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EE32D" w14:textId="13DF88CE" w:rsidR="007E2F2F" w:rsidRPr="007E2F2F" w:rsidRDefault="007E2F2F" w:rsidP="007E2F2F">
      <w:pPr>
        <w:spacing w:after="120" w:line="360" w:lineRule="auto"/>
        <w:jc w:val="center"/>
        <w:rPr>
          <w:rFonts w:ascii="Times New Roman" w:hAnsi="Times New Roman" w:cs="Times New Roman"/>
          <w:b/>
          <w:bCs/>
          <w:sz w:val="36"/>
          <w:szCs w:val="36"/>
        </w:rPr>
      </w:pPr>
      <w:r w:rsidRPr="007E2F2F">
        <w:rPr>
          <w:rFonts w:ascii="Times New Roman" w:hAnsi="Times New Roman" w:cs="Times New Roman"/>
          <w:b/>
          <w:bCs/>
          <w:sz w:val="32"/>
          <w:szCs w:val="32"/>
        </w:rPr>
        <w:t>Spis treśc</w:t>
      </w:r>
      <w:r w:rsidR="001B667A">
        <w:rPr>
          <w:rFonts w:ascii="Times New Roman" w:hAnsi="Times New Roman" w:cs="Times New Roman"/>
          <w:b/>
          <w:bCs/>
          <w:sz w:val="32"/>
          <w:szCs w:val="32"/>
        </w:rPr>
        <w:t>i</w:t>
      </w:r>
    </w:p>
    <w:p w14:paraId="1CD8E658" w14:textId="77777777" w:rsidR="007E2F2F" w:rsidRDefault="007E2F2F" w:rsidP="007E2F2F">
      <w:pPr>
        <w:pStyle w:val="Bezodstpw"/>
        <w:spacing w:line="360" w:lineRule="auto"/>
        <w:jc w:val="both"/>
        <w:rPr>
          <w:rFonts w:ascii="Times New Roman" w:hAnsi="Times New Roman"/>
          <w:sz w:val="24"/>
          <w:szCs w:val="24"/>
        </w:rPr>
      </w:pPr>
    </w:p>
    <w:p w14:paraId="57DDE693" w14:textId="4E5E9076" w:rsidR="007E2F2F" w:rsidRPr="007E2F2F" w:rsidRDefault="007E2F2F" w:rsidP="007E2F2F">
      <w:pPr>
        <w:pStyle w:val="Bezodstpw"/>
        <w:spacing w:line="360" w:lineRule="auto"/>
        <w:jc w:val="both"/>
        <w:rPr>
          <w:rFonts w:ascii="Times New Roman" w:hAnsi="Times New Roman"/>
          <w:b/>
          <w:bCs/>
          <w:sz w:val="24"/>
          <w:szCs w:val="24"/>
        </w:rPr>
      </w:pPr>
      <w:r w:rsidRPr="007E2F2F">
        <w:rPr>
          <w:rFonts w:ascii="Times New Roman" w:hAnsi="Times New Roman"/>
          <w:b/>
          <w:bCs/>
          <w:sz w:val="24"/>
          <w:szCs w:val="24"/>
        </w:rPr>
        <w:t>Wstęp</w:t>
      </w:r>
      <w:r w:rsidRPr="007E2F2F">
        <w:rPr>
          <w:rFonts w:ascii="Times New Roman" w:hAnsi="Times New Roman"/>
          <w:b/>
          <w:bCs/>
          <w:sz w:val="24"/>
          <w:szCs w:val="24"/>
        </w:rPr>
        <w:tab/>
      </w:r>
    </w:p>
    <w:p w14:paraId="50CD3A74" w14:textId="77777777" w:rsidR="007E2F2F" w:rsidRDefault="007E2F2F" w:rsidP="007E2F2F">
      <w:pPr>
        <w:pStyle w:val="Bezodstpw"/>
        <w:spacing w:line="360" w:lineRule="auto"/>
        <w:jc w:val="both"/>
        <w:rPr>
          <w:rFonts w:ascii="Times New Roman" w:hAnsi="Times New Roman"/>
          <w:b/>
          <w:bCs/>
          <w:sz w:val="24"/>
          <w:szCs w:val="24"/>
        </w:rPr>
      </w:pPr>
    </w:p>
    <w:p w14:paraId="76E37C33" w14:textId="3BBCB089" w:rsidR="007E2F2F" w:rsidRPr="007E2F2F" w:rsidRDefault="007E2F2F" w:rsidP="007E2F2F">
      <w:pPr>
        <w:pStyle w:val="Bezodstpw"/>
        <w:spacing w:line="360" w:lineRule="auto"/>
        <w:jc w:val="both"/>
        <w:rPr>
          <w:rFonts w:ascii="Times New Roman" w:hAnsi="Times New Roman"/>
          <w:b/>
          <w:bCs/>
          <w:sz w:val="24"/>
          <w:szCs w:val="24"/>
        </w:rPr>
      </w:pPr>
      <w:r w:rsidRPr="007E2F2F">
        <w:rPr>
          <w:rFonts w:ascii="Times New Roman" w:hAnsi="Times New Roman"/>
          <w:b/>
          <w:bCs/>
          <w:sz w:val="24"/>
          <w:szCs w:val="24"/>
        </w:rPr>
        <w:t>Rozdział 1.  Charakterystyka nierówności dochodowych – ujęcie teoretyczne i statystyczne</w:t>
      </w:r>
      <w:r w:rsidRPr="007E2F2F">
        <w:rPr>
          <w:rFonts w:ascii="Times New Roman" w:hAnsi="Times New Roman"/>
          <w:b/>
          <w:bCs/>
          <w:sz w:val="24"/>
          <w:szCs w:val="24"/>
        </w:rPr>
        <w:tab/>
      </w:r>
    </w:p>
    <w:p w14:paraId="1020B8D3" w14:textId="3C90945C" w:rsidR="007E2F2F" w:rsidRPr="007E2F2F" w:rsidRDefault="007E2F2F" w:rsidP="007E2F2F">
      <w:pPr>
        <w:pStyle w:val="Bezodstpw"/>
        <w:spacing w:line="360" w:lineRule="auto"/>
        <w:ind w:left="567"/>
        <w:jc w:val="both"/>
        <w:rPr>
          <w:rFonts w:ascii="Times New Roman" w:hAnsi="Times New Roman"/>
          <w:sz w:val="24"/>
          <w:szCs w:val="24"/>
        </w:rPr>
      </w:pPr>
      <w:r w:rsidRPr="007E2F2F">
        <w:rPr>
          <w:rFonts w:ascii="Times New Roman" w:hAnsi="Times New Roman"/>
          <w:sz w:val="24"/>
          <w:szCs w:val="24"/>
        </w:rPr>
        <w:t>1.1</w:t>
      </w:r>
      <w:r>
        <w:rPr>
          <w:rFonts w:ascii="Times New Roman" w:hAnsi="Times New Roman"/>
          <w:sz w:val="24"/>
          <w:szCs w:val="24"/>
        </w:rPr>
        <w:t>.</w:t>
      </w:r>
      <w:r w:rsidRPr="007E2F2F">
        <w:rPr>
          <w:rFonts w:ascii="Times New Roman" w:hAnsi="Times New Roman"/>
          <w:sz w:val="24"/>
          <w:szCs w:val="24"/>
        </w:rPr>
        <w:t xml:space="preserve"> </w:t>
      </w:r>
      <w:r>
        <w:rPr>
          <w:rFonts w:ascii="Times New Roman" w:hAnsi="Times New Roman"/>
          <w:sz w:val="24"/>
          <w:szCs w:val="24"/>
        </w:rPr>
        <w:t>R</w:t>
      </w:r>
      <w:r w:rsidRPr="007E2F2F">
        <w:rPr>
          <w:rFonts w:ascii="Times New Roman" w:hAnsi="Times New Roman"/>
          <w:sz w:val="24"/>
          <w:szCs w:val="24"/>
        </w:rPr>
        <w:t>ola nierówności w literaturze ekonomicznej</w:t>
      </w:r>
      <w:r w:rsidRPr="007E2F2F">
        <w:rPr>
          <w:rFonts w:ascii="Times New Roman" w:hAnsi="Times New Roman"/>
          <w:sz w:val="24"/>
          <w:szCs w:val="24"/>
        </w:rPr>
        <w:tab/>
      </w:r>
    </w:p>
    <w:p w14:paraId="525F39B6" w14:textId="119872BA" w:rsidR="007E2F2F" w:rsidRPr="007E2F2F" w:rsidRDefault="007E2F2F" w:rsidP="007E2F2F">
      <w:pPr>
        <w:pStyle w:val="Bezodstpw"/>
        <w:spacing w:line="360" w:lineRule="auto"/>
        <w:ind w:left="567"/>
        <w:jc w:val="both"/>
        <w:rPr>
          <w:rFonts w:ascii="Times New Roman" w:hAnsi="Times New Roman"/>
          <w:sz w:val="24"/>
          <w:szCs w:val="24"/>
        </w:rPr>
      </w:pPr>
      <w:r w:rsidRPr="007E2F2F">
        <w:rPr>
          <w:rFonts w:ascii="Times New Roman" w:hAnsi="Times New Roman"/>
          <w:sz w:val="24"/>
          <w:szCs w:val="24"/>
        </w:rPr>
        <w:t>1.2</w:t>
      </w:r>
      <w:r>
        <w:rPr>
          <w:rFonts w:ascii="Times New Roman" w:hAnsi="Times New Roman"/>
          <w:sz w:val="24"/>
          <w:szCs w:val="24"/>
        </w:rPr>
        <w:t>.</w:t>
      </w:r>
      <w:r w:rsidRPr="007E2F2F">
        <w:rPr>
          <w:rFonts w:ascii="Times New Roman" w:hAnsi="Times New Roman"/>
          <w:sz w:val="24"/>
          <w:szCs w:val="24"/>
        </w:rPr>
        <w:t xml:space="preserve"> </w:t>
      </w:r>
      <w:r>
        <w:rPr>
          <w:rFonts w:ascii="Times New Roman" w:hAnsi="Times New Roman"/>
          <w:sz w:val="24"/>
          <w:szCs w:val="24"/>
        </w:rPr>
        <w:t>P</w:t>
      </w:r>
      <w:r w:rsidRPr="007E2F2F">
        <w:rPr>
          <w:rFonts w:ascii="Times New Roman" w:hAnsi="Times New Roman"/>
          <w:sz w:val="24"/>
          <w:szCs w:val="24"/>
        </w:rPr>
        <w:t>odejście do nierówności w głównych nurtach filozofii politycznej</w:t>
      </w:r>
      <w:r w:rsidRPr="007E2F2F">
        <w:rPr>
          <w:rFonts w:ascii="Times New Roman" w:hAnsi="Times New Roman"/>
          <w:sz w:val="24"/>
          <w:szCs w:val="24"/>
        </w:rPr>
        <w:tab/>
      </w:r>
    </w:p>
    <w:p w14:paraId="2A35EAC3" w14:textId="2076133A" w:rsidR="007E2F2F" w:rsidRPr="007E2F2F" w:rsidRDefault="007E2F2F" w:rsidP="007E2F2F">
      <w:pPr>
        <w:pStyle w:val="Bezodstpw"/>
        <w:spacing w:line="360" w:lineRule="auto"/>
        <w:ind w:left="567"/>
        <w:jc w:val="both"/>
        <w:rPr>
          <w:rFonts w:ascii="Times New Roman" w:hAnsi="Times New Roman"/>
          <w:sz w:val="24"/>
          <w:szCs w:val="24"/>
        </w:rPr>
      </w:pPr>
      <w:r w:rsidRPr="007E2F2F">
        <w:rPr>
          <w:rFonts w:ascii="Times New Roman" w:hAnsi="Times New Roman"/>
          <w:sz w:val="24"/>
          <w:szCs w:val="24"/>
        </w:rPr>
        <w:t>1.3</w:t>
      </w:r>
      <w:r>
        <w:rPr>
          <w:rFonts w:ascii="Times New Roman" w:hAnsi="Times New Roman"/>
          <w:sz w:val="24"/>
          <w:szCs w:val="24"/>
        </w:rPr>
        <w:t>.</w:t>
      </w:r>
      <w:r w:rsidRPr="007E2F2F">
        <w:rPr>
          <w:rFonts w:ascii="Times New Roman" w:hAnsi="Times New Roman"/>
          <w:sz w:val="24"/>
          <w:szCs w:val="24"/>
        </w:rPr>
        <w:t xml:space="preserve"> </w:t>
      </w:r>
      <w:r>
        <w:rPr>
          <w:rFonts w:ascii="Times New Roman" w:hAnsi="Times New Roman"/>
          <w:sz w:val="24"/>
          <w:szCs w:val="24"/>
        </w:rPr>
        <w:t>M</w:t>
      </w:r>
      <w:r w:rsidRPr="007E2F2F">
        <w:rPr>
          <w:rFonts w:ascii="Times New Roman" w:hAnsi="Times New Roman"/>
          <w:sz w:val="24"/>
          <w:szCs w:val="24"/>
        </w:rPr>
        <w:t>etody niwelowania nierówności w opinii sławnych ekonomistów</w:t>
      </w:r>
      <w:r w:rsidRPr="007E2F2F">
        <w:rPr>
          <w:rFonts w:ascii="Times New Roman" w:hAnsi="Times New Roman"/>
          <w:sz w:val="24"/>
          <w:szCs w:val="24"/>
        </w:rPr>
        <w:tab/>
      </w:r>
    </w:p>
    <w:p w14:paraId="717C070A" w14:textId="6CCC60C0" w:rsidR="007E2F2F" w:rsidRPr="007E2F2F" w:rsidRDefault="007E2F2F" w:rsidP="007E2F2F">
      <w:pPr>
        <w:pStyle w:val="Bezodstpw"/>
        <w:spacing w:line="360" w:lineRule="auto"/>
        <w:ind w:left="851"/>
        <w:jc w:val="both"/>
        <w:rPr>
          <w:rFonts w:ascii="Times New Roman" w:hAnsi="Times New Roman"/>
          <w:sz w:val="24"/>
          <w:szCs w:val="24"/>
          <w:lang w:val="en-US"/>
        </w:rPr>
      </w:pPr>
      <w:r w:rsidRPr="007E2F2F">
        <w:rPr>
          <w:rFonts w:ascii="Times New Roman" w:hAnsi="Times New Roman"/>
          <w:sz w:val="24"/>
          <w:szCs w:val="24"/>
          <w:lang w:val="en-US"/>
        </w:rPr>
        <w:t>1.3.1</w:t>
      </w:r>
      <w:r>
        <w:rPr>
          <w:rFonts w:ascii="Times New Roman" w:hAnsi="Times New Roman"/>
          <w:sz w:val="24"/>
          <w:szCs w:val="24"/>
          <w:lang w:val="en-US"/>
        </w:rPr>
        <w:t>.</w:t>
      </w:r>
      <w:r w:rsidRPr="007E2F2F">
        <w:rPr>
          <w:rFonts w:ascii="Times New Roman" w:hAnsi="Times New Roman"/>
          <w:sz w:val="24"/>
          <w:szCs w:val="24"/>
          <w:lang w:val="en-US"/>
        </w:rPr>
        <w:t xml:space="preserve"> </w:t>
      </w:r>
      <w:r>
        <w:rPr>
          <w:rFonts w:ascii="Times New Roman" w:hAnsi="Times New Roman"/>
          <w:sz w:val="24"/>
          <w:szCs w:val="24"/>
          <w:lang w:val="en-US"/>
        </w:rPr>
        <w:t>J</w:t>
      </w:r>
      <w:r w:rsidRPr="007E2F2F">
        <w:rPr>
          <w:rFonts w:ascii="Times New Roman" w:hAnsi="Times New Roman"/>
          <w:sz w:val="24"/>
          <w:szCs w:val="24"/>
          <w:lang w:val="en-US"/>
        </w:rPr>
        <w:t xml:space="preserve">oseph </w:t>
      </w:r>
      <w:r>
        <w:rPr>
          <w:rFonts w:ascii="Times New Roman" w:hAnsi="Times New Roman"/>
          <w:sz w:val="24"/>
          <w:szCs w:val="24"/>
          <w:lang w:val="en-US"/>
        </w:rPr>
        <w:t>E</w:t>
      </w:r>
      <w:r w:rsidRPr="007E2F2F">
        <w:rPr>
          <w:rFonts w:ascii="Times New Roman" w:hAnsi="Times New Roman"/>
          <w:sz w:val="24"/>
          <w:szCs w:val="24"/>
          <w:lang w:val="en-US"/>
        </w:rPr>
        <w:t>. Stiglitz</w:t>
      </w:r>
      <w:r w:rsidRPr="007E2F2F">
        <w:rPr>
          <w:rFonts w:ascii="Times New Roman" w:hAnsi="Times New Roman"/>
          <w:sz w:val="24"/>
          <w:szCs w:val="24"/>
          <w:lang w:val="en-US"/>
        </w:rPr>
        <w:tab/>
      </w:r>
    </w:p>
    <w:p w14:paraId="3E27006C" w14:textId="77A886EE" w:rsidR="007E2F2F" w:rsidRPr="007E2F2F" w:rsidRDefault="007E2F2F" w:rsidP="007E2F2F">
      <w:pPr>
        <w:pStyle w:val="Bezodstpw"/>
        <w:spacing w:line="360" w:lineRule="auto"/>
        <w:ind w:left="851"/>
        <w:jc w:val="both"/>
        <w:rPr>
          <w:rFonts w:ascii="Times New Roman" w:hAnsi="Times New Roman"/>
          <w:sz w:val="24"/>
          <w:szCs w:val="24"/>
          <w:lang w:val="en-US"/>
        </w:rPr>
      </w:pPr>
      <w:r w:rsidRPr="007E2F2F">
        <w:rPr>
          <w:rFonts w:ascii="Times New Roman" w:hAnsi="Times New Roman"/>
          <w:sz w:val="24"/>
          <w:szCs w:val="24"/>
          <w:lang w:val="en-US"/>
        </w:rPr>
        <w:t>1.3.2</w:t>
      </w:r>
      <w:r>
        <w:rPr>
          <w:rFonts w:ascii="Times New Roman" w:hAnsi="Times New Roman"/>
          <w:sz w:val="24"/>
          <w:szCs w:val="24"/>
          <w:lang w:val="en-US"/>
        </w:rPr>
        <w:t>.</w:t>
      </w:r>
      <w:r w:rsidRPr="007E2F2F">
        <w:rPr>
          <w:rFonts w:ascii="Times New Roman" w:hAnsi="Times New Roman"/>
          <w:sz w:val="24"/>
          <w:szCs w:val="24"/>
          <w:lang w:val="en-US"/>
        </w:rPr>
        <w:t xml:space="preserve"> </w:t>
      </w:r>
      <w:r>
        <w:rPr>
          <w:rFonts w:ascii="Times New Roman" w:hAnsi="Times New Roman"/>
          <w:sz w:val="24"/>
          <w:szCs w:val="24"/>
          <w:lang w:val="en-US"/>
        </w:rPr>
        <w:t>A</w:t>
      </w:r>
      <w:r w:rsidRPr="007E2F2F">
        <w:rPr>
          <w:rFonts w:ascii="Times New Roman" w:hAnsi="Times New Roman"/>
          <w:sz w:val="24"/>
          <w:szCs w:val="24"/>
          <w:lang w:val="en-US"/>
        </w:rPr>
        <w:t xml:space="preserve">nthony </w:t>
      </w:r>
      <w:r>
        <w:rPr>
          <w:rFonts w:ascii="Times New Roman" w:hAnsi="Times New Roman"/>
          <w:sz w:val="24"/>
          <w:szCs w:val="24"/>
          <w:lang w:val="en-US"/>
        </w:rPr>
        <w:t>B</w:t>
      </w:r>
      <w:r w:rsidRPr="007E2F2F">
        <w:rPr>
          <w:rFonts w:ascii="Times New Roman" w:hAnsi="Times New Roman"/>
          <w:sz w:val="24"/>
          <w:szCs w:val="24"/>
          <w:lang w:val="en-US"/>
        </w:rPr>
        <w:t>. Atkinson</w:t>
      </w:r>
      <w:r w:rsidRPr="007E2F2F">
        <w:rPr>
          <w:rFonts w:ascii="Times New Roman" w:hAnsi="Times New Roman"/>
          <w:sz w:val="24"/>
          <w:szCs w:val="24"/>
          <w:lang w:val="en-US"/>
        </w:rPr>
        <w:tab/>
      </w:r>
    </w:p>
    <w:p w14:paraId="7947F763" w14:textId="174D48EE" w:rsidR="007E2F2F" w:rsidRPr="007E2F2F" w:rsidRDefault="007E2F2F" w:rsidP="007E2F2F">
      <w:pPr>
        <w:pStyle w:val="Bezodstpw"/>
        <w:spacing w:line="360" w:lineRule="auto"/>
        <w:ind w:left="851"/>
        <w:jc w:val="both"/>
        <w:rPr>
          <w:rFonts w:ascii="Times New Roman" w:hAnsi="Times New Roman"/>
          <w:sz w:val="24"/>
          <w:szCs w:val="24"/>
        </w:rPr>
      </w:pPr>
      <w:r w:rsidRPr="007E2F2F">
        <w:rPr>
          <w:rFonts w:ascii="Times New Roman" w:hAnsi="Times New Roman"/>
          <w:sz w:val="24"/>
          <w:szCs w:val="24"/>
        </w:rPr>
        <w:t>1.3.3</w:t>
      </w:r>
      <w:r>
        <w:rPr>
          <w:rFonts w:ascii="Times New Roman" w:hAnsi="Times New Roman"/>
          <w:sz w:val="24"/>
          <w:szCs w:val="24"/>
        </w:rPr>
        <w:t>. T</w:t>
      </w:r>
      <w:r w:rsidRPr="007E2F2F">
        <w:rPr>
          <w:rFonts w:ascii="Times New Roman" w:hAnsi="Times New Roman"/>
          <w:sz w:val="24"/>
          <w:szCs w:val="24"/>
        </w:rPr>
        <w:t xml:space="preserve">homas </w:t>
      </w:r>
      <w:proofErr w:type="spellStart"/>
      <w:r>
        <w:rPr>
          <w:rFonts w:ascii="Times New Roman" w:hAnsi="Times New Roman"/>
          <w:sz w:val="24"/>
          <w:szCs w:val="24"/>
        </w:rPr>
        <w:t>P</w:t>
      </w:r>
      <w:r w:rsidRPr="007E2F2F">
        <w:rPr>
          <w:rFonts w:ascii="Times New Roman" w:hAnsi="Times New Roman"/>
          <w:sz w:val="24"/>
          <w:szCs w:val="24"/>
        </w:rPr>
        <w:t>iketty</w:t>
      </w:r>
      <w:proofErr w:type="spellEnd"/>
      <w:r w:rsidRPr="007E2F2F">
        <w:rPr>
          <w:rFonts w:ascii="Times New Roman" w:hAnsi="Times New Roman"/>
          <w:sz w:val="24"/>
          <w:szCs w:val="24"/>
        </w:rPr>
        <w:tab/>
      </w:r>
    </w:p>
    <w:p w14:paraId="58EA8E18" w14:textId="0B0ABBE5" w:rsidR="007E2F2F" w:rsidRPr="007E2F2F" w:rsidRDefault="007E2F2F" w:rsidP="007E2F2F">
      <w:pPr>
        <w:pStyle w:val="Bezodstpw"/>
        <w:spacing w:line="360" w:lineRule="auto"/>
        <w:ind w:left="567"/>
        <w:jc w:val="both"/>
        <w:rPr>
          <w:rFonts w:ascii="Times New Roman" w:hAnsi="Times New Roman"/>
          <w:sz w:val="24"/>
          <w:szCs w:val="24"/>
        </w:rPr>
      </w:pPr>
      <w:r w:rsidRPr="007E2F2F">
        <w:rPr>
          <w:rFonts w:ascii="Times New Roman" w:hAnsi="Times New Roman"/>
          <w:sz w:val="24"/>
          <w:szCs w:val="24"/>
        </w:rPr>
        <w:t>1.4</w:t>
      </w:r>
      <w:r>
        <w:rPr>
          <w:rFonts w:ascii="Times New Roman" w:hAnsi="Times New Roman"/>
          <w:sz w:val="24"/>
          <w:szCs w:val="24"/>
        </w:rPr>
        <w:t>.</w:t>
      </w:r>
      <w:r w:rsidRPr="007E2F2F">
        <w:rPr>
          <w:rFonts w:ascii="Times New Roman" w:hAnsi="Times New Roman"/>
          <w:sz w:val="24"/>
          <w:szCs w:val="24"/>
        </w:rPr>
        <w:t xml:space="preserve"> </w:t>
      </w:r>
      <w:r>
        <w:rPr>
          <w:rFonts w:ascii="Times New Roman" w:hAnsi="Times New Roman"/>
          <w:sz w:val="24"/>
          <w:szCs w:val="24"/>
        </w:rPr>
        <w:t>K</w:t>
      </w:r>
      <w:r w:rsidRPr="007E2F2F">
        <w:rPr>
          <w:rFonts w:ascii="Times New Roman" w:hAnsi="Times New Roman"/>
          <w:sz w:val="24"/>
          <w:szCs w:val="24"/>
        </w:rPr>
        <w:t xml:space="preserve">ształtowanie się nierówności dochodowych w </w:t>
      </w:r>
      <w:r w:rsidR="001F100C">
        <w:rPr>
          <w:rFonts w:ascii="Times New Roman" w:hAnsi="Times New Roman"/>
          <w:sz w:val="24"/>
          <w:szCs w:val="24"/>
        </w:rPr>
        <w:t>U</w:t>
      </w:r>
      <w:r w:rsidRPr="007E2F2F">
        <w:rPr>
          <w:rFonts w:ascii="Times New Roman" w:hAnsi="Times New Roman"/>
          <w:sz w:val="24"/>
          <w:szCs w:val="24"/>
        </w:rPr>
        <w:t xml:space="preserve">nii </w:t>
      </w:r>
      <w:r w:rsidR="001F100C">
        <w:rPr>
          <w:rFonts w:ascii="Times New Roman" w:hAnsi="Times New Roman"/>
          <w:sz w:val="24"/>
          <w:szCs w:val="24"/>
        </w:rPr>
        <w:t>E</w:t>
      </w:r>
      <w:r w:rsidRPr="007E2F2F">
        <w:rPr>
          <w:rFonts w:ascii="Times New Roman" w:hAnsi="Times New Roman"/>
          <w:sz w:val="24"/>
          <w:szCs w:val="24"/>
        </w:rPr>
        <w:t>uropejskiej</w:t>
      </w:r>
      <w:r w:rsidRPr="007E2F2F">
        <w:rPr>
          <w:rFonts w:ascii="Times New Roman" w:hAnsi="Times New Roman"/>
          <w:sz w:val="24"/>
          <w:szCs w:val="24"/>
        </w:rPr>
        <w:tab/>
      </w:r>
    </w:p>
    <w:p w14:paraId="395A15BF" w14:textId="3F1AAF2F" w:rsidR="007E2F2F" w:rsidRPr="007E2F2F" w:rsidRDefault="007E2F2F" w:rsidP="007E2F2F">
      <w:pPr>
        <w:pStyle w:val="Bezodstpw"/>
        <w:spacing w:line="360" w:lineRule="auto"/>
        <w:ind w:left="567"/>
        <w:jc w:val="both"/>
        <w:rPr>
          <w:rFonts w:ascii="Times New Roman" w:hAnsi="Times New Roman"/>
          <w:sz w:val="24"/>
          <w:szCs w:val="24"/>
        </w:rPr>
      </w:pPr>
      <w:r w:rsidRPr="007E2F2F">
        <w:rPr>
          <w:rFonts w:ascii="Times New Roman" w:hAnsi="Times New Roman"/>
          <w:sz w:val="24"/>
          <w:szCs w:val="24"/>
        </w:rPr>
        <w:t>1.5</w:t>
      </w:r>
      <w:r>
        <w:rPr>
          <w:rFonts w:ascii="Times New Roman" w:hAnsi="Times New Roman"/>
          <w:sz w:val="24"/>
          <w:szCs w:val="24"/>
        </w:rPr>
        <w:t>.</w:t>
      </w:r>
      <w:r w:rsidRPr="007E2F2F">
        <w:rPr>
          <w:rFonts w:ascii="Times New Roman" w:hAnsi="Times New Roman"/>
          <w:sz w:val="24"/>
          <w:szCs w:val="24"/>
        </w:rPr>
        <w:t xml:space="preserve"> </w:t>
      </w:r>
      <w:r>
        <w:rPr>
          <w:rFonts w:ascii="Times New Roman" w:hAnsi="Times New Roman"/>
          <w:sz w:val="24"/>
          <w:szCs w:val="24"/>
        </w:rPr>
        <w:t>N</w:t>
      </w:r>
      <w:r w:rsidRPr="007E2F2F">
        <w:rPr>
          <w:rFonts w:ascii="Times New Roman" w:hAnsi="Times New Roman"/>
          <w:sz w:val="24"/>
          <w:szCs w:val="24"/>
        </w:rPr>
        <w:t>ierówności dochodowe a rynek pracy</w:t>
      </w:r>
      <w:r w:rsidRPr="007E2F2F">
        <w:rPr>
          <w:rFonts w:ascii="Times New Roman" w:hAnsi="Times New Roman"/>
          <w:sz w:val="24"/>
          <w:szCs w:val="24"/>
        </w:rPr>
        <w:tab/>
      </w:r>
    </w:p>
    <w:p w14:paraId="500110DC" w14:textId="7DBF663A" w:rsidR="007E2F2F" w:rsidRPr="007E2F2F" w:rsidRDefault="007E2F2F" w:rsidP="007E2F2F">
      <w:pPr>
        <w:pStyle w:val="Bezodstpw"/>
        <w:spacing w:line="360" w:lineRule="auto"/>
        <w:ind w:left="567"/>
        <w:jc w:val="both"/>
        <w:rPr>
          <w:rFonts w:ascii="Times New Roman" w:hAnsi="Times New Roman"/>
          <w:sz w:val="24"/>
          <w:szCs w:val="24"/>
        </w:rPr>
      </w:pPr>
      <w:r w:rsidRPr="007E2F2F">
        <w:rPr>
          <w:rFonts w:ascii="Times New Roman" w:hAnsi="Times New Roman"/>
          <w:sz w:val="24"/>
          <w:szCs w:val="24"/>
        </w:rPr>
        <w:t>1.6</w:t>
      </w:r>
      <w:r>
        <w:rPr>
          <w:rFonts w:ascii="Times New Roman" w:hAnsi="Times New Roman"/>
          <w:sz w:val="24"/>
          <w:szCs w:val="24"/>
        </w:rPr>
        <w:t>.</w:t>
      </w:r>
      <w:r w:rsidRPr="007E2F2F">
        <w:rPr>
          <w:rFonts w:ascii="Times New Roman" w:hAnsi="Times New Roman"/>
          <w:sz w:val="24"/>
          <w:szCs w:val="24"/>
        </w:rPr>
        <w:t xml:space="preserve"> </w:t>
      </w:r>
      <w:r>
        <w:rPr>
          <w:rFonts w:ascii="Times New Roman" w:hAnsi="Times New Roman"/>
          <w:sz w:val="24"/>
          <w:szCs w:val="24"/>
        </w:rPr>
        <w:t>N</w:t>
      </w:r>
      <w:r w:rsidRPr="007E2F2F">
        <w:rPr>
          <w:rFonts w:ascii="Times New Roman" w:hAnsi="Times New Roman"/>
          <w:sz w:val="24"/>
          <w:szCs w:val="24"/>
        </w:rPr>
        <w:t>ierówności dochodowe w różnych modelach polityki społecznej</w:t>
      </w:r>
      <w:r w:rsidRPr="007E2F2F">
        <w:rPr>
          <w:rFonts w:ascii="Times New Roman" w:hAnsi="Times New Roman"/>
          <w:sz w:val="24"/>
          <w:szCs w:val="24"/>
        </w:rPr>
        <w:tab/>
      </w:r>
    </w:p>
    <w:p w14:paraId="044DE7A7" w14:textId="77777777" w:rsidR="007E2F2F" w:rsidRDefault="007E2F2F" w:rsidP="007E2F2F">
      <w:pPr>
        <w:pStyle w:val="Bezodstpw"/>
        <w:spacing w:line="360" w:lineRule="auto"/>
        <w:jc w:val="both"/>
        <w:rPr>
          <w:rFonts w:ascii="Times New Roman" w:hAnsi="Times New Roman"/>
          <w:sz w:val="24"/>
          <w:szCs w:val="24"/>
        </w:rPr>
      </w:pPr>
    </w:p>
    <w:p w14:paraId="53F0A4E8" w14:textId="4B62314A" w:rsidR="007E2F2F" w:rsidRPr="007E2F2F" w:rsidRDefault="007E2F2F" w:rsidP="007E2F2F">
      <w:pPr>
        <w:pStyle w:val="Bezodstpw"/>
        <w:spacing w:line="360" w:lineRule="auto"/>
        <w:jc w:val="both"/>
        <w:rPr>
          <w:rFonts w:ascii="Times New Roman" w:hAnsi="Times New Roman"/>
          <w:b/>
          <w:bCs/>
          <w:sz w:val="24"/>
          <w:szCs w:val="24"/>
        </w:rPr>
      </w:pPr>
      <w:r w:rsidRPr="007E2F2F">
        <w:rPr>
          <w:rFonts w:ascii="Times New Roman" w:hAnsi="Times New Roman"/>
          <w:b/>
          <w:bCs/>
          <w:sz w:val="24"/>
          <w:szCs w:val="24"/>
        </w:rPr>
        <w:t xml:space="preserve">Rozdział 2. Zróżnicowanie dochodów w </w:t>
      </w:r>
      <w:r w:rsidR="001F100C">
        <w:rPr>
          <w:rFonts w:ascii="Times New Roman" w:hAnsi="Times New Roman"/>
          <w:b/>
          <w:bCs/>
          <w:sz w:val="24"/>
          <w:szCs w:val="24"/>
        </w:rPr>
        <w:t>P</w:t>
      </w:r>
      <w:r w:rsidRPr="007E2F2F">
        <w:rPr>
          <w:rFonts w:ascii="Times New Roman" w:hAnsi="Times New Roman"/>
          <w:b/>
          <w:bCs/>
          <w:sz w:val="24"/>
          <w:szCs w:val="24"/>
        </w:rPr>
        <w:t>olsce</w:t>
      </w:r>
      <w:r w:rsidRPr="007E2F2F">
        <w:rPr>
          <w:rFonts w:ascii="Times New Roman" w:hAnsi="Times New Roman"/>
          <w:b/>
          <w:bCs/>
          <w:sz w:val="24"/>
          <w:szCs w:val="24"/>
        </w:rPr>
        <w:tab/>
      </w:r>
    </w:p>
    <w:p w14:paraId="51F34214" w14:textId="6A366A9C" w:rsidR="007E2F2F" w:rsidRPr="007E2F2F" w:rsidRDefault="007E2F2F" w:rsidP="001B667A">
      <w:pPr>
        <w:pStyle w:val="Bezodstpw"/>
        <w:tabs>
          <w:tab w:val="left" w:pos="8222"/>
        </w:tabs>
        <w:spacing w:line="360" w:lineRule="auto"/>
        <w:ind w:left="567"/>
        <w:jc w:val="both"/>
        <w:rPr>
          <w:rFonts w:ascii="Times New Roman" w:hAnsi="Times New Roman"/>
          <w:sz w:val="24"/>
          <w:szCs w:val="24"/>
        </w:rPr>
      </w:pPr>
      <w:r w:rsidRPr="007E2F2F">
        <w:rPr>
          <w:rFonts w:ascii="Times New Roman" w:hAnsi="Times New Roman"/>
          <w:sz w:val="24"/>
          <w:szCs w:val="24"/>
        </w:rPr>
        <w:t>2.1</w:t>
      </w:r>
      <w:r>
        <w:rPr>
          <w:rFonts w:ascii="Times New Roman" w:hAnsi="Times New Roman"/>
          <w:sz w:val="24"/>
          <w:szCs w:val="24"/>
        </w:rPr>
        <w:t>.</w:t>
      </w:r>
      <w:r w:rsidRPr="007E2F2F">
        <w:rPr>
          <w:rFonts w:ascii="Times New Roman" w:hAnsi="Times New Roman"/>
          <w:sz w:val="24"/>
          <w:szCs w:val="24"/>
        </w:rPr>
        <w:t xml:space="preserve"> </w:t>
      </w:r>
      <w:r>
        <w:rPr>
          <w:rFonts w:ascii="Times New Roman" w:hAnsi="Times New Roman"/>
          <w:sz w:val="24"/>
          <w:szCs w:val="24"/>
        </w:rPr>
        <w:t>Z</w:t>
      </w:r>
      <w:r w:rsidRPr="007E2F2F">
        <w:rPr>
          <w:rFonts w:ascii="Times New Roman" w:hAnsi="Times New Roman"/>
          <w:sz w:val="24"/>
          <w:szCs w:val="24"/>
        </w:rPr>
        <w:t>asady wynagradzania przed transformacją</w:t>
      </w:r>
      <w:r w:rsidRPr="007E2F2F">
        <w:rPr>
          <w:rFonts w:ascii="Times New Roman" w:hAnsi="Times New Roman"/>
          <w:sz w:val="24"/>
          <w:szCs w:val="24"/>
        </w:rPr>
        <w:tab/>
      </w:r>
    </w:p>
    <w:p w14:paraId="7C3AE562" w14:textId="3BE0297A" w:rsidR="007E2F2F" w:rsidRPr="007E2F2F" w:rsidRDefault="007E2F2F" w:rsidP="007E2F2F">
      <w:pPr>
        <w:pStyle w:val="Bezodstpw"/>
        <w:spacing w:line="360" w:lineRule="auto"/>
        <w:ind w:left="567"/>
        <w:jc w:val="both"/>
        <w:rPr>
          <w:rFonts w:ascii="Times New Roman" w:hAnsi="Times New Roman"/>
          <w:sz w:val="24"/>
          <w:szCs w:val="24"/>
        </w:rPr>
      </w:pPr>
      <w:r w:rsidRPr="007E2F2F">
        <w:rPr>
          <w:rFonts w:ascii="Times New Roman" w:hAnsi="Times New Roman"/>
          <w:sz w:val="24"/>
          <w:szCs w:val="24"/>
        </w:rPr>
        <w:t>2.2</w:t>
      </w:r>
      <w:r>
        <w:rPr>
          <w:rFonts w:ascii="Times New Roman" w:hAnsi="Times New Roman"/>
          <w:sz w:val="24"/>
          <w:szCs w:val="24"/>
        </w:rPr>
        <w:t>.</w:t>
      </w:r>
      <w:r w:rsidRPr="007E2F2F">
        <w:rPr>
          <w:rFonts w:ascii="Times New Roman" w:hAnsi="Times New Roman"/>
          <w:sz w:val="24"/>
          <w:szCs w:val="24"/>
        </w:rPr>
        <w:t xml:space="preserve"> </w:t>
      </w:r>
      <w:r>
        <w:rPr>
          <w:rFonts w:ascii="Times New Roman" w:hAnsi="Times New Roman"/>
          <w:sz w:val="24"/>
          <w:szCs w:val="24"/>
        </w:rPr>
        <w:t>Z</w:t>
      </w:r>
      <w:r w:rsidRPr="007E2F2F">
        <w:rPr>
          <w:rFonts w:ascii="Times New Roman" w:hAnsi="Times New Roman"/>
          <w:sz w:val="24"/>
          <w:szCs w:val="24"/>
        </w:rPr>
        <w:t xml:space="preserve">różnicowanie płac w </w:t>
      </w:r>
      <w:r w:rsidR="001F100C">
        <w:rPr>
          <w:rFonts w:ascii="Times New Roman" w:hAnsi="Times New Roman"/>
          <w:sz w:val="24"/>
          <w:szCs w:val="24"/>
        </w:rPr>
        <w:t>P</w:t>
      </w:r>
      <w:r w:rsidRPr="007E2F2F">
        <w:rPr>
          <w:rFonts w:ascii="Times New Roman" w:hAnsi="Times New Roman"/>
          <w:sz w:val="24"/>
          <w:szCs w:val="24"/>
        </w:rPr>
        <w:t xml:space="preserve">olsce po 1990 r. </w:t>
      </w:r>
      <w:r w:rsidRPr="007E2F2F">
        <w:rPr>
          <w:rFonts w:ascii="Times New Roman" w:hAnsi="Times New Roman"/>
          <w:sz w:val="24"/>
          <w:szCs w:val="24"/>
        </w:rPr>
        <w:tab/>
      </w:r>
    </w:p>
    <w:p w14:paraId="7A7EE4EC" w14:textId="2C49265A" w:rsidR="007E2F2F" w:rsidRPr="007E2F2F" w:rsidRDefault="007E2F2F" w:rsidP="007E2F2F">
      <w:pPr>
        <w:pStyle w:val="Bezodstpw"/>
        <w:spacing w:line="360" w:lineRule="auto"/>
        <w:ind w:left="567"/>
        <w:jc w:val="both"/>
        <w:rPr>
          <w:rFonts w:ascii="Times New Roman" w:hAnsi="Times New Roman"/>
          <w:sz w:val="24"/>
          <w:szCs w:val="24"/>
        </w:rPr>
      </w:pPr>
      <w:r w:rsidRPr="007E2F2F">
        <w:rPr>
          <w:rFonts w:ascii="Times New Roman" w:hAnsi="Times New Roman"/>
          <w:sz w:val="24"/>
          <w:szCs w:val="24"/>
        </w:rPr>
        <w:t>2.3</w:t>
      </w:r>
      <w:r>
        <w:rPr>
          <w:rFonts w:ascii="Times New Roman" w:hAnsi="Times New Roman"/>
          <w:sz w:val="24"/>
          <w:szCs w:val="24"/>
        </w:rPr>
        <w:t>. D</w:t>
      </w:r>
      <w:r w:rsidRPr="007E2F2F">
        <w:rPr>
          <w:rFonts w:ascii="Times New Roman" w:hAnsi="Times New Roman"/>
          <w:sz w:val="24"/>
          <w:szCs w:val="24"/>
        </w:rPr>
        <w:t xml:space="preserve">ochody pozapłacowe w </w:t>
      </w:r>
      <w:r w:rsidR="001F100C">
        <w:rPr>
          <w:rFonts w:ascii="Times New Roman" w:hAnsi="Times New Roman"/>
          <w:sz w:val="24"/>
          <w:szCs w:val="24"/>
        </w:rPr>
        <w:t>P</w:t>
      </w:r>
      <w:r w:rsidRPr="007E2F2F">
        <w:rPr>
          <w:rFonts w:ascii="Times New Roman" w:hAnsi="Times New Roman"/>
          <w:sz w:val="24"/>
          <w:szCs w:val="24"/>
        </w:rPr>
        <w:t>olsce i ich efekty redystrybucyjne</w:t>
      </w:r>
      <w:r w:rsidRPr="007E2F2F">
        <w:rPr>
          <w:rFonts w:ascii="Times New Roman" w:hAnsi="Times New Roman"/>
          <w:sz w:val="24"/>
          <w:szCs w:val="24"/>
        </w:rPr>
        <w:tab/>
      </w:r>
    </w:p>
    <w:p w14:paraId="7121298B" w14:textId="6E0CE19E" w:rsidR="007E2F2F" w:rsidRPr="007E2F2F" w:rsidRDefault="007E2F2F" w:rsidP="007E2F2F">
      <w:pPr>
        <w:pStyle w:val="Bezodstpw"/>
        <w:spacing w:line="360" w:lineRule="auto"/>
        <w:ind w:left="851"/>
        <w:jc w:val="both"/>
        <w:rPr>
          <w:rFonts w:ascii="Times New Roman" w:hAnsi="Times New Roman"/>
          <w:sz w:val="24"/>
          <w:szCs w:val="24"/>
        </w:rPr>
      </w:pPr>
      <w:r w:rsidRPr="007E2F2F">
        <w:rPr>
          <w:rFonts w:ascii="Times New Roman" w:hAnsi="Times New Roman"/>
          <w:sz w:val="24"/>
          <w:szCs w:val="24"/>
        </w:rPr>
        <w:t>2.3.1. Poziom i struktura dochodów gospodarstw domowych</w:t>
      </w:r>
      <w:r w:rsidRPr="007E2F2F">
        <w:rPr>
          <w:rFonts w:ascii="Times New Roman" w:hAnsi="Times New Roman"/>
          <w:sz w:val="24"/>
          <w:szCs w:val="24"/>
        </w:rPr>
        <w:tab/>
      </w:r>
    </w:p>
    <w:p w14:paraId="2043A46C" w14:textId="2E8753EC" w:rsidR="007E2F2F" w:rsidRPr="007E2F2F" w:rsidRDefault="007E2F2F" w:rsidP="007E2F2F">
      <w:pPr>
        <w:pStyle w:val="Bezodstpw"/>
        <w:spacing w:line="360" w:lineRule="auto"/>
        <w:ind w:left="851"/>
        <w:jc w:val="both"/>
        <w:rPr>
          <w:rFonts w:ascii="Times New Roman" w:hAnsi="Times New Roman"/>
          <w:sz w:val="24"/>
          <w:szCs w:val="24"/>
        </w:rPr>
      </w:pPr>
      <w:r w:rsidRPr="007E2F2F">
        <w:rPr>
          <w:rFonts w:ascii="Times New Roman" w:hAnsi="Times New Roman"/>
          <w:sz w:val="24"/>
          <w:szCs w:val="24"/>
        </w:rPr>
        <w:t>2.3.2. Zróżnicowanie dochodów w gospodarstwach rolnych</w:t>
      </w:r>
      <w:r w:rsidRPr="007E2F2F">
        <w:rPr>
          <w:rFonts w:ascii="Times New Roman" w:hAnsi="Times New Roman"/>
          <w:sz w:val="24"/>
          <w:szCs w:val="24"/>
        </w:rPr>
        <w:tab/>
      </w:r>
    </w:p>
    <w:p w14:paraId="5E077E80" w14:textId="00D3C507" w:rsidR="007E2F2F" w:rsidRPr="007E2F2F" w:rsidRDefault="007E2F2F" w:rsidP="007E2F2F">
      <w:pPr>
        <w:pStyle w:val="Bezodstpw"/>
        <w:spacing w:line="360" w:lineRule="auto"/>
        <w:ind w:left="851"/>
        <w:jc w:val="both"/>
        <w:rPr>
          <w:rFonts w:ascii="Times New Roman" w:hAnsi="Times New Roman"/>
          <w:sz w:val="24"/>
          <w:szCs w:val="24"/>
        </w:rPr>
      </w:pPr>
      <w:r w:rsidRPr="007E2F2F">
        <w:rPr>
          <w:rFonts w:ascii="Times New Roman" w:hAnsi="Times New Roman"/>
          <w:sz w:val="24"/>
          <w:szCs w:val="24"/>
        </w:rPr>
        <w:t>2.3.3. Dochody emerytów i rencistów</w:t>
      </w:r>
      <w:r w:rsidRPr="007E2F2F">
        <w:rPr>
          <w:rFonts w:ascii="Times New Roman" w:hAnsi="Times New Roman"/>
          <w:sz w:val="24"/>
          <w:szCs w:val="24"/>
        </w:rPr>
        <w:tab/>
      </w:r>
    </w:p>
    <w:p w14:paraId="65E56454" w14:textId="77777777" w:rsidR="007E2F2F" w:rsidRDefault="007E2F2F" w:rsidP="007E2F2F">
      <w:pPr>
        <w:pStyle w:val="Bezodstpw"/>
        <w:spacing w:line="360" w:lineRule="auto"/>
        <w:jc w:val="both"/>
        <w:rPr>
          <w:rFonts w:ascii="Times New Roman" w:hAnsi="Times New Roman"/>
          <w:b/>
          <w:bCs/>
          <w:sz w:val="24"/>
          <w:szCs w:val="24"/>
        </w:rPr>
      </w:pPr>
    </w:p>
    <w:p w14:paraId="48CE1514" w14:textId="2F1C25DD" w:rsidR="007E2F2F" w:rsidRPr="007E2F2F" w:rsidRDefault="007E2F2F" w:rsidP="007E2F2F">
      <w:pPr>
        <w:pStyle w:val="Bezodstpw"/>
        <w:spacing w:line="360" w:lineRule="auto"/>
        <w:jc w:val="both"/>
        <w:rPr>
          <w:rFonts w:ascii="Times New Roman" w:hAnsi="Times New Roman"/>
          <w:b/>
          <w:bCs/>
          <w:sz w:val="24"/>
          <w:szCs w:val="24"/>
        </w:rPr>
      </w:pPr>
      <w:r w:rsidRPr="007E2F2F">
        <w:rPr>
          <w:rFonts w:ascii="Times New Roman" w:hAnsi="Times New Roman"/>
          <w:b/>
          <w:bCs/>
          <w:sz w:val="24"/>
          <w:szCs w:val="24"/>
        </w:rPr>
        <w:t>Zakończenie</w:t>
      </w:r>
      <w:r w:rsidRPr="007E2F2F">
        <w:rPr>
          <w:rFonts w:ascii="Times New Roman" w:hAnsi="Times New Roman"/>
          <w:b/>
          <w:bCs/>
          <w:sz w:val="24"/>
          <w:szCs w:val="24"/>
        </w:rPr>
        <w:tab/>
      </w:r>
    </w:p>
    <w:p w14:paraId="29611B63" w14:textId="1464B803" w:rsidR="009249B8" w:rsidRPr="007E2F2F" w:rsidRDefault="007E2F2F" w:rsidP="007E2F2F">
      <w:pPr>
        <w:pStyle w:val="Bezodstpw"/>
        <w:spacing w:line="360" w:lineRule="auto"/>
        <w:jc w:val="both"/>
        <w:rPr>
          <w:rFonts w:ascii="Times New Roman" w:hAnsi="Times New Roman"/>
          <w:b/>
          <w:bCs/>
          <w:sz w:val="24"/>
          <w:szCs w:val="24"/>
        </w:rPr>
      </w:pPr>
      <w:r w:rsidRPr="007E2F2F">
        <w:rPr>
          <w:rFonts w:ascii="Times New Roman" w:hAnsi="Times New Roman"/>
          <w:b/>
          <w:bCs/>
          <w:sz w:val="24"/>
          <w:szCs w:val="24"/>
        </w:rPr>
        <w:t>Bibliografia</w:t>
      </w:r>
      <w:r w:rsidRPr="007E2F2F">
        <w:rPr>
          <w:rFonts w:ascii="Times New Roman" w:hAnsi="Times New Roman"/>
          <w:b/>
          <w:bCs/>
          <w:sz w:val="24"/>
          <w:szCs w:val="24"/>
        </w:rPr>
        <w:tab/>
      </w:r>
    </w:p>
    <w:p w14:paraId="2E749766" w14:textId="77777777" w:rsidR="008A33AE" w:rsidRPr="0094227E" w:rsidRDefault="008A33AE" w:rsidP="00B80E8B">
      <w:pPr>
        <w:spacing w:after="120" w:line="360" w:lineRule="auto"/>
        <w:rPr>
          <w:rFonts w:ascii="Times New Roman" w:hAnsi="Times New Roman" w:cs="Times New Roman"/>
          <w:b/>
          <w:bCs/>
          <w:sz w:val="80"/>
          <w:szCs w:val="80"/>
        </w:rPr>
      </w:pPr>
    </w:p>
    <w:p w14:paraId="15BCB507" w14:textId="77777777" w:rsidR="00EC3B50" w:rsidRPr="0094227E" w:rsidRDefault="00EC3B50">
      <w:pPr>
        <w:rPr>
          <w:b/>
          <w:bCs/>
          <w:color w:val="000000"/>
          <w:sz w:val="36"/>
          <w:szCs w:val="36"/>
          <w:bdr w:val="none" w:sz="0" w:space="0" w:color="auto" w:frame="1"/>
        </w:rPr>
      </w:pPr>
      <w:r w:rsidRPr="0094227E">
        <w:rPr>
          <w:b/>
          <w:bCs/>
          <w:color w:val="000000"/>
          <w:sz w:val="36"/>
          <w:szCs w:val="36"/>
          <w:bdr w:val="none" w:sz="0" w:space="0" w:color="auto" w:frame="1"/>
        </w:rPr>
        <w:br w:type="page"/>
      </w:r>
    </w:p>
    <w:p w14:paraId="37992932" w14:textId="12D8CEB4" w:rsidR="007B50C0" w:rsidRPr="007E2F2F" w:rsidRDefault="009B51EF" w:rsidP="007E2F2F">
      <w:pPr>
        <w:pStyle w:val="Bezodstpw"/>
        <w:spacing w:line="360" w:lineRule="auto"/>
        <w:jc w:val="center"/>
        <w:rPr>
          <w:rFonts w:ascii="Times New Roman" w:hAnsi="Times New Roman"/>
          <w:b/>
          <w:bCs/>
          <w:sz w:val="32"/>
          <w:szCs w:val="32"/>
        </w:rPr>
      </w:pPr>
      <w:bookmarkStart w:id="0" w:name="_Toc135644856"/>
      <w:r w:rsidRPr="007E2F2F">
        <w:rPr>
          <w:rFonts w:ascii="Times New Roman" w:hAnsi="Times New Roman"/>
          <w:b/>
          <w:bCs/>
          <w:sz w:val="32"/>
          <w:szCs w:val="32"/>
        </w:rPr>
        <w:lastRenderedPageBreak/>
        <w:t>W</w:t>
      </w:r>
      <w:r w:rsidR="00253DF4" w:rsidRPr="007E2F2F">
        <w:rPr>
          <w:rFonts w:ascii="Times New Roman" w:hAnsi="Times New Roman"/>
          <w:b/>
          <w:bCs/>
          <w:sz w:val="32"/>
          <w:szCs w:val="32"/>
        </w:rPr>
        <w:t>stę</w:t>
      </w:r>
      <w:bookmarkEnd w:id="0"/>
      <w:r w:rsidR="00432779">
        <w:rPr>
          <w:rFonts w:ascii="Times New Roman" w:hAnsi="Times New Roman"/>
          <w:b/>
          <w:bCs/>
          <w:sz w:val="32"/>
          <w:szCs w:val="32"/>
        </w:rPr>
        <w:t>p</w:t>
      </w:r>
    </w:p>
    <w:p w14:paraId="36EC4150" w14:textId="77777777" w:rsidR="007E2F2F" w:rsidRDefault="007E2F2F" w:rsidP="007E2F2F">
      <w:pPr>
        <w:spacing w:after="0" w:line="360" w:lineRule="auto"/>
        <w:jc w:val="both"/>
        <w:rPr>
          <w:rFonts w:ascii="Times New Roman" w:hAnsi="Times New Roman"/>
          <w:sz w:val="24"/>
          <w:szCs w:val="24"/>
        </w:rPr>
      </w:pPr>
    </w:p>
    <w:p w14:paraId="2CB25D91" w14:textId="6FB7F171" w:rsidR="00654347" w:rsidRPr="0094227E" w:rsidRDefault="007E2F2F" w:rsidP="007E2F2F">
      <w:pPr>
        <w:spacing w:after="0" w:line="360" w:lineRule="auto"/>
        <w:jc w:val="both"/>
        <w:rPr>
          <w:rFonts w:ascii="Times New Roman" w:hAnsi="Times New Roman"/>
          <w:sz w:val="24"/>
          <w:szCs w:val="24"/>
        </w:rPr>
      </w:pPr>
      <w:r>
        <w:rPr>
          <w:rFonts w:ascii="Times New Roman" w:hAnsi="Times New Roman"/>
          <w:sz w:val="24"/>
          <w:szCs w:val="24"/>
        </w:rPr>
        <w:t>P</w:t>
      </w:r>
      <w:r w:rsidR="00654347" w:rsidRPr="0094227E">
        <w:rPr>
          <w:rFonts w:ascii="Times New Roman" w:hAnsi="Times New Roman"/>
          <w:sz w:val="24"/>
          <w:szCs w:val="24"/>
        </w:rPr>
        <w:t xml:space="preserve">rzez wiele lat w dyskusjach nad przemianami w </w:t>
      </w:r>
      <w:r w:rsidR="00AD66CA" w:rsidRPr="0094227E">
        <w:rPr>
          <w:rFonts w:ascii="Times New Roman" w:hAnsi="Times New Roman"/>
          <w:sz w:val="24"/>
          <w:szCs w:val="24"/>
        </w:rPr>
        <w:t>p</w:t>
      </w:r>
      <w:r w:rsidR="00654347" w:rsidRPr="0094227E">
        <w:rPr>
          <w:rFonts w:ascii="Times New Roman" w:hAnsi="Times New Roman"/>
          <w:sz w:val="24"/>
          <w:szCs w:val="24"/>
        </w:rPr>
        <w:t>olskiej gospodarce skupiano się przede wszystkim na wzroście gospodarczym</w:t>
      </w:r>
      <w:r w:rsidR="008E3FA9">
        <w:rPr>
          <w:rFonts w:ascii="Times New Roman" w:hAnsi="Times New Roman"/>
          <w:sz w:val="24"/>
          <w:szCs w:val="24"/>
        </w:rPr>
        <w:t>,</w:t>
      </w:r>
      <w:r w:rsidR="00654347" w:rsidRPr="0094227E">
        <w:rPr>
          <w:rFonts w:ascii="Times New Roman" w:hAnsi="Times New Roman"/>
          <w:sz w:val="24"/>
          <w:szCs w:val="24"/>
        </w:rPr>
        <w:t xml:space="preserve"> </w:t>
      </w:r>
      <w:r w:rsidR="0094227E" w:rsidRPr="0094227E">
        <w:rPr>
          <w:rFonts w:ascii="Times New Roman" w:hAnsi="Times New Roman"/>
          <w:sz w:val="24"/>
          <w:szCs w:val="24"/>
        </w:rPr>
        <w:t>a</w:t>
      </w:r>
      <w:r w:rsidR="00654347" w:rsidRPr="0094227E">
        <w:rPr>
          <w:rFonts w:ascii="Times New Roman" w:hAnsi="Times New Roman"/>
          <w:sz w:val="24"/>
          <w:szCs w:val="24"/>
        </w:rPr>
        <w:t xml:space="preserve"> relatywnie </w:t>
      </w:r>
      <w:r w:rsidR="008E3FA9">
        <w:rPr>
          <w:rFonts w:ascii="Times New Roman" w:hAnsi="Times New Roman"/>
          <w:sz w:val="24"/>
          <w:szCs w:val="24"/>
        </w:rPr>
        <w:t xml:space="preserve">niewielkie znaczenie przypisywano </w:t>
      </w:r>
      <w:r w:rsidR="00654347" w:rsidRPr="0094227E">
        <w:rPr>
          <w:rFonts w:ascii="Times New Roman" w:hAnsi="Times New Roman"/>
          <w:sz w:val="24"/>
          <w:szCs w:val="24"/>
        </w:rPr>
        <w:t>rosnące</w:t>
      </w:r>
      <w:r w:rsidR="008E3FA9">
        <w:rPr>
          <w:rFonts w:ascii="Times New Roman" w:hAnsi="Times New Roman"/>
          <w:sz w:val="24"/>
          <w:szCs w:val="24"/>
        </w:rPr>
        <w:t>mu</w:t>
      </w:r>
      <w:r w:rsidR="00654347" w:rsidRPr="0094227E">
        <w:rPr>
          <w:rFonts w:ascii="Times New Roman" w:hAnsi="Times New Roman"/>
          <w:sz w:val="24"/>
          <w:szCs w:val="24"/>
        </w:rPr>
        <w:t xml:space="preserve"> zróżnicowani</w:t>
      </w:r>
      <w:r w:rsidR="008E3FA9">
        <w:rPr>
          <w:rFonts w:ascii="Times New Roman" w:hAnsi="Times New Roman"/>
          <w:sz w:val="24"/>
          <w:szCs w:val="24"/>
        </w:rPr>
        <w:t>u</w:t>
      </w:r>
      <w:r w:rsidR="00654347" w:rsidRPr="0094227E">
        <w:rPr>
          <w:rFonts w:ascii="Times New Roman" w:hAnsi="Times New Roman"/>
          <w:sz w:val="24"/>
          <w:szCs w:val="24"/>
        </w:rPr>
        <w:t xml:space="preserve"> dochodów. Wzrost </w:t>
      </w:r>
      <w:r w:rsidR="003B7B3F" w:rsidRPr="0094227E">
        <w:rPr>
          <w:rFonts w:ascii="Times New Roman" w:hAnsi="Times New Roman"/>
          <w:sz w:val="24"/>
          <w:szCs w:val="24"/>
        </w:rPr>
        <w:t xml:space="preserve">zainteresowania w światowej literaturze problemem nierówności oraz zwiększenie </w:t>
      </w:r>
      <w:r w:rsidR="00654347" w:rsidRPr="0094227E">
        <w:rPr>
          <w:rFonts w:ascii="Times New Roman" w:hAnsi="Times New Roman"/>
          <w:sz w:val="24"/>
          <w:szCs w:val="24"/>
        </w:rPr>
        <w:t>zróżnicowania dochodów w Polsce odnotowan</w:t>
      </w:r>
      <w:r w:rsidR="008E3FA9">
        <w:rPr>
          <w:rFonts w:ascii="Times New Roman" w:hAnsi="Times New Roman"/>
          <w:sz w:val="24"/>
          <w:szCs w:val="24"/>
        </w:rPr>
        <w:t>e</w:t>
      </w:r>
      <w:r w:rsidR="00654347" w:rsidRPr="0094227E">
        <w:rPr>
          <w:rFonts w:ascii="Times New Roman" w:hAnsi="Times New Roman"/>
          <w:sz w:val="24"/>
          <w:szCs w:val="24"/>
        </w:rPr>
        <w:t xml:space="preserve"> przez GUS w ostatnich latach skłania</w:t>
      </w:r>
      <w:r w:rsidR="003B7B3F" w:rsidRPr="0094227E">
        <w:rPr>
          <w:rFonts w:ascii="Times New Roman" w:hAnsi="Times New Roman"/>
          <w:sz w:val="24"/>
          <w:szCs w:val="24"/>
        </w:rPr>
        <w:t>ją</w:t>
      </w:r>
      <w:r w:rsidR="00654347" w:rsidRPr="0094227E">
        <w:rPr>
          <w:rFonts w:ascii="Times New Roman" w:hAnsi="Times New Roman"/>
          <w:sz w:val="24"/>
          <w:szCs w:val="24"/>
        </w:rPr>
        <w:t xml:space="preserve"> </w:t>
      </w:r>
      <w:r w:rsidR="003B7B3F" w:rsidRPr="0094227E">
        <w:rPr>
          <w:rFonts w:ascii="Times New Roman" w:hAnsi="Times New Roman"/>
          <w:sz w:val="24"/>
          <w:szCs w:val="24"/>
        </w:rPr>
        <w:t xml:space="preserve">jednak </w:t>
      </w:r>
      <w:r w:rsidR="00654347" w:rsidRPr="0094227E">
        <w:rPr>
          <w:rFonts w:ascii="Times New Roman" w:hAnsi="Times New Roman"/>
          <w:sz w:val="24"/>
          <w:szCs w:val="24"/>
        </w:rPr>
        <w:t>do zwrócenia uwagi na przyczyny, skutki, a także sposoby przeciwdziałania temu zjawisku na tle doświadczeń innych krajów Unii Europejskiej</w:t>
      </w:r>
      <w:r>
        <w:rPr>
          <w:rFonts w:ascii="Times New Roman" w:hAnsi="Times New Roman"/>
          <w:sz w:val="24"/>
          <w:szCs w:val="24"/>
        </w:rPr>
        <w:t xml:space="preserve"> [dalej: UE]</w:t>
      </w:r>
      <w:r w:rsidR="00654347" w:rsidRPr="0094227E">
        <w:rPr>
          <w:rFonts w:ascii="Times New Roman" w:hAnsi="Times New Roman"/>
          <w:sz w:val="24"/>
          <w:szCs w:val="24"/>
        </w:rPr>
        <w:t>.</w:t>
      </w:r>
      <w:r w:rsidR="007B50C0" w:rsidRPr="0094227E">
        <w:rPr>
          <w:rFonts w:ascii="Times New Roman" w:hAnsi="Times New Roman"/>
          <w:sz w:val="24"/>
          <w:szCs w:val="24"/>
        </w:rPr>
        <w:t xml:space="preserve"> </w:t>
      </w:r>
      <w:r w:rsidR="00654347" w:rsidRPr="0094227E">
        <w:rPr>
          <w:rFonts w:ascii="Times New Roman" w:hAnsi="Times New Roman"/>
          <w:sz w:val="24"/>
          <w:szCs w:val="24"/>
        </w:rPr>
        <w:t>Dane statystyczne wskazują przy tym, że pogłębi</w:t>
      </w:r>
      <w:r w:rsidR="00EE4F2B" w:rsidRPr="0094227E">
        <w:rPr>
          <w:rFonts w:ascii="Times New Roman" w:hAnsi="Times New Roman"/>
          <w:sz w:val="24"/>
          <w:szCs w:val="24"/>
        </w:rPr>
        <w:t>anie</w:t>
      </w:r>
      <w:r w:rsidR="00654347" w:rsidRPr="0094227E">
        <w:rPr>
          <w:rFonts w:ascii="Times New Roman" w:hAnsi="Times New Roman"/>
          <w:sz w:val="24"/>
          <w:szCs w:val="24"/>
        </w:rPr>
        <w:t xml:space="preserve"> się nierówności następuje w różnych przekrojach</w:t>
      </w:r>
      <w:r w:rsidR="008C7F7F" w:rsidRPr="0094227E">
        <w:rPr>
          <w:rFonts w:ascii="Times New Roman" w:hAnsi="Times New Roman"/>
          <w:sz w:val="24"/>
          <w:szCs w:val="24"/>
        </w:rPr>
        <w:t xml:space="preserve">: </w:t>
      </w:r>
      <w:r w:rsidR="00654347" w:rsidRPr="0094227E">
        <w:rPr>
          <w:rFonts w:ascii="Times New Roman" w:hAnsi="Times New Roman"/>
          <w:sz w:val="24"/>
          <w:szCs w:val="24"/>
        </w:rPr>
        <w:t>międzynarodowym, wewnątrz poszczególnych państw oraz grup zawodowych i społecznych. Uległy zachwianiu proporcje między korzyściami osiąganymi z tego wzrostu zarówno w przekroju</w:t>
      </w:r>
      <w:r w:rsidR="008C7F7F" w:rsidRPr="0094227E">
        <w:rPr>
          <w:rFonts w:ascii="Times New Roman" w:hAnsi="Times New Roman"/>
          <w:sz w:val="24"/>
          <w:szCs w:val="24"/>
        </w:rPr>
        <w:t xml:space="preserve"> </w:t>
      </w:r>
      <w:r w:rsidR="00654347" w:rsidRPr="0094227E">
        <w:rPr>
          <w:rFonts w:ascii="Times New Roman" w:hAnsi="Times New Roman"/>
          <w:sz w:val="24"/>
          <w:szCs w:val="24"/>
        </w:rPr>
        <w:t xml:space="preserve">kapitał – praca, </w:t>
      </w:r>
      <w:r w:rsidR="003B7B3F" w:rsidRPr="0094227E">
        <w:rPr>
          <w:rFonts w:ascii="Times New Roman" w:hAnsi="Times New Roman"/>
          <w:sz w:val="24"/>
          <w:szCs w:val="24"/>
        </w:rPr>
        <w:t xml:space="preserve">jak i </w:t>
      </w:r>
      <w:r w:rsidR="00654347" w:rsidRPr="0094227E">
        <w:rPr>
          <w:rFonts w:ascii="Times New Roman" w:hAnsi="Times New Roman"/>
          <w:sz w:val="24"/>
          <w:szCs w:val="24"/>
        </w:rPr>
        <w:t>między różnymi grupami zatrudnionych</w:t>
      </w:r>
      <w:r w:rsidR="008E3FA9">
        <w:rPr>
          <w:rFonts w:ascii="Times New Roman" w:hAnsi="Times New Roman"/>
          <w:sz w:val="24"/>
          <w:szCs w:val="24"/>
        </w:rPr>
        <w:t>,</w:t>
      </w:r>
      <w:r w:rsidR="00654347" w:rsidRPr="0094227E">
        <w:rPr>
          <w:rFonts w:ascii="Times New Roman" w:hAnsi="Times New Roman"/>
          <w:sz w:val="24"/>
          <w:szCs w:val="24"/>
        </w:rPr>
        <w:t xml:space="preserve"> na korzyść grup o najwyższych dochodach.</w:t>
      </w:r>
    </w:p>
    <w:p w14:paraId="5EAB6276" w14:textId="48D47FB3" w:rsidR="00E56BB9" w:rsidRPr="0094227E" w:rsidRDefault="00E56BB9" w:rsidP="007E2F2F">
      <w:pPr>
        <w:spacing w:after="0" w:line="360" w:lineRule="auto"/>
        <w:ind w:firstLine="567"/>
        <w:jc w:val="both"/>
        <w:rPr>
          <w:rFonts w:ascii="Times New Roman" w:hAnsi="Times New Roman"/>
          <w:sz w:val="24"/>
          <w:szCs w:val="24"/>
        </w:rPr>
      </w:pPr>
      <w:r w:rsidRPr="0094227E">
        <w:rPr>
          <w:rFonts w:ascii="Times New Roman" w:hAnsi="Times New Roman"/>
          <w:sz w:val="24"/>
          <w:szCs w:val="24"/>
        </w:rPr>
        <w:t>Negatywne ekonomiczne, społeczne i polityczne konsekwencje nierówności dochodowych wskazują na potrzebę wszechstronnej analizy skali tego zjawiska. Wzrost nierówności dochodowych może prowadzić bowiem do szeregu negatywnych konsekwencji, takich jak:</w:t>
      </w:r>
    </w:p>
    <w:p w14:paraId="79074948" w14:textId="3907E75E" w:rsidR="00E56BB9" w:rsidRPr="0094227E" w:rsidRDefault="007E2F2F">
      <w:pPr>
        <w:numPr>
          <w:ilvl w:val="0"/>
          <w:numId w:val="3"/>
        </w:numPr>
        <w:spacing w:after="0" w:line="360" w:lineRule="auto"/>
        <w:ind w:left="714" w:hanging="357"/>
        <w:jc w:val="both"/>
        <w:rPr>
          <w:rFonts w:ascii="Times New Roman" w:hAnsi="Times New Roman"/>
          <w:sz w:val="24"/>
          <w:szCs w:val="24"/>
        </w:rPr>
      </w:pPr>
      <w:r>
        <w:rPr>
          <w:rFonts w:ascii="Times New Roman" w:hAnsi="Times New Roman"/>
          <w:sz w:val="24"/>
          <w:szCs w:val="24"/>
        </w:rPr>
        <w:t>o</w:t>
      </w:r>
      <w:r w:rsidR="00E56BB9" w:rsidRPr="0094227E">
        <w:rPr>
          <w:rFonts w:ascii="Times New Roman" w:hAnsi="Times New Roman"/>
          <w:sz w:val="24"/>
          <w:szCs w:val="24"/>
        </w:rPr>
        <w:t>graniczenie dostępu biedniejszej części populacji do edukacji i szkoleń, skutkujące pogorszeniem jakości kapitału ludzkiego i obniżeniem długookresowego wzrostu gospodarczego</w:t>
      </w:r>
      <w:r w:rsidR="00450964" w:rsidRPr="0094227E">
        <w:rPr>
          <w:rFonts w:ascii="Times New Roman" w:hAnsi="Times New Roman"/>
          <w:sz w:val="24"/>
          <w:szCs w:val="24"/>
        </w:rPr>
        <w:t>;</w:t>
      </w:r>
    </w:p>
    <w:p w14:paraId="4E9FD7AD" w14:textId="7EB67C79" w:rsidR="00E56BB9" w:rsidRPr="0094227E" w:rsidRDefault="007E2F2F">
      <w:pPr>
        <w:numPr>
          <w:ilvl w:val="0"/>
          <w:numId w:val="3"/>
        </w:numPr>
        <w:spacing w:after="0" w:line="360" w:lineRule="auto"/>
        <w:ind w:left="714" w:hanging="357"/>
        <w:jc w:val="both"/>
        <w:rPr>
          <w:rFonts w:ascii="Times New Roman" w:hAnsi="Times New Roman"/>
          <w:sz w:val="24"/>
          <w:szCs w:val="24"/>
        </w:rPr>
      </w:pPr>
      <w:r>
        <w:rPr>
          <w:rFonts w:ascii="Times New Roman" w:hAnsi="Times New Roman"/>
          <w:sz w:val="24"/>
          <w:szCs w:val="24"/>
        </w:rPr>
        <w:t>o</w:t>
      </w:r>
      <w:r w:rsidR="00E56BB9" w:rsidRPr="0094227E">
        <w:rPr>
          <w:rFonts w:ascii="Times New Roman" w:hAnsi="Times New Roman"/>
          <w:sz w:val="24"/>
          <w:szCs w:val="24"/>
        </w:rPr>
        <w:t>bniżenie zagregowanego popytu (gdyż ludzie więcej zarabiający</w:t>
      </w:r>
      <w:r w:rsidR="0094227E" w:rsidRPr="0094227E">
        <w:rPr>
          <w:rFonts w:ascii="Times New Roman" w:hAnsi="Times New Roman"/>
          <w:sz w:val="24"/>
          <w:szCs w:val="24"/>
        </w:rPr>
        <w:t xml:space="preserve"> mają </w:t>
      </w:r>
      <w:r w:rsidR="00E56BB9" w:rsidRPr="0094227E">
        <w:rPr>
          <w:rFonts w:ascii="Times New Roman" w:hAnsi="Times New Roman"/>
          <w:sz w:val="24"/>
          <w:szCs w:val="24"/>
        </w:rPr>
        <w:t>z reguły mniejszą skłonność do konsumpcji niż ludzie mniej zarabiający)</w:t>
      </w:r>
      <w:r w:rsidR="008E3FA9">
        <w:rPr>
          <w:rFonts w:ascii="Times New Roman" w:hAnsi="Times New Roman"/>
          <w:sz w:val="24"/>
          <w:szCs w:val="24"/>
        </w:rPr>
        <w:t>,</w:t>
      </w:r>
      <w:r w:rsidR="00E56BB9" w:rsidRPr="0094227E">
        <w:rPr>
          <w:rFonts w:ascii="Times New Roman" w:hAnsi="Times New Roman"/>
          <w:sz w:val="24"/>
          <w:szCs w:val="24"/>
        </w:rPr>
        <w:t xml:space="preserve"> prowadzące do pogorszeni</w:t>
      </w:r>
      <w:r w:rsidR="008E3FA9">
        <w:rPr>
          <w:rFonts w:ascii="Times New Roman" w:hAnsi="Times New Roman"/>
          <w:sz w:val="24"/>
          <w:szCs w:val="24"/>
        </w:rPr>
        <w:t>a</w:t>
      </w:r>
      <w:r w:rsidR="00E56BB9" w:rsidRPr="0094227E">
        <w:rPr>
          <w:rFonts w:ascii="Times New Roman" w:hAnsi="Times New Roman"/>
          <w:sz w:val="24"/>
          <w:szCs w:val="24"/>
        </w:rPr>
        <w:t xml:space="preserve"> koniunktury gospodarczej;</w:t>
      </w:r>
    </w:p>
    <w:p w14:paraId="0BC27E27" w14:textId="2A27A1EB" w:rsidR="00E56BB9" w:rsidRPr="0094227E" w:rsidRDefault="007E2F2F">
      <w:pPr>
        <w:numPr>
          <w:ilvl w:val="0"/>
          <w:numId w:val="3"/>
        </w:numPr>
        <w:spacing w:after="0" w:line="360" w:lineRule="auto"/>
        <w:ind w:left="714" w:hanging="357"/>
        <w:jc w:val="both"/>
        <w:rPr>
          <w:rFonts w:ascii="Times New Roman" w:hAnsi="Times New Roman"/>
          <w:sz w:val="24"/>
          <w:szCs w:val="24"/>
        </w:rPr>
      </w:pPr>
      <w:r>
        <w:rPr>
          <w:rFonts w:ascii="Times New Roman" w:hAnsi="Times New Roman"/>
          <w:sz w:val="24"/>
          <w:szCs w:val="24"/>
        </w:rPr>
        <w:t>o</w:t>
      </w:r>
      <w:r w:rsidR="00E56BB9" w:rsidRPr="0094227E">
        <w:rPr>
          <w:rFonts w:ascii="Times New Roman" w:hAnsi="Times New Roman"/>
          <w:sz w:val="24"/>
          <w:szCs w:val="24"/>
        </w:rPr>
        <w:t>graniczenie społecznej integracji, prowadzące do wzrostu patologii i przestępczości;</w:t>
      </w:r>
    </w:p>
    <w:p w14:paraId="49317EF8" w14:textId="77777777" w:rsidR="007E2F2F" w:rsidRDefault="007E2F2F" w:rsidP="007E2F2F">
      <w:pPr>
        <w:numPr>
          <w:ilvl w:val="0"/>
          <w:numId w:val="3"/>
        </w:numPr>
        <w:spacing w:after="0" w:line="360" w:lineRule="auto"/>
        <w:ind w:left="714" w:hanging="357"/>
        <w:jc w:val="both"/>
        <w:rPr>
          <w:rFonts w:ascii="Times New Roman" w:hAnsi="Times New Roman"/>
          <w:sz w:val="24"/>
          <w:szCs w:val="24"/>
        </w:rPr>
      </w:pPr>
      <w:r>
        <w:rPr>
          <w:rFonts w:ascii="Times New Roman" w:hAnsi="Times New Roman"/>
          <w:sz w:val="24"/>
          <w:szCs w:val="24"/>
        </w:rPr>
        <w:t>p</w:t>
      </w:r>
      <w:r w:rsidR="00E56BB9" w:rsidRPr="0094227E">
        <w:rPr>
          <w:rFonts w:ascii="Times New Roman" w:hAnsi="Times New Roman"/>
          <w:sz w:val="24"/>
          <w:szCs w:val="24"/>
        </w:rPr>
        <w:t>ogorszenie zadowolenia z życia.</w:t>
      </w:r>
    </w:p>
    <w:p w14:paraId="700B8A76" w14:textId="28E8FC0A" w:rsidR="007E2F2F" w:rsidRDefault="00E56BB9" w:rsidP="007E2F2F">
      <w:pPr>
        <w:spacing w:after="0" w:line="360" w:lineRule="auto"/>
        <w:ind w:firstLine="567"/>
        <w:jc w:val="both"/>
        <w:rPr>
          <w:rFonts w:ascii="Times New Roman" w:hAnsi="Times New Roman"/>
          <w:sz w:val="24"/>
          <w:szCs w:val="24"/>
        </w:rPr>
      </w:pPr>
      <w:r w:rsidRPr="007E2F2F">
        <w:rPr>
          <w:rFonts w:ascii="Times New Roman" w:hAnsi="Times New Roman"/>
          <w:sz w:val="24"/>
          <w:szCs w:val="24"/>
        </w:rPr>
        <w:t>Jednocześnie redystrybucja dochodów poprzez podatki i transfery</w:t>
      </w:r>
      <w:r w:rsidR="00B2494D">
        <w:rPr>
          <w:rFonts w:ascii="Times New Roman" w:hAnsi="Times New Roman"/>
          <w:sz w:val="24"/>
          <w:szCs w:val="24"/>
        </w:rPr>
        <w:t xml:space="preserve"> </w:t>
      </w:r>
      <w:r w:rsidR="00B2494D" w:rsidRPr="007E2F2F">
        <w:rPr>
          <w:rFonts w:ascii="Times New Roman" w:hAnsi="Times New Roman"/>
          <w:sz w:val="24"/>
          <w:szCs w:val="24"/>
        </w:rPr>
        <w:t xml:space="preserve">może </w:t>
      </w:r>
      <w:r w:rsidRPr="007E2F2F">
        <w:rPr>
          <w:rFonts w:ascii="Times New Roman" w:hAnsi="Times New Roman"/>
          <w:sz w:val="24"/>
          <w:szCs w:val="24"/>
        </w:rPr>
        <w:t xml:space="preserve">stanowić efektywne narzędzie zmniejszania nierówności dochodowych, ograniczając ich negatywne efekty </w:t>
      </w:r>
      <w:r w:rsidR="002F0CCF" w:rsidRPr="007E2F2F">
        <w:rPr>
          <w:rFonts w:ascii="Times New Roman" w:hAnsi="Times New Roman"/>
          <w:sz w:val="24"/>
          <w:szCs w:val="24"/>
        </w:rPr>
        <w:t>–</w:t>
      </w:r>
      <w:r w:rsidRPr="007E2F2F">
        <w:rPr>
          <w:rFonts w:ascii="Times New Roman" w:hAnsi="Times New Roman"/>
          <w:sz w:val="24"/>
          <w:szCs w:val="24"/>
        </w:rPr>
        <w:t xml:space="preserve"> zarówno ekonomiczne, społeczne</w:t>
      </w:r>
      <w:r w:rsidR="002F0CCF" w:rsidRPr="007E2F2F">
        <w:rPr>
          <w:rFonts w:ascii="Times New Roman" w:hAnsi="Times New Roman"/>
          <w:sz w:val="24"/>
          <w:szCs w:val="24"/>
        </w:rPr>
        <w:t>,</w:t>
      </w:r>
      <w:r w:rsidRPr="007E2F2F">
        <w:rPr>
          <w:rFonts w:ascii="Times New Roman" w:hAnsi="Times New Roman"/>
          <w:sz w:val="24"/>
          <w:szCs w:val="24"/>
        </w:rPr>
        <w:t xml:space="preserve"> jak i polityczne.</w:t>
      </w:r>
      <w:r w:rsidR="00AD66CA" w:rsidRPr="007E2F2F">
        <w:rPr>
          <w:rFonts w:ascii="Times New Roman" w:hAnsi="Times New Roman"/>
          <w:sz w:val="24"/>
          <w:szCs w:val="24"/>
        </w:rPr>
        <w:t xml:space="preserve"> </w:t>
      </w:r>
      <w:r w:rsidR="00E304F8">
        <w:rPr>
          <w:rFonts w:ascii="Times New Roman" w:hAnsi="Times New Roman"/>
          <w:sz w:val="24"/>
          <w:szCs w:val="24"/>
        </w:rPr>
        <w:t>Dlatego</w:t>
      </w:r>
      <w:r w:rsidRPr="007E2F2F">
        <w:rPr>
          <w:rFonts w:ascii="Times New Roman" w:hAnsi="Times New Roman"/>
          <w:sz w:val="24"/>
          <w:szCs w:val="24"/>
        </w:rPr>
        <w:t xml:space="preserve"> w niniejszej </w:t>
      </w:r>
      <w:r w:rsidR="003B7B3F" w:rsidRPr="007E2F2F">
        <w:rPr>
          <w:rFonts w:ascii="Times New Roman" w:hAnsi="Times New Roman"/>
          <w:sz w:val="24"/>
          <w:szCs w:val="24"/>
        </w:rPr>
        <w:t>monografii</w:t>
      </w:r>
      <w:r w:rsidRPr="007E2F2F">
        <w:rPr>
          <w:rFonts w:ascii="Times New Roman" w:hAnsi="Times New Roman"/>
          <w:sz w:val="24"/>
          <w:szCs w:val="24"/>
        </w:rPr>
        <w:t xml:space="preserve"> dokonano analizy nierówności dochodowych w UE, ze szczególnym uwzględnieniem gospodarki polskiej, a także ukazano mechanizmy, poprzez które redystrybucja wpływa na obniżenie nierówności dochodowych we współczesnych gospodarkach. </w:t>
      </w:r>
    </w:p>
    <w:p w14:paraId="3D003E13" w14:textId="48AF772B" w:rsidR="007E2F2F" w:rsidRDefault="00E56BB9" w:rsidP="007E2F2F">
      <w:pPr>
        <w:spacing w:after="0" w:line="360" w:lineRule="auto"/>
        <w:ind w:firstLine="567"/>
        <w:jc w:val="both"/>
        <w:rPr>
          <w:rFonts w:ascii="Times New Roman" w:hAnsi="Times New Roman"/>
          <w:sz w:val="24"/>
          <w:szCs w:val="24"/>
        </w:rPr>
      </w:pPr>
      <w:r w:rsidRPr="0094227E">
        <w:rPr>
          <w:rFonts w:ascii="Times New Roman" w:hAnsi="Times New Roman"/>
          <w:sz w:val="24"/>
          <w:szCs w:val="24"/>
        </w:rPr>
        <w:t>Struktura monografii jest następująca</w:t>
      </w:r>
      <w:r w:rsidR="00C57D46" w:rsidRPr="0094227E">
        <w:rPr>
          <w:rFonts w:ascii="Times New Roman" w:hAnsi="Times New Roman"/>
          <w:sz w:val="24"/>
          <w:szCs w:val="24"/>
        </w:rPr>
        <w:t>.</w:t>
      </w:r>
      <w:r w:rsidR="007E2F2F">
        <w:rPr>
          <w:rFonts w:ascii="Times New Roman" w:hAnsi="Times New Roman"/>
          <w:sz w:val="24"/>
          <w:szCs w:val="24"/>
        </w:rPr>
        <w:t xml:space="preserve"> </w:t>
      </w:r>
      <w:r w:rsidR="003B7B3F" w:rsidRPr="0094227E">
        <w:rPr>
          <w:rFonts w:ascii="Times New Roman" w:hAnsi="Times New Roman"/>
          <w:sz w:val="24"/>
          <w:szCs w:val="24"/>
        </w:rPr>
        <w:t>W pierwszym rozdziale dokonano charakterystyki nierówności dochodowych – zarówno w ujęciu teoretycznym</w:t>
      </w:r>
      <w:r w:rsidR="00E304F8">
        <w:rPr>
          <w:rFonts w:ascii="Times New Roman" w:hAnsi="Times New Roman"/>
          <w:sz w:val="24"/>
          <w:szCs w:val="24"/>
        </w:rPr>
        <w:t>,</w:t>
      </w:r>
      <w:r w:rsidR="003B7B3F" w:rsidRPr="0094227E">
        <w:rPr>
          <w:rFonts w:ascii="Times New Roman" w:hAnsi="Times New Roman"/>
          <w:sz w:val="24"/>
          <w:szCs w:val="24"/>
        </w:rPr>
        <w:t xml:space="preserve"> jak i statystycznym. W ramach </w:t>
      </w:r>
      <w:r w:rsidR="003B7B3F" w:rsidRPr="0094227E">
        <w:rPr>
          <w:rFonts w:ascii="Times New Roman" w:hAnsi="Times New Roman"/>
          <w:sz w:val="24"/>
          <w:szCs w:val="24"/>
        </w:rPr>
        <w:lastRenderedPageBreak/>
        <w:t>analiz teoretycznych przedstawiono ewolucję znaczenia problemu nierówności w literaturze ekonomiczne</w:t>
      </w:r>
      <w:r w:rsidR="00D54F1D" w:rsidRPr="0094227E">
        <w:rPr>
          <w:rFonts w:ascii="Times New Roman" w:hAnsi="Times New Roman"/>
          <w:sz w:val="24"/>
          <w:szCs w:val="24"/>
        </w:rPr>
        <w:t>j</w:t>
      </w:r>
      <w:r w:rsidR="003B7B3F" w:rsidRPr="0094227E">
        <w:rPr>
          <w:rFonts w:ascii="Times New Roman" w:hAnsi="Times New Roman"/>
          <w:sz w:val="24"/>
          <w:szCs w:val="24"/>
        </w:rPr>
        <w:t>, ukazano podejście do nierówności w głównych nurtach filozofii politycznej oraz zaprezentowano poglądy najbardziej znanych ekonomistów zajmujących się tematyką nierówności, w tym ich rekomendacje dotyczące prowadzenia redystrybucyjnej polityki podatkowej i wydatkowej państwa. Natomiast w ramach analiz statystycznych z</w:t>
      </w:r>
      <w:r w:rsidR="00D54F1D" w:rsidRPr="0094227E">
        <w:rPr>
          <w:rFonts w:ascii="Times New Roman" w:hAnsi="Times New Roman"/>
          <w:sz w:val="24"/>
          <w:szCs w:val="24"/>
        </w:rPr>
        <w:t>badano</w:t>
      </w:r>
      <w:r w:rsidR="003B7B3F" w:rsidRPr="0094227E">
        <w:rPr>
          <w:rFonts w:ascii="Times New Roman" w:hAnsi="Times New Roman"/>
          <w:sz w:val="24"/>
          <w:szCs w:val="24"/>
        </w:rPr>
        <w:t xml:space="preserve"> kształtowanie się nierówności w krajach UE, ze szczególnym uwzględnieniem roli rynku pracy oraz różnych modeli polityki społecznej w UE. </w:t>
      </w:r>
    </w:p>
    <w:p w14:paraId="710C42EB" w14:textId="4EE7765C" w:rsidR="00913056" w:rsidRDefault="003B7B3F" w:rsidP="00913056">
      <w:pPr>
        <w:spacing w:after="0" w:line="360" w:lineRule="auto"/>
        <w:ind w:firstLine="567"/>
        <w:jc w:val="both"/>
        <w:rPr>
          <w:rFonts w:ascii="Times New Roman" w:hAnsi="Times New Roman"/>
          <w:sz w:val="24"/>
          <w:szCs w:val="24"/>
        </w:rPr>
      </w:pPr>
      <w:r w:rsidRPr="0094227E">
        <w:rPr>
          <w:rFonts w:ascii="Times New Roman" w:hAnsi="Times New Roman"/>
          <w:sz w:val="24"/>
          <w:szCs w:val="24"/>
        </w:rPr>
        <w:t>Rozdział drugi zawiera</w:t>
      </w:r>
      <w:r w:rsidR="0094227E" w:rsidRPr="0094227E">
        <w:rPr>
          <w:rFonts w:ascii="Times New Roman" w:hAnsi="Times New Roman"/>
          <w:sz w:val="24"/>
          <w:szCs w:val="24"/>
        </w:rPr>
        <w:t xml:space="preserve"> </w:t>
      </w:r>
      <w:r w:rsidRPr="0094227E">
        <w:rPr>
          <w:rFonts w:ascii="Times New Roman" w:hAnsi="Times New Roman"/>
          <w:sz w:val="24"/>
          <w:szCs w:val="24"/>
        </w:rPr>
        <w:t>analizę zróżnicowania dochod</w:t>
      </w:r>
      <w:r w:rsidR="00E304F8">
        <w:rPr>
          <w:rFonts w:ascii="Times New Roman" w:hAnsi="Times New Roman"/>
          <w:sz w:val="24"/>
          <w:szCs w:val="24"/>
        </w:rPr>
        <w:t>ów</w:t>
      </w:r>
      <w:r w:rsidRPr="0094227E">
        <w:rPr>
          <w:rFonts w:ascii="Times New Roman" w:hAnsi="Times New Roman"/>
          <w:sz w:val="24"/>
          <w:szCs w:val="24"/>
        </w:rPr>
        <w:t xml:space="preserve"> w Polsce. Ukazano ewolucję kształtowania się płac, od okresu gospodarki centralnie planowanej</w:t>
      </w:r>
      <w:r w:rsidR="00E304F8">
        <w:rPr>
          <w:rFonts w:ascii="Times New Roman" w:hAnsi="Times New Roman"/>
          <w:sz w:val="24"/>
          <w:szCs w:val="24"/>
        </w:rPr>
        <w:t xml:space="preserve"> do dziś</w:t>
      </w:r>
      <w:r w:rsidRPr="0094227E">
        <w:rPr>
          <w:rFonts w:ascii="Times New Roman" w:hAnsi="Times New Roman"/>
          <w:sz w:val="24"/>
          <w:szCs w:val="24"/>
        </w:rPr>
        <w:t xml:space="preserve">, a także poddano </w:t>
      </w:r>
      <w:r w:rsidR="0094227E" w:rsidRPr="0094227E">
        <w:rPr>
          <w:rFonts w:ascii="Times New Roman" w:hAnsi="Times New Roman"/>
          <w:sz w:val="24"/>
          <w:szCs w:val="24"/>
        </w:rPr>
        <w:t xml:space="preserve">badaniu </w:t>
      </w:r>
      <w:r w:rsidRPr="0094227E">
        <w:rPr>
          <w:rFonts w:ascii="Times New Roman" w:hAnsi="Times New Roman"/>
          <w:sz w:val="24"/>
          <w:szCs w:val="24"/>
        </w:rPr>
        <w:t>dochod</w:t>
      </w:r>
      <w:r w:rsidR="0094227E" w:rsidRPr="0094227E">
        <w:rPr>
          <w:rFonts w:ascii="Times New Roman" w:hAnsi="Times New Roman"/>
          <w:sz w:val="24"/>
          <w:szCs w:val="24"/>
        </w:rPr>
        <w:t>y</w:t>
      </w:r>
      <w:r w:rsidRPr="0094227E">
        <w:rPr>
          <w:rFonts w:ascii="Times New Roman" w:hAnsi="Times New Roman"/>
          <w:sz w:val="24"/>
          <w:szCs w:val="24"/>
        </w:rPr>
        <w:t xml:space="preserve"> pozapłacow</w:t>
      </w:r>
      <w:r w:rsidR="0094227E" w:rsidRPr="0094227E">
        <w:rPr>
          <w:rFonts w:ascii="Times New Roman" w:hAnsi="Times New Roman"/>
          <w:sz w:val="24"/>
          <w:szCs w:val="24"/>
        </w:rPr>
        <w:t>e</w:t>
      </w:r>
      <w:r w:rsidRPr="0094227E">
        <w:rPr>
          <w:rFonts w:ascii="Times New Roman" w:hAnsi="Times New Roman"/>
          <w:sz w:val="24"/>
          <w:szCs w:val="24"/>
        </w:rPr>
        <w:t xml:space="preserve">, w tym gospodarstw rolnych oraz emerytów i rencistów. Przedstawione w rozdziale drugim zróżnicowanie płac i dochodów pozapłacowych przed opodatkowaniem stanowi punkt wyjścia dalszych analiz ukazujących wpływ podatków oraz transferów na niwelowanie nierówności. </w:t>
      </w:r>
    </w:p>
    <w:p w14:paraId="4C1A75A2" w14:textId="28FC91CD" w:rsidR="003B7B3F" w:rsidRPr="0094227E" w:rsidRDefault="003B7B3F" w:rsidP="00913056">
      <w:pPr>
        <w:spacing w:after="0" w:line="360" w:lineRule="auto"/>
        <w:ind w:firstLine="567"/>
        <w:jc w:val="both"/>
        <w:rPr>
          <w:rFonts w:ascii="Times New Roman" w:hAnsi="Times New Roman"/>
          <w:sz w:val="24"/>
          <w:szCs w:val="24"/>
        </w:rPr>
      </w:pPr>
      <w:r w:rsidRPr="0094227E">
        <w:rPr>
          <w:rFonts w:ascii="Times New Roman" w:hAnsi="Times New Roman"/>
          <w:sz w:val="24"/>
          <w:szCs w:val="24"/>
        </w:rPr>
        <w:t>W rozdziale trzecim poddano analizie redystrybucję dochodów przez podatki. Dochody podatkowe są z jednej strony podstawowym źródłem finansowania środków publicznych przeznaczanych na transfery socjalne umożliwiające dokonywanie redystrybucji dochodów i łagodzenie nierówności. Z drugiej strony podatki uszczuplają dochody czynników produkcji</w:t>
      </w:r>
      <w:r w:rsidR="00E304F8">
        <w:rPr>
          <w:rFonts w:ascii="Times New Roman" w:hAnsi="Times New Roman"/>
          <w:sz w:val="24"/>
          <w:szCs w:val="24"/>
        </w:rPr>
        <w:t>,</w:t>
      </w:r>
      <w:r w:rsidRPr="0094227E">
        <w:rPr>
          <w:rFonts w:ascii="Times New Roman" w:hAnsi="Times New Roman"/>
          <w:sz w:val="24"/>
          <w:szCs w:val="24"/>
        </w:rPr>
        <w:t xml:space="preserve"> powstające w trakcie tworzenia dochodu narodowego, przy czym obciążenie poszczególnych dochodów podatkami nie jest z reguły równomierne. Wyższe dochody są zazwyczaj opodatkowane silniej, co stwarza przestrzeń dla redystrybucyjnej </w:t>
      </w:r>
      <w:r w:rsidR="00E304F8">
        <w:rPr>
          <w:rFonts w:ascii="Times New Roman" w:hAnsi="Times New Roman"/>
          <w:sz w:val="24"/>
          <w:szCs w:val="24"/>
        </w:rPr>
        <w:t>funkcji</w:t>
      </w:r>
      <w:r w:rsidRPr="0094227E">
        <w:rPr>
          <w:rFonts w:ascii="Times New Roman" w:hAnsi="Times New Roman"/>
          <w:sz w:val="24"/>
          <w:szCs w:val="24"/>
        </w:rPr>
        <w:t xml:space="preserve"> systemu podatkowego. Podatek może być przy tym pobierany nie tylko od uzyskanego dochodu, </w:t>
      </w:r>
      <w:r w:rsidR="00E304F8">
        <w:rPr>
          <w:rFonts w:ascii="Times New Roman" w:hAnsi="Times New Roman"/>
          <w:sz w:val="24"/>
          <w:szCs w:val="24"/>
        </w:rPr>
        <w:t>lecz</w:t>
      </w:r>
      <w:r w:rsidRPr="0094227E">
        <w:rPr>
          <w:rFonts w:ascii="Times New Roman" w:hAnsi="Times New Roman"/>
          <w:sz w:val="24"/>
          <w:szCs w:val="24"/>
        </w:rPr>
        <w:t xml:space="preserve"> także od nagromadzonego majątku oraz wydatków konsumpcyjnych. Analizując redystrybucyjne efekty podatków w różnych </w:t>
      </w:r>
      <w:r w:rsidR="00373261">
        <w:rPr>
          <w:rFonts w:ascii="Times New Roman" w:hAnsi="Times New Roman"/>
          <w:sz w:val="24"/>
          <w:szCs w:val="24"/>
        </w:rPr>
        <w:t>państwach</w:t>
      </w:r>
      <w:r w:rsidR="00E304F8">
        <w:rPr>
          <w:rFonts w:ascii="Times New Roman" w:hAnsi="Times New Roman"/>
          <w:sz w:val="24"/>
          <w:szCs w:val="24"/>
        </w:rPr>
        <w:t>,</w:t>
      </w:r>
      <w:r w:rsidRPr="0094227E">
        <w:rPr>
          <w:rFonts w:ascii="Times New Roman" w:hAnsi="Times New Roman"/>
          <w:sz w:val="24"/>
          <w:szCs w:val="24"/>
        </w:rPr>
        <w:t xml:space="preserve"> uwzględniono:</w:t>
      </w:r>
    </w:p>
    <w:p w14:paraId="4B75E8A6" w14:textId="77777777" w:rsidR="001F100C" w:rsidRDefault="003B7B3F" w:rsidP="001F100C">
      <w:pPr>
        <w:pStyle w:val="Akapitzlist"/>
        <w:numPr>
          <w:ilvl w:val="0"/>
          <w:numId w:val="60"/>
        </w:numPr>
        <w:spacing w:after="0" w:line="360" w:lineRule="auto"/>
        <w:jc w:val="both"/>
        <w:rPr>
          <w:rFonts w:ascii="Times New Roman" w:hAnsi="Times New Roman"/>
          <w:sz w:val="24"/>
          <w:szCs w:val="24"/>
        </w:rPr>
      </w:pPr>
      <w:r w:rsidRPr="001F100C">
        <w:rPr>
          <w:rFonts w:ascii="Times New Roman" w:hAnsi="Times New Roman"/>
          <w:sz w:val="24"/>
          <w:szCs w:val="24"/>
        </w:rPr>
        <w:t>udział dochodów budżetowych z podatków w relacji do PKB</w:t>
      </w:r>
      <w:r w:rsidR="00765CCE" w:rsidRPr="001F100C">
        <w:rPr>
          <w:rFonts w:ascii="Times New Roman" w:hAnsi="Times New Roman"/>
          <w:sz w:val="24"/>
          <w:szCs w:val="24"/>
        </w:rPr>
        <w:t>;</w:t>
      </w:r>
    </w:p>
    <w:p w14:paraId="7C91079C" w14:textId="77777777" w:rsidR="001F100C" w:rsidRDefault="003B7B3F" w:rsidP="001F100C">
      <w:pPr>
        <w:pStyle w:val="Akapitzlist"/>
        <w:numPr>
          <w:ilvl w:val="0"/>
          <w:numId w:val="60"/>
        </w:numPr>
        <w:spacing w:after="0" w:line="360" w:lineRule="auto"/>
        <w:jc w:val="both"/>
        <w:rPr>
          <w:rFonts w:ascii="Times New Roman" w:hAnsi="Times New Roman"/>
          <w:sz w:val="24"/>
          <w:szCs w:val="24"/>
        </w:rPr>
      </w:pPr>
      <w:r w:rsidRPr="001F100C">
        <w:rPr>
          <w:rFonts w:ascii="Times New Roman" w:hAnsi="Times New Roman"/>
          <w:sz w:val="24"/>
          <w:szCs w:val="24"/>
        </w:rPr>
        <w:t xml:space="preserve">obciążenia gospodarstw domowych podatkami konsumpcyjnymi i podatkami </w:t>
      </w:r>
      <w:r w:rsidR="0094227E" w:rsidRPr="001F100C">
        <w:rPr>
          <w:rFonts w:ascii="Times New Roman" w:hAnsi="Times New Roman"/>
          <w:sz w:val="24"/>
          <w:szCs w:val="24"/>
        </w:rPr>
        <w:t xml:space="preserve">nakładanymi na </w:t>
      </w:r>
      <w:r w:rsidRPr="001F100C">
        <w:rPr>
          <w:rFonts w:ascii="Times New Roman" w:hAnsi="Times New Roman"/>
          <w:sz w:val="24"/>
          <w:szCs w:val="24"/>
        </w:rPr>
        <w:t>pracę</w:t>
      </w:r>
      <w:r w:rsidR="00765CCE" w:rsidRPr="001F100C">
        <w:rPr>
          <w:rFonts w:ascii="Times New Roman" w:hAnsi="Times New Roman"/>
          <w:sz w:val="24"/>
          <w:szCs w:val="24"/>
        </w:rPr>
        <w:t>;</w:t>
      </w:r>
    </w:p>
    <w:p w14:paraId="659F5B06" w14:textId="77777777" w:rsidR="001F100C" w:rsidRDefault="003B7B3F" w:rsidP="001F100C">
      <w:pPr>
        <w:pStyle w:val="Akapitzlist"/>
        <w:numPr>
          <w:ilvl w:val="0"/>
          <w:numId w:val="60"/>
        </w:numPr>
        <w:spacing w:after="0" w:line="360" w:lineRule="auto"/>
        <w:jc w:val="both"/>
        <w:rPr>
          <w:rFonts w:ascii="Times New Roman" w:hAnsi="Times New Roman"/>
          <w:sz w:val="24"/>
          <w:szCs w:val="24"/>
        </w:rPr>
      </w:pPr>
      <w:r w:rsidRPr="001F100C">
        <w:rPr>
          <w:rFonts w:ascii="Times New Roman" w:hAnsi="Times New Roman"/>
          <w:sz w:val="24"/>
          <w:szCs w:val="24"/>
        </w:rPr>
        <w:t>redystrybucyjne efekty podatków kapitałowych i majątkowych</w:t>
      </w:r>
      <w:r w:rsidR="00765CCE" w:rsidRPr="001F100C">
        <w:rPr>
          <w:rFonts w:ascii="Times New Roman" w:hAnsi="Times New Roman"/>
          <w:sz w:val="24"/>
          <w:szCs w:val="24"/>
        </w:rPr>
        <w:t>;</w:t>
      </w:r>
    </w:p>
    <w:p w14:paraId="3CB2376A" w14:textId="16DADEBB" w:rsidR="003B7B3F" w:rsidRPr="001F100C" w:rsidRDefault="003B7B3F" w:rsidP="001F100C">
      <w:pPr>
        <w:pStyle w:val="Akapitzlist"/>
        <w:numPr>
          <w:ilvl w:val="0"/>
          <w:numId w:val="60"/>
        </w:numPr>
        <w:spacing w:after="0" w:line="360" w:lineRule="auto"/>
        <w:jc w:val="both"/>
        <w:rPr>
          <w:rFonts w:ascii="Times New Roman" w:hAnsi="Times New Roman"/>
          <w:sz w:val="24"/>
          <w:szCs w:val="24"/>
        </w:rPr>
      </w:pPr>
      <w:r w:rsidRPr="001F100C">
        <w:rPr>
          <w:rFonts w:ascii="Times New Roman" w:hAnsi="Times New Roman"/>
          <w:sz w:val="24"/>
          <w:szCs w:val="24"/>
        </w:rPr>
        <w:t>zmianę roli podatków w różnych modelach polityki społecznej.</w:t>
      </w:r>
    </w:p>
    <w:p w14:paraId="576950BD" w14:textId="2A62E7C8" w:rsidR="00765CCE" w:rsidRDefault="003B7B3F" w:rsidP="00765CCE">
      <w:pPr>
        <w:spacing w:after="0" w:line="360" w:lineRule="auto"/>
        <w:ind w:firstLine="567"/>
        <w:jc w:val="both"/>
        <w:rPr>
          <w:rFonts w:ascii="Times New Roman" w:hAnsi="Times New Roman"/>
          <w:sz w:val="24"/>
          <w:szCs w:val="24"/>
        </w:rPr>
      </w:pPr>
      <w:r w:rsidRPr="0094227E">
        <w:rPr>
          <w:rFonts w:ascii="Times New Roman" w:hAnsi="Times New Roman"/>
          <w:sz w:val="24"/>
          <w:szCs w:val="24"/>
        </w:rPr>
        <w:t xml:space="preserve">Rozdział czwarty zawiera analizę wydatków publicznych jako narzędzia redystrybucji dochodów. Przedstawiono w nim ewolucję wydatków publicznych i poddano szczegółowej analizie kształtowanie się wydatków socjalnych, które mają w znacznym stopniu charakter transferów i </w:t>
      </w:r>
      <w:r w:rsidR="00162957">
        <w:rPr>
          <w:rFonts w:ascii="Times New Roman" w:hAnsi="Times New Roman"/>
          <w:sz w:val="24"/>
          <w:szCs w:val="24"/>
        </w:rPr>
        <w:t>odgrywają</w:t>
      </w:r>
      <w:r w:rsidRPr="0094227E">
        <w:rPr>
          <w:rFonts w:ascii="Times New Roman" w:hAnsi="Times New Roman"/>
          <w:sz w:val="24"/>
          <w:szCs w:val="24"/>
        </w:rPr>
        <w:t xml:space="preserve"> istotną rolę redystrybucyjną. </w:t>
      </w:r>
      <w:r w:rsidR="00162957" w:rsidRPr="0094227E">
        <w:rPr>
          <w:rFonts w:ascii="Times New Roman" w:hAnsi="Times New Roman"/>
          <w:sz w:val="24"/>
          <w:szCs w:val="24"/>
        </w:rPr>
        <w:t>Formowanie</w:t>
      </w:r>
      <w:r w:rsidRPr="0094227E">
        <w:rPr>
          <w:rFonts w:ascii="Times New Roman" w:hAnsi="Times New Roman"/>
          <w:sz w:val="24"/>
          <w:szCs w:val="24"/>
        </w:rPr>
        <w:t xml:space="preserve"> się wydatków socjalnych w krajach UE</w:t>
      </w:r>
      <w:r w:rsidR="006D4E83">
        <w:rPr>
          <w:rFonts w:ascii="Times New Roman" w:hAnsi="Times New Roman"/>
          <w:sz w:val="24"/>
          <w:szCs w:val="24"/>
        </w:rPr>
        <w:t xml:space="preserve"> </w:t>
      </w:r>
      <w:r w:rsidR="00162957">
        <w:rPr>
          <w:rFonts w:ascii="Times New Roman" w:hAnsi="Times New Roman"/>
          <w:sz w:val="24"/>
          <w:szCs w:val="24"/>
        </w:rPr>
        <w:t xml:space="preserve">ukazano </w:t>
      </w:r>
      <w:r w:rsidR="006D4E83">
        <w:rPr>
          <w:rFonts w:ascii="Times New Roman" w:hAnsi="Times New Roman"/>
          <w:sz w:val="24"/>
          <w:szCs w:val="24"/>
        </w:rPr>
        <w:t xml:space="preserve">w podziale </w:t>
      </w:r>
      <w:r w:rsidRPr="0094227E">
        <w:rPr>
          <w:rFonts w:ascii="Times New Roman" w:hAnsi="Times New Roman"/>
          <w:sz w:val="24"/>
          <w:szCs w:val="24"/>
        </w:rPr>
        <w:t xml:space="preserve">na funkcje, ze szczególnym uwzględnieniem wydatków </w:t>
      </w:r>
      <w:r w:rsidRPr="0094227E">
        <w:rPr>
          <w:rFonts w:ascii="Times New Roman" w:hAnsi="Times New Roman"/>
          <w:sz w:val="24"/>
          <w:szCs w:val="24"/>
        </w:rPr>
        <w:lastRenderedPageBreak/>
        <w:t xml:space="preserve">socjalnych w Polsce. W ostatniej części rozdziału, w ramach podsumowania analiz, została </w:t>
      </w:r>
      <w:r w:rsidR="00072B91">
        <w:rPr>
          <w:rFonts w:ascii="Times New Roman" w:hAnsi="Times New Roman"/>
          <w:sz w:val="24"/>
          <w:szCs w:val="24"/>
        </w:rPr>
        <w:t xml:space="preserve">omówiona </w:t>
      </w:r>
      <w:r w:rsidRPr="0094227E">
        <w:rPr>
          <w:rFonts w:ascii="Times New Roman" w:hAnsi="Times New Roman"/>
          <w:sz w:val="24"/>
          <w:szCs w:val="24"/>
        </w:rPr>
        <w:t>rola wydatków socjalnych w niwelowaniu nierówności w różnych modelach polityki społecznej.</w:t>
      </w:r>
    </w:p>
    <w:p w14:paraId="29DB2FC0" w14:textId="77D91C27" w:rsidR="007B50C0" w:rsidRPr="0094227E" w:rsidRDefault="003B7B3F" w:rsidP="00765CCE">
      <w:pPr>
        <w:spacing w:after="0" w:line="360" w:lineRule="auto"/>
        <w:ind w:firstLine="567"/>
        <w:jc w:val="both"/>
        <w:rPr>
          <w:rFonts w:ascii="Times New Roman" w:hAnsi="Times New Roman"/>
          <w:sz w:val="24"/>
          <w:szCs w:val="24"/>
        </w:rPr>
      </w:pPr>
      <w:r w:rsidRPr="0094227E">
        <w:rPr>
          <w:rFonts w:ascii="Times New Roman" w:hAnsi="Times New Roman"/>
          <w:sz w:val="24"/>
          <w:szCs w:val="24"/>
        </w:rPr>
        <w:t>W zakończeniu przedstawiono</w:t>
      </w:r>
      <w:r w:rsidR="006D4E83">
        <w:rPr>
          <w:rFonts w:ascii="Times New Roman" w:hAnsi="Times New Roman"/>
          <w:sz w:val="24"/>
          <w:szCs w:val="24"/>
        </w:rPr>
        <w:t xml:space="preserve"> </w:t>
      </w:r>
      <w:r w:rsidRPr="0094227E">
        <w:rPr>
          <w:rFonts w:ascii="Times New Roman" w:hAnsi="Times New Roman"/>
          <w:sz w:val="24"/>
          <w:szCs w:val="24"/>
        </w:rPr>
        <w:t xml:space="preserve"> wnioski wynikające z p</w:t>
      </w:r>
      <w:r w:rsidR="00AD66CA" w:rsidRPr="0094227E">
        <w:rPr>
          <w:rFonts w:ascii="Times New Roman" w:hAnsi="Times New Roman"/>
          <w:sz w:val="24"/>
          <w:szCs w:val="24"/>
        </w:rPr>
        <w:t>rzep</w:t>
      </w:r>
      <w:r w:rsidRPr="0094227E">
        <w:rPr>
          <w:rFonts w:ascii="Times New Roman" w:hAnsi="Times New Roman"/>
          <w:sz w:val="24"/>
          <w:szCs w:val="24"/>
        </w:rPr>
        <w:t>rowadzonych analiz</w:t>
      </w:r>
      <w:r w:rsidR="007B50C0" w:rsidRPr="0094227E">
        <w:rPr>
          <w:rFonts w:ascii="Times New Roman" w:hAnsi="Times New Roman"/>
          <w:sz w:val="24"/>
          <w:szCs w:val="24"/>
        </w:rPr>
        <w:t xml:space="preserve">, </w:t>
      </w:r>
      <w:r w:rsidR="00162957">
        <w:rPr>
          <w:rFonts w:ascii="Times New Roman" w:hAnsi="Times New Roman"/>
          <w:sz w:val="24"/>
          <w:szCs w:val="24"/>
        </w:rPr>
        <w:t xml:space="preserve">w tym </w:t>
      </w:r>
      <w:r w:rsidR="007B50C0" w:rsidRPr="0094227E">
        <w:rPr>
          <w:rFonts w:ascii="Times New Roman" w:hAnsi="Times New Roman"/>
          <w:sz w:val="24"/>
          <w:szCs w:val="24"/>
        </w:rPr>
        <w:t>ocen</w:t>
      </w:r>
      <w:r w:rsidR="00162957">
        <w:rPr>
          <w:rFonts w:ascii="Times New Roman" w:hAnsi="Times New Roman"/>
          <w:sz w:val="24"/>
          <w:szCs w:val="24"/>
        </w:rPr>
        <w:t>ę</w:t>
      </w:r>
      <w:r w:rsidR="007B50C0" w:rsidRPr="0094227E">
        <w:rPr>
          <w:rFonts w:ascii="Times New Roman" w:hAnsi="Times New Roman"/>
          <w:sz w:val="24"/>
          <w:szCs w:val="24"/>
        </w:rPr>
        <w:t xml:space="preserve"> redystrybucyjnej funkcji</w:t>
      </w:r>
      <w:r w:rsidR="00DD5D9F" w:rsidRPr="0094227E">
        <w:rPr>
          <w:rFonts w:ascii="Times New Roman" w:hAnsi="Times New Roman"/>
          <w:sz w:val="24"/>
          <w:szCs w:val="24"/>
        </w:rPr>
        <w:t xml:space="preserve"> podatków</w:t>
      </w:r>
      <w:r w:rsidR="007B50C0" w:rsidRPr="0094227E">
        <w:rPr>
          <w:rFonts w:ascii="Times New Roman" w:hAnsi="Times New Roman"/>
          <w:sz w:val="24"/>
          <w:szCs w:val="24"/>
        </w:rPr>
        <w:t xml:space="preserve"> i transferów w Polsce. </w:t>
      </w:r>
      <w:r w:rsidR="007B50C0" w:rsidRPr="0094227E">
        <w:rPr>
          <w:rFonts w:ascii="Times New Roman" w:hAnsi="Times New Roman"/>
          <w:sz w:val="24"/>
          <w:szCs w:val="24"/>
        </w:rPr>
        <w:br w:type="page"/>
      </w:r>
    </w:p>
    <w:p w14:paraId="7062960A" w14:textId="5FD3EDC0" w:rsidR="001F6A9C" w:rsidRPr="001F100C" w:rsidRDefault="00256DAE" w:rsidP="00667E2A">
      <w:pPr>
        <w:pStyle w:val="Bezodstpw"/>
        <w:spacing w:line="360" w:lineRule="auto"/>
        <w:rPr>
          <w:rFonts w:ascii="Times New Roman" w:hAnsi="Times New Roman"/>
          <w:b/>
          <w:bCs/>
          <w:sz w:val="32"/>
          <w:szCs w:val="32"/>
        </w:rPr>
      </w:pPr>
      <w:bookmarkStart w:id="1" w:name="_Toc135644857"/>
      <w:r w:rsidRPr="001F100C">
        <w:rPr>
          <w:rFonts w:ascii="Times New Roman" w:hAnsi="Times New Roman"/>
          <w:b/>
          <w:bCs/>
          <w:sz w:val="32"/>
          <w:szCs w:val="32"/>
        </w:rPr>
        <w:lastRenderedPageBreak/>
        <w:t>Rozdział 1</w:t>
      </w:r>
      <w:r w:rsidR="00587E4D" w:rsidRPr="001F100C">
        <w:rPr>
          <w:rFonts w:ascii="Times New Roman" w:hAnsi="Times New Roman"/>
          <w:b/>
          <w:bCs/>
          <w:sz w:val="32"/>
          <w:szCs w:val="32"/>
        </w:rPr>
        <w:t xml:space="preserve">. </w:t>
      </w:r>
      <w:r w:rsidR="00FC71D0" w:rsidRPr="001F100C">
        <w:rPr>
          <w:rFonts w:ascii="Times New Roman" w:hAnsi="Times New Roman"/>
          <w:b/>
          <w:bCs/>
          <w:sz w:val="32"/>
          <w:szCs w:val="32"/>
        </w:rPr>
        <w:t>C</w:t>
      </w:r>
      <w:r w:rsidRPr="001F100C">
        <w:rPr>
          <w:rFonts w:ascii="Times New Roman" w:hAnsi="Times New Roman"/>
          <w:b/>
          <w:bCs/>
          <w:sz w:val="32"/>
          <w:szCs w:val="32"/>
        </w:rPr>
        <w:t>harakterystyka nierówności dochodowych – ujęcie teoretyczne i statystyczne</w:t>
      </w:r>
      <w:bookmarkEnd w:id="1"/>
      <w:r w:rsidRPr="001F100C">
        <w:rPr>
          <w:rFonts w:ascii="Times New Roman" w:hAnsi="Times New Roman"/>
          <w:b/>
          <w:bCs/>
          <w:sz w:val="32"/>
          <w:szCs w:val="32"/>
        </w:rPr>
        <w:t xml:space="preserve"> </w:t>
      </w:r>
    </w:p>
    <w:p w14:paraId="63DAD56C" w14:textId="77777777" w:rsidR="00765CCE" w:rsidRDefault="00765CCE" w:rsidP="00765CCE">
      <w:pPr>
        <w:pStyle w:val="Bezodstpw"/>
        <w:spacing w:line="360" w:lineRule="auto"/>
        <w:jc w:val="both"/>
        <w:rPr>
          <w:rFonts w:ascii="Times New Roman" w:hAnsi="Times New Roman"/>
          <w:sz w:val="24"/>
          <w:szCs w:val="24"/>
        </w:rPr>
      </w:pPr>
      <w:bookmarkStart w:id="2" w:name="_Toc135644858"/>
    </w:p>
    <w:p w14:paraId="6FDF34A1" w14:textId="65059451" w:rsidR="009249B8" w:rsidRPr="001F100C" w:rsidRDefault="009249B8" w:rsidP="00765CCE">
      <w:pPr>
        <w:pStyle w:val="Bezodstpw"/>
        <w:spacing w:line="360" w:lineRule="auto"/>
        <w:jc w:val="both"/>
        <w:rPr>
          <w:rFonts w:ascii="Times New Roman" w:hAnsi="Times New Roman"/>
          <w:b/>
          <w:bCs/>
          <w:sz w:val="28"/>
          <w:szCs w:val="28"/>
        </w:rPr>
      </w:pPr>
      <w:r w:rsidRPr="001F100C">
        <w:rPr>
          <w:rFonts w:ascii="Times New Roman" w:hAnsi="Times New Roman"/>
          <w:b/>
          <w:bCs/>
          <w:sz w:val="28"/>
          <w:szCs w:val="28"/>
        </w:rPr>
        <w:t>1.1</w:t>
      </w:r>
      <w:r w:rsidR="00687156" w:rsidRPr="001F100C">
        <w:rPr>
          <w:rFonts w:ascii="Times New Roman" w:hAnsi="Times New Roman"/>
          <w:b/>
          <w:bCs/>
          <w:sz w:val="28"/>
          <w:szCs w:val="28"/>
        </w:rPr>
        <w:t>.</w:t>
      </w:r>
      <w:r w:rsidRPr="001F100C">
        <w:rPr>
          <w:rFonts w:ascii="Times New Roman" w:hAnsi="Times New Roman"/>
          <w:b/>
          <w:bCs/>
          <w:sz w:val="28"/>
          <w:szCs w:val="28"/>
        </w:rPr>
        <w:t xml:space="preserve"> </w:t>
      </w:r>
      <w:r w:rsidR="00AC25A7" w:rsidRPr="001F100C">
        <w:rPr>
          <w:rFonts w:ascii="Times New Roman" w:hAnsi="Times New Roman"/>
          <w:b/>
          <w:bCs/>
          <w:sz w:val="28"/>
          <w:szCs w:val="28"/>
        </w:rPr>
        <w:t>Rola nierówności w literaturze ekonomiczne</w:t>
      </w:r>
      <w:bookmarkEnd w:id="2"/>
      <w:r w:rsidR="00EF79DE">
        <w:rPr>
          <w:rFonts w:ascii="Times New Roman" w:hAnsi="Times New Roman"/>
          <w:b/>
          <w:bCs/>
          <w:sz w:val="28"/>
          <w:szCs w:val="28"/>
        </w:rPr>
        <w:t>j</w:t>
      </w:r>
    </w:p>
    <w:p w14:paraId="2F50F279" w14:textId="77777777" w:rsidR="00765CCE" w:rsidRDefault="00765CCE" w:rsidP="00765CCE">
      <w:pPr>
        <w:pStyle w:val="Akapitzlist"/>
        <w:spacing w:after="0" w:line="360" w:lineRule="auto"/>
        <w:ind w:left="0"/>
        <w:jc w:val="both"/>
        <w:rPr>
          <w:rFonts w:ascii="Times New Roman" w:hAnsi="Times New Roman" w:cs="Times New Roman"/>
          <w:sz w:val="24"/>
          <w:szCs w:val="24"/>
        </w:rPr>
      </w:pPr>
    </w:p>
    <w:p w14:paraId="276EBAF1" w14:textId="5F1A0604" w:rsidR="005404AE" w:rsidRPr="0094227E" w:rsidRDefault="008122B0" w:rsidP="00765CCE">
      <w:pPr>
        <w:pStyle w:val="Akapitzlist"/>
        <w:spacing w:after="0" w:line="360" w:lineRule="auto"/>
        <w:ind w:left="0"/>
        <w:jc w:val="both"/>
        <w:rPr>
          <w:rFonts w:ascii="Times New Roman" w:hAnsi="Times New Roman" w:cs="Times New Roman"/>
          <w:sz w:val="24"/>
          <w:szCs w:val="24"/>
        </w:rPr>
      </w:pPr>
      <w:r w:rsidRPr="0094227E">
        <w:rPr>
          <w:rFonts w:ascii="Times New Roman" w:hAnsi="Times New Roman" w:cs="Times New Roman"/>
          <w:sz w:val="24"/>
          <w:szCs w:val="24"/>
        </w:rPr>
        <w:t>Przez wiele lat n</w:t>
      </w:r>
      <w:r w:rsidR="001F6A9C" w:rsidRPr="0094227E">
        <w:rPr>
          <w:rFonts w:ascii="Times New Roman" w:hAnsi="Times New Roman" w:cs="Times New Roman"/>
          <w:sz w:val="24"/>
          <w:szCs w:val="24"/>
        </w:rPr>
        <w:t xml:space="preserve">a postrzeganie </w:t>
      </w:r>
      <w:r w:rsidR="005404AE" w:rsidRPr="0094227E">
        <w:rPr>
          <w:rFonts w:ascii="Times New Roman" w:hAnsi="Times New Roman" w:cs="Times New Roman"/>
          <w:sz w:val="24"/>
          <w:szCs w:val="24"/>
        </w:rPr>
        <w:t xml:space="preserve">nierówności w literaturze ekonomicznej </w:t>
      </w:r>
      <w:r w:rsidR="001F6A9C" w:rsidRPr="0094227E">
        <w:rPr>
          <w:rFonts w:ascii="Times New Roman" w:hAnsi="Times New Roman" w:cs="Times New Roman"/>
          <w:sz w:val="24"/>
          <w:szCs w:val="24"/>
        </w:rPr>
        <w:t xml:space="preserve">kluczowy wpływ </w:t>
      </w:r>
      <w:r w:rsidR="005404AE" w:rsidRPr="0094227E">
        <w:rPr>
          <w:rFonts w:ascii="Times New Roman" w:hAnsi="Times New Roman" w:cs="Times New Roman"/>
          <w:sz w:val="24"/>
          <w:szCs w:val="24"/>
        </w:rPr>
        <w:t xml:space="preserve">miały badania Simona </w:t>
      </w:r>
      <w:proofErr w:type="spellStart"/>
      <w:r w:rsidR="005404AE" w:rsidRPr="0094227E">
        <w:rPr>
          <w:rFonts w:ascii="Times New Roman" w:hAnsi="Times New Roman" w:cs="Times New Roman"/>
          <w:sz w:val="24"/>
          <w:szCs w:val="24"/>
        </w:rPr>
        <w:t>Kuznetsa</w:t>
      </w:r>
      <w:proofErr w:type="spellEnd"/>
      <w:r w:rsidR="005404AE" w:rsidRPr="0094227E">
        <w:rPr>
          <w:rFonts w:ascii="Times New Roman" w:hAnsi="Times New Roman" w:cs="Times New Roman"/>
          <w:sz w:val="24"/>
          <w:szCs w:val="24"/>
        </w:rPr>
        <w:t xml:space="preserve"> (19</w:t>
      </w:r>
      <w:r w:rsidR="003A368A">
        <w:rPr>
          <w:rFonts w:ascii="Times New Roman" w:hAnsi="Times New Roman" w:cs="Times New Roman"/>
          <w:sz w:val="24"/>
          <w:szCs w:val="24"/>
        </w:rPr>
        <w:t>5</w:t>
      </w:r>
      <w:r w:rsidR="005404AE" w:rsidRPr="0094227E">
        <w:rPr>
          <w:rFonts w:ascii="Times New Roman" w:hAnsi="Times New Roman" w:cs="Times New Roman"/>
          <w:sz w:val="24"/>
          <w:szCs w:val="24"/>
        </w:rPr>
        <w:t xml:space="preserve">5) opublikowane w „American </w:t>
      </w:r>
      <w:proofErr w:type="spellStart"/>
      <w:r w:rsidR="005404AE" w:rsidRPr="0094227E">
        <w:rPr>
          <w:rFonts w:ascii="Times New Roman" w:hAnsi="Times New Roman" w:cs="Times New Roman"/>
          <w:sz w:val="24"/>
          <w:szCs w:val="24"/>
        </w:rPr>
        <w:t>Economic</w:t>
      </w:r>
      <w:proofErr w:type="spellEnd"/>
      <w:r w:rsidR="005404AE" w:rsidRPr="0094227E">
        <w:rPr>
          <w:rFonts w:ascii="Times New Roman" w:hAnsi="Times New Roman" w:cs="Times New Roman"/>
          <w:sz w:val="24"/>
          <w:szCs w:val="24"/>
        </w:rPr>
        <w:t xml:space="preserve"> </w:t>
      </w:r>
      <w:proofErr w:type="spellStart"/>
      <w:r w:rsidR="005404AE" w:rsidRPr="0094227E">
        <w:rPr>
          <w:rFonts w:ascii="Times New Roman" w:hAnsi="Times New Roman" w:cs="Times New Roman"/>
          <w:sz w:val="24"/>
          <w:szCs w:val="24"/>
        </w:rPr>
        <w:t>Review</w:t>
      </w:r>
      <w:proofErr w:type="spellEnd"/>
      <w:r w:rsidR="005404AE" w:rsidRPr="0094227E">
        <w:rPr>
          <w:rFonts w:ascii="Times New Roman" w:hAnsi="Times New Roman" w:cs="Times New Roman"/>
          <w:sz w:val="24"/>
          <w:szCs w:val="24"/>
        </w:rPr>
        <w:t>”. Zostały one szybko zaakceptowane i rozpowszechnione przez ekonomistów i polityków. Dzwonowa krzywa w kształcie odwróconej litery „</w:t>
      </w:r>
      <w:r w:rsidR="001F6A9C" w:rsidRPr="0094227E">
        <w:rPr>
          <w:rFonts w:ascii="Times New Roman" w:hAnsi="Times New Roman" w:cs="Times New Roman"/>
          <w:sz w:val="24"/>
          <w:szCs w:val="24"/>
        </w:rPr>
        <w:t>U</w:t>
      </w:r>
      <w:r w:rsidR="005404AE" w:rsidRPr="0094227E">
        <w:rPr>
          <w:rFonts w:ascii="Times New Roman" w:hAnsi="Times New Roman" w:cs="Times New Roman"/>
          <w:sz w:val="24"/>
          <w:szCs w:val="24"/>
        </w:rPr>
        <w:t xml:space="preserve">” zapowiadała optymistyczną przyszłość wraz z postępującym wzrostem gospodarczym. Badania </w:t>
      </w:r>
      <w:proofErr w:type="spellStart"/>
      <w:r w:rsidR="005404AE" w:rsidRPr="0094227E">
        <w:rPr>
          <w:rFonts w:ascii="Times New Roman" w:hAnsi="Times New Roman" w:cs="Times New Roman"/>
          <w:sz w:val="24"/>
          <w:szCs w:val="24"/>
        </w:rPr>
        <w:t>Kuznetsa</w:t>
      </w:r>
      <w:proofErr w:type="spellEnd"/>
      <w:r w:rsidR="005404AE" w:rsidRPr="0094227E">
        <w:rPr>
          <w:rFonts w:ascii="Times New Roman" w:hAnsi="Times New Roman" w:cs="Times New Roman"/>
          <w:sz w:val="24"/>
          <w:szCs w:val="24"/>
        </w:rPr>
        <w:t xml:space="preserve"> wskazywały, że w początkowym okresie rozwoju nierówności</w:t>
      </w:r>
      <w:r w:rsidR="00FC71D0">
        <w:rPr>
          <w:rFonts w:ascii="Times New Roman" w:hAnsi="Times New Roman" w:cs="Times New Roman"/>
          <w:sz w:val="24"/>
          <w:szCs w:val="24"/>
        </w:rPr>
        <w:t xml:space="preserve"> zwiększają się. </w:t>
      </w:r>
      <w:r w:rsidR="005404AE" w:rsidRPr="0094227E">
        <w:rPr>
          <w:rFonts w:ascii="Times New Roman" w:hAnsi="Times New Roman" w:cs="Times New Roman"/>
          <w:sz w:val="24"/>
          <w:szCs w:val="24"/>
        </w:rPr>
        <w:t>Wynika to z rosnącego popytu na wykwalifikowanych pracowników obsługujących wysoką technikę i wyżej opłacanych, co przekłada się na wzrost nierówności. Po okresie</w:t>
      </w:r>
      <w:r w:rsidR="00FC71D0">
        <w:rPr>
          <w:rFonts w:ascii="Times New Roman" w:hAnsi="Times New Roman" w:cs="Times New Roman"/>
          <w:sz w:val="24"/>
          <w:szCs w:val="24"/>
        </w:rPr>
        <w:t xml:space="preserve"> wzrostu</w:t>
      </w:r>
      <w:r w:rsidR="005404AE" w:rsidRPr="0094227E">
        <w:rPr>
          <w:rFonts w:ascii="Times New Roman" w:hAnsi="Times New Roman" w:cs="Times New Roman"/>
          <w:sz w:val="24"/>
          <w:szCs w:val="24"/>
        </w:rPr>
        <w:t xml:space="preserve"> zróżnicowania dochodów zaczyna jednak dokonywać się proces odwrotny – zmniejsza się zróżnicowanie. A to miało oznaczać, że całe społeczeństwo staje się beneficjentem zmian dokonujących się w gospodarce. </w:t>
      </w:r>
    </w:p>
    <w:p w14:paraId="29C3B5B5" w14:textId="7F712755" w:rsidR="00765CCE" w:rsidRDefault="005024A8" w:rsidP="00765CCE">
      <w:pPr>
        <w:pStyle w:val="Akapitzlist"/>
        <w:spacing w:after="0" w:line="360" w:lineRule="auto"/>
        <w:ind w:left="0" w:firstLine="567"/>
        <w:jc w:val="both"/>
        <w:rPr>
          <w:rFonts w:ascii="Times New Roman" w:hAnsi="Times New Roman" w:cs="Times New Roman"/>
          <w:sz w:val="24"/>
          <w:szCs w:val="24"/>
        </w:rPr>
      </w:pPr>
      <w:r w:rsidRPr="0094227E">
        <w:rPr>
          <w:rFonts w:ascii="Times New Roman" w:hAnsi="Times New Roman" w:cs="Times New Roman"/>
          <w:sz w:val="24"/>
          <w:szCs w:val="24"/>
        </w:rPr>
        <w:t xml:space="preserve">Zwolennicy krzywej </w:t>
      </w:r>
      <w:proofErr w:type="spellStart"/>
      <w:r w:rsidRPr="0094227E">
        <w:rPr>
          <w:rFonts w:ascii="Times New Roman" w:hAnsi="Times New Roman" w:cs="Times New Roman"/>
          <w:sz w:val="24"/>
          <w:szCs w:val="24"/>
        </w:rPr>
        <w:t>Kuznetsa</w:t>
      </w:r>
      <w:proofErr w:type="spellEnd"/>
      <w:r w:rsidRPr="0094227E">
        <w:rPr>
          <w:rFonts w:ascii="Times New Roman" w:hAnsi="Times New Roman" w:cs="Times New Roman"/>
          <w:sz w:val="24"/>
          <w:szCs w:val="24"/>
        </w:rPr>
        <w:t xml:space="preserve"> nie brali jednak pod uwagę, że jej twórca formułował wnioski na podstawie danych statystycznych odnoszących się </w:t>
      </w:r>
      <w:r w:rsidR="008122B0" w:rsidRPr="0094227E">
        <w:rPr>
          <w:rFonts w:ascii="Times New Roman" w:hAnsi="Times New Roman" w:cs="Times New Roman"/>
          <w:sz w:val="24"/>
          <w:szCs w:val="24"/>
        </w:rPr>
        <w:t xml:space="preserve">głównie </w:t>
      </w:r>
      <w:r w:rsidRPr="0094227E">
        <w:rPr>
          <w:rFonts w:ascii="Times New Roman" w:hAnsi="Times New Roman" w:cs="Times New Roman"/>
          <w:sz w:val="24"/>
          <w:szCs w:val="24"/>
        </w:rPr>
        <w:t xml:space="preserve">do USA i Wielkiej Brytanii. Nie był natomiast takim optymistą w odniesieniu do krajów słabo rozwiniętych. Ostrzegał wręcz, że industrializacja w </w:t>
      </w:r>
      <w:r w:rsidR="00373261">
        <w:rPr>
          <w:rFonts w:ascii="Times New Roman" w:hAnsi="Times New Roman" w:cs="Times New Roman"/>
          <w:sz w:val="24"/>
          <w:szCs w:val="24"/>
        </w:rPr>
        <w:t>państwach</w:t>
      </w:r>
      <w:r w:rsidRPr="0094227E">
        <w:rPr>
          <w:rFonts w:ascii="Times New Roman" w:hAnsi="Times New Roman" w:cs="Times New Roman"/>
          <w:sz w:val="24"/>
          <w:szCs w:val="24"/>
        </w:rPr>
        <w:t xml:space="preserve"> zacofanych może doprowadzić do dużo bardziej traumatycznych skutków społecznych i politycznych, a także wzrostu nierówności </w:t>
      </w:r>
      <w:r w:rsidR="00A179C3">
        <w:rPr>
          <w:rFonts w:ascii="Times New Roman" w:hAnsi="Times New Roman" w:cs="Times New Roman"/>
          <w:sz w:val="24"/>
          <w:szCs w:val="24"/>
        </w:rPr>
        <w:t>wyższego</w:t>
      </w:r>
      <w:r w:rsidRPr="0094227E">
        <w:rPr>
          <w:rFonts w:ascii="Times New Roman" w:hAnsi="Times New Roman" w:cs="Times New Roman"/>
          <w:sz w:val="24"/>
          <w:szCs w:val="24"/>
        </w:rPr>
        <w:t xml:space="preserve"> niż w krajach rozwiniętych gospodarczo, gdyż już na starcie nierówności w </w:t>
      </w:r>
      <w:r w:rsidR="00373261">
        <w:rPr>
          <w:rFonts w:ascii="Times New Roman" w:hAnsi="Times New Roman" w:cs="Times New Roman"/>
          <w:sz w:val="24"/>
          <w:szCs w:val="24"/>
        </w:rPr>
        <w:t>państwach</w:t>
      </w:r>
      <w:r w:rsidRPr="0094227E">
        <w:rPr>
          <w:rFonts w:ascii="Times New Roman" w:hAnsi="Times New Roman" w:cs="Times New Roman"/>
          <w:sz w:val="24"/>
          <w:szCs w:val="24"/>
        </w:rPr>
        <w:t xml:space="preserve"> słabo rozwiniętych były znacznie większe (</w:t>
      </w:r>
      <w:proofErr w:type="spellStart"/>
      <w:r w:rsidRPr="0094227E">
        <w:rPr>
          <w:rFonts w:ascii="Times New Roman" w:hAnsi="Times New Roman" w:cs="Times New Roman"/>
          <w:sz w:val="24"/>
          <w:szCs w:val="24"/>
        </w:rPr>
        <w:t>The</w:t>
      </w:r>
      <w:r w:rsidR="008122B0" w:rsidRPr="0094227E">
        <w:rPr>
          <w:rFonts w:ascii="Times New Roman" w:hAnsi="Times New Roman" w:cs="Times New Roman"/>
          <w:sz w:val="24"/>
          <w:szCs w:val="24"/>
        </w:rPr>
        <w:t>r</w:t>
      </w:r>
      <w:r w:rsidRPr="0094227E">
        <w:rPr>
          <w:rFonts w:ascii="Times New Roman" w:hAnsi="Times New Roman" w:cs="Times New Roman"/>
          <w:sz w:val="24"/>
          <w:szCs w:val="24"/>
        </w:rPr>
        <w:t>born</w:t>
      </w:r>
      <w:proofErr w:type="spellEnd"/>
      <w:r w:rsidRPr="0094227E">
        <w:rPr>
          <w:rFonts w:ascii="Times New Roman" w:hAnsi="Times New Roman" w:cs="Times New Roman"/>
          <w:sz w:val="24"/>
          <w:szCs w:val="24"/>
        </w:rPr>
        <w:t>, 2015). Nie były też upowszechniane badania Banku Światowego (</w:t>
      </w:r>
      <w:proofErr w:type="spellStart"/>
      <w:r w:rsidRPr="0094227E">
        <w:rPr>
          <w:rFonts w:ascii="Times New Roman" w:hAnsi="Times New Roman" w:cs="Times New Roman"/>
          <w:sz w:val="24"/>
          <w:szCs w:val="24"/>
        </w:rPr>
        <w:t>Denniger</w:t>
      </w:r>
      <w:proofErr w:type="spellEnd"/>
      <w:r w:rsidRPr="0094227E">
        <w:rPr>
          <w:rFonts w:ascii="Times New Roman" w:hAnsi="Times New Roman" w:cs="Times New Roman"/>
          <w:sz w:val="24"/>
          <w:szCs w:val="24"/>
        </w:rPr>
        <w:t xml:space="preserve">, </w:t>
      </w:r>
      <w:proofErr w:type="spellStart"/>
      <w:r w:rsidRPr="0094227E">
        <w:rPr>
          <w:rFonts w:ascii="Times New Roman" w:hAnsi="Times New Roman" w:cs="Times New Roman"/>
          <w:sz w:val="24"/>
          <w:szCs w:val="24"/>
        </w:rPr>
        <w:t>Squire</w:t>
      </w:r>
      <w:proofErr w:type="spellEnd"/>
      <w:r w:rsidRPr="0094227E">
        <w:rPr>
          <w:rFonts w:ascii="Times New Roman" w:hAnsi="Times New Roman" w:cs="Times New Roman"/>
          <w:sz w:val="24"/>
          <w:szCs w:val="24"/>
        </w:rPr>
        <w:t>, 1996), które nie potwierdzały</w:t>
      </w:r>
      <w:r w:rsidR="00C2521A" w:rsidRPr="0094227E">
        <w:rPr>
          <w:rFonts w:ascii="Times New Roman" w:hAnsi="Times New Roman" w:cs="Times New Roman"/>
          <w:sz w:val="24"/>
          <w:szCs w:val="24"/>
        </w:rPr>
        <w:t xml:space="preserve"> w pełni</w:t>
      </w:r>
      <w:r w:rsidRPr="0094227E">
        <w:rPr>
          <w:rFonts w:ascii="Times New Roman" w:hAnsi="Times New Roman" w:cs="Times New Roman"/>
          <w:sz w:val="24"/>
          <w:szCs w:val="24"/>
        </w:rPr>
        <w:t xml:space="preserve"> prawa </w:t>
      </w:r>
      <w:proofErr w:type="spellStart"/>
      <w:r w:rsidRPr="0094227E">
        <w:rPr>
          <w:rFonts w:ascii="Times New Roman" w:hAnsi="Times New Roman" w:cs="Times New Roman"/>
          <w:sz w:val="24"/>
          <w:szCs w:val="24"/>
        </w:rPr>
        <w:t>Kuznetsa</w:t>
      </w:r>
      <w:proofErr w:type="spellEnd"/>
      <w:r w:rsidRPr="0094227E">
        <w:rPr>
          <w:rFonts w:ascii="Times New Roman" w:hAnsi="Times New Roman" w:cs="Times New Roman"/>
          <w:sz w:val="24"/>
          <w:szCs w:val="24"/>
        </w:rPr>
        <w:t xml:space="preserve"> i wskazywały, że wysoki stopień nierówności ma negatywny wpływ na tempo wzrostu gospodarczego. Okazało się ponadto, że nawet w krajach o najwyższym poziomie rozwoju gospodarczego można było zaobserwować tendencje do wzrostu zróżnicowania dochodów. A to oznaczało, jak zauważył </w:t>
      </w:r>
      <w:proofErr w:type="spellStart"/>
      <w:r w:rsidR="00F615D7" w:rsidRPr="0094227E">
        <w:rPr>
          <w:rFonts w:ascii="Times New Roman" w:hAnsi="Times New Roman" w:cs="Times New Roman"/>
          <w:sz w:val="24"/>
          <w:szCs w:val="24"/>
        </w:rPr>
        <w:t>Cornia</w:t>
      </w:r>
      <w:proofErr w:type="spellEnd"/>
      <w:r w:rsidR="00F615D7" w:rsidRPr="0094227E">
        <w:rPr>
          <w:rFonts w:ascii="Times New Roman" w:hAnsi="Times New Roman" w:cs="Times New Roman"/>
          <w:sz w:val="24"/>
          <w:szCs w:val="24"/>
        </w:rPr>
        <w:t xml:space="preserve"> (2004), że krzywa nierówności zamiast w dół znów zaczyna wyginać się w górę.</w:t>
      </w:r>
    </w:p>
    <w:p w14:paraId="5BBC40A5" w14:textId="526F28C3" w:rsidR="00D01239" w:rsidRPr="00765CCE" w:rsidRDefault="001D4C72" w:rsidP="00765CCE">
      <w:pPr>
        <w:pStyle w:val="Akapitzlist"/>
        <w:spacing w:after="0" w:line="360" w:lineRule="auto"/>
        <w:ind w:left="0" w:firstLine="567"/>
        <w:jc w:val="both"/>
        <w:rPr>
          <w:rFonts w:ascii="Times New Roman" w:hAnsi="Times New Roman" w:cs="Times New Roman"/>
          <w:sz w:val="24"/>
          <w:szCs w:val="24"/>
        </w:rPr>
      </w:pPr>
      <w:r w:rsidRPr="0094227E">
        <w:rPr>
          <w:rFonts w:ascii="Times New Roman" w:hAnsi="Times New Roman"/>
          <w:sz w:val="24"/>
          <w:szCs w:val="24"/>
        </w:rPr>
        <w:t>Przez wiele lat w polskiej literaturze ekonomicznej problemy nierówności były rozpatrywane głównie z punktu widzenia ich ekonomicznych i społecznych skutków. Wiele badań prowadzonych w Instytucie Pracy i Spraw Socjalnych koncentrowało się na przyczynach i sposobach przeciwdziałania ubóstw</w:t>
      </w:r>
      <w:r w:rsidR="004C759D">
        <w:rPr>
          <w:rFonts w:ascii="Times New Roman" w:hAnsi="Times New Roman"/>
          <w:sz w:val="24"/>
          <w:szCs w:val="24"/>
        </w:rPr>
        <w:t>u</w:t>
      </w:r>
      <w:r w:rsidRPr="0094227E">
        <w:rPr>
          <w:rFonts w:ascii="Times New Roman" w:hAnsi="Times New Roman"/>
          <w:sz w:val="24"/>
          <w:szCs w:val="24"/>
        </w:rPr>
        <w:t xml:space="preserve"> (Golinowska, 1996</w:t>
      </w:r>
      <w:r w:rsidR="007513A2">
        <w:rPr>
          <w:rFonts w:ascii="Times New Roman" w:hAnsi="Times New Roman"/>
          <w:sz w:val="24"/>
          <w:szCs w:val="24"/>
        </w:rPr>
        <w:t xml:space="preserve">, </w:t>
      </w:r>
      <w:r w:rsidRPr="0094227E">
        <w:rPr>
          <w:rFonts w:ascii="Times New Roman" w:hAnsi="Times New Roman"/>
          <w:sz w:val="24"/>
          <w:szCs w:val="24"/>
        </w:rPr>
        <w:t>1997) i kształtowania się wynagrodzeń (</w:t>
      </w:r>
      <w:proofErr w:type="spellStart"/>
      <w:r w:rsidRPr="0094227E">
        <w:rPr>
          <w:rFonts w:ascii="Times New Roman" w:hAnsi="Times New Roman"/>
          <w:sz w:val="24"/>
          <w:szCs w:val="24"/>
        </w:rPr>
        <w:t>Jacukowicz</w:t>
      </w:r>
      <w:proofErr w:type="spellEnd"/>
      <w:r w:rsidRPr="0094227E">
        <w:rPr>
          <w:rFonts w:ascii="Times New Roman" w:hAnsi="Times New Roman"/>
          <w:sz w:val="24"/>
          <w:szCs w:val="24"/>
        </w:rPr>
        <w:t xml:space="preserve">, </w:t>
      </w:r>
      <w:proofErr w:type="spellStart"/>
      <w:r w:rsidRPr="0094227E">
        <w:rPr>
          <w:rFonts w:ascii="Times New Roman" w:hAnsi="Times New Roman"/>
          <w:sz w:val="24"/>
          <w:szCs w:val="24"/>
        </w:rPr>
        <w:t>Sajkiewicz</w:t>
      </w:r>
      <w:proofErr w:type="spellEnd"/>
      <w:r w:rsidRPr="0094227E">
        <w:rPr>
          <w:rFonts w:ascii="Times New Roman" w:hAnsi="Times New Roman"/>
          <w:sz w:val="24"/>
          <w:szCs w:val="24"/>
        </w:rPr>
        <w:t>, 1996</w:t>
      </w:r>
      <w:r w:rsidR="004C759D">
        <w:rPr>
          <w:rFonts w:ascii="Times New Roman" w:hAnsi="Times New Roman"/>
          <w:sz w:val="24"/>
          <w:szCs w:val="24"/>
        </w:rPr>
        <w:t>;</w:t>
      </w:r>
      <w:r w:rsidRPr="0094227E">
        <w:rPr>
          <w:rFonts w:ascii="Times New Roman" w:hAnsi="Times New Roman"/>
          <w:sz w:val="24"/>
          <w:szCs w:val="24"/>
        </w:rPr>
        <w:t xml:space="preserve"> Bednarski, 2016). Stosunkowo późno pojawiły </w:t>
      </w:r>
      <w:r w:rsidRPr="0094227E">
        <w:rPr>
          <w:rFonts w:ascii="Times New Roman" w:hAnsi="Times New Roman"/>
          <w:sz w:val="24"/>
          <w:szCs w:val="24"/>
        </w:rPr>
        <w:lastRenderedPageBreak/>
        <w:t>się publikacje</w:t>
      </w:r>
      <w:r w:rsidR="00D54BD1" w:rsidRPr="0094227E">
        <w:rPr>
          <w:rFonts w:ascii="Times New Roman" w:hAnsi="Times New Roman"/>
          <w:sz w:val="24"/>
          <w:szCs w:val="24"/>
        </w:rPr>
        <w:t xml:space="preserve"> </w:t>
      </w:r>
      <w:r w:rsidRPr="0094227E">
        <w:rPr>
          <w:rFonts w:ascii="Times New Roman" w:hAnsi="Times New Roman"/>
          <w:sz w:val="24"/>
          <w:szCs w:val="24"/>
        </w:rPr>
        <w:t>dotyczące nierówności rozpatrywanych w kontekście wzrostu gospodarczego, globalizacji i porównań międzynarodowych</w:t>
      </w:r>
      <w:r w:rsidR="00D54BD1" w:rsidRPr="0094227E">
        <w:rPr>
          <w:rFonts w:ascii="Times New Roman" w:hAnsi="Times New Roman"/>
          <w:sz w:val="24"/>
          <w:szCs w:val="24"/>
        </w:rPr>
        <w:t xml:space="preserve"> (m.in. </w:t>
      </w:r>
      <w:r w:rsidR="00D54BD1" w:rsidRPr="00765CCE">
        <w:rPr>
          <w:rFonts w:ascii="Times New Roman" w:hAnsi="Times New Roman" w:cs="Times New Roman"/>
          <w:sz w:val="24"/>
          <w:szCs w:val="24"/>
        </w:rPr>
        <w:t>Malinowski, 2016</w:t>
      </w:r>
      <w:r w:rsidR="001F100C">
        <w:rPr>
          <w:rFonts w:ascii="Times New Roman" w:hAnsi="Times New Roman" w:cs="Times New Roman"/>
          <w:sz w:val="24"/>
          <w:szCs w:val="24"/>
        </w:rPr>
        <w:t>;</w:t>
      </w:r>
      <w:r w:rsidR="00D54BD1" w:rsidRPr="00765CCE">
        <w:rPr>
          <w:rFonts w:ascii="Times New Roman" w:hAnsi="Times New Roman" w:cs="Times New Roman"/>
          <w:sz w:val="24"/>
          <w:szCs w:val="24"/>
        </w:rPr>
        <w:t xml:space="preserve"> </w:t>
      </w:r>
      <w:proofErr w:type="spellStart"/>
      <w:r w:rsidR="00D54BD1" w:rsidRPr="00765CCE">
        <w:rPr>
          <w:rFonts w:ascii="Times New Roman" w:hAnsi="Times New Roman" w:cs="Times New Roman"/>
          <w:sz w:val="24"/>
          <w:szCs w:val="24"/>
        </w:rPr>
        <w:t>Zwiech</w:t>
      </w:r>
      <w:proofErr w:type="spellEnd"/>
      <w:r w:rsidR="00D54BD1" w:rsidRPr="00765CCE">
        <w:rPr>
          <w:rFonts w:ascii="Times New Roman" w:hAnsi="Times New Roman" w:cs="Times New Roman"/>
          <w:sz w:val="24"/>
          <w:szCs w:val="24"/>
        </w:rPr>
        <w:t>, 2016</w:t>
      </w:r>
      <w:r w:rsidR="001F100C">
        <w:rPr>
          <w:rFonts w:ascii="Times New Roman" w:hAnsi="Times New Roman" w:cs="Times New Roman"/>
          <w:sz w:val="24"/>
          <w:szCs w:val="24"/>
        </w:rPr>
        <w:t>;</w:t>
      </w:r>
      <w:r w:rsidR="007513A2">
        <w:rPr>
          <w:rFonts w:ascii="Times New Roman" w:hAnsi="Times New Roman" w:cs="Times New Roman"/>
          <w:sz w:val="24"/>
          <w:szCs w:val="24"/>
        </w:rPr>
        <w:t xml:space="preserve"> </w:t>
      </w:r>
      <w:r w:rsidR="007513A2" w:rsidRPr="00765CCE">
        <w:rPr>
          <w:rFonts w:ascii="Times New Roman" w:hAnsi="Times New Roman" w:cs="Times New Roman"/>
          <w:sz w:val="24"/>
          <w:szCs w:val="24"/>
        </w:rPr>
        <w:t>Brzeziński, 2017</w:t>
      </w:r>
      <w:r w:rsidR="007513A2">
        <w:rPr>
          <w:rFonts w:ascii="Times New Roman" w:hAnsi="Times New Roman" w:cs="Times New Roman"/>
          <w:sz w:val="24"/>
          <w:szCs w:val="24"/>
        </w:rPr>
        <w:t>;</w:t>
      </w:r>
      <w:r w:rsidR="007513A2" w:rsidRPr="00765CCE">
        <w:rPr>
          <w:rFonts w:ascii="Times New Roman" w:hAnsi="Times New Roman" w:cs="Times New Roman"/>
          <w:sz w:val="24"/>
          <w:szCs w:val="24"/>
        </w:rPr>
        <w:t xml:space="preserve"> </w:t>
      </w:r>
      <w:r w:rsidR="00D54BD1" w:rsidRPr="00765CCE">
        <w:rPr>
          <w:rFonts w:ascii="Times New Roman" w:hAnsi="Times New Roman" w:cs="Times New Roman"/>
          <w:sz w:val="24"/>
          <w:szCs w:val="24"/>
        </w:rPr>
        <w:t>Tomkiewicz, 2017</w:t>
      </w:r>
      <w:r w:rsidR="001F100C">
        <w:rPr>
          <w:rFonts w:ascii="Times New Roman" w:hAnsi="Times New Roman" w:cs="Times New Roman"/>
          <w:sz w:val="24"/>
          <w:szCs w:val="24"/>
        </w:rPr>
        <w:t>;</w:t>
      </w:r>
      <w:r w:rsidR="007513A2">
        <w:rPr>
          <w:rFonts w:ascii="Times New Roman" w:hAnsi="Times New Roman" w:cs="Times New Roman"/>
          <w:sz w:val="24"/>
          <w:szCs w:val="24"/>
        </w:rPr>
        <w:t xml:space="preserve"> </w:t>
      </w:r>
      <w:r w:rsidR="00D54BD1" w:rsidRPr="00765CCE">
        <w:rPr>
          <w:rFonts w:ascii="Times New Roman" w:hAnsi="Times New Roman" w:cs="Times New Roman"/>
          <w:sz w:val="24"/>
          <w:szCs w:val="24"/>
        </w:rPr>
        <w:t>Wołoszyn, 2020).</w:t>
      </w:r>
    </w:p>
    <w:p w14:paraId="2BC5AEC9" w14:textId="77777777" w:rsidR="00765CCE" w:rsidRDefault="00765CCE" w:rsidP="00765CCE">
      <w:pPr>
        <w:pStyle w:val="Bezodstpw"/>
        <w:spacing w:line="360" w:lineRule="auto"/>
        <w:rPr>
          <w:rFonts w:ascii="Times New Roman" w:hAnsi="Times New Roman"/>
          <w:sz w:val="24"/>
          <w:szCs w:val="24"/>
        </w:rPr>
      </w:pPr>
      <w:bookmarkStart w:id="3" w:name="_Toc135644859"/>
    </w:p>
    <w:p w14:paraId="311E805A" w14:textId="5A1D948E" w:rsidR="00193BD2" w:rsidRPr="00765CCE" w:rsidRDefault="00193BD2" w:rsidP="00765CCE">
      <w:pPr>
        <w:pStyle w:val="Bezodstpw"/>
        <w:spacing w:line="360" w:lineRule="auto"/>
        <w:rPr>
          <w:rFonts w:ascii="Times New Roman" w:hAnsi="Times New Roman"/>
          <w:b/>
          <w:bCs/>
          <w:sz w:val="28"/>
          <w:szCs w:val="28"/>
        </w:rPr>
      </w:pPr>
      <w:r w:rsidRPr="00765CCE">
        <w:rPr>
          <w:rFonts w:ascii="Times New Roman" w:hAnsi="Times New Roman"/>
          <w:b/>
          <w:bCs/>
          <w:sz w:val="28"/>
          <w:szCs w:val="28"/>
        </w:rPr>
        <w:t>1.</w:t>
      </w:r>
      <w:r w:rsidR="00AC25A7" w:rsidRPr="00765CCE">
        <w:rPr>
          <w:rFonts w:ascii="Times New Roman" w:hAnsi="Times New Roman"/>
          <w:b/>
          <w:bCs/>
          <w:sz w:val="28"/>
          <w:szCs w:val="28"/>
        </w:rPr>
        <w:t>2</w:t>
      </w:r>
      <w:r w:rsidR="00687156" w:rsidRPr="00765CCE">
        <w:rPr>
          <w:rFonts w:ascii="Times New Roman" w:hAnsi="Times New Roman"/>
          <w:b/>
          <w:bCs/>
          <w:sz w:val="28"/>
          <w:szCs w:val="28"/>
        </w:rPr>
        <w:t xml:space="preserve">. </w:t>
      </w:r>
      <w:r w:rsidRPr="00765CCE">
        <w:rPr>
          <w:rFonts w:ascii="Times New Roman" w:hAnsi="Times New Roman"/>
          <w:b/>
          <w:bCs/>
          <w:sz w:val="28"/>
          <w:szCs w:val="28"/>
        </w:rPr>
        <w:t>Podejście do nierówności w głównych nurtach filozofii polityczne</w:t>
      </w:r>
      <w:bookmarkEnd w:id="3"/>
      <w:r w:rsidR="007513A2">
        <w:rPr>
          <w:rFonts w:ascii="Times New Roman" w:hAnsi="Times New Roman"/>
          <w:b/>
          <w:bCs/>
          <w:sz w:val="28"/>
          <w:szCs w:val="28"/>
        </w:rPr>
        <w:t>j</w:t>
      </w:r>
    </w:p>
    <w:p w14:paraId="77A814BE" w14:textId="77777777" w:rsidR="00765CCE" w:rsidRDefault="00765CCE" w:rsidP="00765CCE">
      <w:pPr>
        <w:pStyle w:val="pedit"/>
        <w:shd w:val="clear" w:color="auto" w:fill="FFFFFF"/>
        <w:spacing w:before="0" w:beforeAutospacing="0" w:after="0" w:afterAutospacing="0" w:line="360" w:lineRule="auto"/>
        <w:jc w:val="both"/>
        <w:rPr>
          <w:color w:val="000000"/>
        </w:rPr>
      </w:pPr>
    </w:p>
    <w:p w14:paraId="1B0473B1" w14:textId="10F15C97" w:rsidR="00765CCE" w:rsidRDefault="0005160B" w:rsidP="00765CCE">
      <w:pPr>
        <w:pStyle w:val="pedit"/>
        <w:shd w:val="clear" w:color="auto" w:fill="FFFFFF"/>
        <w:spacing w:before="0" w:beforeAutospacing="0" w:after="0" w:afterAutospacing="0" w:line="360" w:lineRule="auto"/>
        <w:jc w:val="both"/>
        <w:rPr>
          <w:color w:val="000000"/>
        </w:rPr>
      </w:pPr>
      <w:r w:rsidRPr="00765CCE">
        <w:rPr>
          <w:color w:val="000000"/>
        </w:rPr>
        <w:t>O</w:t>
      </w:r>
      <w:r w:rsidR="00193BD2" w:rsidRPr="00765CCE">
        <w:rPr>
          <w:color w:val="000000"/>
        </w:rPr>
        <w:t>ceny roli państwa w kształtowaniu proporcj</w:t>
      </w:r>
      <w:r w:rsidRPr="00765CCE">
        <w:rPr>
          <w:color w:val="000000"/>
        </w:rPr>
        <w:t>i</w:t>
      </w:r>
      <w:r w:rsidR="00193BD2" w:rsidRPr="00765CCE">
        <w:rPr>
          <w:color w:val="000000"/>
        </w:rPr>
        <w:t xml:space="preserve"> podziału wytworzonego dochodu między członkami społeczeństwa</w:t>
      </w:r>
      <w:r w:rsidRPr="00765CCE">
        <w:rPr>
          <w:color w:val="000000"/>
        </w:rPr>
        <w:t xml:space="preserve"> </w:t>
      </w:r>
      <w:r w:rsidR="00193BD2" w:rsidRPr="00765CCE">
        <w:rPr>
          <w:color w:val="000000"/>
        </w:rPr>
        <w:t>(czy ma być</w:t>
      </w:r>
      <w:r w:rsidR="00193BD2" w:rsidRPr="0094227E">
        <w:rPr>
          <w:color w:val="000000"/>
        </w:rPr>
        <w:t xml:space="preserve"> bardziej</w:t>
      </w:r>
      <w:r w:rsidR="00377003">
        <w:rPr>
          <w:color w:val="000000"/>
        </w:rPr>
        <w:t>,</w:t>
      </w:r>
      <w:r w:rsidR="00193BD2" w:rsidRPr="0094227E">
        <w:rPr>
          <w:color w:val="000000"/>
        </w:rPr>
        <w:t xml:space="preserve"> czy mniej egalitarne) nie można dokonywać</w:t>
      </w:r>
      <w:r w:rsidR="00377003">
        <w:rPr>
          <w:color w:val="000000"/>
        </w:rPr>
        <w:t>,</w:t>
      </w:r>
      <w:r w:rsidR="00193BD2" w:rsidRPr="0094227E">
        <w:rPr>
          <w:color w:val="000000"/>
        </w:rPr>
        <w:t xml:space="preserve"> biorąc pod uwagę wyłącznie kryteria ekonomiczne. Uwzględnianie kryteriów pozaekonomicznych</w:t>
      </w:r>
      <w:r w:rsidRPr="0094227E">
        <w:rPr>
          <w:color w:val="000000"/>
        </w:rPr>
        <w:t xml:space="preserve"> </w:t>
      </w:r>
      <w:r w:rsidR="00193BD2" w:rsidRPr="0094227E">
        <w:rPr>
          <w:color w:val="000000"/>
        </w:rPr>
        <w:t>(moralno</w:t>
      </w:r>
      <w:r w:rsidRPr="0094227E">
        <w:rPr>
          <w:color w:val="000000"/>
        </w:rPr>
        <w:t>-</w:t>
      </w:r>
      <w:r w:rsidR="00193BD2" w:rsidRPr="0094227E">
        <w:rPr>
          <w:color w:val="000000"/>
        </w:rPr>
        <w:t>etycznych</w:t>
      </w:r>
      <w:r w:rsidRPr="0094227E">
        <w:rPr>
          <w:color w:val="000000"/>
        </w:rPr>
        <w:t>,</w:t>
      </w:r>
      <w:r w:rsidR="00193BD2" w:rsidRPr="0094227E">
        <w:rPr>
          <w:color w:val="000000"/>
        </w:rPr>
        <w:t xml:space="preserve"> politycznych </w:t>
      </w:r>
      <w:r w:rsidRPr="0094227E">
        <w:rPr>
          <w:color w:val="000000"/>
        </w:rPr>
        <w:t>itp.</w:t>
      </w:r>
      <w:r w:rsidR="00193BD2" w:rsidRPr="0094227E">
        <w:rPr>
          <w:color w:val="000000"/>
        </w:rPr>
        <w:t>) oznacz</w:t>
      </w:r>
      <w:r w:rsidR="00AC25A7" w:rsidRPr="0094227E">
        <w:rPr>
          <w:color w:val="000000"/>
        </w:rPr>
        <w:t>a</w:t>
      </w:r>
      <w:r w:rsidRPr="0094227E">
        <w:rPr>
          <w:color w:val="000000"/>
        </w:rPr>
        <w:t>,</w:t>
      </w:r>
      <w:r w:rsidR="00193BD2" w:rsidRPr="0094227E">
        <w:rPr>
          <w:color w:val="000000"/>
        </w:rPr>
        <w:t xml:space="preserve"> że poglądy na nierówności ekonomiczne powinny być w dużej mierze rozpatrywan</w:t>
      </w:r>
      <w:r w:rsidRPr="0094227E">
        <w:rPr>
          <w:color w:val="000000"/>
        </w:rPr>
        <w:t>e</w:t>
      </w:r>
      <w:r w:rsidR="00193BD2" w:rsidRPr="0094227E">
        <w:rPr>
          <w:color w:val="000000"/>
        </w:rPr>
        <w:t xml:space="preserve"> na gruncie filozofii politycznej</w:t>
      </w:r>
      <w:r w:rsidRPr="0094227E">
        <w:rPr>
          <w:color w:val="000000"/>
        </w:rPr>
        <w:t>.</w:t>
      </w:r>
      <w:r w:rsidR="00AC25A7" w:rsidRPr="0094227E">
        <w:rPr>
          <w:color w:val="000000"/>
        </w:rPr>
        <w:t xml:space="preserve"> </w:t>
      </w:r>
      <w:r w:rsidR="00193BD2" w:rsidRPr="0094227E">
        <w:rPr>
          <w:color w:val="000000"/>
        </w:rPr>
        <w:t xml:space="preserve">Kwestie te zajmują </w:t>
      </w:r>
      <w:r w:rsidRPr="0094227E">
        <w:rPr>
          <w:color w:val="000000"/>
        </w:rPr>
        <w:t>w</w:t>
      </w:r>
      <w:r w:rsidR="00193BD2" w:rsidRPr="0094227E">
        <w:rPr>
          <w:color w:val="000000"/>
        </w:rPr>
        <w:t xml:space="preserve">iele miejsca w głównych nurtach </w:t>
      </w:r>
      <w:r w:rsidR="00377003">
        <w:rPr>
          <w:color w:val="000000"/>
        </w:rPr>
        <w:t xml:space="preserve">tej </w:t>
      </w:r>
      <w:r w:rsidR="00193BD2" w:rsidRPr="0094227E">
        <w:rPr>
          <w:color w:val="000000"/>
        </w:rPr>
        <w:t>filozofii</w:t>
      </w:r>
      <w:r w:rsidRPr="0094227E">
        <w:rPr>
          <w:color w:val="000000"/>
        </w:rPr>
        <w:t>,</w:t>
      </w:r>
      <w:r w:rsidR="00193BD2" w:rsidRPr="0094227E">
        <w:rPr>
          <w:color w:val="000000"/>
        </w:rPr>
        <w:t xml:space="preserve"> czyli utylitaryzm</w:t>
      </w:r>
      <w:r w:rsidRPr="0094227E">
        <w:rPr>
          <w:color w:val="000000"/>
        </w:rPr>
        <w:t>ie,</w:t>
      </w:r>
      <w:r w:rsidR="00193BD2" w:rsidRPr="0094227E">
        <w:rPr>
          <w:color w:val="000000"/>
        </w:rPr>
        <w:t xml:space="preserve"> liberalizmie</w:t>
      </w:r>
      <w:r w:rsidRPr="0094227E">
        <w:rPr>
          <w:color w:val="000000"/>
        </w:rPr>
        <w:t>,</w:t>
      </w:r>
      <w:r w:rsidR="00193BD2" w:rsidRPr="0094227E">
        <w:rPr>
          <w:color w:val="000000"/>
        </w:rPr>
        <w:t xml:space="preserve"> libertarianizm</w:t>
      </w:r>
      <w:r w:rsidRPr="0094227E">
        <w:rPr>
          <w:color w:val="000000"/>
        </w:rPr>
        <w:t>ie i</w:t>
      </w:r>
      <w:r w:rsidR="00193BD2" w:rsidRPr="0094227E">
        <w:rPr>
          <w:color w:val="000000"/>
        </w:rPr>
        <w:t xml:space="preserve"> </w:t>
      </w:r>
      <w:proofErr w:type="spellStart"/>
      <w:r w:rsidR="00193BD2" w:rsidRPr="0094227E">
        <w:rPr>
          <w:color w:val="000000"/>
        </w:rPr>
        <w:t>ko</w:t>
      </w:r>
      <w:r w:rsidRPr="0094227E">
        <w:rPr>
          <w:color w:val="000000"/>
        </w:rPr>
        <w:t>munitaryzmie</w:t>
      </w:r>
      <w:proofErr w:type="spellEnd"/>
      <w:r w:rsidR="00377003">
        <w:rPr>
          <w:color w:val="000000"/>
        </w:rPr>
        <w:t>, które w różny sposób traktują zagadnienie</w:t>
      </w:r>
      <w:r w:rsidR="00193BD2" w:rsidRPr="0094227E">
        <w:rPr>
          <w:color w:val="000000"/>
        </w:rPr>
        <w:t xml:space="preserve"> ingerencji państwa w rozkład dochodów</w:t>
      </w:r>
      <w:r w:rsidR="00327D68" w:rsidRPr="0094227E">
        <w:rPr>
          <w:rStyle w:val="Odwoanieprzypisudolnego"/>
          <w:color w:val="000000"/>
          <w:bdr w:val="none" w:sz="0" w:space="0" w:color="auto" w:frame="1"/>
        </w:rPr>
        <w:footnoteReference w:id="1"/>
      </w:r>
      <w:r w:rsidR="00193BD2" w:rsidRPr="0094227E">
        <w:rPr>
          <w:color w:val="000000"/>
        </w:rPr>
        <w:t>.</w:t>
      </w:r>
    </w:p>
    <w:p w14:paraId="09D07206" w14:textId="585B6879" w:rsidR="00765CCE" w:rsidRDefault="00193BD2" w:rsidP="00765CCE">
      <w:pPr>
        <w:pStyle w:val="pedit"/>
        <w:shd w:val="clear" w:color="auto" w:fill="FFFFFF"/>
        <w:spacing w:before="0" w:beforeAutospacing="0" w:after="0" w:afterAutospacing="0" w:line="360" w:lineRule="auto"/>
        <w:ind w:firstLine="567"/>
        <w:jc w:val="both"/>
        <w:rPr>
          <w:color w:val="000000"/>
        </w:rPr>
      </w:pPr>
      <w:r w:rsidRPr="0094227E">
        <w:rPr>
          <w:color w:val="000000"/>
        </w:rPr>
        <w:t>Współczesn</w:t>
      </w:r>
      <w:r w:rsidR="00A22421" w:rsidRPr="0094227E">
        <w:rPr>
          <w:color w:val="000000"/>
        </w:rPr>
        <w:t>y</w:t>
      </w:r>
      <w:r w:rsidRPr="0094227E">
        <w:rPr>
          <w:color w:val="000000"/>
        </w:rPr>
        <w:t xml:space="preserve"> liberaln</w:t>
      </w:r>
      <w:r w:rsidR="00A22421" w:rsidRPr="0094227E">
        <w:rPr>
          <w:color w:val="000000"/>
        </w:rPr>
        <w:t>y</w:t>
      </w:r>
      <w:r w:rsidRPr="0094227E">
        <w:rPr>
          <w:color w:val="000000"/>
        </w:rPr>
        <w:t xml:space="preserve"> nurt filozofii politycznej został zdominowany przez wybitnego amerykańskiego myśliciela Johna </w:t>
      </w:r>
      <w:proofErr w:type="spellStart"/>
      <w:r w:rsidRPr="0094227E">
        <w:rPr>
          <w:color w:val="000000"/>
        </w:rPr>
        <w:t>Rawlsa</w:t>
      </w:r>
      <w:proofErr w:type="spellEnd"/>
      <w:r w:rsidR="00AC25A7" w:rsidRPr="0094227E">
        <w:rPr>
          <w:color w:val="000000"/>
        </w:rPr>
        <w:t xml:space="preserve">. </w:t>
      </w:r>
      <w:r w:rsidRPr="0094227E">
        <w:rPr>
          <w:color w:val="000000"/>
        </w:rPr>
        <w:t xml:space="preserve">W </w:t>
      </w:r>
      <w:r w:rsidRPr="00687156">
        <w:rPr>
          <w:i/>
          <w:color w:val="000000"/>
        </w:rPr>
        <w:t>Teorii sprawiedliwości</w:t>
      </w:r>
      <w:r w:rsidR="00687156">
        <w:rPr>
          <w:color w:val="000000"/>
        </w:rPr>
        <w:t>,</w:t>
      </w:r>
      <w:r w:rsidRPr="0094227E">
        <w:rPr>
          <w:color w:val="000000"/>
        </w:rPr>
        <w:t xml:space="preserve"> </w:t>
      </w:r>
      <w:r w:rsidR="00A22421" w:rsidRPr="0094227E">
        <w:rPr>
          <w:color w:val="000000"/>
        </w:rPr>
        <w:t>o</w:t>
      </w:r>
      <w:r w:rsidRPr="0094227E">
        <w:rPr>
          <w:color w:val="000000"/>
        </w:rPr>
        <w:t>publikowan</w:t>
      </w:r>
      <w:r w:rsidR="00A22421" w:rsidRPr="0094227E">
        <w:rPr>
          <w:color w:val="000000"/>
        </w:rPr>
        <w:t>ej</w:t>
      </w:r>
      <w:r w:rsidRPr="0094227E">
        <w:rPr>
          <w:color w:val="000000"/>
        </w:rPr>
        <w:t xml:space="preserve"> w 1971 r</w:t>
      </w:r>
      <w:r w:rsidR="00A22421" w:rsidRPr="0094227E">
        <w:rPr>
          <w:color w:val="000000"/>
        </w:rPr>
        <w:t>.</w:t>
      </w:r>
      <w:r w:rsidRPr="0094227E">
        <w:rPr>
          <w:color w:val="000000"/>
        </w:rPr>
        <w:t xml:space="preserve"> </w:t>
      </w:r>
      <w:r w:rsidR="0056296D" w:rsidRPr="0094227E">
        <w:rPr>
          <w:color w:val="000000"/>
        </w:rPr>
        <w:t>i przetłumaczonej na język polski w 1994</w:t>
      </w:r>
      <w:r w:rsidR="00687156">
        <w:rPr>
          <w:color w:val="000000"/>
        </w:rPr>
        <w:t>,</w:t>
      </w:r>
      <w:r w:rsidR="0056296D" w:rsidRPr="0094227E">
        <w:rPr>
          <w:color w:val="000000"/>
        </w:rPr>
        <w:t xml:space="preserve"> </w:t>
      </w:r>
      <w:r w:rsidRPr="0094227E">
        <w:rPr>
          <w:color w:val="000000"/>
        </w:rPr>
        <w:t>wskazuje</w:t>
      </w:r>
      <w:r w:rsidR="00377003">
        <w:rPr>
          <w:color w:val="000000"/>
        </w:rPr>
        <w:t xml:space="preserve"> on</w:t>
      </w:r>
      <w:r w:rsidR="00A22421" w:rsidRPr="0094227E">
        <w:rPr>
          <w:color w:val="000000"/>
        </w:rPr>
        <w:t>,</w:t>
      </w:r>
      <w:r w:rsidRPr="0094227E">
        <w:rPr>
          <w:color w:val="000000"/>
        </w:rPr>
        <w:t xml:space="preserve"> że podział dóbr jest sprawiedliwy </w:t>
      </w:r>
      <w:r w:rsidR="00A22421" w:rsidRPr="0094227E">
        <w:rPr>
          <w:color w:val="000000"/>
        </w:rPr>
        <w:t>wówczas</w:t>
      </w:r>
      <w:r w:rsidR="00172CD0" w:rsidRPr="0094227E">
        <w:rPr>
          <w:color w:val="000000"/>
        </w:rPr>
        <w:t>,</w:t>
      </w:r>
      <w:r w:rsidRPr="0094227E">
        <w:rPr>
          <w:color w:val="000000"/>
        </w:rPr>
        <w:t xml:space="preserve"> gdy jest bezstronny</w:t>
      </w:r>
      <w:r w:rsidR="00A22421" w:rsidRPr="0094227E">
        <w:rPr>
          <w:color w:val="000000"/>
        </w:rPr>
        <w:t>,</w:t>
      </w:r>
      <w:r w:rsidRPr="0094227E">
        <w:rPr>
          <w:color w:val="000000"/>
        </w:rPr>
        <w:t xml:space="preserve"> czyli oferuje każdemu takie same możliwości</w:t>
      </w:r>
      <w:r w:rsidR="0056296D" w:rsidRPr="0094227E">
        <w:rPr>
          <w:color w:val="000000"/>
        </w:rPr>
        <w:t xml:space="preserve"> (</w:t>
      </w:r>
      <w:proofErr w:type="spellStart"/>
      <w:r w:rsidR="0056296D" w:rsidRPr="0094227E">
        <w:rPr>
          <w:color w:val="000000"/>
        </w:rPr>
        <w:t>Rawls</w:t>
      </w:r>
      <w:proofErr w:type="spellEnd"/>
      <w:r w:rsidR="0056296D" w:rsidRPr="0094227E">
        <w:rPr>
          <w:color w:val="000000"/>
        </w:rPr>
        <w:t xml:space="preserve">, 1994). </w:t>
      </w:r>
      <w:r w:rsidRPr="0094227E">
        <w:rPr>
          <w:color w:val="000000"/>
        </w:rPr>
        <w:t xml:space="preserve">Omawianie teorii </w:t>
      </w:r>
      <w:r w:rsidR="0056296D" w:rsidRPr="0094227E">
        <w:rPr>
          <w:color w:val="000000"/>
        </w:rPr>
        <w:t>autor</w:t>
      </w:r>
      <w:r w:rsidRPr="0094227E">
        <w:rPr>
          <w:color w:val="000000"/>
        </w:rPr>
        <w:t xml:space="preserve"> rozpoczyna od</w:t>
      </w:r>
      <w:r w:rsidR="00A22421" w:rsidRPr="0094227E">
        <w:rPr>
          <w:color w:val="000000"/>
        </w:rPr>
        <w:t xml:space="preserve"> w</w:t>
      </w:r>
      <w:r w:rsidRPr="0094227E">
        <w:rPr>
          <w:color w:val="000000"/>
        </w:rPr>
        <w:t>prowadzenia pojęcia pierwotnego położenia jednostki</w:t>
      </w:r>
      <w:r w:rsidR="008122B0" w:rsidRPr="0094227E">
        <w:rPr>
          <w:color w:val="000000"/>
        </w:rPr>
        <w:t xml:space="preserve">. Stanowi ono </w:t>
      </w:r>
      <w:r w:rsidRPr="0094227E">
        <w:rPr>
          <w:color w:val="000000"/>
        </w:rPr>
        <w:t>podstawę do określania przez poszczególne jednostki struktury społeczeństwa i zasad funkcjonowania tegoż społeczeństwa</w:t>
      </w:r>
      <w:r w:rsidR="00327D68" w:rsidRPr="0094227E">
        <w:rPr>
          <w:rStyle w:val="Odwoanieprzypisudolnego"/>
          <w:color w:val="000000"/>
          <w:bdr w:val="none" w:sz="0" w:space="0" w:color="auto" w:frame="1"/>
        </w:rPr>
        <w:footnoteReference w:id="2"/>
      </w:r>
      <w:r w:rsidRPr="0094227E">
        <w:rPr>
          <w:color w:val="000000"/>
        </w:rPr>
        <w:t xml:space="preserve">. Ich decyzje </w:t>
      </w:r>
      <w:r w:rsidR="00072B91">
        <w:rPr>
          <w:color w:val="000000"/>
        </w:rPr>
        <w:t xml:space="preserve">są </w:t>
      </w:r>
      <w:r w:rsidRPr="0094227E">
        <w:rPr>
          <w:color w:val="000000"/>
        </w:rPr>
        <w:t xml:space="preserve">podejmowane </w:t>
      </w:r>
      <w:r w:rsidR="00A22421" w:rsidRPr="0094227E">
        <w:rPr>
          <w:color w:val="000000"/>
        </w:rPr>
        <w:t>„</w:t>
      </w:r>
      <w:r w:rsidRPr="0094227E">
        <w:rPr>
          <w:color w:val="000000"/>
        </w:rPr>
        <w:t>za zasłoną niewiedzy</w:t>
      </w:r>
      <w:r w:rsidR="00A22421" w:rsidRPr="0094227E">
        <w:rPr>
          <w:color w:val="000000"/>
        </w:rPr>
        <w:t>”</w:t>
      </w:r>
      <w:r w:rsidR="0056296D" w:rsidRPr="0094227E">
        <w:rPr>
          <w:color w:val="000000"/>
        </w:rPr>
        <w:t>,</w:t>
      </w:r>
      <w:r w:rsidRPr="0094227E">
        <w:rPr>
          <w:color w:val="000000"/>
        </w:rPr>
        <w:t xml:space="preserve"> gdyż nie dysponują informacjami o swoim </w:t>
      </w:r>
      <w:r w:rsidR="00A22421" w:rsidRPr="0094227E">
        <w:rPr>
          <w:color w:val="000000"/>
        </w:rPr>
        <w:t>o</w:t>
      </w:r>
      <w:r w:rsidRPr="0094227E">
        <w:rPr>
          <w:color w:val="000000"/>
        </w:rPr>
        <w:t>becnym i przyszłym miejsc</w:t>
      </w:r>
      <w:r w:rsidR="00A22421" w:rsidRPr="0094227E">
        <w:rPr>
          <w:color w:val="000000"/>
        </w:rPr>
        <w:t>u</w:t>
      </w:r>
      <w:r w:rsidRPr="0094227E">
        <w:rPr>
          <w:color w:val="000000"/>
        </w:rPr>
        <w:t xml:space="preserve"> w </w:t>
      </w:r>
      <w:r w:rsidRPr="0094227E">
        <w:rPr>
          <w:color w:val="000000"/>
        </w:rPr>
        <w:lastRenderedPageBreak/>
        <w:t>społeczeństwie</w:t>
      </w:r>
      <w:r w:rsidR="00A22421" w:rsidRPr="0094227E">
        <w:rPr>
          <w:color w:val="000000"/>
        </w:rPr>
        <w:t>,</w:t>
      </w:r>
      <w:r w:rsidRPr="0094227E">
        <w:rPr>
          <w:color w:val="000000"/>
        </w:rPr>
        <w:t xml:space="preserve"> posiadanych dochodach i majątku, zdolnościach i skłonności do ryzyka, a także wieku, stanie zdrowia</w:t>
      </w:r>
      <w:r w:rsidR="00A22421" w:rsidRPr="0094227E">
        <w:rPr>
          <w:color w:val="000000"/>
        </w:rPr>
        <w:t>,</w:t>
      </w:r>
      <w:r w:rsidRPr="0094227E">
        <w:rPr>
          <w:color w:val="000000"/>
        </w:rPr>
        <w:t xml:space="preserve"> sytuacj</w:t>
      </w:r>
      <w:r w:rsidR="00A22421" w:rsidRPr="0094227E">
        <w:rPr>
          <w:color w:val="000000"/>
        </w:rPr>
        <w:t>i</w:t>
      </w:r>
      <w:r w:rsidRPr="0094227E">
        <w:rPr>
          <w:color w:val="000000"/>
        </w:rPr>
        <w:t xml:space="preserve"> rodzinne</w:t>
      </w:r>
      <w:r w:rsidR="00A22421" w:rsidRPr="0094227E">
        <w:rPr>
          <w:color w:val="000000"/>
        </w:rPr>
        <w:t>j</w:t>
      </w:r>
      <w:r w:rsidRPr="0094227E">
        <w:rPr>
          <w:color w:val="000000"/>
        </w:rPr>
        <w:t xml:space="preserve"> itp. W tej sytuacji ludzie działając</w:t>
      </w:r>
      <w:r w:rsidR="00A22421" w:rsidRPr="0094227E">
        <w:rPr>
          <w:color w:val="000000"/>
        </w:rPr>
        <w:t>y</w:t>
      </w:r>
      <w:r w:rsidRPr="0094227E">
        <w:rPr>
          <w:color w:val="000000"/>
        </w:rPr>
        <w:t xml:space="preserve"> racjonalnie zakładają, że teoretycznie mogą trafić do grupy o najniższych dochodach. Zachowaliby się więc asekuracyjnie </w:t>
      </w:r>
      <w:r w:rsidR="00575133" w:rsidRPr="0094227E">
        <w:rPr>
          <w:color w:val="000000"/>
        </w:rPr>
        <w:t xml:space="preserve">i </w:t>
      </w:r>
      <w:r w:rsidRPr="0094227E">
        <w:rPr>
          <w:color w:val="000000"/>
        </w:rPr>
        <w:t>wybraliby zasad</w:t>
      </w:r>
      <w:r w:rsidR="00575133" w:rsidRPr="0094227E">
        <w:rPr>
          <w:color w:val="000000"/>
        </w:rPr>
        <w:t>ę</w:t>
      </w:r>
      <w:r w:rsidRPr="0094227E">
        <w:rPr>
          <w:color w:val="000000"/>
        </w:rPr>
        <w:t xml:space="preserve"> </w:t>
      </w:r>
      <w:proofErr w:type="spellStart"/>
      <w:r w:rsidRPr="0094227E">
        <w:rPr>
          <w:color w:val="000000"/>
        </w:rPr>
        <w:t>maksyminu</w:t>
      </w:r>
      <w:proofErr w:type="spellEnd"/>
      <w:r w:rsidRPr="0094227E">
        <w:rPr>
          <w:color w:val="000000"/>
        </w:rPr>
        <w:t>. Zgodnie z tą zasadą państwo zamiast maksymalizować dobrobyt całkowity</w:t>
      </w:r>
      <w:r w:rsidR="00BE4DD8">
        <w:rPr>
          <w:color w:val="000000"/>
        </w:rPr>
        <w:t>,</w:t>
      </w:r>
      <w:r w:rsidRPr="0094227E">
        <w:rPr>
          <w:color w:val="000000"/>
        </w:rPr>
        <w:t xml:space="preserve"> powinno dążyć do maksymalizacji dobrobytu osób znajdujących się w najgorszym położeniu</w:t>
      </w:r>
      <w:r w:rsidR="00DD0B7D" w:rsidRPr="0094227E">
        <w:rPr>
          <w:color w:val="000000"/>
        </w:rPr>
        <w:t>,</w:t>
      </w:r>
      <w:r w:rsidRPr="0094227E">
        <w:rPr>
          <w:color w:val="000000"/>
        </w:rPr>
        <w:t xml:space="preserve"> czyli do minimalizacji ryzyka. W ten sposób </w:t>
      </w:r>
      <w:r w:rsidR="008122B0" w:rsidRPr="0094227E">
        <w:rPr>
          <w:color w:val="000000"/>
        </w:rPr>
        <w:t xml:space="preserve">zdaniem autora </w:t>
      </w:r>
      <w:r w:rsidRPr="0094227E">
        <w:rPr>
          <w:color w:val="000000"/>
        </w:rPr>
        <w:t>teoria sprawiedliwości</w:t>
      </w:r>
      <w:r w:rsidR="00DD0B7D" w:rsidRPr="0094227E">
        <w:rPr>
          <w:color w:val="000000"/>
        </w:rPr>
        <w:t xml:space="preserve"> </w:t>
      </w:r>
      <w:r w:rsidRPr="0094227E">
        <w:rPr>
          <w:color w:val="000000"/>
        </w:rPr>
        <w:t xml:space="preserve">jest częścią </w:t>
      </w:r>
      <w:r w:rsidR="00BE4DD8">
        <w:rPr>
          <w:color w:val="000000"/>
        </w:rPr>
        <w:t xml:space="preserve">– </w:t>
      </w:r>
      <w:r w:rsidRPr="0094227E">
        <w:rPr>
          <w:color w:val="000000"/>
        </w:rPr>
        <w:t>może najważniejszą</w:t>
      </w:r>
      <w:r w:rsidR="00DD0B7D" w:rsidRPr="0094227E">
        <w:rPr>
          <w:color w:val="000000"/>
        </w:rPr>
        <w:t xml:space="preserve"> </w:t>
      </w:r>
      <w:r w:rsidR="00687156">
        <w:rPr>
          <w:sz w:val="20"/>
          <w:szCs w:val="20"/>
        </w:rPr>
        <w:t>–</w:t>
      </w:r>
      <w:r w:rsidRPr="0094227E">
        <w:rPr>
          <w:color w:val="000000"/>
        </w:rPr>
        <w:t xml:space="preserve"> teorii racjonalnego wybor</w:t>
      </w:r>
      <w:r w:rsidR="0056296D" w:rsidRPr="0094227E">
        <w:rPr>
          <w:color w:val="000000"/>
        </w:rPr>
        <w:t>u</w:t>
      </w:r>
      <w:r w:rsidRPr="0094227E">
        <w:rPr>
          <w:color w:val="000000"/>
        </w:rPr>
        <w:t>.</w:t>
      </w:r>
      <w:r w:rsidR="0056296D" w:rsidRPr="0094227E">
        <w:rPr>
          <w:color w:val="000000"/>
        </w:rPr>
        <w:t xml:space="preserve"> </w:t>
      </w:r>
    </w:p>
    <w:p w14:paraId="3BC4E909" w14:textId="614AB361" w:rsidR="00193BD2" w:rsidRPr="0094227E" w:rsidRDefault="00193BD2" w:rsidP="00765CCE">
      <w:pPr>
        <w:pStyle w:val="pedit"/>
        <w:shd w:val="clear" w:color="auto" w:fill="FFFFFF"/>
        <w:spacing w:before="0" w:beforeAutospacing="0" w:after="0" w:afterAutospacing="0" w:line="360" w:lineRule="auto"/>
        <w:ind w:firstLine="567"/>
        <w:jc w:val="both"/>
        <w:rPr>
          <w:color w:val="000000"/>
        </w:rPr>
      </w:pPr>
      <w:proofErr w:type="spellStart"/>
      <w:r w:rsidRPr="0094227E">
        <w:rPr>
          <w:color w:val="000000"/>
        </w:rPr>
        <w:t>R</w:t>
      </w:r>
      <w:r w:rsidR="00DD0B7D" w:rsidRPr="0094227E">
        <w:rPr>
          <w:color w:val="000000"/>
        </w:rPr>
        <w:t>awls</w:t>
      </w:r>
      <w:proofErr w:type="spellEnd"/>
      <w:r w:rsidRPr="0094227E">
        <w:rPr>
          <w:color w:val="000000"/>
        </w:rPr>
        <w:t xml:space="preserve"> </w:t>
      </w:r>
      <w:r w:rsidR="0056296D" w:rsidRPr="0094227E">
        <w:rPr>
          <w:color w:val="000000"/>
        </w:rPr>
        <w:t xml:space="preserve">(1994) </w:t>
      </w:r>
      <w:r w:rsidRPr="0094227E">
        <w:rPr>
          <w:color w:val="000000"/>
        </w:rPr>
        <w:t>podaj</w:t>
      </w:r>
      <w:r w:rsidR="00DD0B7D" w:rsidRPr="0094227E">
        <w:rPr>
          <w:color w:val="000000"/>
        </w:rPr>
        <w:t>e</w:t>
      </w:r>
      <w:r w:rsidRPr="0094227E">
        <w:rPr>
          <w:color w:val="000000"/>
        </w:rPr>
        <w:t xml:space="preserve"> dwie zasady sprawiedliwości</w:t>
      </w:r>
      <w:r w:rsidR="00DD0B7D" w:rsidRPr="0094227E">
        <w:rPr>
          <w:color w:val="000000"/>
        </w:rPr>
        <w:t>,</w:t>
      </w:r>
      <w:r w:rsidRPr="0094227E">
        <w:rPr>
          <w:color w:val="000000"/>
        </w:rPr>
        <w:t xml:space="preserve"> które stanowią najbardziej racjonalną</w:t>
      </w:r>
      <w:r w:rsidR="00DD0B7D" w:rsidRPr="0094227E">
        <w:rPr>
          <w:color w:val="000000"/>
        </w:rPr>
        <w:t>,</w:t>
      </w:r>
      <w:r w:rsidRPr="0094227E">
        <w:rPr>
          <w:color w:val="000000"/>
        </w:rPr>
        <w:t xml:space="preserve"> a zarazem najwłaściwszą dla społeczeństwa podstaw</w:t>
      </w:r>
      <w:r w:rsidR="00DD0B7D" w:rsidRPr="0094227E">
        <w:rPr>
          <w:color w:val="000000"/>
        </w:rPr>
        <w:t>ę</w:t>
      </w:r>
      <w:r w:rsidRPr="0094227E">
        <w:rPr>
          <w:color w:val="000000"/>
        </w:rPr>
        <w:t xml:space="preserve"> instytucji politycznych</w:t>
      </w:r>
      <w:r w:rsidR="0056296D" w:rsidRPr="0094227E">
        <w:rPr>
          <w:color w:val="000000"/>
        </w:rPr>
        <w:t>:</w:t>
      </w:r>
    </w:p>
    <w:p w14:paraId="6910F9DF" w14:textId="28089D2D" w:rsidR="00765CCE" w:rsidRDefault="00765CCE" w:rsidP="00765CCE">
      <w:pPr>
        <w:pStyle w:val="pedit"/>
        <w:numPr>
          <w:ilvl w:val="0"/>
          <w:numId w:val="55"/>
        </w:numPr>
        <w:shd w:val="clear" w:color="auto" w:fill="FFFFFF"/>
        <w:spacing w:before="0" w:beforeAutospacing="0" w:after="0" w:afterAutospacing="0" w:line="360" w:lineRule="auto"/>
        <w:jc w:val="both"/>
        <w:rPr>
          <w:color w:val="000000"/>
        </w:rPr>
      </w:pPr>
      <w:r>
        <w:rPr>
          <w:color w:val="000000"/>
        </w:rPr>
        <w:t>k</w:t>
      </w:r>
      <w:r w:rsidR="00193BD2" w:rsidRPr="0094227E">
        <w:rPr>
          <w:color w:val="000000"/>
        </w:rPr>
        <w:t>ażda osoba powinna mieć równe prawo do jak najszerszej podstawowe</w:t>
      </w:r>
      <w:r w:rsidR="0047432D" w:rsidRPr="0094227E">
        <w:rPr>
          <w:color w:val="000000"/>
        </w:rPr>
        <w:t>j</w:t>
      </w:r>
      <w:r w:rsidR="00193BD2" w:rsidRPr="0094227E">
        <w:rPr>
          <w:color w:val="000000"/>
        </w:rPr>
        <w:t xml:space="preserve"> wolności możliwej do pogodzenia </w:t>
      </w:r>
      <w:r w:rsidR="0047432D" w:rsidRPr="0094227E">
        <w:rPr>
          <w:color w:val="000000"/>
        </w:rPr>
        <w:t>z</w:t>
      </w:r>
      <w:r w:rsidR="00193BD2" w:rsidRPr="0094227E">
        <w:rPr>
          <w:color w:val="000000"/>
        </w:rPr>
        <w:t xml:space="preserve"> podobną wolnością dla innych osób</w:t>
      </w:r>
      <w:r w:rsidR="00C3290D" w:rsidRPr="0094227E">
        <w:rPr>
          <w:color w:val="000000"/>
        </w:rPr>
        <w:t>;</w:t>
      </w:r>
    </w:p>
    <w:p w14:paraId="03BE7BD6" w14:textId="4A726510" w:rsidR="00193BD2" w:rsidRPr="00765CCE" w:rsidRDefault="00765CCE" w:rsidP="00765CCE">
      <w:pPr>
        <w:pStyle w:val="pedit"/>
        <w:numPr>
          <w:ilvl w:val="0"/>
          <w:numId w:val="55"/>
        </w:numPr>
        <w:shd w:val="clear" w:color="auto" w:fill="FFFFFF"/>
        <w:spacing w:before="0" w:beforeAutospacing="0" w:after="0" w:afterAutospacing="0" w:line="360" w:lineRule="auto"/>
        <w:jc w:val="both"/>
        <w:rPr>
          <w:color w:val="000000"/>
        </w:rPr>
      </w:pPr>
      <w:r>
        <w:rPr>
          <w:color w:val="000000"/>
        </w:rPr>
        <w:t>n</w:t>
      </w:r>
      <w:r w:rsidR="00193BD2" w:rsidRPr="00765CCE">
        <w:rPr>
          <w:color w:val="000000"/>
        </w:rPr>
        <w:t>ierówności społeczne i ekonomiczne powinny być ułożone</w:t>
      </w:r>
      <w:r w:rsidR="00BE4DD8">
        <w:rPr>
          <w:color w:val="000000"/>
        </w:rPr>
        <w:t xml:space="preserve"> </w:t>
      </w:r>
      <w:r w:rsidR="0047432D" w:rsidRPr="00765CCE">
        <w:rPr>
          <w:color w:val="000000"/>
        </w:rPr>
        <w:t xml:space="preserve">z </w:t>
      </w:r>
      <w:r w:rsidR="00193BD2" w:rsidRPr="00765CCE">
        <w:rPr>
          <w:color w:val="000000"/>
        </w:rPr>
        <w:t>największą korzyścią dla najmniej uprzywilejowanyc</w:t>
      </w:r>
      <w:r w:rsidR="0056296D" w:rsidRPr="00765CCE">
        <w:rPr>
          <w:color w:val="000000"/>
        </w:rPr>
        <w:t xml:space="preserve">h i </w:t>
      </w:r>
      <w:r w:rsidR="00193BD2" w:rsidRPr="00765CCE">
        <w:rPr>
          <w:color w:val="000000"/>
        </w:rPr>
        <w:t xml:space="preserve">związane z dostępnością do urzędów i stanowisk dla wszystkich </w:t>
      </w:r>
      <w:r w:rsidR="0047432D" w:rsidRPr="00765CCE">
        <w:rPr>
          <w:color w:val="000000"/>
        </w:rPr>
        <w:t xml:space="preserve">w </w:t>
      </w:r>
      <w:r w:rsidR="00193BD2" w:rsidRPr="00765CCE">
        <w:rPr>
          <w:color w:val="000000"/>
        </w:rPr>
        <w:t>warunkach autentyczne</w:t>
      </w:r>
      <w:r w:rsidR="0047432D" w:rsidRPr="00765CCE">
        <w:rPr>
          <w:color w:val="000000"/>
        </w:rPr>
        <w:t>j</w:t>
      </w:r>
      <w:r w:rsidR="00193BD2" w:rsidRPr="00765CCE">
        <w:rPr>
          <w:color w:val="000000"/>
        </w:rPr>
        <w:t xml:space="preserve"> równości szans.</w:t>
      </w:r>
    </w:p>
    <w:p w14:paraId="24B62EC2" w14:textId="23EE37B5" w:rsidR="00765CCE" w:rsidRDefault="00193BD2" w:rsidP="00765CCE">
      <w:pPr>
        <w:pStyle w:val="pedit"/>
        <w:shd w:val="clear" w:color="auto" w:fill="FFFFFF"/>
        <w:spacing w:before="0" w:beforeAutospacing="0" w:after="0" w:afterAutospacing="0" w:line="360" w:lineRule="auto"/>
        <w:ind w:firstLine="567"/>
        <w:jc w:val="both"/>
        <w:rPr>
          <w:color w:val="000000"/>
        </w:rPr>
      </w:pPr>
      <w:r w:rsidRPr="0094227E">
        <w:rPr>
          <w:color w:val="000000"/>
        </w:rPr>
        <w:t xml:space="preserve">Największą wagę do wolności osobistej </w:t>
      </w:r>
      <w:r w:rsidR="00DD04C6" w:rsidRPr="0094227E">
        <w:rPr>
          <w:color w:val="000000"/>
        </w:rPr>
        <w:t>i w</w:t>
      </w:r>
      <w:r w:rsidRPr="0094227E">
        <w:rPr>
          <w:color w:val="000000"/>
        </w:rPr>
        <w:t xml:space="preserve">olności ekonomicznej przywiązują przedstawiciele nurtu </w:t>
      </w:r>
      <w:proofErr w:type="spellStart"/>
      <w:r w:rsidRPr="0094227E">
        <w:rPr>
          <w:color w:val="000000"/>
        </w:rPr>
        <w:t>libertariańskiego</w:t>
      </w:r>
      <w:proofErr w:type="spellEnd"/>
      <w:r w:rsidRPr="0094227E">
        <w:rPr>
          <w:color w:val="000000"/>
        </w:rPr>
        <w:t xml:space="preserve">. W doktrynie tej nacisk </w:t>
      </w:r>
      <w:r w:rsidR="005D10A5">
        <w:rPr>
          <w:color w:val="000000"/>
        </w:rPr>
        <w:t xml:space="preserve">jest </w:t>
      </w:r>
      <w:r w:rsidRPr="0094227E">
        <w:rPr>
          <w:color w:val="000000"/>
        </w:rPr>
        <w:t>położony</w:t>
      </w:r>
      <w:r w:rsidR="005D10A5">
        <w:rPr>
          <w:color w:val="000000"/>
        </w:rPr>
        <w:t xml:space="preserve"> </w:t>
      </w:r>
      <w:r w:rsidRPr="0094227E">
        <w:rPr>
          <w:color w:val="000000"/>
        </w:rPr>
        <w:t xml:space="preserve">na zasadę </w:t>
      </w:r>
      <w:proofErr w:type="spellStart"/>
      <w:r w:rsidRPr="0094227E">
        <w:rPr>
          <w:color w:val="000000"/>
        </w:rPr>
        <w:t>samoposiadania</w:t>
      </w:r>
      <w:proofErr w:type="spellEnd"/>
      <w:r w:rsidRPr="0094227E">
        <w:rPr>
          <w:color w:val="000000"/>
        </w:rPr>
        <w:t xml:space="preserve"> oznaczają</w:t>
      </w:r>
      <w:r w:rsidR="00DD04C6" w:rsidRPr="0094227E">
        <w:rPr>
          <w:color w:val="000000"/>
        </w:rPr>
        <w:t>cą,</w:t>
      </w:r>
      <w:r w:rsidRPr="0094227E">
        <w:rPr>
          <w:color w:val="000000"/>
        </w:rPr>
        <w:t xml:space="preserve"> że każdy człowiek jest wyłącznym posiadaczem swojego życia</w:t>
      </w:r>
      <w:r w:rsidR="006F5289" w:rsidRPr="0094227E">
        <w:rPr>
          <w:color w:val="000000"/>
        </w:rPr>
        <w:t>,</w:t>
      </w:r>
      <w:r w:rsidRPr="0094227E">
        <w:rPr>
          <w:color w:val="000000"/>
        </w:rPr>
        <w:t xml:space="preserve"> a naruszenie </w:t>
      </w:r>
      <w:r w:rsidR="006F5289" w:rsidRPr="0094227E">
        <w:rPr>
          <w:color w:val="000000"/>
        </w:rPr>
        <w:t>w</w:t>
      </w:r>
      <w:r w:rsidRPr="0094227E">
        <w:rPr>
          <w:color w:val="000000"/>
        </w:rPr>
        <w:t xml:space="preserve">olności drugiej osoby </w:t>
      </w:r>
      <w:r w:rsidR="0069558E">
        <w:rPr>
          <w:color w:val="000000"/>
        </w:rPr>
        <w:t xml:space="preserve">jest </w:t>
      </w:r>
      <w:r w:rsidRPr="0094227E">
        <w:rPr>
          <w:color w:val="000000"/>
        </w:rPr>
        <w:t>określ</w:t>
      </w:r>
      <w:r w:rsidR="006F5289" w:rsidRPr="0094227E">
        <w:rPr>
          <w:color w:val="000000"/>
        </w:rPr>
        <w:t>one</w:t>
      </w:r>
      <w:r w:rsidRPr="0094227E">
        <w:rPr>
          <w:color w:val="000000"/>
        </w:rPr>
        <w:t xml:space="preserve"> jako agresja. Praw</w:t>
      </w:r>
      <w:r w:rsidR="006F5289" w:rsidRPr="0094227E">
        <w:rPr>
          <w:color w:val="000000"/>
        </w:rPr>
        <w:t>a</w:t>
      </w:r>
      <w:r w:rsidRPr="0094227E">
        <w:rPr>
          <w:color w:val="000000"/>
        </w:rPr>
        <w:t xml:space="preserve"> własności </w:t>
      </w:r>
      <w:r w:rsidR="00072B91">
        <w:rPr>
          <w:color w:val="000000"/>
        </w:rPr>
        <w:t xml:space="preserve">są </w:t>
      </w:r>
      <w:r w:rsidRPr="0094227E">
        <w:rPr>
          <w:color w:val="000000"/>
        </w:rPr>
        <w:t xml:space="preserve">uznawane  </w:t>
      </w:r>
      <w:r w:rsidR="00BE4DD8">
        <w:rPr>
          <w:color w:val="000000"/>
        </w:rPr>
        <w:t xml:space="preserve">za </w:t>
      </w:r>
      <w:r w:rsidRPr="0094227E">
        <w:rPr>
          <w:color w:val="000000"/>
        </w:rPr>
        <w:t>jedn</w:t>
      </w:r>
      <w:r w:rsidR="00BE4DD8">
        <w:rPr>
          <w:color w:val="000000"/>
        </w:rPr>
        <w:t>e</w:t>
      </w:r>
      <w:r w:rsidRPr="0094227E">
        <w:rPr>
          <w:color w:val="000000"/>
        </w:rPr>
        <w:t xml:space="preserve"> z praw naturalnych oraz nierozerwaln</w:t>
      </w:r>
      <w:r w:rsidR="00BE4DD8">
        <w:rPr>
          <w:color w:val="000000"/>
        </w:rPr>
        <w:t>ą</w:t>
      </w:r>
      <w:r w:rsidRPr="0094227E">
        <w:rPr>
          <w:color w:val="000000"/>
        </w:rPr>
        <w:t xml:space="preserve"> część wolności osobistej</w:t>
      </w:r>
      <w:r w:rsidR="006F5289" w:rsidRPr="0094227E">
        <w:rPr>
          <w:color w:val="000000"/>
        </w:rPr>
        <w:t>.</w:t>
      </w:r>
      <w:r w:rsidRPr="0094227E">
        <w:rPr>
          <w:color w:val="000000"/>
        </w:rPr>
        <w:t xml:space="preserve"> </w:t>
      </w:r>
      <w:r w:rsidR="006F5289" w:rsidRPr="0094227E">
        <w:rPr>
          <w:color w:val="000000"/>
        </w:rPr>
        <w:t>P</w:t>
      </w:r>
      <w:r w:rsidRPr="0094227E">
        <w:rPr>
          <w:color w:val="000000"/>
        </w:rPr>
        <w:t xml:space="preserve">odczas gdy utylitaryści </w:t>
      </w:r>
      <w:r w:rsidR="006F5289" w:rsidRPr="0094227E">
        <w:rPr>
          <w:color w:val="000000"/>
        </w:rPr>
        <w:t xml:space="preserve">i </w:t>
      </w:r>
      <w:r w:rsidRPr="0094227E">
        <w:rPr>
          <w:color w:val="000000"/>
        </w:rPr>
        <w:t>liberałowie operują pojęciem dobra wspólnego</w:t>
      </w:r>
      <w:r w:rsidR="006F5289" w:rsidRPr="0094227E">
        <w:rPr>
          <w:color w:val="000000"/>
        </w:rPr>
        <w:t>,</w:t>
      </w:r>
      <w:r w:rsidRPr="0094227E">
        <w:rPr>
          <w:color w:val="000000"/>
        </w:rPr>
        <w:t xml:space="preserve"> które należy maksymalizować</w:t>
      </w:r>
      <w:r w:rsidR="006F5289" w:rsidRPr="0094227E">
        <w:rPr>
          <w:color w:val="000000"/>
        </w:rPr>
        <w:t>,</w:t>
      </w:r>
      <w:r w:rsidRPr="0094227E">
        <w:rPr>
          <w:color w:val="000000"/>
        </w:rPr>
        <w:t xml:space="preserve"> </w:t>
      </w:r>
      <w:r w:rsidR="006F5289" w:rsidRPr="0094227E">
        <w:rPr>
          <w:color w:val="000000"/>
        </w:rPr>
        <w:t>dla</w:t>
      </w:r>
      <w:r w:rsidRPr="0094227E">
        <w:rPr>
          <w:color w:val="000000"/>
        </w:rPr>
        <w:t xml:space="preserve"> libertarian pojęcie takie nie istnieje. </w:t>
      </w:r>
      <w:r w:rsidR="00BE4DD8">
        <w:rPr>
          <w:color w:val="000000"/>
        </w:rPr>
        <w:t>D</w:t>
      </w:r>
      <w:r w:rsidRPr="0094227E">
        <w:rPr>
          <w:color w:val="000000"/>
        </w:rPr>
        <w:t>ochody czy własność odnoszą się jedynie do poszczególnych członków społeczeństwa. Społeczeństwo zaś nie jest żadnym bytem</w:t>
      </w:r>
      <w:r w:rsidR="006F5289" w:rsidRPr="0094227E">
        <w:rPr>
          <w:color w:val="000000"/>
        </w:rPr>
        <w:t>,</w:t>
      </w:r>
      <w:r w:rsidRPr="0094227E">
        <w:rPr>
          <w:color w:val="000000"/>
        </w:rPr>
        <w:t xml:space="preserve"> lecz jedynie terminem służącym do opisania zbioru jednostek</w:t>
      </w:r>
      <w:r w:rsidR="006F5289" w:rsidRPr="0094227E">
        <w:rPr>
          <w:color w:val="000000"/>
        </w:rPr>
        <w:t>,</w:t>
      </w:r>
      <w:r w:rsidRPr="0094227E">
        <w:rPr>
          <w:color w:val="000000"/>
        </w:rPr>
        <w:t xml:space="preserve"> spośród których każda w</w:t>
      </w:r>
      <w:r w:rsidR="008122B0" w:rsidRPr="0094227E">
        <w:rPr>
          <w:color w:val="000000"/>
        </w:rPr>
        <w:t>i</w:t>
      </w:r>
      <w:r w:rsidRPr="0094227E">
        <w:rPr>
          <w:color w:val="000000"/>
        </w:rPr>
        <w:t>edzie oddzieln</w:t>
      </w:r>
      <w:r w:rsidR="006F5289" w:rsidRPr="0094227E">
        <w:rPr>
          <w:color w:val="000000"/>
        </w:rPr>
        <w:t>e</w:t>
      </w:r>
      <w:r w:rsidRPr="0094227E">
        <w:rPr>
          <w:color w:val="000000"/>
        </w:rPr>
        <w:t xml:space="preserve"> życie.</w:t>
      </w:r>
      <w:r w:rsidR="00AC25A7" w:rsidRPr="0094227E">
        <w:rPr>
          <w:color w:val="000000"/>
        </w:rPr>
        <w:t xml:space="preserve"> </w:t>
      </w:r>
      <w:r w:rsidRPr="0094227E">
        <w:rPr>
          <w:color w:val="000000"/>
        </w:rPr>
        <w:t>Społeczeństwo funkcjonuje</w:t>
      </w:r>
      <w:r w:rsidR="00BE4DD8">
        <w:rPr>
          <w:color w:val="000000"/>
        </w:rPr>
        <w:t>,</w:t>
      </w:r>
      <w:r w:rsidRPr="0094227E">
        <w:rPr>
          <w:color w:val="000000"/>
        </w:rPr>
        <w:t xml:space="preserve"> </w:t>
      </w:r>
      <w:r w:rsidR="00BE4DD8">
        <w:rPr>
          <w:color w:val="000000"/>
        </w:rPr>
        <w:t>opierając się</w:t>
      </w:r>
      <w:r w:rsidRPr="0094227E">
        <w:rPr>
          <w:color w:val="000000"/>
        </w:rPr>
        <w:t xml:space="preserve"> na dobrowolności umów</w:t>
      </w:r>
      <w:r w:rsidR="006F5289" w:rsidRPr="0094227E">
        <w:rPr>
          <w:color w:val="000000"/>
        </w:rPr>
        <w:t>,</w:t>
      </w:r>
      <w:r w:rsidRPr="0094227E">
        <w:rPr>
          <w:color w:val="000000"/>
        </w:rPr>
        <w:t xml:space="preserve"> zrzeszania się oraz </w:t>
      </w:r>
      <w:r w:rsidR="006F5289" w:rsidRPr="0094227E">
        <w:rPr>
          <w:color w:val="000000"/>
        </w:rPr>
        <w:t>wszelkich</w:t>
      </w:r>
      <w:r w:rsidRPr="0094227E">
        <w:rPr>
          <w:color w:val="000000"/>
        </w:rPr>
        <w:t xml:space="preserve"> interakcji międzyludzkich</w:t>
      </w:r>
      <w:r w:rsidR="006F5289" w:rsidRPr="0094227E">
        <w:rPr>
          <w:color w:val="000000"/>
        </w:rPr>
        <w:t>,</w:t>
      </w:r>
      <w:r w:rsidRPr="0094227E">
        <w:rPr>
          <w:color w:val="000000"/>
        </w:rPr>
        <w:t xml:space="preserve"> a rola państwa jest </w:t>
      </w:r>
      <w:r w:rsidR="0069558E">
        <w:rPr>
          <w:color w:val="000000"/>
        </w:rPr>
        <w:t xml:space="preserve">mocno </w:t>
      </w:r>
      <w:r w:rsidRPr="0094227E">
        <w:rPr>
          <w:color w:val="000000"/>
        </w:rPr>
        <w:t>ograniczona.</w:t>
      </w:r>
    </w:p>
    <w:p w14:paraId="5289CF08" w14:textId="42E5DBD0" w:rsidR="00765CCE" w:rsidRDefault="00193BD2" w:rsidP="00765CCE">
      <w:pPr>
        <w:pStyle w:val="pedit"/>
        <w:shd w:val="clear" w:color="auto" w:fill="FFFFFF"/>
        <w:spacing w:before="0" w:beforeAutospacing="0" w:after="0" w:afterAutospacing="0" w:line="360" w:lineRule="auto"/>
        <w:ind w:firstLine="567"/>
        <w:jc w:val="both"/>
        <w:rPr>
          <w:color w:val="000000"/>
        </w:rPr>
      </w:pPr>
      <w:r w:rsidRPr="0094227E">
        <w:rPr>
          <w:color w:val="000000"/>
        </w:rPr>
        <w:t xml:space="preserve">Państwo </w:t>
      </w:r>
      <w:r w:rsidR="002B6F7D" w:rsidRPr="0094227E">
        <w:rPr>
          <w:color w:val="000000"/>
        </w:rPr>
        <w:t xml:space="preserve">w </w:t>
      </w:r>
      <w:r w:rsidRPr="0094227E">
        <w:rPr>
          <w:color w:val="000000"/>
        </w:rPr>
        <w:t xml:space="preserve">koncepcji </w:t>
      </w:r>
      <w:proofErr w:type="spellStart"/>
      <w:r w:rsidRPr="0094227E">
        <w:rPr>
          <w:color w:val="000000"/>
        </w:rPr>
        <w:t>Nozicka</w:t>
      </w:r>
      <w:proofErr w:type="spellEnd"/>
      <w:r w:rsidRPr="0094227E">
        <w:rPr>
          <w:color w:val="000000"/>
        </w:rPr>
        <w:t xml:space="preserve">, metaforycznie określane jako </w:t>
      </w:r>
      <w:r w:rsidR="002B6F7D" w:rsidRPr="0094227E">
        <w:rPr>
          <w:color w:val="000000"/>
        </w:rPr>
        <w:t>„</w:t>
      </w:r>
      <w:r w:rsidRPr="0094227E">
        <w:rPr>
          <w:color w:val="000000"/>
        </w:rPr>
        <w:t>agencja ochrony</w:t>
      </w:r>
      <w:r w:rsidR="002B6F7D" w:rsidRPr="0094227E">
        <w:rPr>
          <w:color w:val="000000"/>
        </w:rPr>
        <w:t>”</w:t>
      </w:r>
      <w:r w:rsidR="00BE4DD8">
        <w:rPr>
          <w:color w:val="000000"/>
        </w:rPr>
        <w:t>,</w:t>
      </w:r>
      <w:r w:rsidRPr="0094227E">
        <w:rPr>
          <w:color w:val="000000"/>
        </w:rPr>
        <w:t xml:space="preserve"> </w:t>
      </w:r>
      <w:r w:rsidR="002B6F7D" w:rsidRPr="0094227E">
        <w:rPr>
          <w:color w:val="000000"/>
        </w:rPr>
        <w:t xml:space="preserve">ma </w:t>
      </w:r>
      <w:r w:rsidRPr="0094227E">
        <w:rPr>
          <w:color w:val="000000"/>
        </w:rPr>
        <w:t xml:space="preserve">bardzo wąski zakres uprawnień. Sprowadzają się jedynie do obrony jednostki przed przemocą, kradzieżą, oszustwem, naruszeniem umów oraz </w:t>
      </w:r>
      <w:r w:rsidR="007361B7">
        <w:rPr>
          <w:color w:val="000000"/>
        </w:rPr>
        <w:t xml:space="preserve">do </w:t>
      </w:r>
      <w:r w:rsidRPr="0094227E">
        <w:rPr>
          <w:color w:val="000000"/>
        </w:rPr>
        <w:t>egzekwowani</w:t>
      </w:r>
      <w:r w:rsidR="007361B7">
        <w:rPr>
          <w:color w:val="000000"/>
        </w:rPr>
        <w:t>a</w:t>
      </w:r>
      <w:r w:rsidRPr="0094227E">
        <w:rPr>
          <w:color w:val="000000"/>
        </w:rPr>
        <w:t xml:space="preserve"> prawa. </w:t>
      </w:r>
      <w:r w:rsidR="002B6F7D" w:rsidRPr="0094227E">
        <w:rPr>
          <w:color w:val="000000"/>
        </w:rPr>
        <w:t>„</w:t>
      </w:r>
      <w:r w:rsidRPr="0094227E">
        <w:rPr>
          <w:color w:val="000000"/>
        </w:rPr>
        <w:t xml:space="preserve">Państwo minimalne jest najbardziej rozbudowanym państwem, </w:t>
      </w:r>
      <w:r w:rsidR="002B6F7D" w:rsidRPr="0094227E">
        <w:rPr>
          <w:color w:val="000000"/>
        </w:rPr>
        <w:t>j</w:t>
      </w:r>
      <w:r w:rsidRPr="0094227E">
        <w:rPr>
          <w:color w:val="000000"/>
        </w:rPr>
        <w:t>akie można usprawiedliwić. Każde bardziej rozbudowane państwo narusza ludzkie prawa</w:t>
      </w:r>
      <w:r w:rsidR="002B6F7D" w:rsidRPr="0094227E">
        <w:rPr>
          <w:color w:val="000000"/>
        </w:rPr>
        <w:t xml:space="preserve">” </w:t>
      </w:r>
      <w:r w:rsidRPr="0094227E">
        <w:rPr>
          <w:color w:val="000000"/>
        </w:rPr>
        <w:t>(</w:t>
      </w:r>
      <w:proofErr w:type="spellStart"/>
      <w:r w:rsidR="00676966" w:rsidRPr="0094227E">
        <w:rPr>
          <w:color w:val="000000"/>
        </w:rPr>
        <w:t>Nozick</w:t>
      </w:r>
      <w:proofErr w:type="spellEnd"/>
      <w:r w:rsidR="00676966" w:rsidRPr="0094227E">
        <w:rPr>
          <w:color w:val="000000"/>
        </w:rPr>
        <w:t>, 2010</w:t>
      </w:r>
      <w:r w:rsidR="00C42A5C">
        <w:rPr>
          <w:color w:val="000000"/>
        </w:rPr>
        <w:t xml:space="preserve">: </w:t>
      </w:r>
      <w:r w:rsidRPr="0094227E">
        <w:rPr>
          <w:color w:val="000000"/>
        </w:rPr>
        <w:t xml:space="preserve">181). Takim naruszeniem prawa i własności prywatnej są </w:t>
      </w:r>
      <w:r w:rsidR="00676966" w:rsidRPr="0094227E">
        <w:rPr>
          <w:color w:val="000000"/>
        </w:rPr>
        <w:t xml:space="preserve">zatem w koncepcji </w:t>
      </w:r>
      <w:proofErr w:type="spellStart"/>
      <w:r w:rsidR="00676966" w:rsidRPr="0094227E">
        <w:rPr>
          <w:color w:val="000000"/>
        </w:rPr>
        <w:t>Nozicka</w:t>
      </w:r>
      <w:proofErr w:type="spellEnd"/>
      <w:r w:rsidR="00676966" w:rsidRPr="0094227E">
        <w:rPr>
          <w:color w:val="000000"/>
        </w:rPr>
        <w:t xml:space="preserve"> </w:t>
      </w:r>
      <w:r w:rsidRPr="0094227E">
        <w:rPr>
          <w:color w:val="000000"/>
        </w:rPr>
        <w:t>podatki i redystrybucja.</w:t>
      </w:r>
    </w:p>
    <w:p w14:paraId="4B626056" w14:textId="5CFDD56B" w:rsidR="00765CCE" w:rsidRDefault="00193BD2" w:rsidP="00765CCE">
      <w:pPr>
        <w:pStyle w:val="pedit"/>
        <w:shd w:val="clear" w:color="auto" w:fill="FFFFFF"/>
        <w:spacing w:before="0" w:beforeAutospacing="0" w:after="0" w:afterAutospacing="0" w:line="360" w:lineRule="auto"/>
        <w:ind w:firstLine="567"/>
        <w:jc w:val="both"/>
        <w:rPr>
          <w:color w:val="000000"/>
        </w:rPr>
      </w:pPr>
      <w:r w:rsidRPr="0094227E">
        <w:rPr>
          <w:color w:val="000000"/>
        </w:rPr>
        <w:t>Opodatkowanie dochodów</w:t>
      </w:r>
      <w:r w:rsidR="002B6F7D" w:rsidRPr="0094227E">
        <w:rPr>
          <w:color w:val="000000"/>
        </w:rPr>
        <w:t>,</w:t>
      </w:r>
      <w:r w:rsidRPr="0094227E">
        <w:rPr>
          <w:color w:val="000000"/>
        </w:rPr>
        <w:t xml:space="preserve"> transferów własności i zysków kapitałowych </w:t>
      </w:r>
      <w:proofErr w:type="spellStart"/>
      <w:r w:rsidRPr="0094227E">
        <w:rPr>
          <w:color w:val="000000"/>
        </w:rPr>
        <w:t>Nozick</w:t>
      </w:r>
      <w:proofErr w:type="spellEnd"/>
      <w:r w:rsidRPr="0094227E">
        <w:rPr>
          <w:color w:val="000000"/>
        </w:rPr>
        <w:t xml:space="preserve"> uznaj</w:t>
      </w:r>
      <w:r w:rsidR="002B6F7D" w:rsidRPr="0094227E">
        <w:rPr>
          <w:color w:val="000000"/>
        </w:rPr>
        <w:t>e</w:t>
      </w:r>
      <w:r w:rsidRPr="0094227E">
        <w:rPr>
          <w:color w:val="000000"/>
        </w:rPr>
        <w:t xml:space="preserve"> za formę zniewolenia jednostki przez państwo. Podatki od zarobków są </w:t>
      </w:r>
      <w:r w:rsidR="00172CD0" w:rsidRPr="0094227E">
        <w:rPr>
          <w:color w:val="000000"/>
        </w:rPr>
        <w:t>zawoalowaną</w:t>
      </w:r>
      <w:r w:rsidRPr="0094227E">
        <w:rPr>
          <w:color w:val="000000"/>
        </w:rPr>
        <w:t xml:space="preserve"> formą </w:t>
      </w:r>
      <w:r w:rsidRPr="0094227E">
        <w:rPr>
          <w:color w:val="000000"/>
        </w:rPr>
        <w:lastRenderedPageBreak/>
        <w:t xml:space="preserve">pracy przymusowej, wykonywanej w godzinach nadliczbowych, a wręcz </w:t>
      </w:r>
      <w:r w:rsidR="002B6F7D" w:rsidRPr="0094227E">
        <w:rPr>
          <w:color w:val="000000"/>
        </w:rPr>
        <w:t>pańszczyzną</w:t>
      </w:r>
      <w:r w:rsidRPr="0094227E">
        <w:rPr>
          <w:color w:val="000000"/>
        </w:rPr>
        <w:t>. Opodatkowany pracownik nie dość,</w:t>
      </w:r>
      <w:r w:rsidR="00E54C0B" w:rsidRPr="0094227E">
        <w:rPr>
          <w:color w:val="000000"/>
        </w:rPr>
        <w:t xml:space="preserve"> </w:t>
      </w:r>
      <w:r w:rsidRPr="0094227E">
        <w:rPr>
          <w:color w:val="000000"/>
        </w:rPr>
        <w:t xml:space="preserve">że musi pracować, to </w:t>
      </w:r>
      <w:r w:rsidR="00E54C0B" w:rsidRPr="0094227E">
        <w:rPr>
          <w:color w:val="000000"/>
        </w:rPr>
        <w:t>d</w:t>
      </w:r>
      <w:r w:rsidRPr="0094227E">
        <w:rPr>
          <w:color w:val="000000"/>
        </w:rPr>
        <w:t>odatkowo musi pracować więcej niż byłoby to konieczne, gdyby opodatkowania nie wprowadzono</w:t>
      </w:r>
      <w:r w:rsidR="00EB08A8" w:rsidRPr="0094227E">
        <w:rPr>
          <w:color w:val="000000"/>
        </w:rPr>
        <w:t>.</w:t>
      </w:r>
      <w:r w:rsidR="00676966" w:rsidRPr="0094227E">
        <w:rPr>
          <w:color w:val="000000"/>
        </w:rPr>
        <w:t xml:space="preserve"> </w:t>
      </w:r>
      <w:r w:rsidRPr="0094227E">
        <w:rPr>
          <w:color w:val="000000"/>
        </w:rPr>
        <w:t xml:space="preserve">Podejmując polemikę z </w:t>
      </w:r>
      <w:r w:rsidR="007361B7">
        <w:rPr>
          <w:color w:val="000000"/>
        </w:rPr>
        <w:t xml:space="preserve">koncepcją </w:t>
      </w:r>
      <w:r w:rsidRPr="0094227E">
        <w:rPr>
          <w:color w:val="000000"/>
        </w:rPr>
        <w:t>państw</w:t>
      </w:r>
      <w:r w:rsidR="007361B7">
        <w:rPr>
          <w:color w:val="000000"/>
        </w:rPr>
        <w:t>a</w:t>
      </w:r>
      <w:r w:rsidRPr="0094227E">
        <w:rPr>
          <w:color w:val="000000"/>
        </w:rPr>
        <w:t xml:space="preserve"> opiekuń</w:t>
      </w:r>
      <w:r w:rsidR="007361B7">
        <w:rPr>
          <w:color w:val="000000"/>
        </w:rPr>
        <w:t xml:space="preserve">czego, </w:t>
      </w:r>
      <w:proofErr w:type="spellStart"/>
      <w:r w:rsidR="007361B7">
        <w:rPr>
          <w:color w:val="000000"/>
        </w:rPr>
        <w:t>N</w:t>
      </w:r>
      <w:r w:rsidRPr="0094227E">
        <w:rPr>
          <w:color w:val="000000"/>
        </w:rPr>
        <w:t>ozick</w:t>
      </w:r>
      <w:proofErr w:type="spellEnd"/>
      <w:r w:rsidRPr="0094227E">
        <w:rPr>
          <w:color w:val="000000"/>
        </w:rPr>
        <w:t xml:space="preserve"> zwraca uwagę na to, że zainteresowanie </w:t>
      </w:r>
      <w:r w:rsidR="007361B7">
        <w:rPr>
          <w:color w:val="000000"/>
        </w:rPr>
        <w:t xml:space="preserve">jest w niej </w:t>
      </w:r>
      <w:r w:rsidRPr="0094227E">
        <w:rPr>
          <w:color w:val="000000"/>
        </w:rPr>
        <w:t xml:space="preserve">skoncentrowane na osobie biorcy </w:t>
      </w:r>
      <w:r w:rsidR="00E21E0E" w:rsidRPr="0094227E">
        <w:rPr>
          <w:color w:val="000000"/>
        </w:rPr>
        <w:t xml:space="preserve">i </w:t>
      </w:r>
      <w:r w:rsidRPr="0094227E">
        <w:rPr>
          <w:color w:val="000000"/>
        </w:rPr>
        <w:t>jego praw, pomijając natomiast osobę dawcy</w:t>
      </w:r>
      <w:r w:rsidR="005F7699" w:rsidRPr="0094227E">
        <w:rPr>
          <w:color w:val="000000"/>
        </w:rPr>
        <w:t>,</w:t>
      </w:r>
      <w:r w:rsidRPr="0094227E">
        <w:rPr>
          <w:color w:val="000000"/>
        </w:rPr>
        <w:t xml:space="preserve"> jego prawo </w:t>
      </w:r>
      <w:r w:rsidR="00E21E0E" w:rsidRPr="0094227E">
        <w:rPr>
          <w:color w:val="000000"/>
        </w:rPr>
        <w:t>„</w:t>
      </w:r>
      <w:r w:rsidRPr="0094227E">
        <w:rPr>
          <w:color w:val="000000"/>
        </w:rPr>
        <w:t>do</w:t>
      </w:r>
      <w:r w:rsidR="00E21E0E" w:rsidRPr="0094227E">
        <w:rPr>
          <w:color w:val="000000"/>
        </w:rPr>
        <w:t xml:space="preserve"> </w:t>
      </w:r>
      <w:r w:rsidRPr="0094227E">
        <w:rPr>
          <w:color w:val="000000"/>
        </w:rPr>
        <w:t>dawania</w:t>
      </w:r>
      <w:r w:rsidR="00E21E0E" w:rsidRPr="0094227E">
        <w:rPr>
          <w:color w:val="000000"/>
        </w:rPr>
        <w:t>”</w:t>
      </w:r>
      <w:r w:rsidRPr="0094227E">
        <w:rPr>
          <w:color w:val="000000"/>
        </w:rPr>
        <w:t>. Patrzymy więc przez pryzmat prawa żebraka do godnego życia, a zapominamy o prawie właściciela do swobodnego dysponowania swoją</w:t>
      </w:r>
      <w:r w:rsidR="00172CD0" w:rsidRPr="0094227E">
        <w:rPr>
          <w:color w:val="000000"/>
        </w:rPr>
        <w:t xml:space="preserve"> </w:t>
      </w:r>
      <w:r w:rsidRPr="0094227E">
        <w:rPr>
          <w:color w:val="000000"/>
        </w:rPr>
        <w:t>własnością</w:t>
      </w:r>
      <w:r w:rsidR="00E21E0E" w:rsidRPr="0094227E">
        <w:rPr>
          <w:color w:val="000000"/>
        </w:rPr>
        <w:t xml:space="preserve"> i</w:t>
      </w:r>
      <w:r w:rsidRPr="0094227E">
        <w:rPr>
          <w:color w:val="000000"/>
        </w:rPr>
        <w:t xml:space="preserve"> </w:t>
      </w:r>
      <w:r w:rsidR="00956AC7">
        <w:rPr>
          <w:color w:val="000000"/>
        </w:rPr>
        <w:t>używania</w:t>
      </w:r>
      <w:r w:rsidRPr="0094227E">
        <w:rPr>
          <w:color w:val="000000"/>
        </w:rPr>
        <w:t xml:space="preserve"> jej do pełniejszego wykorzystywania potencjału intelektualnego i fizycznego. Skłania to do konkluzji</w:t>
      </w:r>
      <w:r w:rsidR="00E21E0E" w:rsidRPr="0094227E">
        <w:rPr>
          <w:color w:val="000000"/>
        </w:rPr>
        <w:t xml:space="preserve"> </w:t>
      </w:r>
      <w:r w:rsidRPr="0094227E">
        <w:rPr>
          <w:color w:val="000000"/>
        </w:rPr>
        <w:t>(</w:t>
      </w:r>
      <w:proofErr w:type="spellStart"/>
      <w:r w:rsidRPr="0094227E">
        <w:rPr>
          <w:color w:val="000000"/>
        </w:rPr>
        <w:t>Maroń</w:t>
      </w:r>
      <w:proofErr w:type="spellEnd"/>
      <w:r w:rsidR="00E21E0E" w:rsidRPr="0094227E">
        <w:rPr>
          <w:color w:val="000000"/>
        </w:rPr>
        <w:t>,</w:t>
      </w:r>
      <w:r w:rsidRPr="0094227E">
        <w:rPr>
          <w:color w:val="000000"/>
        </w:rPr>
        <w:t xml:space="preserve"> 2008</w:t>
      </w:r>
      <w:r w:rsidR="00146A07" w:rsidRPr="0094227E">
        <w:rPr>
          <w:color w:val="000000"/>
        </w:rPr>
        <w:t>)</w:t>
      </w:r>
      <w:r w:rsidR="00450BC3" w:rsidRPr="0094227E">
        <w:rPr>
          <w:color w:val="000000"/>
        </w:rPr>
        <w:t>,</w:t>
      </w:r>
      <w:r w:rsidR="00146A07" w:rsidRPr="0094227E">
        <w:rPr>
          <w:color w:val="000000"/>
        </w:rPr>
        <w:t xml:space="preserve"> </w:t>
      </w:r>
      <w:r w:rsidRPr="0094227E">
        <w:rPr>
          <w:color w:val="000000"/>
        </w:rPr>
        <w:t>że nie opłaca się być bogatym</w:t>
      </w:r>
      <w:r w:rsidR="00E21E0E" w:rsidRPr="0094227E">
        <w:rPr>
          <w:color w:val="000000"/>
        </w:rPr>
        <w:t>,</w:t>
      </w:r>
      <w:r w:rsidRPr="0094227E">
        <w:rPr>
          <w:color w:val="000000"/>
        </w:rPr>
        <w:t xml:space="preserve"> skoro państwo arbitralnie uszczupla majątek jednych obywateli</w:t>
      </w:r>
      <w:r w:rsidR="00E21E0E" w:rsidRPr="0094227E">
        <w:rPr>
          <w:color w:val="000000"/>
        </w:rPr>
        <w:t xml:space="preserve"> </w:t>
      </w:r>
      <w:r w:rsidRPr="0094227E">
        <w:rPr>
          <w:color w:val="000000"/>
        </w:rPr>
        <w:t>(bogatych</w:t>
      </w:r>
      <w:r w:rsidR="00E21E0E" w:rsidRPr="0094227E">
        <w:rPr>
          <w:color w:val="000000"/>
        </w:rPr>
        <w:t>,</w:t>
      </w:r>
      <w:r w:rsidRPr="0094227E">
        <w:rPr>
          <w:color w:val="000000"/>
        </w:rPr>
        <w:t xml:space="preserve"> być może bardziej ambitnych</w:t>
      </w:r>
      <w:r w:rsidR="00E21E0E" w:rsidRPr="0094227E">
        <w:rPr>
          <w:color w:val="000000"/>
        </w:rPr>
        <w:t>,</w:t>
      </w:r>
      <w:r w:rsidRPr="0094227E">
        <w:rPr>
          <w:color w:val="000000"/>
        </w:rPr>
        <w:t xml:space="preserve"> pracowitych)</w:t>
      </w:r>
      <w:r w:rsidR="00E21E0E" w:rsidRPr="0094227E">
        <w:rPr>
          <w:color w:val="000000"/>
        </w:rPr>
        <w:t>,</w:t>
      </w:r>
      <w:r w:rsidRPr="0094227E">
        <w:rPr>
          <w:color w:val="000000"/>
        </w:rPr>
        <w:t xml:space="preserve"> </w:t>
      </w:r>
      <w:r w:rsidR="00E21E0E" w:rsidRPr="0094227E">
        <w:rPr>
          <w:color w:val="000000"/>
        </w:rPr>
        <w:t>a</w:t>
      </w:r>
      <w:r w:rsidRPr="0094227E">
        <w:rPr>
          <w:color w:val="000000"/>
        </w:rPr>
        <w:t>by zasilić majątki innych</w:t>
      </w:r>
      <w:r w:rsidR="00E21E0E" w:rsidRPr="0094227E">
        <w:rPr>
          <w:color w:val="000000"/>
        </w:rPr>
        <w:t xml:space="preserve"> </w:t>
      </w:r>
      <w:r w:rsidRPr="0094227E">
        <w:rPr>
          <w:color w:val="000000"/>
        </w:rPr>
        <w:t>(biedniejszych</w:t>
      </w:r>
      <w:r w:rsidR="00E21E0E" w:rsidRPr="0094227E">
        <w:rPr>
          <w:color w:val="000000"/>
        </w:rPr>
        <w:t>,</w:t>
      </w:r>
      <w:r w:rsidRPr="0094227E">
        <w:rPr>
          <w:color w:val="000000"/>
        </w:rPr>
        <w:t xml:space="preserve"> być może ze swojej winy)</w:t>
      </w:r>
      <w:r w:rsidR="00327D68" w:rsidRPr="00327D68">
        <w:rPr>
          <w:rStyle w:val="Odwoanieprzypisudolnego"/>
          <w:color w:val="000000"/>
          <w:bdr w:val="none" w:sz="0" w:space="0" w:color="auto" w:frame="1"/>
        </w:rPr>
        <w:t xml:space="preserve"> </w:t>
      </w:r>
      <w:r w:rsidR="00327D68" w:rsidRPr="0094227E">
        <w:rPr>
          <w:rStyle w:val="Odwoanieprzypisudolnego"/>
          <w:color w:val="000000"/>
          <w:bdr w:val="none" w:sz="0" w:space="0" w:color="auto" w:frame="1"/>
        </w:rPr>
        <w:footnoteReference w:id="3"/>
      </w:r>
      <w:r w:rsidRPr="0094227E">
        <w:rPr>
          <w:color w:val="000000"/>
        </w:rPr>
        <w:t>.</w:t>
      </w:r>
    </w:p>
    <w:p w14:paraId="6CDB581E" w14:textId="15C36F59" w:rsidR="00765CCE" w:rsidRDefault="001B7BA4" w:rsidP="00765CCE">
      <w:pPr>
        <w:pStyle w:val="pedit"/>
        <w:shd w:val="clear" w:color="auto" w:fill="FFFFFF"/>
        <w:spacing w:before="0" w:beforeAutospacing="0" w:after="0" w:afterAutospacing="0" w:line="360" w:lineRule="auto"/>
        <w:ind w:firstLine="567"/>
        <w:jc w:val="both"/>
        <w:rPr>
          <w:color w:val="000000"/>
        </w:rPr>
      </w:pPr>
      <w:r w:rsidRPr="0094227E">
        <w:rPr>
          <w:color w:val="000000"/>
        </w:rPr>
        <w:t>W s</w:t>
      </w:r>
      <w:r w:rsidR="00193BD2" w:rsidRPr="0094227E">
        <w:rPr>
          <w:color w:val="000000"/>
        </w:rPr>
        <w:t xml:space="preserve">krajnie radykalnym libertarianizmie </w:t>
      </w:r>
      <w:proofErr w:type="spellStart"/>
      <w:r w:rsidR="00193BD2" w:rsidRPr="0094227E">
        <w:rPr>
          <w:color w:val="000000"/>
        </w:rPr>
        <w:t>Nozicka</w:t>
      </w:r>
      <w:proofErr w:type="spellEnd"/>
      <w:r w:rsidR="00193BD2" w:rsidRPr="0094227E">
        <w:rPr>
          <w:color w:val="000000"/>
        </w:rPr>
        <w:t xml:space="preserve"> nie ma miejsca na finansowanie przez państwo nawet elementarnej edukacji</w:t>
      </w:r>
      <w:r w:rsidR="009102BE">
        <w:rPr>
          <w:color w:val="000000"/>
        </w:rPr>
        <w:t xml:space="preserve"> czy </w:t>
      </w:r>
      <w:r w:rsidR="00193BD2" w:rsidRPr="0094227E">
        <w:rPr>
          <w:color w:val="000000"/>
        </w:rPr>
        <w:t>ochrony zdrowia</w:t>
      </w:r>
      <w:r w:rsidR="0018467B" w:rsidRPr="0094227E">
        <w:rPr>
          <w:color w:val="000000"/>
        </w:rPr>
        <w:t>,</w:t>
      </w:r>
      <w:r w:rsidR="00193BD2" w:rsidRPr="0094227E">
        <w:rPr>
          <w:color w:val="000000"/>
        </w:rPr>
        <w:t xml:space="preserve"> </w:t>
      </w:r>
      <w:r w:rsidR="00956AC7">
        <w:rPr>
          <w:color w:val="000000"/>
        </w:rPr>
        <w:t>aktywność państwa</w:t>
      </w:r>
      <w:r w:rsidR="00193BD2" w:rsidRPr="0094227E">
        <w:rPr>
          <w:color w:val="000000"/>
        </w:rPr>
        <w:t xml:space="preserve"> w walce z bezrobociem czy prowadzenie polityki przemysłowej. Koncepcja państwa minimalnego z równoczesn</w:t>
      </w:r>
      <w:r w:rsidR="007A00CF" w:rsidRPr="0094227E">
        <w:rPr>
          <w:color w:val="000000"/>
        </w:rPr>
        <w:t>ą</w:t>
      </w:r>
      <w:r w:rsidR="00193BD2" w:rsidRPr="0094227E">
        <w:rPr>
          <w:color w:val="000000"/>
        </w:rPr>
        <w:t xml:space="preserve"> akceptacją nierówności dochodow</w:t>
      </w:r>
      <w:r w:rsidR="0018467B" w:rsidRPr="0094227E">
        <w:rPr>
          <w:color w:val="000000"/>
        </w:rPr>
        <w:t>o-</w:t>
      </w:r>
      <w:r w:rsidR="00193BD2" w:rsidRPr="0094227E">
        <w:rPr>
          <w:color w:val="000000"/>
        </w:rPr>
        <w:t>majątkowych wynikając</w:t>
      </w:r>
      <w:r w:rsidR="0018467B" w:rsidRPr="0094227E">
        <w:rPr>
          <w:color w:val="000000"/>
        </w:rPr>
        <w:t>ych</w:t>
      </w:r>
      <w:r w:rsidR="00193BD2" w:rsidRPr="0094227E">
        <w:rPr>
          <w:color w:val="000000"/>
        </w:rPr>
        <w:t xml:space="preserve"> z respektowania zasad teorii sprawiedliwości udział</w:t>
      </w:r>
      <w:r w:rsidR="0018467B" w:rsidRPr="0094227E">
        <w:rPr>
          <w:color w:val="000000"/>
        </w:rPr>
        <w:t>ów</w:t>
      </w:r>
      <w:r w:rsidR="00193BD2" w:rsidRPr="0094227E">
        <w:rPr>
          <w:color w:val="000000"/>
        </w:rPr>
        <w:t xml:space="preserve"> może jednak prowadzić do pogłębiania się różnic społecznych. Zauważają to </w:t>
      </w:r>
      <w:r w:rsidR="00172CD0" w:rsidRPr="0094227E">
        <w:rPr>
          <w:color w:val="000000"/>
        </w:rPr>
        <w:t>oponenci</w:t>
      </w:r>
      <w:r w:rsidR="00193BD2" w:rsidRPr="0094227E">
        <w:rPr>
          <w:color w:val="000000"/>
        </w:rPr>
        <w:t xml:space="preserve"> (Kingston</w:t>
      </w:r>
      <w:r w:rsidR="0018467B" w:rsidRPr="0094227E">
        <w:rPr>
          <w:color w:val="000000"/>
        </w:rPr>
        <w:t>,</w:t>
      </w:r>
      <w:r w:rsidR="00193BD2" w:rsidRPr="0094227E">
        <w:rPr>
          <w:color w:val="000000"/>
        </w:rPr>
        <w:t xml:space="preserve"> 2003;</w:t>
      </w:r>
      <w:r w:rsidR="0018467B" w:rsidRPr="0094227E">
        <w:rPr>
          <w:color w:val="000000"/>
        </w:rPr>
        <w:t xml:space="preserve"> </w:t>
      </w:r>
      <w:proofErr w:type="spellStart"/>
      <w:r w:rsidR="00193BD2" w:rsidRPr="0094227E">
        <w:rPr>
          <w:color w:val="000000"/>
        </w:rPr>
        <w:t>Maroń</w:t>
      </w:r>
      <w:proofErr w:type="spellEnd"/>
      <w:r w:rsidR="0018467B" w:rsidRPr="0094227E">
        <w:rPr>
          <w:color w:val="000000"/>
        </w:rPr>
        <w:t>,</w:t>
      </w:r>
      <w:r w:rsidR="00193BD2" w:rsidRPr="0094227E">
        <w:rPr>
          <w:color w:val="000000"/>
        </w:rPr>
        <w:t xml:space="preserve"> 2008)</w:t>
      </w:r>
      <w:r w:rsidR="00956AC7">
        <w:rPr>
          <w:color w:val="000000"/>
        </w:rPr>
        <w:t>,</w:t>
      </w:r>
      <w:r w:rsidR="00193BD2" w:rsidRPr="0094227E">
        <w:rPr>
          <w:color w:val="000000"/>
        </w:rPr>
        <w:t xml:space="preserve"> </w:t>
      </w:r>
      <w:r w:rsidR="00956AC7">
        <w:rPr>
          <w:color w:val="000000"/>
        </w:rPr>
        <w:t>twierdząc, iż</w:t>
      </w:r>
      <w:r w:rsidR="00193BD2" w:rsidRPr="0094227E">
        <w:rPr>
          <w:color w:val="000000"/>
        </w:rPr>
        <w:t xml:space="preserve"> </w:t>
      </w:r>
      <w:r w:rsidR="00F938EA" w:rsidRPr="0094227E">
        <w:rPr>
          <w:color w:val="000000"/>
        </w:rPr>
        <w:t>z</w:t>
      </w:r>
      <w:r w:rsidR="00193BD2" w:rsidRPr="0094227E">
        <w:rPr>
          <w:color w:val="000000"/>
        </w:rPr>
        <w:t>akaz redystrybucji implikuje coraz większe różnice między bogatymi a biednymi</w:t>
      </w:r>
      <w:r w:rsidR="0018467B" w:rsidRPr="0094227E">
        <w:rPr>
          <w:color w:val="000000"/>
        </w:rPr>
        <w:t>,</w:t>
      </w:r>
      <w:r w:rsidR="00193BD2" w:rsidRPr="0094227E">
        <w:rPr>
          <w:color w:val="000000"/>
        </w:rPr>
        <w:t xml:space="preserve"> co </w:t>
      </w:r>
      <w:r w:rsidR="00F938EA" w:rsidRPr="0094227E">
        <w:rPr>
          <w:color w:val="000000"/>
        </w:rPr>
        <w:t xml:space="preserve">jest </w:t>
      </w:r>
      <w:r w:rsidR="00193BD2" w:rsidRPr="0094227E">
        <w:rPr>
          <w:color w:val="000000"/>
        </w:rPr>
        <w:t>zaprzeczeniem</w:t>
      </w:r>
      <w:r w:rsidR="00F938EA" w:rsidRPr="0094227E">
        <w:rPr>
          <w:color w:val="000000"/>
        </w:rPr>
        <w:t xml:space="preserve"> wolności, bo b</w:t>
      </w:r>
      <w:r w:rsidR="00193BD2" w:rsidRPr="0094227E">
        <w:rPr>
          <w:color w:val="000000"/>
          <w:shd w:val="clear" w:color="auto" w:fill="FFFFFF"/>
        </w:rPr>
        <w:t>ie</w:t>
      </w:r>
      <w:r w:rsidR="0018467B" w:rsidRPr="0094227E">
        <w:rPr>
          <w:color w:val="000000"/>
          <w:shd w:val="clear" w:color="auto" w:fill="FFFFFF"/>
        </w:rPr>
        <w:t>dni</w:t>
      </w:r>
      <w:r w:rsidR="00193BD2" w:rsidRPr="0094227E">
        <w:rPr>
          <w:color w:val="000000"/>
          <w:shd w:val="clear" w:color="auto" w:fill="FFFFFF"/>
        </w:rPr>
        <w:t xml:space="preserve"> </w:t>
      </w:r>
      <w:r w:rsidR="00F938EA" w:rsidRPr="0094227E">
        <w:rPr>
          <w:color w:val="000000"/>
          <w:shd w:val="clear" w:color="auto" w:fill="FFFFFF"/>
        </w:rPr>
        <w:t xml:space="preserve">w rezultacie </w:t>
      </w:r>
      <w:r w:rsidR="00193BD2" w:rsidRPr="0094227E">
        <w:rPr>
          <w:color w:val="000000"/>
          <w:shd w:val="clear" w:color="auto" w:fill="FFFFFF"/>
        </w:rPr>
        <w:t xml:space="preserve">nie mają </w:t>
      </w:r>
      <w:r w:rsidR="0018467B" w:rsidRPr="0094227E">
        <w:rPr>
          <w:color w:val="000000"/>
          <w:shd w:val="clear" w:color="auto" w:fill="FFFFFF"/>
        </w:rPr>
        <w:t>w</w:t>
      </w:r>
      <w:r w:rsidR="00193BD2" w:rsidRPr="0094227E">
        <w:rPr>
          <w:color w:val="000000"/>
          <w:shd w:val="clear" w:color="auto" w:fill="FFFFFF"/>
        </w:rPr>
        <w:t>olności do życia ta</w:t>
      </w:r>
      <w:r w:rsidR="00F938EA" w:rsidRPr="0094227E">
        <w:rPr>
          <w:color w:val="000000"/>
          <w:shd w:val="clear" w:color="auto" w:fill="FFFFFF"/>
        </w:rPr>
        <w:t>m</w:t>
      </w:r>
      <w:r w:rsidR="00172CD0" w:rsidRPr="0094227E">
        <w:rPr>
          <w:color w:val="000000"/>
          <w:shd w:val="clear" w:color="auto" w:fill="FFFFFF"/>
        </w:rPr>
        <w:t>,</w:t>
      </w:r>
      <w:r w:rsidR="00193BD2" w:rsidRPr="0094227E">
        <w:rPr>
          <w:color w:val="000000"/>
          <w:shd w:val="clear" w:color="auto" w:fill="FFFFFF"/>
        </w:rPr>
        <w:t xml:space="preserve"> gdzie chcą</w:t>
      </w:r>
      <w:r w:rsidR="00F938EA" w:rsidRPr="0094227E">
        <w:rPr>
          <w:color w:val="000000"/>
          <w:shd w:val="clear" w:color="auto" w:fill="FFFFFF"/>
        </w:rPr>
        <w:t>.</w:t>
      </w:r>
      <w:r w:rsidR="00193BD2" w:rsidRPr="0094227E">
        <w:rPr>
          <w:color w:val="000000"/>
          <w:shd w:val="clear" w:color="auto" w:fill="FFFFFF"/>
        </w:rPr>
        <w:t xml:space="preserve"> </w:t>
      </w:r>
    </w:p>
    <w:p w14:paraId="721755E8" w14:textId="0C531A2A" w:rsidR="00282BF8" w:rsidRPr="0094227E" w:rsidRDefault="001D4953" w:rsidP="00765CCE">
      <w:pPr>
        <w:pStyle w:val="pedit"/>
        <w:shd w:val="clear" w:color="auto" w:fill="FFFFFF"/>
        <w:spacing w:before="0" w:beforeAutospacing="0" w:after="0" w:afterAutospacing="0" w:line="360" w:lineRule="auto"/>
        <w:ind w:firstLine="567"/>
        <w:jc w:val="both"/>
        <w:rPr>
          <w:color w:val="000000"/>
        </w:rPr>
      </w:pPr>
      <w:r>
        <w:rPr>
          <w:color w:val="000000"/>
          <w:bdr w:val="none" w:sz="0" w:space="0" w:color="auto" w:frame="1"/>
        </w:rPr>
        <w:t>Podstawowe</w:t>
      </w:r>
      <w:r w:rsidR="00282BF8" w:rsidRPr="0094227E">
        <w:rPr>
          <w:color w:val="000000"/>
          <w:bdr w:val="none" w:sz="0" w:space="0" w:color="auto" w:frame="1"/>
        </w:rPr>
        <w:t xml:space="preserve"> założenia </w:t>
      </w:r>
      <w:proofErr w:type="spellStart"/>
      <w:r w:rsidR="00282BF8" w:rsidRPr="0094227E">
        <w:rPr>
          <w:color w:val="000000"/>
          <w:bdr w:val="none" w:sz="0" w:space="0" w:color="auto" w:frame="1"/>
        </w:rPr>
        <w:t>komunitaryzmu</w:t>
      </w:r>
      <w:proofErr w:type="spellEnd"/>
      <w:r w:rsidR="00687156">
        <w:rPr>
          <w:color w:val="000000"/>
          <w:bdr w:val="none" w:sz="0" w:space="0" w:color="auto" w:frame="1"/>
        </w:rPr>
        <w:t xml:space="preserve"> </w:t>
      </w:r>
      <w:r w:rsidR="00282BF8" w:rsidRPr="0094227E">
        <w:rPr>
          <w:color w:val="000000"/>
          <w:bdr w:val="none" w:sz="0" w:space="0" w:color="auto" w:frame="1"/>
        </w:rPr>
        <w:t>brzmią następująco:</w:t>
      </w:r>
    </w:p>
    <w:p w14:paraId="04478CE9" w14:textId="6B1F6771" w:rsidR="00282BF8" w:rsidRPr="0094227E" w:rsidRDefault="00282BF8">
      <w:pPr>
        <w:pStyle w:val="pedit"/>
        <w:numPr>
          <w:ilvl w:val="0"/>
          <w:numId w:val="53"/>
        </w:numPr>
        <w:shd w:val="clear" w:color="auto" w:fill="FFFFFF"/>
        <w:spacing w:before="0" w:beforeAutospacing="0" w:after="0" w:afterAutospacing="0" w:line="360" w:lineRule="auto"/>
        <w:jc w:val="both"/>
        <w:rPr>
          <w:color w:val="000000"/>
        </w:rPr>
      </w:pPr>
      <w:r w:rsidRPr="0094227E">
        <w:rPr>
          <w:color w:val="000000"/>
          <w:bdr w:val="none" w:sz="0" w:space="0" w:color="auto" w:frame="1"/>
        </w:rPr>
        <w:t xml:space="preserve">niezwykły wpływ na panowanie ładu społecznego ma kultura, </w:t>
      </w:r>
      <w:r w:rsidR="001D4953">
        <w:rPr>
          <w:color w:val="000000"/>
          <w:bdr w:val="none" w:sz="0" w:space="0" w:color="auto" w:frame="1"/>
        </w:rPr>
        <w:t>tworzenie</w:t>
      </w:r>
      <w:r w:rsidRPr="0094227E">
        <w:rPr>
          <w:color w:val="000000"/>
          <w:bdr w:val="none" w:sz="0" w:space="0" w:color="auto" w:frame="1"/>
        </w:rPr>
        <w:t xml:space="preserve"> wspólnych wartości, posiadanie tradycji</w:t>
      </w:r>
      <w:r w:rsidR="00765CCE">
        <w:rPr>
          <w:color w:val="000000"/>
          <w:bdr w:val="none" w:sz="0" w:space="0" w:color="auto" w:frame="1"/>
        </w:rPr>
        <w:t>;</w:t>
      </w:r>
    </w:p>
    <w:p w14:paraId="47F58236" w14:textId="2ED03E02" w:rsidR="00282BF8" w:rsidRPr="0094227E" w:rsidRDefault="00282BF8">
      <w:pPr>
        <w:pStyle w:val="pedit"/>
        <w:numPr>
          <w:ilvl w:val="0"/>
          <w:numId w:val="53"/>
        </w:numPr>
        <w:shd w:val="clear" w:color="auto" w:fill="FFFFFF"/>
        <w:spacing w:before="0" w:beforeAutospacing="0" w:after="0" w:afterAutospacing="0" w:line="360" w:lineRule="auto"/>
        <w:jc w:val="both"/>
        <w:rPr>
          <w:color w:val="000000"/>
        </w:rPr>
      </w:pPr>
      <w:r w:rsidRPr="0094227E">
        <w:rPr>
          <w:color w:val="000000"/>
          <w:bdr w:val="none" w:sz="0" w:space="0" w:color="auto" w:frame="1"/>
        </w:rPr>
        <w:t>brak wspólnych przekonań prowadzi do wypaczenia koncepcji dobra wspólnego (każda wspólnota formułuje bezpośrednio lub pośrednio</w:t>
      </w:r>
      <w:r w:rsidR="001D4953">
        <w:rPr>
          <w:color w:val="000000"/>
          <w:bdr w:val="none" w:sz="0" w:space="0" w:color="auto" w:frame="1"/>
        </w:rPr>
        <w:t xml:space="preserve"> koncepcję tego,</w:t>
      </w:r>
      <w:r w:rsidRPr="0094227E">
        <w:rPr>
          <w:color w:val="000000"/>
          <w:bdr w:val="none" w:sz="0" w:space="0" w:color="auto" w:frame="1"/>
        </w:rPr>
        <w:t xml:space="preserve"> czym jest dobro, natomiast liberał sam </w:t>
      </w:r>
      <w:r w:rsidR="001D4953">
        <w:rPr>
          <w:color w:val="000000"/>
          <w:bdr w:val="none" w:sz="0" w:space="0" w:color="auto" w:frame="1"/>
        </w:rPr>
        <w:t xml:space="preserve">to </w:t>
      </w:r>
      <w:r w:rsidRPr="0094227E">
        <w:rPr>
          <w:color w:val="000000"/>
          <w:bdr w:val="none" w:sz="0" w:space="0" w:color="auto" w:frame="1"/>
        </w:rPr>
        <w:t>określa)</w:t>
      </w:r>
      <w:r w:rsidR="00765CCE">
        <w:rPr>
          <w:color w:val="000000"/>
          <w:bdr w:val="none" w:sz="0" w:space="0" w:color="auto" w:frame="1"/>
        </w:rPr>
        <w:t>;</w:t>
      </w:r>
    </w:p>
    <w:p w14:paraId="30913AF8" w14:textId="6D2294A8" w:rsidR="00282BF8" w:rsidRPr="0094227E" w:rsidRDefault="00282BF8">
      <w:pPr>
        <w:pStyle w:val="pedit"/>
        <w:numPr>
          <w:ilvl w:val="0"/>
          <w:numId w:val="53"/>
        </w:numPr>
        <w:shd w:val="clear" w:color="auto" w:fill="FFFFFF"/>
        <w:spacing w:before="0" w:beforeAutospacing="0" w:after="0" w:afterAutospacing="0" w:line="360" w:lineRule="auto"/>
        <w:jc w:val="both"/>
        <w:rPr>
          <w:color w:val="000000"/>
        </w:rPr>
      </w:pPr>
      <w:r w:rsidRPr="0094227E">
        <w:rPr>
          <w:color w:val="000000"/>
          <w:bdr w:val="none" w:sz="0" w:space="0" w:color="auto" w:frame="1"/>
        </w:rPr>
        <w:t>posiadanie wolności nie oznacza wiedzy</w:t>
      </w:r>
      <w:r w:rsidR="001D4953">
        <w:rPr>
          <w:color w:val="000000"/>
          <w:bdr w:val="none" w:sz="0" w:space="0" w:color="auto" w:frame="1"/>
        </w:rPr>
        <w:t>,</w:t>
      </w:r>
      <w:r w:rsidRPr="0094227E">
        <w:rPr>
          <w:color w:val="000000"/>
          <w:bdr w:val="none" w:sz="0" w:space="0" w:color="auto" w:frame="1"/>
        </w:rPr>
        <w:t xml:space="preserve"> jak z tej wolności korzystać</w:t>
      </w:r>
      <w:r w:rsidR="00765CCE">
        <w:rPr>
          <w:color w:val="000000"/>
          <w:bdr w:val="none" w:sz="0" w:space="0" w:color="auto" w:frame="1"/>
        </w:rPr>
        <w:t>;</w:t>
      </w:r>
    </w:p>
    <w:p w14:paraId="051FAC1C" w14:textId="0073DAAB" w:rsidR="00282BF8" w:rsidRPr="0094227E" w:rsidRDefault="00282BF8">
      <w:pPr>
        <w:pStyle w:val="pedit"/>
        <w:numPr>
          <w:ilvl w:val="0"/>
          <w:numId w:val="53"/>
        </w:numPr>
        <w:shd w:val="clear" w:color="auto" w:fill="FFFFFF"/>
        <w:spacing w:before="0" w:beforeAutospacing="0" w:after="0" w:afterAutospacing="0" w:line="360" w:lineRule="auto"/>
        <w:jc w:val="both"/>
        <w:rPr>
          <w:color w:val="000000"/>
        </w:rPr>
      </w:pPr>
      <w:r w:rsidRPr="0094227E">
        <w:rPr>
          <w:color w:val="000000"/>
          <w:bdr w:val="none" w:sz="0" w:space="0" w:color="auto" w:frame="1"/>
        </w:rPr>
        <w:lastRenderedPageBreak/>
        <w:t>postrzeganie rzeczywistości według zasad liberalizmu grozi poczuciem osamotnienia, brakiem wewnętrznego spokoju, co może doprowadzić do marazmu i depresji.</w:t>
      </w:r>
    </w:p>
    <w:p w14:paraId="4B6EAC16" w14:textId="296A0ED6" w:rsidR="00282BF8" w:rsidRPr="00765CCE" w:rsidRDefault="00282BF8" w:rsidP="00765CCE">
      <w:pPr>
        <w:pStyle w:val="pedit"/>
        <w:shd w:val="clear" w:color="auto" w:fill="FFFFFF"/>
        <w:spacing w:before="0" w:beforeAutospacing="0" w:after="0" w:afterAutospacing="0" w:line="360" w:lineRule="auto"/>
        <w:ind w:firstLine="567"/>
        <w:jc w:val="both"/>
        <w:rPr>
          <w:color w:val="000000"/>
          <w:bdr w:val="none" w:sz="0" w:space="0" w:color="auto" w:frame="1"/>
        </w:rPr>
      </w:pPr>
      <w:r w:rsidRPr="0094227E">
        <w:rPr>
          <w:color w:val="000000"/>
          <w:bdr w:val="none" w:sz="0" w:space="0" w:color="auto" w:frame="1"/>
        </w:rPr>
        <w:t>Walka z nierównościami poprzez zapewnienie równości szans jest powszechnie akceptowana. Mniejszą wagę przywiązuje się natomiast do skutków nierówności wyników. Jeden z najważniejszych badaczy nierówności</w:t>
      </w:r>
      <w:r w:rsidR="00220EDE">
        <w:rPr>
          <w:color w:val="000000"/>
          <w:bdr w:val="none" w:sz="0" w:space="0" w:color="auto" w:frame="1"/>
        </w:rPr>
        <w:t>,</w:t>
      </w:r>
      <w:r w:rsidRPr="0094227E">
        <w:rPr>
          <w:color w:val="000000"/>
          <w:bdr w:val="none" w:sz="0" w:space="0" w:color="auto" w:frame="1"/>
        </w:rPr>
        <w:t xml:space="preserve"> Anthony B. Atkinson</w:t>
      </w:r>
      <w:r w:rsidR="00220EDE">
        <w:rPr>
          <w:color w:val="000000"/>
          <w:bdr w:val="none" w:sz="0" w:space="0" w:color="auto" w:frame="1"/>
        </w:rPr>
        <w:t>,</w:t>
      </w:r>
      <w:r w:rsidR="004F06E7">
        <w:rPr>
          <w:color w:val="000000"/>
          <w:bdr w:val="none" w:sz="0" w:space="0" w:color="auto" w:frame="1"/>
        </w:rPr>
        <w:t xml:space="preserve"> twierdzi</w:t>
      </w:r>
      <w:r w:rsidRPr="0094227E">
        <w:rPr>
          <w:color w:val="000000"/>
          <w:bdr w:val="none" w:sz="0" w:space="0" w:color="auto" w:frame="1"/>
        </w:rPr>
        <w:t xml:space="preserve"> jednak, że w analizach ekonomicznych i społecznych równie ważna jest nierówność wyników, któr</w:t>
      </w:r>
      <w:r w:rsidR="008122B0" w:rsidRPr="0094227E">
        <w:rPr>
          <w:color w:val="000000"/>
          <w:bdr w:val="none" w:sz="0" w:space="0" w:color="auto" w:frame="1"/>
        </w:rPr>
        <w:t>a</w:t>
      </w:r>
      <w:r w:rsidRPr="0094227E">
        <w:rPr>
          <w:color w:val="000000"/>
          <w:bdr w:val="none" w:sz="0" w:space="0" w:color="auto" w:frame="1"/>
        </w:rPr>
        <w:t xml:space="preserve"> niestety nie jest dostatecznie eksponowana</w:t>
      </w:r>
      <w:r w:rsidR="008122B0" w:rsidRPr="0094227E">
        <w:rPr>
          <w:color w:val="000000"/>
          <w:bdr w:val="none" w:sz="0" w:space="0" w:color="auto" w:frame="1"/>
        </w:rPr>
        <w:t xml:space="preserve"> (Atkinson, 2017)</w:t>
      </w:r>
      <w:r w:rsidRPr="0094227E">
        <w:rPr>
          <w:color w:val="000000"/>
          <w:bdr w:val="none" w:sz="0" w:space="0" w:color="auto" w:frame="1"/>
        </w:rPr>
        <w:t>.</w:t>
      </w:r>
      <w:r w:rsidR="004F06E7">
        <w:rPr>
          <w:color w:val="000000"/>
          <w:bdr w:val="none" w:sz="0" w:space="0" w:color="auto" w:frame="1"/>
        </w:rPr>
        <w:t xml:space="preserve"> Z</w:t>
      </w:r>
      <w:r w:rsidRPr="0094227E">
        <w:rPr>
          <w:color w:val="000000"/>
          <w:bdr w:val="none" w:sz="0" w:space="0" w:color="auto" w:frame="1"/>
        </w:rPr>
        <w:t xml:space="preserve">daniem </w:t>
      </w:r>
      <w:r w:rsidR="00902660">
        <w:rPr>
          <w:color w:val="000000"/>
          <w:bdr w:val="none" w:sz="0" w:space="0" w:color="auto" w:frame="1"/>
        </w:rPr>
        <w:t xml:space="preserve">tego </w:t>
      </w:r>
      <w:r w:rsidRPr="0094227E">
        <w:rPr>
          <w:color w:val="000000"/>
          <w:bdr w:val="none" w:sz="0" w:space="0" w:color="auto" w:frame="1"/>
        </w:rPr>
        <w:t>autora</w:t>
      </w:r>
      <w:r w:rsidR="004F06E7">
        <w:rPr>
          <w:color w:val="000000"/>
          <w:bdr w:val="none" w:sz="0" w:space="0" w:color="auto" w:frame="1"/>
        </w:rPr>
        <w:t xml:space="preserve"> należy zacząć </w:t>
      </w:r>
      <w:r w:rsidRPr="0094227E">
        <w:rPr>
          <w:color w:val="000000"/>
          <w:bdr w:val="none" w:sz="0" w:space="0" w:color="auto" w:frame="1"/>
        </w:rPr>
        <w:t xml:space="preserve">od wyjaśnienia różnicy między nierównością szans, które jest </w:t>
      </w:r>
      <w:r w:rsidRPr="00DA5C85">
        <w:rPr>
          <w:color w:val="000000"/>
          <w:bdr w:val="none" w:sz="0" w:space="0" w:color="auto" w:frame="1"/>
        </w:rPr>
        <w:t>pojęciem ex</w:t>
      </w:r>
      <w:r w:rsidR="00DA5C85" w:rsidRPr="00DA5C85">
        <w:rPr>
          <w:color w:val="000000"/>
          <w:bdr w:val="none" w:sz="0" w:space="0" w:color="auto" w:frame="1"/>
        </w:rPr>
        <w:t>-</w:t>
      </w:r>
      <w:proofErr w:type="spellStart"/>
      <w:r w:rsidRPr="00DA5C85">
        <w:rPr>
          <w:color w:val="000000"/>
          <w:bdr w:val="none" w:sz="0" w:space="0" w:color="auto" w:frame="1"/>
        </w:rPr>
        <w:t>ante</w:t>
      </w:r>
      <w:proofErr w:type="spellEnd"/>
      <w:r w:rsidRPr="00DA5C85">
        <w:rPr>
          <w:color w:val="000000"/>
          <w:bdr w:val="none" w:sz="0" w:space="0" w:color="auto" w:frame="1"/>
        </w:rPr>
        <w:t xml:space="preserve"> (</w:t>
      </w:r>
      <w:r w:rsidRPr="0094227E">
        <w:rPr>
          <w:color w:val="000000"/>
          <w:bdr w:val="none" w:sz="0" w:space="0" w:color="auto" w:frame="1"/>
        </w:rPr>
        <w:t>wszyscy powinni mieć takie same możliwości na starcie)</w:t>
      </w:r>
      <w:r w:rsidR="004F06E7">
        <w:rPr>
          <w:color w:val="000000"/>
          <w:bdr w:val="none" w:sz="0" w:space="0" w:color="auto" w:frame="1"/>
        </w:rPr>
        <w:t>,</w:t>
      </w:r>
      <w:r w:rsidR="00FC71D0">
        <w:rPr>
          <w:color w:val="000000"/>
          <w:bdr w:val="none" w:sz="0" w:space="0" w:color="auto" w:frame="1"/>
        </w:rPr>
        <w:t xml:space="preserve"> a</w:t>
      </w:r>
      <w:r w:rsidRPr="0094227E">
        <w:rPr>
          <w:color w:val="000000"/>
          <w:bdr w:val="none" w:sz="0" w:space="0" w:color="auto" w:frame="1"/>
        </w:rPr>
        <w:t xml:space="preserve"> nierównością wyników (na które mogą wpływać różne czynniki i okoliczności), </w:t>
      </w:r>
      <w:r w:rsidR="00215754">
        <w:rPr>
          <w:color w:val="000000"/>
          <w:bdr w:val="none" w:sz="0" w:space="0" w:color="auto" w:frame="1"/>
        </w:rPr>
        <w:t xml:space="preserve">czyli </w:t>
      </w:r>
      <w:r w:rsidRPr="0094227E">
        <w:rPr>
          <w:color w:val="000000"/>
          <w:bdr w:val="none" w:sz="0" w:space="0" w:color="auto" w:frame="1"/>
        </w:rPr>
        <w:t xml:space="preserve">kategorią </w:t>
      </w:r>
      <w:r w:rsidRPr="00DA5C85">
        <w:rPr>
          <w:color w:val="000000"/>
          <w:bdr w:val="none" w:sz="0" w:space="0" w:color="auto" w:frame="1"/>
        </w:rPr>
        <w:t>ex</w:t>
      </w:r>
      <w:r w:rsidR="00DA5C85">
        <w:rPr>
          <w:color w:val="000000"/>
          <w:bdr w:val="none" w:sz="0" w:space="0" w:color="auto" w:frame="1"/>
        </w:rPr>
        <w:t>-</w:t>
      </w:r>
      <w:r w:rsidRPr="00DA5C85">
        <w:rPr>
          <w:color w:val="000000"/>
          <w:bdr w:val="none" w:sz="0" w:space="0" w:color="auto" w:frame="1"/>
        </w:rPr>
        <w:t>post.</w:t>
      </w:r>
      <w:r w:rsidRPr="0094227E">
        <w:rPr>
          <w:color w:val="000000"/>
        </w:rPr>
        <w:t xml:space="preserve"> </w:t>
      </w:r>
      <w:r w:rsidR="00D0059D" w:rsidRPr="0094227E">
        <w:rPr>
          <w:color w:val="000000"/>
        </w:rPr>
        <w:t xml:space="preserve">Zdaniem Atkinsona </w:t>
      </w:r>
      <w:r w:rsidR="00D0059D" w:rsidRPr="0094227E">
        <w:rPr>
          <w:color w:val="000000"/>
          <w:bdr w:val="none" w:sz="0" w:space="0" w:color="auto" w:frame="1"/>
        </w:rPr>
        <w:t>t</w:t>
      </w:r>
      <w:r w:rsidRPr="0094227E">
        <w:rPr>
          <w:color w:val="000000"/>
          <w:bdr w:val="none" w:sz="0" w:space="0" w:color="auto" w:frame="1"/>
        </w:rPr>
        <w:t xml:space="preserve">rzy względy przemawiają za potrzebą </w:t>
      </w:r>
      <w:r w:rsidR="00215754">
        <w:rPr>
          <w:color w:val="000000"/>
          <w:bdr w:val="none" w:sz="0" w:space="0" w:color="auto" w:frame="1"/>
        </w:rPr>
        <w:t>wzięcia pod uwagę</w:t>
      </w:r>
      <w:r w:rsidRPr="0094227E">
        <w:rPr>
          <w:color w:val="000000"/>
          <w:bdr w:val="none" w:sz="0" w:space="0" w:color="auto" w:frame="1"/>
        </w:rPr>
        <w:t xml:space="preserve"> nierówności wyników</w:t>
      </w:r>
      <w:r w:rsidR="00902660">
        <w:rPr>
          <w:color w:val="000000"/>
          <w:bdr w:val="none" w:sz="0" w:space="0" w:color="auto" w:frame="1"/>
        </w:rPr>
        <w:t>:</w:t>
      </w:r>
      <w:r w:rsidRPr="0094227E">
        <w:rPr>
          <w:color w:val="000000"/>
          <w:bdr w:val="none" w:sz="0" w:space="0" w:color="auto" w:frame="1"/>
        </w:rPr>
        <w:t xml:space="preserve"> </w:t>
      </w:r>
    </w:p>
    <w:p w14:paraId="3393262F" w14:textId="77777777" w:rsidR="00902660" w:rsidRDefault="00282BF8" w:rsidP="00902660">
      <w:pPr>
        <w:pStyle w:val="pedit"/>
        <w:numPr>
          <w:ilvl w:val="0"/>
          <w:numId w:val="92"/>
        </w:numPr>
        <w:shd w:val="clear" w:color="auto" w:fill="FFFFFF"/>
        <w:spacing w:before="0" w:beforeAutospacing="0" w:after="0" w:afterAutospacing="0" w:line="360" w:lineRule="auto"/>
        <w:jc w:val="both"/>
        <w:rPr>
          <w:color w:val="000000"/>
        </w:rPr>
      </w:pPr>
      <w:r w:rsidRPr="0094227E">
        <w:rPr>
          <w:color w:val="000000"/>
          <w:bdr w:val="none" w:sz="0" w:space="0" w:color="auto" w:frame="1"/>
        </w:rPr>
        <w:t xml:space="preserve">nie można zignorować wszystkiego, co się stanie po rozpoczęciu wyścigu, czyli każdy może potknąć się i wpaść </w:t>
      </w:r>
      <w:r w:rsidR="00FC71D0">
        <w:rPr>
          <w:color w:val="000000"/>
          <w:bdr w:val="none" w:sz="0" w:space="0" w:color="auto" w:frame="1"/>
        </w:rPr>
        <w:t xml:space="preserve">w </w:t>
      </w:r>
      <w:r w:rsidRPr="0094227E">
        <w:rPr>
          <w:color w:val="000000"/>
          <w:bdr w:val="none" w:sz="0" w:space="0" w:color="auto" w:frame="1"/>
        </w:rPr>
        <w:t>biedę,</w:t>
      </w:r>
      <w:r w:rsidR="00E81882" w:rsidRPr="0094227E">
        <w:rPr>
          <w:color w:val="000000"/>
          <w:bdr w:val="none" w:sz="0" w:space="0" w:color="auto" w:frame="1"/>
        </w:rPr>
        <w:t xml:space="preserve"> a w takiej sytuacji </w:t>
      </w:r>
      <w:r w:rsidRPr="0094227E">
        <w:rPr>
          <w:color w:val="000000"/>
          <w:bdr w:val="none" w:sz="0" w:space="0" w:color="auto" w:frame="1"/>
        </w:rPr>
        <w:t xml:space="preserve">należy pomóc bez ustalania, co </w:t>
      </w:r>
      <w:r w:rsidR="00E81882" w:rsidRPr="0094227E">
        <w:rPr>
          <w:color w:val="000000"/>
          <w:bdr w:val="none" w:sz="0" w:space="0" w:color="auto" w:frame="1"/>
        </w:rPr>
        <w:t>było przyczyną potknięcia</w:t>
      </w:r>
      <w:r w:rsidRPr="0094227E">
        <w:rPr>
          <w:color w:val="000000"/>
          <w:bdr w:val="none" w:sz="0" w:space="0" w:color="auto" w:frame="1"/>
        </w:rPr>
        <w:t>;</w:t>
      </w:r>
    </w:p>
    <w:p w14:paraId="75204E6F" w14:textId="77777777" w:rsidR="00902660" w:rsidRDefault="00282BF8" w:rsidP="00902660">
      <w:pPr>
        <w:pStyle w:val="pedit"/>
        <w:numPr>
          <w:ilvl w:val="0"/>
          <w:numId w:val="92"/>
        </w:numPr>
        <w:shd w:val="clear" w:color="auto" w:fill="FFFFFF"/>
        <w:spacing w:before="0" w:beforeAutospacing="0" w:after="0" w:afterAutospacing="0" w:line="360" w:lineRule="auto"/>
        <w:jc w:val="both"/>
        <w:rPr>
          <w:color w:val="000000"/>
        </w:rPr>
      </w:pPr>
      <w:r w:rsidRPr="00902660">
        <w:rPr>
          <w:color w:val="000000"/>
          <w:bdr w:val="none" w:sz="0" w:space="0" w:color="auto" w:frame="1"/>
        </w:rPr>
        <w:t>wyniki mogą być różnie oceniane, a struktura wynagrodzeń/nagród jest zwykle konstruowana społecznie</w:t>
      </w:r>
      <w:r w:rsidR="008122B0" w:rsidRPr="00902660">
        <w:rPr>
          <w:color w:val="000000"/>
          <w:bdr w:val="none" w:sz="0" w:space="0" w:color="auto" w:frame="1"/>
        </w:rPr>
        <w:t>;</w:t>
      </w:r>
    </w:p>
    <w:p w14:paraId="43BF6DEE" w14:textId="37A5F7CD" w:rsidR="005A11A6" w:rsidRPr="00902660" w:rsidRDefault="00282BF8" w:rsidP="00902660">
      <w:pPr>
        <w:pStyle w:val="pedit"/>
        <w:numPr>
          <w:ilvl w:val="0"/>
          <w:numId w:val="92"/>
        </w:numPr>
        <w:shd w:val="clear" w:color="auto" w:fill="FFFFFF"/>
        <w:spacing w:before="0" w:beforeAutospacing="0" w:after="0" w:afterAutospacing="0" w:line="360" w:lineRule="auto"/>
        <w:jc w:val="both"/>
        <w:rPr>
          <w:color w:val="000000"/>
        </w:rPr>
      </w:pPr>
      <w:r w:rsidRPr="00902660">
        <w:rPr>
          <w:color w:val="000000"/>
          <w:bdr w:val="none" w:sz="0" w:space="0" w:color="auto" w:frame="1"/>
        </w:rPr>
        <w:t>nierówności wyników wpływają bezpośrednio na nierówności szans przyszłych pokoleń</w:t>
      </w:r>
      <w:r w:rsidR="00E81882" w:rsidRPr="00902660">
        <w:rPr>
          <w:color w:val="000000"/>
          <w:bdr w:val="none" w:sz="0" w:space="0" w:color="auto" w:frame="1"/>
        </w:rPr>
        <w:t xml:space="preserve"> </w:t>
      </w:r>
      <w:r w:rsidR="008D6EB4" w:rsidRPr="00902660">
        <w:rPr>
          <w:color w:val="000000"/>
          <w:bdr w:val="none" w:sz="0" w:space="0" w:color="auto" w:frame="1"/>
        </w:rPr>
        <w:t>–</w:t>
      </w:r>
      <w:r w:rsidR="00E81882" w:rsidRPr="00902660">
        <w:rPr>
          <w:color w:val="000000"/>
          <w:bdr w:val="none" w:sz="0" w:space="0" w:color="auto" w:frame="1"/>
        </w:rPr>
        <w:t xml:space="preserve"> </w:t>
      </w:r>
      <w:r w:rsidRPr="00902660">
        <w:rPr>
          <w:color w:val="000000"/>
          <w:bdr w:val="none" w:sz="0" w:space="0" w:color="auto" w:frame="1"/>
        </w:rPr>
        <w:t>„</w:t>
      </w:r>
      <w:r w:rsidR="008122B0" w:rsidRPr="00902660">
        <w:rPr>
          <w:color w:val="000000"/>
          <w:bdr w:val="none" w:sz="0" w:space="0" w:color="auto" w:frame="1"/>
        </w:rPr>
        <w:t>d</w:t>
      </w:r>
      <w:r w:rsidRPr="00902660">
        <w:rPr>
          <w:color w:val="000000"/>
          <w:bdr w:val="none" w:sz="0" w:space="0" w:color="auto" w:frame="1"/>
        </w:rPr>
        <w:t>zisiejsze wyniki ex-post kształtują przyszłe warunki startu ex-</w:t>
      </w:r>
      <w:proofErr w:type="spellStart"/>
      <w:r w:rsidRPr="00902660">
        <w:rPr>
          <w:color w:val="000000"/>
          <w:bdr w:val="none" w:sz="0" w:space="0" w:color="auto" w:frame="1"/>
        </w:rPr>
        <w:t>ante</w:t>
      </w:r>
      <w:proofErr w:type="spellEnd"/>
      <w:r w:rsidRPr="00902660">
        <w:rPr>
          <w:color w:val="000000"/>
          <w:bdr w:val="none" w:sz="0" w:space="0" w:color="auto" w:frame="1"/>
        </w:rPr>
        <w:t>: beneficjenci dzisiejszej nierówności wyników mogą jutro dać nieuczciwą przewagę swoim dzieciom”</w:t>
      </w:r>
      <w:r w:rsidR="008122B0" w:rsidRPr="00902660">
        <w:rPr>
          <w:color w:val="000000"/>
          <w:bdr w:val="none" w:sz="0" w:space="0" w:color="auto" w:frame="1"/>
        </w:rPr>
        <w:t xml:space="preserve"> (Atkinson 2017</w:t>
      </w:r>
      <w:r w:rsidR="00151E20" w:rsidRPr="00902660">
        <w:rPr>
          <w:color w:val="000000"/>
          <w:bdr w:val="none" w:sz="0" w:space="0" w:color="auto" w:frame="1"/>
        </w:rPr>
        <w:t xml:space="preserve">: </w:t>
      </w:r>
      <w:r w:rsidR="008122B0" w:rsidRPr="00902660">
        <w:rPr>
          <w:color w:val="000000"/>
          <w:bdr w:val="none" w:sz="0" w:space="0" w:color="auto" w:frame="1"/>
        </w:rPr>
        <w:t>25</w:t>
      </w:r>
      <w:r w:rsidR="00765CCE" w:rsidRPr="00902660">
        <w:rPr>
          <w:color w:val="000000"/>
          <w:bdr w:val="none" w:sz="0" w:space="0" w:color="auto" w:frame="1"/>
        </w:rPr>
        <w:t>–</w:t>
      </w:r>
      <w:r w:rsidR="008122B0" w:rsidRPr="00902660">
        <w:rPr>
          <w:color w:val="000000"/>
          <w:bdr w:val="none" w:sz="0" w:space="0" w:color="auto" w:frame="1"/>
        </w:rPr>
        <w:t>28)</w:t>
      </w:r>
      <w:r w:rsidRPr="00902660">
        <w:rPr>
          <w:color w:val="000000"/>
        </w:rPr>
        <w:t>.</w:t>
      </w:r>
    </w:p>
    <w:p w14:paraId="1D6E6EDA" w14:textId="77777777" w:rsidR="00765CCE" w:rsidRDefault="00765CCE" w:rsidP="00765CCE">
      <w:pPr>
        <w:pStyle w:val="Bezodstpw"/>
        <w:spacing w:line="360" w:lineRule="auto"/>
        <w:rPr>
          <w:rFonts w:ascii="Times New Roman" w:hAnsi="Times New Roman"/>
          <w:sz w:val="24"/>
          <w:szCs w:val="24"/>
        </w:rPr>
      </w:pPr>
      <w:bookmarkStart w:id="4" w:name="_Toc135644860"/>
    </w:p>
    <w:p w14:paraId="5F6BBFD5" w14:textId="5A15851F" w:rsidR="00E450C3" w:rsidRPr="00765CCE" w:rsidRDefault="00E450C3" w:rsidP="00765CCE">
      <w:pPr>
        <w:pStyle w:val="Bezodstpw"/>
        <w:spacing w:line="360" w:lineRule="auto"/>
        <w:rPr>
          <w:rFonts w:ascii="Times New Roman" w:hAnsi="Times New Roman"/>
          <w:b/>
          <w:bCs/>
          <w:sz w:val="28"/>
          <w:szCs w:val="28"/>
        </w:rPr>
      </w:pPr>
      <w:r w:rsidRPr="00765CCE">
        <w:rPr>
          <w:rFonts w:ascii="Times New Roman" w:hAnsi="Times New Roman"/>
          <w:b/>
          <w:bCs/>
          <w:sz w:val="28"/>
          <w:szCs w:val="28"/>
        </w:rPr>
        <w:t>1.3</w:t>
      </w:r>
      <w:r w:rsidR="008D6EB4" w:rsidRPr="00765CCE">
        <w:rPr>
          <w:rFonts w:ascii="Times New Roman" w:hAnsi="Times New Roman"/>
          <w:b/>
          <w:bCs/>
          <w:sz w:val="28"/>
          <w:szCs w:val="28"/>
        </w:rPr>
        <w:t>.</w:t>
      </w:r>
      <w:r w:rsidRPr="00765CCE">
        <w:rPr>
          <w:rFonts w:ascii="Times New Roman" w:hAnsi="Times New Roman"/>
          <w:b/>
          <w:bCs/>
          <w:sz w:val="28"/>
          <w:szCs w:val="28"/>
        </w:rPr>
        <w:t xml:space="preserve"> Metody niwelowania nierówności w opinii sławnych ekonomistó</w:t>
      </w:r>
      <w:bookmarkEnd w:id="4"/>
      <w:r w:rsidR="00902660">
        <w:rPr>
          <w:rFonts w:ascii="Times New Roman" w:hAnsi="Times New Roman"/>
          <w:b/>
          <w:bCs/>
          <w:sz w:val="28"/>
          <w:szCs w:val="28"/>
        </w:rPr>
        <w:t>w</w:t>
      </w:r>
    </w:p>
    <w:p w14:paraId="6D6BA60A" w14:textId="77777777" w:rsidR="00765CCE" w:rsidRDefault="00765CCE" w:rsidP="00765CCE">
      <w:pPr>
        <w:pStyle w:val="Bezodstpw"/>
        <w:spacing w:line="360" w:lineRule="auto"/>
        <w:rPr>
          <w:rFonts w:ascii="Times New Roman" w:hAnsi="Times New Roman"/>
          <w:b/>
          <w:sz w:val="24"/>
          <w:szCs w:val="24"/>
        </w:rPr>
      </w:pPr>
      <w:bookmarkStart w:id="5" w:name="_Toc135644861"/>
    </w:p>
    <w:p w14:paraId="171D1010" w14:textId="61B92665" w:rsidR="00E450C3" w:rsidRPr="00765CCE" w:rsidRDefault="00E450C3" w:rsidP="00765CCE">
      <w:pPr>
        <w:pStyle w:val="Bezodstpw"/>
        <w:spacing w:line="360" w:lineRule="auto"/>
        <w:rPr>
          <w:rFonts w:ascii="Times New Roman" w:hAnsi="Times New Roman"/>
          <w:b/>
          <w:sz w:val="24"/>
          <w:szCs w:val="24"/>
        </w:rPr>
      </w:pPr>
      <w:r w:rsidRPr="00765CCE">
        <w:rPr>
          <w:rFonts w:ascii="Times New Roman" w:hAnsi="Times New Roman"/>
          <w:b/>
          <w:sz w:val="24"/>
          <w:szCs w:val="24"/>
        </w:rPr>
        <w:t>1.3.1</w:t>
      </w:r>
      <w:r w:rsidR="00687156" w:rsidRPr="00765CCE">
        <w:rPr>
          <w:rFonts w:ascii="Times New Roman" w:hAnsi="Times New Roman"/>
          <w:b/>
          <w:sz w:val="24"/>
          <w:szCs w:val="24"/>
        </w:rPr>
        <w:t>.</w:t>
      </w:r>
      <w:r w:rsidRPr="00765CCE">
        <w:rPr>
          <w:rFonts w:ascii="Times New Roman" w:hAnsi="Times New Roman"/>
          <w:b/>
          <w:sz w:val="24"/>
          <w:szCs w:val="24"/>
        </w:rPr>
        <w:t xml:space="preserve"> Joseph E. </w:t>
      </w:r>
      <w:proofErr w:type="spellStart"/>
      <w:r w:rsidRPr="00765CCE">
        <w:rPr>
          <w:rFonts w:ascii="Times New Roman" w:hAnsi="Times New Roman"/>
          <w:b/>
          <w:sz w:val="24"/>
          <w:szCs w:val="24"/>
        </w:rPr>
        <w:t>Stiglitz</w:t>
      </w:r>
      <w:bookmarkEnd w:id="5"/>
      <w:proofErr w:type="spellEnd"/>
    </w:p>
    <w:p w14:paraId="373395D5" w14:textId="1431D591" w:rsidR="00E450C3" w:rsidRPr="0094227E" w:rsidRDefault="00E450C3" w:rsidP="00765CCE">
      <w:pPr>
        <w:pStyle w:val="pedit"/>
        <w:shd w:val="clear" w:color="auto" w:fill="FFFFFF"/>
        <w:spacing w:before="0" w:beforeAutospacing="0" w:after="0" w:afterAutospacing="0" w:line="360" w:lineRule="auto"/>
        <w:jc w:val="both"/>
        <w:rPr>
          <w:color w:val="000000"/>
        </w:rPr>
      </w:pPr>
      <w:r w:rsidRPr="0094227E">
        <w:rPr>
          <w:color w:val="000000"/>
          <w:bdr w:val="none" w:sz="0" w:space="0" w:color="auto" w:frame="1"/>
        </w:rPr>
        <w:t>Dla badaczy nierówności książka Jose</w:t>
      </w:r>
      <w:r w:rsidR="00687156">
        <w:rPr>
          <w:color w:val="000000"/>
          <w:bdr w:val="none" w:sz="0" w:space="0" w:color="auto" w:frame="1"/>
        </w:rPr>
        <w:t xml:space="preserve">pha E. </w:t>
      </w:r>
      <w:proofErr w:type="spellStart"/>
      <w:r w:rsidR="00687156">
        <w:rPr>
          <w:color w:val="000000"/>
          <w:bdr w:val="none" w:sz="0" w:space="0" w:color="auto" w:frame="1"/>
        </w:rPr>
        <w:t>Stiglitza</w:t>
      </w:r>
      <w:proofErr w:type="spellEnd"/>
      <w:r w:rsidR="00687156">
        <w:rPr>
          <w:color w:val="000000"/>
          <w:bdr w:val="none" w:sz="0" w:space="0" w:color="auto" w:frame="1"/>
        </w:rPr>
        <w:t xml:space="preserve"> zatytułowana </w:t>
      </w:r>
      <w:r w:rsidRPr="00687156">
        <w:rPr>
          <w:i/>
          <w:color w:val="000000"/>
          <w:bdr w:val="none" w:sz="0" w:space="0" w:color="auto" w:frame="1"/>
        </w:rPr>
        <w:t>Cena nierówności. W jaki sposób dzisiejsze podziały społeczn</w:t>
      </w:r>
      <w:r w:rsidR="00687156">
        <w:rPr>
          <w:i/>
          <w:color w:val="000000"/>
          <w:bdr w:val="none" w:sz="0" w:space="0" w:color="auto" w:frame="1"/>
        </w:rPr>
        <w:t>e zagrażają naszej przyszłości?</w:t>
      </w:r>
      <w:r w:rsidR="00687156">
        <w:rPr>
          <w:color w:val="000000"/>
          <w:bdr w:val="none" w:sz="0" w:space="0" w:color="auto" w:frame="1"/>
        </w:rPr>
        <w:t>,</w:t>
      </w:r>
      <w:r w:rsidRPr="0094227E">
        <w:rPr>
          <w:color w:val="000000"/>
          <w:bdr w:val="none" w:sz="0" w:space="0" w:color="auto" w:frame="1"/>
        </w:rPr>
        <w:t xml:space="preserve"> wydana w 2012 r. w USA, a w 2015 w Polsce, stanowi jedną z podstawowych pozycji. Pokazując negatywne następstwa narastających nierówności</w:t>
      </w:r>
      <w:r w:rsidR="006131F6">
        <w:rPr>
          <w:color w:val="000000"/>
          <w:bdr w:val="none" w:sz="0" w:space="0" w:color="auto" w:frame="1"/>
        </w:rPr>
        <w:t>,</w:t>
      </w:r>
      <w:r w:rsidRPr="0094227E">
        <w:rPr>
          <w:color w:val="000000"/>
          <w:bdr w:val="none" w:sz="0" w:space="0" w:color="auto" w:frame="1"/>
        </w:rPr>
        <w:t xml:space="preserve"> </w:t>
      </w:r>
      <w:proofErr w:type="spellStart"/>
      <w:r w:rsidRPr="0094227E">
        <w:rPr>
          <w:color w:val="000000"/>
          <w:bdr w:val="none" w:sz="0" w:space="0" w:color="auto" w:frame="1"/>
        </w:rPr>
        <w:t>Stiglitz</w:t>
      </w:r>
      <w:proofErr w:type="spellEnd"/>
      <w:r w:rsidRPr="0094227E">
        <w:rPr>
          <w:color w:val="000000"/>
          <w:bdr w:val="none" w:sz="0" w:space="0" w:color="auto" w:frame="1"/>
        </w:rPr>
        <w:t xml:space="preserve"> </w:t>
      </w:r>
      <w:r w:rsidR="006131F6">
        <w:rPr>
          <w:color w:val="000000"/>
          <w:bdr w:val="none" w:sz="0" w:space="0" w:color="auto" w:frame="1"/>
        </w:rPr>
        <w:t>przekonuje</w:t>
      </w:r>
      <w:r w:rsidRPr="0094227E">
        <w:rPr>
          <w:color w:val="000000"/>
          <w:bdr w:val="none" w:sz="0" w:space="0" w:color="auto" w:frame="1"/>
        </w:rPr>
        <w:t>, że mechanizm ten można powstrzymać. Zasadniczą tezę swoich wywodów formułuje zaś następująco: „głównym czynnikiem decydującym o wysokości dochodów najbogatszych nie jest wkład, jaki wnoszą oni w społeczeństwo (jak każe nam wierzyć</w:t>
      </w:r>
      <w:r w:rsidR="006C2A3A">
        <w:rPr>
          <w:color w:val="000000"/>
          <w:bdr w:val="none" w:sz="0" w:space="0" w:color="auto" w:frame="1"/>
        </w:rPr>
        <w:t>…</w:t>
      </w:r>
      <w:r w:rsidRPr="0094227E">
        <w:rPr>
          <w:color w:val="000000"/>
          <w:bdr w:val="none" w:sz="0" w:space="0" w:color="auto" w:frame="1"/>
        </w:rPr>
        <w:t xml:space="preserve"> </w:t>
      </w:r>
      <w:r w:rsidR="006131F6">
        <w:rPr>
          <w:color w:val="000000"/>
          <w:bdr w:val="none" w:sz="0" w:space="0" w:color="auto" w:frame="1"/>
        </w:rPr>
        <w:t>«</w:t>
      </w:r>
      <w:r w:rsidRPr="0094227E">
        <w:rPr>
          <w:color w:val="000000"/>
          <w:bdr w:val="none" w:sz="0" w:space="0" w:color="auto" w:frame="1"/>
        </w:rPr>
        <w:t>teoria końcowej produktywności</w:t>
      </w:r>
      <w:r w:rsidR="006131F6">
        <w:rPr>
          <w:color w:val="000000"/>
          <w:bdr w:val="none" w:sz="0" w:space="0" w:color="auto" w:frame="1"/>
        </w:rPr>
        <w:t>»</w:t>
      </w:r>
      <w:r w:rsidRPr="0094227E">
        <w:rPr>
          <w:color w:val="000000"/>
          <w:bdr w:val="none" w:sz="0" w:space="0" w:color="auto" w:frame="1"/>
        </w:rPr>
        <w:t>), choć oczywiście niektórzy z nich mają w tej dziedzinie wielkie zasługi. Znaczna część dochodów najbogatszych pochodzi bowiem z tego, co nazywaliśmy rentami” (</w:t>
      </w:r>
      <w:proofErr w:type="spellStart"/>
      <w:r w:rsidRPr="0094227E">
        <w:rPr>
          <w:color w:val="000000"/>
          <w:bdr w:val="none" w:sz="0" w:space="0" w:color="auto" w:frame="1"/>
        </w:rPr>
        <w:t>Stiglitz</w:t>
      </w:r>
      <w:proofErr w:type="spellEnd"/>
      <w:r w:rsidRPr="0094227E">
        <w:rPr>
          <w:color w:val="000000"/>
          <w:bdr w:val="none" w:sz="0" w:space="0" w:color="auto" w:frame="1"/>
        </w:rPr>
        <w:t>, 2015</w:t>
      </w:r>
      <w:r w:rsidR="00C42A5C">
        <w:rPr>
          <w:color w:val="000000"/>
          <w:bdr w:val="none" w:sz="0" w:space="0" w:color="auto" w:frame="1"/>
        </w:rPr>
        <w:t xml:space="preserve">: </w:t>
      </w:r>
      <w:r w:rsidRPr="0094227E">
        <w:rPr>
          <w:color w:val="000000"/>
          <w:bdr w:val="none" w:sz="0" w:space="0" w:color="auto" w:frame="1"/>
        </w:rPr>
        <w:t>429).</w:t>
      </w:r>
    </w:p>
    <w:p w14:paraId="5107E0F9" w14:textId="7B445CA7" w:rsidR="00E450C3" w:rsidRPr="0094227E" w:rsidRDefault="00E450C3" w:rsidP="00B742EC">
      <w:pPr>
        <w:pStyle w:val="pedit"/>
        <w:shd w:val="clear" w:color="auto" w:fill="FFFFFF"/>
        <w:spacing w:before="0" w:beforeAutospacing="0" w:after="0" w:afterAutospacing="0" w:line="360" w:lineRule="auto"/>
        <w:ind w:firstLine="567"/>
        <w:jc w:val="both"/>
        <w:rPr>
          <w:color w:val="000000"/>
        </w:rPr>
      </w:pPr>
      <w:r w:rsidRPr="0094227E">
        <w:rPr>
          <w:color w:val="000000"/>
          <w:bdr w:val="none" w:sz="0" w:space="0" w:color="auto" w:frame="1"/>
        </w:rPr>
        <w:lastRenderedPageBreak/>
        <w:t xml:space="preserve">Proponowany przez </w:t>
      </w:r>
      <w:r w:rsidR="006C2A3A">
        <w:rPr>
          <w:color w:val="000000"/>
          <w:bdr w:val="none" w:sz="0" w:space="0" w:color="auto" w:frame="1"/>
        </w:rPr>
        <w:t xml:space="preserve">tego autora </w:t>
      </w:r>
      <w:r w:rsidRPr="0094227E">
        <w:rPr>
          <w:color w:val="000000"/>
          <w:bdr w:val="none" w:sz="0" w:space="0" w:color="auto" w:frame="1"/>
        </w:rPr>
        <w:t>długofalowy plan reform gospodarczych zmierzających do zmniejszenia nierówności jest szeroko zakrojony. Obejmuje siedem sfer działalności, które hasłowo można ująć następująco (</w:t>
      </w:r>
      <w:proofErr w:type="spellStart"/>
      <w:r w:rsidRPr="0094227E">
        <w:rPr>
          <w:color w:val="000000"/>
          <w:bdr w:val="none" w:sz="0" w:space="0" w:color="auto" w:frame="1"/>
        </w:rPr>
        <w:t>Stiglitz</w:t>
      </w:r>
      <w:proofErr w:type="spellEnd"/>
      <w:r w:rsidRPr="0094227E">
        <w:rPr>
          <w:color w:val="000000"/>
          <w:bdr w:val="none" w:sz="0" w:space="0" w:color="auto" w:frame="1"/>
        </w:rPr>
        <w:t>, 2015</w:t>
      </w:r>
      <w:r w:rsidR="00C42A5C">
        <w:rPr>
          <w:color w:val="000000"/>
          <w:bdr w:val="none" w:sz="0" w:space="0" w:color="auto" w:frame="1"/>
        </w:rPr>
        <w:t xml:space="preserve">: </w:t>
      </w:r>
      <w:r w:rsidRPr="0094227E">
        <w:rPr>
          <w:color w:val="000000"/>
          <w:bdr w:val="none" w:sz="0" w:space="0" w:color="auto" w:frame="1"/>
        </w:rPr>
        <w:t>432</w:t>
      </w:r>
      <w:r w:rsidR="00F31760">
        <w:rPr>
          <w:color w:val="000000"/>
          <w:bdr w:val="none" w:sz="0" w:space="0" w:color="auto" w:frame="1"/>
        </w:rPr>
        <w:t>–</w:t>
      </w:r>
      <w:r w:rsidRPr="0094227E">
        <w:rPr>
          <w:color w:val="000000"/>
          <w:bdr w:val="none" w:sz="0" w:space="0" w:color="auto" w:frame="1"/>
        </w:rPr>
        <w:t>453)</w:t>
      </w:r>
      <w:r w:rsidR="00B742EC">
        <w:rPr>
          <w:color w:val="000000"/>
          <w:bdr w:val="none" w:sz="0" w:space="0" w:color="auto" w:frame="1"/>
        </w:rPr>
        <w:t>.</w:t>
      </w:r>
    </w:p>
    <w:p w14:paraId="364E8D12" w14:textId="2DD80FBF" w:rsidR="00E450C3" w:rsidRPr="0094227E" w:rsidRDefault="00687156" w:rsidP="00C42A5C">
      <w:pPr>
        <w:pStyle w:val="pedit"/>
        <w:shd w:val="clear" w:color="auto" w:fill="FFFFFF"/>
        <w:spacing w:before="0" w:beforeAutospacing="0" w:after="0" w:afterAutospacing="0" w:line="360" w:lineRule="auto"/>
        <w:jc w:val="both"/>
        <w:rPr>
          <w:color w:val="000000"/>
        </w:rPr>
      </w:pPr>
      <w:r>
        <w:rPr>
          <w:color w:val="000000"/>
          <w:bdr w:val="none" w:sz="0" w:space="0" w:color="auto" w:frame="1"/>
        </w:rPr>
        <w:t xml:space="preserve">1. </w:t>
      </w:r>
      <w:r w:rsidR="00E450C3" w:rsidRPr="0094227E">
        <w:rPr>
          <w:color w:val="000000"/>
          <w:bdr w:val="none" w:sz="0" w:space="0" w:color="auto" w:frame="1"/>
        </w:rPr>
        <w:t>Wprowadzenie sprawiedliwszych reguł gry poprzez:</w:t>
      </w:r>
    </w:p>
    <w:p w14:paraId="46598AF8" w14:textId="77777777" w:rsidR="00C42A5C" w:rsidRDefault="00E450C3" w:rsidP="00C42A5C">
      <w:pPr>
        <w:pStyle w:val="pedit"/>
        <w:numPr>
          <w:ilvl w:val="0"/>
          <w:numId w:val="61"/>
        </w:numPr>
        <w:shd w:val="clear" w:color="auto" w:fill="FFFFFF"/>
        <w:spacing w:before="0" w:beforeAutospacing="0" w:after="0" w:afterAutospacing="0" w:line="360" w:lineRule="auto"/>
        <w:jc w:val="both"/>
        <w:rPr>
          <w:color w:val="000000"/>
        </w:rPr>
      </w:pPr>
      <w:r w:rsidRPr="0094227E">
        <w:rPr>
          <w:color w:val="000000"/>
          <w:bdr w:val="none" w:sz="0" w:space="0" w:color="auto" w:frame="1"/>
        </w:rPr>
        <w:t>okiełznanie sektora finansowego, gdyż wzrost nierówności jest związany głównie z nadużyciami sektora finansowego</w:t>
      </w:r>
      <w:r w:rsidR="00B742EC">
        <w:rPr>
          <w:color w:val="000000"/>
          <w:bdr w:val="none" w:sz="0" w:space="0" w:color="auto" w:frame="1"/>
        </w:rPr>
        <w:t>;</w:t>
      </w:r>
    </w:p>
    <w:p w14:paraId="5D0ACDED" w14:textId="2EDDB84D" w:rsidR="00C42A5C" w:rsidRDefault="00E450C3" w:rsidP="00C42A5C">
      <w:pPr>
        <w:pStyle w:val="pedit"/>
        <w:numPr>
          <w:ilvl w:val="0"/>
          <w:numId w:val="61"/>
        </w:numPr>
        <w:shd w:val="clear" w:color="auto" w:fill="FFFFFF"/>
        <w:spacing w:before="0" w:beforeAutospacing="0" w:after="0" w:afterAutospacing="0" w:line="360" w:lineRule="auto"/>
        <w:jc w:val="both"/>
        <w:rPr>
          <w:color w:val="000000"/>
        </w:rPr>
      </w:pPr>
      <w:r w:rsidRPr="00C42A5C">
        <w:rPr>
          <w:color w:val="000000"/>
          <w:bdr w:val="none" w:sz="0" w:space="0" w:color="auto" w:frame="1"/>
        </w:rPr>
        <w:t>silniejsze i bardziej skuteczne egzekwowanie konkurencji</w:t>
      </w:r>
      <w:r w:rsidR="00327D68" w:rsidRPr="0094227E">
        <w:rPr>
          <w:rStyle w:val="Odwoanieprzypisudolnego"/>
          <w:color w:val="000000"/>
          <w:bdr w:val="none" w:sz="0" w:space="0" w:color="auto" w:frame="1"/>
        </w:rPr>
        <w:footnoteReference w:id="4"/>
      </w:r>
      <w:r w:rsidRPr="00C42A5C">
        <w:rPr>
          <w:color w:val="000000"/>
          <w:bdr w:val="none" w:sz="0" w:space="0" w:color="auto" w:frame="1"/>
        </w:rPr>
        <w:t>, ponieważ monopole i rynek niedoskonałej konkurencji są głównym źródłem rent</w:t>
      </w:r>
      <w:r w:rsidR="00B742EC" w:rsidRPr="00C42A5C">
        <w:rPr>
          <w:color w:val="000000"/>
          <w:bdr w:val="none" w:sz="0" w:space="0" w:color="auto" w:frame="1"/>
        </w:rPr>
        <w:t>;</w:t>
      </w:r>
    </w:p>
    <w:p w14:paraId="7B8D5F6C" w14:textId="49E1B56E" w:rsidR="00C42A5C" w:rsidRDefault="00E450C3" w:rsidP="00C42A5C">
      <w:pPr>
        <w:pStyle w:val="pedit"/>
        <w:numPr>
          <w:ilvl w:val="0"/>
          <w:numId w:val="61"/>
        </w:numPr>
        <w:shd w:val="clear" w:color="auto" w:fill="FFFFFF"/>
        <w:spacing w:before="0" w:beforeAutospacing="0" w:after="0" w:afterAutospacing="0" w:line="360" w:lineRule="auto"/>
        <w:jc w:val="both"/>
        <w:rPr>
          <w:color w:val="000000"/>
        </w:rPr>
      </w:pPr>
      <w:r w:rsidRPr="00C42A5C">
        <w:rPr>
          <w:color w:val="000000"/>
          <w:bdr w:val="none" w:sz="0" w:space="0" w:color="auto" w:frame="1"/>
        </w:rPr>
        <w:t xml:space="preserve">poprawienie zasad nadzoru korporacyjnego, </w:t>
      </w:r>
      <w:r w:rsidR="006131F6">
        <w:rPr>
          <w:color w:val="000000"/>
          <w:bdr w:val="none" w:sz="0" w:space="0" w:color="auto" w:frame="1"/>
        </w:rPr>
        <w:t>przede wszystkim</w:t>
      </w:r>
      <w:r w:rsidRPr="00C42A5C">
        <w:rPr>
          <w:color w:val="000000"/>
          <w:bdr w:val="none" w:sz="0" w:space="0" w:color="auto" w:frame="1"/>
        </w:rPr>
        <w:t xml:space="preserve"> ograniczenie władzy kadry kierowniczej przywłaszczającej sobie znaczną część środków korporacji</w:t>
      </w:r>
      <w:r w:rsidR="00B742EC" w:rsidRPr="00C42A5C">
        <w:rPr>
          <w:color w:val="000000"/>
          <w:bdr w:val="none" w:sz="0" w:space="0" w:color="auto" w:frame="1"/>
        </w:rPr>
        <w:t>;</w:t>
      </w:r>
    </w:p>
    <w:p w14:paraId="1E746B0A" w14:textId="72FA0676" w:rsidR="00C42A5C" w:rsidRDefault="00E450C3" w:rsidP="00C42A5C">
      <w:pPr>
        <w:pStyle w:val="pedit"/>
        <w:numPr>
          <w:ilvl w:val="0"/>
          <w:numId w:val="61"/>
        </w:numPr>
        <w:shd w:val="clear" w:color="auto" w:fill="FFFFFF"/>
        <w:spacing w:before="0" w:beforeAutospacing="0" w:after="0" w:afterAutospacing="0" w:line="360" w:lineRule="auto"/>
        <w:jc w:val="both"/>
        <w:rPr>
          <w:color w:val="000000"/>
        </w:rPr>
      </w:pPr>
      <w:r w:rsidRPr="00C42A5C">
        <w:rPr>
          <w:color w:val="000000"/>
          <w:bdr w:val="none" w:sz="0" w:space="0" w:color="auto" w:frame="1"/>
        </w:rPr>
        <w:t>kompleksow</w:t>
      </w:r>
      <w:r w:rsidR="00EB08A8" w:rsidRPr="00C42A5C">
        <w:rPr>
          <w:color w:val="000000"/>
          <w:bdr w:val="none" w:sz="0" w:space="0" w:color="auto" w:frame="1"/>
        </w:rPr>
        <w:t>ą</w:t>
      </w:r>
      <w:r w:rsidRPr="00C42A5C">
        <w:rPr>
          <w:color w:val="000000"/>
          <w:bdr w:val="none" w:sz="0" w:space="0" w:color="auto" w:frame="1"/>
        </w:rPr>
        <w:t xml:space="preserve"> reform</w:t>
      </w:r>
      <w:r w:rsidR="00EB08A8" w:rsidRPr="00C42A5C">
        <w:rPr>
          <w:color w:val="000000"/>
          <w:bdr w:val="none" w:sz="0" w:space="0" w:color="auto" w:frame="1"/>
        </w:rPr>
        <w:t>ę</w:t>
      </w:r>
      <w:r w:rsidRPr="00C42A5C">
        <w:rPr>
          <w:color w:val="000000"/>
          <w:bdr w:val="none" w:sz="0" w:space="0" w:color="auto" w:frame="1"/>
        </w:rPr>
        <w:t xml:space="preserve"> prawa upadłościowego uwzględniając</w:t>
      </w:r>
      <w:r w:rsidR="006131F6">
        <w:rPr>
          <w:color w:val="000000"/>
          <w:bdr w:val="none" w:sz="0" w:space="0" w:color="auto" w:frame="1"/>
        </w:rPr>
        <w:t>ą</w:t>
      </w:r>
      <w:r w:rsidRPr="00C42A5C">
        <w:rPr>
          <w:color w:val="000000"/>
          <w:bdr w:val="none" w:sz="0" w:space="0" w:color="auto" w:frame="1"/>
        </w:rPr>
        <w:t xml:space="preserve"> instrumenty pochodne, kredyty hipoteczne o wartości przekraczającej wartość domów i kredyty studenckie</w:t>
      </w:r>
      <w:r w:rsidR="00B742EC" w:rsidRPr="00C42A5C">
        <w:rPr>
          <w:color w:val="000000"/>
          <w:bdr w:val="none" w:sz="0" w:space="0" w:color="auto" w:frame="1"/>
        </w:rPr>
        <w:t>;</w:t>
      </w:r>
    </w:p>
    <w:p w14:paraId="46890A02" w14:textId="571A670F" w:rsidR="00C42A5C" w:rsidRDefault="00E450C3" w:rsidP="00C42A5C">
      <w:pPr>
        <w:pStyle w:val="pedit"/>
        <w:numPr>
          <w:ilvl w:val="0"/>
          <w:numId w:val="61"/>
        </w:numPr>
        <w:shd w:val="clear" w:color="auto" w:fill="FFFFFF"/>
        <w:spacing w:before="0" w:beforeAutospacing="0" w:after="0" w:afterAutospacing="0" w:line="360" w:lineRule="auto"/>
        <w:jc w:val="both"/>
        <w:rPr>
          <w:color w:val="000000"/>
        </w:rPr>
      </w:pPr>
      <w:r w:rsidRPr="00C42A5C">
        <w:rPr>
          <w:color w:val="000000"/>
          <w:bdr w:val="none" w:sz="0" w:space="0" w:color="auto" w:frame="1"/>
        </w:rPr>
        <w:t>likwidacj</w:t>
      </w:r>
      <w:r w:rsidR="00EB08A8" w:rsidRPr="00C42A5C">
        <w:rPr>
          <w:color w:val="000000"/>
          <w:bdr w:val="none" w:sz="0" w:space="0" w:color="auto" w:frame="1"/>
        </w:rPr>
        <w:t>ę</w:t>
      </w:r>
      <w:r w:rsidRPr="00C42A5C">
        <w:rPr>
          <w:color w:val="000000"/>
          <w:bdr w:val="none" w:sz="0" w:space="0" w:color="auto" w:frame="1"/>
        </w:rPr>
        <w:t xml:space="preserve"> prezentów rozdawanych przez państwo przy rozdziale dóbr publicznych</w:t>
      </w:r>
      <w:r w:rsidR="006131F6">
        <w:rPr>
          <w:color w:val="000000"/>
          <w:bdr w:val="none" w:sz="0" w:space="0" w:color="auto" w:frame="1"/>
        </w:rPr>
        <w:t xml:space="preserve"> </w:t>
      </w:r>
      <w:r w:rsidRPr="00C42A5C">
        <w:rPr>
          <w:color w:val="000000"/>
          <w:bdr w:val="none" w:sz="0" w:space="0" w:color="auto" w:frame="1"/>
        </w:rPr>
        <w:t>czy rozstrzyganiu zamówień publicznych</w:t>
      </w:r>
      <w:r w:rsidR="00327D68" w:rsidRPr="0094227E">
        <w:rPr>
          <w:rStyle w:val="Odwoanieprzypisudolnego"/>
          <w:color w:val="000000"/>
          <w:bdr w:val="none" w:sz="0" w:space="0" w:color="auto" w:frame="1"/>
        </w:rPr>
        <w:footnoteReference w:id="5"/>
      </w:r>
      <w:r w:rsidR="00B742EC" w:rsidRPr="00C42A5C">
        <w:rPr>
          <w:color w:val="000000"/>
          <w:bdr w:val="none" w:sz="0" w:space="0" w:color="auto" w:frame="1"/>
        </w:rPr>
        <w:t>;</w:t>
      </w:r>
    </w:p>
    <w:p w14:paraId="355E704F" w14:textId="77777777" w:rsidR="00C42A5C" w:rsidRDefault="00E450C3" w:rsidP="00C42A5C">
      <w:pPr>
        <w:pStyle w:val="pedit"/>
        <w:numPr>
          <w:ilvl w:val="0"/>
          <w:numId w:val="61"/>
        </w:numPr>
        <w:shd w:val="clear" w:color="auto" w:fill="FFFFFF"/>
        <w:spacing w:before="0" w:beforeAutospacing="0" w:after="0" w:afterAutospacing="0" w:line="360" w:lineRule="auto"/>
        <w:jc w:val="both"/>
        <w:rPr>
          <w:color w:val="000000"/>
        </w:rPr>
      </w:pPr>
      <w:r w:rsidRPr="00C42A5C">
        <w:rPr>
          <w:color w:val="000000"/>
          <w:bdr w:val="none" w:sz="0" w:space="0" w:color="auto" w:frame="1"/>
        </w:rPr>
        <w:t>likwidacj</w:t>
      </w:r>
      <w:r w:rsidR="00EB08A8" w:rsidRPr="00C42A5C">
        <w:rPr>
          <w:color w:val="000000"/>
          <w:bdr w:val="none" w:sz="0" w:space="0" w:color="auto" w:frame="1"/>
        </w:rPr>
        <w:t xml:space="preserve">ę </w:t>
      </w:r>
      <w:r w:rsidRPr="00C42A5C">
        <w:rPr>
          <w:color w:val="000000"/>
          <w:bdr w:val="none" w:sz="0" w:space="0" w:color="auto" w:frame="1"/>
        </w:rPr>
        <w:t>świadczeń dla korporacji, w tym także ukrytych subwencji</w:t>
      </w:r>
      <w:r w:rsidR="00B742EC" w:rsidRPr="00C42A5C">
        <w:rPr>
          <w:color w:val="000000"/>
          <w:bdr w:val="none" w:sz="0" w:space="0" w:color="auto" w:frame="1"/>
        </w:rPr>
        <w:t>;</w:t>
      </w:r>
    </w:p>
    <w:p w14:paraId="4394A688" w14:textId="70D8E07D" w:rsidR="00E450C3" w:rsidRPr="00C42A5C" w:rsidRDefault="00E450C3" w:rsidP="00C42A5C">
      <w:pPr>
        <w:pStyle w:val="pedit"/>
        <w:numPr>
          <w:ilvl w:val="0"/>
          <w:numId w:val="61"/>
        </w:numPr>
        <w:shd w:val="clear" w:color="auto" w:fill="FFFFFF"/>
        <w:spacing w:before="0" w:beforeAutospacing="0" w:after="0" w:afterAutospacing="0" w:line="360" w:lineRule="auto"/>
        <w:jc w:val="both"/>
        <w:rPr>
          <w:color w:val="000000"/>
        </w:rPr>
      </w:pPr>
      <w:r w:rsidRPr="00C42A5C">
        <w:rPr>
          <w:color w:val="000000"/>
          <w:bdr w:val="none" w:sz="0" w:space="0" w:color="auto" w:frame="1"/>
        </w:rPr>
        <w:t>reform</w:t>
      </w:r>
      <w:r w:rsidR="00EB08A8" w:rsidRPr="00C42A5C">
        <w:rPr>
          <w:color w:val="000000"/>
          <w:bdr w:val="none" w:sz="0" w:space="0" w:color="auto" w:frame="1"/>
        </w:rPr>
        <w:t>ę</w:t>
      </w:r>
      <w:r w:rsidRPr="00C42A5C">
        <w:rPr>
          <w:color w:val="000000"/>
          <w:bdr w:val="none" w:sz="0" w:space="0" w:color="auto" w:frame="1"/>
        </w:rPr>
        <w:t xml:space="preserve"> prawa w celu zapewnienia demokratycznego dostępu do wymiaru sprawiedliwości i spowolnienie prawniczego „wyścigu zbrojeń”.</w:t>
      </w:r>
    </w:p>
    <w:p w14:paraId="38C59A8E" w14:textId="2EDAE2F9" w:rsidR="00E450C3" w:rsidRPr="0094227E" w:rsidRDefault="00687156" w:rsidP="00D0059D">
      <w:pPr>
        <w:pStyle w:val="pedit"/>
        <w:keepNext/>
        <w:shd w:val="clear" w:color="auto" w:fill="FFFFFF"/>
        <w:spacing w:before="0" w:beforeAutospacing="0" w:after="0" w:afterAutospacing="0" w:line="360" w:lineRule="auto"/>
        <w:jc w:val="both"/>
        <w:rPr>
          <w:color w:val="000000"/>
        </w:rPr>
      </w:pPr>
      <w:r>
        <w:rPr>
          <w:color w:val="000000"/>
          <w:bdr w:val="none" w:sz="0" w:space="0" w:color="auto" w:frame="1"/>
        </w:rPr>
        <w:t>2.</w:t>
      </w:r>
      <w:r w:rsidR="00E450C3" w:rsidRPr="0094227E">
        <w:rPr>
          <w:color w:val="000000"/>
          <w:bdr w:val="none" w:sz="0" w:space="0" w:color="auto" w:frame="1"/>
        </w:rPr>
        <w:t xml:space="preserve"> Reforma systemu podatkowego polegająca na:</w:t>
      </w:r>
    </w:p>
    <w:p w14:paraId="6D17B4B5" w14:textId="77777777" w:rsidR="00C42A5C" w:rsidRDefault="00E450C3" w:rsidP="00C42A5C">
      <w:pPr>
        <w:pStyle w:val="pedit"/>
        <w:numPr>
          <w:ilvl w:val="0"/>
          <w:numId w:val="62"/>
        </w:numPr>
        <w:shd w:val="clear" w:color="auto" w:fill="FFFFFF"/>
        <w:spacing w:before="0" w:beforeAutospacing="0" w:after="0" w:afterAutospacing="0" w:line="360" w:lineRule="auto"/>
        <w:jc w:val="both"/>
        <w:rPr>
          <w:color w:val="000000"/>
        </w:rPr>
      </w:pPr>
      <w:r w:rsidRPr="0094227E">
        <w:rPr>
          <w:color w:val="000000"/>
          <w:bdr w:val="none" w:sz="0" w:space="0" w:color="auto" w:frame="1"/>
        </w:rPr>
        <w:t>stworzeniu bardziej progresywnego systemu podatku dochodowego, w tym wprowadzeniu podatku dochodowego od osób prywatnych, w którym będzie mniej luk</w:t>
      </w:r>
      <w:r w:rsidR="00B742EC">
        <w:rPr>
          <w:color w:val="000000"/>
          <w:bdr w:val="none" w:sz="0" w:space="0" w:color="auto" w:frame="1"/>
        </w:rPr>
        <w:t>;</w:t>
      </w:r>
    </w:p>
    <w:p w14:paraId="61CB5F15" w14:textId="01E21ECB" w:rsidR="00E450C3" w:rsidRPr="00C42A5C" w:rsidRDefault="00E450C3" w:rsidP="00C42A5C">
      <w:pPr>
        <w:pStyle w:val="pedit"/>
        <w:numPr>
          <w:ilvl w:val="0"/>
          <w:numId w:val="62"/>
        </w:numPr>
        <w:shd w:val="clear" w:color="auto" w:fill="FFFFFF"/>
        <w:spacing w:before="0" w:beforeAutospacing="0" w:after="0" w:afterAutospacing="0" w:line="360" w:lineRule="auto"/>
        <w:jc w:val="both"/>
        <w:rPr>
          <w:color w:val="000000"/>
        </w:rPr>
      </w:pPr>
      <w:r w:rsidRPr="00C42A5C">
        <w:rPr>
          <w:color w:val="000000"/>
          <w:bdr w:val="none" w:sz="0" w:space="0" w:color="auto" w:frame="1"/>
        </w:rPr>
        <w:lastRenderedPageBreak/>
        <w:t xml:space="preserve">stworzenie bardziej efektywnego prawa spadkowego i skuteczniejsze jego egzekwowanie, </w:t>
      </w:r>
      <w:r w:rsidR="006C2A3A">
        <w:rPr>
          <w:color w:val="000000"/>
          <w:bdr w:val="none" w:sz="0" w:space="0" w:color="auto" w:frame="1"/>
        </w:rPr>
        <w:t xml:space="preserve">tak </w:t>
      </w:r>
      <w:r w:rsidRPr="00C42A5C">
        <w:rPr>
          <w:color w:val="000000"/>
          <w:bdr w:val="none" w:sz="0" w:space="0" w:color="auto" w:frame="1"/>
        </w:rPr>
        <w:t>aby nie dopuścić do powstania nowej oligarchii</w:t>
      </w:r>
      <w:r w:rsidR="00327D68" w:rsidRPr="0094227E">
        <w:rPr>
          <w:rStyle w:val="Odwoanieprzypisudolnego"/>
          <w:color w:val="000000"/>
          <w:bdr w:val="none" w:sz="0" w:space="0" w:color="auto" w:frame="1"/>
        </w:rPr>
        <w:footnoteReference w:id="6"/>
      </w:r>
      <w:r w:rsidRPr="00C42A5C">
        <w:rPr>
          <w:color w:val="000000"/>
          <w:bdr w:val="none" w:sz="0" w:space="0" w:color="auto" w:frame="1"/>
        </w:rPr>
        <w:t>.</w:t>
      </w:r>
    </w:p>
    <w:p w14:paraId="520B80AB" w14:textId="58597EF9" w:rsidR="00E450C3" w:rsidRPr="0094227E" w:rsidRDefault="00687156" w:rsidP="00E450C3">
      <w:pPr>
        <w:pStyle w:val="pedit"/>
        <w:shd w:val="clear" w:color="auto" w:fill="FFFFFF"/>
        <w:spacing w:before="0" w:beforeAutospacing="0" w:after="0" w:afterAutospacing="0" w:line="360" w:lineRule="auto"/>
        <w:jc w:val="both"/>
        <w:rPr>
          <w:color w:val="000000"/>
        </w:rPr>
      </w:pPr>
      <w:r>
        <w:rPr>
          <w:color w:val="000000"/>
          <w:bdr w:val="none" w:sz="0" w:space="0" w:color="auto" w:frame="1"/>
        </w:rPr>
        <w:t>3.</w:t>
      </w:r>
      <w:r w:rsidR="00E450C3" w:rsidRPr="0094227E">
        <w:rPr>
          <w:color w:val="000000"/>
          <w:bdr w:val="none" w:sz="0" w:space="0" w:color="auto" w:frame="1"/>
        </w:rPr>
        <w:t xml:space="preserve"> Pomoc wszystkim pozostałym, czyli:</w:t>
      </w:r>
    </w:p>
    <w:p w14:paraId="28428EC8" w14:textId="77777777" w:rsidR="00C42A5C" w:rsidRDefault="00C42A5C" w:rsidP="00C42A5C">
      <w:pPr>
        <w:pStyle w:val="pedit"/>
        <w:numPr>
          <w:ilvl w:val="0"/>
          <w:numId w:val="63"/>
        </w:numPr>
        <w:shd w:val="clear" w:color="auto" w:fill="FFFFFF"/>
        <w:spacing w:before="0" w:beforeAutospacing="0" w:after="0" w:afterAutospacing="0" w:line="360" w:lineRule="auto"/>
        <w:jc w:val="both"/>
        <w:rPr>
          <w:color w:val="000000"/>
        </w:rPr>
      </w:pPr>
      <w:r>
        <w:rPr>
          <w:color w:val="000000"/>
          <w:bdr w:val="none" w:sz="0" w:space="0" w:color="auto" w:frame="1"/>
        </w:rPr>
        <w:t>r</w:t>
      </w:r>
      <w:r w:rsidR="00E450C3" w:rsidRPr="0094227E">
        <w:rPr>
          <w:color w:val="000000"/>
          <w:bdr w:val="none" w:sz="0" w:space="0" w:color="auto" w:frame="1"/>
        </w:rPr>
        <w:t>ozszerzenie dostępu do edukacji</w:t>
      </w:r>
      <w:r w:rsidR="00B742EC">
        <w:rPr>
          <w:color w:val="000000"/>
          <w:bdr w:val="none" w:sz="0" w:space="0" w:color="auto" w:frame="1"/>
        </w:rPr>
        <w:t>;</w:t>
      </w:r>
    </w:p>
    <w:p w14:paraId="5E757BFC" w14:textId="77777777" w:rsidR="00C42A5C" w:rsidRDefault="00E450C3" w:rsidP="00C42A5C">
      <w:pPr>
        <w:pStyle w:val="pedit"/>
        <w:numPr>
          <w:ilvl w:val="0"/>
          <w:numId w:val="63"/>
        </w:numPr>
        <w:shd w:val="clear" w:color="auto" w:fill="FFFFFF"/>
        <w:spacing w:before="0" w:beforeAutospacing="0" w:after="0" w:afterAutospacing="0" w:line="360" w:lineRule="auto"/>
        <w:jc w:val="both"/>
        <w:rPr>
          <w:color w:val="000000"/>
        </w:rPr>
      </w:pPr>
      <w:r w:rsidRPr="00C42A5C">
        <w:rPr>
          <w:color w:val="000000"/>
          <w:bdr w:val="none" w:sz="0" w:space="0" w:color="auto" w:frame="1"/>
        </w:rPr>
        <w:t>wsparcie zwykłych Amerykanów w oszczędzaniu</w:t>
      </w:r>
      <w:r w:rsidR="00B742EC" w:rsidRPr="00C42A5C">
        <w:rPr>
          <w:color w:val="000000"/>
          <w:bdr w:val="none" w:sz="0" w:space="0" w:color="auto" w:frame="1"/>
        </w:rPr>
        <w:t>;</w:t>
      </w:r>
    </w:p>
    <w:p w14:paraId="5FF85375" w14:textId="77777777" w:rsidR="00C42A5C" w:rsidRDefault="00E450C3" w:rsidP="00C42A5C">
      <w:pPr>
        <w:pStyle w:val="pedit"/>
        <w:numPr>
          <w:ilvl w:val="0"/>
          <w:numId w:val="63"/>
        </w:numPr>
        <w:shd w:val="clear" w:color="auto" w:fill="FFFFFF"/>
        <w:spacing w:before="0" w:beforeAutospacing="0" w:after="0" w:afterAutospacing="0" w:line="360" w:lineRule="auto"/>
        <w:jc w:val="both"/>
        <w:rPr>
          <w:color w:val="000000"/>
        </w:rPr>
      </w:pPr>
      <w:r w:rsidRPr="00C42A5C">
        <w:rPr>
          <w:color w:val="000000"/>
          <w:bdr w:val="none" w:sz="0" w:space="0" w:color="auto" w:frame="1"/>
        </w:rPr>
        <w:t>opieka zdrowotna dla wszystkich</w:t>
      </w:r>
      <w:r w:rsidR="00B742EC" w:rsidRPr="00C42A5C">
        <w:rPr>
          <w:color w:val="000000"/>
          <w:bdr w:val="none" w:sz="0" w:space="0" w:color="auto" w:frame="1"/>
        </w:rPr>
        <w:t>;</w:t>
      </w:r>
    </w:p>
    <w:p w14:paraId="6923E9CF" w14:textId="594FA84C" w:rsidR="00E450C3" w:rsidRPr="00C42A5C" w:rsidRDefault="00E450C3" w:rsidP="00C42A5C">
      <w:pPr>
        <w:pStyle w:val="pedit"/>
        <w:numPr>
          <w:ilvl w:val="0"/>
          <w:numId w:val="63"/>
        </w:numPr>
        <w:shd w:val="clear" w:color="auto" w:fill="FFFFFF"/>
        <w:spacing w:before="0" w:beforeAutospacing="0" w:after="0" w:afterAutospacing="0" w:line="360" w:lineRule="auto"/>
        <w:jc w:val="both"/>
        <w:rPr>
          <w:color w:val="000000"/>
        </w:rPr>
      </w:pPr>
      <w:r w:rsidRPr="00C42A5C">
        <w:rPr>
          <w:color w:val="000000"/>
          <w:bdr w:val="none" w:sz="0" w:space="0" w:color="auto" w:frame="1"/>
        </w:rPr>
        <w:t>wzmocnienie programów ochrony socjalnej (zasiłki socjalne, zasiłki dla bezrobotnych).</w:t>
      </w:r>
    </w:p>
    <w:p w14:paraId="21CD9859" w14:textId="01D9C430" w:rsidR="00E450C3" w:rsidRPr="0094227E" w:rsidRDefault="00687156" w:rsidP="00E450C3">
      <w:pPr>
        <w:pStyle w:val="pedit"/>
        <w:shd w:val="clear" w:color="auto" w:fill="FFFFFF"/>
        <w:tabs>
          <w:tab w:val="left" w:pos="284"/>
        </w:tabs>
        <w:spacing w:before="0" w:beforeAutospacing="0" w:after="0" w:afterAutospacing="0" w:line="360" w:lineRule="auto"/>
        <w:ind w:left="284" w:hanging="284"/>
        <w:jc w:val="both"/>
        <w:rPr>
          <w:color w:val="000000"/>
        </w:rPr>
      </w:pPr>
      <w:r>
        <w:rPr>
          <w:color w:val="000000"/>
          <w:bdr w:val="none" w:sz="0" w:space="0" w:color="auto" w:frame="1"/>
        </w:rPr>
        <w:t>4.</w:t>
      </w:r>
      <w:r w:rsidR="00E450C3" w:rsidRPr="0094227E">
        <w:rPr>
          <w:color w:val="000000"/>
          <w:bdr w:val="none" w:sz="0" w:space="0" w:color="auto" w:frame="1"/>
        </w:rPr>
        <w:t xml:space="preserve"> Zrównoważenie globalizacji, stworzenie bardziej sprawiedliwych zasad oraz skończenie z równaniem w dół. </w:t>
      </w:r>
    </w:p>
    <w:p w14:paraId="675A4241" w14:textId="30C2A8DC" w:rsidR="00E450C3" w:rsidRPr="0094227E" w:rsidRDefault="00687156" w:rsidP="00E450C3">
      <w:pPr>
        <w:pStyle w:val="pedit"/>
        <w:shd w:val="clear" w:color="auto" w:fill="FFFFFF"/>
        <w:spacing w:before="0" w:beforeAutospacing="0" w:after="0" w:afterAutospacing="0" w:line="360" w:lineRule="auto"/>
        <w:jc w:val="both"/>
        <w:rPr>
          <w:color w:val="000000"/>
        </w:rPr>
      </w:pPr>
      <w:r>
        <w:rPr>
          <w:color w:val="000000"/>
          <w:bdr w:val="none" w:sz="0" w:space="0" w:color="auto" w:frame="1"/>
        </w:rPr>
        <w:t>5.</w:t>
      </w:r>
      <w:r w:rsidR="00E450C3" w:rsidRPr="0094227E">
        <w:rPr>
          <w:color w:val="000000"/>
          <w:bdr w:val="none" w:sz="0" w:space="0" w:color="auto" w:frame="1"/>
        </w:rPr>
        <w:t xml:space="preserve"> Przywrócenie i utrzymanie pełnego zatrudnienia poprzez:</w:t>
      </w:r>
    </w:p>
    <w:p w14:paraId="5938E0AB" w14:textId="2935C09A" w:rsidR="00C42A5C" w:rsidRDefault="00E450C3" w:rsidP="00C42A5C">
      <w:pPr>
        <w:pStyle w:val="pedit"/>
        <w:numPr>
          <w:ilvl w:val="0"/>
          <w:numId w:val="64"/>
        </w:numPr>
        <w:shd w:val="clear" w:color="auto" w:fill="FFFFFF"/>
        <w:spacing w:before="0" w:beforeAutospacing="0" w:after="0" w:afterAutospacing="0" w:line="360" w:lineRule="auto"/>
        <w:jc w:val="both"/>
        <w:rPr>
          <w:color w:val="000000"/>
        </w:rPr>
      </w:pPr>
      <w:r w:rsidRPr="0094227E">
        <w:rPr>
          <w:color w:val="000000"/>
          <w:bdr w:val="none" w:sz="0" w:space="0" w:color="auto" w:frame="1"/>
        </w:rPr>
        <w:t xml:space="preserve">wprowadzenie polityki fiskalnej </w:t>
      </w:r>
      <w:r w:rsidR="007502E5">
        <w:rPr>
          <w:color w:val="000000"/>
          <w:bdr w:val="none" w:sz="0" w:space="0" w:color="auto" w:frame="1"/>
        </w:rPr>
        <w:t>obliczonej</w:t>
      </w:r>
      <w:r w:rsidRPr="0094227E">
        <w:rPr>
          <w:color w:val="000000"/>
          <w:bdr w:val="none" w:sz="0" w:space="0" w:color="auto" w:frame="1"/>
        </w:rPr>
        <w:t xml:space="preserve"> na pełne zatrudnienie i równość</w:t>
      </w:r>
      <w:r w:rsidR="00B742EC">
        <w:rPr>
          <w:color w:val="000000"/>
          <w:bdr w:val="none" w:sz="0" w:space="0" w:color="auto" w:frame="1"/>
        </w:rPr>
        <w:t>;</w:t>
      </w:r>
    </w:p>
    <w:p w14:paraId="2E63500C" w14:textId="77777777" w:rsidR="00C42A5C" w:rsidRDefault="00E450C3" w:rsidP="00C42A5C">
      <w:pPr>
        <w:pStyle w:val="pedit"/>
        <w:numPr>
          <w:ilvl w:val="0"/>
          <w:numId w:val="64"/>
        </w:numPr>
        <w:shd w:val="clear" w:color="auto" w:fill="FFFFFF"/>
        <w:spacing w:before="0" w:beforeAutospacing="0" w:after="0" w:afterAutospacing="0" w:line="360" w:lineRule="auto"/>
        <w:jc w:val="both"/>
        <w:rPr>
          <w:color w:val="000000"/>
        </w:rPr>
      </w:pPr>
      <w:r w:rsidRPr="00C42A5C">
        <w:rPr>
          <w:color w:val="000000"/>
          <w:bdr w:val="none" w:sz="0" w:space="0" w:color="auto" w:frame="1"/>
        </w:rPr>
        <w:t>zorientowanie polityki pieniężnej i działalności instytucji monetarnych na pełne zatrudnienie</w:t>
      </w:r>
      <w:r w:rsidR="00B742EC" w:rsidRPr="00C42A5C">
        <w:rPr>
          <w:color w:val="000000"/>
          <w:bdr w:val="none" w:sz="0" w:space="0" w:color="auto" w:frame="1"/>
        </w:rPr>
        <w:t>;</w:t>
      </w:r>
    </w:p>
    <w:p w14:paraId="2FB713E6" w14:textId="4EACC5A3" w:rsidR="00C42A5C" w:rsidRDefault="00E450C3" w:rsidP="00C42A5C">
      <w:pPr>
        <w:pStyle w:val="pedit"/>
        <w:numPr>
          <w:ilvl w:val="0"/>
          <w:numId w:val="64"/>
        </w:numPr>
        <w:shd w:val="clear" w:color="auto" w:fill="FFFFFF"/>
        <w:spacing w:before="0" w:beforeAutospacing="0" w:after="0" w:afterAutospacing="0" w:line="360" w:lineRule="auto"/>
        <w:jc w:val="both"/>
        <w:rPr>
          <w:color w:val="000000"/>
        </w:rPr>
      </w:pPr>
      <w:r w:rsidRPr="00C42A5C">
        <w:rPr>
          <w:color w:val="000000"/>
          <w:bdr w:val="none" w:sz="0" w:space="0" w:color="auto" w:frame="1"/>
        </w:rPr>
        <w:t>zmniejszenie nierówności w bilansie handlowym</w:t>
      </w:r>
      <w:r w:rsidR="00C42A5C">
        <w:rPr>
          <w:color w:val="000000"/>
          <w:bdr w:val="none" w:sz="0" w:space="0" w:color="auto" w:frame="1"/>
        </w:rPr>
        <w:t>;</w:t>
      </w:r>
    </w:p>
    <w:p w14:paraId="02A35DE9" w14:textId="3C9809A7" w:rsidR="00E450C3" w:rsidRPr="00C42A5C" w:rsidRDefault="00E450C3" w:rsidP="00C42A5C">
      <w:pPr>
        <w:pStyle w:val="pedit"/>
        <w:numPr>
          <w:ilvl w:val="0"/>
          <w:numId w:val="64"/>
        </w:numPr>
        <w:shd w:val="clear" w:color="auto" w:fill="FFFFFF"/>
        <w:spacing w:before="0" w:beforeAutospacing="0" w:after="0" w:afterAutospacing="0" w:line="360" w:lineRule="auto"/>
        <w:jc w:val="both"/>
        <w:rPr>
          <w:color w:val="000000"/>
        </w:rPr>
      </w:pPr>
      <w:r w:rsidRPr="00C42A5C">
        <w:rPr>
          <w:color w:val="000000"/>
          <w:bdr w:val="none" w:sz="0" w:space="0" w:color="auto" w:frame="1"/>
        </w:rPr>
        <w:t>aktywną politykę na rynku pracy i rozszerzenie ochron socjalnych</w:t>
      </w:r>
      <w:r w:rsidR="00B742EC" w:rsidRPr="00C42A5C">
        <w:rPr>
          <w:color w:val="000000"/>
          <w:bdr w:val="none" w:sz="0" w:space="0" w:color="auto" w:frame="1"/>
        </w:rPr>
        <w:t>.</w:t>
      </w:r>
    </w:p>
    <w:p w14:paraId="50567714" w14:textId="01001EC2" w:rsidR="00E450C3" w:rsidRPr="0094227E" w:rsidRDefault="00687156" w:rsidP="00E450C3">
      <w:pPr>
        <w:pStyle w:val="pedit"/>
        <w:shd w:val="clear" w:color="auto" w:fill="FFFFFF"/>
        <w:spacing w:before="0" w:beforeAutospacing="0" w:after="0" w:afterAutospacing="0" w:line="360" w:lineRule="auto"/>
        <w:jc w:val="both"/>
        <w:rPr>
          <w:color w:val="000000"/>
        </w:rPr>
      </w:pPr>
      <w:r>
        <w:rPr>
          <w:color w:val="000000"/>
          <w:bdr w:val="none" w:sz="0" w:space="0" w:color="auto" w:frame="1"/>
        </w:rPr>
        <w:t>6.</w:t>
      </w:r>
      <w:r w:rsidR="00E450C3" w:rsidRPr="0094227E">
        <w:rPr>
          <w:color w:val="000000"/>
          <w:bdr w:val="none" w:sz="0" w:space="0" w:color="auto" w:frame="1"/>
        </w:rPr>
        <w:t xml:space="preserve"> Nowa umowa społeczna oparta na:</w:t>
      </w:r>
    </w:p>
    <w:p w14:paraId="6BC6A469" w14:textId="4B290D13" w:rsidR="00C42A5C" w:rsidRDefault="00E450C3" w:rsidP="00C42A5C">
      <w:pPr>
        <w:pStyle w:val="pedit"/>
        <w:numPr>
          <w:ilvl w:val="0"/>
          <w:numId w:val="65"/>
        </w:numPr>
        <w:shd w:val="clear" w:color="auto" w:fill="FFFFFF"/>
        <w:spacing w:before="0" w:beforeAutospacing="0" w:after="0" w:afterAutospacing="0" w:line="360" w:lineRule="auto"/>
        <w:jc w:val="both"/>
        <w:rPr>
          <w:color w:val="000000"/>
        </w:rPr>
      </w:pPr>
      <w:r w:rsidRPr="0094227E">
        <w:rPr>
          <w:color w:val="000000"/>
          <w:bdr w:val="none" w:sz="0" w:space="0" w:color="auto" w:frame="1"/>
        </w:rPr>
        <w:t>wspieraniu zbiorowych działań pracowników i obywateli oraz umacniani</w:t>
      </w:r>
      <w:r w:rsidR="00D7523B">
        <w:rPr>
          <w:color w:val="000000"/>
          <w:bdr w:val="none" w:sz="0" w:space="0" w:color="auto" w:frame="1"/>
        </w:rPr>
        <w:t>u</w:t>
      </w:r>
      <w:r w:rsidRPr="0094227E">
        <w:rPr>
          <w:color w:val="000000"/>
          <w:bdr w:val="none" w:sz="0" w:space="0" w:color="auto" w:frame="1"/>
        </w:rPr>
        <w:t xml:space="preserve"> pozycji związków zawodowych</w:t>
      </w:r>
      <w:r w:rsidR="00B742EC">
        <w:rPr>
          <w:color w:val="000000"/>
          <w:bdr w:val="none" w:sz="0" w:space="0" w:color="auto" w:frame="1"/>
        </w:rPr>
        <w:t>;</w:t>
      </w:r>
    </w:p>
    <w:p w14:paraId="7F8498ED" w14:textId="7E505B2C" w:rsidR="00E450C3" w:rsidRPr="00C42A5C" w:rsidRDefault="00E450C3" w:rsidP="00C42A5C">
      <w:pPr>
        <w:pStyle w:val="pedit"/>
        <w:numPr>
          <w:ilvl w:val="0"/>
          <w:numId w:val="65"/>
        </w:numPr>
        <w:shd w:val="clear" w:color="auto" w:fill="FFFFFF"/>
        <w:spacing w:before="0" w:beforeAutospacing="0" w:after="0" w:afterAutospacing="0" w:line="360" w:lineRule="auto"/>
        <w:jc w:val="both"/>
        <w:rPr>
          <w:color w:val="000000"/>
        </w:rPr>
      </w:pPr>
      <w:r w:rsidRPr="00C42A5C">
        <w:rPr>
          <w:color w:val="000000"/>
          <w:bdr w:val="none" w:sz="0" w:space="0" w:color="auto" w:frame="1"/>
        </w:rPr>
        <w:t>akcji afirmatywnej nakierowanej na likwidację dziedzictwa dyskryminacji, głównie ze względu na rasę i płeć.</w:t>
      </w:r>
    </w:p>
    <w:p w14:paraId="1CEBAAB2" w14:textId="502A275D" w:rsidR="00E450C3" w:rsidRPr="0094227E" w:rsidRDefault="00687156" w:rsidP="00E450C3">
      <w:pPr>
        <w:pStyle w:val="pedit"/>
        <w:shd w:val="clear" w:color="auto" w:fill="FFFFFF"/>
        <w:spacing w:before="0" w:beforeAutospacing="0" w:after="0" w:afterAutospacing="0" w:line="360" w:lineRule="auto"/>
        <w:jc w:val="both"/>
        <w:rPr>
          <w:color w:val="000000"/>
        </w:rPr>
      </w:pPr>
      <w:r>
        <w:rPr>
          <w:color w:val="000000"/>
          <w:bdr w:val="none" w:sz="0" w:space="0" w:color="auto" w:frame="1"/>
        </w:rPr>
        <w:t xml:space="preserve">7. </w:t>
      </w:r>
      <w:r w:rsidR="00E450C3" w:rsidRPr="0094227E">
        <w:rPr>
          <w:color w:val="000000"/>
          <w:bdr w:val="none" w:sz="0" w:space="0" w:color="auto" w:frame="1"/>
        </w:rPr>
        <w:t>Przywrócenie trwałego i sprawiedliwego wzrostu, co oznacza:</w:t>
      </w:r>
    </w:p>
    <w:p w14:paraId="05719BF3" w14:textId="77777777" w:rsidR="00C42A5C" w:rsidRDefault="00E450C3" w:rsidP="00C42A5C">
      <w:pPr>
        <w:pStyle w:val="pedit"/>
        <w:numPr>
          <w:ilvl w:val="0"/>
          <w:numId w:val="66"/>
        </w:numPr>
        <w:shd w:val="clear" w:color="auto" w:fill="FFFFFF"/>
        <w:spacing w:before="0" w:beforeAutospacing="0" w:after="0" w:afterAutospacing="0" w:line="360" w:lineRule="auto"/>
        <w:jc w:val="both"/>
        <w:rPr>
          <w:color w:val="000000"/>
        </w:rPr>
      </w:pPr>
      <w:r w:rsidRPr="0094227E">
        <w:rPr>
          <w:color w:val="000000"/>
          <w:bdr w:val="none" w:sz="0" w:space="0" w:color="auto" w:frame="1"/>
        </w:rPr>
        <w:t>opracowanie i realizację programu wzrostu gospodarczego opartego na inwestycjach publicznych</w:t>
      </w:r>
      <w:r w:rsidR="00B742EC">
        <w:rPr>
          <w:color w:val="000000"/>
          <w:bdr w:val="none" w:sz="0" w:space="0" w:color="auto" w:frame="1"/>
        </w:rPr>
        <w:t>;</w:t>
      </w:r>
    </w:p>
    <w:p w14:paraId="58C00A06" w14:textId="2E6C226E" w:rsidR="00E450C3" w:rsidRPr="00C42A5C" w:rsidRDefault="00E450C3" w:rsidP="00C42A5C">
      <w:pPr>
        <w:pStyle w:val="pedit"/>
        <w:numPr>
          <w:ilvl w:val="0"/>
          <w:numId w:val="66"/>
        </w:numPr>
        <w:shd w:val="clear" w:color="auto" w:fill="FFFFFF"/>
        <w:spacing w:before="0" w:beforeAutospacing="0" w:after="0" w:afterAutospacing="0" w:line="360" w:lineRule="auto"/>
        <w:jc w:val="both"/>
        <w:rPr>
          <w:color w:val="000000"/>
        </w:rPr>
      </w:pPr>
      <w:r w:rsidRPr="00C42A5C">
        <w:rPr>
          <w:color w:val="000000"/>
          <w:bdr w:val="none" w:sz="0" w:space="0" w:color="auto" w:frame="1"/>
        </w:rPr>
        <w:t>przekierowanie inwestycji i innowacyjności na ochronę miejsc pracy i środowiska.</w:t>
      </w:r>
    </w:p>
    <w:p w14:paraId="439293B4" w14:textId="24BE88E7" w:rsidR="00B742EC" w:rsidRDefault="00E450C3" w:rsidP="00B742EC">
      <w:pPr>
        <w:pStyle w:val="pedit"/>
        <w:shd w:val="clear" w:color="auto" w:fill="FFFFFF"/>
        <w:spacing w:before="0" w:beforeAutospacing="0" w:after="0" w:afterAutospacing="0" w:line="360" w:lineRule="auto"/>
        <w:ind w:firstLine="567"/>
        <w:jc w:val="both"/>
        <w:rPr>
          <w:color w:val="000000"/>
          <w:bdr w:val="none" w:sz="0" w:space="0" w:color="auto" w:frame="1"/>
        </w:rPr>
      </w:pPr>
      <w:r w:rsidRPr="0094227E">
        <w:rPr>
          <w:color w:val="000000"/>
          <w:bdr w:val="none" w:sz="0" w:space="0" w:color="auto" w:frame="1"/>
        </w:rPr>
        <w:t>Z przedstawionego wykazu wynika, że zakres zmian niezbędnych w sferze gospodarki jest bardzo szeroki.</w:t>
      </w:r>
      <w:r w:rsidRPr="0094227E">
        <w:rPr>
          <w:color w:val="000000"/>
        </w:rPr>
        <w:t xml:space="preserve"> </w:t>
      </w:r>
      <w:r w:rsidRPr="0094227E">
        <w:rPr>
          <w:color w:val="000000"/>
          <w:bdr w:val="none" w:sz="0" w:space="0" w:color="auto" w:frame="1"/>
        </w:rPr>
        <w:t xml:space="preserve">Równocześnie kompleksowy program reform zmierzających do zmniejszenia zróżnicowania dochodów opiera się na założeniu, że siły rynkowe </w:t>
      </w:r>
      <w:r w:rsidR="008D6EB4">
        <w:rPr>
          <w:color w:val="000000"/>
          <w:bdr w:val="none" w:sz="0" w:space="0" w:color="auto" w:frame="1"/>
        </w:rPr>
        <w:t>–</w:t>
      </w:r>
      <w:r w:rsidRPr="0094227E">
        <w:rPr>
          <w:color w:val="000000"/>
          <w:bdr w:val="none" w:sz="0" w:space="0" w:color="auto" w:frame="1"/>
        </w:rPr>
        <w:t xml:space="preserve"> chociaż mają </w:t>
      </w:r>
      <w:r w:rsidRPr="0094227E">
        <w:rPr>
          <w:color w:val="000000"/>
          <w:bdr w:val="none" w:sz="0" w:space="0" w:color="auto" w:frame="1"/>
        </w:rPr>
        <w:lastRenderedPageBreak/>
        <w:t xml:space="preserve">swój udział w kształtowaniu nierówności </w:t>
      </w:r>
      <w:r w:rsidR="008D6EB4">
        <w:rPr>
          <w:color w:val="000000"/>
          <w:bdr w:val="none" w:sz="0" w:space="0" w:color="auto" w:frame="1"/>
        </w:rPr>
        <w:t>–</w:t>
      </w:r>
      <w:r w:rsidRPr="0094227E">
        <w:rPr>
          <w:color w:val="000000"/>
          <w:bdr w:val="none" w:sz="0" w:space="0" w:color="auto" w:frame="1"/>
        </w:rPr>
        <w:t xml:space="preserve"> ostatecznie są kształtowane przez politykę. </w:t>
      </w:r>
      <w:proofErr w:type="spellStart"/>
      <w:r w:rsidRPr="0094227E">
        <w:rPr>
          <w:color w:val="000000"/>
          <w:bdr w:val="none" w:sz="0" w:space="0" w:color="auto" w:frame="1"/>
        </w:rPr>
        <w:t>Stiglitz</w:t>
      </w:r>
      <w:proofErr w:type="spellEnd"/>
      <w:r w:rsidRPr="0094227E">
        <w:rPr>
          <w:color w:val="000000"/>
          <w:bdr w:val="none" w:sz="0" w:space="0" w:color="auto" w:frame="1"/>
        </w:rPr>
        <w:t xml:space="preserve"> zarysował dwie drogi reform, wobec których stoi obecnie społeczeństwo amerykańskie. Pierwsza możliwość zmian wynika z tego, że: „należący do 99 procent mogą sobie uświadomić, że 1</w:t>
      </w:r>
      <w:r w:rsidR="00884C77" w:rsidRPr="0094227E">
        <w:rPr>
          <w:color w:val="000000"/>
          <w:bdr w:val="none" w:sz="0" w:space="0" w:color="auto" w:frame="1"/>
        </w:rPr>
        <w:t xml:space="preserve"> </w:t>
      </w:r>
      <w:r w:rsidRPr="0094227E">
        <w:rPr>
          <w:color w:val="000000"/>
          <w:bdr w:val="none" w:sz="0" w:space="0" w:color="auto" w:frame="1"/>
        </w:rPr>
        <w:t xml:space="preserve">procent ich oszukał: że to, co leży w interesie 1 procenta, nie leży w ich interesie” </w:t>
      </w:r>
      <w:r w:rsidR="008D6EB4">
        <w:rPr>
          <w:color w:val="000000"/>
          <w:bdr w:val="none" w:sz="0" w:space="0" w:color="auto" w:frame="1"/>
        </w:rPr>
        <w:t>(</w:t>
      </w:r>
      <w:proofErr w:type="spellStart"/>
      <w:r w:rsidR="00AA1CA4" w:rsidRPr="0094227E">
        <w:rPr>
          <w:color w:val="000000"/>
          <w:bdr w:val="none" w:sz="0" w:space="0" w:color="auto" w:frame="1"/>
        </w:rPr>
        <w:t>Stiglitz</w:t>
      </w:r>
      <w:proofErr w:type="spellEnd"/>
      <w:r w:rsidR="00AA1CA4" w:rsidRPr="0094227E">
        <w:rPr>
          <w:color w:val="000000"/>
          <w:bdr w:val="none" w:sz="0" w:space="0" w:color="auto" w:frame="1"/>
        </w:rPr>
        <w:t>, 2015</w:t>
      </w:r>
      <w:r w:rsidR="00C42A5C">
        <w:rPr>
          <w:color w:val="000000"/>
          <w:bdr w:val="none" w:sz="0" w:space="0" w:color="auto" w:frame="1"/>
        </w:rPr>
        <w:t xml:space="preserve">: </w:t>
      </w:r>
      <w:r w:rsidRPr="0094227E">
        <w:rPr>
          <w:color w:val="000000"/>
          <w:bdr w:val="none" w:sz="0" w:space="0" w:color="auto" w:frame="1"/>
        </w:rPr>
        <w:t>458). Doświadczenia wielu krajów</w:t>
      </w:r>
      <w:r w:rsidR="00327D68" w:rsidRPr="0094227E">
        <w:rPr>
          <w:rStyle w:val="Odwoanieprzypisudolnego"/>
          <w:color w:val="000000"/>
          <w:bdr w:val="none" w:sz="0" w:space="0" w:color="auto" w:frame="1"/>
        </w:rPr>
        <w:footnoteReference w:id="7"/>
      </w:r>
      <w:r w:rsidRPr="0094227E">
        <w:rPr>
          <w:color w:val="000000"/>
          <w:bdr w:val="none" w:sz="0" w:space="0" w:color="auto" w:frame="1"/>
        </w:rPr>
        <w:t xml:space="preserve"> wskazują, że protesty przeciw panującemu porządkowi politycznemu</w:t>
      </w:r>
      <w:r w:rsidR="00327D68" w:rsidRPr="0094227E">
        <w:rPr>
          <w:rStyle w:val="Odwoanieprzypisudolnego"/>
          <w:color w:val="000000"/>
          <w:bdr w:val="none" w:sz="0" w:space="0" w:color="auto" w:frame="1"/>
        </w:rPr>
        <w:footnoteReference w:id="8"/>
      </w:r>
      <w:r w:rsidRPr="0094227E">
        <w:rPr>
          <w:color w:val="000000"/>
          <w:bdr w:val="none" w:sz="0" w:space="0" w:color="auto" w:frame="1"/>
        </w:rPr>
        <w:t>, gospodarczemu i społecznemu mogą prowadzić do obalenia rządów i zmiany polityki społeczno-gospodarczej. Druga opcja prowadząca do radykalnych zmian wiąże się z tym, że: „Ludzie należący do najbogatszego 1 procenta mają najlepsze domy, najlepszą edukację, najlepszych lekarzy i prowadzą najlepszy styl życia, ale jednego, jak się wydaje, pieniądze nie były w stanie im zapewnić: zrozumienia, że ich los jest ściśle związany z tym, jak żyje pozostałe 99 procent” (</w:t>
      </w:r>
      <w:proofErr w:type="spellStart"/>
      <w:r w:rsidR="00AA1CA4" w:rsidRPr="0094227E">
        <w:rPr>
          <w:color w:val="000000"/>
          <w:bdr w:val="none" w:sz="0" w:space="0" w:color="auto" w:frame="1"/>
        </w:rPr>
        <w:t>Stiglitz</w:t>
      </w:r>
      <w:proofErr w:type="spellEnd"/>
      <w:r w:rsidR="00AA1CA4" w:rsidRPr="0094227E">
        <w:rPr>
          <w:color w:val="000000"/>
          <w:bdr w:val="none" w:sz="0" w:space="0" w:color="auto" w:frame="1"/>
        </w:rPr>
        <w:t>, 2015</w:t>
      </w:r>
      <w:r w:rsidR="00C42A5C">
        <w:rPr>
          <w:color w:val="000000"/>
          <w:bdr w:val="none" w:sz="0" w:space="0" w:color="auto" w:frame="1"/>
        </w:rPr>
        <w:t xml:space="preserve">: </w:t>
      </w:r>
      <w:r w:rsidRPr="0094227E">
        <w:rPr>
          <w:color w:val="000000"/>
          <w:bdr w:val="none" w:sz="0" w:space="0" w:color="auto" w:frame="1"/>
        </w:rPr>
        <w:t>459).</w:t>
      </w:r>
    </w:p>
    <w:p w14:paraId="23AC2383" w14:textId="77777777" w:rsidR="00B742EC" w:rsidRDefault="00B742EC" w:rsidP="00B742EC">
      <w:pPr>
        <w:pStyle w:val="Bezodstpw"/>
        <w:spacing w:line="360" w:lineRule="auto"/>
        <w:rPr>
          <w:rFonts w:ascii="Times New Roman" w:hAnsi="Times New Roman"/>
          <w:sz w:val="24"/>
          <w:szCs w:val="24"/>
        </w:rPr>
      </w:pPr>
      <w:bookmarkStart w:id="6" w:name="_Toc135644862"/>
    </w:p>
    <w:p w14:paraId="71AB365C" w14:textId="3F2D6F17" w:rsidR="00E450C3" w:rsidRPr="00B742EC" w:rsidRDefault="00E450C3" w:rsidP="00B742EC">
      <w:pPr>
        <w:pStyle w:val="Bezodstpw"/>
        <w:spacing w:line="360" w:lineRule="auto"/>
        <w:rPr>
          <w:rFonts w:ascii="Times New Roman" w:hAnsi="Times New Roman"/>
          <w:b/>
          <w:bCs/>
          <w:sz w:val="24"/>
          <w:szCs w:val="24"/>
        </w:rPr>
      </w:pPr>
      <w:r w:rsidRPr="00B742EC">
        <w:rPr>
          <w:rFonts w:ascii="Times New Roman" w:hAnsi="Times New Roman"/>
          <w:b/>
          <w:bCs/>
          <w:sz w:val="24"/>
          <w:szCs w:val="24"/>
        </w:rPr>
        <w:t>1.3.2</w:t>
      </w:r>
      <w:r w:rsidR="00687156" w:rsidRPr="00B742EC">
        <w:rPr>
          <w:rFonts w:ascii="Times New Roman" w:hAnsi="Times New Roman"/>
          <w:b/>
          <w:bCs/>
          <w:sz w:val="24"/>
          <w:szCs w:val="24"/>
        </w:rPr>
        <w:t>.</w:t>
      </w:r>
      <w:r w:rsidRPr="00B742EC">
        <w:rPr>
          <w:rFonts w:ascii="Times New Roman" w:hAnsi="Times New Roman"/>
          <w:b/>
          <w:bCs/>
          <w:sz w:val="24"/>
          <w:szCs w:val="24"/>
        </w:rPr>
        <w:t xml:space="preserve"> Anthony B. Atkinson</w:t>
      </w:r>
      <w:bookmarkEnd w:id="6"/>
    </w:p>
    <w:p w14:paraId="59A5E90D" w14:textId="7F27B448" w:rsidR="00E450C3" w:rsidRPr="0094227E" w:rsidRDefault="00E450C3" w:rsidP="00B742EC">
      <w:pPr>
        <w:pStyle w:val="pedit"/>
        <w:shd w:val="clear" w:color="auto" w:fill="FFFFFF"/>
        <w:spacing w:before="0" w:beforeAutospacing="0" w:after="0" w:afterAutospacing="0" w:line="360" w:lineRule="auto"/>
        <w:jc w:val="both"/>
        <w:rPr>
          <w:color w:val="000000"/>
        </w:rPr>
      </w:pPr>
      <w:r w:rsidRPr="00B742EC">
        <w:rPr>
          <w:color w:val="000000"/>
          <w:bdr w:val="none" w:sz="0" w:space="0" w:color="auto" w:frame="1"/>
        </w:rPr>
        <w:t>Anthony B</w:t>
      </w:r>
      <w:r w:rsidRPr="0094227E">
        <w:rPr>
          <w:color w:val="000000"/>
          <w:bdr w:val="none" w:sz="0" w:space="0" w:color="auto" w:frame="1"/>
        </w:rPr>
        <w:t>. Atkinson</w:t>
      </w:r>
      <w:r w:rsidR="00687156">
        <w:rPr>
          <w:color w:val="000000"/>
          <w:bdr w:val="none" w:sz="0" w:space="0" w:color="auto" w:frame="1"/>
        </w:rPr>
        <w:t xml:space="preserve"> </w:t>
      </w:r>
      <w:r w:rsidR="007502E5">
        <w:rPr>
          <w:color w:val="000000"/>
          <w:bdr w:val="none" w:sz="0" w:space="0" w:color="auto" w:frame="1"/>
        </w:rPr>
        <w:t xml:space="preserve">jest </w:t>
      </w:r>
      <w:r w:rsidRPr="0094227E">
        <w:rPr>
          <w:color w:val="000000"/>
          <w:bdr w:val="none" w:sz="0" w:space="0" w:color="auto" w:frame="1"/>
        </w:rPr>
        <w:t>zaliczany do najważniejszych badaczy zajmujących</w:t>
      </w:r>
      <w:r w:rsidR="00687156">
        <w:rPr>
          <w:color w:val="000000"/>
          <w:bdr w:val="none" w:sz="0" w:space="0" w:color="auto" w:frame="1"/>
        </w:rPr>
        <w:t xml:space="preserve"> się nierównościami. W książce </w:t>
      </w:r>
      <w:r w:rsidRPr="00687156">
        <w:rPr>
          <w:i/>
          <w:color w:val="000000"/>
          <w:bdr w:val="none" w:sz="0" w:space="0" w:color="auto" w:frame="1"/>
        </w:rPr>
        <w:t>Nierówności.</w:t>
      </w:r>
      <w:r w:rsidR="00687156">
        <w:rPr>
          <w:i/>
          <w:color w:val="000000"/>
          <w:bdr w:val="none" w:sz="0" w:space="0" w:color="auto" w:frame="1"/>
        </w:rPr>
        <w:t xml:space="preserve"> Co da się zrobić?</w:t>
      </w:r>
      <w:r w:rsidRPr="0094227E">
        <w:rPr>
          <w:color w:val="000000"/>
          <w:bdr w:val="none" w:sz="0" w:space="0" w:color="auto" w:frame="1"/>
        </w:rPr>
        <w:t xml:space="preserve"> (która ukazała się w Wielkiej Brytanii w 2015 r., a w Polsce w 2017) przedstawił konkretne </w:t>
      </w:r>
      <w:r w:rsidR="00D5425E">
        <w:rPr>
          <w:color w:val="000000"/>
          <w:bdr w:val="none" w:sz="0" w:space="0" w:color="auto" w:frame="1"/>
        </w:rPr>
        <w:t>działania,</w:t>
      </w:r>
      <w:r w:rsidRPr="0094227E">
        <w:rPr>
          <w:color w:val="000000"/>
          <w:bdr w:val="none" w:sz="0" w:space="0" w:color="auto" w:frame="1"/>
        </w:rPr>
        <w:t xml:space="preserve"> jakie powinno podjąć państwo w celu zahamowania „zwrotu nierównościowego”, który następował po 1980 r. Propozycje zmian </w:t>
      </w:r>
      <w:r w:rsidR="007502E5">
        <w:rPr>
          <w:color w:val="000000"/>
          <w:bdr w:val="none" w:sz="0" w:space="0" w:color="auto" w:frame="1"/>
        </w:rPr>
        <w:t xml:space="preserve">są </w:t>
      </w:r>
      <w:r w:rsidRPr="0094227E">
        <w:rPr>
          <w:color w:val="000000"/>
          <w:bdr w:val="none" w:sz="0" w:space="0" w:color="auto" w:frame="1"/>
        </w:rPr>
        <w:t>adresowane głównie do Wielkiej Brytanii</w:t>
      </w:r>
      <w:r w:rsidR="00327D68" w:rsidRPr="0094227E">
        <w:rPr>
          <w:rStyle w:val="Odwoanieprzypisudolnego"/>
          <w:color w:val="000000"/>
          <w:bdr w:val="none" w:sz="0" w:space="0" w:color="auto" w:frame="1"/>
        </w:rPr>
        <w:footnoteReference w:id="9"/>
      </w:r>
      <w:r w:rsidRPr="0094227E">
        <w:rPr>
          <w:color w:val="000000"/>
          <w:bdr w:val="none" w:sz="0" w:space="0" w:color="auto" w:frame="1"/>
        </w:rPr>
        <w:t xml:space="preserve">, chociaż zdaniem autora mogą </w:t>
      </w:r>
      <w:r w:rsidRPr="0094227E">
        <w:rPr>
          <w:color w:val="000000"/>
          <w:bdr w:val="none" w:sz="0" w:space="0" w:color="auto" w:frame="1"/>
        </w:rPr>
        <w:lastRenderedPageBreak/>
        <w:t xml:space="preserve">być </w:t>
      </w:r>
      <w:r w:rsidR="00D5425E">
        <w:rPr>
          <w:color w:val="000000"/>
          <w:bdr w:val="none" w:sz="0" w:space="0" w:color="auto" w:frame="1"/>
        </w:rPr>
        <w:t>inspirujące</w:t>
      </w:r>
      <w:r w:rsidRPr="0094227E">
        <w:rPr>
          <w:color w:val="000000"/>
          <w:bdr w:val="none" w:sz="0" w:space="0" w:color="auto" w:frame="1"/>
        </w:rPr>
        <w:t xml:space="preserve"> także dla badaczy z innych krajów.</w:t>
      </w:r>
      <w:r w:rsidR="00E52C4E" w:rsidRPr="0094227E">
        <w:rPr>
          <w:color w:val="000000"/>
          <w:bdr w:val="none" w:sz="0" w:space="0" w:color="auto" w:frame="1"/>
        </w:rPr>
        <w:t xml:space="preserve"> </w:t>
      </w:r>
      <w:r w:rsidRPr="0094227E">
        <w:rPr>
          <w:color w:val="000000"/>
          <w:bdr w:val="none" w:sz="0" w:space="0" w:color="auto" w:frame="1"/>
        </w:rPr>
        <w:t>Propozycje Atkinsona są zakrojone bardzo szeroko. Dotyczą różnych elementów gospodarki, czyli:</w:t>
      </w:r>
    </w:p>
    <w:p w14:paraId="43E7980D" w14:textId="77777777" w:rsidR="00C42A5C" w:rsidRDefault="00E450C3" w:rsidP="00C42A5C">
      <w:pPr>
        <w:pStyle w:val="pedit"/>
        <w:numPr>
          <w:ilvl w:val="0"/>
          <w:numId w:val="67"/>
        </w:numPr>
        <w:shd w:val="clear" w:color="auto" w:fill="FFFFFF"/>
        <w:spacing w:before="0" w:beforeAutospacing="0" w:after="0" w:afterAutospacing="0" w:line="360" w:lineRule="auto"/>
        <w:jc w:val="both"/>
        <w:rPr>
          <w:color w:val="000000"/>
        </w:rPr>
      </w:pPr>
      <w:r w:rsidRPr="0094227E">
        <w:rPr>
          <w:color w:val="000000"/>
          <w:bdr w:val="none" w:sz="0" w:space="0" w:color="auto" w:frame="1"/>
        </w:rPr>
        <w:t>zmian technologicznych i ich wpływu na dystrybucję</w:t>
      </w:r>
      <w:r w:rsidR="00B742EC">
        <w:rPr>
          <w:color w:val="000000"/>
          <w:bdr w:val="none" w:sz="0" w:space="0" w:color="auto" w:frame="1"/>
        </w:rPr>
        <w:t>;</w:t>
      </w:r>
    </w:p>
    <w:p w14:paraId="6438DDD6" w14:textId="77777777" w:rsidR="00C42A5C" w:rsidRDefault="00E450C3" w:rsidP="00C42A5C">
      <w:pPr>
        <w:pStyle w:val="pedit"/>
        <w:numPr>
          <w:ilvl w:val="0"/>
          <w:numId w:val="67"/>
        </w:numPr>
        <w:shd w:val="clear" w:color="auto" w:fill="FFFFFF"/>
        <w:spacing w:before="0" w:beforeAutospacing="0" w:after="0" w:afterAutospacing="0" w:line="360" w:lineRule="auto"/>
        <w:jc w:val="both"/>
        <w:rPr>
          <w:color w:val="000000"/>
        </w:rPr>
      </w:pPr>
      <w:r w:rsidRPr="00C42A5C">
        <w:rPr>
          <w:color w:val="000000"/>
          <w:bdr w:val="none" w:sz="0" w:space="0" w:color="auto" w:frame="1"/>
        </w:rPr>
        <w:t>rynku pracy, głównie w kontekście zmieniającego się charakteru zatrudnienia</w:t>
      </w:r>
      <w:r w:rsidR="00B742EC" w:rsidRPr="00C42A5C">
        <w:rPr>
          <w:color w:val="000000"/>
          <w:bdr w:val="none" w:sz="0" w:space="0" w:color="auto" w:frame="1"/>
        </w:rPr>
        <w:t>;</w:t>
      </w:r>
    </w:p>
    <w:p w14:paraId="32B35251" w14:textId="77777777" w:rsidR="00C42A5C" w:rsidRDefault="00E450C3" w:rsidP="00C42A5C">
      <w:pPr>
        <w:pStyle w:val="pedit"/>
        <w:numPr>
          <w:ilvl w:val="0"/>
          <w:numId w:val="67"/>
        </w:numPr>
        <w:shd w:val="clear" w:color="auto" w:fill="FFFFFF"/>
        <w:spacing w:before="0" w:beforeAutospacing="0" w:after="0" w:afterAutospacing="0" w:line="360" w:lineRule="auto"/>
        <w:jc w:val="both"/>
        <w:rPr>
          <w:color w:val="000000"/>
        </w:rPr>
      </w:pPr>
      <w:r w:rsidRPr="00C42A5C">
        <w:rPr>
          <w:color w:val="000000"/>
          <w:bdr w:val="none" w:sz="0" w:space="0" w:color="auto" w:frame="1"/>
        </w:rPr>
        <w:t>rynku kapitałowego i dzielenia się bogactwem</w:t>
      </w:r>
      <w:r w:rsidR="00B742EC" w:rsidRPr="00C42A5C">
        <w:rPr>
          <w:color w:val="000000"/>
          <w:bdr w:val="none" w:sz="0" w:space="0" w:color="auto" w:frame="1"/>
        </w:rPr>
        <w:t>;</w:t>
      </w:r>
    </w:p>
    <w:p w14:paraId="2710ED10" w14:textId="77777777" w:rsidR="00C42A5C" w:rsidRDefault="00E450C3" w:rsidP="00C42A5C">
      <w:pPr>
        <w:pStyle w:val="pedit"/>
        <w:numPr>
          <w:ilvl w:val="0"/>
          <w:numId w:val="67"/>
        </w:numPr>
        <w:shd w:val="clear" w:color="auto" w:fill="FFFFFF"/>
        <w:spacing w:before="0" w:beforeAutospacing="0" w:after="0" w:afterAutospacing="0" w:line="360" w:lineRule="auto"/>
        <w:jc w:val="both"/>
        <w:rPr>
          <w:color w:val="000000"/>
        </w:rPr>
      </w:pPr>
      <w:r w:rsidRPr="00C42A5C">
        <w:rPr>
          <w:color w:val="000000"/>
          <w:bdr w:val="none" w:sz="0" w:space="0" w:color="auto" w:frame="1"/>
        </w:rPr>
        <w:t>systemu podatkowego</w:t>
      </w:r>
      <w:r w:rsidR="00B742EC" w:rsidRPr="00C42A5C">
        <w:rPr>
          <w:color w:val="000000"/>
          <w:bdr w:val="none" w:sz="0" w:space="0" w:color="auto" w:frame="1"/>
        </w:rPr>
        <w:t>;</w:t>
      </w:r>
    </w:p>
    <w:p w14:paraId="3B0B2DD9" w14:textId="270933B2" w:rsidR="00E450C3" w:rsidRPr="00C42A5C" w:rsidRDefault="00E450C3" w:rsidP="00C42A5C">
      <w:pPr>
        <w:pStyle w:val="pedit"/>
        <w:numPr>
          <w:ilvl w:val="0"/>
          <w:numId w:val="67"/>
        </w:numPr>
        <w:shd w:val="clear" w:color="auto" w:fill="FFFFFF"/>
        <w:spacing w:before="0" w:beforeAutospacing="0" w:after="0" w:afterAutospacing="0" w:line="360" w:lineRule="auto"/>
        <w:jc w:val="both"/>
        <w:rPr>
          <w:color w:val="000000"/>
        </w:rPr>
      </w:pPr>
      <w:r w:rsidRPr="00C42A5C">
        <w:rPr>
          <w:color w:val="000000"/>
          <w:bdr w:val="none" w:sz="0" w:space="0" w:color="auto" w:frame="1"/>
        </w:rPr>
        <w:t>systemu zabezpieczenia społecznego i ochrony socjalnej.</w:t>
      </w:r>
    </w:p>
    <w:p w14:paraId="0F98D652" w14:textId="276DD238" w:rsidR="00EB08A8" w:rsidRPr="0094227E" w:rsidRDefault="00E450C3" w:rsidP="00B742EC">
      <w:pPr>
        <w:pStyle w:val="pedit"/>
        <w:shd w:val="clear" w:color="auto" w:fill="FFFFFF"/>
        <w:spacing w:before="0" w:beforeAutospacing="0" w:after="0" w:afterAutospacing="0" w:line="360" w:lineRule="auto"/>
        <w:ind w:firstLine="567"/>
        <w:jc w:val="both"/>
        <w:rPr>
          <w:color w:val="000000"/>
          <w:bdr w:val="none" w:sz="0" w:space="0" w:color="auto" w:frame="1"/>
        </w:rPr>
      </w:pPr>
      <w:r w:rsidRPr="0094227E">
        <w:rPr>
          <w:color w:val="000000"/>
          <w:bdr w:val="none" w:sz="0" w:space="0" w:color="auto" w:frame="1"/>
        </w:rPr>
        <w:t xml:space="preserve">W sumie Atkinson sformułował </w:t>
      </w:r>
      <w:r w:rsidR="006123D8">
        <w:rPr>
          <w:color w:val="000000"/>
          <w:bdr w:val="none" w:sz="0" w:space="0" w:color="auto" w:frame="1"/>
        </w:rPr>
        <w:t>kilkanaście</w:t>
      </w:r>
      <w:r w:rsidRPr="0094227E">
        <w:rPr>
          <w:color w:val="000000"/>
          <w:bdr w:val="none" w:sz="0" w:space="0" w:color="auto" w:frame="1"/>
        </w:rPr>
        <w:t xml:space="preserve"> propozycji, które szczegółowo uzasadnia i analizuje. Oto ich syntetyczny obraz (Atkinson, 2017</w:t>
      </w:r>
      <w:r w:rsidR="00C42A5C">
        <w:rPr>
          <w:color w:val="000000"/>
          <w:bdr w:val="none" w:sz="0" w:space="0" w:color="auto" w:frame="1"/>
        </w:rPr>
        <w:t xml:space="preserve">: </w:t>
      </w:r>
      <w:r w:rsidRPr="0094227E">
        <w:rPr>
          <w:color w:val="000000"/>
          <w:bdr w:val="none" w:sz="0" w:space="0" w:color="auto" w:frame="1"/>
        </w:rPr>
        <w:t>487</w:t>
      </w:r>
      <w:r w:rsidR="00B742EC">
        <w:rPr>
          <w:color w:val="000000"/>
          <w:bdr w:val="none" w:sz="0" w:space="0" w:color="auto" w:frame="1"/>
        </w:rPr>
        <w:t>–</w:t>
      </w:r>
      <w:r w:rsidRPr="0094227E">
        <w:rPr>
          <w:color w:val="000000"/>
          <w:bdr w:val="none" w:sz="0" w:space="0" w:color="auto" w:frame="1"/>
        </w:rPr>
        <w:t>489)</w:t>
      </w:r>
      <w:r w:rsidR="00B742EC">
        <w:rPr>
          <w:color w:val="000000"/>
          <w:bdr w:val="none" w:sz="0" w:space="0" w:color="auto" w:frame="1"/>
        </w:rPr>
        <w:t>.</w:t>
      </w:r>
    </w:p>
    <w:p w14:paraId="30E85F14" w14:textId="115C5C02" w:rsidR="00B742EC" w:rsidRDefault="00E450C3" w:rsidP="00B742EC">
      <w:pPr>
        <w:pStyle w:val="pedit"/>
        <w:numPr>
          <w:ilvl w:val="0"/>
          <w:numId w:val="56"/>
        </w:numPr>
        <w:shd w:val="clear" w:color="auto" w:fill="FFFFFF"/>
        <w:spacing w:before="0" w:beforeAutospacing="0" w:after="0" w:afterAutospacing="0" w:line="360" w:lineRule="auto"/>
        <w:jc w:val="both"/>
        <w:rPr>
          <w:color w:val="000000"/>
          <w:bdr w:val="none" w:sz="0" w:space="0" w:color="auto" w:frame="1"/>
        </w:rPr>
      </w:pPr>
      <w:r w:rsidRPr="0094227E">
        <w:rPr>
          <w:color w:val="000000"/>
          <w:bdr w:val="none" w:sz="0" w:space="0" w:color="auto" w:frame="1"/>
        </w:rPr>
        <w:t xml:space="preserve">W sferze zmian technologicznych </w:t>
      </w:r>
      <w:r w:rsidR="00EB08A8" w:rsidRPr="0094227E">
        <w:rPr>
          <w:color w:val="000000"/>
          <w:bdr w:val="none" w:sz="0" w:space="0" w:color="auto" w:frame="1"/>
        </w:rPr>
        <w:t>k</w:t>
      </w:r>
      <w:r w:rsidRPr="0094227E">
        <w:rPr>
          <w:color w:val="000000"/>
          <w:bdr w:val="none" w:sz="0" w:space="0" w:color="auto" w:frame="1"/>
        </w:rPr>
        <w:t>ierunek rozwoju technologicznego powinien być przedmiotem bezpośredniego zainteresowania decydentów politycznych</w:t>
      </w:r>
      <w:r w:rsidR="00D5425E">
        <w:rPr>
          <w:color w:val="000000"/>
          <w:bdr w:val="none" w:sz="0" w:space="0" w:color="auto" w:frame="1"/>
        </w:rPr>
        <w:t>,</w:t>
      </w:r>
      <w:r w:rsidR="00EB08A8" w:rsidRPr="0094227E">
        <w:rPr>
          <w:color w:val="000000"/>
          <w:bdr w:val="none" w:sz="0" w:space="0" w:color="auto" w:frame="1"/>
        </w:rPr>
        <w:t xml:space="preserve"> a polityka </w:t>
      </w:r>
      <w:r w:rsidRPr="0094227E">
        <w:rPr>
          <w:color w:val="000000"/>
          <w:bdr w:val="none" w:sz="0" w:space="0" w:color="auto" w:frame="1"/>
        </w:rPr>
        <w:t>publiczna powinna dążyć do właściwej równowagi sił między interesariuszami, tj.  uwzględnić wymiar dystrybucji w polityce konkurencji, zapewnić ramy prawne pozwalające związkom zawodowym reprezentować pracowników na równych warunkach i powołać radę obejmującą partnerów społecznych i organizacje pozarządowe.</w:t>
      </w:r>
      <w:r w:rsidR="00EB08A8" w:rsidRPr="0094227E">
        <w:rPr>
          <w:color w:val="000000"/>
          <w:bdr w:val="none" w:sz="0" w:space="0" w:color="auto" w:frame="1"/>
        </w:rPr>
        <w:t xml:space="preserve"> </w:t>
      </w:r>
      <w:r w:rsidR="00D5425E">
        <w:rPr>
          <w:color w:val="000000"/>
          <w:bdr w:val="none" w:sz="0" w:space="0" w:color="auto" w:frame="1"/>
        </w:rPr>
        <w:t>Oznacza to</w:t>
      </w:r>
      <w:r w:rsidRPr="0094227E">
        <w:rPr>
          <w:color w:val="000000"/>
          <w:bdr w:val="none" w:sz="0" w:space="0" w:color="auto" w:frame="1"/>
        </w:rPr>
        <w:t xml:space="preserve">, że polityka gospodarcza może odgrywać </w:t>
      </w:r>
      <w:r w:rsidR="00D5425E">
        <w:rPr>
          <w:color w:val="000000"/>
          <w:bdr w:val="none" w:sz="0" w:space="0" w:color="auto" w:frame="1"/>
        </w:rPr>
        <w:t>istotną</w:t>
      </w:r>
      <w:r w:rsidRPr="0094227E">
        <w:rPr>
          <w:color w:val="000000"/>
          <w:bdr w:val="none" w:sz="0" w:space="0" w:color="auto" w:frame="1"/>
        </w:rPr>
        <w:t xml:space="preserve"> rolę</w:t>
      </w:r>
      <w:r w:rsidR="00D5425E">
        <w:rPr>
          <w:color w:val="000000"/>
          <w:bdr w:val="none" w:sz="0" w:space="0" w:color="auto" w:frame="1"/>
        </w:rPr>
        <w:t>,</w:t>
      </w:r>
      <w:r w:rsidRPr="0094227E">
        <w:rPr>
          <w:color w:val="000000"/>
          <w:bdr w:val="none" w:sz="0" w:space="0" w:color="auto" w:frame="1"/>
        </w:rPr>
        <w:t xml:space="preserve"> wpływając na naturę zmian technologicznych, a tym samym na przyszły kierunek zmian dochodów rynkowych. Równocześnie oznacza to, że należałoby, zwłaszcza w Wielkiej Brytanii</w:t>
      </w:r>
      <w:r w:rsidR="006123D8">
        <w:rPr>
          <w:color w:val="000000"/>
          <w:bdr w:val="none" w:sz="0" w:space="0" w:color="auto" w:frame="1"/>
        </w:rPr>
        <w:t>,</w:t>
      </w:r>
      <w:r w:rsidRPr="0094227E">
        <w:rPr>
          <w:color w:val="000000"/>
          <w:bdr w:val="none" w:sz="0" w:space="0" w:color="auto" w:frame="1"/>
        </w:rPr>
        <w:t xml:space="preserve"> stworzyć wiele nowych aktów ustawodawczych uwzględniających potrzeby i cele różnych interesariuszy.</w:t>
      </w:r>
    </w:p>
    <w:p w14:paraId="40B14468" w14:textId="775EBE04" w:rsidR="00B742EC" w:rsidRDefault="00EB08A8" w:rsidP="00B742EC">
      <w:pPr>
        <w:pStyle w:val="pedit"/>
        <w:numPr>
          <w:ilvl w:val="0"/>
          <w:numId w:val="56"/>
        </w:numPr>
        <w:shd w:val="clear" w:color="auto" w:fill="FFFFFF"/>
        <w:spacing w:before="0" w:beforeAutospacing="0" w:after="0" w:afterAutospacing="0" w:line="360" w:lineRule="auto"/>
        <w:jc w:val="both"/>
        <w:rPr>
          <w:color w:val="000000"/>
          <w:bdr w:val="none" w:sz="0" w:space="0" w:color="auto" w:frame="1"/>
        </w:rPr>
      </w:pPr>
      <w:r w:rsidRPr="00B742EC">
        <w:rPr>
          <w:color w:val="000000"/>
          <w:bdr w:val="none" w:sz="0" w:space="0" w:color="auto" w:frame="1"/>
        </w:rPr>
        <w:t xml:space="preserve">W sferze </w:t>
      </w:r>
      <w:r w:rsidR="00E450C3" w:rsidRPr="00B742EC">
        <w:rPr>
          <w:color w:val="000000"/>
          <w:bdr w:val="none" w:sz="0" w:space="0" w:color="auto" w:frame="1"/>
        </w:rPr>
        <w:t xml:space="preserve">rynku pracy </w:t>
      </w:r>
      <w:r w:rsidRPr="00B742EC">
        <w:rPr>
          <w:color w:val="000000"/>
          <w:bdr w:val="none" w:sz="0" w:space="0" w:color="auto" w:frame="1"/>
        </w:rPr>
        <w:t>r</w:t>
      </w:r>
      <w:r w:rsidR="00E450C3" w:rsidRPr="00B742EC">
        <w:rPr>
          <w:color w:val="000000"/>
          <w:bdr w:val="none" w:sz="0" w:space="0" w:color="auto" w:frame="1"/>
        </w:rPr>
        <w:t>ząd powinien przyjąć konkretny cel w zapobieganiu i redukcji bezrobocia oraz wesprzeć jego realizację, gwarantując zatrudnienie w sektorze publicznym za płacę minimalną tym, którzy go poszukują</w:t>
      </w:r>
      <w:r w:rsidRPr="00B742EC">
        <w:rPr>
          <w:color w:val="000000"/>
          <w:bdr w:val="none" w:sz="0" w:space="0" w:color="auto" w:frame="1"/>
        </w:rPr>
        <w:t xml:space="preserve">. Ponadto powinna zostać wprowadzona </w:t>
      </w:r>
      <w:r w:rsidR="00E450C3" w:rsidRPr="00B742EC">
        <w:rPr>
          <w:color w:val="000000"/>
          <w:bdr w:val="none" w:sz="0" w:space="0" w:color="auto" w:frame="1"/>
        </w:rPr>
        <w:t>polityka płacowa, składająca się z dwóch elementów: ustawowej płacy minimalnej ustalonej na poziomie godziwej płacy oraz kodeksu dobrych praktyk dla płac wyższych niż minimalne.</w:t>
      </w:r>
      <w:r w:rsidRPr="00B742EC">
        <w:rPr>
          <w:color w:val="000000"/>
          <w:bdr w:val="none" w:sz="0" w:space="0" w:color="auto" w:frame="1"/>
        </w:rPr>
        <w:t xml:space="preserve"> </w:t>
      </w:r>
      <w:r w:rsidR="00E450C3" w:rsidRPr="00B742EC">
        <w:rPr>
          <w:color w:val="000000"/>
          <w:bdr w:val="none" w:sz="0" w:space="0" w:color="auto" w:frame="1"/>
        </w:rPr>
        <w:t xml:space="preserve">Propozycje te stanowią </w:t>
      </w:r>
      <w:r w:rsidR="006123D8">
        <w:rPr>
          <w:color w:val="000000"/>
          <w:bdr w:val="none" w:sz="0" w:space="0" w:color="auto" w:frame="1"/>
        </w:rPr>
        <w:t>odpowiedź</w:t>
      </w:r>
      <w:r w:rsidR="00E450C3" w:rsidRPr="00B742EC">
        <w:rPr>
          <w:color w:val="000000"/>
          <w:bdr w:val="none" w:sz="0" w:space="0" w:color="auto" w:frame="1"/>
        </w:rPr>
        <w:t xml:space="preserve"> na zmieniający się w szybkim tempie charakter aktywności zawodowej i zastępowanie pełnoetatowych miejsc pracy przez różne formy niestandardowego zatrudnienia, a także na gwałtowny wzrost płac w górnych partiach rozkładu dochodów. Dane staty</w:t>
      </w:r>
      <w:r w:rsidR="00FC71D0" w:rsidRPr="00B742EC">
        <w:rPr>
          <w:color w:val="000000"/>
          <w:bdr w:val="none" w:sz="0" w:space="0" w:color="auto" w:frame="1"/>
        </w:rPr>
        <w:t>sty</w:t>
      </w:r>
      <w:r w:rsidR="00E450C3" w:rsidRPr="00B742EC">
        <w:rPr>
          <w:color w:val="000000"/>
          <w:bdr w:val="none" w:sz="0" w:space="0" w:color="auto" w:frame="1"/>
        </w:rPr>
        <w:t>czne wskazują, że w Wielkiej Brytanii zarobki 1% najbogatszych z trzykrotności mediany wzrosły do pięciokrotności</w:t>
      </w:r>
      <w:r w:rsidR="00EC47C3" w:rsidRPr="00B742EC">
        <w:rPr>
          <w:color w:val="000000"/>
          <w:bdr w:val="none" w:sz="0" w:space="0" w:color="auto" w:frame="1"/>
        </w:rPr>
        <w:t xml:space="preserve"> (Atkinson, </w:t>
      </w:r>
      <w:proofErr w:type="spellStart"/>
      <w:r w:rsidR="00EC47C3" w:rsidRPr="00B742EC">
        <w:rPr>
          <w:color w:val="000000"/>
          <w:bdr w:val="none" w:sz="0" w:space="0" w:color="auto" w:frame="1"/>
        </w:rPr>
        <w:t>Voitchovsky</w:t>
      </w:r>
      <w:proofErr w:type="spellEnd"/>
      <w:r w:rsidR="00EC47C3" w:rsidRPr="00B742EC">
        <w:rPr>
          <w:color w:val="000000"/>
          <w:bdr w:val="none" w:sz="0" w:space="0" w:color="auto" w:frame="1"/>
        </w:rPr>
        <w:t>, 2011)</w:t>
      </w:r>
      <w:r w:rsidR="00E450C3" w:rsidRPr="00B742EC">
        <w:rPr>
          <w:color w:val="000000"/>
          <w:bdr w:val="none" w:sz="0" w:space="0" w:color="auto" w:frame="1"/>
        </w:rPr>
        <w:t>.</w:t>
      </w:r>
      <w:r w:rsidR="00CB0DA7">
        <w:rPr>
          <w:color w:val="000000"/>
          <w:bdr w:val="none" w:sz="0" w:space="0" w:color="auto" w:frame="1"/>
        </w:rPr>
        <w:t xml:space="preserve"> </w:t>
      </w:r>
      <w:r w:rsidR="00E450C3" w:rsidRPr="00B742EC">
        <w:rPr>
          <w:color w:val="000000"/>
          <w:bdr w:val="none" w:sz="0" w:space="0" w:color="auto" w:frame="1"/>
        </w:rPr>
        <w:t xml:space="preserve">Stąd wynika nacisk na ograniczenie </w:t>
      </w:r>
      <w:r w:rsidR="00E450C3" w:rsidRPr="00B742EC">
        <w:rPr>
          <w:color w:val="000000"/>
          <w:bdr w:val="none" w:sz="0" w:space="0" w:color="auto" w:frame="1"/>
        </w:rPr>
        <w:lastRenderedPageBreak/>
        <w:t>bezrobocia, wzrost płacy minimalnej oraz utrzymanie płac najwyższych w „rozsądnych granicach”.</w:t>
      </w:r>
    </w:p>
    <w:p w14:paraId="479FD999" w14:textId="36851151" w:rsidR="00B742EC" w:rsidRDefault="00EB08A8" w:rsidP="00B742EC">
      <w:pPr>
        <w:pStyle w:val="pedit"/>
        <w:numPr>
          <w:ilvl w:val="0"/>
          <w:numId w:val="56"/>
        </w:numPr>
        <w:shd w:val="clear" w:color="auto" w:fill="FFFFFF"/>
        <w:spacing w:before="0" w:beforeAutospacing="0" w:after="0" w:afterAutospacing="0" w:line="360" w:lineRule="auto"/>
        <w:jc w:val="both"/>
        <w:rPr>
          <w:color w:val="000000"/>
          <w:bdr w:val="none" w:sz="0" w:space="0" w:color="auto" w:frame="1"/>
        </w:rPr>
      </w:pPr>
      <w:r w:rsidRPr="00B742EC">
        <w:rPr>
          <w:color w:val="000000"/>
          <w:bdr w:val="none" w:sz="0" w:space="0" w:color="auto" w:frame="1"/>
        </w:rPr>
        <w:t>W ramach opodatkowania kapitału r</w:t>
      </w:r>
      <w:r w:rsidR="00E450C3" w:rsidRPr="00B742EC">
        <w:rPr>
          <w:color w:val="000000"/>
          <w:bdr w:val="none" w:sz="0" w:space="0" w:color="auto" w:frame="1"/>
        </w:rPr>
        <w:t>ząd powinien emitować obligacje oszczędnościowe, gwarantujące pozytywną realną stopę procentową</w:t>
      </w:r>
      <w:r w:rsidRPr="00B742EC">
        <w:rPr>
          <w:color w:val="000000"/>
          <w:bdr w:val="none" w:sz="0" w:space="0" w:color="auto" w:frame="1"/>
        </w:rPr>
        <w:t>, p</w:t>
      </w:r>
      <w:r w:rsidR="00E450C3" w:rsidRPr="00B742EC">
        <w:rPr>
          <w:color w:val="000000"/>
          <w:bdr w:val="none" w:sz="0" w:space="0" w:color="auto" w:frame="1"/>
        </w:rPr>
        <w:t>owinna być wprowadzona dotacja kapitałowa wypłacana każdej osobie w momencie osiągnięcia pełnoletności</w:t>
      </w:r>
      <w:r w:rsidRPr="00B742EC">
        <w:rPr>
          <w:color w:val="000000"/>
          <w:bdr w:val="none" w:sz="0" w:space="0" w:color="auto" w:frame="1"/>
        </w:rPr>
        <w:t xml:space="preserve"> oraz n</w:t>
      </w:r>
      <w:r w:rsidR="00E450C3" w:rsidRPr="00B742EC">
        <w:rPr>
          <w:color w:val="000000"/>
          <w:bdr w:val="none" w:sz="0" w:space="0" w:color="auto" w:frame="1"/>
        </w:rPr>
        <w:t>ależy stworzyć urząd inwestycyjny, zarządzający państwowym funduszem majątkowym, w celu zbudowania wartości netto państwa.</w:t>
      </w:r>
      <w:r w:rsidRPr="00B742EC">
        <w:rPr>
          <w:color w:val="000000"/>
          <w:bdr w:val="none" w:sz="0" w:space="0" w:color="auto" w:frame="1"/>
        </w:rPr>
        <w:t xml:space="preserve"> </w:t>
      </w:r>
      <w:r w:rsidR="00E450C3" w:rsidRPr="00B742EC">
        <w:rPr>
          <w:color w:val="000000"/>
          <w:bdr w:val="none" w:sz="0" w:space="0" w:color="auto" w:frame="1"/>
        </w:rPr>
        <w:t>Propozycje te wynikają z przekonania Atkinsona, że ważną rolę w redystrybucji bogactwa odgrywa nie tylko ograniczanie nadmiernych majątków bogaczy (</w:t>
      </w:r>
      <w:r w:rsidR="00CB0DA7">
        <w:rPr>
          <w:color w:val="000000"/>
          <w:bdr w:val="none" w:sz="0" w:space="0" w:color="auto" w:frame="1"/>
        </w:rPr>
        <w:t>np.</w:t>
      </w:r>
      <w:r w:rsidR="00E450C3" w:rsidRPr="00B742EC">
        <w:rPr>
          <w:color w:val="000000"/>
          <w:bdr w:val="none" w:sz="0" w:space="0" w:color="auto" w:frame="1"/>
        </w:rPr>
        <w:t xml:space="preserve"> przez ich opodatkowanie), </w:t>
      </w:r>
      <w:r w:rsidR="006123D8">
        <w:rPr>
          <w:color w:val="000000"/>
          <w:bdr w:val="none" w:sz="0" w:space="0" w:color="auto" w:frame="1"/>
        </w:rPr>
        <w:t xml:space="preserve">lecz </w:t>
      </w:r>
      <w:r w:rsidR="00E450C3" w:rsidRPr="00B742EC">
        <w:rPr>
          <w:color w:val="000000"/>
          <w:bdr w:val="none" w:sz="0" w:space="0" w:color="auto" w:frame="1"/>
        </w:rPr>
        <w:t>także zachęcanie osób biedniejszych do oszczędzania.</w:t>
      </w:r>
    </w:p>
    <w:p w14:paraId="0F65E3C9" w14:textId="11EDEA89" w:rsidR="00B742EC" w:rsidRDefault="00EB08A8" w:rsidP="00B742EC">
      <w:pPr>
        <w:pStyle w:val="pedit"/>
        <w:numPr>
          <w:ilvl w:val="0"/>
          <w:numId w:val="56"/>
        </w:numPr>
        <w:shd w:val="clear" w:color="auto" w:fill="FFFFFF"/>
        <w:spacing w:before="0" w:beforeAutospacing="0" w:after="0" w:afterAutospacing="0" w:line="360" w:lineRule="auto"/>
        <w:jc w:val="both"/>
        <w:rPr>
          <w:color w:val="000000"/>
          <w:bdr w:val="none" w:sz="0" w:space="0" w:color="auto" w:frame="1"/>
        </w:rPr>
      </w:pPr>
      <w:r w:rsidRPr="00B742EC">
        <w:rPr>
          <w:color w:val="000000"/>
          <w:bdr w:val="none" w:sz="0" w:space="0" w:color="auto" w:frame="1"/>
        </w:rPr>
        <w:t>W ramach zmian podatkowych n</w:t>
      </w:r>
      <w:r w:rsidR="00E450C3" w:rsidRPr="00B742EC">
        <w:rPr>
          <w:color w:val="000000"/>
          <w:bdr w:val="none" w:sz="0" w:space="0" w:color="auto" w:frame="1"/>
        </w:rPr>
        <w:t xml:space="preserve">ależy powrócić do bardziej progresywnej struktury PIT, z krańcowymi stawkami podatku rosnącymi do górnej </w:t>
      </w:r>
      <w:r w:rsidR="006920E5">
        <w:rPr>
          <w:color w:val="000000"/>
          <w:bdr w:val="none" w:sz="0" w:space="0" w:color="auto" w:frame="1"/>
        </w:rPr>
        <w:t>granicy</w:t>
      </w:r>
      <w:r w:rsidR="00E450C3" w:rsidRPr="00B742EC">
        <w:rPr>
          <w:color w:val="000000"/>
          <w:bdr w:val="none" w:sz="0" w:space="0" w:color="auto" w:frame="1"/>
        </w:rPr>
        <w:t xml:space="preserve"> 65%, wraz z rozszerzeniem podstawy opodatkowania.</w:t>
      </w:r>
      <w:r w:rsidRPr="00B742EC">
        <w:rPr>
          <w:color w:val="000000"/>
          <w:bdr w:val="none" w:sz="0" w:space="0" w:color="auto" w:frame="1"/>
        </w:rPr>
        <w:t xml:space="preserve"> Ponadto r</w:t>
      </w:r>
      <w:r w:rsidR="00E450C3" w:rsidRPr="00B742EC">
        <w:rPr>
          <w:color w:val="000000"/>
          <w:bdr w:val="none" w:sz="0" w:space="0" w:color="auto" w:frame="1"/>
        </w:rPr>
        <w:t>ząd powinien wprowadzić do podatku dochodowego od osób fizycznych upust od dochodów z pracy</w:t>
      </w:r>
      <w:r w:rsidRPr="00B742EC">
        <w:rPr>
          <w:color w:val="000000"/>
          <w:bdr w:val="none" w:sz="0" w:space="0" w:color="auto" w:frame="1"/>
        </w:rPr>
        <w:t>, p</w:t>
      </w:r>
      <w:r w:rsidR="00E450C3" w:rsidRPr="00B742EC">
        <w:rPr>
          <w:color w:val="000000"/>
          <w:bdr w:val="none" w:sz="0" w:space="0" w:color="auto" w:frame="1"/>
        </w:rPr>
        <w:t xml:space="preserve">rzychody ze spadków i darowizn </w:t>
      </w:r>
      <w:r w:rsidR="001444A4">
        <w:rPr>
          <w:color w:val="000000"/>
          <w:bdr w:val="none" w:sz="0" w:space="0" w:color="auto" w:frame="1"/>
        </w:rPr>
        <w:t>objąć</w:t>
      </w:r>
      <w:r w:rsidR="00E450C3" w:rsidRPr="00B742EC">
        <w:rPr>
          <w:color w:val="000000"/>
          <w:bdr w:val="none" w:sz="0" w:space="0" w:color="auto" w:frame="1"/>
        </w:rPr>
        <w:t xml:space="preserve"> progresywnym podatkiem od otrzymanego przez całe życie majątku</w:t>
      </w:r>
      <w:r w:rsidRPr="00B742EC">
        <w:rPr>
          <w:color w:val="000000"/>
          <w:bdr w:val="none" w:sz="0" w:space="0" w:color="auto" w:frame="1"/>
        </w:rPr>
        <w:t xml:space="preserve"> ora</w:t>
      </w:r>
      <w:r w:rsidR="001444A4">
        <w:rPr>
          <w:color w:val="000000"/>
          <w:bdr w:val="none" w:sz="0" w:space="0" w:color="auto" w:frame="1"/>
        </w:rPr>
        <w:t>z</w:t>
      </w:r>
      <w:r w:rsidRPr="00B742EC">
        <w:rPr>
          <w:color w:val="000000"/>
          <w:bdr w:val="none" w:sz="0" w:space="0" w:color="auto" w:frame="1"/>
        </w:rPr>
        <w:t xml:space="preserve"> </w:t>
      </w:r>
      <w:r w:rsidR="00E450C3" w:rsidRPr="00B742EC">
        <w:rPr>
          <w:color w:val="000000"/>
          <w:bdr w:val="none" w:sz="0" w:space="0" w:color="auto" w:frame="1"/>
        </w:rPr>
        <w:t>wprowadzić proporcjonalny lub progresywny podatek od nieruchomości, oparty na aktualnych wycenach nieruchomości.</w:t>
      </w:r>
      <w:r w:rsidRPr="00B742EC">
        <w:rPr>
          <w:color w:val="000000"/>
          <w:bdr w:val="none" w:sz="0" w:space="0" w:color="auto" w:frame="1"/>
        </w:rPr>
        <w:t xml:space="preserve"> </w:t>
      </w:r>
      <w:r w:rsidR="00E450C3" w:rsidRPr="00B742EC">
        <w:rPr>
          <w:color w:val="000000"/>
          <w:bdr w:val="none" w:sz="0" w:space="0" w:color="auto" w:frame="1"/>
        </w:rPr>
        <w:t xml:space="preserve">Celem proponowanych </w:t>
      </w:r>
      <w:r w:rsidRPr="00B742EC">
        <w:rPr>
          <w:color w:val="000000"/>
          <w:bdr w:val="none" w:sz="0" w:space="0" w:color="auto" w:frame="1"/>
        </w:rPr>
        <w:t>z</w:t>
      </w:r>
      <w:r w:rsidR="00E450C3" w:rsidRPr="00B742EC">
        <w:rPr>
          <w:color w:val="000000"/>
          <w:bdr w:val="none" w:sz="0" w:space="0" w:color="auto" w:frame="1"/>
        </w:rPr>
        <w:t xml:space="preserve">mian </w:t>
      </w:r>
      <w:r w:rsidRPr="00B742EC">
        <w:rPr>
          <w:color w:val="000000"/>
          <w:bdr w:val="none" w:sz="0" w:space="0" w:color="auto" w:frame="1"/>
        </w:rPr>
        <w:t xml:space="preserve">podatkowych </w:t>
      </w:r>
      <w:r w:rsidR="00E450C3" w:rsidRPr="00B742EC">
        <w:rPr>
          <w:color w:val="000000"/>
          <w:bdr w:val="none" w:sz="0" w:space="0" w:color="auto" w:frame="1"/>
        </w:rPr>
        <w:t>jest bardziej sprawiedliwa redystrybucja dochodów gospodarstw domowych, a ponadto zwiększenie dochodów budżetowych państwa niezbędnych do finansowania działań zmierzających do zmniejszania nadmiernych różnic dochodowych.</w:t>
      </w:r>
    </w:p>
    <w:p w14:paraId="6707A823" w14:textId="27AAADD7" w:rsidR="00E450C3" w:rsidRPr="00B742EC" w:rsidRDefault="00EB08A8" w:rsidP="00B742EC">
      <w:pPr>
        <w:pStyle w:val="pedit"/>
        <w:numPr>
          <w:ilvl w:val="0"/>
          <w:numId w:val="56"/>
        </w:numPr>
        <w:shd w:val="clear" w:color="auto" w:fill="FFFFFF"/>
        <w:spacing w:before="0" w:beforeAutospacing="0" w:after="0" w:afterAutospacing="0" w:line="360" w:lineRule="auto"/>
        <w:jc w:val="both"/>
        <w:rPr>
          <w:color w:val="000000"/>
          <w:bdr w:val="none" w:sz="0" w:space="0" w:color="auto" w:frame="1"/>
        </w:rPr>
      </w:pPr>
      <w:r w:rsidRPr="00B742EC">
        <w:rPr>
          <w:color w:val="000000"/>
          <w:bdr w:val="none" w:sz="0" w:space="0" w:color="auto" w:frame="1"/>
        </w:rPr>
        <w:t xml:space="preserve">W ramach zabezpieczenia społecznego </w:t>
      </w:r>
      <w:r w:rsidR="00980C57" w:rsidRPr="00B742EC">
        <w:rPr>
          <w:color w:val="000000"/>
          <w:bdr w:val="none" w:sz="0" w:space="0" w:color="auto" w:frame="1"/>
        </w:rPr>
        <w:t>ś</w:t>
      </w:r>
      <w:r w:rsidR="00E450C3" w:rsidRPr="00B742EC">
        <w:rPr>
          <w:color w:val="000000"/>
          <w:bdr w:val="none" w:sz="0" w:space="0" w:color="auto" w:frame="1"/>
        </w:rPr>
        <w:t>wiadczenie na dzie</w:t>
      </w:r>
      <w:r w:rsidR="00FC71D0" w:rsidRPr="00B742EC">
        <w:rPr>
          <w:color w:val="000000"/>
          <w:bdr w:val="none" w:sz="0" w:space="0" w:color="auto" w:frame="1"/>
        </w:rPr>
        <w:t xml:space="preserve">ci </w:t>
      </w:r>
      <w:r w:rsidR="00E450C3" w:rsidRPr="00B742EC">
        <w:rPr>
          <w:color w:val="000000"/>
          <w:bdr w:val="none" w:sz="0" w:space="0" w:color="auto" w:frame="1"/>
        </w:rPr>
        <w:t>powinno być wypłacane na każde dziecko</w:t>
      </w:r>
      <w:r w:rsidR="00980C57" w:rsidRPr="00B742EC">
        <w:rPr>
          <w:color w:val="000000"/>
          <w:bdr w:val="none" w:sz="0" w:space="0" w:color="auto" w:frame="1"/>
        </w:rPr>
        <w:t>, n</w:t>
      </w:r>
      <w:r w:rsidR="00E450C3" w:rsidRPr="00B742EC">
        <w:rPr>
          <w:color w:val="000000"/>
          <w:bdr w:val="none" w:sz="0" w:space="0" w:color="auto" w:frame="1"/>
        </w:rPr>
        <w:t>ależy wprowadzić dochód partycypacyjn</w:t>
      </w:r>
      <w:r w:rsidR="00980C57" w:rsidRPr="00B742EC">
        <w:rPr>
          <w:color w:val="000000"/>
          <w:bdr w:val="none" w:sz="0" w:space="0" w:color="auto" w:frame="1"/>
        </w:rPr>
        <w:t xml:space="preserve">y, </w:t>
      </w:r>
      <w:r w:rsidR="003B4DA8">
        <w:rPr>
          <w:color w:val="000000"/>
          <w:bdr w:val="none" w:sz="0" w:space="0" w:color="auto" w:frame="1"/>
        </w:rPr>
        <w:t>trzeba</w:t>
      </w:r>
      <w:r w:rsidR="00E450C3" w:rsidRPr="00B742EC">
        <w:rPr>
          <w:color w:val="000000"/>
          <w:bdr w:val="none" w:sz="0" w:space="0" w:color="auto" w:frame="1"/>
        </w:rPr>
        <w:t xml:space="preserve"> odnowić system ubezpieczeń społecznych, podnosząc poziom świadczeń i rozszerzając ich zasięg</w:t>
      </w:r>
      <w:r w:rsidR="00980C57" w:rsidRPr="00B742EC">
        <w:rPr>
          <w:color w:val="000000"/>
          <w:bdr w:val="none" w:sz="0" w:space="0" w:color="auto" w:frame="1"/>
        </w:rPr>
        <w:t xml:space="preserve">, </w:t>
      </w:r>
      <w:r w:rsidR="003B4DA8">
        <w:rPr>
          <w:color w:val="000000"/>
          <w:bdr w:val="none" w:sz="0" w:space="0" w:color="auto" w:frame="1"/>
        </w:rPr>
        <w:t xml:space="preserve">a </w:t>
      </w:r>
      <w:r w:rsidR="00980C57" w:rsidRPr="00B742EC">
        <w:rPr>
          <w:color w:val="000000"/>
          <w:bdr w:val="none" w:sz="0" w:space="0" w:color="auto" w:frame="1"/>
        </w:rPr>
        <w:t>b</w:t>
      </w:r>
      <w:r w:rsidR="00E450C3" w:rsidRPr="00B742EC">
        <w:rPr>
          <w:color w:val="000000"/>
          <w:bdr w:val="none" w:sz="0" w:space="0" w:color="auto" w:frame="1"/>
        </w:rPr>
        <w:t>ogate kraje powinny jako cel wyznaczyć sobie podniesienie kwoty pomocy do 1% PKB.</w:t>
      </w:r>
      <w:r w:rsidR="00980C57" w:rsidRPr="00B742EC">
        <w:rPr>
          <w:color w:val="000000"/>
          <w:bdr w:val="none" w:sz="0" w:space="0" w:color="auto" w:frame="1"/>
        </w:rPr>
        <w:t xml:space="preserve"> Propozycje dotyczące </w:t>
      </w:r>
      <w:r w:rsidRPr="00B742EC">
        <w:rPr>
          <w:color w:val="000000"/>
          <w:bdr w:val="none" w:sz="0" w:space="0" w:color="auto" w:frame="1"/>
        </w:rPr>
        <w:t xml:space="preserve">zabezpieczenia społecznego </w:t>
      </w:r>
      <w:r w:rsidR="00980C57" w:rsidRPr="00B742EC">
        <w:rPr>
          <w:color w:val="000000"/>
          <w:bdr w:val="none" w:sz="0" w:space="0" w:color="auto" w:frame="1"/>
        </w:rPr>
        <w:t>s</w:t>
      </w:r>
      <w:r w:rsidRPr="00B742EC">
        <w:rPr>
          <w:color w:val="000000"/>
          <w:bdr w:val="none" w:sz="0" w:space="0" w:color="auto" w:frame="1"/>
        </w:rPr>
        <w:t xml:space="preserve">ą </w:t>
      </w:r>
      <w:r w:rsidR="00980C57" w:rsidRPr="00B742EC">
        <w:rPr>
          <w:color w:val="000000"/>
          <w:bdr w:val="none" w:sz="0" w:space="0" w:color="auto" w:frame="1"/>
        </w:rPr>
        <w:t xml:space="preserve">zatem </w:t>
      </w:r>
      <w:r w:rsidRPr="00B742EC">
        <w:rPr>
          <w:color w:val="000000"/>
          <w:bdr w:val="none" w:sz="0" w:space="0" w:color="auto" w:frame="1"/>
        </w:rPr>
        <w:t xml:space="preserve">ukierunkowane nie tylko na zwiększenie udziału świadczeń w PKB, </w:t>
      </w:r>
      <w:r w:rsidR="003B4DA8">
        <w:rPr>
          <w:color w:val="000000"/>
          <w:bdr w:val="none" w:sz="0" w:space="0" w:color="auto" w:frame="1"/>
        </w:rPr>
        <w:t xml:space="preserve">lecz </w:t>
      </w:r>
      <w:r w:rsidRPr="00B742EC">
        <w:rPr>
          <w:color w:val="000000"/>
          <w:bdr w:val="none" w:sz="0" w:space="0" w:color="auto" w:frame="1"/>
        </w:rPr>
        <w:t xml:space="preserve">także na zmianę struktury państwa opiekuńczego. </w:t>
      </w:r>
    </w:p>
    <w:p w14:paraId="71EC3CB9" w14:textId="6BD9C8A0" w:rsidR="00E450C3" w:rsidRPr="00B742EC" w:rsidRDefault="00C3244A" w:rsidP="00B742EC">
      <w:pPr>
        <w:pStyle w:val="Bezodstpw"/>
        <w:spacing w:line="360" w:lineRule="auto"/>
        <w:jc w:val="both"/>
        <w:rPr>
          <w:rFonts w:ascii="Times New Roman" w:hAnsi="Times New Roman"/>
          <w:b/>
          <w:bCs/>
          <w:sz w:val="24"/>
          <w:szCs w:val="24"/>
        </w:rPr>
      </w:pPr>
      <w:bookmarkStart w:id="7" w:name="_Toc135644863"/>
      <w:r w:rsidRPr="00B742EC">
        <w:rPr>
          <w:rFonts w:ascii="Times New Roman" w:hAnsi="Times New Roman"/>
          <w:b/>
          <w:bCs/>
          <w:sz w:val="24"/>
          <w:szCs w:val="24"/>
        </w:rPr>
        <w:t>1</w:t>
      </w:r>
      <w:r w:rsidR="00E450C3" w:rsidRPr="00B742EC">
        <w:rPr>
          <w:rFonts w:ascii="Times New Roman" w:hAnsi="Times New Roman"/>
          <w:b/>
          <w:bCs/>
          <w:sz w:val="24"/>
          <w:szCs w:val="24"/>
        </w:rPr>
        <w:t>.3</w:t>
      </w:r>
      <w:r w:rsidRPr="00B742EC">
        <w:rPr>
          <w:rFonts w:ascii="Times New Roman" w:hAnsi="Times New Roman"/>
          <w:b/>
          <w:bCs/>
          <w:sz w:val="24"/>
          <w:szCs w:val="24"/>
        </w:rPr>
        <w:t>.3</w:t>
      </w:r>
      <w:r w:rsidR="00687156" w:rsidRPr="00B742EC">
        <w:rPr>
          <w:rFonts w:ascii="Times New Roman" w:hAnsi="Times New Roman"/>
          <w:b/>
          <w:bCs/>
          <w:sz w:val="24"/>
          <w:szCs w:val="24"/>
        </w:rPr>
        <w:t>.</w:t>
      </w:r>
      <w:r w:rsidR="00E450C3" w:rsidRPr="00B742EC">
        <w:rPr>
          <w:rFonts w:ascii="Times New Roman" w:hAnsi="Times New Roman"/>
          <w:b/>
          <w:bCs/>
          <w:sz w:val="24"/>
          <w:szCs w:val="24"/>
        </w:rPr>
        <w:t xml:space="preserve"> Thomas </w:t>
      </w:r>
      <w:proofErr w:type="spellStart"/>
      <w:r w:rsidR="00E450C3" w:rsidRPr="00B742EC">
        <w:rPr>
          <w:rFonts w:ascii="Times New Roman" w:hAnsi="Times New Roman"/>
          <w:b/>
          <w:bCs/>
          <w:sz w:val="24"/>
          <w:szCs w:val="24"/>
        </w:rPr>
        <w:t>Piketty</w:t>
      </w:r>
      <w:bookmarkEnd w:id="7"/>
      <w:proofErr w:type="spellEnd"/>
    </w:p>
    <w:p w14:paraId="0EE273BB" w14:textId="74541D8A" w:rsidR="00E450C3" w:rsidRPr="0094227E" w:rsidRDefault="00E450C3" w:rsidP="00B742EC">
      <w:pPr>
        <w:pStyle w:val="pedit"/>
        <w:shd w:val="clear" w:color="auto" w:fill="FFFFFF"/>
        <w:spacing w:before="0" w:beforeAutospacing="0" w:after="0" w:afterAutospacing="0" w:line="360" w:lineRule="auto"/>
        <w:jc w:val="both"/>
        <w:rPr>
          <w:color w:val="000000"/>
        </w:rPr>
      </w:pPr>
      <w:r w:rsidRPr="00B742EC">
        <w:rPr>
          <w:color w:val="000000"/>
          <w:bdr w:val="none" w:sz="0" w:space="0" w:color="auto" w:frame="1"/>
        </w:rPr>
        <w:t>Ocenę znacz</w:t>
      </w:r>
      <w:r w:rsidR="00687156" w:rsidRPr="00B742EC">
        <w:rPr>
          <w:color w:val="000000"/>
          <w:bdr w:val="none" w:sz="0" w:space="0" w:color="auto" w:frame="1"/>
        </w:rPr>
        <w:t xml:space="preserve">enia pracy Thomasa </w:t>
      </w:r>
      <w:proofErr w:type="spellStart"/>
      <w:r w:rsidR="00687156" w:rsidRPr="00B742EC">
        <w:rPr>
          <w:color w:val="000000"/>
          <w:bdr w:val="none" w:sz="0" w:space="0" w:color="auto" w:frame="1"/>
        </w:rPr>
        <w:t>Piketty’ego</w:t>
      </w:r>
      <w:proofErr w:type="spellEnd"/>
      <w:r w:rsidR="00687156" w:rsidRPr="00B742EC">
        <w:rPr>
          <w:color w:val="000000"/>
          <w:bdr w:val="none" w:sz="0" w:space="0" w:color="auto" w:frame="1"/>
        </w:rPr>
        <w:t xml:space="preserve"> </w:t>
      </w:r>
      <w:r w:rsidRPr="00B742EC">
        <w:rPr>
          <w:i/>
          <w:color w:val="000000"/>
          <w:bdr w:val="none" w:sz="0" w:space="0" w:color="auto" w:frame="1"/>
        </w:rPr>
        <w:t>Kapitał w XXI wieku</w:t>
      </w:r>
      <w:r w:rsidRPr="00B742EC">
        <w:rPr>
          <w:color w:val="000000"/>
          <w:bdr w:val="none" w:sz="0" w:space="0" w:color="auto" w:frame="1"/>
        </w:rPr>
        <w:t xml:space="preserve"> (2015) dla badań</w:t>
      </w:r>
      <w:r w:rsidRPr="0094227E">
        <w:rPr>
          <w:color w:val="000000"/>
          <w:bdr w:val="none" w:sz="0" w:space="0" w:color="auto" w:frame="1"/>
        </w:rPr>
        <w:t xml:space="preserve"> nad nierównościami zaczniemy od przedstawienia głównych jego twierdzeń, gdyż w dużym stopniu dają one wskazówki dotyczące przyszłości. Twierdzenia te można (za</w:t>
      </w:r>
      <w:r w:rsidR="003D7C6D">
        <w:rPr>
          <w:color w:val="000000"/>
          <w:bdr w:val="none" w:sz="0" w:space="0" w:color="auto" w:frame="1"/>
        </w:rPr>
        <w:t>:</w:t>
      </w:r>
      <w:r w:rsidRPr="0094227E">
        <w:rPr>
          <w:color w:val="000000"/>
          <w:bdr w:val="none" w:sz="0" w:space="0" w:color="auto" w:frame="1"/>
        </w:rPr>
        <w:t xml:space="preserve"> Delong, </w:t>
      </w:r>
      <w:proofErr w:type="spellStart"/>
      <w:r w:rsidRPr="0094227E">
        <w:rPr>
          <w:color w:val="000000"/>
          <w:bdr w:val="none" w:sz="0" w:space="0" w:color="auto" w:frame="1"/>
        </w:rPr>
        <w:t>Boushey</w:t>
      </w:r>
      <w:proofErr w:type="spellEnd"/>
      <w:r w:rsidRPr="0094227E">
        <w:rPr>
          <w:color w:val="000000"/>
          <w:bdr w:val="none" w:sz="0" w:space="0" w:color="auto" w:frame="1"/>
        </w:rPr>
        <w:t xml:space="preserve">, </w:t>
      </w:r>
      <w:proofErr w:type="spellStart"/>
      <w:r w:rsidRPr="0094227E">
        <w:rPr>
          <w:color w:val="000000"/>
          <w:bdr w:val="none" w:sz="0" w:space="0" w:color="auto" w:frame="1"/>
        </w:rPr>
        <w:t>Steinbaum</w:t>
      </w:r>
      <w:proofErr w:type="spellEnd"/>
      <w:r w:rsidRPr="0094227E">
        <w:rPr>
          <w:color w:val="000000"/>
          <w:bdr w:val="none" w:sz="0" w:space="0" w:color="auto" w:frame="1"/>
        </w:rPr>
        <w:t>, 2018) przedstawić w pięciu punktach:</w:t>
      </w:r>
    </w:p>
    <w:p w14:paraId="207E7D6A" w14:textId="68B54A25" w:rsidR="00E450C3" w:rsidRPr="0094227E" w:rsidRDefault="00B742EC">
      <w:pPr>
        <w:pStyle w:val="pedit"/>
        <w:numPr>
          <w:ilvl w:val="0"/>
          <w:numId w:val="36"/>
        </w:numPr>
        <w:shd w:val="clear" w:color="auto" w:fill="FFFFFF"/>
        <w:spacing w:before="0" w:beforeAutospacing="0" w:after="0" w:afterAutospacing="0" w:line="360" w:lineRule="auto"/>
        <w:jc w:val="both"/>
        <w:rPr>
          <w:color w:val="000000"/>
        </w:rPr>
      </w:pPr>
      <w:r>
        <w:rPr>
          <w:color w:val="000000"/>
          <w:bdr w:val="none" w:sz="0" w:space="0" w:color="auto" w:frame="1"/>
        </w:rPr>
        <w:lastRenderedPageBreak/>
        <w:t>s</w:t>
      </w:r>
      <w:r w:rsidR="00E450C3" w:rsidRPr="0094227E">
        <w:rPr>
          <w:color w:val="000000"/>
          <w:bdr w:val="none" w:sz="0" w:space="0" w:color="auto" w:frame="1"/>
        </w:rPr>
        <w:t>ocjaldemokracj</w:t>
      </w:r>
      <w:r w:rsidR="00003C7C" w:rsidRPr="0094227E">
        <w:rPr>
          <w:color w:val="000000"/>
          <w:bdr w:val="none" w:sz="0" w:space="0" w:color="auto" w:frame="1"/>
        </w:rPr>
        <w:t>e</w:t>
      </w:r>
      <w:r w:rsidR="00E450C3" w:rsidRPr="0094227E">
        <w:rPr>
          <w:color w:val="000000"/>
          <w:bdr w:val="none" w:sz="0" w:space="0" w:color="auto" w:frame="1"/>
        </w:rPr>
        <w:t xml:space="preserve"> Europy Zachodniej w latach 1945</w:t>
      </w:r>
      <w:r>
        <w:rPr>
          <w:color w:val="000000"/>
          <w:bdr w:val="none" w:sz="0" w:space="0" w:color="auto" w:frame="1"/>
        </w:rPr>
        <w:t>–</w:t>
      </w:r>
      <w:r w:rsidR="00E450C3" w:rsidRPr="0094227E">
        <w:rPr>
          <w:color w:val="000000"/>
          <w:bdr w:val="none" w:sz="0" w:space="0" w:color="auto" w:frame="1"/>
        </w:rPr>
        <w:t>1980 ograniczyły różnice dochodowe. Siły polityczne były rozłożone dość równomiernie. Dążenia klas najzamożniejszych do kształtowania polityki gospodarczej były trzymane w ryzach</w:t>
      </w:r>
      <w:r>
        <w:rPr>
          <w:color w:val="000000"/>
          <w:bdr w:val="none" w:sz="0" w:space="0" w:color="auto" w:frame="1"/>
        </w:rPr>
        <w:t>;</w:t>
      </w:r>
    </w:p>
    <w:p w14:paraId="2F9E12FE" w14:textId="35DA803F" w:rsidR="00E450C3" w:rsidRPr="0094227E" w:rsidRDefault="00B742EC">
      <w:pPr>
        <w:pStyle w:val="pedit"/>
        <w:numPr>
          <w:ilvl w:val="0"/>
          <w:numId w:val="36"/>
        </w:numPr>
        <w:shd w:val="clear" w:color="auto" w:fill="FFFFFF"/>
        <w:spacing w:before="0" w:beforeAutospacing="0" w:after="0" w:afterAutospacing="0" w:line="360" w:lineRule="auto"/>
        <w:jc w:val="both"/>
        <w:rPr>
          <w:color w:val="000000"/>
        </w:rPr>
      </w:pPr>
      <w:r>
        <w:rPr>
          <w:color w:val="000000"/>
          <w:bdr w:val="none" w:sz="0" w:space="0" w:color="auto" w:frame="1"/>
        </w:rPr>
        <w:t>j</w:t>
      </w:r>
      <w:r w:rsidR="00E450C3" w:rsidRPr="0094227E">
        <w:rPr>
          <w:color w:val="000000"/>
          <w:bdr w:val="none" w:sz="0" w:space="0" w:color="auto" w:frame="1"/>
        </w:rPr>
        <w:t xml:space="preserve">ako anomalię należy traktować zarówno okresy wojny skutkujące destrukcją kapitału, jak i powojenny okres zmniejszania nierówności, który zdaniem </w:t>
      </w:r>
      <w:proofErr w:type="spellStart"/>
      <w:r w:rsidR="00E450C3" w:rsidRPr="0094227E">
        <w:rPr>
          <w:color w:val="000000"/>
          <w:bdr w:val="none" w:sz="0" w:space="0" w:color="auto" w:frame="1"/>
        </w:rPr>
        <w:t>Piketty’ego</w:t>
      </w:r>
      <w:proofErr w:type="spellEnd"/>
      <w:r w:rsidR="00E450C3" w:rsidRPr="0094227E">
        <w:rPr>
          <w:color w:val="000000"/>
          <w:bdr w:val="none" w:sz="0" w:space="0" w:color="auto" w:frame="1"/>
        </w:rPr>
        <w:t xml:space="preserve"> był </w:t>
      </w:r>
      <w:r w:rsidR="003D7C6D">
        <w:rPr>
          <w:color w:val="000000"/>
          <w:bdr w:val="none" w:sz="0" w:space="0" w:color="auto" w:frame="1"/>
        </w:rPr>
        <w:t>rezultatem</w:t>
      </w:r>
      <w:r w:rsidR="00E450C3" w:rsidRPr="0094227E">
        <w:rPr>
          <w:color w:val="000000"/>
          <w:bdr w:val="none" w:sz="0" w:space="0" w:color="auto" w:frame="1"/>
        </w:rPr>
        <w:t xml:space="preserve"> wojny i wprowadzenia progresji podatkowej, a nie rozwiązań socjalnych tworzonych na przełomie XIX i XX </w:t>
      </w:r>
      <w:r w:rsidR="000A7085">
        <w:rPr>
          <w:color w:val="000000"/>
          <w:bdr w:val="none" w:sz="0" w:space="0" w:color="auto" w:frame="1"/>
        </w:rPr>
        <w:t>w</w:t>
      </w:r>
      <w:r w:rsidR="008D6EB4">
        <w:rPr>
          <w:color w:val="000000"/>
          <w:bdr w:val="none" w:sz="0" w:space="0" w:color="auto" w:frame="1"/>
        </w:rPr>
        <w:t>.</w:t>
      </w:r>
      <w:r>
        <w:rPr>
          <w:color w:val="000000"/>
          <w:bdr w:val="none" w:sz="0" w:space="0" w:color="auto" w:frame="1"/>
        </w:rPr>
        <w:t>;</w:t>
      </w:r>
    </w:p>
    <w:p w14:paraId="5E4B58B0" w14:textId="47E633BA" w:rsidR="00E450C3" w:rsidRPr="0094227E" w:rsidRDefault="00B742EC">
      <w:pPr>
        <w:pStyle w:val="pedit"/>
        <w:numPr>
          <w:ilvl w:val="0"/>
          <w:numId w:val="36"/>
        </w:numPr>
        <w:shd w:val="clear" w:color="auto" w:fill="FFFFFF"/>
        <w:spacing w:before="0" w:beforeAutospacing="0" w:after="0" w:afterAutospacing="0" w:line="360" w:lineRule="auto"/>
        <w:jc w:val="both"/>
        <w:rPr>
          <w:color w:val="000000"/>
        </w:rPr>
      </w:pPr>
      <w:r>
        <w:rPr>
          <w:color w:val="000000"/>
          <w:bdr w:val="none" w:sz="0" w:space="0" w:color="auto" w:frame="1"/>
        </w:rPr>
        <w:t>e</w:t>
      </w:r>
      <w:r w:rsidR="00E450C3" w:rsidRPr="0094227E">
        <w:rPr>
          <w:color w:val="000000"/>
          <w:bdr w:val="none" w:sz="0" w:space="0" w:color="auto" w:frame="1"/>
        </w:rPr>
        <w:t xml:space="preserve">pokę socjaldemokratyczną wyprzedzała </w:t>
      </w:r>
      <w:proofErr w:type="spellStart"/>
      <w:r w:rsidR="00E450C3" w:rsidRPr="0094227E">
        <w:rPr>
          <w:color w:val="000000"/>
          <w:bdr w:val="none" w:sz="0" w:space="0" w:color="auto" w:frame="1"/>
        </w:rPr>
        <w:t>belle</w:t>
      </w:r>
      <w:proofErr w:type="spellEnd"/>
      <w:r w:rsidR="00E450C3" w:rsidRPr="0094227E">
        <w:rPr>
          <w:color w:val="000000"/>
          <w:bdr w:val="none" w:sz="0" w:space="0" w:color="auto" w:frame="1"/>
        </w:rPr>
        <w:t xml:space="preserve"> </w:t>
      </w:r>
      <w:proofErr w:type="spellStart"/>
      <w:r w:rsidR="00E450C3" w:rsidRPr="0094227E">
        <w:rPr>
          <w:color w:val="000000"/>
          <w:bdr w:val="none" w:sz="0" w:space="0" w:color="auto" w:frame="1"/>
        </w:rPr>
        <w:t>époque</w:t>
      </w:r>
      <w:proofErr w:type="spellEnd"/>
      <w:r w:rsidR="00E450C3" w:rsidRPr="0094227E">
        <w:rPr>
          <w:color w:val="000000"/>
          <w:bdr w:val="none" w:sz="0" w:space="0" w:color="auto" w:frame="1"/>
        </w:rPr>
        <w:t xml:space="preserve"> (w USA określana jako pierwsza epoka pozłacana), w której różnice dochodowe osiągały skrajne wartości, a dominującą rolę w kształtowaniu polityki gospodarczej odgrywały klasy najzamożniejsze, zwłaszcza z majątkami utrzymywanymi od pokole</w:t>
      </w:r>
      <w:r>
        <w:rPr>
          <w:color w:val="000000"/>
          <w:bdr w:val="none" w:sz="0" w:space="0" w:color="auto" w:frame="1"/>
        </w:rPr>
        <w:t>ń;</w:t>
      </w:r>
    </w:p>
    <w:p w14:paraId="0B963D8B" w14:textId="3C894E8D" w:rsidR="00E450C3" w:rsidRPr="0094227E" w:rsidRDefault="00B742EC">
      <w:pPr>
        <w:pStyle w:val="pedit"/>
        <w:numPr>
          <w:ilvl w:val="0"/>
          <w:numId w:val="36"/>
        </w:numPr>
        <w:shd w:val="clear" w:color="auto" w:fill="FFFFFF"/>
        <w:spacing w:before="0" w:beforeAutospacing="0" w:after="0" w:afterAutospacing="0" w:line="360" w:lineRule="auto"/>
        <w:jc w:val="both"/>
        <w:rPr>
          <w:color w:val="000000"/>
        </w:rPr>
      </w:pPr>
      <w:r>
        <w:rPr>
          <w:color w:val="000000"/>
          <w:bdr w:val="none" w:sz="0" w:space="0" w:color="auto" w:frame="1"/>
        </w:rPr>
        <w:t>c</w:t>
      </w:r>
      <w:r w:rsidR="00E450C3" w:rsidRPr="0094227E">
        <w:rPr>
          <w:color w:val="000000"/>
          <w:bdr w:val="none" w:sz="0" w:space="0" w:color="auto" w:frame="1"/>
        </w:rPr>
        <w:t xml:space="preserve">zasy współczesne </w:t>
      </w:r>
      <w:proofErr w:type="spellStart"/>
      <w:r w:rsidR="00E450C3" w:rsidRPr="0094227E">
        <w:rPr>
          <w:color w:val="000000"/>
          <w:bdr w:val="none" w:sz="0" w:space="0" w:color="auto" w:frame="1"/>
        </w:rPr>
        <w:t>Piketty</w:t>
      </w:r>
      <w:proofErr w:type="spellEnd"/>
      <w:r w:rsidR="00E450C3" w:rsidRPr="0094227E">
        <w:rPr>
          <w:color w:val="000000"/>
          <w:bdr w:val="none" w:sz="0" w:space="0" w:color="auto" w:frame="1"/>
        </w:rPr>
        <w:t xml:space="preserve"> określa jako okres przejściowy. Koncentracja majątku wraca do szczytowego poziomu z początku XX </w:t>
      </w:r>
      <w:r w:rsidR="000A7085">
        <w:rPr>
          <w:color w:val="000000"/>
          <w:bdr w:val="none" w:sz="0" w:space="0" w:color="auto" w:frame="1"/>
        </w:rPr>
        <w:t>w</w:t>
      </w:r>
      <w:r w:rsidR="00E450C3" w:rsidRPr="0094227E">
        <w:rPr>
          <w:color w:val="000000"/>
          <w:bdr w:val="none" w:sz="0" w:space="0" w:color="auto" w:frame="1"/>
        </w:rPr>
        <w:t>. Równocześnie od 2000 r. gwałtownie rosną nierówności dochodów z kapitału, a względnie stabilne są dochody z pracy</w:t>
      </w:r>
      <w:r>
        <w:rPr>
          <w:color w:val="000000"/>
          <w:bdr w:val="none" w:sz="0" w:space="0" w:color="auto" w:frame="1"/>
        </w:rPr>
        <w:t>;</w:t>
      </w:r>
    </w:p>
    <w:p w14:paraId="1DC3BCAA" w14:textId="2113AF06" w:rsidR="00E450C3" w:rsidRPr="0094227E" w:rsidRDefault="00B742EC">
      <w:pPr>
        <w:pStyle w:val="pedit"/>
        <w:numPr>
          <w:ilvl w:val="0"/>
          <w:numId w:val="36"/>
        </w:numPr>
        <w:shd w:val="clear" w:color="auto" w:fill="FFFFFF"/>
        <w:spacing w:before="0" w:beforeAutospacing="0" w:after="0" w:afterAutospacing="0" w:line="360" w:lineRule="auto"/>
        <w:jc w:val="both"/>
        <w:rPr>
          <w:color w:val="000000"/>
        </w:rPr>
      </w:pPr>
      <w:r>
        <w:rPr>
          <w:color w:val="000000"/>
          <w:bdr w:val="none" w:sz="0" w:space="0" w:color="auto" w:frame="1"/>
        </w:rPr>
        <w:t>w</w:t>
      </w:r>
      <w:r w:rsidR="00E450C3" w:rsidRPr="0094227E">
        <w:rPr>
          <w:color w:val="000000"/>
          <w:bdr w:val="none" w:sz="0" w:space="0" w:color="auto" w:frame="1"/>
        </w:rPr>
        <w:t xml:space="preserve">zrost nierówności sprawia, że zmierzamy w kierunku kolejnej </w:t>
      </w:r>
      <w:proofErr w:type="spellStart"/>
      <w:r w:rsidR="00E450C3" w:rsidRPr="0094227E">
        <w:rPr>
          <w:color w:val="000000"/>
          <w:bdr w:val="none" w:sz="0" w:space="0" w:color="auto" w:frame="1"/>
        </w:rPr>
        <w:t>belle</w:t>
      </w:r>
      <w:proofErr w:type="spellEnd"/>
      <w:r w:rsidR="00E450C3" w:rsidRPr="0094227E">
        <w:rPr>
          <w:color w:val="000000"/>
          <w:bdr w:val="none" w:sz="0" w:space="0" w:color="auto" w:frame="1"/>
        </w:rPr>
        <w:t xml:space="preserve"> </w:t>
      </w:r>
      <w:proofErr w:type="spellStart"/>
      <w:r w:rsidR="00E450C3" w:rsidRPr="0094227E">
        <w:rPr>
          <w:color w:val="000000"/>
          <w:bdr w:val="none" w:sz="0" w:space="0" w:color="auto" w:frame="1"/>
        </w:rPr>
        <w:t>époque</w:t>
      </w:r>
      <w:proofErr w:type="spellEnd"/>
      <w:r w:rsidR="00E450C3" w:rsidRPr="0094227E">
        <w:rPr>
          <w:color w:val="000000"/>
          <w:bdr w:val="none" w:sz="0" w:space="0" w:color="auto" w:frame="1"/>
        </w:rPr>
        <w:t xml:space="preserve"> (drugiej epoki pozłacanej)</w:t>
      </w:r>
      <w:r w:rsidR="003D7C6D">
        <w:rPr>
          <w:color w:val="000000"/>
          <w:bdr w:val="none" w:sz="0" w:space="0" w:color="auto" w:frame="1"/>
        </w:rPr>
        <w:t>,</w:t>
      </w:r>
      <w:r w:rsidR="00E450C3" w:rsidRPr="0094227E">
        <w:rPr>
          <w:color w:val="000000"/>
          <w:bdr w:val="none" w:sz="0" w:space="0" w:color="auto" w:frame="1"/>
        </w:rPr>
        <w:t xml:space="preserve"> w której znów największy wpływ na kształtowanie życia politycznego i gospodarczego będą mieli najbogatsi, a ich dochody wzrosną najszybciej. Zdaniem </w:t>
      </w:r>
      <w:proofErr w:type="spellStart"/>
      <w:r w:rsidR="00E450C3" w:rsidRPr="0094227E">
        <w:rPr>
          <w:color w:val="000000"/>
          <w:bdr w:val="none" w:sz="0" w:space="0" w:color="auto" w:frame="1"/>
        </w:rPr>
        <w:t>Piketty’ego</w:t>
      </w:r>
      <w:proofErr w:type="spellEnd"/>
      <w:r w:rsidR="00E450C3" w:rsidRPr="0094227E">
        <w:rPr>
          <w:color w:val="000000"/>
          <w:bdr w:val="none" w:sz="0" w:space="0" w:color="auto" w:frame="1"/>
        </w:rPr>
        <w:t xml:space="preserve"> dostęp do najnowszych zdobyczy wiedzy i edukacji przestanie być powszechny, co będzie oznaczać, że proces zmniejszania zróżnicowania dochodów zostanie zatrzymany, a nawet odwrócony.</w:t>
      </w:r>
    </w:p>
    <w:p w14:paraId="25DA2BFA" w14:textId="655B4940" w:rsidR="00B742EC" w:rsidRDefault="00E450C3" w:rsidP="00B742EC">
      <w:pPr>
        <w:pStyle w:val="pedit"/>
        <w:shd w:val="clear" w:color="auto" w:fill="FFFFFF"/>
        <w:spacing w:before="0" w:beforeAutospacing="0" w:after="0" w:afterAutospacing="0" w:line="360" w:lineRule="auto"/>
        <w:ind w:firstLine="567"/>
        <w:jc w:val="both"/>
        <w:rPr>
          <w:color w:val="000000"/>
        </w:rPr>
      </w:pPr>
      <w:r w:rsidRPr="0094227E">
        <w:rPr>
          <w:color w:val="000000"/>
          <w:bdr w:val="none" w:sz="0" w:space="0" w:color="auto" w:frame="1"/>
        </w:rPr>
        <w:t xml:space="preserve">Wielką zasługą </w:t>
      </w:r>
      <w:proofErr w:type="spellStart"/>
      <w:r w:rsidRPr="0094227E">
        <w:rPr>
          <w:color w:val="000000"/>
          <w:bdr w:val="none" w:sz="0" w:space="0" w:color="auto" w:frame="1"/>
        </w:rPr>
        <w:t>Piketty</w:t>
      </w:r>
      <w:r w:rsidR="00687156">
        <w:rPr>
          <w:color w:val="000000"/>
          <w:bdr w:val="none" w:sz="0" w:space="0" w:color="auto" w:frame="1"/>
        </w:rPr>
        <w:t>’</w:t>
      </w:r>
      <w:r w:rsidRPr="0094227E">
        <w:rPr>
          <w:color w:val="000000"/>
          <w:bdr w:val="none" w:sz="0" w:space="0" w:color="auto" w:frame="1"/>
        </w:rPr>
        <w:t>ego</w:t>
      </w:r>
      <w:proofErr w:type="spellEnd"/>
      <w:r w:rsidRPr="0094227E">
        <w:rPr>
          <w:color w:val="000000"/>
          <w:bdr w:val="none" w:sz="0" w:space="0" w:color="auto" w:frame="1"/>
        </w:rPr>
        <w:t xml:space="preserve"> jest nie tylko pokazanie</w:t>
      </w:r>
      <w:r w:rsidR="003D7C6D">
        <w:rPr>
          <w:color w:val="000000"/>
          <w:bdr w:val="none" w:sz="0" w:space="0" w:color="auto" w:frame="1"/>
        </w:rPr>
        <w:t>,</w:t>
      </w:r>
      <w:r w:rsidRPr="0094227E">
        <w:rPr>
          <w:color w:val="000000"/>
          <w:bdr w:val="none" w:sz="0" w:space="0" w:color="auto" w:frame="1"/>
        </w:rPr>
        <w:t xml:space="preserve"> jak kształtowały się nierówności w ponad dwudziestu krajach od XVIII </w:t>
      </w:r>
      <w:r w:rsidR="00687156">
        <w:rPr>
          <w:color w:val="000000"/>
          <w:bdr w:val="none" w:sz="0" w:space="0" w:color="auto" w:frame="1"/>
        </w:rPr>
        <w:t>w.</w:t>
      </w:r>
      <w:r w:rsidRPr="0094227E">
        <w:rPr>
          <w:color w:val="000000"/>
          <w:bdr w:val="none" w:sz="0" w:space="0" w:color="auto" w:frame="1"/>
        </w:rPr>
        <w:t>,</w:t>
      </w:r>
      <w:r w:rsidR="003D7C6D">
        <w:rPr>
          <w:color w:val="000000"/>
          <w:bdr w:val="none" w:sz="0" w:space="0" w:color="auto" w:frame="1"/>
        </w:rPr>
        <w:t xml:space="preserve"> lecz</w:t>
      </w:r>
      <w:r w:rsidRPr="0094227E">
        <w:rPr>
          <w:color w:val="000000"/>
          <w:bdr w:val="none" w:sz="0" w:space="0" w:color="auto" w:frame="1"/>
        </w:rPr>
        <w:t xml:space="preserve"> także wyjaśnienie, że są one nieodłączną cechą rynkowego mechanizmu gospodarczego. Główną przyczyną narastania nierówności dochodowych</w:t>
      </w:r>
      <w:r w:rsidR="00980C57" w:rsidRPr="0094227E">
        <w:rPr>
          <w:color w:val="000000"/>
        </w:rPr>
        <w:t xml:space="preserve"> </w:t>
      </w:r>
      <w:r w:rsidRPr="0094227E">
        <w:rPr>
          <w:color w:val="000000"/>
        </w:rPr>
        <w:t>jest utrzymywanie się wyższej stopy zwrotu z kapitału (r) niż stopy wzrostu gospodarczego, czyli r &gt; g</w:t>
      </w:r>
      <w:r w:rsidRPr="0094227E">
        <w:rPr>
          <w:rStyle w:val="Odwoanieprzypisudolnego"/>
          <w:color w:val="000000"/>
        </w:rPr>
        <w:footnoteReference w:id="10"/>
      </w:r>
      <w:r w:rsidR="00687156">
        <w:rPr>
          <w:color w:val="000000"/>
        </w:rPr>
        <w:t>.</w:t>
      </w:r>
      <w:r w:rsidRPr="0094227E">
        <w:rPr>
          <w:color w:val="000000"/>
        </w:rPr>
        <w:t xml:space="preserve"> Prowadzi to do wzrostu koncentracji majątku w nielicznej grupie właścicieli.</w:t>
      </w:r>
    </w:p>
    <w:p w14:paraId="08A01731" w14:textId="383DA6A5" w:rsidR="00B742EC" w:rsidRDefault="00E450C3" w:rsidP="00B742EC">
      <w:pPr>
        <w:pStyle w:val="pedit"/>
        <w:shd w:val="clear" w:color="auto" w:fill="FFFFFF"/>
        <w:spacing w:before="0" w:beforeAutospacing="0" w:after="0" w:afterAutospacing="0" w:line="360" w:lineRule="auto"/>
        <w:ind w:firstLine="567"/>
        <w:jc w:val="both"/>
        <w:rPr>
          <w:color w:val="000000"/>
        </w:rPr>
      </w:pPr>
      <w:r w:rsidRPr="0094227E">
        <w:rPr>
          <w:color w:val="000000"/>
        </w:rPr>
        <w:t xml:space="preserve">Zazwyczaj nierówności </w:t>
      </w:r>
      <w:r w:rsidR="007758DF">
        <w:rPr>
          <w:color w:val="000000"/>
        </w:rPr>
        <w:t xml:space="preserve">są </w:t>
      </w:r>
      <w:r w:rsidRPr="0094227E">
        <w:rPr>
          <w:color w:val="000000"/>
        </w:rPr>
        <w:t xml:space="preserve">kojarzone </w:t>
      </w:r>
      <w:r w:rsidR="00EE2AEE">
        <w:rPr>
          <w:color w:val="000000"/>
        </w:rPr>
        <w:t xml:space="preserve">z </w:t>
      </w:r>
      <w:r w:rsidRPr="0094227E">
        <w:rPr>
          <w:color w:val="000000"/>
        </w:rPr>
        <w:t xml:space="preserve">ubóstwem oraz polityką społeczną i transferami. </w:t>
      </w:r>
      <w:proofErr w:type="spellStart"/>
      <w:r w:rsidRPr="0094227E">
        <w:rPr>
          <w:color w:val="000000"/>
        </w:rPr>
        <w:t>Piketty</w:t>
      </w:r>
      <w:proofErr w:type="spellEnd"/>
      <w:r w:rsidRPr="0094227E">
        <w:rPr>
          <w:color w:val="000000"/>
        </w:rPr>
        <w:t xml:space="preserve"> przekonuje, że </w:t>
      </w:r>
      <w:r w:rsidR="00EE2AEE">
        <w:rPr>
          <w:color w:val="000000"/>
        </w:rPr>
        <w:t xml:space="preserve">równie </w:t>
      </w:r>
      <w:r w:rsidRPr="0094227E">
        <w:rPr>
          <w:color w:val="000000"/>
        </w:rPr>
        <w:t xml:space="preserve">poważnym, a może </w:t>
      </w:r>
      <w:r w:rsidR="00EE2AEE">
        <w:rPr>
          <w:color w:val="000000"/>
        </w:rPr>
        <w:t xml:space="preserve">nawet </w:t>
      </w:r>
      <w:r w:rsidRPr="0094227E">
        <w:rPr>
          <w:color w:val="000000"/>
        </w:rPr>
        <w:t xml:space="preserve">większym problemem jest nadmierne </w:t>
      </w:r>
      <w:r w:rsidRPr="0094227E">
        <w:rPr>
          <w:color w:val="000000"/>
        </w:rPr>
        <w:lastRenderedPageBreak/>
        <w:t xml:space="preserve">bogactwo, a ich źródłem nie są nadmierne różnice w dochodach z pracy, lecz wysokie i wciąż rosnące zyski z kapitału (słynny 1% koncentrujący coraz większe bogactwo). </w:t>
      </w:r>
      <w:r w:rsidR="00AD76C7">
        <w:rPr>
          <w:color w:val="000000"/>
        </w:rPr>
        <w:t>Twierdzi</w:t>
      </w:r>
      <w:r w:rsidRPr="0094227E">
        <w:rPr>
          <w:color w:val="000000"/>
        </w:rPr>
        <w:t xml:space="preserve"> też, że współczesny kapitalizm trudno pogodzić z demokracją, gdyż przybiera </w:t>
      </w:r>
      <w:r w:rsidR="00AD76C7">
        <w:rPr>
          <w:color w:val="000000"/>
        </w:rPr>
        <w:t xml:space="preserve">on </w:t>
      </w:r>
      <w:r w:rsidRPr="0094227E">
        <w:rPr>
          <w:color w:val="000000"/>
        </w:rPr>
        <w:t xml:space="preserve">postać kapitalizmu patrymonialnego, w którym o pozycji materialnej, a także wpływach i władzy decyduje urodzenie lub małżeństwo. </w:t>
      </w:r>
    </w:p>
    <w:p w14:paraId="5B1B7A7D" w14:textId="69CBD39F" w:rsidR="00B742EC" w:rsidRDefault="00E450C3" w:rsidP="00B742EC">
      <w:pPr>
        <w:pStyle w:val="pedit"/>
        <w:shd w:val="clear" w:color="auto" w:fill="FFFFFF"/>
        <w:spacing w:before="0" w:beforeAutospacing="0" w:after="0" w:afterAutospacing="0" w:line="360" w:lineRule="auto"/>
        <w:ind w:firstLine="567"/>
        <w:jc w:val="both"/>
        <w:rPr>
          <w:color w:val="000000"/>
        </w:rPr>
      </w:pPr>
      <w:proofErr w:type="spellStart"/>
      <w:r w:rsidRPr="0094227E">
        <w:rPr>
          <w:color w:val="000000"/>
        </w:rPr>
        <w:t>Piketty</w:t>
      </w:r>
      <w:proofErr w:type="spellEnd"/>
      <w:r w:rsidRPr="0094227E">
        <w:rPr>
          <w:color w:val="000000"/>
        </w:rPr>
        <w:t xml:space="preserve"> uznaje, że sposobem na przezwyciężenie narastających nierówności dochodowych i majątkowych jest zwiększenie progresywności podatku dochodowego oraz wprowadzenie globalnego podatku od kapitału i majątku. Proponowany podatek majątkowy objąłby wszystkie rodzaje aktywów będących w posiadaniu gospodarstw domowych oraz odznaczałby się wysoką progresją. Głównym celem nowego podatku jest zatrzymanie wzrostu nierówności majątkowych oraz doprowadzenie do większej przejrzystości majątkowej. Jest to także sygnał dla społeczeństwa, że czas na podjęcie działań zmierzających do zmniejszania nierówności i zwiększania demokracji.</w:t>
      </w:r>
      <w:r w:rsidR="00B742EC">
        <w:rPr>
          <w:color w:val="000000"/>
        </w:rPr>
        <w:t xml:space="preserve"> </w:t>
      </w:r>
      <w:r w:rsidR="00AA1CA4" w:rsidRPr="0094227E">
        <w:rPr>
          <w:color w:val="000000"/>
        </w:rPr>
        <w:t>Kolejna k</w:t>
      </w:r>
      <w:r w:rsidRPr="0094227E">
        <w:rPr>
          <w:color w:val="000000"/>
        </w:rPr>
        <w:t xml:space="preserve">siążka </w:t>
      </w:r>
      <w:proofErr w:type="spellStart"/>
      <w:r w:rsidR="00AA1CA4" w:rsidRPr="0094227E">
        <w:rPr>
          <w:color w:val="000000"/>
        </w:rPr>
        <w:t>Piketty’ego</w:t>
      </w:r>
      <w:proofErr w:type="spellEnd"/>
      <w:r w:rsidR="00AA1CA4" w:rsidRPr="0094227E">
        <w:rPr>
          <w:color w:val="000000"/>
        </w:rPr>
        <w:t xml:space="preserve"> </w:t>
      </w:r>
      <w:r w:rsidR="00671EEA">
        <w:rPr>
          <w:i/>
          <w:color w:val="000000"/>
        </w:rPr>
        <w:t>Kapitał i ideologia</w:t>
      </w:r>
      <w:r w:rsidR="00AA1CA4" w:rsidRPr="0094227E">
        <w:rPr>
          <w:color w:val="000000"/>
        </w:rPr>
        <w:t xml:space="preserve"> (2022)</w:t>
      </w:r>
      <w:r w:rsidR="00EC47C3" w:rsidRPr="0094227E">
        <w:rPr>
          <w:color w:val="000000"/>
        </w:rPr>
        <w:t xml:space="preserve"> </w:t>
      </w:r>
      <w:r w:rsidR="001B28FB">
        <w:rPr>
          <w:color w:val="000000"/>
        </w:rPr>
        <w:t>po</w:t>
      </w:r>
      <w:r w:rsidRPr="0094227E">
        <w:rPr>
          <w:color w:val="000000"/>
        </w:rPr>
        <w:t>kazuje, że globalny podatek majątkowy był pierwszym krokiem</w:t>
      </w:r>
      <w:r w:rsidR="00AA1CA4" w:rsidRPr="0094227E">
        <w:rPr>
          <w:color w:val="000000"/>
        </w:rPr>
        <w:t xml:space="preserve"> autora</w:t>
      </w:r>
      <w:r w:rsidRPr="0094227E">
        <w:rPr>
          <w:color w:val="000000"/>
        </w:rPr>
        <w:t xml:space="preserve"> w kierunku tworzenia nowego sprawiedliwego systemu gospodarczego.</w:t>
      </w:r>
      <w:r w:rsidR="00003C7C" w:rsidRPr="0094227E">
        <w:rPr>
          <w:color w:val="000000"/>
        </w:rPr>
        <w:t xml:space="preserve"> </w:t>
      </w:r>
      <w:r w:rsidRPr="0094227E">
        <w:rPr>
          <w:color w:val="000000"/>
        </w:rPr>
        <w:t xml:space="preserve">Przegląd doświadczeń historycznych różnych systemów równościowych stanowi podstawę do przedstawienia </w:t>
      </w:r>
      <w:r w:rsidR="00003C7C" w:rsidRPr="0094227E">
        <w:rPr>
          <w:color w:val="000000"/>
        </w:rPr>
        <w:t xml:space="preserve">przez </w:t>
      </w:r>
      <w:proofErr w:type="spellStart"/>
      <w:r w:rsidR="00003C7C" w:rsidRPr="0094227E">
        <w:rPr>
          <w:color w:val="000000"/>
        </w:rPr>
        <w:t>Piketty’ego</w:t>
      </w:r>
      <w:proofErr w:type="spellEnd"/>
      <w:r w:rsidR="00003C7C" w:rsidRPr="0094227E">
        <w:rPr>
          <w:color w:val="000000"/>
        </w:rPr>
        <w:t xml:space="preserve"> </w:t>
      </w:r>
      <w:r w:rsidRPr="0094227E">
        <w:rPr>
          <w:color w:val="000000"/>
        </w:rPr>
        <w:t>ogólnego zarysu socjalizmu partycypacyjnego</w:t>
      </w:r>
      <w:r w:rsidRPr="0094227E">
        <w:rPr>
          <w:rStyle w:val="Odwoanieprzypisudolnego"/>
          <w:color w:val="000000"/>
        </w:rPr>
        <w:footnoteReference w:id="11"/>
      </w:r>
      <w:r w:rsidRPr="0094227E">
        <w:rPr>
          <w:color w:val="000000"/>
        </w:rPr>
        <w:t xml:space="preserve">. Podstawowym elementem nowego systemu </w:t>
      </w:r>
      <w:r w:rsidR="00003C7C" w:rsidRPr="0094227E">
        <w:rPr>
          <w:color w:val="000000"/>
        </w:rPr>
        <w:t>jest</w:t>
      </w:r>
      <w:r w:rsidRPr="0094227E">
        <w:rPr>
          <w:color w:val="000000"/>
        </w:rPr>
        <w:t xml:space="preserve"> sprawiedliwa własność oparta na dwóch filarach. Pierwszym jest autentyczny podział władzy i prawa głosu w przedsiębiorstwach umożliwiający wprowadzenie własności społecznej. Drugim zaś silnie progresywny podatek</w:t>
      </w:r>
      <w:r w:rsidR="00327D68" w:rsidRPr="0094227E">
        <w:rPr>
          <w:rStyle w:val="Odwoanieprzypisudolnego"/>
          <w:color w:val="000000"/>
          <w:bdr w:val="none" w:sz="0" w:space="0" w:color="auto" w:frame="1"/>
        </w:rPr>
        <w:footnoteReference w:id="12"/>
      </w:r>
      <w:r w:rsidRPr="0094227E">
        <w:rPr>
          <w:color w:val="000000"/>
        </w:rPr>
        <w:t xml:space="preserve"> od największych majątków zapewniający środki na sfinansowanie powszechnej subwencji kapitałowej dla młodych ludzi oraz wprowadzenie zasady czasowej własności kapitału</w:t>
      </w:r>
      <w:r w:rsidR="00EE2AEE">
        <w:rPr>
          <w:color w:val="000000"/>
        </w:rPr>
        <w:t>,</w:t>
      </w:r>
      <w:r w:rsidRPr="0094227E">
        <w:rPr>
          <w:color w:val="000000"/>
        </w:rPr>
        <w:t xml:space="preserve"> uniemożliwiając gromadzenie zbyt dużych majątków.</w:t>
      </w:r>
    </w:p>
    <w:p w14:paraId="6EECBA44" w14:textId="77777777" w:rsidR="00B742EC" w:rsidRDefault="00B742EC" w:rsidP="00B742EC">
      <w:pPr>
        <w:pStyle w:val="Bezodstpw"/>
        <w:spacing w:line="360" w:lineRule="auto"/>
        <w:rPr>
          <w:rFonts w:ascii="Times New Roman" w:hAnsi="Times New Roman"/>
          <w:sz w:val="24"/>
          <w:szCs w:val="24"/>
        </w:rPr>
      </w:pPr>
      <w:bookmarkStart w:id="8" w:name="_Toc135644864"/>
    </w:p>
    <w:p w14:paraId="5B444685" w14:textId="0B2814C5" w:rsidR="007C3035" w:rsidRPr="00B742EC" w:rsidRDefault="007C3035" w:rsidP="00B742EC">
      <w:pPr>
        <w:pStyle w:val="Bezodstpw"/>
        <w:spacing w:line="360" w:lineRule="auto"/>
        <w:rPr>
          <w:rFonts w:ascii="Times New Roman" w:hAnsi="Times New Roman"/>
          <w:b/>
          <w:bCs/>
          <w:sz w:val="28"/>
          <w:szCs w:val="28"/>
        </w:rPr>
      </w:pPr>
      <w:r w:rsidRPr="00B742EC">
        <w:rPr>
          <w:rFonts w:ascii="Times New Roman" w:hAnsi="Times New Roman"/>
          <w:b/>
          <w:bCs/>
          <w:sz w:val="28"/>
          <w:szCs w:val="28"/>
        </w:rPr>
        <w:t>1.</w:t>
      </w:r>
      <w:r w:rsidR="00003C7C" w:rsidRPr="00B742EC">
        <w:rPr>
          <w:rFonts w:ascii="Times New Roman" w:hAnsi="Times New Roman"/>
          <w:b/>
          <w:bCs/>
          <w:sz w:val="28"/>
          <w:szCs w:val="28"/>
        </w:rPr>
        <w:t>4</w:t>
      </w:r>
      <w:r w:rsidR="00687156" w:rsidRPr="00B742EC">
        <w:rPr>
          <w:rFonts w:ascii="Times New Roman" w:hAnsi="Times New Roman"/>
          <w:b/>
          <w:bCs/>
          <w:sz w:val="28"/>
          <w:szCs w:val="28"/>
        </w:rPr>
        <w:t>.</w:t>
      </w:r>
      <w:r w:rsidRPr="00B742EC">
        <w:rPr>
          <w:rFonts w:ascii="Times New Roman" w:hAnsi="Times New Roman"/>
          <w:b/>
          <w:bCs/>
          <w:sz w:val="28"/>
          <w:szCs w:val="28"/>
        </w:rPr>
        <w:t xml:space="preserve"> Kształtowanie się nierówności dochodowych w Unii Europejskie</w:t>
      </w:r>
      <w:bookmarkEnd w:id="8"/>
      <w:r w:rsidR="00F535AF">
        <w:rPr>
          <w:rFonts w:ascii="Times New Roman" w:hAnsi="Times New Roman"/>
          <w:b/>
          <w:bCs/>
          <w:sz w:val="28"/>
          <w:szCs w:val="28"/>
        </w:rPr>
        <w:t>j</w:t>
      </w:r>
    </w:p>
    <w:p w14:paraId="0767AA8C" w14:textId="77777777" w:rsidR="00B742EC" w:rsidRDefault="00B742EC" w:rsidP="00B742EC">
      <w:pPr>
        <w:pStyle w:val="pedit"/>
        <w:shd w:val="clear" w:color="auto" w:fill="FFFFFF"/>
        <w:spacing w:before="0" w:beforeAutospacing="0" w:after="0" w:afterAutospacing="0" w:line="360" w:lineRule="auto"/>
        <w:jc w:val="both"/>
        <w:rPr>
          <w:color w:val="000000"/>
        </w:rPr>
      </w:pPr>
    </w:p>
    <w:p w14:paraId="64AFD793" w14:textId="46D4759E" w:rsidR="00B742EC" w:rsidRDefault="005D1456" w:rsidP="00B742EC">
      <w:pPr>
        <w:pStyle w:val="pedit"/>
        <w:shd w:val="clear" w:color="auto" w:fill="FFFFFF"/>
        <w:spacing w:before="0" w:beforeAutospacing="0" w:after="0" w:afterAutospacing="0" w:line="360" w:lineRule="auto"/>
        <w:jc w:val="both"/>
        <w:rPr>
          <w:color w:val="000000"/>
        </w:rPr>
      </w:pPr>
      <w:r w:rsidRPr="00B742EC">
        <w:rPr>
          <w:color w:val="000000"/>
        </w:rPr>
        <w:t>Najczęściej</w:t>
      </w:r>
      <w:r w:rsidRPr="0094227E">
        <w:rPr>
          <w:color w:val="000000"/>
        </w:rPr>
        <w:t xml:space="preserve"> stosowaną </w:t>
      </w:r>
      <w:r w:rsidR="00902265" w:rsidRPr="0094227E">
        <w:rPr>
          <w:color w:val="000000"/>
        </w:rPr>
        <w:t xml:space="preserve">metodą badania nierówności jest współczynnik </w:t>
      </w:r>
      <w:proofErr w:type="spellStart"/>
      <w:r w:rsidR="00902265" w:rsidRPr="0094227E">
        <w:rPr>
          <w:color w:val="000000"/>
        </w:rPr>
        <w:t>Giniego</w:t>
      </w:r>
      <w:proofErr w:type="spellEnd"/>
      <w:r w:rsidR="00263883">
        <w:rPr>
          <w:color w:val="000000"/>
        </w:rPr>
        <w:t>,</w:t>
      </w:r>
      <w:r w:rsidR="00902265" w:rsidRPr="0094227E">
        <w:rPr>
          <w:color w:val="000000"/>
        </w:rPr>
        <w:t xml:space="preserve"> zawierający się w przedziale od 0 do 1. Gdy wynosi 0, wówczas wszyscy mają jednakowe dochody i nie występują nierówności dochodowe. Natomiast gdy współczynnik </w:t>
      </w:r>
      <w:r w:rsidR="004654EF">
        <w:rPr>
          <w:color w:val="000000"/>
        </w:rPr>
        <w:t xml:space="preserve">ten </w:t>
      </w:r>
      <w:r w:rsidR="00902265" w:rsidRPr="0094227E">
        <w:rPr>
          <w:color w:val="000000"/>
        </w:rPr>
        <w:t>wynosi 1</w:t>
      </w:r>
      <w:r w:rsidR="00263883">
        <w:rPr>
          <w:color w:val="000000"/>
        </w:rPr>
        <w:t>,</w:t>
      </w:r>
      <w:r w:rsidR="00902265" w:rsidRPr="0094227E">
        <w:rPr>
          <w:color w:val="000000"/>
        </w:rPr>
        <w:t xml:space="preserve"> oznacza</w:t>
      </w:r>
      <w:r w:rsidR="00BF2B8B" w:rsidRPr="0094227E">
        <w:rPr>
          <w:color w:val="000000"/>
        </w:rPr>
        <w:t xml:space="preserve"> to,</w:t>
      </w:r>
      <w:r w:rsidR="00902265" w:rsidRPr="0094227E">
        <w:rPr>
          <w:color w:val="000000"/>
        </w:rPr>
        <w:t xml:space="preserve"> że tylko jedna osoba (gospodarstwo domowe) ma do dyspozycji całkowite dochody danego kraju. </w:t>
      </w:r>
      <w:r w:rsidR="004654EF">
        <w:rPr>
          <w:color w:val="000000"/>
        </w:rPr>
        <w:t xml:space="preserve">Im </w:t>
      </w:r>
      <w:r w:rsidR="00902265" w:rsidRPr="0094227E">
        <w:rPr>
          <w:color w:val="000000"/>
        </w:rPr>
        <w:t xml:space="preserve">wyższa jest </w:t>
      </w:r>
      <w:r w:rsidR="00263883">
        <w:rPr>
          <w:color w:val="000000"/>
        </w:rPr>
        <w:t xml:space="preserve">zatem </w:t>
      </w:r>
      <w:r w:rsidR="00902265" w:rsidRPr="0094227E">
        <w:rPr>
          <w:color w:val="000000"/>
        </w:rPr>
        <w:t xml:space="preserve">wartość współczynnika </w:t>
      </w:r>
      <w:proofErr w:type="spellStart"/>
      <w:r w:rsidR="00902265" w:rsidRPr="0094227E">
        <w:rPr>
          <w:color w:val="000000"/>
        </w:rPr>
        <w:t>Giniego</w:t>
      </w:r>
      <w:proofErr w:type="spellEnd"/>
      <w:r w:rsidR="00902265" w:rsidRPr="0094227E">
        <w:rPr>
          <w:color w:val="000000"/>
        </w:rPr>
        <w:t>, tym większe jest zróżnicowanie doch</w:t>
      </w:r>
      <w:r w:rsidR="007A00CF" w:rsidRPr="0094227E">
        <w:rPr>
          <w:color w:val="000000"/>
        </w:rPr>
        <w:t>o</w:t>
      </w:r>
      <w:r w:rsidR="00902265" w:rsidRPr="0094227E">
        <w:rPr>
          <w:color w:val="000000"/>
        </w:rPr>
        <w:t xml:space="preserve">dów. </w:t>
      </w:r>
    </w:p>
    <w:p w14:paraId="22522E2D" w14:textId="059023E7" w:rsidR="0023789A" w:rsidRPr="0094227E" w:rsidRDefault="007C3035" w:rsidP="00B742EC">
      <w:pPr>
        <w:pStyle w:val="pedit"/>
        <w:shd w:val="clear" w:color="auto" w:fill="FFFFFF"/>
        <w:spacing w:before="0" w:beforeAutospacing="0" w:after="0" w:afterAutospacing="0" w:line="360" w:lineRule="auto"/>
        <w:ind w:firstLine="567"/>
        <w:jc w:val="both"/>
        <w:rPr>
          <w:color w:val="000000"/>
        </w:rPr>
      </w:pPr>
      <w:r w:rsidRPr="0094227E">
        <w:rPr>
          <w:color w:val="000000"/>
        </w:rPr>
        <w:t xml:space="preserve">Szczegółowe informacje dotyczące </w:t>
      </w:r>
      <w:r w:rsidR="0023789A" w:rsidRPr="0094227E">
        <w:rPr>
          <w:color w:val="000000"/>
        </w:rPr>
        <w:t xml:space="preserve">kształtowania się nierówności w </w:t>
      </w:r>
      <w:r w:rsidR="00373261">
        <w:rPr>
          <w:color w:val="000000"/>
        </w:rPr>
        <w:t>państwach</w:t>
      </w:r>
      <w:r w:rsidRPr="0094227E">
        <w:rPr>
          <w:color w:val="000000"/>
        </w:rPr>
        <w:t xml:space="preserve"> </w:t>
      </w:r>
      <w:r w:rsidR="00D0059D" w:rsidRPr="0094227E">
        <w:rPr>
          <w:color w:val="000000"/>
        </w:rPr>
        <w:t>UE</w:t>
      </w:r>
      <w:r w:rsidRPr="0094227E">
        <w:rPr>
          <w:color w:val="000000"/>
        </w:rPr>
        <w:t xml:space="preserve"> (łącznie z Wielką Brytanią) w ciągu ostatnich kilkunastu lat przedstawion</w:t>
      </w:r>
      <w:r w:rsidR="0076253F">
        <w:rPr>
          <w:color w:val="000000"/>
        </w:rPr>
        <w:t>o</w:t>
      </w:r>
      <w:r w:rsidRPr="0094227E">
        <w:rPr>
          <w:color w:val="000000"/>
        </w:rPr>
        <w:t xml:space="preserve"> </w:t>
      </w:r>
      <w:r w:rsidR="0023789A" w:rsidRPr="0094227E">
        <w:rPr>
          <w:color w:val="000000"/>
        </w:rPr>
        <w:t xml:space="preserve">w </w:t>
      </w:r>
      <w:r w:rsidR="007A00CF" w:rsidRPr="0094227E">
        <w:rPr>
          <w:color w:val="000000"/>
        </w:rPr>
        <w:t>t</w:t>
      </w:r>
      <w:r w:rsidR="0023789A" w:rsidRPr="0094227E">
        <w:rPr>
          <w:color w:val="000000"/>
        </w:rPr>
        <w:t xml:space="preserve">abeli 1.1. </w:t>
      </w:r>
      <w:r w:rsidRPr="0094227E">
        <w:rPr>
          <w:color w:val="000000"/>
        </w:rPr>
        <w:t xml:space="preserve">Tabela </w:t>
      </w:r>
      <w:r w:rsidR="0023789A" w:rsidRPr="0094227E">
        <w:rPr>
          <w:color w:val="000000"/>
        </w:rPr>
        <w:t>ta</w:t>
      </w:r>
      <w:r w:rsidRPr="0094227E">
        <w:rPr>
          <w:color w:val="000000"/>
        </w:rPr>
        <w:t xml:space="preserve"> zawiera dane dotyczące współczynnika </w:t>
      </w:r>
      <w:proofErr w:type="spellStart"/>
      <w:r w:rsidRPr="0094227E">
        <w:rPr>
          <w:color w:val="000000"/>
        </w:rPr>
        <w:t>Giniego</w:t>
      </w:r>
      <w:proofErr w:type="spellEnd"/>
      <w:r w:rsidRPr="0094227E">
        <w:rPr>
          <w:color w:val="000000"/>
        </w:rPr>
        <w:t xml:space="preserve"> przed transferami socjalnymi i opodatkowaniem dochodów. Oznacza to, że został </w:t>
      </w:r>
      <w:r w:rsidR="00072B91">
        <w:rPr>
          <w:color w:val="000000"/>
        </w:rPr>
        <w:t xml:space="preserve">pokazany </w:t>
      </w:r>
      <w:r w:rsidRPr="0094227E">
        <w:rPr>
          <w:color w:val="000000"/>
        </w:rPr>
        <w:t>stopień zróżnicowania dochodów brutto uzyskiwanych w tzw. pierwotnym podziale dochodu narodowego, czyli dochodów w postaci wynagrodzeń za pracę, dochodów z prowadzenia działalności gospodarczej i z kapitału oraz samozatrudnienia. Inaczej mówiąc, dane te pokazują</w:t>
      </w:r>
      <w:r w:rsidR="00263883">
        <w:rPr>
          <w:color w:val="000000"/>
        </w:rPr>
        <w:t>,</w:t>
      </w:r>
      <w:r w:rsidRPr="0094227E">
        <w:rPr>
          <w:color w:val="000000"/>
        </w:rPr>
        <w:t xml:space="preserve"> w jakich proporcjach rozkładają się dochody gospodarstw domowych w wyniku działania mechanizmu rynkowego</w:t>
      </w:r>
      <w:r w:rsidR="00F535AF">
        <w:rPr>
          <w:color w:val="000000"/>
        </w:rPr>
        <w:t>.</w:t>
      </w:r>
    </w:p>
    <w:p w14:paraId="4BCF955A" w14:textId="75A17C54" w:rsidR="007C3035" w:rsidRPr="0094227E" w:rsidRDefault="007C3035" w:rsidP="007C3035">
      <w:pPr>
        <w:pStyle w:val="pedit"/>
        <w:shd w:val="clear" w:color="auto" w:fill="FFFFFF"/>
        <w:spacing w:before="0" w:beforeAutospacing="0" w:after="0" w:afterAutospacing="0" w:line="360" w:lineRule="auto"/>
        <w:ind w:firstLine="708"/>
        <w:rPr>
          <w:color w:val="000000"/>
        </w:rPr>
      </w:pPr>
    </w:p>
    <w:p w14:paraId="4757E9D7" w14:textId="06223519" w:rsidR="007C3035" w:rsidRPr="002F0CCF" w:rsidRDefault="007C3035" w:rsidP="000B5CA1">
      <w:pPr>
        <w:keepNext/>
        <w:spacing w:line="360" w:lineRule="auto"/>
        <w:jc w:val="center"/>
        <w:rPr>
          <w:rFonts w:ascii="Times New Roman" w:hAnsi="Times New Roman" w:cs="Times New Roman"/>
          <w:bCs/>
          <w:sz w:val="20"/>
        </w:rPr>
      </w:pPr>
      <w:r w:rsidRPr="000B5CA1">
        <w:rPr>
          <w:rFonts w:ascii="Times New Roman" w:hAnsi="Times New Roman" w:cs="Times New Roman"/>
          <w:b/>
          <w:sz w:val="20"/>
        </w:rPr>
        <w:t>Tabela</w:t>
      </w:r>
      <w:r w:rsidR="002F0CCF" w:rsidRPr="000B5CA1">
        <w:rPr>
          <w:rFonts w:ascii="Times New Roman" w:hAnsi="Times New Roman" w:cs="Times New Roman"/>
          <w:b/>
          <w:sz w:val="20"/>
        </w:rPr>
        <w:t xml:space="preserve"> </w:t>
      </w:r>
      <w:r w:rsidRPr="000B5CA1">
        <w:rPr>
          <w:rFonts w:ascii="Times New Roman" w:hAnsi="Times New Roman" w:cs="Times New Roman"/>
          <w:b/>
          <w:sz w:val="20"/>
        </w:rPr>
        <w:t>1.1.</w:t>
      </w:r>
      <w:r w:rsidRPr="002F0CCF">
        <w:rPr>
          <w:rFonts w:ascii="Times New Roman" w:hAnsi="Times New Roman" w:cs="Times New Roman"/>
          <w:bCs/>
          <w:sz w:val="20"/>
        </w:rPr>
        <w:t xml:space="preserve"> Współczynniki </w:t>
      </w:r>
      <w:proofErr w:type="spellStart"/>
      <w:r w:rsidRPr="002F0CCF">
        <w:rPr>
          <w:rFonts w:ascii="Times New Roman" w:hAnsi="Times New Roman" w:cs="Times New Roman"/>
          <w:bCs/>
          <w:sz w:val="20"/>
        </w:rPr>
        <w:t>Giniego</w:t>
      </w:r>
      <w:proofErr w:type="spellEnd"/>
      <w:r w:rsidRPr="002F0CCF">
        <w:rPr>
          <w:rFonts w:ascii="Times New Roman" w:hAnsi="Times New Roman" w:cs="Times New Roman"/>
          <w:bCs/>
          <w:sz w:val="20"/>
        </w:rPr>
        <w:t xml:space="preserve"> przed transferami socjalnymi i opodatkowaniem w krajach Unii Europejskiej</w:t>
      </w:r>
    </w:p>
    <w:tbl>
      <w:tblPr>
        <w:tblStyle w:val="Tabela-Siatka"/>
        <w:tblW w:w="0" w:type="auto"/>
        <w:tblLook w:val="04A0" w:firstRow="1" w:lastRow="0" w:firstColumn="1" w:lastColumn="0" w:noHBand="0" w:noVBand="1"/>
      </w:tblPr>
      <w:tblGrid>
        <w:gridCol w:w="1227"/>
        <w:gridCol w:w="719"/>
        <w:gridCol w:w="719"/>
        <w:gridCol w:w="719"/>
        <w:gridCol w:w="719"/>
        <w:gridCol w:w="719"/>
        <w:gridCol w:w="719"/>
        <w:gridCol w:w="719"/>
        <w:gridCol w:w="719"/>
        <w:gridCol w:w="719"/>
        <w:gridCol w:w="682"/>
        <w:gridCol w:w="682"/>
      </w:tblGrid>
      <w:tr w:rsidR="007C3035" w:rsidRPr="0094227E" w14:paraId="389BB913" w14:textId="77777777" w:rsidTr="00252844">
        <w:tc>
          <w:tcPr>
            <w:tcW w:w="873" w:type="dxa"/>
            <w:vMerge w:val="restart"/>
          </w:tcPr>
          <w:p w14:paraId="12B2AB42" w14:textId="77777777" w:rsidR="007C3035" w:rsidRPr="0094227E" w:rsidRDefault="007C3035" w:rsidP="0028035E">
            <w:pPr>
              <w:spacing w:before="120"/>
              <w:rPr>
                <w:rFonts w:ascii="Times New Roman" w:hAnsi="Times New Roman" w:cs="Times New Roman"/>
                <w:b/>
                <w:bCs/>
                <w:sz w:val="20"/>
                <w:szCs w:val="20"/>
              </w:rPr>
            </w:pPr>
          </w:p>
          <w:p w14:paraId="6B60C7C2" w14:textId="77777777" w:rsidR="007C3035" w:rsidRPr="0094227E" w:rsidRDefault="007C3035" w:rsidP="0028035E">
            <w:pPr>
              <w:spacing w:before="120"/>
              <w:rPr>
                <w:rFonts w:ascii="Times New Roman" w:hAnsi="Times New Roman" w:cs="Times New Roman"/>
                <w:b/>
                <w:bCs/>
                <w:sz w:val="20"/>
                <w:szCs w:val="20"/>
              </w:rPr>
            </w:pPr>
            <w:r w:rsidRPr="0094227E">
              <w:rPr>
                <w:rFonts w:ascii="Times New Roman" w:hAnsi="Times New Roman" w:cs="Times New Roman"/>
                <w:b/>
                <w:bCs/>
                <w:sz w:val="20"/>
                <w:szCs w:val="20"/>
              </w:rPr>
              <w:t>Kraje</w:t>
            </w:r>
          </w:p>
        </w:tc>
        <w:tc>
          <w:tcPr>
            <w:tcW w:w="873" w:type="dxa"/>
            <w:vMerge w:val="restart"/>
          </w:tcPr>
          <w:p w14:paraId="7ADC53EF" w14:textId="77777777" w:rsidR="007C3035" w:rsidRPr="0094227E" w:rsidRDefault="007C3035" w:rsidP="0028035E">
            <w:pPr>
              <w:spacing w:before="120"/>
              <w:jc w:val="center"/>
              <w:rPr>
                <w:rFonts w:ascii="Times New Roman" w:hAnsi="Times New Roman" w:cs="Times New Roman"/>
                <w:b/>
                <w:bCs/>
                <w:sz w:val="20"/>
                <w:szCs w:val="20"/>
              </w:rPr>
            </w:pPr>
          </w:p>
          <w:p w14:paraId="718CFEC4" w14:textId="77777777" w:rsidR="007C3035" w:rsidRPr="0094227E" w:rsidRDefault="007C3035" w:rsidP="0028035E">
            <w:pPr>
              <w:spacing w:before="120"/>
              <w:jc w:val="center"/>
              <w:rPr>
                <w:rFonts w:ascii="Times New Roman" w:hAnsi="Times New Roman" w:cs="Times New Roman"/>
                <w:b/>
                <w:bCs/>
                <w:sz w:val="20"/>
                <w:szCs w:val="20"/>
              </w:rPr>
            </w:pPr>
            <w:r w:rsidRPr="0094227E">
              <w:rPr>
                <w:rFonts w:ascii="Times New Roman" w:hAnsi="Times New Roman" w:cs="Times New Roman"/>
                <w:b/>
                <w:bCs/>
                <w:sz w:val="20"/>
                <w:szCs w:val="20"/>
              </w:rPr>
              <w:t>2005</w:t>
            </w:r>
          </w:p>
        </w:tc>
        <w:tc>
          <w:tcPr>
            <w:tcW w:w="873" w:type="dxa"/>
            <w:vMerge w:val="restart"/>
          </w:tcPr>
          <w:p w14:paraId="4916AAA6" w14:textId="77777777" w:rsidR="007C3035" w:rsidRPr="0094227E" w:rsidRDefault="007C3035" w:rsidP="0028035E">
            <w:pPr>
              <w:spacing w:before="120"/>
              <w:jc w:val="center"/>
              <w:rPr>
                <w:rFonts w:ascii="Times New Roman" w:hAnsi="Times New Roman" w:cs="Times New Roman"/>
                <w:b/>
                <w:bCs/>
                <w:sz w:val="20"/>
                <w:szCs w:val="20"/>
              </w:rPr>
            </w:pPr>
          </w:p>
          <w:p w14:paraId="059D8F7B" w14:textId="77777777" w:rsidR="007C3035" w:rsidRPr="0094227E" w:rsidRDefault="007C3035" w:rsidP="0028035E">
            <w:pPr>
              <w:spacing w:before="120"/>
              <w:jc w:val="center"/>
              <w:rPr>
                <w:rFonts w:ascii="Times New Roman" w:hAnsi="Times New Roman" w:cs="Times New Roman"/>
                <w:b/>
                <w:bCs/>
                <w:sz w:val="20"/>
                <w:szCs w:val="20"/>
              </w:rPr>
            </w:pPr>
            <w:r w:rsidRPr="0094227E">
              <w:rPr>
                <w:rFonts w:ascii="Times New Roman" w:hAnsi="Times New Roman" w:cs="Times New Roman"/>
                <w:b/>
                <w:bCs/>
                <w:sz w:val="20"/>
                <w:szCs w:val="20"/>
              </w:rPr>
              <w:t>2007</w:t>
            </w:r>
          </w:p>
        </w:tc>
        <w:tc>
          <w:tcPr>
            <w:tcW w:w="873" w:type="dxa"/>
            <w:vMerge w:val="restart"/>
          </w:tcPr>
          <w:p w14:paraId="089607C0" w14:textId="77777777" w:rsidR="007C3035" w:rsidRPr="0094227E" w:rsidRDefault="007C3035" w:rsidP="0028035E">
            <w:pPr>
              <w:spacing w:before="120"/>
              <w:jc w:val="center"/>
              <w:rPr>
                <w:rFonts w:ascii="Times New Roman" w:hAnsi="Times New Roman" w:cs="Times New Roman"/>
                <w:b/>
                <w:bCs/>
                <w:sz w:val="20"/>
                <w:szCs w:val="20"/>
              </w:rPr>
            </w:pPr>
          </w:p>
          <w:p w14:paraId="7EB40EB6" w14:textId="77777777" w:rsidR="007C3035" w:rsidRPr="0094227E" w:rsidRDefault="007C3035" w:rsidP="0028035E">
            <w:pPr>
              <w:spacing w:before="120"/>
              <w:jc w:val="center"/>
              <w:rPr>
                <w:rFonts w:ascii="Times New Roman" w:hAnsi="Times New Roman" w:cs="Times New Roman"/>
                <w:b/>
                <w:bCs/>
                <w:sz w:val="20"/>
                <w:szCs w:val="20"/>
              </w:rPr>
            </w:pPr>
            <w:r w:rsidRPr="0094227E">
              <w:rPr>
                <w:rFonts w:ascii="Times New Roman" w:hAnsi="Times New Roman" w:cs="Times New Roman"/>
                <w:b/>
                <w:bCs/>
                <w:sz w:val="20"/>
                <w:szCs w:val="20"/>
              </w:rPr>
              <w:t>2009</w:t>
            </w:r>
          </w:p>
        </w:tc>
        <w:tc>
          <w:tcPr>
            <w:tcW w:w="873" w:type="dxa"/>
            <w:vMerge w:val="restart"/>
          </w:tcPr>
          <w:p w14:paraId="5CA564A3" w14:textId="77777777" w:rsidR="007C3035" w:rsidRPr="0094227E" w:rsidRDefault="007C3035" w:rsidP="0028035E">
            <w:pPr>
              <w:spacing w:before="120"/>
              <w:jc w:val="center"/>
              <w:rPr>
                <w:rFonts w:ascii="Times New Roman" w:hAnsi="Times New Roman" w:cs="Times New Roman"/>
                <w:b/>
                <w:bCs/>
                <w:sz w:val="20"/>
                <w:szCs w:val="20"/>
              </w:rPr>
            </w:pPr>
          </w:p>
          <w:p w14:paraId="50129941" w14:textId="77777777" w:rsidR="007C3035" w:rsidRPr="0094227E" w:rsidRDefault="007C3035" w:rsidP="0028035E">
            <w:pPr>
              <w:spacing w:before="120"/>
              <w:jc w:val="center"/>
              <w:rPr>
                <w:rFonts w:ascii="Times New Roman" w:hAnsi="Times New Roman" w:cs="Times New Roman"/>
                <w:b/>
                <w:bCs/>
                <w:sz w:val="20"/>
                <w:szCs w:val="20"/>
              </w:rPr>
            </w:pPr>
            <w:r w:rsidRPr="0094227E">
              <w:rPr>
                <w:rFonts w:ascii="Times New Roman" w:hAnsi="Times New Roman" w:cs="Times New Roman"/>
                <w:b/>
                <w:bCs/>
                <w:sz w:val="20"/>
                <w:szCs w:val="20"/>
              </w:rPr>
              <w:t>2011</w:t>
            </w:r>
          </w:p>
        </w:tc>
        <w:tc>
          <w:tcPr>
            <w:tcW w:w="873" w:type="dxa"/>
            <w:vMerge w:val="restart"/>
          </w:tcPr>
          <w:p w14:paraId="748E3CDC" w14:textId="77777777" w:rsidR="007C3035" w:rsidRPr="0094227E" w:rsidRDefault="007C3035" w:rsidP="0028035E">
            <w:pPr>
              <w:spacing w:before="120"/>
              <w:jc w:val="center"/>
              <w:rPr>
                <w:rFonts w:ascii="Times New Roman" w:hAnsi="Times New Roman" w:cs="Times New Roman"/>
                <w:b/>
                <w:bCs/>
                <w:sz w:val="20"/>
                <w:szCs w:val="20"/>
              </w:rPr>
            </w:pPr>
          </w:p>
          <w:p w14:paraId="0FC1B37E" w14:textId="77777777" w:rsidR="007C3035" w:rsidRPr="0094227E" w:rsidRDefault="007C3035" w:rsidP="0028035E">
            <w:pPr>
              <w:spacing w:before="120"/>
              <w:jc w:val="center"/>
              <w:rPr>
                <w:rFonts w:ascii="Times New Roman" w:hAnsi="Times New Roman" w:cs="Times New Roman"/>
                <w:b/>
                <w:bCs/>
                <w:sz w:val="20"/>
                <w:szCs w:val="20"/>
              </w:rPr>
            </w:pPr>
            <w:r w:rsidRPr="0094227E">
              <w:rPr>
                <w:rFonts w:ascii="Times New Roman" w:hAnsi="Times New Roman" w:cs="Times New Roman"/>
                <w:b/>
                <w:bCs/>
                <w:sz w:val="20"/>
                <w:szCs w:val="20"/>
              </w:rPr>
              <w:t>2013</w:t>
            </w:r>
          </w:p>
        </w:tc>
        <w:tc>
          <w:tcPr>
            <w:tcW w:w="873" w:type="dxa"/>
            <w:vMerge w:val="restart"/>
          </w:tcPr>
          <w:p w14:paraId="150FAE16" w14:textId="77777777" w:rsidR="007C3035" w:rsidRPr="0094227E" w:rsidRDefault="007C3035" w:rsidP="0028035E">
            <w:pPr>
              <w:spacing w:before="120"/>
              <w:jc w:val="center"/>
              <w:rPr>
                <w:rFonts w:ascii="Times New Roman" w:hAnsi="Times New Roman" w:cs="Times New Roman"/>
                <w:b/>
                <w:bCs/>
                <w:sz w:val="20"/>
                <w:szCs w:val="20"/>
              </w:rPr>
            </w:pPr>
          </w:p>
          <w:p w14:paraId="15963625" w14:textId="77777777" w:rsidR="007C3035" w:rsidRPr="0094227E" w:rsidRDefault="007C3035" w:rsidP="0028035E">
            <w:pPr>
              <w:spacing w:before="120"/>
              <w:jc w:val="center"/>
              <w:rPr>
                <w:rFonts w:ascii="Times New Roman" w:hAnsi="Times New Roman" w:cs="Times New Roman"/>
                <w:b/>
                <w:bCs/>
                <w:sz w:val="20"/>
                <w:szCs w:val="20"/>
              </w:rPr>
            </w:pPr>
            <w:r w:rsidRPr="0094227E">
              <w:rPr>
                <w:rFonts w:ascii="Times New Roman" w:hAnsi="Times New Roman" w:cs="Times New Roman"/>
                <w:b/>
                <w:bCs/>
                <w:sz w:val="20"/>
                <w:szCs w:val="20"/>
              </w:rPr>
              <w:t>2015</w:t>
            </w:r>
          </w:p>
        </w:tc>
        <w:tc>
          <w:tcPr>
            <w:tcW w:w="873" w:type="dxa"/>
            <w:vMerge w:val="restart"/>
          </w:tcPr>
          <w:p w14:paraId="3EA7ED1A" w14:textId="77777777" w:rsidR="007C3035" w:rsidRPr="0094227E" w:rsidRDefault="007C3035" w:rsidP="0028035E">
            <w:pPr>
              <w:spacing w:before="120"/>
              <w:jc w:val="center"/>
              <w:rPr>
                <w:rFonts w:ascii="Times New Roman" w:hAnsi="Times New Roman" w:cs="Times New Roman"/>
                <w:b/>
                <w:bCs/>
                <w:sz w:val="20"/>
                <w:szCs w:val="20"/>
              </w:rPr>
            </w:pPr>
          </w:p>
          <w:p w14:paraId="4B3FD91C" w14:textId="77777777" w:rsidR="007C3035" w:rsidRPr="0094227E" w:rsidRDefault="007C3035" w:rsidP="0028035E">
            <w:pPr>
              <w:spacing w:before="120"/>
              <w:jc w:val="center"/>
              <w:rPr>
                <w:rFonts w:ascii="Times New Roman" w:hAnsi="Times New Roman" w:cs="Times New Roman"/>
                <w:b/>
                <w:bCs/>
                <w:sz w:val="20"/>
                <w:szCs w:val="20"/>
              </w:rPr>
            </w:pPr>
            <w:r w:rsidRPr="0094227E">
              <w:rPr>
                <w:rFonts w:ascii="Times New Roman" w:hAnsi="Times New Roman" w:cs="Times New Roman"/>
                <w:b/>
                <w:bCs/>
                <w:sz w:val="20"/>
                <w:szCs w:val="20"/>
              </w:rPr>
              <w:t>2017</w:t>
            </w:r>
          </w:p>
        </w:tc>
        <w:tc>
          <w:tcPr>
            <w:tcW w:w="874" w:type="dxa"/>
            <w:vMerge w:val="restart"/>
          </w:tcPr>
          <w:p w14:paraId="6B78D8C4" w14:textId="77777777" w:rsidR="007C3035" w:rsidRPr="0094227E" w:rsidRDefault="007C3035" w:rsidP="0028035E">
            <w:pPr>
              <w:spacing w:before="120"/>
              <w:jc w:val="center"/>
              <w:rPr>
                <w:rFonts w:ascii="Times New Roman" w:hAnsi="Times New Roman" w:cs="Times New Roman"/>
                <w:b/>
                <w:bCs/>
                <w:sz w:val="20"/>
                <w:szCs w:val="20"/>
              </w:rPr>
            </w:pPr>
          </w:p>
          <w:p w14:paraId="1620CFFE" w14:textId="77777777" w:rsidR="007C3035" w:rsidRPr="0094227E" w:rsidRDefault="007C3035" w:rsidP="0028035E">
            <w:pPr>
              <w:spacing w:before="120"/>
              <w:jc w:val="center"/>
              <w:rPr>
                <w:rFonts w:ascii="Times New Roman" w:hAnsi="Times New Roman" w:cs="Times New Roman"/>
                <w:b/>
                <w:bCs/>
                <w:sz w:val="20"/>
                <w:szCs w:val="20"/>
              </w:rPr>
            </w:pPr>
            <w:r w:rsidRPr="0094227E">
              <w:rPr>
                <w:rFonts w:ascii="Times New Roman" w:hAnsi="Times New Roman" w:cs="Times New Roman"/>
                <w:b/>
                <w:bCs/>
                <w:sz w:val="20"/>
                <w:szCs w:val="20"/>
              </w:rPr>
              <w:t>2019</w:t>
            </w:r>
          </w:p>
        </w:tc>
        <w:tc>
          <w:tcPr>
            <w:tcW w:w="874" w:type="dxa"/>
            <w:vMerge w:val="restart"/>
          </w:tcPr>
          <w:p w14:paraId="03D7EF43" w14:textId="77777777" w:rsidR="007C3035" w:rsidRPr="0094227E" w:rsidRDefault="007C3035" w:rsidP="0028035E">
            <w:pPr>
              <w:spacing w:before="120"/>
              <w:jc w:val="center"/>
              <w:rPr>
                <w:rFonts w:ascii="Times New Roman" w:hAnsi="Times New Roman" w:cs="Times New Roman"/>
                <w:b/>
                <w:bCs/>
                <w:sz w:val="20"/>
                <w:szCs w:val="20"/>
              </w:rPr>
            </w:pPr>
          </w:p>
          <w:p w14:paraId="0E02825C" w14:textId="77777777" w:rsidR="007C3035" w:rsidRPr="0094227E" w:rsidRDefault="007C3035" w:rsidP="0028035E">
            <w:pPr>
              <w:spacing w:before="120"/>
              <w:jc w:val="center"/>
              <w:rPr>
                <w:rFonts w:ascii="Times New Roman" w:hAnsi="Times New Roman" w:cs="Times New Roman"/>
                <w:b/>
                <w:bCs/>
                <w:sz w:val="20"/>
                <w:szCs w:val="20"/>
              </w:rPr>
            </w:pPr>
            <w:r w:rsidRPr="0094227E">
              <w:rPr>
                <w:rFonts w:ascii="Times New Roman" w:hAnsi="Times New Roman" w:cs="Times New Roman"/>
                <w:b/>
                <w:bCs/>
                <w:sz w:val="20"/>
                <w:szCs w:val="20"/>
              </w:rPr>
              <w:t>2020</w:t>
            </w:r>
          </w:p>
        </w:tc>
        <w:tc>
          <w:tcPr>
            <w:tcW w:w="1748" w:type="dxa"/>
            <w:gridSpan w:val="2"/>
          </w:tcPr>
          <w:p w14:paraId="114FAC90" w14:textId="77777777" w:rsidR="007C3035" w:rsidRPr="0094227E" w:rsidRDefault="007C3035" w:rsidP="0028035E">
            <w:pPr>
              <w:spacing w:before="120"/>
              <w:jc w:val="center"/>
              <w:rPr>
                <w:rFonts w:ascii="Times New Roman" w:hAnsi="Times New Roman" w:cs="Times New Roman"/>
                <w:b/>
                <w:bCs/>
                <w:sz w:val="20"/>
                <w:szCs w:val="20"/>
              </w:rPr>
            </w:pPr>
            <w:r w:rsidRPr="0094227E">
              <w:rPr>
                <w:rFonts w:ascii="Times New Roman" w:hAnsi="Times New Roman" w:cs="Times New Roman"/>
                <w:b/>
                <w:bCs/>
                <w:sz w:val="20"/>
                <w:szCs w:val="20"/>
              </w:rPr>
              <w:t>Ranking</w:t>
            </w:r>
          </w:p>
        </w:tc>
      </w:tr>
      <w:tr w:rsidR="007C3035" w:rsidRPr="0094227E" w14:paraId="18FB9E50" w14:textId="77777777" w:rsidTr="00252844">
        <w:tc>
          <w:tcPr>
            <w:tcW w:w="873" w:type="dxa"/>
            <w:vMerge/>
          </w:tcPr>
          <w:p w14:paraId="4917E08C" w14:textId="77777777" w:rsidR="007C3035" w:rsidRPr="0094227E" w:rsidRDefault="007C3035" w:rsidP="0028035E">
            <w:pPr>
              <w:spacing w:before="120"/>
              <w:jc w:val="center"/>
              <w:rPr>
                <w:rFonts w:ascii="Times New Roman" w:hAnsi="Times New Roman" w:cs="Times New Roman"/>
                <w:b/>
                <w:bCs/>
                <w:sz w:val="20"/>
                <w:szCs w:val="20"/>
              </w:rPr>
            </w:pPr>
          </w:p>
        </w:tc>
        <w:tc>
          <w:tcPr>
            <w:tcW w:w="873" w:type="dxa"/>
            <w:vMerge/>
          </w:tcPr>
          <w:p w14:paraId="340E421D" w14:textId="77777777" w:rsidR="007C3035" w:rsidRPr="0094227E" w:rsidRDefault="007C3035" w:rsidP="0028035E">
            <w:pPr>
              <w:spacing w:before="120"/>
              <w:jc w:val="center"/>
              <w:rPr>
                <w:rFonts w:ascii="Times New Roman" w:hAnsi="Times New Roman" w:cs="Times New Roman"/>
                <w:b/>
                <w:bCs/>
                <w:sz w:val="20"/>
                <w:szCs w:val="20"/>
              </w:rPr>
            </w:pPr>
          </w:p>
        </w:tc>
        <w:tc>
          <w:tcPr>
            <w:tcW w:w="873" w:type="dxa"/>
            <w:vMerge/>
          </w:tcPr>
          <w:p w14:paraId="220B118D" w14:textId="77777777" w:rsidR="007C3035" w:rsidRPr="0094227E" w:rsidRDefault="007C3035" w:rsidP="0028035E">
            <w:pPr>
              <w:spacing w:before="120"/>
              <w:jc w:val="center"/>
              <w:rPr>
                <w:rFonts w:ascii="Times New Roman" w:hAnsi="Times New Roman" w:cs="Times New Roman"/>
                <w:b/>
                <w:bCs/>
                <w:sz w:val="20"/>
                <w:szCs w:val="20"/>
              </w:rPr>
            </w:pPr>
          </w:p>
        </w:tc>
        <w:tc>
          <w:tcPr>
            <w:tcW w:w="873" w:type="dxa"/>
            <w:vMerge/>
          </w:tcPr>
          <w:p w14:paraId="1DAD1ED9" w14:textId="77777777" w:rsidR="007C3035" w:rsidRPr="0094227E" w:rsidRDefault="007C3035" w:rsidP="0028035E">
            <w:pPr>
              <w:spacing w:before="120"/>
              <w:jc w:val="center"/>
              <w:rPr>
                <w:rFonts w:ascii="Times New Roman" w:hAnsi="Times New Roman" w:cs="Times New Roman"/>
                <w:b/>
                <w:bCs/>
                <w:sz w:val="20"/>
                <w:szCs w:val="20"/>
              </w:rPr>
            </w:pPr>
          </w:p>
        </w:tc>
        <w:tc>
          <w:tcPr>
            <w:tcW w:w="873" w:type="dxa"/>
            <w:vMerge/>
          </w:tcPr>
          <w:p w14:paraId="15852F65" w14:textId="77777777" w:rsidR="007C3035" w:rsidRPr="0094227E" w:rsidRDefault="007C3035" w:rsidP="0028035E">
            <w:pPr>
              <w:spacing w:before="120"/>
              <w:jc w:val="center"/>
              <w:rPr>
                <w:rFonts w:ascii="Times New Roman" w:hAnsi="Times New Roman" w:cs="Times New Roman"/>
                <w:b/>
                <w:bCs/>
                <w:sz w:val="20"/>
                <w:szCs w:val="20"/>
              </w:rPr>
            </w:pPr>
          </w:p>
        </w:tc>
        <w:tc>
          <w:tcPr>
            <w:tcW w:w="873" w:type="dxa"/>
            <w:vMerge/>
          </w:tcPr>
          <w:p w14:paraId="3177F0E3" w14:textId="77777777" w:rsidR="007C3035" w:rsidRPr="0094227E" w:rsidRDefault="007C3035" w:rsidP="0028035E">
            <w:pPr>
              <w:spacing w:before="120"/>
              <w:jc w:val="center"/>
              <w:rPr>
                <w:rFonts w:ascii="Times New Roman" w:hAnsi="Times New Roman" w:cs="Times New Roman"/>
                <w:b/>
                <w:bCs/>
                <w:sz w:val="20"/>
                <w:szCs w:val="20"/>
              </w:rPr>
            </w:pPr>
          </w:p>
        </w:tc>
        <w:tc>
          <w:tcPr>
            <w:tcW w:w="873" w:type="dxa"/>
            <w:vMerge/>
          </w:tcPr>
          <w:p w14:paraId="6160FAF8" w14:textId="77777777" w:rsidR="007C3035" w:rsidRPr="0094227E" w:rsidRDefault="007C3035" w:rsidP="0028035E">
            <w:pPr>
              <w:spacing w:before="120"/>
              <w:jc w:val="center"/>
              <w:rPr>
                <w:rFonts w:ascii="Times New Roman" w:hAnsi="Times New Roman" w:cs="Times New Roman"/>
                <w:b/>
                <w:bCs/>
                <w:sz w:val="20"/>
                <w:szCs w:val="20"/>
              </w:rPr>
            </w:pPr>
          </w:p>
        </w:tc>
        <w:tc>
          <w:tcPr>
            <w:tcW w:w="873" w:type="dxa"/>
            <w:vMerge/>
          </w:tcPr>
          <w:p w14:paraId="6088F95F" w14:textId="77777777" w:rsidR="007C3035" w:rsidRPr="0094227E" w:rsidRDefault="007C3035" w:rsidP="0028035E">
            <w:pPr>
              <w:spacing w:before="120"/>
              <w:jc w:val="center"/>
              <w:rPr>
                <w:rFonts w:ascii="Times New Roman" w:hAnsi="Times New Roman" w:cs="Times New Roman"/>
                <w:b/>
                <w:bCs/>
                <w:sz w:val="20"/>
                <w:szCs w:val="20"/>
              </w:rPr>
            </w:pPr>
          </w:p>
        </w:tc>
        <w:tc>
          <w:tcPr>
            <w:tcW w:w="874" w:type="dxa"/>
            <w:vMerge/>
          </w:tcPr>
          <w:p w14:paraId="01D3A654" w14:textId="77777777" w:rsidR="007C3035" w:rsidRPr="0094227E" w:rsidRDefault="007C3035" w:rsidP="0028035E">
            <w:pPr>
              <w:spacing w:before="120"/>
              <w:jc w:val="center"/>
              <w:rPr>
                <w:rFonts w:ascii="Times New Roman" w:hAnsi="Times New Roman" w:cs="Times New Roman"/>
                <w:b/>
                <w:bCs/>
                <w:sz w:val="20"/>
                <w:szCs w:val="20"/>
              </w:rPr>
            </w:pPr>
          </w:p>
        </w:tc>
        <w:tc>
          <w:tcPr>
            <w:tcW w:w="874" w:type="dxa"/>
            <w:vMerge/>
          </w:tcPr>
          <w:p w14:paraId="2FA09ED0" w14:textId="77777777" w:rsidR="007C3035" w:rsidRPr="0094227E" w:rsidRDefault="007C3035" w:rsidP="0028035E">
            <w:pPr>
              <w:spacing w:before="120"/>
              <w:jc w:val="center"/>
              <w:rPr>
                <w:rFonts w:ascii="Times New Roman" w:hAnsi="Times New Roman" w:cs="Times New Roman"/>
                <w:b/>
                <w:bCs/>
                <w:sz w:val="20"/>
                <w:szCs w:val="20"/>
              </w:rPr>
            </w:pPr>
          </w:p>
        </w:tc>
        <w:tc>
          <w:tcPr>
            <w:tcW w:w="874" w:type="dxa"/>
          </w:tcPr>
          <w:p w14:paraId="3FF9512E" w14:textId="77777777" w:rsidR="007C3035" w:rsidRPr="0094227E" w:rsidRDefault="007C3035" w:rsidP="0028035E">
            <w:pPr>
              <w:spacing w:before="120"/>
              <w:jc w:val="center"/>
              <w:rPr>
                <w:rFonts w:ascii="Times New Roman" w:hAnsi="Times New Roman" w:cs="Times New Roman"/>
                <w:b/>
                <w:bCs/>
                <w:sz w:val="20"/>
                <w:szCs w:val="20"/>
              </w:rPr>
            </w:pPr>
            <w:r w:rsidRPr="0094227E">
              <w:rPr>
                <w:rFonts w:ascii="Times New Roman" w:hAnsi="Times New Roman" w:cs="Times New Roman"/>
                <w:b/>
                <w:bCs/>
                <w:sz w:val="20"/>
                <w:szCs w:val="20"/>
              </w:rPr>
              <w:t>2005</w:t>
            </w:r>
          </w:p>
        </w:tc>
        <w:tc>
          <w:tcPr>
            <w:tcW w:w="874" w:type="dxa"/>
          </w:tcPr>
          <w:p w14:paraId="5AAC245B" w14:textId="77777777" w:rsidR="007C3035" w:rsidRPr="0094227E" w:rsidRDefault="007C3035" w:rsidP="0028035E">
            <w:pPr>
              <w:spacing w:before="120"/>
              <w:jc w:val="center"/>
              <w:rPr>
                <w:rFonts w:ascii="Times New Roman" w:hAnsi="Times New Roman" w:cs="Times New Roman"/>
                <w:b/>
                <w:bCs/>
                <w:sz w:val="20"/>
                <w:szCs w:val="20"/>
              </w:rPr>
            </w:pPr>
            <w:r w:rsidRPr="0094227E">
              <w:rPr>
                <w:rFonts w:ascii="Times New Roman" w:hAnsi="Times New Roman" w:cs="Times New Roman"/>
                <w:b/>
                <w:bCs/>
                <w:sz w:val="20"/>
                <w:szCs w:val="20"/>
              </w:rPr>
              <w:t>2020</w:t>
            </w:r>
          </w:p>
        </w:tc>
      </w:tr>
      <w:tr w:rsidR="007C3035" w:rsidRPr="0094227E" w14:paraId="10AFCC0C" w14:textId="77777777" w:rsidTr="00252844">
        <w:tc>
          <w:tcPr>
            <w:tcW w:w="873" w:type="dxa"/>
          </w:tcPr>
          <w:p w14:paraId="07F52215" w14:textId="77777777" w:rsidR="007C3035" w:rsidRPr="0094227E" w:rsidRDefault="007C3035" w:rsidP="0028035E">
            <w:pPr>
              <w:rPr>
                <w:rFonts w:ascii="Times New Roman" w:hAnsi="Times New Roman" w:cs="Times New Roman"/>
                <w:sz w:val="20"/>
                <w:szCs w:val="20"/>
              </w:rPr>
            </w:pPr>
            <w:r w:rsidRPr="0094227E">
              <w:rPr>
                <w:rFonts w:ascii="Times New Roman" w:hAnsi="Times New Roman" w:cs="Times New Roman"/>
                <w:sz w:val="20"/>
                <w:szCs w:val="20"/>
              </w:rPr>
              <w:t>Austria</w:t>
            </w:r>
          </w:p>
        </w:tc>
        <w:tc>
          <w:tcPr>
            <w:tcW w:w="873" w:type="dxa"/>
            <w:vAlign w:val="bottom"/>
          </w:tcPr>
          <w:p w14:paraId="622929E3"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0,450</w:t>
            </w:r>
          </w:p>
        </w:tc>
        <w:tc>
          <w:tcPr>
            <w:tcW w:w="873" w:type="dxa"/>
            <w:vAlign w:val="bottom"/>
          </w:tcPr>
          <w:p w14:paraId="6038D463"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0,463</w:t>
            </w:r>
          </w:p>
        </w:tc>
        <w:tc>
          <w:tcPr>
            <w:tcW w:w="873" w:type="dxa"/>
            <w:vAlign w:val="bottom"/>
          </w:tcPr>
          <w:p w14:paraId="7F38BB85"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0,468</w:t>
            </w:r>
          </w:p>
        </w:tc>
        <w:tc>
          <w:tcPr>
            <w:tcW w:w="873" w:type="dxa"/>
            <w:vAlign w:val="bottom"/>
          </w:tcPr>
          <w:p w14:paraId="3E7ECA30"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0,476</w:t>
            </w:r>
          </w:p>
        </w:tc>
        <w:tc>
          <w:tcPr>
            <w:tcW w:w="873" w:type="dxa"/>
            <w:vAlign w:val="bottom"/>
          </w:tcPr>
          <w:p w14:paraId="211F6A6E"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0,470</w:t>
            </w:r>
          </w:p>
        </w:tc>
        <w:tc>
          <w:tcPr>
            <w:tcW w:w="873" w:type="dxa"/>
            <w:vAlign w:val="bottom"/>
          </w:tcPr>
          <w:p w14:paraId="4D42D361"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0,476</w:t>
            </w:r>
          </w:p>
        </w:tc>
        <w:tc>
          <w:tcPr>
            <w:tcW w:w="873" w:type="dxa"/>
            <w:vAlign w:val="bottom"/>
          </w:tcPr>
          <w:p w14:paraId="17B40CC7"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0,475</w:t>
            </w:r>
          </w:p>
        </w:tc>
        <w:tc>
          <w:tcPr>
            <w:tcW w:w="874" w:type="dxa"/>
            <w:vAlign w:val="bottom"/>
          </w:tcPr>
          <w:p w14:paraId="715AEE47"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0,476</w:t>
            </w:r>
          </w:p>
        </w:tc>
        <w:tc>
          <w:tcPr>
            <w:tcW w:w="874" w:type="dxa"/>
            <w:vAlign w:val="bottom"/>
          </w:tcPr>
          <w:p w14:paraId="48741EA4"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0,467</w:t>
            </w:r>
          </w:p>
        </w:tc>
        <w:tc>
          <w:tcPr>
            <w:tcW w:w="874" w:type="dxa"/>
            <w:vAlign w:val="bottom"/>
          </w:tcPr>
          <w:p w14:paraId="29C8555E"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8</w:t>
            </w:r>
          </w:p>
        </w:tc>
        <w:tc>
          <w:tcPr>
            <w:tcW w:w="874" w:type="dxa"/>
            <w:vAlign w:val="bottom"/>
          </w:tcPr>
          <w:p w14:paraId="057FBE2F"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11</w:t>
            </w:r>
          </w:p>
        </w:tc>
      </w:tr>
      <w:tr w:rsidR="007C3035" w:rsidRPr="0094227E" w14:paraId="499665E1" w14:textId="77777777" w:rsidTr="00252844">
        <w:tc>
          <w:tcPr>
            <w:tcW w:w="873" w:type="dxa"/>
          </w:tcPr>
          <w:p w14:paraId="433399F6" w14:textId="77777777" w:rsidR="007C3035" w:rsidRPr="0094227E" w:rsidRDefault="007C3035" w:rsidP="0028035E">
            <w:pPr>
              <w:rPr>
                <w:rFonts w:ascii="Times New Roman" w:hAnsi="Times New Roman" w:cs="Times New Roman"/>
                <w:sz w:val="20"/>
                <w:szCs w:val="20"/>
              </w:rPr>
            </w:pPr>
            <w:r w:rsidRPr="0094227E">
              <w:rPr>
                <w:rFonts w:ascii="Times New Roman" w:hAnsi="Times New Roman" w:cs="Times New Roman"/>
                <w:sz w:val="20"/>
                <w:szCs w:val="20"/>
              </w:rPr>
              <w:t>Belgia</w:t>
            </w:r>
          </w:p>
        </w:tc>
        <w:tc>
          <w:tcPr>
            <w:tcW w:w="873" w:type="dxa"/>
            <w:vAlign w:val="bottom"/>
          </w:tcPr>
          <w:p w14:paraId="2DA655A6" w14:textId="19B354D9"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w:t>
            </w:r>
            <w:r w:rsidR="00263883">
              <w:rPr>
                <w:rFonts w:ascii="Times New Roman" w:hAnsi="Times New Roman" w:cs="Times New Roman"/>
                <w:sz w:val="20"/>
                <w:szCs w:val="20"/>
              </w:rPr>
              <w:t>,</w:t>
            </w:r>
            <w:r w:rsidRPr="0094227E">
              <w:rPr>
                <w:rFonts w:ascii="Times New Roman" w:hAnsi="Times New Roman" w:cs="Times New Roman"/>
                <w:sz w:val="20"/>
                <w:szCs w:val="20"/>
              </w:rPr>
              <w:t>506</w:t>
            </w:r>
          </w:p>
        </w:tc>
        <w:tc>
          <w:tcPr>
            <w:tcW w:w="873" w:type="dxa"/>
            <w:vAlign w:val="bottom"/>
          </w:tcPr>
          <w:p w14:paraId="61308EA1" w14:textId="111BA706"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w:t>
            </w:r>
            <w:r w:rsidR="00263883">
              <w:rPr>
                <w:rFonts w:ascii="Times New Roman" w:hAnsi="Times New Roman" w:cs="Times New Roman"/>
                <w:sz w:val="20"/>
                <w:szCs w:val="20"/>
              </w:rPr>
              <w:t>,</w:t>
            </w:r>
            <w:r w:rsidRPr="0094227E">
              <w:rPr>
                <w:rFonts w:ascii="Times New Roman" w:hAnsi="Times New Roman" w:cs="Times New Roman"/>
                <w:sz w:val="20"/>
                <w:szCs w:val="20"/>
              </w:rPr>
              <w:t>467</w:t>
            </w:r>
          </w:p>
        </w:tc>
        <w:tc>
          <w:tcPr>
            <w:tcW w:w="873" w:type="dxa"/>
            <w:vAlign w:val="bottom"/>
          </w:tcPr>
          <w:p w14:paraId="1EDCA1B7"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0,466</w:t>
            </w:r>
          </w:p>
        </w:tc>
        <w:tc>
          <w:tcPr>
            <w:tcW w:w="873" w:type="dxa"/>
            <w:vAlign w:val="bottom"/>
          </w:tcPr>
          <w:p w14:paraId="11349A30"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0,471</w:t>
            </w:r>
          </w:p>
        </w:tc>
        <w:tc>
          <w:tcPr>
            <w:tcW w:w="873" w:type="dxa"/>
            <w:vAlign w:val="bottom"/>
          </w:tcPr>
          <w:p w14:paraId="2A0BD976"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0,471</w:t>
            </w:r>
          </w:p>
        </w:tc>
        <w:tc>
          <w:tcPr>
            <w:tcW w:w="873" w:type="dxa"/>
            <w:vAlign w:val="bottom"/>
          </w:tcPr>
          <w:p w14:paraId="23A25C49"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0,480</w:t>
            </w:r>
          </w:p>
        </w:tc>
        <w:tc>
          <w:tcPr>
            <w:tcW w:w="873" w:type="dxa"/>
            <w:vAlign w:val="bottom"/>
          </w:tcPr>
          <w:p w14:paraId="26BB1CE3"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0,485</w:t>
            </w:r>
          </w:p>
        </w:tc>
        <w:tc>
          <w:tcPr>
            <w:tcW w:w="874" w:type="dxa"/>
            <w:vAlign w:val="bottom"/>
          </w:tcPr>
          <w:p w14:paraId="734FE510"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0,462</w:t>
            </w:r>
          </w:p>
        </w:tc>
        <w:tc>
          <w:tcPr>
            <w:tcW w:w="874" w:type="dxa"/>
            <w:vAlign w:val="bottom"/>
          </w:tcPr>
          <w:p w14:paraId="5B138448"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0,461</w:t>
            </w:r>
          </w:p>
        </w:tc>
        <w:tc>
          <w:tcPr>
            <w:tcW w:w="874" w:type="dxa"/>
            <w:vAlign w:val="bottom"/>
          </w:tcPr>
          <w:p w14:paraId="16C6A689"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19</w:t>
            </w:r>
          </w:p>
        </w:tc>
        <w:tc>
          <w:tcPr>
            <w:tcW w:w="874" w:type="dxa"/>
            <w:vAlign w:val="bottom"/>
          </w:tcPr>
          <w:p w14:paraId="5DEF8A38"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8</w:t>
            </w:r>
          </w:p>
        </w:tc>
      </w:tr>
      <w:tr w:rsidR="007C3035" w:rsidRPr="0094227E" w14:paraId="089B14DC" w14:textId="77777777" w:rsidTr="00252844">
        <w:tc>
          <w:tcPr>
            <w:tcW w:w="873" w:type="dxa"/>
          </w:tcPr>
          <w:p w14:paraId="29CF32EB" w14:textId="77777777" w:rsidR="007C3035" w:rsidRPr="0094227E" w:rsidRDefault="007C3035" w:rsidP="0028035E">
            <w:pPr>
              <w:rPr>
                <w:rFonts w:ascii="Times New Roman" w:hAnsi="Times New Roman" w:cs="Times New Roman"/>
                <w:sz w:val="20"/>
                <w:szCs w:val="20"/>
              </w:rPr>
            </w:pPr>
            <w:r w:rsidRPr="0094227E">
              <w:rPr>
                <w:rFonts w:ascii="Times New Roman" w:hAnsi="Times New Roman" w:cs="Times New Roman"/>
                <w:sz w:val="20"/>
                <w:szCs w:val="20"/>
              </w:rPr>
              <w:t>Bułgaria</w:t>
            </w:r>
          </w:p>
        </w:tc>
        <w:tc>
          <w:tcPr>
            <w:tcW w:w="873" w:type="dxa"/>
            <w:vAlign w:val="bottom"/>
          </w:tcPr>
          <w:p w14:paraId="0CE13478"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0,528</w:t>
            </w:r>
          </w:p>
        </w:tc>
        <w:tc>
          <w:tcPr>
            <w:tcW w:w="873" w:type="dxa"/>
            <w:vAlign w:val="bottom"/>
          </w:tcPr>
          <w:p w14:paraId="36A6A3EE"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0,504</w:t>
            </w:r>
          </w:p>
        </w:tc>
        <w:tc>
          <w:tcPr>
            <w:tcW w:w="873" w:type="dxa"/>
            <w:vAlign w:val="bottom"/>
          </w:tcPr>
          <w:p w14:paraId="31EBAE1D"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0,464</w:t>
            </w:r>
          </w:p>
        </w:tc>
        <w:tc>
          <w:tcPr>
            <w:tcW w:w="873" w:type="dxa"/>
            <w:vAlign w:val="bottom"/>
          </w:tcPr>
          <w:p w14:paraId="39836168"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0,481</w:t>
            </w:r>
          </w:p>
        </w:tc>
        <w:tc>
          <w:tcPr>
            <w:tcW w:w="873" w:type="dxa"/>
            <w:vAlign w:val="bottom"/>
          </w:tcPr>
          <w:p w14:paraId="003CA894"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0,491</w:t>
            </w:r>
          </w:p>
        </w:tc>
        <w:tc>
          <w:tcPr>
            <w:tcW w:w="873" w:type="dxa"/>
            <w:vAlign w:val="bottom"/>
          </w:tcPr>
          <w:p w14:paraId="321BE86B"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0,516</w:t>
            </w:r>
          </w:p>
        </w:tc>
        <w:tc>
          <w:tcPr>
            <w:tcW w:w="873" w:type="dxa"/>
            <w:vAlign w:val="bottom"/>
          </w:tcPr>
          <w:p w14:paraId="73B0229E"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0,552</w:t>
            </w:r>
          </w:p>
        </w:tc>
        <w:tc>
          <w:tcPr>
            <w:tcW w:w="874" w:type="dxa"/>
            <w:vAlign w:val="bottom"/>
          </w:tcPr>
          <w:p w14:paraId="472CF624"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0,545</w:t>
            </w:r>
          </w:p>
        </w:tc>
        <w:tc>
          <w:tcPr>
            <w:tcW w:w="874" w:type="dxa"/>
            <w:vAlign w:val="bottom"/>
          </w:tcPr>
          <w:p w14:paraId="22EBAEE7"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0,534</w:t>
            </w:r>
          </w:p>
        </w:tc>
        <w:tc>
          <w:tcPr>
            <w:tcW w:w="874" w:type="dxa"/>
            <w:vAlign w:val="bottom"/>
          </w:tcPr>
          <w:p w14:paraId="46A19601"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24</w:t>
            </w:r>
          </w:p>
        </w:tc>
        <w:tc>
          <w:tcPr>
            <w:tcW w:w="874" w:type="dxa"/>
            <w:vAlign w:val="bottom"/>
          </w:tcPr>
          <w:p w14:paraId="40048625"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21</w:t>
            </w:r>
          </w:p>
        </w:tc>
      </w:tr>
      <w:tr w:rsidR="007C3035" w:rsidRPr="0094227E" w14:paraId="018AE533" w14:textId="77777777" w:rsidTr="00252844">
        <w:tc>
          <w:tcPr>
            <w:tcW w:w="873" w:type="dxa"/>
          </w:tcPr>
          <w:p w14:paraId="407BE01D" w14:textId="77777777" w:rsidR="007C3035" w:rsidRPr="0094227E" w:rsidRDefault="007C3035" w:rsidP="0028035E">
            <w:pPr>
              <w:rPr>
                <w:rFonts w:ascii="Times New Roman" w:hAnsi="Times New Roman" w:cs="Times New Roman"/>
                <w:sz w:val="20"/>
                <w:szCs w:val="20"/>
              </w:rPr>
            </w:pPr>
            <w:r w:rsidRPr="0094227E">
              <w:rPr>
                <w:rFonts w:ascii="Times New Roman" w:hAnsi="Times New Roman" w:cs="Times New Roman"/>
                <w:sz w:val="20"/>
                <w:szCs w:val="20"/>
              </w:rPr>
              <w:t>Chorwacja</w:t>
            </w:r>
          </w:p>
        </w:tc>
        <w:tc>
          <w:tcPr>
            <w:tcW w:w="873" w:type="dxa"/>
            <w:vAlign w:val="bottom"/>
          </w:tcPr>
          <w:p w14:paraId="6B51881B" w14:textId="649FB1AE" w:rsidR="007C3035" w:rsidRPr="0094227E" w:rsidRDefault="00EC2443" w:rsidP="0028035E">
            <w:pPr>
              <w:jc w:val="right"/>
              <w:rPr>
                <w:rFonts w:ascii="Times New Roman" w:hAnsi="Times New Roman" w:cs="Times New Roman"/>
                <w:sz w:val="20"/>
                <w:szCs w:val="20"/>
              </w:rPr>
            </w:pPr>
            <w:r>
              <w:rPr>
                <w:rFonts w:ascii="Times New Roman" w:hAnsi="Times New Roman" w:cs="Times New Roman"/>
                <w:sz w:val="20"/>
                <w:szCs w:val="20"/>
              </w:rPr>
              <w:t>–</w:t>
            </w:r>
          </w:p>
        </w:tc>
        <w:tc>
          <w:tcPr>
            <w:tcW w:w="873" w:type="dxa"/>
            <w:vAlign w:val="bottom"/>
          </w:tcPr>
          <w:p w14:paraId="31DF7044" w14:textId="13847E21" w:rsidR="007C3035" w:rsidRPr="0094227E" w:rsidRDefault="00EC2443" w:rsidP="0028035E">
            <w:pPr>
              <w:jc w:val="right"/>
              <w:rPr>
                <w:rFonts w:ascii="Times New Roman" w:hAnsi="Times New Roman" w:cs="Times New Roman"/>
                <w:sz w:val="20"/>
                <w:szCs w:val="20"/>
              </w:rPr>
            </w:pPr>
            <w:r>
              <w:rPr>
                <w:rFonts w:ascii="Times New Roman" w:hAnsi="Times New Roman" w:cs="Times New Roman"/>
                <w:sz w:val="20"/>
                <w:szCs w:val="20"/>
              </w:rPr>
              <w:t>–</w:t>
            </w:r>
          </w:p>
        </w:tc>
        <w:tc>
          <w:tcPr>
            <w:tcW w:w="873" w:type="dxa"/>
            <w:vAlign w:val="bottom"/>
          </w:tcPr>
          <w:p w14:paraId="63E2AF4D" w14:textId="360F1E8C" w:rsidR="007C3035" w:rsidRPr="0094227E" w:rsidRDefault="00EC2443" w:rsidP="0028035E">
            <w:pPr>
              <w:jc w:val="right"/>
              <w:rPr>
                <w:rFonts w:ascii="Times New Roman" w:hAnsi="Times New Roman" w:cs="Times New Roman"/>
                <w:sz w:val="20"/>
                <w:szCs w:val="20"/>
              </w:rPr>
            </w:pPr>
            <w:r>
              <w:rPr>
                <w:rFonts w:ascii="Times New Roman" w:hAnsi="Times New Roman" w:cs="Times New Roman"/>
                <w:sz w:val="20"/>
                <w:szCs w:val="20"/>
              </w:rPr>
              <w:t>–</w:t>
            </w:r>
          </w:p>
        </w:tc>
        <w:tc>
          <w:tcPr>
            <w:tcW w:w="873" w:type="dxa"/>
            <w:vAlign w:val="bottom"/>
          </w:tcPr>
          <w:p w14:paraId="0A6C0B92"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0,494</w:t>
            </w:r>
          </w:p>
        </w:tc>
        <w:tc>
          <w:tcPr>
            <w:tcW w:w="873" w:type="dxa"/>
            <w:vAlign w:val="bottom"/>
          </w:tcPr>
          <w:p w14:paraId="6E049769"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0,493</w:t>
            </w:r>
          </w:p>
        </w:tc>
        <w:tc>
          <w:tcPr>
            <w:tcW w:w="873" w:type="dxa"/>
            <w:vAlign w:val="bottom"/>
          </w:tcPr>
          <w:p w14:paraId="413179E6"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0,493</w:t>
            </w:r>
          </w:p>
        </w:tc>
        <w:tc>
          <w:tcPr>
            <w:tcW w:w="873" w:type="dxa"/>
            <w:vAlign w:val="bottom"/>
          </w:tcPr>
          <w:p w14:paraId="221E55FB"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0,478</w:t>
            </w:r>
          </w:p>
        </w:tc>
        <w:tc>
          <w:tcPr>
            <w:tcW w:w="874" w:type="dxa"/>
            <w:vAlign w:val="bottom"/>
          </w:tcPr>
          <w:p w14:paraId="00D54778"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0,487</w:t>
            </w:r>
          </w:p>
        </w:tc>
        <w:tc>
          <w:tcPr>
            <w:tcW w:w="874" w:type="dxa"/>
            <w:vAlign w:val="bottom"/>
          </w:tcPr>
          <w:p w14:paraId="11236C70"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0,472</w:t>
            </w:r>
          </w:p>
        </w:tc>
        <w:tc>
          <w:tcPr>
            <w:tcW w:w="874" w:type="dxa"/>
            <w:vAlign w:val="bottom"/>
          </w:tcPr>
          <w:p w14:paraId="1703ADC1" w14:textId="795891E9" w:rsidR="007C3035" w:rsidRPr="0094227E" w:rsidRDefault="00EC2443" w:rsidP="0028035E">
            <w:pPr>
              <w:jc w:val="right"/>
              <w:rPr>
                <w:rFonts w:ascii="Times New Roman" w:hAnsi="Times New Roman" w:cs="Times New Roman"/>
                <w:sz w:val="20"/>
                <w:szCs w:val="20"/>
              </w:rPr>
            </w:pPr>
            <w:r>
              <w:rPr>
                <w:rFonts w:ascii="Times New Roman" w:hAnsi="Times New Roman" w:cs="Times New Roman"/>
                <w:sz w:val="20"/>
                <w:szCs w:val="20"/>
              </w:rPr>
              <w:t>–</w:t>
            </w:r>
          </w:p>
        </w:tc>
        <w:tc>
          <w:tcPr>
            <w:tcW w:w="874" w:type="dxa"/>
            <w:vAlign w:val="bottom"/>
          </w:tcPr>
          <w:p w14:paraId="032D7269"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14</w:t>
            </w:r>
          </w:p>
        </w:tc>
      </w:tr>
      <w:tr w:rsidR="007C3035" w:rsidRPr="0094227E" w14:paraId="0EDC7928" w14:textId="77777777" w:rsidTr="00252844">
        <w:tc>
          <w:tcPr>
            <w:tcW w:w="873" w:type="dxa"/>
          </w:tcPr>
          <w:p w14:paraId="48879674" w14:textId="77777777" w:rsidR="007C3035" w:rsidRPr="0094227E" w:rsidRDefault="007C3035" w:rsidP="0028035E">
            <w:pPr>
              <w:rPr>
                <w:rFonts w:ascii="Times New Roman" w:hAnsi="Times New Roman" w:cs="Times New Roman"/>
                <w:sz w:val="20"/>
                <w:szCs w:val="20"/>
              </w:rPr>
            </w:pPr>
            <w:r w:rsidRPr="0094227E">
              <w:rPr>
                <w:rFonts w:ascii="Times New Roman" w:hAnsi="Times New Roman" w:cs="Times New Roman"/>
                <w:sz w:val="20"/>
                <w:szCs w:val="20"/>
              </w:rPr>
              <w:t>Cypr</w:t>
            </w:r>
          </w:p>
        </w:tc>
        <w:tc>
          <w:tcPr>
            <w:tcW w:w="873" w:type="dxa"/>
            <w:vAlign w:val="bottom"/>
          </w:tcPr>
          <w:p w14:paraId="14A3CCD2"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0,382</w:t>
            </w:r>
          </w:p>
        </w:tc>
        <w:tc>
          <w:tcPr>
            <w:tcW w:w="873" w:type="dxa"/>
            <w:vAlign w:val="bottom"/>
          </w:tcPr>
          <w:p w14:paraId="6AF559D2"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0,373</w:t>
            </w:r>
          </w:p>
        </w:tc>
        <w:tc>
          <w:tcPr>
            <w:tcW w:w="873" w:type="dxa"/>
            <w:vAlign w:val="bottom"/>
          </w:tcPr>
          <w:p w14:paraId="6183BCB5"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0,394</w:t>
            </w:r>
          </w:p>
        </w:tc>
        <w:tc>
          <w:tcPr>
            <w:tcW w:w="873" w:type="dxa"/>
            <w:vAlign w:val="bottom"/>
          </w:tcPr>
          <w:p w14:paraId="15EB497E"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0,423</w:t>
            </w:r>
          </w:p>
        </w:tc>
        <w:tc>
          <w:tcPr>
            <w:tcW w:w="873" w:type="dxa"/>
            <w:vAlign w:val="bottom"/>
          </w:tcPr>
          <w:p w14:paraId="7E6F232A"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0,451</w:t>
            </w:r>
          </w:p>
        </w:tc>
        <w:tc>
          <w:tcPr>
            <w:tcW w:w="873" w:type="dxa"/>
            <w:vAlign w:val="bottom"/>
          </w:tcPr>
          <w:p w14:paraId="08A4EB89"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0,499</w:t>
            </w:r>
          </w:p>
        </w:tc>
        <w:tc>
          <w:tcPr>
            <w:tcW w:w="873" w:type="dxa"/>
            <w:vAlign w:val="bottom"/>
          </w:tcPr>
          <w:p w14:paraId="39ECA230"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0,486</w:t>
            </w:r>
          </w:p>
        </w:tc>
        <w:tc>
          <w:tcPr>
            <w:tcW w:w="874" w:type="dxa"/>
            <w:vAlign w:val="bottom"/>
          </w:tcPr>
          <w:p w14:paraId="4616E6DA"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0,474</w:t>
            </w:r>
          </w:p>
        </w:tc>
        <w:tc>
          <w:tcPr>
            <w:tcW w:w="874" w:type="dxa"/>
            <w:vAlign w:val="bottom"/>
          </w:tcPr>
          <w:p w14:paraId="77A303BF"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0,462</w:t>
            </w:r>
          </w:p>
        </w:tc>
        <w:tc>
          <w:tcPr>
            <w:tcW w:w="874" w:type="dxa"/>
            <w:vAlign w:val="bottom"/>
          </w:tcPr>
          <w:p w14:paraId="43D3AC53"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1</w:t>
            </w:r>
          </w:p>
        </w:tc>
        <w:tc>
          <w:tcPr>
            <w:tcW w:w="874" w:type="dxa"/>
            <w:vAlign w:val="bottom"/>
          </w:tcPr>
          <w:p w14:paraId="2A86C265"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9</w:t>
            </w:r>
          </w:p>
        </w:tc>
      </w:tr>
      <w:tr w:rsidR="007C3035" w:rsidRPr="0094227E" w14:paraId="7C7946A0" w14:textId="77777777" w:rsidTr="00252844">
        <w:tc>
          <w:tcPr>
            <w:tcW w:w="873" w:type="dxa"/>
          </w:tcPr>
          <w:p w14:paraId="3B20AC8D" w14:textId="77777777" w:rsidR="007C3035" w:rsidRPr="0094227E" w:rsidRDefault="007C3035" w:rsidP="0028035E">
            <w:pPr>
              <w:rPr>
                <w:rFonts w:ascii="Times New Roman" w:hAnsi="Times New Roman" w:cs="Times New Roman"/>
                <w:sz w:val="20"/>
                <w:szCs w:val="20"/>
              </w:rPr>
            </w:pPr>
            <w:r w:rsidRPr="0094227E">
              <w:rPr>
                <w:rFonts w:ascii="Times New Roman" w:hAnsi="Times New Roman" w:cs="Times New Roman"/>
                <w:sz w:val="20"/>
                <w:szCs w:val="20"/>
              </w:rPr>
              <w:t>Czechy</w:t>
            </w:r>
          </w:p>
        </w:tc>
        <w:tc>
          <w:tcPr>
            <w:tcW w:w="873" w:type="dxa"/>
            <w:vAlign w:val="bottom"/>
          </w:tcPr>
          <w:p w14:paraId="6F887FD3"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0,462</w:t>
            </w:r>
          </w:p>
        </w:tc>
        <w:tc>
          <w:tcPr>
            <w:tcW w:w="873" w:type="dxa"/>
            <w:vAlign w:val="bottom"/>
          </w:tcPr>
          <w:p w14:paraId="629CC35A"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0,51</w:t>
            </w:r>
          </w:p>
        </w:tc>
        <w:tc>
          <w:tcPr>
            <w:tcW w:w="873" w:type="dxa"/>
            <w:vAlign w:val="bottom"/>
          </w:tcPr>
          <w:p w14:paraId="32FF3DB8"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0,437</w:t>
            </w:r>
          </w:p>
        </w:tc>
        <w:tc>
          <w:tcPr>
            <w:tcW w:w="873" w:type="dxa"/>
            <w:vAlign w:val="bottom"/>
          </w:tcPr>
          <w:p w14:paraId="04EF9683"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0,441</w:t>
            </w:r>
          </w:p>
        </w:tc>
        <w:tc>
          <w:tcPr>
            <w:tcW w:w="873" w:type="dxa"/>
            <w:vAlign w:val="bottom"/>
          </w:tcPr>
          <w:p w14:paraId="766DCAD2"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0,441</w:t>
            </w:r>
          </w:p>
        </w:tc>
        <w:tc>
          <w:tcPr>
            <w:tcW w:w="873" w:type="dxa"/>
            <w:vAlign w:val="bottom"/>
          </w:tcPr>
          <w:p w14:paraId="6D0AD312"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0,449</w:t>
            </w:r>
          </w:p>
        </w:tc>
        <w:tc>
          <w:tcPr>
            <w:tcW w:w="873" w:type="dxa"/>
            <w:vAlign w:val="bottom"/>
          </w:tcPr>
          <w:p w14:paraId="5350523F"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0,437</w:t>
            </w:r>
          </w:p>
        </w:tc>
        <w:tc>
          <w:tcPr>
            <w:tcW w:w="874" w:type="dxa"/>
            <w:vAlign w:val="bottom"/>
          </w:tcPr>
          <w:p w14:paraId="4B702CB4"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0,421</w:t>
            </w:r>
          </w:p>
        </w:tc>
        <w:tc>
          <w:tcPr>
            <w:tcW w:w="874" w:type="dxa"/>
            <w:vAlign w:val="bottom"/>
          </w:tcPr>
          <w:p w14:paraId="296FCBDC"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0,426</w:t>
            </w:r>
          </w:p>
        </w:tc>
        <w:tc>
          <w:tcPr>
            <w:tcW w:w="874" w:type="dxa"/>
            <w:vAlign w:val="bottom"/>
          </w:tcPr>
          <w:p w14:paraId="40EC81ED"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11</w:t>
            </w:r>
          </w:p>
        </w:tc>
        <w:tc>
          <w:tcPr>
            <w:tcW w:w="874" w:type="dxa"/>
            <w:vAlign w:val="bottom"/>
          </w:tcPr>
          <w:p w14:paraId="4C41341E"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2</w:t>
            </w:r>
          </w:p>
        </w:tc>
      </w:tr>
      <w:tr w:rsidR="007C3035" w:rsidRPr="0094227E" w14:paraId="0321BB58" w14:textId="77777777" w:rsidTr="00252844">
        <w:tc>
          <w:tcPr>
            <w:tcW w:w="873" w:type="dxa"/>
          </w:tcPr>
          <w:p w14:paraId="53975F43" w14:textId="77777777" w:rsidR="007C3035" w:rsidRPr="0094227E" w:rsidRDefault="007C3035" w:rsidP="0028035E">
            <w:pPr>
              <w:rPr>
                <w:rFonts w:ascii="Times New Roman" w:hAnsi="Times New Roman" w:cs="Times New Roman"/>
                <w:sz w:val="20"/>
                <w:szCs w:val="20"/>
              </w:rPr>
            </w:pPr>
            <w:r w:rsidRPr="0094227E">
              <w:rPr>
                <w:rFonts w:ascii="Times New Roman" w:hAnsi="Times New Roman" w:cs="Times New Roman"/>
                <w:sz w:val="20"/>
                <w:szCs w:val="20"/>
              </w:rPr>
              <w:t>Dania</w:t>
            </w:r>
          </w:p>
        </w:tc>
        <w:tc>
          <w:tcPr>
            <w:tcW w:w="873" w:type="dxa"/>
            <w:vAlign w:val="bottom"/>
          </w:tcPr>
          <w:p w14:paraId="712E5FFC"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0,445</w:t>
            </w:r>
          </w:p>
        </w:tc>
        <w:tc>
          <w:tcPr>
            <w:tcW w:w="873" w:type="dxa"/>
            <w:vAlign w:val="bottom"/>
          </w:tcPr>
          <w:p w14:paraId="1B252DCD"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0,452</w:t>
            </w:r>
          </w:p>
        </w:tc>
        <w:tc>
          <w:tcPr>
            <w:tcW w:w="873" w:type="dxa"/>
            <w:vAlign w:val="bottom"/>
          </w:tcPr>
          <w:p w14:paraId="7C5AD0A2"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0,588</w:t>
            </w:r>
          </w:p>
        </w:tc>
        <w:tc>
          <w:tcPr>
            <w:tcW w:w="873" w:type="dxa"/>
            <w:vAlign w:val="bottom"/>
          </w:tcPr>
          <w:p w14:paraId="4302DBC6"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0,508</w:t>
            </w:r>
          </w:p>
        </w:tc>
        <w:tc>
          <w:tcPr>
            <w:tcW w:w="873" w:type="dxa"/>
            <w:vAlign w:val="bottom"/>
          </w:tcPr>
          <w:p w14:paraId="5FB61DC2"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0,514</w:t>
            </w:r>
          </w:p>
        </w:tc>
        <w:tc>
          <w:tcPr>
            <w:tcW w:w="873" w:type="dxa"/>
            <w:vAlign w:val="bottom"/>
          </w:tcPr>
          <w:p w14:paraId="68A08BB8"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0,517</w:t>
            </w:r>
          </w:p>
        </w:tc>
        <w:tc>
          <w:tcPr>
            <w:tcW w:w="873" w:type="dxa"/>
            <w:vAlign w:val="bottom"/>
          </w:tcPr>
          <w:p w14:paraId="721CEF6D"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0,499</w:t>
            </w:r>
          </w:p>
        </w:tc>
        <w:tc>
          <w:tcPr>
            <w:tcW w:w="874" w:type="dxa"/>
            <w:vAlign w:val="bottom"/>
          </w:tcPr>
          <w:p w14:paraId="5B1A23C7"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0,486</w:t>
            </w:r>
          </w:p>
        </w:tc>
        <w:tc>
          <w:tcPr>
            <w:tcW w:w="874" w:type="dxa"/>
            <w:vAlign w:val="bottom"/>
          </w:tcPr>
          <w:p w14:paraId="14DB7AD0"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0,494</w:t>
            </w:r>
          </w:p>
        </w:tc>
        <w:tc>
          <w:tcPr>
            <w:tcW w:w="874" w:type="dxa"/>
            <w:vAlign w:val="bottom"/>
          </w:tcPr>
          <w:p w14:paraId="43033828"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6</w:t>
            </w:r>
          </w:p>
        </w:tc>
        <w:tc>
          <w:tcPr>
            <w:tcW w:w="874" w:type="dxa"/>
            <w:vAlign w:val="bottom"/>
          </w:tcPr>
          <w:p w14:paraId="6D8E3204"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18</w:t>
            </w:r>
          </w:p>
        </w:tc>
      </w:tr>
      <w:tr w:rsidR="007C3035" w:rsidRPr="0094227E" w14:paraId="4331A160" w14:textId="77777777" w:rsidTr="00252844">
        <w:tc>
          <w:tcPr>
            <w:tcW w:w="873" w:type="dxa"/>
          </w:tcPr>
          <w:p w14:paraId="401CC40F" w14:textId="77777777" w:rsidR="007C3035" w:rsidRPr="0094227E" w:rsidRDefault="007C3035" w:rsidP="0028035E">
            <w:pPr>
              <w:rPr>
                <w:rFonts w:ascii="Times New Roman" w:hAnsi="Times New Roman" w:cs="Times New Roman"/>
                <w:sz w:val="20"/>
                <w:szCs w:val="20"/>
              </w:rPr>
            </w:pPr>
            <w:r w:rsidRPr="0094227E">
              <w:rPr>
                <w:rFonts w:ascii="Times New Roman" w:hAnsi="Times New Roman" w:cs="Times New Roman"/>
                <w:sz w:val="20"/>
                <w:szCs w:val="20"/>
              </w:rPr>
              <w:t>Estonia</w:t>
            </w:r>
          </w:p>
        </w:tc>
        <w:tc>
          <w:tcPr>
            <w:tcW w:w="873" w:type="dxa"/>
            <w:vAlign w:val="bottom"/>
          </w:tcPr>
          <w:p w14:paraId="2A9A49EC"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0,494</w:t>
            </w:r>
          </w:p>
        </w:tc>
        <w:tc>
          <w:tcPr>
            <w:tcW w:w="873" w:type="dxa"/>
            <w:vAlign w:val="bottom"/>
          </w:tcPr>
          <w:p w14:paraId="7C129E60"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0,469</w:t>
            </w:r>
          </w:p>
        </w:tc>
        <w:tc>
          <w:tcPr>
            <w:tcW w:w="873" w:type="dxa"/>
            <w:vAlign w:val="bottom"/>
          </w:tcPr>
          <w:p w14:paraId="7152B931"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0,451</w:t>
            </w:r>
          </w:p>
        </w:tc>
        <w:tc>
          <w:tcPr>
            <w:tcW w:w="873" w:type="dxa"/>
            <w:vAlign w:val="bottom"/>
          </w:tcPr>
          <w:p w14:paraId="0D97716F"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0,482</w:t>
            </w:r>
          </w:p>
        </w:tc>
        <w:tc>
          <w:tcPr>
            <w:tcW w:w="873" w:type="dxa"/>
            <w:vAlign w:val="bottom"/>
          </w:tcPr>
          <w:p w14:paraId="05E760B5"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0,480</w:t>
            </w:r>
          </w:p>
        </w:tc>
        <w:tc>
          <w:tcPr>
            <w:tcW w:w="873" w:type="dxa"/>
            <w:vAlign w:val="bottom"/>
          </w:tcPr>
          <w:p w14:paraId="1875A7C5"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0,491</w:t>
            </w:r>
          </w:p>
        </w:tc>
        <w:tc>
          <w:tcPr>
            <w:tcW w:w="873" w:type="dxa"/>
            <w:vAlign w:val="bottom"/>
          </w:tcPr>
          <w:p w14:paraId="74B1E3E4"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0,457</w:t>
            </w:r>
          </w:p>
        </w:tc>
        <w:tc>
          <w:tcPr>
            <w:tcW w:w="874" w:type="dxa"/>
            <w:vAlign w:val="bottom"/>
          </w:tcPr>
          <w:p w14:paraId="67808BED"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0,445</w:t>
            </w:r>
          </w:p>
        </w:tc>
        <w:tc>
          <w:tcPr>
            <w:tcW w:w="874" w:type="dxa"/>
            <w:vAlign w:val="bottom"/>
          </w:tcPr>
          <w:p w14:paraId="4984E4BB"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0,447</w:t>
            </w:r>
          </w:p>
        </w:tc>
        <w:tc>
          <w:tcPr>
            <w:tcW w:w="874" w:type="dxa"/>
            <w:vAlign w:val="bottom"/>
          </w:tcPr>
          <w:p w14:paraId="0A47A76A"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17</w:t>
            </w:r>
          </w:p>
        </w:tc>
        <w:tc>
          <w:tcPr>
            <w:tcW w:w="874" w:type="dxa"/>
            <w:vAlign w:val="bottom"/>
          </w:tcPr>
          <w:p w14:paraId="79EE39F0"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6</w:t>
            </w:r>
          </w:p>
        </w:tc>
      </w:tr>
      <w:tr w:rsidR="007C3035" w:rsidRPr="0094227E" w14:paraId="4B7203E6" w14:textId="77777777" w:rsidTr="00252844">
        <w:tc>
          <w:tcPr>
            <w:tcW w:w="873" w:type="dxa"/>
          </w:tcPr>
          <w:p w14:paraId="6208BD02" w14:textId="77777777" w:rsidR="007C3035" w:rsidRPr="0094227E" w:rsidRDefault="007C3035" w:rsidP="0028035E">
            <w:pPr>
              <w:rPr>
                <w:rFonts w:ascii="Times New Roman" w:hAnsi="Times New Roman" w:cs="Times New Roman"/>
                <w:sz w:val="20"/>
                <w:szCs w:val="20"/>
              </w:rPr>
            </w:pPr>
            <w:r w:rsidRPr="0094227E">
              <w:rPr>
                <w:rFonts w:ascii="Times New Roman" w:hAnsi="Times New Roman" w:cs="Times New Roman"/>
                <w:sz w:val="20"/>
                <w:szCs w:val="20"/>
              </w:rPr>
              <w:t>Finlandia</w:t>
            </w:r>
          </w:p>
        </w:tc>
        <w:tc>
          <w:tcPr>
            <w:tcW w:w="873" w:type="dxa"/>
            <w:vAlign w:val="bottom"/>
          </w:tcPr>
          <w:p w14:paraId="0447ED77"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0,463</w:t>
            </w:r>
          </w:p>
        </w:tc>
        <w:tc>
          <w:tcPr>
            <w:tcW w:w="873" w:type="dxa"/>
            <w:vAlign w:val="bottom"/>
          </w:tcPr>
          <w:p w14:paraId="566DABBF"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0,464</w:t>
            </w:r>
          </w:p>
        </w:tc>
        <w:tc>
          <w:tcPr>
            <w:tcW w:w="873" w:type="dxa"/>
            <w:vAlign w:val="bottom"/>
          </w:tcPr>
          <w:p w14:paraId="48629D19"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0,449</w:t>
            </w:r>
          </w:p>
        </w:tc>
        <w:tc>
          <w:tcPr>
            <w:tcW w:w="873" w:type="dxa"/>
            <w:vAlign w:val="bottom"/>
          </w:tcPr>
          <w:p w14:paraId="0A319257"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0,466</w:t>
            </w:r>
          </w:p>
        </w:tc>
        <w:tc>
          <w:tcPr>
            <w:tcW w:w="873" w:type="dxa"/>
            <w:vAlign w:val="bottom"/>
          </w:tcPr>
          <w:p w14:paraId="2AC7C74F"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0,465</w:t>
            </w:r>
          </w:p>
        </w:tc>
        <w:tc>
          <w:tcPr>
            <w:tcW w:w="873" w:type="dxa"/>
            <w:vAlign w:val="bottom"/>
          </w:tcPr>
          <w:p w14:paraId="4D35E1EA"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0,474</w:t>
            </w:r>
          </w:p>
        </w:tc>
        <w:tc>
          <w:tcPr>
            <w:tcW w:w="873" w:type="dxa"/>
            <w:vAlign w:val="bottom"/>
          </w:tcPr>
          <w:p w14:paraId="27289B09"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0,484</w:t>
            </w:r>
          </w:p>
        </w:tc>
        <w:tc>
          <w:tcPr>
            <w:tcW w:w="874" w:type="dxa"/>
            <w:vAlign w:val="bottom"/>
          </w:tcPr>
          <w:p w14:paraId="5BD0779E"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0,487</w:t>
            </w:r>
          </w:p>
        </w:tc>
        <w:tc>
          <w:tcPr>
            <w:tcW w:w="874" w:type="dxa"/>
            <w:vAlign w:val="bottom"/>
          </w:tcPr>
          <w:p w14:paraId="6789CFF2"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0,489</w:t>
            </w:r>
          </w:p>
        </w:tc>
        <w:tc>
          <w:tcPr>
            <w:tcW w:w="874" w:type="dxa"/>
            <w:vAlign w:val="bottom"/>
          </w:tcPr>
          <w:p w14:paraId="2CFB782B"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12</w:t>
            </w:r>
          </w:p>
        </w:tc>
        <w:tc>
          <w:tcPr>
            <w:tcW w:w="874" w:type="dxa"/>
            <w:vAlign w:val="bottom"/>
          </w:tcPr>
          <w:p w14:paraId="463DC9C2"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17</w:t>
            </w:r>
          </w:p>
        </w:tc>
      </w:tr>
      <w:tr w:rsidR="007C3035" w:rsidRPr="0094227E" w14:paraId="1BEF488E" w14:textId="77777777" w:rsidTr="00252844">
        <w:tc>
          <w:tcPr>
            <w:tcW w:w="873" w:type="dxa"/>
          </w:tcPr>
          <w:p w14:paraId="700C6206" w14:textId="77777777" w:rsidR="007C3035" w:rsidRPr="0094227E" w:rsidRDefault="007C3035" w:rsidP="0028035E">
            <w:pPr>
              <w:rPr>
                <w:rFonts w:ascii="Times New Roman" w:hAnsi="Times New Roman" w:cs="Times New Roman"/>
                <w:sz w:val="20"/>
                <w:szCs w:val="20"/>
              </w:rPr>
            </w:pPr>
            <w:r w:rsidRPr="0094227E">
              <w:rPr>
                <w:rFonts w:ascii="Times New Roman" w:hAnsi="Times New Roman" w:cs="Times New Roman"/>
                <w:sz w:val="20"/>
                <w:szCs w:val="20"/>
              </w:rPr>
              <w:t>Francja</w:t>
            </w:r>
          </w:p>
        </w:tc>
        <w:tc>
          <w:tcPr>
            <w:tcW w:w="873" w:type="dxa"/>
            <w:vAlign w:val="bottom"/>
          </w:tcPr>
          <w:p w14:paraId="2619675C"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0,496</w:t>
            </w:r>
          </w:p>
        </w:tc>
        <w:tc>
          <w:tcPr>
            <w:tcW w:w="873" w:type="dxa"/>
            <w:vAlign w:val="bottom"/>
          </w:tcPr>
          <w:p w14:paraId="379EEC8B"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0,499</w:t>
            </w:r>
          </w:p>
        </w:tc>
        <w:tc>
          <w:tcPr>
            <w:tcW w:w="873" w:type="dxa"/>
            <w:vAlign w:val="bottom"/>
          </w:tcPr>
          <w:p w14:paraId="66E56C35"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0,487</w:t>
            </w:r>
          </w:p>
        </w:tc>
        <w:tc>
          <w:tcPr>
            <w:tcW w:w="873" w:type="dxa"/>
            <w:vAlign w:val="bottom"/>
          </w:tcPr>
          <w:p w14:paraId="0A7513AF"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0,497</w:t>
            </w:r>
          </w:p>
        </w:tc>
        <w:tc>
          <w:tcPr>
            <w:tcW w:w="873" w:type="dxa"/>
            <w:vAlign w:val="bottom"/>
          </w:tcPr>
          <w:p w14:paraId="4880DFAA"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0,500</w:t>
            </w:r>
          </w:p>
        </w:tc>
        <w:tc>
          <w:tcPr>
            <w:tcW w:w="873" w:type="dxa"/>
            <w:vAlign w:val="bottom"/>
          </w:tcPr>
          <w:p w14:paraId="1311545A"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0,502</w:t>
            </w:r>
          </w:p>
        </w:tc>
        <w:tc>
          <w:tcPr>
            <w:tcW w:w="873" w:type="dxa"/>
            <w:vAlign w:val="bottom"/>
          </w:tcPr>
          <w:p w14:paraId="1ADDC123"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0,508</w:t>
            </w:r>
          </w:p>
        </w:tc>
        <w:tc>
          <w:tcPr>
            <w:tcW w:w="874" w:type="dxa"/>
            <w:vAlign w:val="bottom"/>
          </w:tcPr>
          <w:p w14:paraId="48471748"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0,510</w:t>
            </w:r>
          </w:p>
        </w:tc>
        <w:tc>
          <w:tcPr>
            <w:tcW w:w="874" w:type="dxa"/>
            <w:vAlign w:val="bottom"/>
          </w:tcPr>
          <w:p w14:paraId="6A550E81"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0,577</w:t>
            </w:r>
          </w:p>
        </w:tc>
        <w:tc>
          <w:tcPr>
            <w:tcW w:w="874" w:type="dxa"/>
            <w:vAlign w:val="bottom"/>
          </w:tcPr>
          <w:p w14:paraId="5C1A5389"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18</w:t>
            </w:r>
          </w:p>
        </w:tc>
        <w:tc>
          <w:tcPr>
            <w:tcW w:w="874" w:type="dxa"/>
            <w:vAlign w:val="bottom"/>
          </w:tcPr>
          <w:p w14:paraId="7903A574"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26</w:t>
            </w:r>
          </w:p>
        </w:tc>
      </w:tr>
      <w:tr w:rsidR="007C3035" w:rsidRPr="0094227E" w14:paraId="4FCAF001" w14:textId="77777777" w:rsidTr="00252844">
        <w:tc>
          <w:tcPr>
            <w:tcW w:w="873" w:type="dxa"/>
          </w:tcPr>
          <w:p w14:paraId="45BF3B57" w14:textId="77777777" w:rsidR="007C3035" w:rsidRPr="0094227E" w:rsidRDefault="007C3035" w:rsidP="0028035E">
            <w:pPr>
              <w:rPr>
                <w:rFonts w:ascii="Times New Roman" w:hAnsi="Times New Roman" w:cs="Times New Roman"/>
                <w:sz w:val="20"/>
                <w:szCs w:val="20"/>
              </w:rPr>
            </w:pPr>
            <w:r w:rsidRPr="0094227E">
              <w:rPr>
                <w:rFonts w:ascii="Times New Roman" w:hAnsi="Times New Roman" w:cs="Times New Roman"/>
                <w:sz w:val="20"/>
                <w:szCs w:val="20"/>
              </w:rPr>
              <w:t>Grecja</w:t>
            </w:r>
          </w:p>
        </w:tc>
        <w:tc>
          <w:tcPr>
            <w:tcW w:w="873" w:type="dxa"/>
            <w:vAlign w:val="bottom"/>
          </w:tcPr>
          <w:p w14:paraId="54544495"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0,478</w:t>
            </w:r>
          </w:p>
        </w:tc>
        <w:tc>
          <w:tcPr>
            <w:tcW w:w="873" w:type="dxa"/>
            <w:vAlign w:val="bottom"/>
          </w:tcPr>
          <w:p w14:paraId="3FD7E903"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0,505</w:t>
            </w:r>
          </w:p>
        </w:tc>
        <w:tc>
          <w:tcPr>
            <w:tcW w:w="873" w:type="dxa"/>
            <w:vAlign w:val="bottom"/>
          </w:tcPr>
          <w:p w14:paraId="5912EC9C"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0,494</w:t>
            </w:r>
          </w:p>
        </w:tc>
        <w:tc>
          <w:tcPr>
            <w:tcW w:w="873" w:type="dxa"/>
            <w:vAlign w:val="bottom"/>
          </w:tcPr>
          <w:p w14:paraId="460BF251"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0,519</w:t>
            </w:r>
          </w:p>
        </w:tc>
        <w:tc>
          <w:tcPr>
            <w:tcW w:w="873" w:type="dxa"/>
            <w:vAlign w:val="bottom"/>
          </w:tcPr>
          <w:p w14:paraId="535BD881"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0,616</w:t>
            </w:r>
          </w:p>
        </w:tc>
        <w:tc>
          <w:tcPr>
            <w:tcW w:w="873" w:type="dxa"/>
            <w:vAlign w:val="bottom"/>
          </w:tcPr>
          <w:p w14:paraId="058DA6DB"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0,607</w:t>
            </w:r>
          </w:p>
        </w:tc>
        <w:tc>
          <w:tcPr>
            <w:tcW w:w="873" w:type="dxa"/>
            <w:vAlign w:val="bottom"/>
          </w:tcPr>
          <w:p w14:paraId="2646D8CE"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0,582</w:t>
            </w:r>
          </w:p>
        </w:tc>
        <w:tc>
          <w:tcPr>
            <w:tcW w:w="874" w:type="dxa"/>
            <w:vAlign w:val="bottom"/>
          </w:tcPr>
          <w:p w14:paraId="06F827FD"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0,551</w:t>
            </w:r>
          </w:p>
        </w:tc>
        <w:tc>
          <w:tcPr>
            <w:tcW w:w="874" w:type="dxa"/>
            <w:vAlign w:val="bottom"/>
          </w:tcPr>
          <w:p w14:paraId="7922BD85"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0,546</w:t>
            </w:r>
          </w:p>
        </w:tc>
        <w:tc>
          <w:tcPr>
            <w:tcW w:w="874" w:type="dxa"/>
            <w:vAlign w:val="bottom"/>
          </w:tcPr>
          <w:p w14:paraId="44CD8264"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13</w:t>
            </w:r>
          </w:p>
        </w:tc>
        <w:tc>
          <w:tcPr>
            <w:tcW w:w="874" w:type="dxa"/>
            <w:vAlign w:val="bottom"/>
          </w:tcPr>
          <w:p w14:paraId="1B0FFF89"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24</w:t>
            </w:r>
          </w:p>
        </w:tc>
      </w:tr>
      <w:tr w:rsidR="007C3035" w:rsidRPr="0094227E" w14:paraId="225ED8B0" w14:textId="77777777" w:rsidTr="00252844">
        <w:tc>
          <w:tcPr>
            <w:tcW w:w="873" w:type="dxa"/>
          </w:tcPr>
          <w:p w14:paraId="376629E9" w14:textId="77777777" w:rsidR="007C3035" w:rsidRPr="0094227E" w:rsidRDefault="007C3035" w:rsidP="0028035E">
            <w:pPr>
              <w:rPr>
                <w:rFonts w:ascii="Times New Roman" w:hAnsi="Times New Roman" w:cs="Times New Roman"/>
                <w:sz w:val="20"/>
                <w:szCs w:val="20"/>
              </w:rPr>
            </w:pPr>
            <w:r w:rsidRPr="0094227E">
              <w:rPr>
                <w:rFonts w:ascii="Times New Roman" w:hAnsi="Times New Roman" w:cs="Times New Roman"/>
                <w:sz w:val="20"/>
                <w:szCs w:val="20"/>
              </w:rPr>
              <w:t>Hiszpania</w:t>
            </w:r>
          </w:p>
        </w:tc>
        <w:tc>
          <w:tcPr>
            <w:tcW w:w="873" w:type="dxa"/>
            <w:vAlign w:val="bottom"/>
          </w:tcPr>
          <w:p w14:paraId="6562976D"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0,460</w:t>
            </w:r>
          </w:p>
        </w:tc>
        <w:tc>
          <w:tcPr>
            <w:tcW w:w="873" w:type="dxa"/>
            <w:vAlign w:val="bottom"/>
          </w:tcPr>
          <w:p w14:paraId="12580AE4"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0,454</w:t>
            </w:r>
          </w:p>
        </w:tc>
        <w:tc>
          <w:tcPr>
            <w:tcW w:w="873" w:type="dxa"/>
            <w:vAlign w:val="bottom"/>
          </w:tcPr>
          <w:p w14:paraId="56A67B95"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0,445</w:t>
            </w:r>
          </w:p>
        </w:tc>
        <w:tc>
          <w:tcPr>
            <w:tcW w:w="873" w:type="dxa"/>
            <w:vAlign w:val="bottom"/>
          </w:tcPr>
          <w:p w14:paraId="4BDFEA28"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0,488</w:t>
            </w:r>
          </w:p>
        </w:tc>
        <w:tc>
          <w:tcPr>
            <w:tcW w:w="873" w:type="dxa"/>
            <w:vAlign w:val="bottom"/>
          </w:tcPr>
          <w:p w14:paraId="6826D101"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0,493</w:t>
            </w:r>
          </w:p>
        </w:tc>
        <w:tc>
          <w:tcPr>
            <w:tcW w:w="873" w:type="dxa"/>
            <w:vAlign w:val="bottom"/>
          </w:tcPr>
          <w:p w14:paraId="342CF05A"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0,508</w:t>
            </w:r>
          </w:p>
        </w:tc>
        <w:tc>
          <w:tcPr>
            <w:tcW w:w="873" w:type="dxa"/>
            <w:vAlign w:val="bottom"/>
          </w:tcPr>
          <w:p w14:paraId="3B0D7022"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0,497</w:t>
            </w:r>
          </w:p>
        </w:tc>
        <w:tc>
          <w:tcPr>
            <w:tcW w:w="874" w:type="dxa"/>
            <w:vAlign w:val="bottom"/>
          </w:tcPr>
          <w:p w14:paraId="0D938E1D"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0,484</w:t>
            </w:r>
          </w:p>
        </w:tc>
        <w:tc>
          <w:tcPr>
            <w:tcW w:w="874" w:type="dxa"/>
            <w:vAlign w:val="bottom"/>
          </w:tcPr>
          <w:p w14:paraId="70BFA621"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0,469</w:t>
            </w:r>
          </w:p>
        </w:tc>
        <w:tc>
          <w:tcPr>
            <w:tcW w:w="874" w:type="dxa"/>
            <w:vAlign w:val="bottom"/>
          </w:tcPr>
          <w:p w14:paraId="035537A7"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10</w:t>
            </w:r>
          </w:p>
        </w:tc>
        <w:tc>
          <w:tcPr>
            <w:tcW w:w="874" w:type="dxa"/>
            <w:vAlign w:val="bottom"/>
          </w:tcPr>
          <w:p w14:paraId="7744B84A"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12</w:t>
            </w:r>
          </w:p>
        </w:tc>
      </w:tr>
      <w:tr w:rsidR="007C3035" w:rsidRPr="0094227E" w14:paraId="1A071A30" w14:textId="77777777" w:rsidTr="00252844">
        <w:tc>
          <w:tcPr>
            <w:tcW w:w="873" w:type="dxa"/>
          </w:tcPr>
          <w:p w14:paraId="2BAB8E69" w14:textId="77777777" w:rsidR="007C3035" w:rsidRPr="0094227E" w:rsidRDefault="007C3035" w:rsidP="0028035E">
            <w:pPr>
              <w:rPr>
                <w:rFonts w:ascii="Times New Roman" w:hAnsi="Times New Roman" w:cs="Times New Roman"/>
                <w:sz w:val="20"/>
                <w:szCs w:val="20"/>
              </w:rPr>
            </w:pPr>
            <w:r w:rsidRPr="0094227E">
              <w:rPr>
                <w:rFonts w:ascii="Times New Roman" w:hAnsi="Times New Roman" w:cs="Times New Roman"/>
                <w:sz w:val="20"/>
                <w:szCs w:val="20"/>
              </w:rPr>
              <w:t>Holandia</w:t>
            </w:r>
          </w:p>
        </w:tc>
        <w:tc>
          <w:tcPr>
            <w:tcW w:w="873" w:type="dxa"/>
            <w:vAlign w:val="bottom"/>
          </w:tcPr>
          <w:p w14:paraId="6F832E01"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0,449</w:t>
            </w:r>
          </w:p>
        </w:tc>
        <w:tc>
          <w:tcPr>
            <w:tcW w:w="873" w:type="dxa"/>
            <w:vAlign w:val="bottom"/>
          </w:tcPr>
          <w:p w14:paraId="1688D0BB"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0,454</w:t>
            </w:r>
          </w:p>
        </w:tc>
        <w:tc>
          <w:tcPr>
            <w:tcW w:w="873" w:type="dxa"/>
            <w:vAlign w:val="bottom"/>
          </w:tcPr>
          <w:p w14:paraId="19BC4CDC"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0,453</w:t>
            </w:r>
          </w:p>
        </w:tc>
        <w:tc>
          <w:tcPr>
            <w:tcW w:w="873" w:type="dxa"/>
            <w:vAlign w:val="bottom"/>
          </w:tcPr>
          <w:p w14:paraId="67DD4CDE"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0,458</w:t>
            </w:r>
          </w:p>
        </w:tc>
        <w:tc>
          <w:tcPr>
            <w:tcW w:w="873" w:type="dxa"/>
            <w:vAlign w:val="bottom"/>
          </w:tcPr>
          <w:p w14:paraId="2FDABC49"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0,449</w:t>
            </w:r>
          </w:p>
        </w:tc>
        <w:tc>
          <w:tcPr>
            <w:tcW w:w="873" w:type="dxa"/>
            <w:vAlign w:val="bottom"/>
          </w:tcPr>
          <w:p w14:paraId="75761BFA"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0,461</w:t>
            </w:r>
          </w:p>
        </w:tc>
        <w:tc>
          <w:tcPr>
            <w:tcW w:w="873" w:type="dxa"/>
            <w:vAlign w:val="bottom"/>
          </w:tcPr>
          <w:p w14:paraId="4F1C2F65"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0,464</w:t>
            </w:r>
          </w:p>
        </w:tc>
        <w:tc>
          <w:tcPr>
            <w:tcW w:w="874" w:type="dxa"/>
            <w:vAlign w:val="bottom"/>
          </w:tcPr>
          <w:p w14:paraId="07530CFD"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0,464</w:t>
            </w:r>
          </w:p>
        </w:tc>
        <w:tc>
          <w:tcPr>
            <w:tcW w:w="874" w:type="dxa"/>
            <w:vAlign w:val="bottom"/>
          </w:tcPr>
          <w:p w14:paraId="1825EA7A"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0,465</w:t>
            </w:r>
          </w:p>
        </w:tc>
        <w:tc>
          <w:tcPr>
            <w:tcW w:w="874" w:type="dxa"/>
            <w:vAlign w:val="bottom"/>
          </w:tcPr>
          <w:p w14:paraId="01A11660"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7</w:t>
            </w:r>
          </w:p>
        </w:tc>
        <w:tc>
          <w:tcPr>
            <w:tcW w:w="874" w:type="dxa"/>
            <w:vAlign w:val="bottom"/>
          </w:tcPr>
          <w:p w14:paraId="1BE4225D"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10</w:t>
            </w:r>
          </w:p>
        </w:tc>
      </w:tr>
      <w:tr w:rsidR="007C3035" w:rsidRPr="0094227E" w14:paraId="0DCFA3DF" w14:textId="77777777" w:rsidTr="00252844">
        <w:tc>
          <w:tcPr>
            <w:tcW w:w="873" w:type="dxa"/>
          </w:tcPr>
          <w:p w14:paraId="1D845E99" w14:textId="77777777" w:rsidR="007C3035" w:rsidRPr="0094227E" w:rsidRDefault="007C3035" w:rsidP="0028035E">
            <w:pPr>
              <w:rPr>
                <w:rFonts w:ascii="Times New Roman" w:hAnsi="Times New Roman" w:cs="Times New Roman"/>
                <w:sz w:val="20"/>
                <w:szCs w:val="20"/>
              </w:rPr>
            </w:pPr>
            <w:r w:rsidRPr="0094227E">
              <w:rPr>
                <w:rFonts w:ascii="Times New Roman" w:hAnsi="Times New Roman" w:cs="Times New Roman"/>
                <w:sz w:val="20"/>
                <w:szCs w:val="20"/>
              </w:rPr>
              <w:t>Irlandia</w:t>
            </w:r>
          </w:p>
        </w:tc>
        <w:tc>
          <w:tcPr>
            <w:tcW w:w="873" w:type="dxa"/>
            <w:vAlign w:val="bottom"/>
          </w:tcPr>
          <w:p w14:paraId="7A2DC36C"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0,487</w:t>
            </w:r>
          </w:p>
        </w:tc>
        <w:tc>
          <w:tcPr>
            <w:tcW w:w="873" w:type="dxa"/>
            <w:vAlign w:val="bottom"/>
          </w:tcPr>
          <w:p w14:paraId="48AEF265"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0,482</w:t>
            </w:r>
          </w:p>
        </w:tc>
        <w:tc>
          <w:tcPr>
            <w:tcW w:w="873" w:type="dxa"/>
            <w:vAlign w:val="bottom"/>
          </w:tcPr>
          <w:p w14:paraId="7A95DAFD"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0,501</w:t>
            </w:r>
          </w:p>
        </w:tc>
        <w:tc>
          <w:tcPr>
            <w:tcW w:w="873" w:type="dxa"/>
            <w:vAlign w:val="bottom"/>
          </w:tcPr>
          <w:p w14:paraId="61FF14FE"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0,541</w:t>
            </w:r>
          </w:p>
        </w:tc>
        <w:tc>
          <w:tcPr>
            <w:tcW w:w="873" w:type="dxa"/>
            <w:vAlign w:val="bottom"/>
          </w:tcPr>
          <w:p w14:paraId="11D5427F"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0,543</w:t>
            </w:r>
          </w:p>
        </w:tc>
        <w:tc>
          <w:tcPr>
            <w:tcW w:w="873" w:type="dxa"/>
            <w:vAlign w:val="bottom"/>
          </w:tcPr>
          <w:p w14:paraId="3D64BD08"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0,511</w:t>
            </w:r>
          </w:p>
        </w:tc>
        <w:tc>
          <w:tcPr>
            <w:tcW w:w="873" w:type="dxa"/>
            <w:vAlign w:val="bottom"/>
          </w:tcPr>
          <w:p w14:paraId="5CB4ACE7"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0,496</w:t>
            </w:r>
          </w:p>
        </w:tc>
        <w:tc>
          <w:tcPr>
            <w:tcW w:w="874" w:type="dxa"/>
            <w:vAlign w:val="bottom"/>
          </w:tcPr>
          <w:p w14:paraId="1A5A0152"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0,471</w:t>
            </w:r>
          </w:p>
        </w:tc>
        <w:tc>
          <w:tcPr>
            <w:tcW w:w="874" w:type="dxa"/>
            <w:vAlign w:val="bottom"/>
          </w:tcPr>
          <w:p w14:paraId="09F173BE" w14:textId="4B5797B1" w:rsidR="007C3035" w:rsidRPr="0094227E" w:rsidRDefault="007C3035" w:rsidP="0028035E">
            <w:pPr>
              <w:jc w:val="right"/>
              <w:rPr>
                <w:rFonts w:ascii="Times New Roman" w:hAnsi="Times New Roman" w:cs="Times New Roman"/>
                <w:sz w:val="20"/>
                <w:szCs w:val="20"/>
                <w:vertAlign w:val="superscript"/>
              </w:rPr>
            </w:pPr>
            <w:r w:rsidRPr="0094227E">
              <w:rPr>
                <w:rFonts w:ascii="Times New Roman" w:hAnsi="Times New Roman" w:cs="Times New Roman"/>
                <w:sz w:val="20"/>
                <w:szCs w:val="20"/>
              </w:rPr>
              <w:t>0,471</w:t>
            </w:r>
          </w:p>
        </w:tc>
        <w:tc>
          <w:tcPr>
            <w:tcW w:w="874" w:type="dxa"/>
            <w:vAlign w:val="bottom"/>
          </w:tcPr>
          <w:p w14:paraId="0EF20868"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14</w:t>
            </w:r>
          </w:p>
        </w:tc>
        <w:tc>
          <w:tcPr>
            <w:tcW w:w="874" w:type="dxa"/>
            <w:vAlign w:val="bottom"/>
          </w:tcPr>
          <w:p w14:paraId="76394316"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13</w:t>
            </w:r>
          </w:p>
        </w:tc>
      </w:tr>
      <w:tr w:rsidR="007C3035" w:rsidRPr="0094227E" w14:paraId="79977DD9" w14:textId="77777777" w:rsidTr="00252844">
        <w:tc>
          <w:tcPr>
            <w:tcW w:w="873" w:type="dxa"/>
          </w:tcPr>
          <w:p w14:paraId="71CE65AB" w14:textId="77777777" w:rsidR="007C3035" w:rsidRPr="0094227E" w:rsidRDefault="007C3035" w:rsidP="0028035E">
            <w:pPr>
              <w:rPr>
                <w:rFonts w:ascii="Times New Roman" w:hAnsi="Times New Roman" w:cs="Times New Roman"/>
                <w:sz w:val="20"/>
                <w:szCs w:val="20"/>
              </w:rPr>
            </w:pPr>
            <w:r w:rsidRPr="0094227E">
              <w:rPr>
                <w:rFonts w:ascii="Times New Roman" w:hAnsi="Times New Roman" w:cs="Times New Roman"/>
                <w:sz w:val="20"/>
                <w:szCs w:val="20"/>
              </w:rPr>
              <w:t>Litwa</w:t>
            </w:r>
          </w:p>
        </w:tc>
        <w:tc>
          <w:tcPr>
            <w:tcW w:w="873" w:type="dxa"/>
            <w:vAlign w:val="bottom"/>
          </w:tcPr>
          <w:p w14:paraId="161F5227"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0,518</w:t>
            </w:r>
          </w:p>
        </w:tc>
        <w:tc>
          <w:tcPr>
            <w:tcW w:w="873" w:type="dxa"/>
            <w:vAlign w:val="bottom"/>
          </w:tcPr>
          <w:p w14:paraId="4A9F4D8D"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0,469</w:t>
            </w:r>
          </w:p>
        </w:tc>
        <w:tc>
          <w:tcPr>
            <w:tcW w:w="873" w:type="dxa"/>
            <w:vAlign w:val="bottom"/>
          </w:tcPr>
          <w:p w14:paraId="5C6EFA94"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0,512</w:t>
            </w:r>
          </w:p>
        </w:tc>
        <w:tc>
          <w:tcPr>
            <w:tcW w:w="873" w:type="dxa"/>
            <w:vAlign w:val="bottom"/>
          </w:tcPr>
          <w:p w14:paraId="288FF03C"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0,537</w:t>
            </w:r>
          </w:p>
        </w:tc>
        <w:tc>
          <w:tcPr>
            <w:tcW w:w="873" w:type="dxa"/>
            <w:vAlign w:val="bottom"/>
          </w:tcPr>
          <w:p w14:paraId="34FFF9ED"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0,532</w:t>
            </w:r>
          </w:p>
        </w:tc>
        <w:tc>
          <w:tcPr>
            <w:tcW w:w="873" w:type="dxa"/>
            <w:vAlign w:val="bottom"/>
          </w:tcPr>
          <w:p w14:paraId="5B23C18D"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0,537</w:t>
            </w:r>
          </w:p>
        </w:tc>
        <w:tc>
          <w:tcPr>
            <w:tcW w:w="873" w:type="dxa"/>
            <w:vAlign w:val="bottom"/>
          </w:tcPr>
          <w:p w14:paraId="05C530DE"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0,520</w:t>
            </w:r>
          </w:p>
        </w:tc>
        <w:tc>
          <w:tcPr>
            <w:tcW w:w="874" w:type="dxa"/>
            <w:vAlign w:val="bottom"/>
          </w:tcPr>
          <w:p w14:paraId="78F064AD"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0,503</w:t>
            </w:r>
          </w:p>
        </w:tc>
        <w:tc>
          <w:tcPr>
            <w:tcW w:w="874" w:type="dxa"/>
            <w:vAlign w:val="bottom"/>
          </w:tcPr>
          <w:p w14:paraId="39532B3F"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0,496</w:t>
            </w:r>
          </w:p>
        </w:tc>
        <w:tc>
          <w:tcPr>
            <w:tcW w:w="874" w:type="dxa"/>
            <w:vAlign w:val="bottom"/>
          </w:tcPr>
          <w:p w14:paraId="46AEE707"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23</w:t>
            </w:r>
          </w:p>
        </w:tc>
        <w:tc>
          <w:tcPr>
            <w:tcW w:w="874" w:type="dxa"/>
            <w:vAlign w:val="bottom"/>
          </w:tcPr>
          <w:p w14:paraId="3EE1DAE6"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19</w:t>
            </w:r>
          </w:p>
        </w:tc>
      </w:tr>
      <w:tr w:rsidR="007C3035" w:rsidRPr="0094227E" w14:paraId="47A3A582" w14:textId="77777777" w:rsidTr="00252844">
        <w:tc>
          <w:tcPr>
            <w:tcW w:w="873" w:type="dxa"/>
          </w:tcPr>
          <w:p w14:paraId="43C3D4EF" w14:textId="77777777" w:rsidR="007C3035" w:rsidRPr="0094227E" w:rsidRDefault="007C3035" w:rsidP="0028035E">
            <w:pPr>
              <w:rPr>
                <w:rFonts w:ascii="Times New Roman" w:hAnsi="Times New Roman" w:cs="Times New Roman"/>
                <w:sz w:val="20"/>
                <w:szCs w:val="20"/>
              </w:rPr>
            </w:pPr>
            <w:r w:rsidRPr="0094227E">
              <w:rPr>
                <w:rFonts w:ascii="Times New Roman" w:hAnsi="Times New Roman" w:cs="Times New Roman"/>
                <w:sz w:val="20"/>
                <w:szCs w:val="20"/>
              </w:rPr>
              <w:t>Luksemburg</w:t>
            </w:r>
          </w:p>
        </w:tc>
        <w:tc>
          <w:tcPr>
            <w:tcW w:w="873" w:type="dxa"/>
            <w:vAlign w:val="bottom"/>
          </w:tcPr>
          <w:p w14:paraId="4ACCAC44"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0,435</w:t>
            </w:r>
          </w:p>
        </w:tc>
        <w:tc>
          <w:tcPr>
            <w:tcW w:w="873" w:type="dxa"/>
            <w:vAlign w:val="bottom"/>
          </w:tcPr>
          <w:p w14:paraId="28F98592"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0,440</w:t>
            </w:r>
          </w:p>
        </w:tc>
        <w:tc>
          <w:tcPr>
            <w:tcW w:w="873" w:type="dxa"/>
            <w:vAlign w:val="bottom"/>
          </w:tcPr>
          <w:p w14:paraId="0785F5DA"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0,470</w:t>
            </w:r>
          </w:p>
        </w:tc>
        <w:tc>
          <w:tcPr>
            <w:tcW w:w="873" w:type="dxa"/>
            <w:vAlign w:val="bottom"/>
          </w:tcPr>
          <w:p w14:paraId="39356E6F"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0,457</w:t>
            </w:r>
          </w:p>
        </w:tc>
        <w:tc>
          <w:tcPr>
            <w:tcW w:w="873" w:type="dxa"/>
            <w:vAlign w:val="bottom"/>
          </w:tcPr>
          <w:p w14:paraId="51DA61AE"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0,495</w:t>
            </w:r>
          </w:p>
        </w:tc>
        <w:tc>
          <w:tcPr>
            <w:tcW w:w="873" w:type="dxa"/>
            <w:vAlign w:val="bottom"/>
          </w:tcPr>
          <w:p w14:paraId="41E22362"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0,481</w:t>
            </w:r>
          </w:p>
        </w:tc>
        <w:tc>
          <w:tcPr>
            <w:tcW w:w="873" w:type="dxa"/>
            <w:vAlign w:val="bottom"/>
          </w:tcPr>
          <w:p w14:paraId="1B7431E8"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0,502</w:t>
            </w:r>
          </w:p>
        </w:tc>
        <w:tc>
          <w:tcPr>
            <w:tcW w:w="874" w:type="dxa"/>
            <w:vAlign w:val="bottom"/>
          </w:tcPr>
          <w:p w14:paraId="53AB59D0"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0,523</w:t>
            </w:r>
          </w:p>
        </w:tc>
        <w:tc>
          <w:tcPr>
            <w:tcW w:w="874" w:type="dxa"/>
            <w:vAlign w:val="bottom"/>
          </w:tcPr>
          <w:p w14:paraId="6FA153CE"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0,585</w:t>
            </w:r>
          </w:p>
        </w:tc>
        <w:tc>
          <w:tcPr>
            <w:tcW w:w="874" w:type="dxa"/>
            <w:vAlign w:val="bottom"/>
          </w:tcPr>
          <w:p w14:paraId="1B18FE79"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4</w:t>
            </w:r>
          </w:p>
        </w:tc>
        <w:tc>
          <w:tcPr>
            <w:tcW w:w="874" w:type="dxa"/>
            <w:vAlign w:val="bottom"/>
          </w:tcPr>
          <w:p w14:paraId="28E72C85"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27</w:t>
            </w:r>
          </w:p>
        </w:tc>
      </w:tr>
      <w:tr w:rsidR="007C3035" w:rsidRPr="0094227E" w14:paraId="0D35895D" w14:textId="77777777" w:rsidTr="00252844">
        <w:tc>
          <w:tcPr>
            <w:tcW w:w="873" w:type="dxa"/>
          </w:tcPr>
          <w:p w14:paraId="6C115918" w14:textId="77777777" w:rsidR="007C3035" w:rsidRPr="0094227E" w:rsidRDefault="007C3035" w:rsidP="0028035E">
            <w:pPr>
              <w:rPr>
                <w:rFonts w:ascii="Times New Roman" w:hAnsi="Times New Roman" w:cs="Times New Roman"/>
                <w:sz w:val="20"/>
                <w:szCs w:val="20"/>
              </w:rPr>
            </w:pPr>
            <w:r w:rsidRPr="0094227E">
              <w:rPr>
                <w:rFonts w:ascii="Times New Roman" w:hAnsi="Times New Roman" w:cs="Times New Roman"/>
                <w:sz w:val="20"/>
                <w:szCs w:val="20"/>
              </w:rPr>
              <w:t>Łotwa</w:t>
            </w:r>
          </w:p>
        </w:tc>
        <w:tc>
          <w:tcPr>
            <w:tcW w:w="873" w:type="dxa"/>
            <w:vAlign w:val="bottom"/>
          </w:tcPr>
          <w:p w14:paraId="7093EAFF"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0,511</w:t>
            </w:r>
          </w:p>
        </w:tc>
        <w:tc>
          <w:tcPr>
            <w:tcW w:w="873" w:type="dxa"/>
            <w:vAlign w:val="bottom"/>
          </w:tcPr>
          <w:p w14:paraId="75AB2D72"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0,472</w:t>
            </w:r>
          </w:p>
        </w:tc>
        <w:tc>
          <w:tcPr>
            <w:tcW w:w="873" w:type="dxa"/>
            <w:vAlign w:val="bottom"/>
          </w:tcPr>
          <w:p w14:paraId="42FB7583"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0,479</w:t>
            </w:r>
          </w:p>
        </w:tc>
        <w:tc>
          <w:tcPr>
            <w:tcW w:w="873" w:type="dxa"/>
            <w:vAlign w:val="bottom"/>
          </w:tcPr>
          <w:p w14:paraId="43D7E93F"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0,523</w:t>
            </w:r>
          </w:p>
        </w:tc>
        <w:tc>
          <w:tcPr>
            <w:tcW w:w="873" w:type="dxa"/>
            <w:vAlign w:val="bottom"/>
          </w:tcPr>
          <w:p w14:paraId="4D1BFABD"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0,508</w:t>
            </w:r>
          </w:p>
        </w:tc>
        <w:tc>
          <w:tcPr>
            <w:tcW w:w="873" w:type="dxa"/>
            <w:vAlign w:val="bottom"/>
          </w:tcPr>
          <w:p w14:paraId="456F113B"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0,493</w:t>
            </w:r>
          </w:p>
        </w:tc>
        <w:tc>
          <w:tcPr>
            <w:tcW w:w="873" w:type="dxa"/>
            <w:vAlign w:val="bottom"/>
          </w:tcPr>
          <w:p w14:paraId="50F4E5D7"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0,472</w:t>
            </w:r>
          </w:p>
        </w:tc>
        <w:tc>
          <w:tcPr>
            <w:tcW w:w="874" w:type="dxa"/>
            <w:vAlign w:val="bottom"/>
          </w:tcPr>
          <w:p w14:paraId="5E22480A"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0,477</w:t>
            </w:r>
          </w:p>
        </w:tc>
        <w:tc>
          <w:tcPr>
            <w:tcW w:w="874" w:type="dxa"/>
            <w:vAlign w:val="bottom"/>
          </w:tcPr>
          <w:p w14:paraId="643286CA"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0,477</w:t>
            </w:r>
          </w:p>
        </w:tc>
        <w:tc>
          <w:tcPr>
            <w:tcW w:w="874" w:type="dxa"/>
            <w:vAlign w:val="bottom"/>
          </w:tcPr>
          <w:p w14:paraId="0169E773"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20</w:t>
            </w:r>
          </w:p>
        </w:tc>
        <w:tc>
          <w:tcPr>
            <w:tcW w:w="874" w:type="dxa"/>
            <w:vAlign w:val="bottom"/>
          </w:tcPr>
          <w:p w14:paraId="56E0E81D"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15</w:t>
            </w:r>
          </w:p>
        </w:tc>
      </w:tr>
      <w:tr w:rsidR="007C3035" w:rsidRPr="0094227E" w14:paraId="0BE1CE2E" w14:textId="77777777" w:rsidTr="00252844">
        <w:tc>
          <w:tcPr>
            <w:tcW w:w="873" w:type="dxa"/>
          </w:tcPr>
          <w:p w14:paraId="59E37825" w14:textId="77777777" w:rsidR="007C3035" w:rsidRPr="0094227E" w:rsidRDefault="007C3035" w:rsidP="0028035E">
            <w:pPr>
              <w:rPr>
                <w:rFonts w:ascii="Times New Roman" w:hAnsi="Times New Roman" w:cs="Times New Roman"/>
                <w:sz w:val="20"/>
                <w:szCs w:val="20"/>
              </w:rPr>
            </w:pPr>
            <w:r w:rsidRPr="0094227E">
              <w:rPr>
                <w:rFonts w:ascii="Times New Roman" w:hAnsi="Times New Roman" w:cs="Times New Roman"/>
                <w:sz w:val="20"/>
                <w:szCs w:val="20"/>
              </w:rPr>
              <w:t>Malta</w:t>
            </w:r>
          </w:p>
        </w:tc>
        <w:tc>
          <w:tcPr>
            <w:tcW w:w="873" w:type="dxa"/>
            <w:vAlign w:val="bottom"/>
          </w:tcPr>
          <w:p w14:paraId="06850899"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0,401</w:t>
            </w:r>
          </w:p>
        </w:tc>
        <w:tc>
          <w:tcPr>
            <w:tcW w:w="873" w:type="dxa"/>
            <w:vAlign w:val="bottom"/>
          </w:tcPr>
          <w:p w14:paraId="38A7914D"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0,404</w:t>
            </w:r>
          </w:p>
        </w:tc>
        <w:tc>
          <w:tcPr>
            <w:tcW w:w="873" w:type="dxa"/>
            <w:vAlign w:val="bottom"/>
          </w:tcPr>
          <w:p w14:paraId="0F7E07E6"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0,409</w:t>
            </w:r>
          </w:p>
        </w:tc>
        <w:tc>
          <w:tcPr>
            <w:tcW w:w="873" w:type="dxa"/>
            <w:vAlign w:val="bottom"/>
          </w:tcPr>
          <w:p w14:paraId="7101BC9F"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0,423</w:t>
            </w:r>
          </w:p>
        </w:tc>
        <w:tc>
          <w:tcPr>
            <w:tcW w:w="873" w:type="dxa"/>
            <w:vAlign w:val="bottom"/>
          </w:tcPr>
          <w:p w14:paraId="6AAE1732"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0,440</w:t>
            </w:r>
          </w:p>
        </w:tc>
        <w:tc>
          <w:tcPr>
            <w:tcW w:w="873" w:type="dxa"/>
            <w:vAlign w:val="bottom"/>
          </w:tcPr>
          <w:p w14:paraId="33BCC7AF"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0,442</w:t>
            </w:r>
          </w:p>
        </w:tc>
        <w:tc>
          <w:tcPr>
            <w:tcW w:w="873" w:type="dxa"/>
            <w:vAlign w:val="bottom"/>
          </w:tcPr>
          <w:p w14:paraId="6C455B57"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0,436</w:t>
            </w:r>
          </w:p>
        </w:tc>
        <w:tc>
          <w:tcPr>
            <w:tcW w:w="874" w:type="dxa"/>
            <w:vAlign w:val="bottom"/>
          </w:tcPr>
          <w:p w14:paraId="3BCDFF7C"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0,429</w:t>
            </w:r>
          </w:p>
        </w:tc>
        <w:tc>
          <w:tcPr>
            <w:tcW w:w="874" w:type="dxa"/>
            <w:vAlign w:val="bottom"/>
          </w:tcPr>
          <w:p w14:paraId="68CEFAA8"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0,439</w:t>
            </w:r>
          </w:p>
        </w:tc>
        <w:tc>
          <w:tcPr>
            <w:tcW w:w="874" w:type="dxa"/>
            <w:vAlign w:val="bottom"/>
          </w:tcPr>
          <w:p w14:paraId="6772EB3A"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2</w:t>
            </w:r>
          </w:p>
        </w:tc>
        <w:tc>
          <w:tcPr>
            <w:tcW w:w="874" w:type="dxa"/>
            <w:vAlign w:val="bottom"/>
          </w:tcPr>
          <w:p w14:paraId="3EB6F500"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4</w:t>
            </w:r>
          </w:p>
        </w:tc>
      </w:tr>
      <w:tr w:rsidR="007C3035" w:rsidRPr="0094227E" w14:paraId="113D5C1B" w14:textId="77777777" w:rsidTr="00252844">
        <w:tc>
          <w:tcPr>
            <w:tcW w:w="873" w:type="dxa"/>
          </w:tcPr>
          <w:p w14:paraId="70AF71A1" w14:textId="77777777" w:rsidR="007C3035" w:rsidRPr="0094227E" w:rsidRDefault="007C3035" w:rsidP="0028035E">
            <w:pPr>
              <w:rPr>
                <w:rFonts w:ascii="Times New Roman" w:hAnsi="Times New Roman" w:cs="Times New Roman"/>
                <w:sz w:val="20"/>
                <w:szCs w:val="20"/>
              </w:rPr>
            </w:pPr>
            <w:r w:rsidRPr="0094227E">
              <w:rPr>
                <w:rFonts w:ascii="Times New Roman" w:hAnsi="Times New Roman" w:cs="Times New Roman"/>
                <w:sz w:val="20"/>
                <w:szCs w:val="20"/>
              </w:rPr>
              <w:t>Niemcy</w:t>
            </w:r>
          </w:p>
        </w:tc>
        <w:tc>
          <w:tcPr>
            <w:tcW w:w="873" w:type="dxa"/>
            <w:vAlign w:val="bottom"/>
          </w:tcPr>
          <w:p w14:paraId="15A7332A"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0,491</w:t>
            </w:r>
          </w:p>
        </w:tc>
        <w:tc>
          <w:tcPr>
            <w:tcW w:w="873" w:type="dxa"/>
            <w:vAlign w:val="bottom"/>
          </w:tcPr>
          <w:p w14:paraId="4A628788"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0,544</w:t>
            </w:r>
          </w:p>
        </w:tc>
        <w:tc>
          <w:tcPr>
            <w:tcW w:w="873" w:type="dxa"/>
            <w:vAlign w:val="bottom"/>
          </w:tcPr>
          <w:p w14:paraId="40F64BDD"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0,544</w:t>
            </w:r>
          </w:p>
        </w:tc>
        <w:tc>
          <w:tcPr>
            <w:tcW w:w="873" w:type="dxa"/>
            <w:vAlign w:val="bottom"/>
          </w:tcPr>
          <w:p w14:paraId="43C946DC"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0,555</w:t>
            </w:r>
          </w:p>
        </w:tc>
        <w:tc>
          <w:tcPr>
            <w:tcW w:w="873" w:type="dxa"/>
            <w:vAlign w:val="bottom"/>
          </w:tcPr>
          <w:p w14:paraId="1BB03D24"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0,564</w:t>
            </w:r>
          </w:p>
        </w:tc>
        <w:tc>
          <w:tcPr>
            <w:tcW w:w="873" w:type="dxa"/>
            <w:vAlign w:val="bottom"/>
          </w:tcPr>
          <w:p w14:paraId="5326520A"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0,564</w:t>
            </w:r>
          </w:p>
        </w:tc>
        <w:tc>
          <w:tcPr>
            <w:tcW w:w="873" w:type="dxa"/>
            <w:vAlign w:val="bottom"/>
          </w:tcPr>
          <w:p w14:paraId="002619CF"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0,544</w:t>
            </w:r>
          </w:p>
        </w:tc>
        <w:tc>
          <w:tcPr>
            <w:tcW w:w="874" w:type="dxa"/>
            <w:vAlign w:val="bottom"/>
          </w:tcPr>
          <w:p w14:paraId="50B8DB50"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0,554</w:t>
            </w:r>
          </w:p>
        </w:tc>
        <w:tc>
          <w:tcPr>
            <w:tcW w:w="874" w:type="dxa"/>
            <w:vAlign w:val="bottom"/>
          </w:tcPr>
          <w:p w14:paraId="5EC25FFB"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0,617</w:t>
            </w:r>
          </w:p>
        </w:tc>
        <w:tc>
          <w:tcPr>
            <w:tcW w:w="874" w:type="dxa"/>
            <w:vAlign w:val="bottom"/>
          </w:tcPr>
          <w:p w14:paraId="61E91931"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15</w:t>
            </w:r>
          </w:p>
        </w:tc>
        <w:tc>
          <w:tcPr>
            <w:tcW w:w="874" w:type="dxa"/>
            <w:vAlign w:val="bottom"/>
          </w:tcPr>
          <w:p w14:paraId="4678540D"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28</w:t>
            </w:r>
          </w:p>
        </w:tc>
      </w:tr>
      <w:tr w:rsidR="007C3035" w:rsidRPr="0094227E" w14:paraId="57454C71" w14:textId="77777777" w:rsidTr="00252844">
        <w:tc>
          <w:tcPr>
            <w:tcW w:w="873" w:type="dxa"/>
          </w:tcPr>
          <w:p w14:paraId="7A032211" w14:textId="77777777" w:rsidR="007C3035" w:rsidRPr="0094227E" w:rsidRDefault="007C3035" w:rsidP="0028035E">
            <w:pPr>
              <w:rPr>
                <w:rFonts w:ascii="Times New Roman" w:hAnsi="Times New Roman" w:cs="Times New Roman"/>
                <w:sz w:val="20"/>
                <w:szCs w:val="20"/>
              </w:rPr>
            </w:pPr>
            <w:r w:rsidRPr="0094227E">
              <w:rPr>
                <w:rFonts w:ascii="Times New Roman" w:hAnsi="Times New Roman" w:cs="Times New Roman"/>
                <w:sz w:val="20"/>
                <w:szCs w:val="20"/>
              </w:rPr>
              <w:t>Polska</w:t>
            </w:r>
          </w:p>
        </w:tc>
        <w:tc>
          <w:tcPr>
            <w:tcW w:w="873" w:type="dxa"/>
            <w:vAlign w:val="bottom"/>
          </w:tcPr>
          <w:p w14:paraId="653ED119"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0,525</w:t>
            </w:r>
          </w:p>
        </w:tc>
        <w:tc>
          <w:tcPr>
            <w:tcW w:w="873" w:type="dxa"/>
            <w:vAlign w:val="bottom"/>
          </w:tcPr>
          <w:p w14:paraId="35E88DB7"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0,488</w:t>
            </w:r>
          </w:p>
        </w:tc>
        <w:tc>
          <w:tcPr>
            <w:tcW w:w="873" w:type="dxa"/>
            <w:vAlign w:val="bottom"/>
          </w:tcPr>
          <w:p w14:paraId="359172F5"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0,482</w:t>
            </w:r>
          </w:p>
        </w:tc>
        <w:tc>
          <w:tcPr>
            <w:tcW w:w="873" w:type="dxa"/>
            <w:vAlign w:val="bottom"/>
          </w:tcPr>
          <w:p w14:paraId="27F3F3CD"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0,478</w:t>
            </w:r>
          </w:p>
        </w:tc>
        <w:tc>
          <w:tcPr>
            <w:tcW w:w="873" w:type="dxa"/>
            <w:vAlign w:val="bottom"/>
          </w:tcPr>
          <w:p w14:paraId="54DCCE4C"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0,477</w:t>
            </w:r>
          </w:p>
        </w:tc>
        <w:tc>
          <w:tcPr>
            <w:tcW w:w="873" w:type="dxa"/>
            <w:vAlign w:val="bottom"/>
          </w:tcPr>
          <w:p w14:paraId="35E316BF"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0,479</w:t>
            </w:r>
          </w:p>
        </w:tc>
        <w:tc>
          <w:tcPr>
            <w:tcW w:w="873" w:type="dxa"/>
            <w:vAlign w:val="bottom"/>
          </w:tcPr>
          <w:p w14:paraId="63EC6EC2"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0,473</w:t>
            </w:r>
          </w:p>
        </w:tc>
        <w:tc>
          <w:tcPr>
            <w:tcW w:w="874" w:type="dxa"/>
            <w:vAlign w:val="bottom"/>
          </w:tcPr>
          <w:p w14:paraId="0061EC5C"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0,465</w:t>
            </w:r>
          </w:p>
        </w:tc>
        <w:tc>
          <w:tcPr>
            <w:tcW w:w="874" w:type="dxa"/>
            <w:vAlign w:val="bottom"/>
          </w:tcPr>
          <w:p w14:paraId="47B53DC5"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0,453</w:t>
            </w:r>
          </w:p>
        </w:tc>
        <w:tc>
          <w:tcPr>
            <w:tcW w:w="874" w:type="dxa"/>
            <w:vAlign w:val="bottom"/>
          </w:tcPr>
          <w:p w14:paraId="0F0F78D3"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25</w:t>
            </w:r>
          </w:p>
        </w:tc>
        <w:tc>
          <w:tcPr>
            <w:tcW w:w="874" w:type="dxa"/>
            <w:vAlign w:val="bottom"/>
          </w:tcPr>
          <w:p w14:paraId="5F9AF8BD"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6</w:t>
            </w:r>
          </w:p>
        </w:tc>
      </w:tr>
      <w:tr w:rsidR="007C3035" w:rsidRPr="0094227E" w14:paraId="4E73762D" w14:textId="77777777" w:rsidTr="00252844">
        <w:tc>
          <w:tcPr>
            <w:tcW w:w="873" w:type="dxa"/>
          </w:tcPr>
          <w:p w14:paraId="18926677" w14:textId="77777777" w:rsidR="007C3035" w:rsidRPr="0094227E" w:rsidRDefault="007C3035" w:rsidP="0028035E">
            <w:pPr>
              <w:rPr>
                <w:rFonts w:ascii="Times New Roman" w:hAnsi="Times New Roman" w:cs="Times New Roman"/>
                <w:sz w:val="20"/>
                <w:szCs w:val="20"/>
              </w:rPr>
            </w:pPr>
            <w:r w:rsidRPr="0094227E">
              <w:rPr>
                <w:rFonts w:ascii="Times New Roman" w:hAnsi="Times New Roman" w:cs="Times New Roman"/>
                <w:sz w:val="20"/>
                <w:szCs w:val="20"/>
              </w:rPr>
              <w:t>Portugalia</w:t>
            </w:r>
          </w:p>
        </w:tc>
        <w:tc>
          <w:tcPr>
            <w:tcW w:w="873" w:type="dxa"/>
            <w:vAlign w:val="bottom"/>
          </w:tcPr>
          <w:p w14:paraId="4371ADC9"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0,512</w:t>
            </w:r>
          </w:p>
        </w:tc>
        <w:tc>
          <w:tcPr>
            <w:tcW w:w="873" w:type="dxa"/>
            <w:vAlign w:val="bottom"/>
          </w:tcPr>
          <w:p w14:paraId="7B24C797"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0,510</w:t>
            </w:r>
          </w:p>
        </w:tc>
        <w:tc>
          <w:tcPr>
            <w:tcW w:w="873" w:type="dxa"/>
            <w:vAlign w:val="bottom"/>
          </w:tcPr>
          <w:p w14:paraId="4D09E850"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0,507</w:t>
            </w:r>
          </w:p>
        </w:tc>
        <w:tc>
          <w:tcPr>
            <w:tcW w:w="873" w:type="dxa"/>
            <w:vAlign w:val="bottom"/>
          </w:tcPr>
          <w:p w14:paraId="102213AA"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0,503</w:t>
            </w:r>
          </w:p>
        </w:tc>
        <w:tc>
          <w:tcPr>
            <w:tcW w:w="873" w:type="dxa"/>
            <w:vAlign w:val="bottom"/>
          </w:tcPr>
          <w:p w14:paraId="065928FE"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0,559</w:t>
            </w:r>
          </w:p>
        </w:tc>
        <w:tc>
          <w:tcPr>
            <w:tcW w:w="873" w:type="dxa"/>
            <w:vAlign w:val="bottom"/>
          </w:tcPr>
          <w:p w14:paraId="25864FA6"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0,597</w:t>
            </w:r>
          </w:p>
        </w:tc>
        <w:tc>
          <w:tcPr>
            <w:tcW w:w="873" w:type="dxa"/>
            <w:vAlign w:val="bottom"/>
          </w:tcPr>
          <w:p w14:paraId="2CAA4FB3"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0,582</w:t>
            </w:r>
          </w:p>
        </w:tc>
        <w:tc>
          <w:tcPr>
            <w:tcW w:w="874" w:type="dxa"/>
            <w:vAlign w:val="bottom"/>
          </w:tcPr>
          <w:p w14:paraId="1CC048F1"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0,550</w:t>
            </w:r>
          </w:p>
        </w:tc>
        <w:tc>
          <w:tcPr>
            <w:tcW w:w="874" w:type="dxa"/>
            <w:vAlign w:val="bottom"/>
          </w:tcPr>
          <w:p w14:paraId="17BB00E6"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0,544</w:t>
            </w:r>
          </w:p>
        </w:tc>
        <w:tc>
          <w:tcPr>
            <w:tcW w:w="874" w:type="dxa"/>
            <w:vAlign w:val="bottom"/>
          </w:tcPr>
          <w:p w14:paraId="7C1E25A2"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21</w:t>
            </w:r>
          </w:p>
        </w:tc>
        <w:tc>
          <w:tcPr>
            <w:tcW w:w="874" w:type="dxa"/>
            <w:vAlign w:val="bottom"/>
          </w:tcPr>
          <w:p w14:paraId="2B96ACE4"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23</w:t>
            </w:r>
          </w:p>
        </w:tc>
      </w:tr>
      <w:tr w:rsidR="007C3035" w:rsidRPr="0094227E" w14:paraId="12226B0D" w14:textId="77777777" w:rsidTr="00252844">
        <w:tc>
          <w:tcPr>
            <w:tcW w:w="873" w:type="dxa"/>
          </w:tcPr>
          <w:p w14:paraId="3E8983E6" w14:textId="77777777" w:rsidR="007C3035" w:rsidRPr="0094227E" w:rsidRDefault="007C3035" w:rsidP="0028035E">
            <w:pPr>
              <w:rPr>
                <w:rFonts w:ascii="Times New Roman" w:hAnsi="Times New Roman" w:cs="Times New Roman"/>
                <w:sz w:val="20"/>
                <w:szCs w:val="20"/>
              </w:rPr>
            </w:pPr>
            <w:r w:rsidRPr="0094227E">
              <w:rPr>
                <w:rFonts w:ascii="Times New Roman" w:hAnsi="Times New Roman" w:cs="Times New Roman"/>
                <w:sz w:val="20"/>
                <w:szCs w:val="20"/>
              </w:rPr>
              <w:t>Rumunia</w:t>
            </w:r>
          </w:p>
        </w:tc>
        <w:tc>
          <w:tcPr>
            <w:tcW w:w="873" w:type="dxa"/>
            <w:vAlign w:val="bottom"/>
          </w:tcPr>
          <w:p w14:paraId="3C95E971"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0,598</w:t>
            </w:r>
          </w:p>
        </w:tc>
        <w:tc>
          <w:tcPr>
            <w:tcW w:w="873" w:type="dxa"/>
            <w:vAlign w:val="bottom"/>
          </w:tcPr>
          <w:p w14:paraId="5E297A8D"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0,538</w:t>
            </w:r>
          </w:p>
        </w:tc>
        <w:tc>
          <w:tcPr>
            <w:tcW w:w="873" w:type="dxa"/>
            <w:vAlign w:val="bottom"/>
          </w:tcPr>
          <w:p w14:paraId="784F5FA4"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0,540</w:t>
            </w:r>
          </w:p>
        </w:tc>
        <w:tc>
          <w:tcPr>
            <w:tcW w:w="873" w:type="dxa"/>
            <w:vAlign w:val="bottom"/>
          </w:tcPr>
          <w:p w14:paraId="1815106A"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0,534</w:t>
            </w:r>
          </w:p>
        </w:tc>
        <w:tc>
          <w:tcPr>
            <w:tcW w:w="873" w:type="dxa"/>
            <w:vAlign w:val="bottom"/>
          </w:tcPr>
          <w:p w14:paraId="7B237378"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0,532</w:t>
            </w:r>
          </w:p>
        </w:tc>
        <w:tc>
          <w:tcPr>
            <w:tcW w:w="873" w:type="dxa"/>
            <w:vAlign w:val="bottom"/>
          </w:tcPr>
          <w:p w14:paraId="1A11AEF1"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0,532</w:t>
            </w:r>
          </w:p>
        </w:tc>
        <w:tc>
          <w:tcPr>
            <w:tcW w:w="873" w:type="dxa"/>
            <w:vAlign w:val="bottom"/>
          </w:tcPr>
          <w:p w14:paraId="33712034"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0,516</w:t>
            </w:r>
          </w:p>
        </w:tc>
        <w:tc>
          <w:tcPr>
            <w:tcW w:w="874" w:type="dxa"/>
            <w:vAlign w:val="bottom"/>
          </w:tcPr>
          <w:p w14:paraId="15ED3DC4"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0,521</w:t>
            </w:r>
          </w:p>
        </w:tc>
        <w:tc>
          <w:tcPr>
            <w:tcW w:w="874" w:type="dxa"/>
            <w:vAlign w:val="bottom"/>
          </w:tcPr>
          <w:p w14:paraId="496737A2"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0,505</w:t>
            </w:r>
          </w:p>
        </w:tc>
        <w:tc>
          <w:tcPr>
            <w:tcW w:w="874" w:type="dxa"/>
            <w:vAlign w:val="bottom"/>
          </w:tcPr>
          <w:p w14:paraId="17CE1ADF"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27</w:t>
            </w:r>
          </w:p>
        </w:tc>
        <w:tc>
          <w:tcPr>
            <w:tcW w:w="874" w:type="dxa"/>
            <w:vAlign w:val="bottom"/>
          </w:tcPr>
          <w:p w14:paraId="58E98865"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20</w:t>
            </w:r>
          </w:p>
        </w:tc>
      </w:tr>
      <w:tr w:rsidR="007C3035" w:rsidRPr="0094227E" w14:paraId="646D1231" w14:textId="77777777" w:rsidTr="00252844">
        <w:tc>
          <w:tcPr>
            <w:tcW w:w="873" w:type="dxa"/>
          </w:tcPr>
          <w:p w14:paraId="4D719BD4" w14:textId="77777777" w:rsidR="007C3035" w:rsidRPr="0094227E" w:rsidRDefault="007C3035" w:rsidP="0028035E">
            <w:pPr>
              <w:rPr>
                <w:rFonts w:ascii="Times New Roman" w:hAnsi="Times New Roman" w:cs="Times New Roman"/>
                <w:sz w:val="20"/>
                <w:szCs w:val="20"/>
              </w:rPr>
            </w:pPr>
            <w:r w:rsidRPr="0094227E">
              <w:rPr>
                <w:rFonts w:ascii="Times New Roman" w:hAnsi="Times New Roman" w:cs="Times New Roman"/>
                <w:sz w:val="20"/>
                <w:szCs w:val="20"/>
              </w:rPr>
              <w:t>Słowacja</w:t>
            </w:r>
          </w:p>
        </w:tc>
        <w:tc>
          <w:tcPr>
            <w:tcW w:w="873" w:type="dxa"/>
            <w:vAlign w:val="bottom"/>
          </w:tcPr>
          <w:p w14:paraId="1A73E025"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0,458</w:t>
            </w:r>
          </w:p>
        </w:tc>
        <w:tc>
          <w:tcPr>
            <w:tcW w:w="873" w:type="dxa"/>
            <w:vAlign w:val="bottom"/>
          </w:tcPr>
          <w:p w14:paraId="6A6AB3E5"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0,419</w:t>
            </w:r>
          </w:p>
        </w:tc>
        <w:tc>
          <w:tcPr>
            <w:tcW w:w="873" w:type="dxa"/>
            <w:vAlign w:val="bottom"/>
          </w:tcPr>
          <w:p w14:paraId="1A844AD6"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0,413</w:t>
            </w:r>
          </w:p>
        </w:tc>
        <w:tc>
          <w:tcPr>
            <w:tcW w:w="873" w:type="dxa"/>
            <w:vAlign w:val="bottom"/>
          </w:tcPr>
          <w:p w14:paraId="6037A3C5"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0,429</w:t>
            </w:r>
          </w:p>
        </w:tc>
        <w:tc>
          <w:tcPr>
            <w:tcW w:w="873" w:type="dxa"/>
            <w:vAlign w:val="bottom"/>
          </w:tcPr>
          <w:p w14:paraId="5192A6F7"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0,413</w:t>
            </w:r>
          </w:p>
        </w:tc>
        <w:tc>
          <w:tcPr>
            <w:tcW w:w="873" w:type="dxa"/>
            <w:vAlign w:val="bottom"/>
          </w:tcPr>
          <w:p w14:paraId="021C28E0"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0,404</w:t>
            </w:r>
          </w:p>
        </w:tc>
        <w:tc>
          <w:tcPr>
            <w:tcW w:w="873" w:type="dxa"/>
            <w:vAlign w:val="bottom"/>
          </w:tcPr>
          <w:p w14:paraId="0D58D65F"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0,393</w:t>
            </w:r>
          </w:p>
        </w:tc>
        <w:tc>
          <w:tcPr>
            <w:tcW w:w="874" w:type="dxa"/>
            <w:vAlign w:val="bottom"/>
          </w:tcPr>
          <w:p w14:paraId="2424A872"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0,391</w:t>
            </w:r>
          </w:p>
        </w:tc>
        <w:tc>
          <w:tcPr>
            <w:tcW w:w="874" w:type="dxa"/>
            <w:vAlign w:val="bottom"/>
          </w:tcPr>
          <w:p w14:paraId="2D5EF528"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0,381</w:t>
            </w:r>
          </w:p>
        </w:tc>
        <w:tc>
          <w:tcPr>
            <w:tcW w:w="874" w:type="dxa"/>
            <w:vAlign w:val="bottom"/>
          </w:tcPr>
          <w:p w14:paraId="2EEFCDE8"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9</w:t>
            </w:r>
          </w:p>
        </w:tc>
        <w:tc>
          <w:tcPr>
            <w:tcW w:w="874" w:type="dxa"/>
            <w:vAlign w:val="bottom"/>
          </w:tcPr>
          <w:p w14:paraId="40BB16F8"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1</w:t>
            </w:r>
          </w:p>
        </w:tc>
      </w:tr>
      <w:tr w:rsidR="007C3035" w:rsidRPr="0094227E" w14:paraId="7A42AD12" w14:textId="77777777" w:rsidTr="00252844">
        <w:tc>
          <w:tcPr>
            <w:tcW w:w="873" w:type="dxa"/>
          </w:tcPr>
          <w:p w14:paraId="475FC36F" w14:textId="77777777" w:rsidR="007C3035" w:rsidRPr="0094227E" w:rsidRDefault="007C3035" w:rsidP="0028035E">
            <w:pPr>
              <w:rPr>
                <w:rFonts w:ascii="Times New Roman" w:hAnsi="Times New Roman" w:cs="Times New Roman"/>
                <w:sz w:val="20"/>
                <w:szCs w:val="20"/>
              </w:rPr>
            </w:pPr>
            <w:r w:rsidRPr="0094227E">
              <w:rPr>
                <w:rFonts w:ascii="Times New Roman" w:hAnsi="Times New Roman" w:cs="Times New Roman"/>
                <w:sz w:val="20"/>
                <w:szCs w:val="20"/>
              </w:rPr>
              <w:t>Słowenia</w:t>
            </w:r>
          </w:p>
        </w:tc>
        <w:tc>
          <w:tcPr>
            <w:tcW w:w="873" w:type="dxa"/>
            <w:vAlign w:val="bottom"/>
          </w:tcPr>
          <w:p w14:paraId="3FD946CD"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0,426</w:t>
            </w:r>
          </w:p>
        </w:tc>
        <w:tc>
          <w:tcPr>
            <w:tcW w:w="873" w:type="dxa"/>
            <w:vAlign w:val="bottom"/>
          </w:tcPr>
          <w:p w14:paraId="0D7DF946"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0,410</w:t>
            </w:r>
          </w:p>
        </w:tc>
        <w:tc>
          <w:tcPr>
            <w:tcW w:w="873" w:type="dxa"/>
            <w:vAlign w:val="bottom"/>
          </w:tcPr>
          <w:p w14:paraId="34D09AE4"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0,394</w:t>
            </w:r>
          </w:p>
        </w:tc>
        <w:tc>
          <w:tcPr>
            <w:tcW w:w="873" w:type="dxa"/>
            <w:vAlign w:val="bottom"/>
          </w:tcPr>
          <w:p w14:paraId="41D2F9F7"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0,426</w:t>
            </w:r>
          </w:p>
        </w:tc>
        <w:tc>
          <w:tcPr>
            <w:tcW w:w="873" w:type="dxa"/>
            <w:vAlign w:val="bottom"/>
          </w:tcPr>
          <w:p w14:paraId="55CC4A1A"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0,441</w:t>
            </w:r>
          </w:p>
        </w:tc>
        <w:tc>
          <w:tcPr>
            <w:tcW w:w="873" w:type="dxa"/>
            <w:vAlign w:val="bottom"/>
          </w:tcPr>
          <w:p w14:paraId="1943AB54"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0,439</w:t>
            </w:r>
          </w:p>
        </w:tc>
        <w:tc>
          <w:tcPr>
            <w:tcW w:w="873" w:type="dxa"/>
            <w:vAlign w:val="bottom"/>
          </w:tcPr>
          <w:p w14:paraId="54106DDC"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0,431</w:t>
            </w:r>
          </w:p>
        </w:tc>
        <w:tc>
          <w:tcPr>
            <w:tcW w:w="874" w:type="dxa"/>
            <w:vAlign w:val="bottom"/>
          </w:tcPr>
          <w:p w14:paraId="1553818B"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0,427</w:t>
            </w:r>
          </w:p>
        </w:tc>
        <w:tc>
          <w:tcPr>
            <w:tcW w:w="874" w:type="dxa"/>
            <w:vAlign w:val="bottom"/>
          </w:tcPr>
          <w:p w14:paraId="3F9D6532"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0,423</w:t>
            </w:r>
          </w:p>
        </w:tc>
        <w:tc>
          <w:tcPr>
            <w:tcW w:w="874" w:type="dxa"/>
            <w:vAlign w:val="bottom"/>
          </w:tcPr>
          <w:p w14:paraId="144015BE"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3</w:t>
            </w:r>
          </w:p>
        </w:tc>
        <w:tc>
          <w:tcPr>
            <w:tcW w:w="874" w:type="dxa"/>
            <w:vAlign w:val="bottom"/>
          </w:tcPr>
          <w:p w14:paraId="798EE70C"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3</w:t>
            </w:r>
          </w:p>
        </w:tc>
      </w:tr>
      <w:tr w:rsidR="007C3035" w:rsidRPr="0094227E" w14:paraId="72B22824" w14:textId="77777777" w:rsidTr="00252844">
        <w:tc>
          <w:tcPr>
            <w:tcW w:w="873" w:type="dxa"/>
          </w:tcPr>
          <w:p w14:paraId="6AF6732A" w14:textId="77777777" w:rsidR="007C3035" w:rsidRPr="0094227E" w:rsidRDefault="007C3035" w:rsidP="0028035E">
            <w:pPr>
              <w:rPr>
                <w:rFonts w:ascii="Times New Roman" w:hAnsi="Times New Roman" w:cs="Times New Roman"/>
                <w:sz w:val="20"/>
                <w:szCs w:val="20"/>
              </w:rPr>
            </w:pPr>
            <w:r w:rsidRPr="0094227E">
              <w:rPr>
                <w:rFonts w:ascii="Times New Roman" w:hAnsi="Times New Roman" w:cs="Times New Roman"/>
                <w:sz w:val="20"/>
                <w:szCs w:val="20"/>
              </w:rPr>
              <w:lastRenderedPageBreak/>
              <w:t>Szwecja</w:t>
            </w:r>
          </w:p>
        </w:tc>
        <w:tc>
          <w:tcPr>
            <w:tcW w:w="873" w:type="dxa"/>
            <w:vAlign w:val="bottom"/>
          </w:tcPr>
          <w:p w14:paraId="0BACF431"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0,442</w:t>
            </w:r>
          </w:p>
        </w:tc>
        <w:tc>
          <w:tcPr>
            <w:tcW w:w="873" w:type="dxa"/>
            <w:vAlign w:val="bottom"/>
          </w:tcPr>
          <w:p w14:paraId="0520BEDE"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0,443</w:t>
            </w:r>
          </w:p>
        </w:tc>
        <w:tc>
          <w:tcPr>
            <w:tcW w:w="873" w:type="dxa"/>
            <w:vAlign w:val="bottom"/>
          </w:tcPr>
          <w:p w14:paraId="5446ED90"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0,551</w:t>
            </w:r>
          </w:p>
        </w:tc>
        <w:tc>
          <w:tcPr>
            <w:tcW w:w="873" w:type="dxa"/>
            <w:vAlign w:val="bottom"/>
          </w:tcPr>
          <w:p w14:paraId="40149FE1"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0,583</w:t>
            </w:r>
          </w:p>
        </w:tc>
        <w:tc>
          <w:tcPr>
            <w:tcW w:w="873" w:type="dxa"/>
            <w:vAlign w:val="bottom"/>
          </w:tcPr>
          <w:p w14:paraId="72464A29"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0,556</w:t>
            </w:r>
          </w:p>
        </w:tc>
        <w:tc>
          <w:tcPr>
            <w:tcW w:w="873" w:type="dxa"/>
            <w:vAlign w:val="bottom"/>
          </w:tcPr>
          <w:p w14:paraId="0D97F56B"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0,567</w:t>
            </w:r>
          </w:p>
        </w:tc>
        <w:tc>
          <w:tcPr>
            <w:tcW w:w="873" w:type="dxa"/>
            <w:vAlign w:val="bottom"/>
          </w:tcPr>
          <w:p w14:paraId="19AEBA5A"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0,576</w:t>
            </w:r>
          </w:p>
        </w:tc>
        <w:tc>
          <w:tcPr>
            <w:tcW w:w="874" w:type="dxa"/>
            <w:vAlign w:val="bottom"/>
          </w:tcPr>
          <w:p w14:paraId="5F2FD62D"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0,573</w:t>
            </w:r>
          </w:p>
        </w:tc>
        <w:tc>
          <w:tcPr>
            <w:tcW w:w="874" w:type="dxa"/>
            <w:vAlign w:val="bottom"/>
          </w:tcPr>
          <w:p w14:paraId="49386120"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0,560</w:t>
            </w:r>
          </w:p>
        </w:tc>
        <w:tc>
          <w:tcPr>
            <w:tcW w:w="874" w:type="dxa"/>
            <w:vAlign w:val="bottom"/>
          </w:tcPr>
          <w:p w14:paraId="12F2EE3B"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5</w:t>
            </w:r>
          </w:p>
        </w:tc>
        <w:tc>
          <w:tcPr>
            <w:tcW w:w="874" w:type="dxa"/>
            <w:vAlign w:val="bottom"/>
          </w:tcPr>
          <w:p w14:paraId="0CAA0C9A"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25</w:t>
            </w:r>
          </w:p>
        </w:tc>
      </w:tr>
      <w:tr w:rsidR="007C3035" w:rsidRPr="0094227E" w14:paraId="3062BA78" w14:textId="77777777" w:rsidTr="00252844">
        <w:tc>
          <w:tcPr>
            <w:tcW w:w="873" w:type="dxa"/>
          </w:tcPr>
          <w:p w14:paraId="37BACFC2" w14:textId="77777777" w:rsidR="007C3035" w:rsidRPr="0094227E" w:rsidRDefault="007C3035" w:rsidP="0028035E">
            <w:pPr>
              <w:rPr>
                <w:rFonts w:ascii="Times New Roman" w:hAnsi="Times New Roman" w:cs="Times New Roman"/>
                <w:sz w:val="20"/>
                <w:szCs w:val="20"/>
              </w:rPr>
            </w:pPr>
            <w:r w:rsidRPr="0094227E">
              <w:rPr>
                <w:rFonts w:ascii="Times New Roman" w:hAnsi="Times New Roman" w:cs="Times New Roman"/>
                <w:sz w:val="20"/>
                <w:szCs w:val="20"/>
              </w:rPr>
              <w:t>Węgry</w:t>
            </w:r>
          </w:p>
        </w:tc>
        <w:tc>
          <w:tcPr>
            <w:tcW w:w="873" w:type="dxa"/>
            <w:vAlign w:val="bottom"/>
          </w:tcPr>
          <w:p w14:paraId="14C127DC"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0,492</w:t>
            </w:r>
          </w:p>
        </w:tc>
        <w:tc>
          <w:tcPr>
            <w:tcW w:w="873" w:type="dxa"/>
            <w:vAlign w:val="bottom"/>
          </w:tcPr>
          <w:p w14:paraId="5122E95B"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0,490</w:t>
            </w:r>
          </w:p>
        </w:tc>
        <w:tc>
          <w:tcPr>
            <w:tcW w:w="873" w:type="dxa"/>
            <w:vAlign w:val="bottom"/>
          </w:tcPr>
          <w:p w14:paraId="435F1802"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0,492</w:t>
            </w:r>
          </w:p>
        </w:tc>
        <w:tc>
          <w:tcPr>
            <w:tcW w:w="873" w:type="dxa"/>
            <w:vAlign w:val="bottom"/>
          </w:tcPr>
          <w:p w14:paraId="3228D74C"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0,527</w:t>
            </w:r>
          </w:p>
        </w:tc>
        <w:tc>
          <w:tcPr>
            <w:tcW w:w="873" w:type="dxa"/>
            <w:vAlign w:val="bottom"/>
          </w:tcPr>
          <w:p w14:paraId="63D85EE4"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0,530</w:t>
            </w:r>
          </w:p>
        </w:tc>
        <w:tc>
          <w:tcPr>
            <w:tcW w:w="873" w:type="dxa"/>
            <w:vAlign w:val="bottom"/>
          </w:tcPr>
          <w:p w14:paraId="7EBD3A53"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0,515</w:t>
            </w:r>
          </w:p>
        </w:tc>
        <w:tc>
          <w:tcPr>
            <w:tcW w:w="873" w:type="dxa"/>
            <w:vAlign w:val="bottom"/>
          </w:tcPr>
          <w:p w14:paraId="3C7378C4"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0,507</w:t>
            </w:r>
          </w:p>
        </w:tc>
        <w:tc>
          <w:tcPr>
            <w:tcW w:w="874" w:type="dxa"/>
            <w:vAlign w:val="bottom"/>
          </w:tcPr>
          <w:p w14:paraId="34ECBF5C"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0,479</w:t>
            </w:r>
          </w:p>
        </w:tc>
        <w:tc>
          <w:tcPr>
            <w:tcW w:w="874" w:type="dxa"/>
            <w:vAlign w:val="bottom"/>
          </w:tcPr>
          <w:p w14:paraId="79760330" w14:textId="77777777" w:rsidR="007C3035" w:rsidRPr="0094227E" w:rsidRDefault="007C3035" w:rsidP="0028035E">
            <w:pPr>
              <w:jc w:val="right"/>
              <w:rPr>
                <w:rFonts w:ascii="Times New Roman" w:hAnsi="Times New Roman" w:cs="Times New Roman"/>
                <w:sz w:val="20"/>
                <w:szCs w:val="20"/>
                <w:vertAlign w:val="superscript"/>
              </w:rPr>
            </w:pPr>
            <w:r w:rsidRPr="0094227E">
              <w:rPr>
                <w:rFonts w:ascii="Times New Roman" w:hAnsi="Times New Roman" w:cs="Times New Roman"/>
                <w:sz w:val="20"/>
                <w:szCs w:val="20"/>
              </w:rPr>
              <w:t>0,442</w:t>
            </w:r>
          </w:p>
        </w:tc>
        <w:tc>
          <w:tcPr>
            <w:tcW w:w="874" w:type="dxa"/>
            <w:vAlign w:val="bottom"/>
          </w:tcPr>
          <w:p w14:paraId="3F652F50"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16</w:t>
            </w:r>
          </w:p>
        </w:tc>
        <w:tc>
          <w:tcPr>
            <w:tcW w:w="874" w:type="dxa"/>
            <w:vAlign w:val="bottom"/>
          </w:tcPr>
          <w:p w14:paraId="27D4F90A"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5</w:t>
            </w:r>
          </w:p>
        </w:tc>
      </w:tr>
      <w:tr w:rsidR="007C3035" w:rsidRPr="0094227E" w14:paraId="5460B8CF" w14:textId="77777777" w:rsidTr="00252844">
        <w:tc>
          <w:tcPr>
            <w:tcW w:w="873" w:type="dxa"/>
          </w:tcPr>
          <w:p w14:paraId="56984C28" w14:textId="67A4EAEE" w:rsidR="007C3035" w:rsidRPr="0094227E" w:rsidRDefault="007C3035" w:rsidP="0028035E">
            <w:pPr>
              <w:rPr>
                <w:rFonts w:ascii="Times New Roman" w:hAnsi="Times New Roman" w:cs="Times New Roman"/>
                <w:sz w:val="20"/>
                <w:szCs w:val="20"/>
              </w:rPr>
            </w:pPr>
            <w:r w:rsidRPr="0094227E">
              <w:rPr>
                <w:rFonts w:ascii="Times New Roman" w:hAnsi="Times New Roman" w:cs="Times New Roman"/>
                <w:sz w:val="20"/>
                <w:szCs w:val="20"/>
              </w:rPr>
              <w:t>W</w:t>
            </w:r>
            <w:r w:rsidR="0076253F">
              <w:rPr>
                <w:rFonts w:ascii="Times New Roman" w:hAnsi="Times New Roman" w:cs="Times New Roman"/>
                <w:sz w:val="20"/>
                <w:szCs w:val="20"/>
              </w:rPr>
              <w:t>ielka</w:t>
            </w:r>
            <w:r w:rsidRPr="0094227E">
              <w:rPr>
                <w:rFonts w:ascii="Times New Roman" w:hAnsi="Times New Roman" w:cs="Times New Roman"/>
                <w:sz w:val="20"/>
                <w:szCs w:val="20"/>
              </w:rPr>
              <w:t xml:space="preserve"> Brytania</w:t>
            </w:r>
          </w:p>
        </w:tc>
        <w:tc>
          <w:tcPr>
            <w:tcW w:w="873" w:type="dxa"/>
            <w:vAlign w:val="bottom"/>
          </w:tcPr>
          <w:p w14:paraId="2BAE8E12"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0,537</w:t>
            </w:r>
          </w:p>
        </w:tc>
        <w:tc>
          <w:tcPr>
            <w:tcW w:w="873" w:type="dxa"/>
            <w:vAlign w:val="bottom"/>
          </w:tcPr>
          <w:p w14:paraId="628D25D3"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0,504</w:t>
            </w:r>
          </w:p>
        </w:tc>
        <w:tc>
          <w:tcPr>
            <w:tcW w:w="873" w:type="dxa"/>
            <w:vAlign w:val="bottom"/>
          </w:tcPr>
          <w:p w14:paraId="5BF0EEF6"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0,530</w:t>
            </w:r>
          </w:p>
        </w:tc>
        <w:tc>
          <w:tcPr>
            <w:tcW w:w="873" w:type="dxa"/>
            <w:vAlign w:val="bottom"/>
          </w:tcPr>
          <w:p w14:paraId="450C2F01"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0,534</w:t>
            </w:r>
          </w:p>
        </w:tc>
        <w:tc>
          <w:tcPr>
            <w:tcW w:w="873" w:type="dxa"/>
            <w:vAlign w:val="bottom"/>
          </w:tcPr>
          <w:p w14:paraId="7F7418D2"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0,545</w:t>
            </w:r>
          </w:p>
        </w:tc>
        <w:tc>
          <w:tcPr>
            <w:tcW w:w="873" w:type="dxa"/>
            <w:vAlign w:val="bottom"/>
          </w:tcPr>
          <w:p w14:paraId="23E919DD"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0,554</w:t>
            </w:r>
          </w:p>
        </w:tc>
        <w:tc>
          <w:tcPr>
            <w:tcW w:w="873" w:type="dxa"/>
            <w:vAlign w:val="bottom"/>
          </w:tcPr>
          <w:p w14:paraId="40920A94"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0,540</w:t>
            </w:r>
          </w:p>
        </w:tc>
        <w:tc>
          <w:tcPr>
            <w:tcW w:w="874" w:type="dxa"/>
            <w:vAlign w:val="bottom"/>
          </w:tcPr>
          <w:p w14:paraId="3DAC9AB2"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0,537</w:t>
            </w:r>
          </w:p>
        </w:tc>
        <w:tc>
          <w:tcPr>
            <w:tcW w:w="874" w:type="dxa"/>
            <w:vAlign w:val="bottom"/>
          </w:tcPr>
          <w:p w14:paraId="21B76AB8" w14:textId="0BEF72D8" w:rsidR="007C3035" w:rsidRPr="0094227E" w:rsidRDefault="007C3035" w:rsidP="0028035E">
            <w:pPr>
              <w:jc w:val="right"/>
              <w:rPr>
                <w:rFonts w:ascii="Times New Roman" w:hAnsi="Times New Roman" w:cs="Times New Roman"/>
                <w:sz w:val="20"/>
                <w:szCs w:val="20"/>
                <w:vertAlign w:val="superscript"/>
              </w:rPr>
            </w:pPr>
            <w:r w:rsidRPr="0094227E">
              <w:rPr>
                <w:rFonts w:ascii="Times New Roman" w:hAnsi="Times New Roman" w:cs="Times New Roman"/>
                <w:sz w:val="20"/>
                <w:szCs w:val="20"/>
              </w:rPr>
              <w:t xml:space="preserve">0,537 </w:t>
            </w:r>
          </w:p>
        </w:tc>
        <w:tc>
          <w:tcPr>
            <w:tcW w:w="874" w:type="dxa"/>
            <w:vAlign w:val="bottom"/>
          </w:tcPr>
          <w:p w14:paraId="1485D656"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26</w:t>
            </w:r>
          </w:p>
        </w:tc>
        <w:tc>
          <w:tcPr>
            <w:tcW w:w="874" w:type="dxa"/>
            <w:vAlign w:val="bottom"/>
          </w:tcPr>
          <w:p w14:paraId="6D7C4B46"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22</w:t>
            </w:r>
          </w:p>
        </w:tc>
      </w:tr>
      <w:tr w:rsidR="007C3035" w:rsidRPr="0094227E" w14:paraId="165E25F9" w14:textId="77777777" w:rsidTr="00252844">
        <w:tc>
          <w:tcPr>
            <w:tcW w:w="873" w:type="dxa"/>
          </w:tcPr>
          <w:p w14:paraId="1D9ECB1F" w14:textId="77777777" w:rsidR="007C3035" w:rsidRPr="0094227E" w:rsidRDefault="007C3035" w:rsidP="0028035E">
            <w:pPr>
              <w:rPr>
                <w:rFonts w:ascii="Times New Roman" w:hAnsi="Times New Roman" w:cs="Times New Roman"/>
                <w:sz w:val="20"/>
                <w:szCs w:val="20"/>
              </w:rPr>
            </w:pPr>
            <w:r w:rsidRPr="0094227E">
              <w:rPr>
                <w:rFonts w:ascii="Times New Roman" w:hAnsi="Times New Roman" w:cs="Times New Roman"/>
                <w:sz w:val="20"/>
                <w:szCs w:val="20"/>
              </w:rPr>
              <w:t>Włochy</w:t>
            </w:r>
          </w:p>
        </w:tc>
        <w:tc>
          <w:tcPr>
            <w:tcW w:w="873" w:type="dxa"/>
            <w:vAlign w:val="bottom"/>
          </w:tcPr>
          <w:p w14:paraId="6FE329A5"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0,512</w:t>
            </w:r>
          </w:p>
        </w:tc>
        <w:tc>
          <w:tcPr>
            <w:tcW w:w="873" w:type="dxa"/>
            <w:vAlign w:val="bottom"/>
          </w:tcPr>
          <w:p w14:paraId="78C1806C"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0,491</w:t>
            </w:r>
          </w:p>
        </w:tc>
        <w:tc>
          <w:tcPr>
            <w:tcW w:w="873" w:type="dxa"/>
            <w:vAlign w:val="bottom"/>
          </w:tcPr>
          <w:p w14:paraId="32689537"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0,470</w:t>
            </w:r>
          </w:p>
        </w:tc>
        <w:tc>
          <w:tcPr>
            <w:tcW w:w="873" w:type="dxa"/>
            <w:vAlign w:val="bottom"/>
          </w:tcPr>
          <w:p w14:paraId="71311AB2"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0,487</w:t>
            </w:r>
          </w:p>
        </w:tc>
        <w:tc>
          <w:tcPr>
            <w:tcW w:w="873" w:type="dxa"/>
            <w:vAlign w:val="bottom"/>
          </w:tcPr>
          <w:p w14:paraId="03DA15F4"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0,494</w:t>
            </w:r>
          </w:p>
        </w:tc>
        <w:tc>
          <w:tcPr>
            <w:tcW w:w="873" w:type="dxa"/>
            <w:vAlign w:val="bottom"/>
          </w:tcPr>
          <w:p w14:paraId="6088EBB5"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0,486</w:t>
            </w:r>
          </w:p>
        </w:tc>
        <w:tc>
          <w:tcPr>
            <w:tcW w:w="873" w:type="dxa"/>
            <w:vAlign w:val="bottom"/>
          </w:tcPr>
          <w:p w14:paraId="7FC77630"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0,483</w:t>
            </w:r>
          </w:p>
        </w:tc>
        <w:tc>
          <w:tcPr>
            <w:tcW w:w="874" w:type="dxa"/>
            <w:vAlign w:val="bottom"/>
          </w:tcPr>
          <w:p w14:paraId="220DFDCF"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0,474</w:t>
            </w:r>
          </w:p>
        </w:tc>
        <w:tc>
          <w:tcPr>
            <w:tcW w:w="874" w:type="dxa"/>
            <w:vAlign w:val="bottom"/>
          </w:tcPr>
          <w:p w14:paraId="0DCEB71C"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0,483</w:t>
            </w:r>
          </w:p>
        </w:tc>
        <w:tc>
          <w:tcPr>
            <w:tcW w:w="874" w:type="dxa"/>
            <w:vAlign w:val="bottom"/>
          </w:tcPr>
          <w:p w14:paraId="4E535688"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22</w:t>
            </w:r>
          </w:p>
        </w:tc>
        <w:tc>
          <w:tcPr>
            <w:tcW w:w="874" w:type="dxa"/>
            <w:vAlign w:val="bottom"/>
          </w:tcPr>
          <w:p w14:paraId="6E2B836F" w14:textId="77777777" w:rsidR="007C3035" w:rsidRPr="0094227E" w:rsidRDefault="007C3035" w:rsidP="0028035E">
            <w:pPr>
              <w:jc w:val="right"/>
              <w:rPr>
                <w:rFonts w:ascii="Times New Roman" w:hAnsi="Times New Roman" w:cs="Times New Roman"/>
                <w:sz w:val="20"/>
                <w:szCs w:val="20"/>
              </w:rPr>
            </w:pPr>
            <w:r w:rsidRPr="0094227E">
              <w:rPr>
                <w:rFonts w:ascii="Times New Roman" w:hAnsi="Times New Roman" w:cs="Times New Roman"/>
                <w:sz w:val="20"/>
                <w:szCs w:val="20"/>
              </w:rPr>
              <w:t>16</w:t>
            </w:r>
          </w:p>
        </w:tc>
      </w:tr>
      <w:tr w:rsidR="007C3035" w:rsidRPr="0094227E" w14:paraId="5FB72235" w14:textId="77777777" w:rsidTr="00252844">
        <w:tc>
          <w:tcPr>
            <w:tcW w:w="873" w:type="dxa"/>
          </w:tcPr>
          <w:p w14:paraId="34E3839F" w14:textId="71293A11" w:rsidR="007C3035" w:rsidRPr="0094227E" w:rsidRDefault="00BF2B8B" w:rsidP="0028035E">
            <w:pPr>
              <w:rPr>
                <w:rFonts w:ascii="Times New Roman" w:hAnsi="Times New Roman" w:cs="Times New Roman"/>
                <w:b/>
                <w:bCs/>
                <w:sz w:val="20"/>
                <w:szCs w:val="20"/>
              </w:rPr>
            </w:pPr>
            <w:r w:rsidRPr="0094227E">
              <w:rPr>
                <w:rFonts w:ascii="Times New Roman" w:hAnsi="Times New Roman" w:cs="Times New Roman"/>
                <w:b/>
                <w:bCs/>
                <w:sz w:val="20"/>
                <w:szCs w:val="20"/>
              </w:rPr>
              <w:t>Unia Europejska</w:t>
            </w:r>
          </w:p>
        </w:tc>
        <w:tc>
          <w:tcPr>
            <w:tcW w:w="873" w:type="dxa"/>
            <w:vAlign w:val="bottom"/>
          </w:tcPr>
          <w:p w14:paraId="173D2D27" w14:textId="55A58666" w:rsidR="007C3035" w:rsidRPr="0094227E" w:rsidRDefault="007C3035" w:rsidP="0028035E">
            <w:pPr>
              <w:jc w:val="right"/>
              <w:rPr>
                <w:rFonts w:ascii="Times New Roman" w:hAnsi="Times New Roman" w:cs="Times New Roman"/>
                <w:b/>
                <w:bCs/>
                <w:sz w:val="20"/>
                <w:szCs w:val="20"/>
              </w:rPr>
            </w:pPr>
            <w:r w:rsidRPr="0094227E">
              <w:rPr>
                <w:rFonts w:ascii="Times New Roman" w:hAnsi="Times New Roman" w:cs="Times New Roman"/>
                <w:b/>
                <w:bCs/>
                <w:sz w:val="20"/>
                <w:szCs w:val="20"/>
              </w:rPr>
              <w:t xml:space="preserve">0,497 </w:t>
            </w:r>
          </w:p>
        </w:tc>
        <w:tc>
          <w:tcPr>
            <w:tcW w:w="873" w:type="dxa"/>
            <w:vAlign w:val="bottom"/>
          </w:tcPr>
          <w:p w14:paraId="20F9E219" w14:textId="4A21EA5E" w:rsidR="007C3035" w:rsidRPr="0094227E" w:rsidRDefault="007C3035" w:rsidP="0028035E">
            <w:pPr>
              <w:jc w:val="right"/>
              <w:rPr>
                <w:rFonts w:ascii="Times New Roman" w:hAnsi="Times New Roman" w:cs="Times New Roman"/>
                <w:b/>
                <w:bCs/>
                <w:sz w:val="20"/>
                <w:szCs w:val="20"/>
              </w:rPr>
            </w:pPr>
            <w:r w:rsidRPr="0094227E">
              <w:rPr>
                <w:rFonts w:ascii="Times New Roman" w:hAnsi="Times New Roman" w:cs="Times New Roman"/>
                <w:b/>
                <w:bCs/>
                <w:sz w:val="20"/>
                <w:szCs w:val="20"/>
              </w:rPr>
              <w:t xml:space="preserve">0,496 </w:t>
            </w:r>
          </w:p>
        </w:tc>
        <w:tc>
          <w:tcPr>
            <w:tcW w:w="873" w:type="dxa"/>
            <w:vAlign w:val="bottom"/>
          </w:tcPr>
          <w:p w14:paraId="2D63A403" w14:textId="122906E5" w:rsidR="007C3035" w:rsidRPr="0094227E" w:rsidRDefault="007C3035" w:rsidP="0028035E">
            <w:pPr>
              <w:jc w:val="right"/>
              <w:rPr>
                <w:rFonts w:ascii="Times New Roman" w:hAnsi="Times New Roman" w:cs="Times New Roman"/>
                <w:b/>
                <w:bCs/>
                <w:sz w:val="20"/>
                <w:szCs w:val="20"/>
              </w:rPr>
            </w:pPr>
            <w:r w:rsidRPr="0094227E">
              <w:rPr>
                <w:rFonts w:ascii="Times New Roman" w:hAnsi="Times New Roman" w:cs="Times New Roman"/>
                <w:b/>
                <w:bCs/>
                <w:sz w:val="20"/>
                <w:szCs w:val="20"/>
              </w:rPr>
              <w:t xml:space="preserve">0,494 </w:t>
            </w:r>
          </w:p>
        </w:tc>
        <w:tc>
          <w:tcPr>
            <w:tcW w:w="873" w:type="dxa"/>
            <w:vAlign w:val="bottom"/>
          </w:tcPr>
          <w:p w14:paraId="6297D324" w14:textId="77777777" w:rsidR="007C3035" w:rsidRPr="0094227E" w:rsidRDefault="007C3035" w:rsidP="0028035E">
            <w:pPr>
              <w:jc w:val="right"/>
              <w:rPr>
                <w:rFonts w:ascii="Times New Roman" w:hAnsi="Times New Roman" w:cs="Times New Roman"/>
                <w:b/>
                <w:bCs/>
                <w:sz w:val="20"/>
                <w:szCs w:val="20"/>
              </w:rPr>
            </w:pPr>
            <w:r w:rsidRPr="0094227E">
              <w:rPr>
                <w:rFonts w:ascii="Times New Roman" w:hAnsi="Times New Roman" w:cs="Times New Roman"/>
                <w:b/>
                <w:bCs/>
                <w:sz w:val="20"/>
                <w:szCs w:val="20"/>
              </w:rPr>
              <w:t>0,507</w:t>
            </w:r>
          </w:p>
        </w:tc>
        <w:tc>
          <w:tcPr>
            <w:tcW w:w="873" w:type="dxa"/>
            <w:vAlign w:val="bottom"/>
          </w:tcPr>
          <w:p w14:paraId="758BF3ED" w14:textId="77777777" w:rsidR="007C3035" w:rsidRPr="0094227E" w:rsidRDefault="007C3035" w:rsidP="0028035E">
            <w:pPr>
              <w:jc w:val="right"/>
              <w:rPr>
                <w:rFonts w:ascii="Times New Roman" w:hAnsi="Times New Roman" w:cs="Times New Roman"/>
                <w:b/>
                <w:bCs/>
                <w:sz w:val="20"/>
                <w:szCs w:val="20"/>
              </w:rPr>
            </w:pPr>
            <w:r w:rsidRPr="0094227E">
              <w:rPr>
                <w:rFonts w:ascii="Times New Roman" w:hAnsi="Times New Roman" w:cs="Times New Roman"/>
                <w:b/>
                <w:bCs/>
                <w:sz w:val="20"/>
                <w:szCs w:val="20"/>
              </w:rPr>
              <w:t>0,514</w:t>
            </w:r>
          </w:p>
        </w:tc>
        <w:tc>
          <w:tcPr>
            <w:tcW w:w="873" w:type="dxa"/>
            <w:vAlign w:val="bottom"/>
          </w:tcPr>
          <w:p w14:paraId="1519C1DD" w14:textId="77777777" w:rsidR="007C3035" w:rsidRPr="0094227E" w:rsidRDefault="007C3035" w:rsidP="0028035E">
            <w:pPr>
              <w:jc w:val="right"/>
              <w:rPr>
                <w:rFonts w:ascii="Times New Roman" w:hAnsi="Times New Roman" w:cs="Times New Roman"/>
                <w:b/>
                <w:bCs/>
                <w:sz w:val="20"/>
                <w:szCs w:val="20"/>
              </w:rPr>
            </w:pPr>
            <w:r w:rsidRPr="0094227E">
              <w:rPr>
                <w:rFonts w:ascii="Times New Roman" w:hAnsi="Times New Roman" w:cs="Times New Roman"/>
                <w:b/>
                <w:bCs/>
                <w:sz w:val="20"/>
                <w:szCs w:val="20"/>
              </w:rPr>
              <w:t>0,518</w:t>
            </w:r>
          </w:p>
        </w:tc>
        <w:tc>
          <w:tcPr>
            <w:tcW w:w="873" w:type="dxa"/>
            <w:vAlign w:val="bottom"/>
          </w:tcPr>
          <w:p w14:paraId="182EEB04" w14:textId="77777777" w:rsidR="007C3035" w:rsidRPr="0094227E" w:rsidRDefault="007C3035" w:rsidP="0028035E">
            <w:pPr>
              <w:jc w:val="right"/>
              <w:rPr>
                <w:rFonts w:ascii="Times New Roman" w:hAnsi="Times New Roman" w:cs="Times New Roman"/>
                <w:b/>
                <w:bCs/>
                <w:sz w:val="20"/>
                <w:szCs w:val="20"/>
              </w:rPr>
            </w:pPr>
            <w:r w:rsidRPr="0094227E">
              <w:rPr>
                <w:rFonts w:ascii="Times New Roman" w:hAnsi="Times New Roman" w:cs="Times New Roman"/>
                <w:b/>
                <w:bCs/>
                <w:sz w:val="20"/>
                <w:szCs w:val="20"/>
              </w:rPr>
              <w:t>0,510</w:t>
            </w:r>
          </w:p>
        </w:tc>
        <w:tc>
          <w:tcPr>
            <w:tcW w:w="874" w:type="dxa"/>
            <w:vAlign w:val="bottom"/>
          </w:tcPr>
          <w:p w14:paraId="5AFAC6FA" w14:textId="77777777" w:rsidR="007C3035" w:rsidRPr="0094227E" w:rsidRDefault="007C3035" w:rsidP="0028035E">
            <w:pPr>
              <w:jc w:val="right"/>
              <w:rPr>
                <w:rFonts w:ascii="Times New Roman" w:hAnsi="Times New Roman" w:cs="Times New Roman"/>
                <w:b/>
                <w:bCs/>
                <w:sz w:val="20"/>
                <w:szCs w:val="20"/>
              </w:rPr>
            </w:pPr>
            <w:r w:rsidRPr="0094227E">
              <w:rPr>
                <w:rFonts w:ascii="Times New Roman" w:hAnsi="Times New Roman" w:cs="Times New Roman"/>
                <w:b/>
                <w:bCs/>
                <w:sz w:val="20"/>
                <w:szCs w:val="20"/>
              </w:rPr>
              <w:t>0,507</w:t>
            </w:r>
          </w:p>
        </w:tc>
        <w:tc>
          <w:tcPr>
            <w:tcW w:w="874" w:type="dxa"/>
            <w:vAlign w:val="bottom"/>
          </w:tcPr>
          <w:p w14:paraId="61B04C72" w14:textId="77777777" w:rsidR="007C3035" w:rsidRPr="0094227E" w:rsidRDefault="007C3035" w:rsidP="0028035E">
            <w:pPr>
              <w:jc w:val="right"/>
              <w:rPr>
                <w:rFonts w:ascii="Times New Roman" w:hAnsi="Times New Roman" w:cs="Times New Roman"/>
                <w:b/>
                <w:bCs/>
                <w:sz w:val="20"/>
                <w:szCs w:val="20"/>
              </w:rPr>
            </w:pPr>
            <w:r w:rsidRPr="0094227E">
              <w:rPr>
                <w:rFonts w:ascii="Times New Roman" w:hAnsi="Times New Roman" w:cs="Times New Roman"/>
                <w:b/>
                <w:bCs/>
                <w:sz w:val="20"/>
                <w:szCs w:val="20"/>
              </w:rPr>
              <w:t>0,490</w:t>
            </w:r>
          </w:p>
        </w:tc>
        <w:tc>
          <w:tcPr>
            <w:tcW w:w="874" w:type="dxa"/>
            <w:vAlign w:val="bottom"/>
          </w:tcPr>
          <w:p w14:paraId="43719345" w14:textId="70FF308B" w:rsidR="007C3035" w:rsidRPr="0094227E" w:rsidRDefault="00EC2443" w:rsidP="0028035E">
            <w:pPr>
              <w:jc w:val="right"/>
              <w:rPr>
                <w:rFonts w:ascii="Times New Roman" w:hAnsi="Times New Roman" w:cs="Times New Roman"/>
                <w:b/>
                <w:bCs/>
                <w:sz w:val="20"/>
                <w:szCs w:val="20"/>
              </w:rPr>
            </w:pPr>
            <w:r>
              <w:rPr>
                <w:rFonts w:ascii="Times New Roman" w:hAnsi="Times New Roman" w:cs="Times New Roman"/>
                <w:sz w:val="20"/>
                <w:szCs w:val="20"/>
              </w:rPr>
              <w:t>–</w:t>
            </w:r>
          </w:p>
        </w:tc>
        <w:tc>
          <w:tcPr>
            <w:tcW w:w="874" w:type="dxa"/>
            <w:vAlign w:val="bottom"/>
          </w:tcPr>
          <w:p w14:paraId="772BA072" w14:textId="66BFA680" w:rsidR="007C3035" w:rsidRPr="0094227E" w:rsidRDefault="00EC2443" w:rsidP="0028035E">
            <w:pPr>
              <w:jc w:val="right"/>
              <w:rPr>
                <w:rFonts w:ascii="Times New Roman" w:hAnsi="Times New Roman" w:cs="Times New Roman"/>
                <w:b/>
                <w:bCs/>
                <w:sz w:val="20"/>
                <w:szCs w:val="20"/>
              </w:rPr>
            </w:pPr>
            <w:r>
              <w:rPr>
                <w:rFonts w:ascii="Times New Roman" w:hAnsi="Times New Roman" w:cs="Times New Roman"/>
                <w:sz w:val="20"/>
                <w:szCs w:val="20"/>
              </w:rPr>
              <w:t>–</w:t>
            </w:r>
          </w:p>
        </w:tc>
      </w:tr>
    </w:tbl>
    <w:p w14:paraId="19A9932C" w14:textId="376838DC" w:rsidR="007C3035" w:rsidRPr="002F0CCF" w:rsidRDefault="007C3035" w:rsidP="000B5CA1">
      <w:pPr>
        <w:spacing w:line="360" w:lineRule="auto"/>
        <w:rPr>
          <w:rFonts w:ascii="Times New Roman" w:hAnsi="Times New Roman" w:cs="Times New Roman"/>
          <w:b/>
          <w:bCs/>
          <w:sz w:val="20"/>
          <w:vertAlign w:val="superscript"/>
        </w:rPr>
      </w:pPr>
      <w:r w:rsidRPr="002F0CCF">
        <w:rPr>
          <w:rFonts w:ascii="Times New Roman" w:hAnsi="Times New Roman" w:cs="Times New Roman"/>
          <w:sz w:val="20"/>
        </w:rPr>
        <w:t xml:space="preserve">Źródło: </w:t>
      </w:r>
      <w:r w:rsidR="002361DD" w:rsidRPr="002F0CCF">
        <w:rPr>
          <w:rFonts w:ascii="Times New Roman" w:hAnsi="Times New Roman" w:cs="Times New Roman"/>
          <w:sz w:val="20"/>
        </w:rPr>
        <w:t xml:space="preserve">dane </w:t>
      </w:r>
      <w:r w:rsidRPr="002F0CCF">
        <w:rPr>
          <w:rFonts w:ascii="Times New Roman" w:hAnsi="Times New Roman" w:cs="Times New Roman"/>
          <w:sz w:val="20"/>
        </w:rPr>
        <w:t>Eurostat</w:t>
      </w:r>
      <w:r w:rsidR="002361DD" w:rsidRPr="002F0CCF">
        <w:rPr>
          <w:rFonts w:ascii="Times New Roman" w:hAnsi="Times New Roman" w:cs="Times New Roman"/>
          <w:sz w:val="20"/>
        </w:rPr>
        <w:t>u</w:t>
      </w:r>
      <w:r w:rsidR="002F0CCF" w:rsidRPr="002F0CCF">
        <w:rPr>
          <w:rFonts w:ascii="Times New Roman" w:hAnsi="Times New Roman" w:cs="Times New Roman"/>
          <w:sz w:val="20"/>
        </w:rPr>
        <w:t>.</w:t>
      </w:r>
    </w:p>
    <w:p w14:paraId="4BE161A2" w14:textId="02AAB642" w:rsidR="000B5CA1" w:rsidRDefault="00BF2B8B" w:rsidP="000B5CA1">
      <w:pPr>
        <w:pStyle w:val="pedit"/>
        <w:shd w:val="clear" w:color="auto" w:fill="FFFFFF"/>
        <w:spacing w:before="0" w:beforeAutospacing="0" w:after="0" w:afterAutospacing="0" w:line="360" w:lineRule="auto"/>
        <w:ind w:firstLine="567"/>
        <w:jc w:val="both"/>
        <w:rPr>
          <w:color w:val="000000"/>
        </w:rPr>
      </w:pPr>
      <w:r w:rsidRPr="0094227E">
        <w:rPr>
          <w:color w:val="000000"/>
        </w:rPr>
        <w:t>W latach 2005</w:t>
      </w:r>
      <w:r w:rsidR="000B5CA1">
        <w:rPr>
          <w:color w:val="000000"/>
        </w:rPr>
        <w:t>–</w:t>
      </w:r>
      <w:r w:rsidRPr="0094227E">
        <w:rPr>
          <w:color w:val="000000"/>
        </w:rPr>
        <w:t>2019 przeciętna wartość współczynnika</w:t>
      </w:r>
      <w:r w:rsidR="008D6EB4">
        <w:rPr>
          <w:color w:val="000000"/>
        </w:rPr>
        <w:t xml:space="preserve"> </w:t>
      </w:r>
      <w:proofErr w:type="spellStart"/>
      <w:r w:rsidRPr="0094227E">
        <w:rPr>
          <w:color w:val="000000"/>
        </w:rPr>
        <w:t>Giniego</w:t>
      </w:r>
      <w:proofErr w:type="spellEnd"/>
      <w:r w:rsidRPr="0094227E">
        <w:rPr>
          <w:color w:val="000000"/>
        </w:rPr>
        <w:t xml:space="preserve"> przed redystrybucją zawiera</w:t>
      </w:r>
      <w:r w:rsidR="00263883">
        <w:rPr>
          <w:color w:val="000000"/>
        </w:rPr>
        <w:t>ła</w:t>
      </w:r>
      <w:r w:rsidRPr="0094227E">
        <w:rPr>
          <w:color w:val="000000"/>
        </w:rPr>
        <w:t xml:space="preserve"> się w przedziale od 0,494 (2009) do 0,518 (2015), ale w 2020 r. spadła do 0,490. Różnice między krajami są jednak bardzo duże. Przykładowo w 2005 r. współczynnik zawierał się w przedziale od 0,382 (Cypr) do 0,538 (Rumunia), a w</w:t>
      </w:r>
      <w:r w:rsidR="00671EEA">
        <w:rPr>
          <w:color w:val="000000"/>
        </w:rPr>
        <w:t xml:space="preserve"> </w:t>
      </w:r>
      <w:r w:rsidRPr="0094227E">
        <w:rPr>
          <w:color w:val="000000"/>
        </w:rPr>
        <w:t>2020 r. od 0,381 (Słowacja) do 0,617 (Niemcy).</w:t>
      </w:r>
    </w:p>
    <w:p w14:paraId="0A204B0C" w14:textId="3148ABBE" w:rsidR="000B5CA1" w:rsidRDefault="007C3035" w:rsidP="000B5CA1">
      <w:pPr>
        <w:pStyle w:val="pedit"/>
        <w:shd w:val="clear" w:color="auto" w:fill="FFFFFF"/>
        <w:spacing w:before="0" w:beforeAutospacing="0" w:after="0" w:afterAutospacing="0" w:line="360" w:lineRule="auto"/>
        <w:ind w:firstLine="567"/>
        <w:jc w:val="both"/>
        <w:rPr>
          <w:color w:val="000000"/>
        </w:rPr>
      </w:pPr>
      <w:r w:rsidRPr="0094227E">
        <w:rPr>
          <w:color w:val="000000"/>
        </w:rPr>
        <w:t xml:space="preserve">W 2020 r. w </w:t>
      </w:r>
      <w:r w:rsidR="00BF2B8B" w:rsidRPr="0094227E">
        <w:rPr>
          <w:color w:val="000000"/>
        </w:rPr>
        <w:t xml:space="preserve">dziewięciu </w:t>
      </w:r>
      <w:r w:rsidR="00EA541A">
        <w:rPr>
          <w:color w:val="000000"/>
        </w:rPr>
        <w:t>państwach</w:t>
      </w:r>
      <w:r w:rsidRPr="0094227E">
        <w:rPr>
          <w:color w:val="000000"/>
        </w:rPr>
        <w:t xml:space="preserve"> U</w:t>
      </w:r>
      <w:r w:rsidR="002A7E7D">
        <w:rPr>
          <w:color w:val="000000"/>
        </w:rPr>
        <w:t>E</w:t>
      </w:r>
      <w:r w:rsidRPr="0094227E">
        <w:rPr>
          <w:color w:val="000000"/>
        </w:rPr>
        <w:t xml:space="preserve"> współczynnik </w:t>
      </w:r>
      <w:proofErr w:type="spellStart"/>
      <w:r w:rsidRPr="0094227E">
        <w:rPr>
          <w:color w:val="000000"/>
        </w:rPr>
        <w:t>Giniego</w:t>
      </w:r>
      <w:proofErr w:type="spellEnd"/>
      <w:r w:rsidRPr="0094227E">
        <w:rPr>
          <w:color w:val="000000"/>
        </w:rPr>
        <w:t xml:space="preserve"> przed transferami socjalnymi i opodatkowaniem dochodów był wyższy niż 0,5. W grupie tej znalazły się zarówno bogate kraje UE</w:t>
      </w:r>
      <w:r w:rsidR="00263883">
        <w:rPr>
          <w:color w:val="000000"/>
        </w:rPr>
        <w:t>,</w:t>
      </w:r>
      <w:r w:rsidRPr="0094227E">
        <w:rPr>
          <w:color w:val="000000"/>
        </w:rPr>
        <w:t xml:space="preserve"> </w:t>
      </w:r>
      <w:r w:rsidR="00263883">
        <w:rPr>
          <w:color w:val="000000"/>
        </w:rPr>
        <w:t>np.</w:t>
      </w:r>
      <w:r w:rsidR="0076253F">
        <w:rPr>
          <w:color w:val="000000"/>
        </w:rPr>
        <w:t xml:space="preserve"> </w:t>
      </w:r>
      <w:r w:rsidRPr="0094227E">
        <w:rPr>
          <w:color w:val="000000"/>
        </w:rPr>
        <w:t>Niemcy, Szwecja, Luksemburg, Wielka Brytania, Francja, jak</w:t>
      </w:r>
      <w:r w:rsidR="007A00CF" w:rsidRPr="0094227E">
        <w:rPr>
          <w:color w:val="000000"/>
        </w:rPr>
        <w:t xml:space="preserve"> </w:t>
      </w:r>
      <w:r w:rsidRPr="0094227E">
        <w:rPr>
          <w:color w:val="000000"/>
        </w:rPr>
        <w:t xml:space="preserve">i biedne </w:t>
      </w:r>
      <w:r w:rsidR="00373261">
        <w:rPr>
          <w:color w:val="000000"/>
        </w:rPr>
        <w:t>państwa</w:t>
      </w:r>
      <w:r w:rsidRPr="0094227E">
        <w:rPr>
          <w:color w:val="000000"/>
        </w:rPr>
        <w:t xml:space="preserve"> Europy Zachodniej</w:t>
      </w:r>
      <w:r w:rsidR="00CB35A0" w:rsidRPr="0094227E">
        <w:rPr>
          <w:color w:val="000000"/>
        </w:rPr>
        <w:t xml:space="preserve"> </w:t>
      </w:r>
      <w:r w:rsidR="002F0CCF">
        <w:rPr>
          <w:sz w:val="20"/>
          <w:szCs w:val="20"/>
        </w:rPr>
        <w:t>–</w:t>
      </w:r>
      <w:r w:rsidRPr="0094227E">
        <w:rPr>
          <w:color w:val="000000"/>
        </w:rPr>
        <w:t xml:space="preserve"> Grecja i Portugalia, a także najbiedniejsze kraje Europy Środkowo-Wschodniej</w:t>
      </w:r>
      <w:r w:rsidR="00BF2B8B" w:rsidRPr="0094227E">
        <w:rPr>
          <w:color w:val="000000"/>
        </w:rPr>
        <w:t xml:space="preserve"> </w:t>
      </w:r>
      <w:r w:rsidR="00263883">
        <w:rPr>
          <w:color w:val="000000"/>
        </w:rPr>
        <w:t>–</w:t>
      </w:r>
      <w:r w:rsidRPr="0094227E">
        <w:rPr>
          <w:color w:val="000000"/>
        </w:rPr>
        <w:t xml:space="preserve"> Bułgaria i Rumunia.</w:t>
      </w:r>
      <w:r w:rsidR="002F0CCF">
        <w:rPr>
          <w:color w:val="000000"/>
        </w:rPr>
        <w:t xml:space="preserve"> </w:t>
      </w:r>
      <w:r w:rsidRPr="0094227E">
        <w:rPr>
          <w:color w:val="000000"/>
        </w:rPr>
        <w:t xml:space="preserve">W Słowacji poziom tego współczynnika był najniższy (0,381), a w czterech </w:t>
      </w:r>
      <w:r w:rsidR="00373261">
        <w:rPr>
          <w:color w:val="000000"/>
        </w:rPr>
        <w:t>państwach</w:t>
      </w:r>
      <w:r w:rsidRPr="0094227E">
        <w:rPr>
          <w:color w:val="000000"/>
        </w:rPr>
        <w:t xml:space="preserve"> zawierał się w przedziale 0,42</w:t>
      </w:r>
      <w:r w:rsidR="00263883">
        <w:rPr>
          <w:color w:val="000000"/>
        </w:rPr>
        <w:t>–</w:t>
      </w:r>
      <w:r w:rsidRPr="0094227E">
        <w:rPr>
          <w:color w:val="000000"/>
        </w:rPr>
        <w:t xml:space="preserve">0,44 (Czechy, Słowenia, Malta i Szwecja). </w:t>
      </w:r>
      <w:r w:rsidR="00263883">
        <w:rPr>
          <w:color w:val="000000"/>
        </w:rPr>
        <w:t>W</w:t>
      </w:r>
      <w:r w:rsidRPr="0094227E">
        <w:rPr>
          <w:color w:val="000000"/>
        </w:rPr>
        <w:t xml:space="preserve"> bogatych krajach UE</w:t>
      </w:r>
      <w:r w:rsidR="00263883">
        <w:rPr>
          <w:color w:val="000000"/>
        </w:rPr>
        <w:t xml:space="preserve"> wzrosło zróżnicowanie dochodów</w:t>
      </w:r>
      <w:r w:rsidRPr="0094227E">
        <w:rPr>
          <w:color w:val="000000"/>
        </w:rPr>
        <w:t xml:space="preserve">, co wpłynęło na obniżenie się ich pozycji w rankingu. Przykładowo Szwecja z </w:t>
      </w:r>
      <w:r w:rsidR="00BF2B8B" w:rsidRPr="0094227E">
        <w:rPr>
          <w:color w:val="000000"/>
        </w:rPr>
        <w:t>piątej</w:t>
      </w:r>
      <w:r w:rsidRPr="0094227E">
        <w:rPr>
          <w:color w:val="000000"/>
        </w:rPr>
        <w:t xml:space="preserve"> pozycji </w:t>
      </w:r>
      <w:r w:rsidR="00263883">
        <w:rPr>
          <w:color w:val="000000"/>
        </w:rPr>
        <w:t xml:space="preserve">zajmowanej </w:t>
      </w:r>
      <w:r w:rsidRPr="0094227E">
        <w:rPr>
          <w:color w:val="000000"/>
        </w:rPr>
        <w:t xml:space="preserve">w 2005 </w:t>
      </w:r>
      <w:r w:rsidR="0076253F">
        <w:rPr>
          <w:color w:val="000000"/>
        </w:rPr>
        <w:t xml:space="preserve">r. </w:t>
      </w:r>
      <w:r w:rsidRPr="0094227E">
        <w:rPr>
          <w:color w:val="000000"/>
        </w:rPr>
        <w:t xml:space="preserve">(0,442) spadła </w:t>
      </w:r>
      <w:r w:rsidR="00263883">
        <w:rPr>
          <w:color w:val="000000"/>
        </w:rPr>
        <w:t xml:space="preserve">w 2020 </w:t>
      </w:r>
      <w:r w:rsidRPr="0094227E">
        <w:rPr>
          <w:color w:val="000000"/>
        </w:rPr>
        <w:t>na 25 (0,560). Podobnie</w:t>
      </w:r>
      <w:r w:rsidR="00BF2B8B" w:rsidRPr="0094227E">
        <w:rPr>
          <w:color w:val="000000"/>
        </w:rPr>
        <w:t xml:space="preserve"> stało się</w:t>
      </w:r>
      <w:r w:rsidRPr="0094227E">
        <w:rPr>
          <w:color w:val="000000"/>
        </w:rPr>
        <w:t xml:space="preserve"> w Danii (spadek z 6 pozycji na 18) i Luksemburgu (z 4 na 27). Zmiany w odwrotnym kierunku miały miejsce w Czechach, na Węgrzech i w Belgii. Z kolei wysoki i w miarę stabilny poziom zróżnicowania dochodów utrzymuje się w Bułgarii, Rumunii i Wielkiej Brytanii.</w:t>
      </w:r>
    </w:p>
    <w:p w14:paraId="2319DB6A" w14:textId="68643124" w:rsidR="007C3035" w:rsidRPr="0094227E" w:rsidRDefault="007C3035" w:rsidP="000B5CA1">
      <w:pPr>
        <w:pStyle w:val="pedit"/>
        <w:shd w:val="clear" w:color="auto" w:fill="FFFFFF"/>
        <w:spacing w:before="0" w:beforeAutospacing="0" w:after="0" w:afterAutospacing="0" w:line="360" w:lineRule="auto"/>
        <w:ind w:firstLine="567"/>
        <w:jc w:val="both"/>
        <w:rPr>
          <w:color w:val="000000"/>
        </w:rPr>
      </w:pPr>
      <w:r w:rsidRPr="0094227E">
        <w:rPr>
          <w:color w:val="000000"/>
        </w:rPr>
        <w:t>Badając zróżnicowanie dochodów społeczeństwa</w:t>
      </w:r>
      <w:r w:rsidR="00263883">
        <w:rPr>
          <w:color w:val="000000"/>
        </w:rPr>
        <w:t>,</w:t>
      </w:r>
      <w:r w:rsidRPr="0094227E">
        <w:rPr>
          <w:color w:val="000000"/>
        </w:rPr>
        <w:t xml:space="preserve"> trzeba jednak uwzględnić to, że gospodarstwa domowe płacą podatki, które w różnym stopniu zmniejszają ich dochód do dyspozycji, a </w:t>
      </w:r>
      <w:r w:rsidR="00263883">
        <w:rPr>
          <w:color w:val="000000"/>
        </w:rPr>
        <w:t>równocześnie</w:t>
      </w:r>
      <w:r w:rsidRPr="0094227E">
        <w:rPr>
          <w:color w:val="000000"/>
        </w:rPr>
        <w:t xml:space="preserve"> uzyskują, w różnej formie i w różnych rozmiarach, pomoc socjalną od państwa w postaci transferów gotówkowych. Z tego względu do analizy rzeczywistego zróżnicowania poziomu dochodów gospodarstw domowych </w:t>
      </w:r>
      <w:r w:rsidR="00495671">
        <w:rPr>
          <w:color w:val="000000"/>
        </w:rPr>
        <w:t xml:space="preserve">jest </w:t>
      </w:r>
      <w:r w:rsidRPr="0094227E">
        <w:rPr>
          <w:color w:val="000000"/>
        </w:rPr>
        <w:t xml:space="preserve">wykorzystywany współczynnik </w:t>
      </w:r>
      <w:proofErr w:type="spellStart"/>
      <w:r w:rsidRPr="0094227E">
        <w:rPr>
          <w:color w:val="000000"/>
        </w:rPr>
        <w:t>Giniego</w:t>
      </w:r>
      <w:proofErr w:type="spellEnd"/>
      <w:r w:rsidRPr="0094227E">
        <w:rPr>
          <w:color w:val="000000"/>
        </w:rPr>
        <w:t xml:space="preserve"> po opodatkowaniu i transferach.</w:t>
      </w:r>
      <w:r w:rsidR="00671EEA">
        <w:rPr>
          <w:color w:val="000000"/>
        </w:rPr>
        <w:t xml:space="preserve"> Dane zamieszczone w tabeli 1.2</w:t>
      </w:r>
      <w:r w:rsidRPr="0094227E">
        <w:rPr>
          <w:color w:val="000000"/>
        </w:rPr>
        <w:t xml:space="preserve"> pokazują</w:t>
      </w:r>
      <w:r w:rsidR="002F0CCF">
        <w:rPr>
          <w:color w:val="000000"/>
        </w:rPr>
        <w:t>,</w:t>
      </w:r>
      <w:r w:rsidRPr="0094227E">
        <w:rPr>
          <w:color w:val="000000"/>
        </w:rPr>
        <w:t xml:space="preserve"> jak bardzo zmienia się wartość współczynników </w:t>
      </w:r>
      <w:proofErr w:type="spellStart"/>
      <w:r w:rsidRPr="0094227E">
        <w:rPr>
          <w:color w:val="000000"/>
        </w:rPr>
        <w:t>Giniego</w:t>
      </w:r>
      <w:proofErr w:type="spellEnd"/>
      <w:r w:rsidRPr="0094227E">
        <w:rPr>
          <w:color w:val="000000"/>
        </w:rPr>
        <w:t xml:space="preserve"> po redystrybucji. </w:t>
      </w:r>
    </w:p>
    <w:p w14:paraId="3C9E2108" w14:textId="77777777" w:rsidR="008122B0" w:rsidRPr="0094227E" w:rsidRDefault="008122B0" w:rsidP="00282BF8">
      <w:pPr>
        <w:pStyle w:val="pedit"/>
        <w:shd w:val="clear" w:color="auto" w:fill="FFFFFF"/>
        <w:spacing w:before="0" w:beforeAutospacing="0" w:after="0" w:afterAutospacing="0" w:line="360" w:lineRule="auto"/>
        <w:ind w:firstLine="708"/>
        <w:jc w:val="both"/>
        <w:rPr>
          <w:color w:val="000000"/>
        </w:rPr>
      </w:pPr>
    </w:p>
    <w:p w14:paraId="778720DD" w14:textId="76C559E8" w:rsidR="008122B0" w:rsidRPr="002F0CCF" w:rsidRDefault="008122B0" w:rsidP="000B5CA1">
      <w:pPr>
        <w:spacing w:line="360" w:lineRule="auto"/>
        <w:jc w:val="center"/>
        <w:rPr>
          <w:rFonts w:ascii="Times New Roman" w:hAnsi="Times New Roman" w:cs="Times New Roman"/>
          <w:bCs/>
          <w:sz w:val="20"/>
        </w:rPr>
      </w:pPr>
      <w:r w:rsidRPr="000B5CA1">
        <w:rPr>
          <w:rFonts w:ascii="Times New Roman" w:hAnsi="Times New Roman" w:cs="Times New Roman"/>
          <w:b/>
          <w:sz w:val="20"/>
        </w:rPr>
        <w:t>Tabela</w:t>
      </w:r>
      <w:r w:rsidR="002F0CCF" w:rsidRPr="000B5CA1">
        <w:rPr>
          <w:rFonts w:ascii="Times New Roman" w:hAnsi="Times New Roman" w:cs="Times New Roman"/>
          <w:b/>
          <w:sz w:val="20"/>
        </w:rPr>
        <w:t xml:space="preserve"> </w:t>
      </w:r>
      <w:r w:rsidRPr="000B5CA1">
        <w:rPr>
          <w:rFonts w:ascii="Times New Roman" w:hAnsi="Times New Roman" w:cs="Times New Roman"/>
          <w:b/>
          <w:sz w:val="20"/>
        </w:rPr>
        <w:t>1.2.</w:t>
      </w:r>
      <w:r w:rsidRPr="002F0CCF">
        <w:rPr>
          <w:rFonts w:ascii="Times New Roman" w:hAnsi="Times New Roman" w:cs="Times New Roman"/>
          <w:bCs/>
          <w:sz w:val="20"/>
        </w:rPr>
        <w:t xml:space="preserve"> Współczynniki </w:t>
      </w:r>
      <w:proofErr w:type="spellStart"/>
      <w:r w:rsidRPr="002F0CCF">
        <w:rPr>
          <w:rFonts w:ascii="Times New Roman" w:hAnsi="Times New Roman" w:cs="Times New Roman"/>
          <w:bCs/>
          <w:sz w:val="20"/>
        </w:rPr>
        <w:t>Giniego</w:t>
      </w:r>
      <w:proofErr w:type="spellEnd"/>
      <w:r w:rsidRPr="002F0CCF">
        <w:rPr>
          <w:rFonts w:ascii="Times New Roman" w:hAnsi="Times New Roman" w:cs="Times New Roman"/>
          <w:bCs/>
          <w:sz w:val="20"/>
        </w:rPr>
        <w:t xml:space="preserve"> po opodatkowaniu i transferach socjalnych w krajach Unii Europejskiej</w:t>
      </w:r>
    </w:p>
    <w:tbl>
      <w:tblPr>
        <w:tblStyle w:val="Tabela-Siatka"/>
        <w:tblW w:w="9351" w:type="dxa"/>
        <w:tblLook w:val="04A0" w:firstRow="1" w:lastRow="0" w:firstColumn="1" w:lastColumn="0" w:noHBand="0" w:noVBand="1"/>
      </w:tblPr>
      <w:tblGrid>
        <w:gridCol w:w="1227"/>
        <w:gridCol w:w="666"/>
        <w:gridCol w:w="666"/>
        <w:gridCol w:w="666"/>
        <w:gridCol w:w="666"/>
        <w:gridCol w:w="666"/>
        <w:gridCol w:w="666"/>
        <w:gridCol w:w="666"/>
        <w:gridCol w:w="666"/>
        <w:gridCol w:w="666"/>
        <w:gridCol w:w="666"/>
        <w:gridCol w:w="576"/>
        <w:gridCol w:w="576"/>
        <w:gridCol w:w="576"/>
      </w:tblGrid>
      <w:tr w:rsidR="008122B0" w:rsidRPr="0094227E" w14:paraId="7F8B77C5" w14:textId="77777777" w:rsidTr="00252844">
        <w:tc>
          <w:tcPr>
            <w:tcW w:w="1143" w:type="dxa"/>
            <w:vMerge w:val="restart"/>
          </w:tcPr>
          <w:p w14:paraId="1604A7DD" w14:textId="77777777" w:rsidR="008122B0" w:rsidRPr="0094227E" w:rsidRDefault="008122B0" w:rsidP="0028035E">
            <w:pPr>
              <w:spacing w:before="120"/>
              <w:rPr>
                <w:rFonts w:ascii="Times New Roman" w:hAnsi="Times New Roman" w:cs="Times New Roman"/>
                <w:b/>
                <w:bCs/>
                <w:sz w:val="20"/>
                <w:szCs w:val="20"/>
              </w:rPr>
            </w:pPr>
            <w:r w:rsidRPr="0094227E">
              <w:rPr>
                <w:rFonts w:ascii="Times New Roman" w:hAnsi="Times New Roman" w:cs="Times New Roman"/>
                <w:b/>
                <w:bCs/>
                <w:sz w:val="20"/>
                <w:szCs w:val="20"/>
              </w:rPr>
              <w:t>Kraje</w:t>
            </w:r>
          </w:p>
        </w:tc>
        <w:tc>
          <w:tcPr>
            <w:tcW w:w="629" w:type="dxa"/>
            <w:vMerge w:val="restart"/>
          </w:tcPr>
          <w:p w14:paraId="4BA87A37" w14:textId="77777777" w:rsidR="008122B0" w:rsidRPr="0094227E" w:rsidRDefault="008122B0" w:rsidP="0028035E">
            <w:pPr>
              <w:spacing w:before="120"/>
              <w:jc w:val="center"/>
              <w:rPr>
                <w:rFonts w:ascii="Times New Roman" w:hAnsi="Times New Roman" w:cs="Times New Roman"/>
                <w:b/>
                <w:bCs/>
                <w:sz w:val="20"/>
                <w:szCs w:val="20"/>
              </w:rPr>
            </w:pPr>
            <w:r w:rsidRPr="0094227E">
              <w:rPr>
                <w:rFonts w:ascii="Times New Roman" w:hAnsi="Times New Roman" w:cs="Times New Roman"/>
                <w:b/>
                <w:bCs/>
                <w:sz w:val="20"/>
                <w:szCs w:val="20"/>
              </w:rPr>
              <w:t>2005</w:t>
            </w:r>
          </w:p>
        </w:tc>
        <w:tc>
          <w:tcPr>
            <w:tcW w:w="628" w:type="dxa"/>
            <w:vMerge w:val="restart"/>
          </w:tcPr>
          <w:p w14:paraId="19655AE9" w14:textId="77777777" w:rsidR="008122B0" w:rsidRPr="0094227E" w:rsidRDefault="008122B0" w:rsidP="0028035E">
            <w:pPr>
              <w:spacing w:before="120"/>
              <w:jc w:val="center"/>
              <w:rPr>
                <w:rFonts w:ascii="Times New Roman" w:hAnsi="Times New Roman" w:cs="Times New Roman"/>
                <w:b/>
                <w:bCs/>
                <w:sz w:val="20"/>
                <w:szCs w:val="20"/>
              </w:rPr>
            </w:pPr>
            <w:r w:rsidRPr="0094227E">
              <w:rPr>
                <w:rFonts w:ascii="Times New Roman" w:hAnsi="Times New Roman" w:cs="Times New Roman"/>
                <w:b/>
                <w:bCs/>
                <w:sz w:val="20"/>
                <w:szCs w:val="20"/>
              </w:rPr>
              <w:t>2007</w:t>
            </w:r>
          </w:p>
        </w:tc>
        <w:tc>
          <w:tcPr>
            <w:tcW w:w="628" w:type="dxa"/>
            <w:vMerge w:val="restart"/>
          </w:tcPr>
          <w:p w14:paraId="605D68B2" w14:textId="77777777" w:rsidR="008122B0" w:rsidRPr="0094227E" w:rsidRDefault="008122B0" w:rsidP="0028035E">
            <w:pPr>
              <w:spacing w:before="120"/>
              <w:jc w:val="center"/>
              <w:rPr>
                <w:rFonts w:ascii="Times New Roman" w:hAnsi="Times New Roman" w:cs="Times New Roman"/>
                <w:b/>
                <w:bCs/>
                <w:sz w:val="20"/>
                <w:szCs w:val="20"/>
              </w:rPr>
            </w:pPr>
            <w:r w:rsidRPr="0094227E">
              <w:rPr>
                <w:rFonts w:ascii="Times New Roman" w:hAnsi="Times New Roman" w:cs="Times New Roman"/>
                <w:b/>
                <w:bCs/>
                <w:sz w:val="20"/>
                <w:szCs w:val="20"/>
              </w:rPr>
              <w:t>2009</w:t>
            </w:r>
          </w:p>
        </w:tc>
        <w:tc>
          <w:tcPr>
            <w:tcW w:w="628" w:type="dxa"/>
            <w:vMerge w:val="restart"/>
          </w:tcPr>
          <w:p w14:paraId="7A865C83" w14:textId="77777777" w:rsidR="008122B0" w:rsidRPr="0094227E" w:rsidRDefault="008122B0" w:rsidP="0028035E">
            <w:pPr>
              <w:spacing w:before="120"/>
              <w:jc w:val="center"/>
              <w:rPr>
                <w:rFonts w:ascii="Times New Roman" w:hAnsi="Times New Roman" w:cs="Times New Roman"/>
                <w:b/>
                <w:bCs/>
                <w:sz w:val="20"/>
                <w:szCs w:val="20"/>
              </w:rPr>
            </w:pPr>
            <w:r w:rsidRPr="0094227E">
              <w:rPr>
                <w:rFonts w:ascii="Times New Roman" w:hAnsi="Times New Roman" w:cs="Times New Roman"/>
                <w:b/>
                <w:bCs/>
                <w:sz w:val="20"/>
                <w:szCs w:val="20"/>
              </w:rPr>
              <w:t>2011</w:t>
            </w:r>
          </w:p>
        </w:tc>
        <w:tc>
          <w:tcPr>
            <w:tcW w:w="628" w:type="dxa"/>
            <w:vMerge w:val="restart"/>
          </w:tcPr>
          <w:p w14:paraId="0F98045B" w14:textId="77777777" w:rsidR="008122B0" w:rsidRPr="0094227E" w:rsidRDefault="008122B0" w:rsidP="0028035E">
            <w:pPr>
              <w:spacing w:before="120"/>
              <w:jc w:val="center"/>
              <w:rPr>
                <w:rFonts w:ascii="Times New Roman" w:hAnsi="Times New Roman" w:cs="Times New Roman"/>
                <w:b/>
                <w:bCs/>
                <w:sz w:val="20"/>
                <w:szCs w:val="20"/>
              </w:rPr>
            </w:pPr>
            <w:r w:rsidRPr="0094227E">
              <w:rPr>
                <w:rFonts w:ascii="Times New Roman" w:hAnsi="Times New Roman" w:cs="Times New Roman"/>
                <w:b/>
                <w:bCs/>
                <w:sz w:val="20"/>
                <w:szCs w:val="20"/>
              </w:rPr>
              <w:t>2013</w:t>
            </w:r>
          </w:p>
        </w:tc>
        <w:tc>
          <w:tcPr>
            <w:tcW w:w="628" w:type="dxa"/>
            <w:vMerge w:val="restart"/>
          </w:tcPr>
          <w:p w14:paraId="55EBC6C9" w14:textId="77777777" w:rsidR="008122B0" w:rsidRPr="0094227E" w:rsidRDefault="008122B0" w:rsidP="0028035E">
            <w:pPr>
              <w:spacing w:before="120"/>
              <w:jc w:val="center"/>
              <w:rPr>
                <w:rFonts w:ascii="Times New Roman" w:hAnsi="Times New Roman" w:cs="Times New Roman"/>
                <w:b/>
                <w:bCs/>
                <w:sz w:val="20"/>
                <w:szCs w:val="20"/>
              </w:rPr>
            </w:pPr>
            <w:r w:rsidRPr="0094227E">
              <w:rPr>
                <w:rFonts w:ascii="Times New Roman" w:hAnsi="Times New Roman" w:cs="Times New Roman"/>
                <w:b/>
                <w:bCs/>
                <w:sz w:val="20"/>
                <w:szCs w:val="20"/>
              </w:rPr>
              <w:t>2015</w:t>
            </w:r>
          </w:p>
        </w:tc>
        <w:tc>
          <w:tcPr>
            <w:tcW w:w="628" w:type="dxa"/>
            <w:vMerge w:val="restart"/>
          </w:tcPr>
          <w:p w14:paraId="513601E8" w14:textId="77777777" w:rsidR="008122B0" w:rsidRPr="0094227E" w:rsidRDefault="008122B0" w:rsidP="0028035E">
            <w:pPr>
              <w:spacing w:before="120"/>
              <w:jc w:val="center"/>
              <w:rPr>
                <w:rFonts w:ascii="Times New Roman" w:hAnsi="Times New Roman" w:cs="Times New Roman"/>
                <w:b/>
                <w:bCs/>
                <w:sz w:val="20"/>
                <w:szCs w:val="20"/>
              </w:rPr>
            </w:pPr>
            <w:r w:rsidRPr="0094227E">
              <w:rPr>
                <w:rFonts w:ascii="Times New Roman" w:hAnsi="Times New Roman" w:cs="Times New Roman"/>
                <w:b/>
                <w:bCs/>
                <w:sz w:val="20"/>
                <w:szCs w:val="20"/>
              </w:rPr>
              <w:t>2017</w:t>
            </w:r>
          </w:p>
        </w:tc>
        <w:tc>
          <w:tcPr>
            <w:tcW w:w="628" w:type="dxa"/>
            <w:vMerge w:val="restart"/>
          </w:tcPr>
          <w:p w14:paraId="1FF408E9" w14:textId="77777777" w:rsidR="008122B0" w:rsidRPr="0094227E" w:rsidRDefault="008122B0" w:rsidP="0028035E">
            <w:pPr>
              <w:spacing w:before="120"/>
              <w:jc w:val="center"/>
              <w:rPr>
                <w:rFonts w:ascii="Times New Roman" w:hAnsi="Times New Roman" w:cs="Times New Roman"/>
                <w:b/>
                <w:bCs/>
                <w:sz w:val="20"/>
                <w:szCs w:val="20"/>
              </w:rPr>
            </w:pPr>
            <w:r w:rsidRPr="0094227E">
              <w:rPr>
                <w:rFonts w:ascii="Times New Roman" w:hAnsi="Times New Roman" w:cs="Times New Roman"/>
                <w:b/>
                <w:bCs/>
                <w:sz w:val="20"/>
                <w:szCs w:val="20"/>
              </w:rPr>
              <w:t>2019</w:t>
            </w:r>
          </w:p>
        </w:tc>
        <w:tc>
          <w:tcPr>
            <w:tcW w:w="628" w:type="dxa"/>
            <w:vMerge w:val="restart"/>
          </w:tcPr>
          <w:p w14:paraId="70068E23" w14:textId="77777777" w:rsidR="008122B0" w:rsidRPr="0094227E" w:rsidRDefault="008122B0" w:rsidP="0028035E">
            <w:pPr>
              <w:spacing w:before="120"/>
              <w:jc w:val="center"/>
              <w:rPr>
                <w:rFonts w:ascii="Times New Roman" w:hAnsi="Times New Roman" w:cs="Times New Roman"/>
                <w:b/>
                <w:bCs/>
                <w:sz w:val="20"/>
                <w:szCs w:val="20"/>
              </w:rPr>
            </w:pPr>
            <w:r w:rsidRPr="0094227E">
              <w:rPr>
                <w:rFonts w:ascii="Times New Roman" w:hAnsi="Times New Roman" w:cs="Times New Roman"/>
                <w:b/>
                <w:bCs/>
                <w:sz w:val="20"/>
                <w:szCs w:val="20"/>
              </w:rPr>
              <w:t>2020</w:t>
            </w:r>
          </w:p>
        </w:tc>
        <w:tc>
          <w:tcPr>
            <w:tcW w:w="628" w:type="dxa"/>
            <w:vMerge w:val="restart"/>
          </w:tcPr>
          <w:p w14:paraId="4687B718" w14:textId="77777777" w:rsidR="008122B0" w:rsidRPr="0094227E" w:rsidRDefault="008122B0" w:rsidP="0028035E">
            <w:pPr>
              <w:spacing w:before="120"/>
              <w:jc w:val="center"/>
              <w:rPr>
                <w:rFonts w:ascii="Times New Roman" w:hAnsi="Times New Roman" w:cs="Times New Roman"/>
                <w:b/>
                <w:bCs/>
                <w:sz w:val="20"/>
                <w:szCs w:val="20"/>
              </w:rPr>
            </w:pPr>
            <w:r w:rsidRPr="0094227E">
              <w:rPr>
                <w:rFonts w:ascii="Times New Roman" w:hAnsi="Times New Roman" w:cs="Times New Roman"/>
                <w:b/>
                <w:bCs/>
                <w:sz w:val="20"/>
                <w:szCs w:val="20"/>
              </w:rPr>
              <w:t>2021</w:t>
            </w:r>
          </w:p>
        </w:tc>
        <w:tc>
          <w:tcPr>
            <w:tcW w:w="1927" w:type="dxa"/>
            <w:gridSpan w:val="3"/>
          </w:tcPr>
          <w:p w14:paraId="5F880097" w14:textId="77777777" w:rsidR="008122B0" w:rsidRPr="0094227E" w:rsidRDefault="008122B0" w:rsidP="0028035E">
            <w:pPr>
              <w:spacing w:before="120"/>
              <w:jc w:val="center"/>
              <w:rPr>
                <w:rFonts w:ascii="Times New Roman" w:hAnsi="Times New Roman" w:cs="Times New Roman"/>
                <w:b/>
                <w:bCs/>
                <w:sz w:val="20"/>
                <w:szCs w:val="20"/>
              </w:rPr>
            </w:pPr>
            <w:r w:rsidRPr="0094227E">
              <w:rPr>
                <w:rFonts w:ascii="Times New Roman" w:hAnsi="Times New Roman" w:cs="Times New Roman"/>
                <w:b/>
                <w:bCs/>
                <w:sz w:val="20"/>
                <w:szCs w:val="20"/>
              </w:rPr>
              <w:t>Ranking</w:t>
            </w:r>
          </w:p>
        </w:tc>
      </w:tr>
      <w:tr w:rsidR="008122B0" w:rsidRPr="0094227E" w14:paraId="208902C6" w14:textId="77777777" w:rsidTr="00252844">
        <w:tc>
          <w:tcPr>
            <w:tcW w:w="1143" w:type="dxa"/>
            <w:vMerge/>
          </w:tcPr>
          <w:p w14:paraId="247EB562" w14:textId="77777777" w:rsidR="008122B0" w:rsidRPr="0094227E" w:rsidRDefault="008122B0" w:rsidP="0028035E">
            <w:pPr>
              <w:spacing w:before="120"/>
              <w:jc w:val="center"/>
              <w:rPr>
                <w:rFonts w:ascii="Times New Roman" w:hAnsi="Times New Roman" w:cs="Times New Roman"/>
                <w:b/>
                <w:bCs/>
                <w:sz w:val="20"/>
                <w:szCs w:val="20"/>
              </w:rPr>
            </w:pPr>
          </w:p>
        </w:tc>
        <w:tc>
          <w:tcPr>
            <w:tcW w:w="629" w:type="dxa"/>
            <w:vMerge/>
          </w:tcPr>
          <w:p w14:paraId="2C012AF9" w14:textId="77777777" w:rsidR="008122B0" w:rsidRPr="0094227E" w:rsidRDefault="008122B0" w:rsidP="0028035E">
            <w:pPr>
              <w:spacing w:before="120"/>
              <w:jc w:val="center"/>
              <w:rPr>
                <w:rFonts w:ascii="Times New Roman" w:hAnsi="Times New Roman" w:cs="Times New Roman"/>
                <w:b/>
                <w:bCs/>
                <w:sz w:val="20"/>
                <w:szCs w:val="20"/>
              </w:rPr>
            </w:pPr>
          </w:p>
        </w:tc>
        <w:tc>
          <w:tcPr>
            <w:tcW w:w="628" w:type="dxa"/>
            <w:vMerge/>
          </w:tcPr>
          <w:p w14:paraId="43DA590A" w14:textId="77777777" w:rsidR="008122B0" w:rsidRPr="0094227E" w:rsidRDefault="008122B0" w:rsidP="0028035E">
            <w:pPr>
              <w:spacing w:before="120"/>
              <w:jc w:val="center"/>
              <w:rPr>
                <w:rFonts w:ascii="Times New Roman" w:hAnsi="Times New Roman" w:cs="Times New Roman"/>
                <w:b/>
                <w:bCs/>
                <w:sz w:val="20"/>
                <w:szCs w:val="20"/>
              </w:rPr>
            </w:pPr>
          </w:p>
        </w:tc>
        <w:tc>
          <w:tcPr>
            <w:tcW w:w="628" w:type="dxa"/>
            <w:vMerge/>
          </w:tcPr>
          <w:p w14:paraId="2A96B285" w14:textId="77777777" w:rsidR="008122B0" w:rsidRPr="0094227E" w:rsidRDefault="008122B0" w:rsidP="0028035E">
            <w:pPr>
              <w:spacing w:before="120"/>
              <w:jc w:val="center"/>
              <w:rPr>
                <w:rFonts w:ascii="Times New Roman" w:hAnsi="Times New Roman" w:cs="Times New Roman"/>
                <w:b/>
                <w:bCs/>
                <w:sz w:val="20"/>
                <w:szCs w:val="20"/>
              </w:rPr>
            </w:pPr>
          </w:p>
        </w:tc>
        <w:tc>
          <w:tcPr>
            <w:tcW w:w="628" w:type="dxa"/>
            <w:vMerge/>
          </w:tcPr>
          <w:p w14:paraId="724B62A4" w14:textId="77777777" w:rsidR="008122B0" w:rsidRPr="0094227E" w:rsidRDefault="008122B0" w:rsidP="0028035E">
            <w:pPr>
              <w:spacing w:before="120"/>
              <w:jc w:val="center"/>
              <w:rPr>
                <w:rFonts w:ascii="Times New Roman" w:hAnsi="Times New Roman" w:cs="Times New Roman"/>
                <w:b/>
                <w:bCs/>
                <w:sz w:val="20"/>
                <w:szCs w:val="20"/>
              </w:rPr>
            </w:pPr>
          </w:p>
        </w:tc>
        <w:tc>
          <w:tcPr>
            <w:tcW w:w="628" w:type="dxa"/>
            <w:vMerge/>
          </w:tcPr>
          <w:p w14:paraId="511434F9" w14:textId="77777777" w:rsidR="008122B0" w:rsidRPr="0094227E" w:rsidRDefault="008122B0" w:rsidP="0028035E">
            <w:pPr>
              <w:spacing w:before="120"/>
              <w:jc w:val="center"/>
              <w:rPr>
                <w:rFonts w:ascii="Times New Roman" w:hAnsi="Times New Roman" w:cs="Times New Roman"/>
                <w:b/>
                <w:bCs/>
                <w:sz w:val="20"/>
                <w:szCs w:val="20"/>
              </w:rPr>
            </w:pPr>
          </w:p>
        </w:tc>
        <w:tc>
          <w:tcPr>
            <w:tcW w:w="628" w:type="dxa"/>
            <w:vMerge/>
          </w:tcPr>
          <w:p w14:paraId="0F4116FE" w14:textId="77777777" w:rsidR="008122B0" w:rsidRPr="0094227E" w:rsidRDefault="008122B0" w:rsidP="0028035E">
            <w:pPr>
              <w:spacing w:before="120"/>
              <w:jc w:val="center"/>
              <w:rPr>
                <w:rFonts w:ascii="Times New Roman" w:hAnsi="Times New Roman" w:cs="Times New Roman"/>
                <w:b/>
                <w:bCs/>
                <w:sz w:val="20"/>
                <w:szCs w:val="20"/>
              </w:rPr>
            </w:pPr>
          </w:p>
        </w:tc>
        <w:tc>
          <w:tcPr>
            <w:tcW w:w="628" w:type="dxa"/>
            <w:vMerge/>
          </w:tcPr>
          <w:p w14:paraId="4F1BBC47" w14:textId="77777777" w:rsidR="008122B0" w:rsidRPr="0094227E" w:rsidRDefault="008122B0" w:rsidP="0028035E">
            <w:pPr>
              <w:spacing w:before="120"/>
              <w:jc w:val="center"/>
              <w:rPr>
                <w:rFonts w:ascii="Times New Roman" w:hAnsi="Times New Roman" w:cs="Times New Roman"/>
                <w:b/>
                <w:bCs/>
                <w:sz w:val="20"/>
                <w:szCs w:val="20"/>
              </w:rPr>
            </w:pPr>
          </w:p>
        </w:tc>
        <w:tc>
          <w:tcPr>
            <w:tcW w:w="628" w:type="dxa"/>
            <w:vMerge/>
          </w:tcPr>
          <w:p w14:paraId="7612DDDC" w14:textId="77777777" w:rsidR="008122B0" w:rsidRPr="0094227E" w:rsidRDefault="008122B0" w:rsidP="0028035E">
            <w:pPr>
              <w:spacing w:before="120"/>
              <w:jc w:val="center"/>
              <w:rPr>
                <w:rFonts w:ascii="Times New Roman" w:hAnsi="Times New Roman" w:cs="Times New Roman"/>
                <w:b/>
                <w:bCs/>
                <w:sz w:val="20"/>
                <w:szCs w:val="20"/>
              </w:rPr>
            </w:pPr>
          </w:p>
        </w:tc>
        <w:tc>
          <w:tcPr>
            <w:tcW w:w="628" w:type="dxa"/>
            <w:vMerge/>
          </w:tcPr>
          <w:p w14:paraId="4CD63A9B" w14:textId="77777777" w:rsidR="008122B0" w:rsidRPr="0094227E" w:rsidRDefault="008122B0" w:rsidP="0028035E">
            <w:pPr>
              <w:spacing w:before="120"/>
              <w:jc w:val="center"/>
              <w:rPr>
                <w:rFonts w:ascii="Times New Roman" w:hAnsi="Times New Roman" w:cs="Times New Roman"/>
                <w:b/>
                <w:bCs/>
                <w:sz w:val="20"/>
                <w:szCs w:val="20"/>
              </w:rPr>
            </w:pPr>
          </w:p>
        </w:tc>
        <w:tc>
          <w:tcPr>
            <w:tcW w:w="628" w:type="dxa"/>
            <w:vMerge/>
          </w:tcPr>
          <w:p w14:paraId="5193258C" w14:textId="77777777" w:rsidR="008122B0" w:rsidRPr="0094227E" w:rsidRDefault="008122B0" w:rsidP="0028035E">
            <w:pPr>
              <w:spacing w:before="120"/>
              <w:jc w:val="center"/>
              <w:rPr>
                <w:rFonts w:ascii="Times New Roman" w:hAnsi="Times New Roman" w:cs="Times New Roman"/>
                <w:b/>
                <w:bCs/>
                <w:sz w:val="20"/>
                <w:szCs w:val="20"/>
              </w:rPr>
            </w:pPr>
          </w:p>
        </w:tc>
        <w:tc>
          <w:tcPr>
            <w:tcW w:w="546" w:type="dxa"/>
          </w:tcPr>
          <w:p w14:paraId="15145284" w14:textId="77777777" w:rsidR="008122B0" w:rsidRPr="0094227E" w:rsidRDefault="008122B0" w:rsidP="0028035E">
            <w:pPr>
              <w:spacing w:before="120"/>
              <w:jc w:val="center"/>
              <w:rPr>
                <w:rFonts w:ascii="Times New Roman" w:hAnsi="Times New Roman" w:cs="Times New Roman"/>
                <w:b/>
                <w:bCs/>
                <w:sz w:val="18"/>
                <w:szCs w:val="18"/>
              </w:rPr>
            </w:pPr>
            <w:r w:rsidRPr="0094227E">
              <w:rPr>
                <w:rFonts w:ascii="Times New Roman" w:hAnsi="Times New Roman" w:cs="Times New Roman"/>
                <w:b/>
                <w:bCs/>
                <w:sz w:val="18"/>
                <w:szCs w:val="18"/>
              </w:rPr>
              <w:t>2005</w:t>
            </w:r>
          </w:p>
        </w:tc>
        <w:tc>
          <w:tcPr>
            <w:tcW w:w="546" w:type="dxa"/>
          </w:tcPr>
          <w:p w14:paraId="47AE3F96" w14:textId="77777777" w:rsidR="008122B0" w:rsidRPr="0094227E" w:rsidRDefault="008122B0" w:rsidP="0028035E">
            <w:pPr>
              <w:spacing w:before="120"/>
              <w:jc w:val="center"/>
              <w:rPr>
                <w:rFonts w:ascii="Times New Roman" w:hAnsi="Times New Roman" w:cs="Times New Roman"/>
                <w:b/>
                <w:bCs/>
                <w:sz w:val="18"/>
                <w:szCs w:val="18"/>
              </w:rPr>
            </w:pPr>
            <w:r w:rsidRPr="0094227E">
              <w:rPr>
                <w:rFonts w:ascii="Times New Roman" w:hAnsi="Times New Roman" w:cs="Times New Roman"/>
                <w:b/>
                <w:bCs/>
                <w:sz w:val="18"/>
                <w:szCs w:val="18"/>
              </w:rPr>
              <w:t>2020</w:t>
            </w:r>
          </w:p>
        </w:tc>
        <w:tc>
          <w:tcPr>
            <w:tcW w:w="835" w:type="dxa"/>
          </w:tcPr>
          <w:p w14:paraId="02CA28B9" w14:textId="77777777" w:rsidR="008122B0" w:rsidRPr="0094227E" w:rsidRDefault="008122B0" w:rsidP="0028035E">
            <w:pPr>
              <w:spacing w:before="120"/>
              <w:jc w:val="center"/>
              <w:rPr>
                <w:rFonts w:ascii="Times New Roman" w:hAnsi="Times New Roman" w:cs="Times New Roman"/>
                <w:b/>
                <w:bCs/>
                <w:sz w:val="18"/>
                <w:szCs w:val="18"/>
              </w:rPr>
            </w:pPr>
            <w:r w:rsidRPr="0094227E">
              <w:rPr>
                <w:rFonts w:ascii="Times New Roman" w:hAnsi="Times New Roman" w:cs="Times New Roman"/>
                <w:b/>
                <w:bCs/>
                <w:sz w:val="18"/>
                <w:szCs w:val="18"/>
              </w:rPr>
              <w:t>2021</w:t>
            </w:r>
          </w:p>
        </w:tc>
      </w:tr>
      <w:tr w:rsidR="008122B0" w:rsidRPr="0094227E" w14:paraId="6550631A" w14:textId="77777777" w:rsidTr="00252844">
        <w:tc>
          <w:tcPr>
            <w:tcW w:w="1143" w:type="dxa"/>
          </w:tcPr>
          <w:p w14:paraId="433C16EF" w14:textId="77777777" w:rsidR="008122B0" w:rsidRPr="0094227E" w:rsidRDefault="008122B0" w:rsidP="0028035E">
            <w:pPr>
              <w:rPr>
                <w:rFonts w:ascii="Times New Roman" w:hAnsi="Times New Roman" w:cs="Times New Roman"/>
                <w:sz w:val="20"/>
                <w:szCs w:val="20"/>
              </w:rPr>
            </w:pPr>
            <w:r w:rsidRPr="0094227E">
              <w:rPr>
                <w:rFonts w:ascii="Times New Roman" w:hAnsi="Times New Roman" w:cs="Times New Roman"/>
                <w:sz w:val="20"/>
                <w:szCs w:val="20"/>
              </w:rPr>
              <w:t>Austria</w:t>
            </w:r>
          </w:p>
        </w:tc>
        <w:tc>
          <w:tcPr>
            <w:tcW w:w="629" w:type="dxa"/>
          </w:tcPr>
          <w:p w14:paraId="7348B7B9"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0,263</w:t>
            </w:r>
          </w:p>
        </w:tc>
        <w:tc>
          <w:tcPr>
            <w:tcW w:w="628" w:type="dxa"/>
          </w:tcPr>
          <w:p w14:paraId="47BD196F"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0,262</w:t>
            </w:r>
          </w:p>
        </w:tc>
        <w:tc>
          <w:tcPr>
            <w:tcW w:w="628" w:type="dxa"/>
          </w:tcPr>
          <w:p w14:paraId="3C85A073"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0,275</w:t>
            </w:r>
          </w:p>
        </w:tc>
        <w:tc>
          <w:tcPr>
            <w:tcW w:w="628" w:type="dxa"/>
          </w:tcPr>
          <w:p w14:paraId="6D692F8B"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0,274</w:t>
            </w:r>
          </w:p>
        </w:tc>
        <w:tc>
          <w:tcPr>
            <w:tcW w:w="628" w:type="dxa"/>
          </w:tcPr>
          <w:p w14:paraId="7751EA8B"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0,270</w:t>
            </w:r>
          </w:p>
        </w:tc>
        <w:tc>
          <w:tcPr>
            <w:tcW w:w="628" w:type="dxa"/>
          </w:tcPr>
          <w:p w14:paraId="1C9FCADD"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0,272</w:t>
            </w:r>
          </w:p>
        </w:tc>
        <w:tc>
          <w:tcPr>
            <w:tcW w:w="628" w:type="dxa"/>
          </w:tcPr>
          <w:p w14:paraId="39363735"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0,279</w:t>
            </w:r>
          </w:p>
        </w:tc>
        <w:tc>
          <w:tcPr>
            <w:tcW w:w="628" w:type="dxa"/>
          </w:tcPr>
          <w:p w14:paraId="6FF0CB8F"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0,275</w:t>
            </w:r>
          </w:p>
        </w:tc>
        <w:tc>
          <w:tcPr>
            <w:tcW w:w="628" w:type="dxa"/>
          </w:tcPr>
          <w:p w14:paraId="03BE2EF4"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0,270</w:t>
            </w:r>
          </w:p>
        </w:tc>
        <w:tc>
          <w:tcPr>
            <w:tcW w:w="628" w:type="dxa"/>
          </w:tcPr>
          <w:p w14:paraId="321BFFD0"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0,297</w:t>
            </w:r>
          </w:p>
        </w:tc>
        <w:tc>
          <w:tcPr>
            <w:tcW w:w="546" w:type="dxa"/>
          </w:tcPr>
          <w:p w14:paraId="773198BD"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8</w:t>
            </w:r>
          </w:p>
        </w:tc>
        <w:tc>
          <w:tcPr>
            <w:tcW w:w="546" w:type="dxa"/>
          </w:tcPr>
          <w:p w14:paraId="44BD841E"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7</w:t>
            </w:r>
          </w:p>
        </w:tc>
        <w:tc>
          <w:tcPr>
            <w:tcW w:w="835" w:type="dxa"/>
          </w:tcPr>
          <w:p w14:paraId="35825DAC"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17</w:t>
            </w:r>
          </w:p>
        </w:tc>
      </w:tr>
      <w:tr w:rsidR="008122B0" w:rsidRPr="0094227E" w14:paraId="2585F35E" w14:textId="77777777" w:rsidTr="00252844">
        <w:tc>
          <w:tcPr>
            <w:tcW w:w="1143" w:type="dxa"/>
          </w:tcPr>
          <w:p w14:paraId="57F6D18F" w14:textId="77777777" w:rsidR="008122B0" w:rsidRPr="0094227E" w:rsidRDefault="008122B0" w:rsidP="0028035E">
            <w:pPr>
              <w:rPr>
                <w:rFonts w:ascii="Times New Roman" w:hAnsi="Times New Roman" w:cs="Times New Roman"/>
                <w:sz w:val="20"/>
                <w:szCs w:val="20"/>
              </w:rPr>
            </w:pPr>
            <w:r w:rsidRPr="0094227E">
              <w:rPr>
                <w:rFonts w:ascii="Times New Roman" w:hAnsi="Times New Roman" w:cs="Times New Roman"/>
                <w:sz w:val="20"/>
                <w:szCs w:val="20"/>
              </w:rPr>
              <w:lastRenderedPageBreak/>
              <w:t>Belgia</w:t>
            </w:r>
          </w:p>
        </w:tc>
        <w:tc>
          <w:tcPr>
            <w:tcW w:w="629" w:type="dxa"/>
          </w:tcPr>
          <w:p w14:paraId="32D2311E"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0,280</w:t>
            </w:r>
          </w:p>
        </w:tc>
        <w:tc>
          <w:tcPr>
            <w:tcW w:w="628" w:type="dxa"/>
          </w:tcPr>
          <w:p w14:paraId="44B32164"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0,263</w:t>
            </w:r>
          </w:p>
        </w:tc>
        <w:tc>
          <w:tcPr>
            <w:tcW w:w="628" w:type="dxa"/>
          </w:tcPr>
          <w:p w14:paraId="2714DCD6"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0,264</w:t>
            </w:r>
          </w:p>
        </w:tc>
        <w:tc>
          <w:tcPr>
            <w:tcW w:w="628" w:type="dxa"/>
          </w:tcPr>
          <w:p w14:paraId="6668B99C"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0,263</w:t>
            </w:r>
          </w:p>
        </w:tc>
        <w:tc>
          <w:tcPr>
            <w:tcW w:w="628" w:type="dxa"/>
          </w:tcPr>
          <w:p w14:paraId="5AA57488"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0,259</w:t>
            </w:r>
          </w:p>
        </w:tc>
        <w:tc>
          <w:tcPr>
            <w:tcW w:w="628" w:type="dxa"/>
          </w:tcPr>
          <w:p w14:paraId="18745D99"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0,262</w:t>
            </w:r>
          </w:p>
        </w:tc>
        <w:tc>
          <w:tcPr>
            <w:tcW w:w="628" w:type="dxa"/>
          </w:tcPr>
          <w:p w14:paraId="43378867"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0,260</w:t>
            </w:r>
          </w:p>
        </w:tc>
        <w:tc>
          <w:tcPr>
            <w:tcW w:w="628" w:type="dxa"/>
          </w:tcPr>
          <w:p w14:paraId="4478BEBE"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0,251</w:t>
            </w:r>
          </w:p>
        </w:tc>
        <w:tc>
          <w:tcPr>
            <w:tcW w:w="628" w:type="dxa"/>
          </w:tcPr>
          <w:p w14:paraId="673A6B5E"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0,254</w:t>
            </w:r>
          </w:p>
        </w:tc>
        <w:tc>
          <w:tcPr>
            <w:tcW w:w="628" w:type="dxa"/>
          </w:tcPr>
          <w:p w14:paraId="4735E803"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0,274</w:t>
            </w:r>
          </w:p>
        </w:tc>
        <w:tc>
          <w:tcPr>
            <w:tcW w:w="546" w:type="dxa"/>
          </w:tcPr>
          <w:p w14:paraId="7A12A662"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13</w:t>
            </w:r>
          </w:p>
        </w:tc>
        <w:tc>
          <w:tcPr>
            <w:tcW w:w="546" w:type="dxa"/>
          </w:tcPr>
          <w:p w14:paraId="38860200"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4</w:t>
            </w:r>
          </w:p>
        </w:tc>
        <w:tc>
          <w:tcPr>
            <w:tcW w:w="835" w:type="dxa"/>
          </w:tcPr>
          <w:p w14:paraId="08079258"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4</w:t>
            </w:r>
          </w:p>
        </w:tc>
      </w:tr>
      <w:tr w:rsidR="008122B0" w:rsidRPr="0094227E" w14:paraId="1B03B2D7" w14:textId="77777777" w:rsidTr="00252844">
        <w:tc>
          <w:tcPr>
            <w:tcW w:w="1143" w:type="dxa"/>
          </w:tcPr>
          <w:p w14:paraId="1ED615DF" w14:textId="77777777" w:rsidR="008122B0" w:rsidRPr="0094227E" w:rsidRDefault="008122B0" w:rsidP="0028035E">
            <w:pPr>
              <w:rPr>
                <w:rFonts w:ascii="Times New Roman" w:hAnsi="Times New Roman" w:cs="Times New Roman"/>
                <w:sz w:val="20"/>
                <w:szCs w:val="20"/>
              </w:rPr>
            </w:pPr>
            <w:r w:rsidRPr="0094227E">
              <w:rPr>
                <w:rFonts w:ascii="Times New Roman" w:hAnsi="Times New Roman" w:cs="Times New Roman"/>
                <w:sz w:val="20"/>
                <w:szCs w:val="20"/>
              </w:rPr>
              <w:t>Bułgaria</w:t>
            </w:r>
          </w:p>
        </w:tc>
        <w:tc>
          <w:tcPr>
            <w:tcW w:w="629" w:type="dxa"/>
          </w:tcPr>
          <w:p w14:paraId="1611D2BF"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0,250</w:t>
            </w:r>
          </w:p>
        </w:tc>
        <w:tc>
          <w:tcPr>
            <w:tcW w:w="628" w:type="dxa"/>
          </w:tcPr>
          <w:p w14:paraId="44CEAED8"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0,353</w:t>
            </w:r>
          </w:p>
        </w:tc>
        <w:tc>
          <w:tcPr>
            <w:tcW w:w="628" w:type="dxa"/>
          </w:tcPr>
          <w:p w14:paraId="48167CEB"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0,334</w:t>
            </w:r>
          </w:p>
        </w:tc>
        <w:tc>
          <w:tcPr>
            <w:tcW w:w="628" w:type="dxa"/>
          </w:tcPr>
          <w:p w14:paraId="21C32528"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0,350</w:t>
            </w:r>
          </w:p>
        </w:tc>
        <w:tc>
          <w:tcPr>
            <w:tcW w:w="628" w:type="dxa"/>
          </w:tcPr>
          <w:p w14:paraId="56752494"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0,354</w:t>
            </w:r>
          </w:p>
        </w:tc>
        <w:tc>
          <w:tcPr>
            <w:tcW w:w="628" w:type="dxa"/>
          </w:tcPr>
          <w:p w14:paraId="670932AE"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0,370</w:t>
            </w:r>
          </w:p>
        </w:tc>
        <w:tc>
          <w:tcPr>
            <w:tcW w:w="628" w:type="dxa"/>
          </w:tcPr>
          <w:p w14:paraId="66EA3325"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0,402</w:t>
            </w:r>
          </w:p>
        </w:tc>
        <w:tc>
          <w:tcPr>
            <w:tcW w:w="628" w:type="dxa"/>
          </w:tcPr>
          <w:p w14:paraId="41B90EE6"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0,408</w:t>
            </w:r>
          </w:p>
        </w:tc>
        <w:tc>
          <w:tcPr>
            <w:tcW w:w="628" w:type="dxa"/>
          </w:tcPr>
          <w:p w14:paraId="737D5C14"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0,400</w:t>
            </w:r>
          </w:p>
        </w:tc>
        <w:tc>
          <w:tcPr>
            <w:tcW w:w="628" w:type="dxa"/>
          </w:tcPr>
          <w:p w14:paraId="2B4252E5"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0,400</w:t>
            </w:r>
          </w:p>
        </w:tc>
        <w:tc>
          <w:tcPr>
            <w:tcW w:w="546" w:type="dxa"/>
          </w:tcPr>
          <w:p w14:paraId="2A72D6C3"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4</w:t>
            </w:r>
          </w:p>
        </w:tc>
        <w:tc>
          <w:tcPr>
            <w:tcW w:w="546" w:type="dxa"/>
          </w:tcPr>
          <w:p w14:paraId="12A5B9D4"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28</w:t>
            </w:r>
          </w:p>
        </w:tc>
        <w:tc>
          <w:tcPr>
            <w:tcW w:w="835" w:type="dxa"/>
          </w:tcPr>
          <w:p w14:paraId="7AD6BC53"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28</w:t>
            </w:r>
          </w:p>
        </w:tc>
      </w:tr>
      <w:tr w:rsidR="008122B0" w:rsidRPr="0094227E" w14:paraId="61CEE81B" w14:textId="77777777" w:rsidTr="00252844">
        <w:tc>
          <w:tcPr>
            <w:tcW w:w="1143" w:type="dxa"/>
          </w:tcPr>
          <w:p w14:paraId="77F0B127" w14:textId="77777777" w:rsidR="008122B0" w:rsidRPr="0094227E" w:rsidRDefault="008122B0" w:rsidP="0028035E">
            <w:pPr>
              <w:rPr>
                <w:rFonts w:ascii="Times New Roman" w:hAnsi="Times New Roman" w:cs="Times New Roman"/>
                <w:sz w:val="20"/>
                <w:szCs w:val="20"/>
              </w:rPr>
            </w:pPr>
            <w:r w:rsidRPr="0094227E">
              <w:rPr>
                <w:rFonts w:ascii="Times New Roman" w:hAnsi="Times New Roman" w:cs="Times New Roman"/>
                <w:sz w:val="20"/>
                <w:szCs w:val="20"/>
              </w:rPr>
              <w:t>Chorwacja</w:t>
            </w:r>
          </w:p>
        </w:tc>
        <w:tc>
          <w:tcPr>
            <w:tcW w:w="629" w:type="dxa"/>
          </w:tcPr>
          <w:p w14:paraId="67C91735" w14:textId="68C479F1" w:rsidR="008122B0" w:rsidRPr="0094227E" w:rsidRDefault="008D1BE3" w:rsidP="0028035E">
            <w:pPr>
              <w:jc w:val="right"/>
              <w:rPr>
                <w:rFonts w:ascii="Times New Roman" w:hAnsi="Times New Roman" w:cs="Times New Roman"/>
                <w:sz w:val="20"/>
                <w:szCs w:val="20"/>
              </w:rPr>
            </w:pPr>
            <w:r>
              <w:rPr>
                <w:rFonts w:ascii="Times New Roman" w:hAnsi="Times New Roman" w:cs="Times New Roman"/>
                <w:sz w:val="20"/>
                <w:szCs w:val="20"/>
              </w:rPr>
              <w:t>–</w:t>
            </w:r>
          </w:p>
        </w:tc>
        <w:tc>
          <w:tcPr>
            <w:tcW w:w="628" w:type="dxa"/>
          </w:tcPr>
          <w:p w14:paraId="288C37C7" w14:textId="5BDBF3D0" w:rsidR="008122B0" w:rsidRPr="0094227E" w:rsidRDefault="008D1BE3" w:rsidP="0028035E">
            <w:pPr>
              <w:jc w:val="right"/>
              <w:rPr>
                <w:rFonts w:ascii="Times New Roman" w:hAnsi="Times New Roman" w:cs="Times New Roman"/>
                <w:sz w:val="20"/>
                <w:szCs w:val="20"/>
              </w:rPr>
            </w:pPr>
            <w:r>
              <w:rPr>
                <w:rFonts w:ascii="Times New Roman" w:hAnsi="Times New Roman" w:cs="Times New Roman"/>
                <w:sz w:val="20"/>
                <w:szCs w:val="20"/>
              </w:rPr>
              <w:t>–</w:t>
            </w:r>
          </w:p>
        </w:tc>
        <w:tc>
          <w:tcPr>
            <w:tcW w:w="628" w:type="dxa"/>
          </w:tcPr>
          <w:p w14:paraId="264499DF" w14:textId="51D13E83" w:rsidR="008122B0" w:rsidRPr="0094227E" w:rsidRDefault="008D1BE3" w:rsidP="0028035E">
            <w:pPr>
              <w:jc w:val="right"/>
              <w:rPr>
                <w:rFonts w:ascii="Times New Roman" w:hAnsi="Times New Roman" w:cs="Times New Roman"/>
                <w:sz w:val="20"/>
                <w:szCs w:val="20"/>
              </w:rPr>
            </w:pPr>
            <w:r>
              <w:rPr>
                <w:rFonts w:ascii="Times New Roman" w:hAnsi="Times New Roman" w:cs="Times New Roman"/>
                <w:sz w:val="20"/>
                <w:szCs w:val="20"/>
              </w:rPr>
              <w:t>–</w:t>
            </w:r>
          </w:p>
        </w:tc>
        <w:tc>
          <w:tcPr>
            <w:tcW w:w="628" w:type="dxa"/>
          </w:tcPr>
          <w:p w14:paraId="30CFCBEA"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0,312</w:t>
            </w:r>
          </w:p>
        </w:tc>
        <w:tc>
          <w:tcPr>
            <w:tcW w:w="628" w:type="dxa"/>
          </w:tcPr>
          <w:p w14:paraId="2ECEA9EC"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0,309</w:t>
            </w:r>
          </w:p>
        </w:tc>
        <w:tc>
          <w:tcPr>
            <w:tcW w:w="628" w:type="dxa"/>
          </w:tcPr>
          <w:p w14:paraId="49599B60"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0,304</w:t>
            </w:r>
          </w:p>
        </w:tc>
        <w:tc>
          <w:tcPr>
            <w:tcW w:w="628" w:type="dxa"/>
          </w:tcPr>
          <w:p w14:paraId="0DAA8726"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0,299</w:t>
            </w:r>
          </w:p>
        </w:tc>
        <w:tc>
          <w:tcPr>
            <w:tcW w:w="628" w:type="dxa"/>
          </w:tcPr>
          <w:p w14:paraId="620F650A"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0,293</w:t>
            </w:r>
          </w:p>
        </w:tc>
        <w:tc>
          <w:tcPr>
            <w:tcW w:w="628" w:type="dxa"/>
          </w:tcPr>
          <w:p w14:paraId="03A41F3B"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0,280</w:t>
            </w:r>
          </w:p>
        </w:tc>
        <w:tc>
          <w:tcPr>
            <w:tcW w:w="628" w:type="dxa"/>
          </w:tcPr>
          <w:p w14:paraId="4A4ED1CE"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0,304</w:t>
            </w:r>
          </w:p>
        </w:tc>
        <w:tc>
          <w:tcPr>
            <w:tcW w:w="546" w:type="dxa"/>
          </w:tcPr>
          <w:p w14:paraId="4CD3AE97" w14:textId="4335BF62" w:rsidR="008122B0" w:rsidRPr="0094227E" w:rsidRDefault="008D1BE3" w:rsidP="0028035E">
            <w:pPr>
              <w:jc w:val="right"/>
              <w:rPr>
                <w:rFonts w:ascii="Times New Roman" w:hAnsi="Times New Roman" w:cs="Times New Roman"/>
                <w:sz w:val="20"/>
                <w:szCs w:val="20"/>
              </w:rPr>
            </w:pPr>
            <w:r>
              <w:rPr>
                <w:rFonts w:ascii="Times New Roman" w:hAnsi="Times New Roman" w:cs="Times New Roman"/>
                <w:sz w:val="20"/>
                <w:szCs w:val="20"/>
              </w:rPr>
              <w:t>–</w:t>
            </w:r>
          </w:p>
        </w:tc>
        <w:tc>
          <w:tcPr>
            <w:tcW w:w="546" w:type="dxa"/>
          </w:tcPr>
          <w:p w14:paraId="6FDDC021"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10</w:t>
            </w:r>
          </w:p>
        </w:tc>
        <w:tc>
          <w:tcPr>
            <w:tcW w:w="835" w:type="dxa"/>
          </w:tcPr>
          <w:p w14:paraId="292093B2"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13</w:t>
            </w:r>
          </w:p>
        </w:tc>
      </w:tr>
      <w:tr w:rsidR="008122B0" w:rsidRPr="0094227E" w14:paraId="03449E5E" w14:textId="77777777" w:rsidTr="00252844">
        <w:tc>
          <w:tcPr>
            <w:tcW w:w="1143" w:type="dxa"/>
          </w:tcPr>
          <w:p w14:paraId="59AB48D8" w14:textId="77777777" w:rsidR="008122B0" w:rsidRPr="0094227E" w:rsidRDefault="008122B0" w:rsidP="0028035E">
            <w:pPr>
              <w:rPr>
                <w:rFonts w:ascii="Times New Roman" w:hAnsi="Times New Roman" w:cs="Times New Roman"/>
                <w:sz w:val="20"/>
                <w:szCs w:val="20"/>
              </w:rPr>
            </w:pPr>
            <w:r w:rsidRPr="0094227E">
              <w:rPr>
                <w:rFonts w:ascii="Times New Roman" w:hAnsi="Times New Roman" w:cs="Times New Roman"/>
                <w:sz w:val="20"/>
                <w:szCs w:val="20"/>
              </w:rPr>
              <w:t>Cypr</w:t>
            </w:r>
          </w:p>
        </w:tc>
        <w:tc>
          <w:tcPr>
            <w:tcW w:w="629" w:type="dxa"/>
          </w:tcPr>
          <w:p w14:paraId="1B167C09"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0,287</w:t>
            </w:r>
          </w:p>
        </w:tc>
        <w:tc>
          <w:tcPr>
            <w:tcW w:w="628" w:type="dxa"/>
          </w:tcPr>
          <w:p w14:paraId="48A11885"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0,298</w:t>
            </w:r>
          </w:p>
        </w:tc>
        <w:tc>
          <w:tcPr>
            <w:tcW w:w="628" w:type="dxa"/>
          </w:tcPr>
          <w:p w14:paraId="67368972"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0,295</w:t>
            </w:r>
          </w:p>
        </w:tc>
        <w:tc>
          <w:tcPr>
            <w:tcW w:w="628" w:type="dxa"/>
          </w:tcPr>
          <w:p w14:paraId="3243C02B"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0,292</w:t>
            </w:r>
          </w:p>
        </w:tc>
        <w:tc>
          <w:tcPr>
            <w:tcW w:w="628" w:type="dxa"/>
          </w:tcPr>
          <w:p w14:paraId="6C2FFEB8"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0,324</w:t>
            </w:r>
          </w:p>
        </w:tc>
        <w:tc>
          <w:tcPr>
            <w:tcW w:w="628" w:type="dxa"/>
          </w:tcPr>
          <w:p w14:paraId="084BD587"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0,336</w:t>
            </w:r>
          </w:p>
        </w:tc>
        <w:tc>
          <w:tcPr>
            <w:tcW w:w="628" w:type="dxa"/>
          </w:tcPr>
          <w:p w14:paraId="604B591C"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0,308</w:t>
            </w:r>
          </w:p>
        </w:tc>
        <w:tc>
          <w:tcPr>
            <w:tcW w:w="628" w:type="dxa"/>
          </w:tcPr>
          <w:p w14:paraId="45A6626F"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0,311</w:t>
            </w:r>
          </w:p>
        </w:tc>
        <w:tc>
          <w:tcPr>
            <w:tcW w:w="628" w:type="dxa"/>
          </w:tcPr>
          <w:p w14:paraId="1B1B1F4F"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0,293</w:t>
            </w:r>
          </w:p>
        </w:tc>
        <w:tc>
          <w:tcPr>
            <w:tcW w:w="628" w:type="dxa"/>
          </w:tcPr>
          <w:p w14:paraId="7A8CCB26"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0,293</w:t>
            </w:r>
          </w:p>
        </w:tc>
        <w:tc>
          <w:tcPr>
            <w:tcW w:w="546" w:type="dxa"/>
          </w:tcPr>
          <w:p w14:paraId="065A6C84"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14</w:t>
            </w:r>
          </w:p>
        </w:tc>
        <w:tc>
          <w:tcPr>
            <w:tcW w:w="546" w:type="dxa"/>
          </w:tcPr>
          <w:p w14:paraId="5601B33B"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16</w:t>
            </w:r>
          </w:p>
        </w:tc>
        <w:tc>
          <w:tcPr>
            <w:tcW w:w="835" w:type="dxa"/>
          </w:tcPr>
          <w:p w14:paraId="1A45CFE1"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10</w:t>
            </w:r>
          </w:p>
        </w:tc>
      </w:tr>
      <w:tr w:rsidR="008122B0" w:rsidRPr="0094227E" w14:paraId="14F97D37" w14:textId="77777777" w:rsidTr="00252844">
        <w:tc>
          <w:tcPr>
            <w:tcW w:w="1143" w:type="dxa"/>
          </w:tcPr>
          <w:p w14:paraId="7A7C3564" w14:textId="77777777" w:rsidR="008122B0" w:rsidRPr="0094227E" w:rsidRDefault="008122B0" w:rsidP="0028035E">
            <w:pPr>
              <w:rPr>
                <w:rFonts w:ascii="Times New Roman" w:hAnsi="Times New Roman" w:cs="Times New Roman"/>
                <w:sz w:val="20"/>
                <w:szCs w:val="20"/>
              </w:rPr>
            </w:pPr>
            <w:r w:rsidRPr="0094227E">
              <w:rPr>
                <w:rFonts w:ascii="Times New Roman" w:hAnsi="Times New Roman" w:cs="Times New Roman"/>
                <w:sz w:val="20"/>
                <w:szCs w:val="20"/>
              </w:rPr>
              <w:t>Czechy</w:t>
            </w:r>
          </w:p>
        </w:tc>
        <w:tc>
          <w:tcPr>
            <w:tcW w:w="629" w:type="dxa"/>
          </w:tcPr>
          <w:p w14:paraId="0A1934D8"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0,261</w:t>
            </w:r>
          </w:p>
        </w:tc>
        <w:tc>
          <w:tcPr>
            <w:tcW w:w="628" w:type="dxa"/>
          </w:tcPr>
          <w:p w14:paraId="040D0216"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0,257</w:t>
            </w:r>
          </w:p>
        </w:tc>
        <w:tc>
          <w:tcPr>
            <w:tcW w:w="628" w:type="dxa"/>
          </w:tcPr>
          <w:p w14:paraId="0215C1A4"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0,251</w:t>
            </w:r>
          </w:p>
        </w:tc>
        <w:tc>
          <w:tcPr>
            <w:tcW w:w="628" w:type="dxa"/>
          </w:tcPr>
          <w:p w14:paraId="17B2542C"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0,252</w:t>
            </w:r>
          </w:p>
        </w:tc>
        <w:tc>
          <w:tcPr>
            <w:tcW w:w="628" w:type="dxa"/>
          </w:tcPr>
          <w:p w14:paraId="2F53DA2E"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0,256</w:t>
            </w:r>
          </w:p>
        </w:tc>
        <w:tc>
          <w:tcPr>
            <w:tcW w:w="628" w:type="dxa"/>
          </w:tcPr>
          <w:p w14:paraId="3EE5D80C"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0,250</w:t>
            </w:r>
          </w:p>
        </w:tc>
        <w:tc>
          <w:tcPr>
            <w:tcW w:w="628" w:type="dxa"/>
          </w:tcPr>
          <w:p w14:paraId="129E2D30"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0,245</w:t>
            </w:r>
          </w:p>
        </w:tc>
        <w:tc>
          <w:tcPr>
            <w:tcW w:w="628" w:type="dxa"/>
          </w:tcPr>
          <w:p w14:paraId="59384255"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0,240</w:t>
            </w:r>
          </w:p>
        </w:tc>
        <w:tc>
          <w:tcPr>
            <w:tcW w:w="628" w:type="dxa"/>
          </w:tcPr>
          <w:p w14:paraId="5E55A40C"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0,240</w:t>
            </w:r>
          </w:p>
        </w:tc>
        <w:tc>
          <w:tcPr>
            <w:tcW w:w="628" w:type="dxa"/>
          </w:tcPr>
          <w:p w14:paraId="16835327"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0,240</w:t>
            </w:r>
          </w:p>
        </w:tc>
        <w:tc>
          <w:tcPr>
            <w:tcW w:w="546" w:type="dxa"/>
          </w:tcPr>
          <w:p w14:paraId="4719BD22"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7</w:t>
            </w:r>
          </w:p>
        </w:tc>
        <w:tc>
          <w:tcPr>
            <w:tcW w:w="546" w:type="dxa"/>
          </w:tcPr>
          <w:p w14:paraId="4179A382"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3</w:t>
            </w:r>
          </w:p>
        </w:tc>
        <w:tc>
          <w:tcPr>
            <w:tcW w:w="835" w:type="dxa"/>
          </w:tcPr>
          <w:p w14:paraId="72828A1D"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1</w:t>
            </w:r>
          </w:p>
        </w:tc>
      </w:tr>
      <w:tr w:rsidR="008122B0" w:rsidRPr="0094227E" w14:paraId="23C64093" w14:textId="77777777" w:rsidTr="00252844">
        <w:tc>
          <w:tcPr>
            <w:tcW w:w="1143" w:type="dxa"/>
          </w:tcPr>
          <w:p w14:paraId="42455210" w14:textId="77777777" w:rsidR="008122B0" w:rsidRPr="0094227E" w:rsidRDefault="008122B0" w:rsidP="0028035E">
            <w:pPr>
              <w:rPr>
                <w:rFonts w:ascii="Times New Roman" w:hAnsi="Times New Roman" w:cs="Times New Roman"/>
                <w:sz w:val="20"/>
                <w:szCs w:val="20"/>
              </w:rPr>
            </w:pPr>
            <w:r w:rsidRPr="0094227E">
              <w:rPr>
                <w:rFonts w:ascii="Times New Roman" w:hAnsi="Times New Roman" w:cs="Times New Roman"/>
                <w:sz w:val="20"/>
                <w:szCs w:val="20"/>
              </w:rPr>
              <w:t>Dania</w:t>
            </w:r>
          </w:p>
        </w:tc>
        <w:tc>
          <w:tcPr>
            <w:tcW w:w="629" w:type="dxa"/>
          </w:tcPr>
          <w:p w14:paraId="786A1AA8"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0,239</w:t>
            </w:r>
          </w:p>
        </w:tc>
        <w:tc>
          <w:tcPr>
            <w:tcW w:w="628" w:type="dxa"/>
          </w:tcPr>
          <w:p w14:paraId="198D9FFC"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0,252</w:t>
            </w:r>
          </w:p>
        </w:tc>
        <w:tc>
          <w:tcPr>
            <w:tcW w:w="628" w:type="dxa"/>
          </w:tcPr>
          <w:p w14:paraId="693F5140"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0,269</w:t>
            </w:r>
          </w:p>
        </w:tc>
        <w:tc>
          <w:tcPr>
            <w:tcW w:w="628" w:type="dxa"/>
          </w:tcPr>
          <w:p w14:paraId="3D1CE1C3"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0,266</w:t>
            </w:r>
          </w:p>
        </w:tc>
        <w:tc>
          <w:tcPr>
            <w:tcW w:w="628" w:type="dxa"/>
          </w:tcPr>
          <w:p w14:paraId="180DC3B1"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0,268</w:t>
            </w:r>
          </w:p>
        </w:tc>
        <w:tc>
          <w:tcPr>
            <w:tcW w:w="628" w:type="dxa"/>
          </w:tcPr>
          <w:p w14:paraId="63192C93"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0,274</w:t>
            </w:r>
          </w:p>
        </w:tc>
        <w:tc>
          <w:tcPr>
            <w:tcW w:w="628" w:type="dxa"/>
          </w:tcPr>
          <w:p w14:paraId="57CFE3FC"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0,279</w:t>
            </w:r>
          </w:p>
        </w:tc>
        <w:tc>
          <w:tcPr>
            <w:tcW w:w="628" w:type="dxa"/>
          </w:tcPr>
          <w:p w14:paraId="5D6A198E"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0,275</w:t>
            </w:r>
          </w:p>
        </w:tc>
        <w:tc>
          <w:tcPr>
            <w:tcW w:w="628" w:type="dxa"/>
          </w:tcPr>
          <w:p w14:paraId="4A6342B6"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0,273</w:t>
            </w:r>
          </w:p>
        </w:tc>
        <w:tc>
          <w:tcPr>
            <w:tcW w:w="628" w:type="dxa"/>
          </w:tcPr>
          <w:p w14:paraId="5D03300F"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0,287</w:t>
            </w:r>
          </w:p>
        </w:tc>
        <w:tc>
          <w:tcPr>
            <w:tcW w:w="546" w:type="dxa"/>
          </w:tcPr>
          <w:p w14:paraId="5E579786"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3</w:t>
            </w:r>
          </w:p>
        </w:tc>
        <w:tc>
          <w:tcPr>
            <w:tcW w:w="546" w:type="dxa"/>
          </w:tcPr>
          <w:p w14:paraId="615CD4FB"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8</w:t>
            </w:r>
          </w:p>
        </w:tc>
        <w:tc>
          <w:tcPr>
            <w:tcW w:w="835" w:type="dxa"/>
          </w:tcPr>
          <w:p w14:paraId="41639134"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6</w:t>
            </w:r>
          </w:p>
        </w:tc>
      </w:tr>
      <w:tr w:rsidR="008122B0" w:rsidRPr="0094227E" w14:paraId="3BF7C92B" w14:textId="77777777" w:rsidTr="00252844">
        <w:tc>
          <w:tcPr>
            <w:tcW w:w="1143" w:type="dxa"/>
          </w:tcPr>
          <w:p w14:paraId="07A8023A" w14:textId="77777777" w:rsidR="008122B0" w:rsidRPr="0094227E" w:rsidRDefault="008122B0" w:rsidP="0028035E">
            <w:pPr>
              <w:rPr>
                <w:rFonts w:ascii="Times New Roman" w:hAnsi="Times New Roman" w:cs="Times New Roman"/>
                <w:sz w:val="20"/>
                <w:szCs w:val="20"/>
              </w:rPr>
            </w:pPr>
            <w:r w:rsidRPr="0094227E">
              <w:rPr>
                <w:rFonts w:ascii="Times New Roman" w:hAnsi="Times New Roman" w:cs="Times New Roman"/>
                <w:sz w:val="20"/>
                <w:szCs w:val="20"/>
              </w:rPr>
              <w:t>Estonia</w:t>
            </w:r>
          </w:p>
        </w:tc>
        <w:tc>
          <w:tcPr>
            <w:tcW w:w="629" w:type="dxa"/>
          </w:tcPr>
          <w:p w14:paraId="536A0EBC"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0,341</w:t>
            </w:r>
          </w:p>
        </w:tc>
        <w:tc>
          <w:tcPr>
            <w:tcW w:w="628" w:type="dxa"/>
          </w:tcPr>
          <w:p w14:paraId="26C42DD2"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0,334</w:t>
            </w:r>
          </w:p>
        </w:tc>
        <w:tc>
          <w:tcPr>
            <w:tcW w:w="628" w:type="dxa"/>
          </w:tcPr>
          <w:p w14:paraId="4F1E9DDD"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0,314</w:t>
            </w:r>
          </w:p>
        </w:tc>
        <w:tc>
          <w:tcPr>
            <w:tcW w:w="628" w:type="dxa"/>
          </w:tcPr>
          <w:p w14:paraId="649B198D"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0,319</w:t>
            </w:r>
          </w:p>
        </w:tc>
        <w:tc>
          <w:tcPr>
            <w:tcW w:w="628" w:type="dxa"/>
          </w:tcPr>
          <w:p w14:paraId="2D301023"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0,329</w:t>
            </w:r>
          </w:p>
        </w:tc>
        <w:tc>
          <w:tcPr>
            <w:tcW w:w="628" w:type="dxa"/>
          </w:tcPr>
          <w:p w14:paraId="27E7E75B"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0,348</w:t>
            </w:r>
          </w:p>
        </w:tc>
        <w:tc>
          <w:tcPr>
            <w:tcW w:w="628" w:type="dxa"/>
          </w:tcPr>
          <w:p w14:paraId="06A36355"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0,316</w:t>
            </w:r>
          </w:p>
        </w:tc>
        <w:tc>
          <w:tcPr>
            <w:tcW w:w="628" w:type="dxa"/>
          </w:tcPr>
          <w:p w14:paraId="45265C1E"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0,305</w:t>
            </w:r>
          </w:p>
        </w:tc>
        <w:tc>
          <w:tcPr>
            <w:tcW w:w="628" w:type="dxa"/>
          </w:tcPr>
          <w:p w14:paraId="6BA8B321"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0,305</w:t>
            </w:r>
          </w:p>
        </w:tc>
        <w:tc>
          <w:tcPr>
            <w:tcW w:w="628" w:type="dxa"/>
          </w:tcPr>
          <w:p w14:paraId="41ECD6B9"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0,304</w:t>
            </w:r>
          </w:p>
        </w:tc>
        <w:tc>
          <w:tcPr>
            <w:tcW w:w="546" w:type="dxa"/>
          </w:tcPr>
          <w:p w14:paraId="35F65A0A"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22</w:t>
            </w:r>
          </w:p>
        </w:tc>
        <w:tc>
          <w:tcPr>
            <w:tcW w:w="546" w:type="dxa"/>
          </w:tcPr>
          <w:p w14:paraId="46E8FB83"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18</w:t>
            </w:r>
          </w:p>
        </w:tc>
        <w:tc>
          <w:tcPr>
            <w:tcW w:w="835" w:type="dxa"/>
          </w:tcPr>
          <w:p w14:paraId="7305AE2C"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14</w:t>
            </w:r>
          </w:p>
        </w:tc>
      </w:tr>
      <w:tr w:rsidR="008122B0" w:rsidRPr="0094227E" w14:paraId="1E3CF664" w14:textId="77777777" w:rsidTr="00252844">
        <w:tc>
          <w:tcPr>
            <w:tcW w:w="1143" w:type="dxa"/>
          </w:tcPr>
          <w:p w14:paraId="2BED41C7" w14:textId="77777777" w:rsidR="008122B0" w:rsidRPr="0094227E" w:rsidRDefault="008122B0" w:rsidP="0028035E">
            <w:pPr>
              <w:rPr>
                <w:rFonts w:ascii="Times New Roman" w:hAnsi="Times New Roman" w:cs="Times New Roman"/>
                <w:sz w:val="20"/>
                <w:szCs w:val="20"/>
              </w:rPr>
            </w:pPr>
            <w:r w:rsidRPr="0094227E">
              <w:rPr>
                <w:rFonts w:ascii="Times New Roman" w:hAnsi="Times New Roman" w:cs="Times New Roman"/>
                <w:sz w:val="20"/>
                <w:szCs w:val="20"/>
              </w:rPr>
              <w:t>Finlandia</w:t>
            </w:r>
          </w:p>
        </w:tc>
        <w:tc>
          <w:tcPr>
            <w:tcW w:w="629" w:type="dxa"/>
          </w:tcPr>
          <w:p w14:paraId="480129E3"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0,260</w:t>
            </w:r>
          </w:p>
        </w:tc>
        <w:tc>
          <w:tcPr>
            <w:tcW w:w="628" w:type="dxa"/>
          </w:tcPr>
          <w:p w14:paraId="6FB0C4F3"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0,262</w:t>
            </w:r>
          </w:p>
        </w:tc>
        <w:tc>
          <w:tcPr>
            <w:tcW w:w="628" w:type="dxa"/>
          </w:tcPr>
          <w:p w14:paraId="6B809629"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0,259</w:t>
            </w:r>
          </w:p>
        </w:tc>
        <w:tc>
          <w:tcPr>
            <w:tcW w:w="628" w:type="dxa"/>
          </w:tcPr>
          <w:p w14:paraId="3F0D94B6"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0,258</w:t>
            </w:r>
          </w:p>
        </w:tc>
        <w:tc>
          <w:tcPr>
            <w:tcW w:w="628" w:type="dxa"/>
          </w:tcPr>
          <w:p w14:paraId="070EE0AA"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0,254</w:t>
            </w:r>
          </w:p>
        </w:tc>
        <w:tc>
          <w:tcPr>
            <w:tcW w:w="628" w:type="dxa"/>
          </w:tcPr>
          <w:p w14:paraId="60CD855D"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0,252</w:t>
            </w:r>
          </w:p>
        </w:tc>
        <w:tc>
          <w:tcPr>
            <w:tcW w:w="628" w:type="dxa"/>
          </w:tcPr>
          <w:p w14:paraId="4782360C"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0,253</w:t>
            </w:r>
          </w:p>
        </w:tc>
        <w:tc>
          <w:tcPr>
            <w:tcW w:w="628" w:type="dxa"/>
          </w:tcPr>
          <w:p w14:paraId="69604E76"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0,262</w:t>
            </w:r>
          </w:p>
        </w:tc>
        <w:tc>
          <w:tcPr>
            <w:tcW w:w="628" w:type="dxa"/>
          </w:tcPr>
          <w:p w14:paraId="2EAEF87C"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0,265</w:t>
            </w:r>
          </w:p>
        </w:tc>
        <w:tc>
          <w:tcPr>
            <w:tcW w:w="628" w:type="dxa"/>
          </w:tcPr>
          <w:p w14:paraId="097F6AF1"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0,274</w:t>
            </w:r>
          </w:p>
        </w:tc>
        <w:tc>
          <w:tcPr>
            <w:tcW w:w="546" w:type="dxa"/>
          </w:tcPr>
          <w:p w14:paraId="7836545F"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5</w:t>
            </w:r>
          </w:p>
        </w:tc>
        <w:tc>
          <w:tcPr>
            <w:tcW w:w="546" w:type="dxa"/>
          </w:tcPr>
          <w:p w14:paraId="574FC2E3"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5</w:t>
            </w:r>
          </w:p>
        </w:tc>
        <w:tc>
          <w:tcPr>
            <w:tcW w:w="835" w:type="dxa"/>
          </w:tcPr>
          <w:p w14:paraId="29F45A67"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5</w:t>
            </w:r>
          </w:p>
        </w:tc>
      </w:tr>
      <w:tr w:rsidR="008122B0" w:rsidRPr="0094227E" w14:paraId="571E24DE" w14:textId="77777777" w:rsidTr="00252844">
        <w:tc>
          <w:tcPr>
            <w:tcW w:w="1143" w:type="dxa"/>
          </w:tcPr>
          <w:p w14:paraId="23C50D0E" w14:textId="77777777" w:rsidR="008122B0" w:rsidRPr="0094227E" w:rsidRDefault="008122B0" w:rsidP="0028035E">
            <w:pPr>
              <w:rPr>
                <w:rFonts w:ascii="Times New Roman" w:hAnsi="Times New Roman" w:cs="Times New Roman"/>
                <w:sz w:val="20"/>
                <w:szCs w:val="20"/>
              </w:rPr>
            </w:pPr>
            <w:r w:rsidRPr="0094227E">
              <w:rPr>
                <w:rFonts w:ascii="Times New Roman" w:hAnsi="Times New Roman" w:cs="Times New Roman"/>
                <w:sz w:val="20"/>
                <w:szCs w:val="20"/>
              </w:rPr>
              <w:t>Francja</w:t>
            </w:r>
          </w:p>
        </w:tc>
        <w:tc>
          <w:tcPr>
            <w:tcW w:w="629" w:type="dxa"/>
          </w:tcPr>
          <w:p w14:paraId="5992AACD"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0,277</w:t>
            </w:r>
          </w:p>
        </w:tc>
        <w:tc>
          <w:tcPr>
            <w:tcW w:w="628" w:type="dxa"/>
          </w:tcPr>
          <w:p w14:paraId="6AAF56B5"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0,266</w:t>
            </w:r>
          </w:p>
        </w:tc>
        <w:tc>
          <w:tcPr>
            <w:tcW w:w="628" w:type="dxa"/>
          </w:tcPr>
          <w:p w14:paraId="639E4E98"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0,299</w:t>
            </w:r>
          </w:p>
        </w:tc>
        <w:tc>
          <w:tcPr>
            <w:tcW w:w="628" w:type="dxa"/>
          </w:tcPr>
          <w:p w14:paraId="4B3A0C30"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0,308</w:t>
            </w:r>
          </w:p>
        </w:tc>
        <w:tc>
          <w:tcPr>
            <w:tcW w:w="628" w:type="dxa"/>
          </w:tcPr>
          <w:p w14:paraId="0CF267A8"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0,301</w:t>
            </w:r>
          </w:p>
        </w:tc>
        <w:tc>
          <w:tcPr>
            <w:tcW w:w="628" w:type="dxa"/>
          </w:tcPr>
          <w:p w14:paraId="4A7F3FD1"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0,292</w:t>
            </w:r>
          </w:p>
        </w:tc>
        <w:tc>
          <w:tcPr>
            <w:tcW w:w="628" w:type="dxa"/>
          </w:tcPr>
          <w:p w14:paraId="0EC02014"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0,293</w:t>
            </w:r>
          </w:p>
        </w:tc>
        <w:tc>
          <w:tcPr>
            <w:tcW w:w="628" w:type="dxa"/>
          </w:tcPr>
          <w:p w14:paraId="7B9B48FF"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0,285</w:t>
            </w:r>
          </w:p>
        </w:tc>
        <w:tc>
          <w:tcPr>
            <w:tcW w:w="628" w:type="dxa"/>
          </w:tcPr>
          <w:p w14:paraId="0F4C6583"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0,292</w:t>
            </w:r>
          </w:p>
        </w:tc>
        <w:tc>
          <w:tcPr>
            <w:tcW w:w="628" w:type="dxa"/>
          </w:tcPr>
          <w:p w14:paraId="00DF0446"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0,316</w:t>
            </w:r>
          </w:p>
        </w:tc>
        <w:tc>
          <w:tcPr>
            <w:tcW w:w="546" w:type="dxa"/>
          </w:tcPr>
          <w:p w14:paraId="06B38EF5"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12</w:t>
            </w:r>
          </w:p>
        </w:tc>
        <w:tc>
          <w:tcPr>
            <w:tcW w:w="546" w:type="dxa"/>
          </w:tcPr>
          <w:p w14:paraId="317FEFD9"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15</w:t>
            </w:r>
          </w:p>
        </w:tc>
        <w:tc>
          <w:tcPr>
            <w:tcW w:w="835" w:type="dxa"/>
          </w:tcPr>
          <w:p w14:paraId="14212892"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16</w:t>
            </w:r>
          </w:p>
        </w:tc>
      </w:tr>
      <w:tr w:rsidR="008122B0" w:rsidRPr="0094227E" w14:paraId="3779D4A4" w14:textId="77777777" w:rsidTr="00252844">
        <w:tc>
          <w:tcPr>
            <w:tcW w:w="1143" w:type="dxa"/>
          </w:tcPr>
          <w:p w14:paraId="3A794735" w14:textId="77777777" w:rsidR="008122B0" w:rsidRPr="0094227E" w:rsidRDefault="008122B0" w:rsidP="0028035E">
            <w:pPr>
              <w:rPr>
                <w:rFonts w:ascii="Times New Roman" w:hAnsi="Times New Roman" w:cs="Times New Roman"/>
                <w:sz w:val="20"/>
                <w:szCs w:val="20"/>
              </w:rPr>
            </w:pPr>
            <w:r w:rsidRPr="0094227E">
              <w:rPr>
                <w:rFonts w:ascii="Times New Roman" w:hAnsi="Times New Roman" w:cs="Times New Roman"/>
                <w:sz w:val="20"/>
                <w:szCs w:val="20"/>
              </w:rPr>
              <w:t>Grecja</w:t>
            </w:r>
          </w:p>
        </w:tc>
        <w:tc>
          <w:tcPr>
            <w:tcW w:w="629" w:type="dxa"/>
          </w:tcPr>
          <w:p w14:paraId="59AD8349"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0,346</w:t>
            </w:r>
          </w:p>
        </w:tc>
        <w:tc>
          <w:tcPr>
            <w:tcW w:w="628" w:type="dxa"/>
          </w:tcPr>
          <w:p w14:paraId="709268D9"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0,335</w:t>
            </w:r>
          </w:p>
        </w:tc>
        <w:tc>
          <w:tcPr>
            <w:tcW w:w="628" w:type="dxa"/>
          </w:tcPr>
          <w:p w14:paraId="3BCD4B29"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0,331</w:t>
            </w:r>
          </w:p>
        </w:tc>
        <w:tc>
          <w:tcPr>
            <w:tcW w:w="628" w:type="dxa"/>
          </w:tcPr>
          <w:p w14:paraId="4DC94753"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0,335</w:t>
            </w:r>
          </w:p>
        </w:tc>
        <w:tc>
          <w:tcPr>
            <w:tcW w:w="628" w:type="dxa"/>
          </w:tcPr>
          <w:p w14:paraId="3DC2166A"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0,334</w:t>
            </w:r>
          </w:p>
        </w:tc>
        <w:tc>
          <w:tcPr>
            <w:tcW w:w="628" w:type="dxa"/>
          </w:tcPr>
          <w:p w14:paraId="59E2C37D"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0,342</w:t>
            </w:r>
          </w:p>
        </w:tc>
        <w:tc>
          <w:tcPr>
            <w:tcW w:w="628" w:type="dxa"/>
          </w:tcPr>
          <w:p w14:paraId="6B726A39"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0,334</w:t>
            </w:r>
          </w:p>
        </w:tc>
        <w:tc>
          <w:tcPr>
            <w:tcW w:w="628" w:type="dxa"/>
          </w:tcPr>
          <w:p w14:paraId="1F62086A"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0,310</w:t>
            </w:r>
          </w:p>
        </w:tc>
        <w:tc>
          <w:tcPr>
            <w:tcW w:w="628" w:type="dxa"/>
          </w:tcPr>
          <w:p w14:paraId="0EE9A027"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0,311</w:t>
            </w:r>
          </w:p>
        </w:tc>
        <w:tc>
          <w:tcPr>
            <w:tcW w:w="628" w:type="dxa"/>
          </w:tcPr>
          <w:p w14:paraId="33B1C33F"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0,344</w:t>
            </w:r>
          </w:p>
        </w:tc>
        <w:tc>
          <w:tcPr>
            <w:tcW w:w="546" w:type="dxa"/>
          </w:tcPr>
          <w:p w14:paraId="459C21E0"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23</w:t>
            </w:r>
          </w:p>
        </w:tc>
        <w:tc>
          <w:tcPr>
            <w:tcW w:w="546" w:type="dxa"/>
          </w:tcPr>
          <w:p w14:paraId="11CC6DFD"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19</w:t>
            </w:r>
          </w:p>
        </w:tc>
        <w:tc>
          <w:tcPr>
            <w:tcW w:w="835" w:type="dxa"/>
          </w:tcPr>
          <w:p w14:paraId="6AA42DB1"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21</w:t>
            </w:r>
          </w:p>
        </w:tc>
      </w:tr>
      <w:tr w:rsidR="008122B0" w:rsidRPr="0094227E" w14:paraId="5B8778AE" w14:textId="77777777" w:rsidTr="00252844">
        <w:tc>
          <w:tcPr>
            <w:tcW w:w="1143" w:type="dxa"/>
          </w:tcPr>
          <w:p w14:paraId="57DF5C49" w14:textId="77777777" w:rsidR="008122B0" w:rsidRPr="0094227E" w:rsidRDefault="008122B0" w:rsidP="0028035E">
            <w:pPr>
              <w:rPr>
                <w:rFonts w:ascii="Times New Roman" w:hAnsi="Times New Roman" w:cs="Times New Roman"/>
                <w:sz w:val="20"/>
                <w:szCs w:val="20"/>
              </w:rPr>
            </w:pPr>
            <w:r w:rsidRPr="0094227E">
              <w:rPr>
                <w:rFonts w:ascii="Times New Roman" w:hAnsi="Times New Roman" w:cs="Times New Roman"/>
                <w:sz w:val="20"/>
                <w:szCs w:val="20"/>
              </w:rPr>
              <w:t>Hiszpania</w:t>
            </w:r>
          </w:p>
        </w:tc>
        <w:tc>
          <w:tcPr>
            <w:tcW w:w="629" w:type="dxa"/>
          </w:tcPr>
          <w:p w14:paraId="2EE44C04"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0,322</w:t>
            </w:r>
          </w:p>
        </w:tc>
        <w:tc>
          <w:tcPr>
            <w:tcW w:w="628" w:type="dxa"/>
          </w:tcPr>
          <w:p w14:paraId="0744F3B9"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0,319</w:t>
            </w:r>
          </w:p>
        </w:tc>
        <w:tc>
          <w:tcPr>
            <w:tcW w:w="628" w:type="dxa"/>
          </w:tcPr>
          <w:p w14:paraId="7B46B182"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0,329</w:t>
            </w:r>
          </w:p>
        </w:tc>
        <w:tc>
          <w:tcPr>
            <w:tcW w:w="628" w:type="dxa"/>
          </w:tcPr>
          <w:p w14:paraId="6214B5FF"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0,340</w:t>
            </w:r>
          </w:p>
        </w:tc>
        <w:tc>
          <w:tcPr>
            <w:tcW w:w="628" w:type="dxa"/>
          </w:tcPr>
          <w:p w14:paraId="4F96D585"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0,337</w:t>
            </w:r>
          </w:p>
        </w:tc>
        <w:tc>
          <w:tcPr>
            <w:tcW w:w="628" w:type="dxa"/>
          </w:tcPr>
          <w:p w14:paraId="688A4002"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0,346</w:t>
            </w:r>
          </w:p>
        </w:tc>
        <w:tc>
          <w:tcPr>
            <w:tcW w:w="628" w:type="dxa"/>
          </w:tcPr>
          <w:p w14:paraId="1AC66DC3"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0,341</w:t>
            </w:r>
          </w:p>
        </w:tc>
        <w:tc>
          <w:tcPr>
            <w:tcW w:w="628" w:type="dxa"/>
          </w:tcPr>
          <w:p w14:paraId="496D8DEF"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0,330</w:t>
            </w:r>
          </w:p>
        </w:tc>
        <w:tc>
          <w:tcPr>
            <w:tcW w:w="628" w:type="dxa"/>
          </w:tcPr>
          <w:p w14:paraId="0AEAD73B"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0,321</w:t>
            </w:r>
          </w:p>
        </w:tc>
        <w:tc>
          <w:tcPr>
            <w:tcW w:w="628" w:type="dxa"/>
          </w:tcPr>
          <w:p w14:paraId="6E4F97E5"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0,347</w:t>
            </w:r>
          </w:p>
        </w:tc>
        <w:tc>
          <w:tcPr>
            <w:tcW w:w="546" w:type="dxa"/>
          </w:tcPr>
          <w:p w14:paraId="7E83257F"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19</w:t>
            </w:r>
          </w:p>
        </w:tc>
        <w:tc>
          <w:tcPr>
            <w:tcW w:w="546" w:type="dxa"/>
          </w:tcPr>
          <w:p w14:paraId="08427C57"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20</w:t>
            </w:r>
          </w:p>
        </w:tc>
        <w:tc>
          <w:tcPr>
            <w:tcW w:w="835" w:type="dxa"/>
          </w:tcPr>
          <w:p w14:paraId="79A8CB2D"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22</w:t>
            </w:r>
          </w:p>
        </w:tc>
      </w:tr>
      <w:tr w:rsidR="008122B0" w:rsidRPr="0094227E" w14:paraId="03938055" w14:textId="77777777" w:rsidTr="00252844">
        <w:tc>
          <w:tcPr>
            <w:tcW w:w="1143" w:type="dxa"/>
          </w:tcPr>
          <w:p w14:paraId="772D8473" w14:textId="77777777" w:rsidR="008122B0" w:rsidRPr="0094227E" w:rsidRDefault="008122B0" w:rsidP="0028035E">
            <w:pPr>
              <w:rPr>
                <w:rFonts w:ascii="Times New Roman" w:hAnsi="Times New Roman" w:cs="Times New Roman"/>
                <w:sz w:val="20"/>
                <w:szCs w:val="20"/>
              </w:rPr>
            </w:pPr>
            <w:r w:rsidRPr="0094227E">
              <w:rPr>
                <w:rFonts w:ascii="Times New Roman" w:hAnsi="Times New Roman" w:cs="Times New Roman"/>
                <w:sz w:val="20"/>
                <w:szCs w:val="20"/>
              </w:rPr>
              <w:t>Holandia</w:t>
            </w:r>
          </w:p>
        </w:tc>
        <w:tc>
          <w:tcPr>
            <w:tcW w:w="629" w:type="dxa"/>
          </w:tcPr>
          <w:p w14:paraId="283F166E"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0,269</w:t>
            </w:r>
          </w:p>
        </w:tc>
        <w:tc>
          <w:tcPr>
            <w:tcW w:w="628" w:type="dxa"/>
          </w:tcPr>
          <w:p w14:paraId="174C4E1C"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0,276</w:t>
            </w:r>
          </w:p>
        </w:tc>
        <w:tc>
          <w:tcPr>
            <w:tcW w:w="628" w:type="dxa"/>
          </w:tcPr>
          <w:p w14:paraId="655D3AF9"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0,272</w:t>
            </w:r>
          </w:p>
        </w:tc>
        <w:tc>
          <w:tcPr>
            <w:tcW w:w="628" w:type="dxa"/>
          </w:tcPr>
          <w:p w14:paraId="44AC4224"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0,258</w:t>
            </w:r>
          </w:p>
        </w:tc>
        <w:tc>
          <w:tcPr>
            <w:tcW w:w="628" w:type="dxa"/>
          </w:tcPr>
          <w:p w14:paraId="1F723732"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0,251</w:t>
            </w:r>
          </w:p>
        </w:tc>
        <w:tc>
          <w:tcPr>
            <w:tcW w:w="628" w:type="dxa"/>
          </w:tcPr>
          <w:p w14:paraId="7BBC4404"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0,267</w:t>
            </w:r>
          </w:p>
        </w:tc>
        <w:tc>
          <w:tcPr>
            <w:tcW w:w="628" w:type="dxa"/>
          </w:tcPr>
          <w:p w14:paraId="008A38E8"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0,271</w:t>
            </w:r>
          </w:p>
        </w:tc>
        <w:tc>
          <w:tcPr>
            <w:tcW w:w="628" w:type="dxa"/>
          </w:tcPr>
          <w:p w14:paraId="51B5BBAD"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0,268</w:t>
            </w:r>
          </w:p>
        </w:tc>
        <w:tc>
          <w:tcPr>
            <w:tcW w:w="628" w:type="dxa"/>
          </w:tcPr>
          <w:p w14:paraId="43EDB9CF"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0,275</w:t>
            </w:r>
          </w:p>
        </w:tc>
        <w:tc>
          <w:tcPr>
            <w:tcW w:w="628" w:type="dxa"/>
          </w:tcPr>
          <w:p w14:paraId="11FE16F7"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0,285</w:t>
            </w:r>
          </w:p>
        </w:tc>
        <w:tc>
          <w:tcPr>
            <w:tcW w:w="546" w:type="dxa"/>
          </w:tcPr>
          <w:p w14:paraId="5BC3B042"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10</w:t>
            </w:r>
          </w:p>
        </w:tc>
        <w:tc>
          <w:tcPr>
            <w:tcW w:w="546" w:type="dxa"/>
          </w:tcPr>
          <w:p w14:paraId="7D4DCC75"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9</w:t>
            </w:r>
          </w:p>
        </w:tc>
        <w:tc>
          <w:tcPr>
            <w:tcW w:w="835" w:type="dxa"/>
          </w:tcPr>
          <w:p w14:paraId="2CA9A7B4"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8</w:t>
            </w:r>
          </w:p>
        </w:tc>
      </w:tr>
      <w:tr w:rsidR="008122B0" w:rsidRPr="0094227E" w14:paraId="7DB2FB3B" w14:textId="77777777" w:rsidTr="00252844">
        <w:tc>
          <w:tcPr>
            <w:tcW w:w="1143" w:type="dxa"/>
          </w:tcPr>
          <w:p w14:paraId="4CAEEB7C" w14:textId="77777777" w:rsidR="008122B0" w:rsidRPr="0094227E" w:rsidRDefault="008122B0" w:rsidP="0028035E">
            <w:pPr>
              <w:rPr>
                <w:rFonts w:ascii="Times New Roman" w:hAnsi="Times New Roman" w:cs="Times New Roman"/>
                <w:sz w:val="20"/>
                <w:szCs w:val="20"/>
              </w:rPr>
            </w:pPr>
            <w:r w:rsidRPr="0094227E">
              <w:rPr>
                <w:rFonts w:ascii="Times New Roman" w:hAnsi="Times New Roman" w:cs="Times New Roman"/>
                <w:sz w:val="20"/>
                <w:szCs w:val="20"/>
              </w:rPr>
              <w:t>Irlandia</w:t>
            </w:r>
          </w:p>
        </w:tc>
        <w:tc>
          <w:tcPr>
            <w:tcW w:w="629" w:type="dxa"/>
          </w:tcPr>
          <w:p w14:paraId="6D8CCD22"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0,319</w:t>
            </w:r>
          </w:p>
        </w:tc>
        <w:tc>
          <w:tcPr>
            <w:tcW w:w="628" w:type="dxa"/>
          </w:tcPr>
          <w:p w14:paraId="4DA6906E"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0,313</w:t>
            </w:r>
          </w:p>
        </w:tc>
        <w:tc>
          <w:tcPr>
            <w:tcW w:w="628" w:type="dxa"/>
          </w:tcPr>
          <w:p w14:paraId="09FFA834"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0,288</w:t>
            </w:r>
          </w:p>
        </w:tc>
        <w:tc>
          <w:tcPr>
            <w:tcW w:w="628" w:type="dxa"/>
          </w:tcPr>
          <w:p w14:paraId="2FE47702"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0,298</w:t>
            </w:r>
          </w:p>
        </w:tc>
        <w:tc>
          <w:tcPr>
            <w:tcW w:w="628" w:type="dxa"/>
          </w:tcPr>
          <w:p w14:paraId="6AB65054"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0,307</w:t>
            </w:r>
          </w:p>
        </w:tc>
        <w:tc>
          <w:tcPr>
            <w:tcW w:w="628" w:type="dxa"/>
          </w:tcPr>
          <w:p w14:paraId="6F34A717"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0,298</w:t>
            </w:r>
          </w:p>
        </w:tc>
        <w:tc>
          <w:tcPr>
            <w:tcW w:w="628" w:type="dxa"/>
          </w:tcPr>
          <w:p w14:paraId="51FB11DE"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0,306</w:t>
            </w:r>
          </w:p>
        </w:tc>
        <w:tc>
          <w:tcPr>
            <w:tcW w:w="628" w:type="dxa"/>
          </w:tcPr>
          <w:p w14:paraId="27E95CDF"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0,283</w:t>
            </w:r>
          </w:p>
        </w:tc>
        <w:tc>
          <w:tcPr>
            <w:tcW w:w="628" w:type="dxa"/>
          </w:tcPr>
          <w:p w14:paraId="3E9CAE14" w14:textId="77777777" w:rsidR="008122B0" w:rsidRPr="0094227E" w:rsidRDefault="008122B0" w:rsidP="0028035E">
            <w:pPr>
              <w:jc w:val="right"/>
              <w:rPr>
                <w:rFonts w:ascii="Times New Roman" w:hAnsi="Times New Roman" w:cs="Times New Roman"/>
                <w:sz w:val="20"/>
                <w:szCs w:val="20"/>
                <w:vertAlign w:val="superscript"/>
              </w:rPr>
            </w:pPr>
            <w:r w:rsidRPr="0094227E">
              <w:rPr>
                <w:rFonts w:ascii="Times New Roman" w:hAnsi="Times New Roman" w:cs="Times New Roman"/>
                <w:sz w:val="20"/>
                <w:szCs w:val="20"/>
              </w:rPr>
              <w:t>0,283</w:t>
            </w:r>
          </w:p>
        </w:tc>
        <w:tc>
          <w:tcPr>
            <w:tcW w:w="628" w:type="dxa"/>
          </w:tcPr>
          <w:p w14:paraId="1BCF11A8"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0,328</w:t>
            </w:r>
          </w:p>
        </w:tc>
        <w:tc>
          <w:tcPr>
            <w:tcW w:w="546" w:type="dxa"/>
          </w:tcPr>
          <w:p w14:paraId="71E50C15"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18</w:t>
            </w:r>
          </w:p>
        </w:tc>
        <w:tc>
          <w:tcPr>
            <w:tcW w:w="546" w:type="dxa"/>
          </w:tcPr>
          <w:p w14:paraId="7B0D685A"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12</w:t>
            </w:r>
          </w:p>
        </w:tc>
        <w:tc>
          <w:tcPr>
            <w:tcW w:w="835" w:type="dxa"/>
          </w:tcPr>
          <w:p w14:paraId="4C694619"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18</w:t>
            </w:r>
          </w:p>
        </w:tc>
      </w:tr>
      <w:tr w:rsidR="008122B0" w:rsidRPr="0094227E" w14:paraId="14EF9A77" w14:textId="77777777" w:rsidTr="00252844">
        <w:tc>
          <w:tcPr>
            <w:tcW w:w="1143" w:type="dxa"/>
          </w:tcPr>
          <w:p w14:paraId="565CF194" w14:textId="77777777" w:rsidR="008122B0" w:rsidRPr="0094227E" w:rsidRDefault="008122B0" w:rsidP="0028035E">
            <w:pPr>
              <w:rPr>
                <w:rFonts w:ascii="Times New Roman" w:hAnsi="Times New Roman" w:cs="Times New Roman"/>
                <w:sz w:val="20"/>
                <w:szCs w:val="20"/>
              </w:rPr>
            </w:pPr>
            <w:r w:rsidRPr="0094227E">
              <w:rPr>
                <w:rFonts w:ascii="Times New Roman" w:hAnsi="Times New Roman" w:cs="Times New Roman"/>
                <w:sz w:val="20"/>
                <w:szCs w:val="20"/>
              </w:rPr>
              <w:t>Litwa</w:t>
            </w:r>
          </w:p>
        </w:tc>
        <w:tc>
          <w:tcPr>
            <w:tcW w:w="629" w:type="dxa"/>
          </w:tcPr>
          <w:p w14:paraId="46ACB161"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0,363</w:t>
            </w:r>
          </w:p>
        </w:tc>
        <w:tc>
          <w:tcPr>
            <w:tcW w:w="628" w:type="dxa"/>
          </w:tcPr>
          <w:p w14:paraId="6A1D9E51"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0,338</w:t>
            </w:r>
          </w:p>
        </w:tc>
        <w:tc>
          <w:tcPr>
            <w:tcW w:w="628" w:type="dxa"/>
          </w:tcPr>
          <w:p w14:paraId="0D4F7F97"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0,359</w:t>
            </w:r>
          </w:p>
        </w:tc>
        <w:tc>
          <w:tcPr>
            <w:tcW w:w="628" w:type="dxa"/>
          </w:tcPr>
          <w:p w14:paraId="3DDE887E"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0,330</w:t>
            </w:r>
          </w:p>
        </w:tc>
        <w:tc>
          <w:tcPr>
            <w:tcW w:w="628" w:type="dxa"/>
          </w:tcPr>
          <w:p w14:paraId="1D270BF0"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0,346</w:t>
            </w:r>
          </w:p>
        </w:tc>
        <w:tc>
          <w:tcPr>
            <w:tcW w:w="628" w:type="dxa"/>
          </w:tcPr>
          <w:p w14:paraId="7E01B892"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0,379</w:t>
            </w:r>
          </w:p>
        </w:tc>
        <w:tc>
          <w:tcPr>
            <w:tcW w:w="628" w:type="dxa"/>
          </w:tcPr>
          <w:p w14:paraId="2312B6B2"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0,376</w:t>
            </w:r>
          </w:p>
        </w:tc>
        <w:tc>
          <w:tcPr>
            <w:tcW w:w="628" w:type="dxa"/>
          </w:tcPr>
          <w:p w14:paraId="1FF795AB"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0,353</w:t>
            </w:r>
          </w:p>
        </w:tc>
        <w:tc>
          <w:tcPr>
            <w:tcW w:w="628" w:type="dxa"/>
          </w:tcPr>
          <w:p w14:paraId="78359423"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0,354</w:t>
            </w:r>
          </w:p>
        </w:tc>
        <w:tc>
          <w:tcPr>
            <w:tcW w:w="628" w:type="dxa"/>
          </w:tcPr>
          <w:p w14:paraId="3A810CCF"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0,373</w:t>
            </w:r>
          </w:p>
        </w:tc>
        <w:tc>
          <w:tcPr>
            <w:tcW w:w="546" w:type="dxa"/>
          </w:tcPr>
          <w:p w14:paraId="03D5320D"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26</w:t>
            </w:r>
          </w:p>
        </w:tc>
        <w:tc>
          <w:tcPr>
            <w:tcW w:w="546" w:type="dxa"/>
          </w:tcPr>
          <w:p w14:paraId="24EDCFD3"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27</w:t>
            </w:r>
          </w:p>
        </w:tc>
        <w:tc>
          <w:tcPr>
            <w:tcW w:w="835" w:type="dxa"/>
          </w:tcPr>
          <w:p w14:paraId="524AA6D8"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27</w:t>
            </w:r>
          </w:p>
        </w:tc>
      </w:tr>
      <w:tr w:rsidR="008122B0" w:rsidRPr="0094227E" w14:paraId="2653B247" w14:textId="77777777" w:rsidTr="00252844">
        <w:tc>
          <w:tcPr>
            <w:tcW w:w="1143" w:type="dxa"/>
          </w:tcPr>
          <w:p w14:paraId="47059395" w14:textId="77777777" w:rsidR="008122B0" w:rsidRPr="0094227E" w:rsidRDefault="008122B0" w:rsidP="0028035E">
            <w:pPr>
              <w:rPr>
                <w:rFonts w:ascii="Times New Roman" w:hAnsi="Times New Roman" w:cs="Times New Roman"/>
                <w:sz w:val="20"/>
                <w:szCs w:val="20"/>
              </w:rPr>
            </w:pPr>
            <w:r w:rsidRPr="0094227E">
              <w:rPr>
                <w:rFonts w:ascii="Times New Roman" w:hAnsi="Times New Roman" w:cs="Times New Roman"/>
                <w:sz w:val="20"/>
                <w:szCs w:val="20"/>
              </w:rPr>
              <w:t>Luksemburg</w:t>
            </w:r>
          </w:p>
        </w:tc>
        <w:tc>
          <w:tcPr>
            <w:tcW w:w="629" w:type="dxa"/>
          </w:tcPr>
          <w:p w14:paraId="3BFB987D"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0,265</w:t>
            </w:r>
          </w:p>
        </w:tc>
        <w:tc>
          <w:tcPr>
            <w:tcW w:w="628" w:type="dxa"/>
          </w:tcPr>
          <w:p w14:paraId="3E15D9B0"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0,274</w:t>
            </w:r>
          </w:p>
        </w:tc>
        <w:tc>
          <w:tcPr>
            <w:tcW w:w="628" w:type="dxa"/>
          </w:tcPr>
          <w:p w14:paraId="674D0C74"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0,292</w:t>
            </w:r>
          </w:p>
        </w:tc>
        <w:tc>
          <w:tcPr>
            <w:tcW w:w="628" w:type="dxa"/>
          </w:tcPr>
          <w:p w14:paraId="11E39DFA"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0,272</w:t>
            </w:r>
          </w:p>
        </w:tc>
        <w:tc>
          <w:tcPr>
            <w:tcW w:w="628" w:type="dxa"/>
          </w:tcPr>
          <w:p w14:paraId="64303F82"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0,304</w:t>
            </w:r>
          </w:p>
        </w:tc>
        <w:tc>
          <w:tcPr>
            <w:tcW w:w="628" w:type="dxa"/>
          </w:tcPr>
          <w:p w14:paraId="2A014734"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0,285</w:t>
            </w:r>
          </w:p>
        </w:tc>
        <w:tc>
          <w:tcPr>
            <w:tcW w:w="628" w:type="dxa"/>
          </w:tcPr>
          <w:p w14:paraId="0E155BBA"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0,309</w:t>
            </w:r>
          </w:p>
        </w:tc>
        <w:tc>
          <w:tcPr>
            <w:tcW w:w="628" w:type="dxa"/>
          </w:tcPr>
          <w:p w14:paraId="646CAD22"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0,313</w:t>
            </w:r>
          </w:p>
        </w:tc>
        <w:tc>
          <w:tcPr>
            <w:tcW w:w="628" w:type="dxa"/>
          </w:tcPr>
          <w:p w14:paraId="383AE4E4"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0,323</w:t>
            </w:r>
          </w:p>
        </w:tc>
        <w:tc>
          <w:tcPr>
            <w:tcW w:w="628" w:type="dxa"/>
          </w:tcPr>
          <w:p w14:paraId="466BDC1D"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0,349</w:t>
            </w:r>
          </w:p>
        </w:tc>
        <w:tc>
          <w:tcPr>
            <w:tcW w:w="546" w:type="dxa"/>
          </w:tcPr>
          <w:p w14:paraId="32E823D8"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9</w:t>
            </w:r>
          </w:p>
        </w:tc>
        <w:tc>
          <w:tcPr>
            <w:tcW w:w="546" w:type="dxa"/>
          </w:tcPr>
          <w:p w14:paraId="0EB3F11C"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21</w:t>
            </w:r>
          </w:p>
        </w:tc>
        <w:tc>
          <w:tcPr>
            <w:tcW w:w="835" w:type="dxa"/>
          </w:tcPr>
          <w:p w14:paraId="28357845"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24</w:t>
            </w:r>
          </w:p>
        </w:tc>
      </w:tr>
      <w:tr w:rsidR="008122B0" w:rsidRPr="0094227E" w14:paraId="6BDEF673" w14:textId="77777777" w:rsidTr="00252844">
        <w:tc>
          <w:tcPr>
            <w:tcW w:w="1143" w:type="dxa"/>
          </w:tcPr>
          <w:p w14:paraId="73EB2502" w14:textId="77777777" w:rsidR="008122B0" w:rsidRPr="0094227E" w:rsidRDefault="008122B0" w:rsidP="0028035E">
            <w:pPr>
              <w:rPr>
                <w:rFonts w:ascii="Times New Roman" w:hAnsi="Times New Roman" w:cs="Times New Roman"/>
                <w:sz w:val="20"/>
                <w:szCs w:val="20"/>
              </w:rPr>
            </w:pPr>
            <w:r w:rsidRPr="0094227E">
              <w:rPr>
                <w:rFonts w:ascii="Times New Roman" w:hAnsi="Times New Roman" w:cs="Times New Roman"/>
                <w:sz w:val="20"/>
                <w:szCs w:val="20"/>
              </w:rPr>
              <w:t>Łotwa</w:t>
            </w:r>
          </w:p>
        </w:tc>
        <w:tc>
          <w:tcPr>
            <w:tcW w:w="629" w:type="dxa"/>
          </w:tcPr>
          <w:p w14:paraId="1EF7A80D"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0,362</w:t>
            </w:r>
          </w:p>
        </w:tc>
        <w:tc>
          <w:tcPr>
            <w:tcW w:w="628" w:type="dxa"/>
          </w:tcPr>
          <w:p w14:paraId="1DF6CAF9"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0,354</w:t>
            </w:r>
          </w:p>
        </w:tc>
        <w:tc>
          <w:tcPr>
            <w:tcW w:w="628" w:type="dxa"/>
          </w:tcPr>
          <w:p w14:paraId="1FD57A8A"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0,375</w:t>
            </w:r>
          </w:p>
        </w:tc>
        <w:tc>
          <w:tcPr>
            <w:tcW w:w="628" w:type="dxa"/>
          </w:tcPr>
          <w:p w14:paraId="5BCACFEE"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0,351</w:t>
            </w:r>
          </w:p>
        </w:tc>
        <w:tc>
          <w:tcPr>
            <w:tcW w:w="628" w:type="dxa"/>
          </w:tcPr>
          <w:p w14:paraId="0E97C876"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0,352</w:t>
            </w:r>
          </w:p>
        </w:tc>
        <w:tc>
          <w:tcPr>
            <w:tcW w:w="628" w:type="dxa"/>
          </w:tcPr>
          <w:p w14:paraId="6FF21907"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0,354</w:t>
            </w:r>
          </w:p>
        </w:tc>
        <w:tc>
          <w:tcPr>
            <w:tcW w:w="628" w:type="dxa"/>
          </w:tcPr>
          <w:p w14:paraId="35B70A4B"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0,345</w:t>
            </w:r>
          </w:p>
        </w:tc>
        <w:tc>
          <w:tcPr>
            <w:tcW w:w="628" w:type="dxa"/>
          </w:tcPr>
          <w:p w14:paraId="4A12B6B0"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0,352</w:t>
            </w:r>
          </w:p>
        </w:tc>
        <w:tc>
          <w:tcPr>
            <w:tcW w:w="628" w:type="dxa"/>
          </w:tcPr>
          <w:p w14:paraId="4AF756CD"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0,352</w:t>
            </w:r>
          </w:p>
        </w:tc>
        <w:tc>
          <w:tcPr>
            <w:tcW w:w="628" w:type="dxa"/>
          </w:tcPr>
          <w:p w14:paraId="0DC9E0A6"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0,356</w:t>
            </w:r>
          </w:p>
        </w:tc>
        <w:tc>
          <w:tcPr>
            <w:tcW w:w="546" w:type="dxa"/>
          </w:tcPr>
          <w:p w14:paraId="14BC028B"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25</w:t>
            </w:r>
          </w:p>
        </w:tc>
        <w:tc>
          <w:tcPr>
            <w:tcW w:w="546" w:type="dxa"/>
          </w:tcPr>
          <w:p w14:paraId="0BBA57DB"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27</w:t>
            </w:r>
          </w:p>
        </w:tc>
        <w:tc>
          <w:tcPr>
            <w:tcW w:w="835" w:type="dxa"/>
          </w:tcPr>
          <w:p w14:paraId="06C9195F"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25</w:t>
            </w:r>
          </w:p>
        </w:tc>
      </w:tr>
      <w:tr w:rsidR="008122B0" w:rsidRPr="0094227E" w14:paraId="6EC68214" w14:textId="77777777" w:rsidTr="00252844">
        <w:tc>
          <w:tcPr>
            <w:tcW w:w="1143" w:type="dxa"/>
          </w:tcPr>
          <w:p w14:paraId="63A188AB" w14:textId="77777777" w:rsidR="008122B0" w:rsidRPr="0094227E" w:rsidRDefault="008122B0" w:rsidP="0028035E">
            <w:pPr>
              <w:rPr>
                <w:rFonts w:ascii="Times New Roman" w:hAnsi="Times New Roman" w:cs="Times New Roman"/>
                <w:sz w:val="20"/>
                <w:szCs w:val="20"/>
              </w:rPr>
            </w:pPr>
            <w:r w:rsidRPr="0094227E">
              <w:rPr>
                <w:rFonts w:ascii="Times New Roman" w:hAnsi="Times New Roman" w:cs="Times New Roman"/>
                <w:sz w:val="20"/>
                <w:szCs w:val="20"/>
              </w:rPr>
              <w:t>Malta</w:t>
            </w:r>
          </w:p>
        </w:tc>
        <w:tc>
          <w:tcPr>
            <w:tcW w:w="629" w:type="dxa"/>
          </w:tcPr>
          <w:p w14:paraId="470501BB"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0,270</w:t>
            </w:r>
          </w:p>
        </w:tc>
        <w:tc>
          <w:tcPr>
            <w:tcW w:w="628" w:type="dxa"/>
          </w:tcPr>
          <w:p w14:paraId="26203535"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0,263</w:t>
            </w:r>
          </w:p>
        </w:tc>
        <w:tc>
          <w:tcPr>
            <w:tcW w:w="628" w:type="dxa"/>
          </w:tcPr>
          <w:p w14:paraId="3CA5F6AA"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0,274</w:t>
            </w:r>
          </w:p>
        </w:tc>
        <w:tc>
          <w:tcPr>
            <w:tcW w:w="628" w:type="dxa"/>
          </w:tcPr>
          <w:p w14:paraId="45F4AB61"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0,272</w:t>
            </w:r>
          </w:p>
        </w:tc>
        <w:tc>
          <w:tcPr>
            <w:tcW w:w="628" w:type="dxa"/>
          </w:tcPr>
          <w:p w14:paraId="565F76FD"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0,280</w:t>
            </w:r>
          </w:p>
        </w:tc>
        <w:tc>
          <w:tcPr>
            <w:tcW w:w="628" w:type="dxa"/>
          </w:tcPr>
          <w:p w14:paraId="27649E14"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0,281</w:t>
            </w:r>
          </w:p>
        </w:tc>
        <w:tc>
          <w:tcPr>
            <w:tcW w:w="628" w:type="dxa"/>
          </w:tcPr>
          <w:p w14:paraId="5A113AC2"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0,282</w:t>
            </w:r>
          </w:p>
        </w:tc>
        <w:tc>
          <w:tcPr>
            <w:tcW w:w="628" w:type="dxa"/>
          </w:tcPr>
          <w:p w14:paraId="620807FB"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0,280</w:t>
            </w:r>
          </w:p>
        </w:tc>
        <w:tc>
          <w:tcPr>
            <w:tcW w:w="628" w:type="dxa"/>
          </w:tcPr>
          <w:p w14:paraId="69270A6A"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0,280</w:t>
            </w:r>
          </w:p>
        </w:tc>
        <w:tc>
          <w:tcPr>
            <w:tcW w:w="628" w:type="dxa"/>
          </w:tcPr>
          <w:p w14:paraId="19C7635F"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0,293</w:t>
            </w:r>
          </w:p>
        </w:tc>
        <w:tc>
          <w:tcPr>
            <w:tcW w:w="546" w:type="dxa"/>
          </w:tcPr>
          <w:p w14:paraId="113BE558"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11</w:t>
            </w:r>
          </w:p>
        </w:tc>
        <w:tc>
          <w:tcPr>
            <w:tcW w:w="546" w:type="dxa"/>
          </w:tcPr>
          <w:p w14:paraId="41DA0C6D"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11</w:t>
            </w:r>
          </w:p>
        </w:tc>
        <w:tc>
          <w:tcPr>
            <w:tcW w:w="835" w:type="dxa"/>
          </w:tcPr>
          <w:p w14:paraId="651B98EC"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9</w:t>
            </w:r>
          </w:p>
        </w:tc>
      </w:tr>
      <w:tr w:rsidR="008122B0" w:rsidRPr="0094227E" w14:paraId="41AEAD6D" w14:textId="77777777" w:rsidTr="00252844">
        <w:tc>
          <w:tcPr>
            <w:tcW w:w="1143" w:type="dxa"/>
          </w:tcPr>
          <w:p w14:paraId="50792C21" w14:textId="77777777" w:rsidR="008122B0" w:rsidRPr="0094227E" w:rsidRDefault="008122B0" w:rsidP="0028035E">
            <w:pPr>
              <w:rPr>
                <w:rFonts w:ascii="Times New Roman" w:hAnsi="Times New Roman" w:cs="Times New Roman"/>
                <w:sz w:val="20"/>
                <w:szCs w:val="20"/>
              </w:rPr>
            </w:pPr>
            <w:r w:rsidRPr="0094227E">
              <w:rPr>
                <w:rFonts w:ascii="Times New Roman" w:hAnsi="Times New Roman" w:cs="Times New Roman"/>
                <w:sz w:val="20"/>
                <w:szCs w:val="20"/>
              </w:rPr>
              <w:t>Niemcy</w:t>
            </w:r>
          </w:p>
        </w:tc>
        <w:tc>
          <w:tcPr>
            <w:tcW w:w="629" w:type="dxa"/>
          </w:tcPr>
          <w:p w14:paraId="539ED95C"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0,261</w:t>
            </w:r>
          </w:p>
        </w:tc>
        <w:tc>
          <w:tcPr>
            <w:tcW w:w="628" w:type="dxa"/>
          </w:tcPr>
          <w:p w14:paraId="1005836E"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0,304</w:t>
            </w:r>
          </w:p>
        </w:tc>
        <w:tc>
          <w:tcPr>
            <w:tcW w:w="628" w:type="dxa"/>
          </w:tcPr>
          <w:p w14:paraId="3E8FC0BE"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0,291</w:t>
            </w:r>
          </w:p>
        </w:tc>
        <w:tc>
          <w:tcPr>
            <w:tcW w:w="628" w:type="dxa"/>
          </w:tcPr>
          <w:p w14:paraId="2BE21231"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0,290</w:t>
            </w:r>
          </w:p>
        </w:tc>
        <w:tc>
          <w:tcPr>
            <w:tcW w:w="628" w:type="dxa"/>
          </w:tcPr>
          <w:p w14:paraId="1AE09B20"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0,297</w:t>
            </w:r>
          </w:p>
        </w:tc>
        <w:tc>
          <w:tcPr>
            <w:tcW w:w="628" w:type="dxa"/>
          </w:tcPr>
          <w:p w14:paraId="35ABCC61"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0,301</w:t>
            </w:r>
          </w:p>
        </w:tc>
        <w:tc>
          <w:tcPr>
            <w:tcW w:w="628" w:type="dxa"/>
          </w:tcPr>
          <w:p w14:paraId="1ACC7018"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0,291</w:t>
            </w:r>
          </w:p>
        </w:tc>
        <w:tc>
          <w:tcPr>
            <w:tcW w:w="628" w:type="dxa"/>
          </w:tcPr>
          <w:p w14:paraId="2FF50DCE"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0,291</w:t>
            </w:r>
          </w:p>
        </w:tc>
        <w:tc>
          <w:tcPr>
            <w:tcW w:w="628" w:type="dxa"/>
          </w:tcPr>
          <w:p w14:paraId="671F5D71"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0,297</w:t>
            </w:r>
          </w:p>
        </w:tc>
        <w:tc>
          <w:tcPr>
            <w:tcW w:w="628" w:type="dxa"/>
          </w:tcPr>
          <w:p w14:paraId="3950AE70"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0,319</w:t>
            </w:r>
          </w:p>
        </w:tc>
        <w:tc>
          <w:tcPr>
            <w:tcW w:w="546" w:type="dxa"/>
          </w:tcPr>
          <w:p w14:paraId="6740D83A"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6</w:t>
            </w:r>
          </w:p>
        </w:tc>
        <w:tc>
          <w:tcPr>
            <w:tcW w:w="546" w:type="dxa"/>
          </w:tcPr>
          <w:p w14:paraId="3DB4053C"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17</w:t>
            </w:r>
          </w:p>
        </w:tc>
        <w:tc>
          <w:tcPr>
            <w:tcW w:w="835" w:type="dxa"/>
          </w:tcPr>
          <w:p w14:paraId="3E39924F"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17</w:t>
            </w:r>
          </w:p>
        </w:tc>
      </w:tr>
      <w:tr w:rsidR="008122B0" w:rsidRPr="0094227E" w14:paraId="4B0CF00F" w14:textId="77777777" w:rsidTr="00252844">
        <w:tc>
          <w:tcPr>
            <w:tcW w:w="1143" w:type="dxa"/>
          </w:tcPr>
          <w:p w14:paraId="6540086F" w14:textId="77777777" w:rsidR="008122B0" w:rsidRPr="0094227E" w:rsidRDefault="008122B0" w:rsidP="0028035E">
            <w:pPr>
              <w:rPr>
                <w:rFonts w:ascii="Times New Roman" w:hAnsi="Times New Roman" w:cs="Times New Roman"/>
                <w:sz w:val="20"/>
                <w:szCs w:val="20"/>
              </w:rPr>
            </w:pPr>
            <w:r w:rsidRPr="0094227E">
              <w:rPr>
                <w:rFonts w:ascii="Times New Roman" w:hAnsi="Times New Roman" w:cs="Times New Roman"/>
                <w:sz w:val="20"/>
                <w:szCs w:val="20"/>
              </w:rPr>
              <w:t>Polska</w:t>
            </w:r>
          </w:p>
        </w:tc>
        <w:tc>
          <w:tcPr>
            <w:tcW w:w="629" w:type="dxa"/>
          </w:tcPr>
          <w:p w14:paraId="6490825C"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0,327</w:t>
            </w:r>
          </w:p>
        </w:tc>
        <w:tc>
          <w:tcPr>
            <w:tcW w:w="628" w:type="dxa"/>
          </w:tcPr>
          <w:p w14:paraId="16E5DCD0"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0,317</w:t>
            </w:r>
          </w:p>
        </w:tc>
        <w:tc>
          <w:tcPr>
            <w:tcW w:w="628" w:type="dxa"/>
          </w:tcPr>
          <w:p w14:paraId="0B54E5CB"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0,314</w:t>
            </w:r>
          </w:p>
        </w:tc>
        <w:tc>
          <w:tcPr>
            <w:tcW w:w="628" w:type="dxa"/>
          </w:tcPr>
          <w:p w14:paraId="53004222"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0,311</w:t>
            </w:r>
          </w:p>
        </w:tc>
        <w:tc>
          <w:tcPr>
            <w:tcW w:w="628" w:type="dxa"/>
          </w:tcPr>
          <w:p w14:paraId="4BF604B1"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0,307</w:t>
            </w:r>
          </w:p>
        </w:tc>
        <w:tc>
          <w:tcPr>
            <w:tcW w:w="628" w:type="dxa"/>
          </w:tcPr>
          <w:p w14:paraId="381EDB2F"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0,306</w:t>
            </w:r>
          </w:p>
        </w:tc>
        <w:tc>
          <w:tcPr>
            <w:tcW w:w="628" w:type="dxa"/>
          </w:tcPr>
          <w:p w14:paraId="12CB6E99"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0,292</w:t>
            </w:r>
          </w:p>
        </w:tc>
        <w:tc>
          <w:tcPr>
            <w:tcW w:w="628" w:type="dxa"/>
          </w:tcPr>
          <w:p w14:paraId="215E92DD"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0,278</w:t>
            </w:r>
          </w:p>
        </w:tc>
        <w:tc>
          <w:tcPr>
            <w:tcW w:w="628" w:type="dxa"/>
          </w:tcPr>
          <w:p w14:paraId="4434F35D"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0,285</w:t>
            </w:r>
          </w:p>
        </w:tc>
        <w:tc>
          <w:tcPr>
            <w:tcW w:w="628" w:type="dxa"/>
          </w:tcPr>
          <w:p w14:paraId="3E6910C6"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0,297</w:t>
            </w:r>
          </w:p>
        </w:tc>
        <w:tc>
          <w:tcPr>
            <w:tcW w:w="546" w:type="dxa"/>
          </w:tcPr>
          <w:p w14:paraId="5FB55B89"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20</w:t>
            </w:r>
          </w:p>
        </w:tc>
        <w:tc>
          <w:tcPr>
            <w:tcW w:w="546" w:type="dxa"/>
          </w:tcPr>
          <w:p w14:paraId="4B858E48"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14</w:t>
            </w:r>
          </w:p>
        </w:tc>
        <w:tc>
          <w:tcPr>
            <w:tcW w:w="835" w:type="dxa"/>
          </w:tcPr>
          <w:p w14:paraId="5DB02F21"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12</w:t>
            </w:r>
          </w:p>
        </w:tc>
      </w:tr>
      <w:tr w:rsidR="008122B0" w:rsidRPr="0094227E" w14:paraId="5952FA12" w14:textId="77777777" w:rsidTr="00252844">
        <w:tc>
          <w:tcPr>
            <w:tcW w:w="1143" w:type="dxa"/>
          </w:tcPr>
          <w:p w14:paraId="4A625EF1" w14:textId="77777777" w:rsidR="008122B0" w:rsidRPr="0094227E" w:rsidRDefault="008122B0" w:rsidP="0028035E">
            <w:pPr>
              <w:rPr>
                <w:rFonts w:ascii="Times New Roman" w:hAnsi="Times New Roman" w:cs="Times New Roman"/>
                <w:sz w:val="20"/>
                <w:szCs w:val="20"/>
              </w:rPr>
            </w:pPr>
            <w:r w:rsidRPr="0094227E">
              <w:rPr>
                <w:rFonts w:ascii="Times New Roman" w:hAnsi="Times New Roman" w:cs="Times New Roman"/>
                <w:sz w:val="20"/>
                <w:szCs w:val="20"/>
              </w:rPr>
              <w:t>Portugalia</w:t>
            </w:r>
          </w:p>
        </w:tc>
        <w:tc>
          <w:tcPr>
            <w:tcW w:w="629" w:type="dxa"/>
          </w:tcPr>
          <w:p w14:paraId="3AE1282E"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0,381</w:t>
            </w:r>
          </w:p>
        </w:tc>
        <w:tc>
          <w:tcPr>
            <w:tcW w:w="628" w:type="dxa"/>
          </w:tcPr>
          <w:p w14:paraId="6ACF4460"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0,368</w:t>
            </w:r>
          </w:p>
        </w:tc>
        <w:tc>
          <w:tcPr>
            <w:tcW w:w="628" w:type="dxa"/>
          </w:tcPr>
          <w:p w14:paraId="2C7F04A5"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0,354</w:t>
            </w:r>
          </w:p>
        </w:tc>
        <w:tc>
          <w:tcPr>
            <w:tcW w:w="628" w:type="dxa"/>
          </w:tcPr>
          <w:p w14:paraId="1FE20BD4"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0,342</w:t>
            </w:r>
          </w:p>
        </w:tc>
        <w:tc>
          <w:tcPr>
            <w:tcW w:w="628" w:type="dxa"/>
          </w:tcPr>
          <w:p w14:paraId="3DEC8E58"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0,342</w:t>
            </w:r>
          </w:p>
        </w:tc>
        <w:tc>
          <w:tcPr>
            <w:tcW w:w="628" w:type="dxa"/>
          </w:tcPr>
          <w:p w14:paraId="371DA700"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0,340</w:t>
            </w:r>
          </w:p>
        </w:tc>
        <w:tc>
          <w:tcPr>
            <w:tcW w:w="628" w:type="dxa"/>
          </w:tcPr>
          <w:p w14:paraId="079C8D76"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0,335</w:t>
            </w:r>
          </w:p>
        </w:tc>
        <w:tc>
          <w:tcPr>
            <w:tcW w:w="628" w:type="dxa"/>
          </w:tcPr>
          <w:p w14:paraId="1BEB8EE8"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0,311</w:t>
            </w:r>
          </w:p>
        </w:tc>
        <w:tc>
          <w:tcPr>
            <w:tcW w:w="628" w:type="dxa"/>
          </w:tcPr>
          <w:p w14:paraId="36D6261C"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0,319</w:t>
            </w:r>
          </w:p>
        </w:tc>
        <w:tc>
          <w:tcPr>
            <w:tcW w:w="628" w:type="dxa"/>
          </w:tcPr>
          <w:p w14:paraId="5080D31E"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0,338</w:t>
            </w:r>
          </w:p>
        </w:tc>
        <w:tc>
          <w:tcPr>
            <w:tcW w:w="546" w:type="dxa"/>
          </w:tcPr>
          <w:p w14:paraId="793002A8"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27</w:t>
            </w:r>
          </w:p>
        </w:tc>
        <w:tc>
          <w:tcPr>
            <w:tcW w:w="546" w:type="dxa"/>
          </w:tcPr>
          <w:p w14:paraId="41E2E24A"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23</w:t>
            </w:r>
          </w:p>
        </w:tc>
        <w:tc>
          <w:tcPr>
            <w:tcW w:w="835" w:type="dxa"/>
          </w:tcPr>
          <w:p w14:paraId="38100314"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19</w:t>
            </w:r>
          </w:p>
        </w:tc>
      </w:tr>
      <w:tr w:rsidR="008122B0" w:rsidRPr="0094227E" w14:paraId="18CEA231" w14:textId="77777777" w:rsidTr="00252844">
        <w:tc>
          <w:tcPr>
            <w:tcW w:w="1143" w:type="dxa"/>
          </w:tcPr>
          <w:p w14:paraId="5F505C47" w14:textId="77777777" w:rsidR="008122B0" w:rsidRPr="0094227E" w:rsidRDefault="008122B0" w:rsidP="0028035E">
            <w:pPr>
              <w:rPr>
                <w:rFonts w:ascii="Times New Roman" w:hAnsi="Times New Roman" w:cs="Times New Roman"/>
                <w:sz w:val="20"/>
                <w:szCs w:val="20"/>
              </w:rPr>
            </w:pPr>
            <w:r w:rsidRPr="0094227E">
              <w:rPr>
                <w:rFonts w:ascii="Times New Roman" w:hAnsi="Times New Roman" w:cs="Times New Roman"/>
                <w:sz w:val="20"/>
                <w:szCs w:val="20"/>
              </w:rPr>
              <w:t>Rumunia</w:t>
            </w:r>
          </w:p>
        </w:tc>
        <w:tc>
          <w:tcPr>
            <w:tcW w:w="629" w:type="dxa"/>
          </w:tcPr>
          <w:p w14:paraId="28F10488"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0,310</w:t>
            </w:r>
          </w:p>
        </w:tc>
        <w:tc>
          <w:tcPr>
            <w:tcW w:w="628" w:type="dxa"/>
          </w:tcPr>
          <w:p w14:paraId="4147AF18"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0,378</w:t>
            </w:r>
          </w:p>
        </w:tc>
        <w:tc>
          <w:tcPr>
            <w:tcW w:w="628" w:type="dxa"/>
          </w:tcPr>
          <w:p w14:paraId="761515D0"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0,345</w:t>
            </w:r>
          </w:p>
        </w:tc>
        <w:tc>
          <w:tcPr>
            <w:tcW w:w="628" w:type="dxa"/>
          </w:tcPr>
          <w:p w14:paraId="21F2D48F"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0,333</w:t>
            </w:r>
          </w:p>
        </w:tc>
        <w:tc>
          <w:tcPr>
            <w:tcW w:w="628" w:type="dxa"/>
          </w:tcPr>
          <w:p w14:paraId="7BD13F7F"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0,346</w:t>
            </w:r>
          </w:p>
        </w:tc>
        <w:tc>
          <w:tcPr>
            <w:tcW w:w="628" w:type="dxa"/>
          </w:tcPr>
          <w:p w14:paraId="257DEB44"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0,374</w:t>
            </w:r>
          </w:p>
        </w:tc>
        <w:tc>
          <w:tcPr>
            <w:tcW w:w="628" w:type="dxa"/>
          </w:tcPr>
          <w:p w14:paraId="6AB75A8E"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0,331</w:t>
            </w:r>
          </w:p>
        </w:tc>
        <w:tc>
          <w:tcPr>
            <w:tcW w:w="628" w:type="dxa"/>
          </w:tcPr>
          <w:p w14:paraId="1719E509"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0,348</w:t>
            </w:r>
          </w:p>
        </w:tc>
        <w:tc>
          <w:tcPr>
            <w:tcW w:w="628" w:type="dxa"/>
          </w:tcPr>
          <w:p w14:paraId="57744FE0"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0,338</w:t>
            </w:r>
          </w:p>
        </w:tc>
        <w:tc>
          <w:tcPr>
            <w:tcW w:w="628" w:type="dxa"/>
          </w:tcPr>
          <w:p w14:paraId="24293AC4" w14:textId="696F6AA7" w:rsidR="008122B0" w:rsidRPr="0094227E" w:rsidRDefault="008122B0" w:rsidP="0028035E">
            <w:pPr>
              <w:jc w:val="right"/>
              <w:rPr>
                <w:rFonts w:ascii="Times New Roman" w:hAnsi="Times New Roman" w:cs="Times New Roman"/>
                <w:sz w:val="20"/>
                <w:szCs w:val="20"/>
                <w:vertAlign w:val="superscript"/>
              </w:rPr>
            </w:pPr>
            <w:r w:rsidRPr="0094227E">
              <w:rPr>
                <w:rFonts w:ascii="Times New Roman" w:hAnsi="Times New Roman" w:cs="Times New Roman"/>
                <w:sz w:val="20"/>
                <w:szCs w:val="20"/>
              </w:rPr>
              <w:t>0,338</w:t>
            </w:r>
            <w:r w:rsidRPr="0094227E">
              <w:rPr>
                <w:rFonts w:ascii="Times New Roman" w:hAnsi="Times New Roman" w:cs="Times New Roman"/>
                <w:sz w:val="20"/>
                <w:szCs w:val="20"/>
                <w:vertAlign w:val="superscript"/>
              </w:rPr>
              <w:t xml:space="preserve"> </w:t>
            </w:r>
          </w:p>
        </w:tc>
        <w:tc>
          <w:tcPr>
            <w:tcW w:w="546" w:type="dxa"/>
          </w:tcPr>
          <w:p w14:paraId="5CC02461"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17</w:t>
            </w:r>
          </w:p>
        </w:tc>
        <w:tc>
          <w:tcPr>
            <w:tcW w:w="546" w:type="dxa"/>
          </w:tcPr>
          <w:p w14:paraId="52407966"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25</w:t>
            </w:r>
          </w:p>
        </w:tc>
        <w:tc>
          <w:tcPr>
            <w:tcW w:w="835" w:type="dxa"/>
          </w:tcPr>
          <w:p w14:paraId="0E7E27EF"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20</w:t>
            </w:r>
          </w:p>
        </w:tc>
      </w:tr>
      <w:tr w:rsidR="008122B0" w:rsidRPr="0094227E" w14:paraId="2ABB03EF" w14:textId="77777777" w:rsidTr="00252844">
        <w:tc>
          <w:tcPr>
            <w:tcW w:w="1143" w:type="dxa"/>
          </w:tcPr>
          <w:p w14:paraId="4A30E547" w14:textId="77777777" w:rsidR="008122B0" w:rsidRPr="0094227E" w:rsidRDefault="008122B0" w:rsidP="0028035E">
            <w:pPr>
              <w:rPr>
                <w:rFonts w:ascii="Times New Roman" w:hAnsi="Times New Roman" w:cs="Times New Roman"/>
                <w:sz w:val="20"/>
                <w:szCs w:val="20"/>
              </w:rPr>
            </w:pPr>
            <w:r w:rsidRPr="0094227E">
              <w:rPr>
                <w:rFonts w:ascii="Times New Roman" w:hAnsi="Times New Roman" w:cs="Times New Roman"/>
                <w:sz w:val="20"/>
                <w:szCs w:val="20"/>
              </w:rPr>
              <w:t>Słowacja</w:t>
            </w:r>
          </w:p>
        </w:tc>
        <w:tc>
          <w:tcPr>
            <w:tcW w:w="629" w:type="dxa"/>
          </w:tcPr>
          <w:p w14:paraId="50D8A677"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0,289</w:t>
            </w:r>
          </w:p>
        </w:tc>
        <w:tc>
          <w:tcPr>
            <w:tcW w:w="628" w:type="dxa"/>
          </w:tcPr>
          <w:p w14:paraId="2276FC9F"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0,247</w:t>
            </w:r>
          </w:p>
        </w:tc>
        <w:tc>
          <w:tcPr>
            <w:tcW w:w="628" w:type="dxa"/>
          </w:tcPr>
          <w:p w14:paraId="49C62DFD"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0,248</w:t>
            </w:r>
          </w:p>
        </w:tc>
        <w:tc>
          <w:tcPr>
            <w:tcW w:w="628" w:type="dxa"/>
          </w:tcPr>
          <w:p w14:paraId="52DF0EA9"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0,257</w:t>
            </w:r>
          </w:p>
        </w:tc>
        <w:tc>
          <w:tcPr>
            <w:tcW w:w="628" w:type="dxa"/>
          </w:tcPr>
          <w:p w14:paraId="52425BBC"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0,242</w:t>
            </w:r>
          </w:p>
        </w:tc>
        <w:tc>
          <w:tcPr>
            <w:tcW w:w="628" w:type="dxa"/>
          </w:tcPr>
          <w:p w14:paraId="56C61C2E"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0,237</w:t>
            </w:r>
          </w:p>
        </w:tc>
        <w:tc>
          <w:tcPr>
            <w:tcW w:w="628" w:type="dxa"/>
          </w:tcPr>
          <w:p w14:paraId="0933E53C"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0,232</w:t>
            </w:r>
          </w:p>
        </w:tc>
        <w:tc>
          <w:tcPr>
            <w:tcW w:w="628" w:type="dxa"/>
          </w:tcPr>
          <w:p w14:paraId="26EDDE14"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0,228</w:t>
            </w:r>
          </w:p>
        </w:tc>
        <w:tc>
          <w:tcPr>
            <w:tcW w:w="628" w:type="dxa"/>
          </w:tcPr>
          <w:p w14:paraId="0E6D7059"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0,232</w:t>
            </w:r>
          </w:p>
        </w:tc>
        <w:tc>
          <w:tcPr>
            <w:tcW w:w="628" w:type="dxa"/>
          </w:tcPr>
          <w:p w14:paraId="177BB9F6"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0,242</w:t>
            </w:r>
          </w:p>
        </w:tc>
        <w:tc>
          <w:tcPr>
            <w:tcW w:w="546" w:type="dxa"/>
          </w:tcPr>
          <w:p w14:paraId="0099CB9E"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15</w:t>
            </w:r>
          </w:p>
        </w:tc>
        <w:tc>
          <w:tcPr>
            <w:tcW w:w="546" w:type="dxa"/>
          </w:tcPr>
          <w:p w14:paraId="2725172F"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1</w:t>
            </w:r>
          </w:p>
        </w:tc>
        <w:tc>
          <w:tcPr>
            <w:tcW w:w="835" w:type="dxa"/>
          </w:tcPr>
          <w:p w14:paraId="54F7350D"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2</w:t>
            </w:r>
          </w:p>
        </w:tc>
      </w:tr>
      <w:tr w:rsidR="008122B0" w:rsidRPr="0094227E" w14:paraId="7BE506E8" w14:textId="77777777" w:rsidTr="00252844">
        <w:tc>
          <w:tcPr>
            <w:tcW w:w="1143" w:type="dxa"/>
          </w:tcPr>
          <w:p w14:paraId="6392BFA3" w14:textId="77777777" w:rsidR="008122B0" w:rsidRPr="0094227E" w:rsidRDefault="008122B0" w:rsidP="0028035E">
            <w:pPr>
              <w:rPr>
                <w:rFonts w:ascii="Times New Roman" w:hAnsi="Times New Roman" w:cs="Times New Roman"/>
                <w:sz w:val="20"/>
                <w:szCs w:val="20"/>
              </w:rPr>
            </w:pPr>
            <w:r w:rsidRPr="0094227E">
              <w:rPr>
                <w:rFonts w:ascii="Times New Roman" w:hAnsi="Times New Roman" w:cs="Times New Roman"/>
                <w:sz w:val="20"/>
                <w:szCs w:val="20"/>
              </w:rPr>
              <w:t>Słowenia</w:t>
            </w:r>
          </w:p>
        </w:tc>
        <w:tc>
          <w:tcPr>
            <w:tcW w:w="629" w:type="dxa"/>
          </w:tcPr>
          <w:p w14:paraId="0FCECBED"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0,238</w:t>
            </w:r>
          </w:p>
        </w:tc>
        <w:tc>
          <w:tcPr>
            <w:tcW w:w="628" w:type="dxa"/>
          </w:tcPr>
          <w:p w14:paraId="0B71F24E"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0,232</w:t>
            </w:r>
          </w:p>
        </w:tc>
        <w:tc>
          <w:tcPr>
            <w:tcW w:w="628" w:type="dxa"/>
          </w:tcPr>
          <w:p w14:paraId="2D695E72"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0,277</w:t>
            </w:r>
          </w:p>
        </w:tc>
        <w:tc>
          <w:tcPr>
            <w:tcW w:w="628" w:type="dxa"/>
          </w:tcPr>
          <w:p w14:paraId="3E591986"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0,238</w:t>
            </w:r>
          </w:p>
        </w:tc>
        <w:tc>
          <w:tcPr>
            <w:tcW w:w="628" w:type="dxa"/>
          </w:tcPr>
          <w:p w14:paraId="7B3508E9"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0,244</w:t>
            </w:r>
          </w:p>
        </w:tc>
        <w:tc>
          <w:tcPr>
            <w:tcW w:w="628" w:type="dxa"/>
          </w:tcPr>
          <w:p w14:paraId="3CA3CDAD"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0,245</w:t>
            </w:r>
          </w:p>
        </w:tc>
        <w:tc>
          <w:tcPr>
            <w:tcW w:w="628" w:type="dxa"/>
          </w:tcPr>
          <w:p w14:paraId="73164993"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0,237</w:t>
            </w:r>
          </w:p>
        </w:tc>
        <w:tc>
          <w:tcPr>
            <w:tcW w:w="628" w:type="dxa"/>
          </w:tcPr>
          <w:p w14:paraId="3911838A"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0,239</w:t>
            </w:r>
          </w:p>
        </w:tc>
        <w:tc>
          <w:tcPr>
            <w:tcW w:w="628" w:type="dxa"/>
          </w:tcPr>
          <w:p w14:paraId="6FF017C7"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0,235</w:t>
            </w:r>
          </w:p>
        </w:tc>
        <w:tc>
          <w:tcPr>
            <w:tcW w:w="628" w:type="dxa"/>
          </w:tcPr>
          <w:p w14:paraId="68CD148B"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0,242</w:t>
            </w:r>
          </w:p>
        </w:tc>
        <w:tc>
          <w:tcPr>
            <w:tcW w:w="546" w:type="dxa"/>
          </w:tcPr>
          <w:p w14:paraId="1E99FE07"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2</w:t>
            </w:r>
          </w:p>
        </w:tc>
        <w:tc>
          <w:tcPr>
            <w:tcW w:w="546" w:type="dxa"/>
          </w:tcPr>
          <w:p w14:paraId="14B30ABE"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2</w:t>
            </w:r>
          </w:p>
        </w:tc>
        <w:tc>
          <w:tcPr>
            <w:tcW w:w="835" w:type="dxa"/>
          </w:tcPr>
          <w:p w14:paraId="33AFD757"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3</w:t>
            </w:r>
          </w:p>
        </w:tc>
      </w:tr>
      <w:tr w:rsidR="008122B0" w:rsidRPr="0094227E" w14:paraId="6427FE77" w14:textId="77777777" w:rsidTr="00252844">
        <w:tc>
          <w:tcPr>
            <w:tcW w:w="1143" w:type="dxa"/>
          </w:tcPr>
          <w:p w14:paraId="1C46FE79" w14:textId="77777777" w:rsidR="008122B0" w:rsidRPr="0094227E" w:rsidRDefault="008122B0" w:rsidP="0028035E">
            <w:pPr>
              <w:rPr>
                <w:rFonts w:ascii="Times New Roman" w:hAnsi="Times New Roman" w:cs="Times New Roman"/>
                <w:sz w:val="20"/>
                <w:szCs w:val="20"/>
              </w:rPr>
            </w:pPr>
            <w:r w:rsidRPr="0094227E">
              <w:rPr>
                <w:rFonts w:ascii="Times New Roman" w:hAnsi="Times New Roman" w:cs="Times New Roman"/>
                <w:sz w:val="20"/>
                <w:szCs w:val="20"/>
              </w:rPr>
              <w:t>Szwecja</w:t>
            </w:r>
          </w:p>
        </w:tc>
        <w:tc>
          <w:tcPr>
            <w:tcW w:w="629" w:type="dxa"/>
          </w:tcPr>
          <w:p w14:paraId="6A9D3C19"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0,234</w:t>
            </w:r>
          </w:p>
        </w:tc>
        <w:tc>
          <w:tcPr>
            <w:tcW w:w="628" w:type="dxa"/>
          </w:tcPr>
          <w:p w14:paraId="2D178A9D"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0,234</w:t>
            </w:r>
          </w:p>
        </w:tc>
        <w:tc>
          <w:tcPr>
            <w:tcW w:w="628" w:type="dxa"/>
          </w:tcPr>
          <w:p w14:paraId="7B2D625A"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0,263</w:t>
            </w:r>
          </w:p>
        </w:tc>
        <w:tc>
          <w:tcPr>
            <w:tcW w:w="628" w:type="dxa"/>
          </w:tcPr>
          <w:p w14:paraId="1723152D"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0,260</w:t>
            </w:r>
          </w:p>
        </w:tc>
        <w:tc>
          <w:tcPr>
            <w:tcW w:w="628" w:type="dxa"/>
          </w:tcPr>
          <w:p w14:paraId="37F02A34"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0,260</w:t>
            </w:r>
          </w:p>
        </w:tc>
        <w:tc>
          <w:tcPr>
            <w:tcW w:w="628" w:type="dxa"/>
          </w:tcPr>
          <w:p w14:paraId="138FD1FA"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0,267</w:t>
            </w:r>
          </w:p>
        </w:tc>
        <w:tc>
          <w:tcPr>
            <w:tcW w:w="628" w:type="dxa"/>
          </w:tcPr>
          <w:p w14:paraId="0F77296F"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0,280</w:t>
            </w:r>
          </w:p>
        </w:tc>
        <w:tc>
          <w:tcPr>
            <w:tcW w:w="628" w:type="dxa"/>
          </w:tcPr>
          <w:p w14:paraId="697D30FB"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0,276</w:t>
            </w:r>
          </w:p>
        </w:tc>
        <w:tc>
          <w:tcPr>
            <w:tcW w:w="628" w:type="dxa"/>
          </w:tcPr>
          <w:p w14:paraId="02CD0D17"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0,269</w:t>
            </w:r>
          </w:p>
        </w:tc>
        <w:tc>
          <w:tcPr>
            <w:tcW w:w="628" w:type="dxa"/>
          </w:tcPr>
          <w:p w14:paraId="0F7BE128"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0,288</w:t>
            </w:r>
          </w:p>
        </w:tc>
        <w:tc>
          <w:tcPr>
            <w:tcW w:w="546" w:type="dxa"/>
          </w:tcPr>
          <w:p w14:paraId="1E797F0C"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1</w:t>
            </w:r>
          </w:p>
        </w:tc>
        <w:tc>
          <w:tcPr>
            <w:tcW w:w="546" w:type="dxa"/>
          </w:tcPr>
          <w:p w14:paraId="360BACBA"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6</w:t>
            </w:r>
          </w:p>
        </w:tc>
        <w:tc>
          <w:tcPr>
            <w:tcW w:w="835" w:type="dxa"/>
          </w:tcPr>
          <w:p w14:paraId="78EE2C57"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7</w:t>
            </w:r>
          </w:p>
        </w:tc>
      </w:tr>
      <w:tr w:rsidR="008122B0" w:rsidRPr="0094227E" w14:paraId="6554C267" w14:textId="77777777" w:rsidTr="00252844">
        <w:tc>
          <w:tcPr>
            <w:tcW w:w="1143" w:type="dxa"/>
          </w:tcPr>
          <w:p w14:paraId="6D59F49E" w14:textId="77777777" w:rsidR="008122B0" w:rsidRPr="0094227E" w:rsidRDefault="008122B0" w:rsidP="0028035E">
            <w:pPr>
              <w:rPr>
                <w:rFonts w:ascii="Times New Roman" w:hAnsi="Times New Roman" w:cs="Times New Roman"/>
                <w:sz w:val="20"/>
                <w:szCs w:val="20"/>
              </w:rPr>
            </w:pPr>
            <w:r w:rsidRPr="0094227E">
              <w:rPr>
                <w:rFonts w:ascii="Times New Roman" w:hAnsi="Times New Roman" w:cs="Times New Roman"/>
                <w:sz w:val="20"/>
                <w:szCs w:val="20"/>
              </w:rPr>
              <w:t>Węgry</w:t>
            </w:r>
          </w:p>
        </w:tc>
        <w:tc>
          <w:tcPr>
            <w:tcW w:w="629" w:type="dxa"/>
          </w:tcPr>
          <w:p w14:paraId="2F0A45FD"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0,291</w:t>
            </w:r>
          </w:p>
        </w:tc>
        <w:tc>
          <w:tcPr>
            <w:tcW w:w="628" w:type="dxa"/>
          </w:tcPr>
          <w:p w14:paraId="382BC6AA"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0,272</w:t>
            </w:r>
          </w:p>
        </w:tc>
        <w:tc>
          <w:tcPr>
            <w:tcW w:w="628" w:type="dxa"/>
          </w:tcPr>
          <w:p w14:paraId="027133BD"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0,247</w:t>
            </w:r>
          </w:p>
        </w:tc>
        <w:tc>
          <w:tcPr>
            <w:tcW w:w="628" w:type="dxa"/>
          </w:tcPr>
          <w:p w14:paraId="4BDA942E"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0,269</w:t>
            </w:r>
          </w:p>
        </w:tc>
        <w:tc>
          <w:tcPr>
            <w:tcW w:w="628" w:type="dxa"/>
          </w:tcPr>
          <w:p w14:paraId="1B737D3C"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0,283</w:t>
            </w:r>
          </w:p>
        </w:tc>
        <w:tc>
          <w:tcPr>
            <w:tcW w:w="628" w:type="dxa"/>
          </w:tcPr>
          <w:p w14:paraId="38982D15"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0,282</w:t>
            </w:r>
          </w:p>
        </w:tc>
        <w:tc>
          <w:tcPr>
            <w:tcW w:w="628" w:type="dxa"/>
          </w:tcPr>
          <w:p w14:paraId="410640A4"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0,281</w:t>
            </w:r>
          </w:p>
        </w:tc>
        <w:tc>
          <w:tcPr>
            <w:tcW w:w="628" w:type="dxa"/>
          </w:tcPr>
          <w:p w14:paraId="27EAAE65"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0,280</w:t>
            </w:r>
          </w:p>
        </w:tc>
        <w:tc>
          <w:tcPr>
            <w:tcW w:w="628" w:type="dxa"/>
          </w:tcPr>
          <w:p w14:paraId="713111DC" w14:textId="463BB9CA" w:rsidR="008122B0" w:rsidRPr="0094227E" w:rsidRDefault="00EA541A" w:rsidP="0028035E">
            <w:pPr>
              <w:jc w:val="right"/>
              <w:rPr>
                <w:rFonts w:ascii="Times New Roman" w:hAnsi="Times New Roman" w:cs="Times New Roman"/>
                <w:sz w:val="20"/>
                <w:szCs w:val="20"/>
                <w:vertAlign w:val="superscript"/>
              </w:rPr>
            </w:pPr>
            <w:r>
              <w:rPr>
                <w:rFonts w:ascii="Times New Roman" w:hAnsi="Times New Roman" w:cs="Times New Roman"/>
                <w:sz w:val="20"/>
                <w:szCs w:val="20"/>
              </w:rPr>
              <w:t>0,</w:t>
            </w:r>
            <w:r w:rsidR="008122B0" w:rsidRPr="0094227E">
              <w:rPr>
                <w:rFonts w:ascii="Times New Roman" w:hAnsi="Times New Roman" w:cs="Times New Roman"/>
                <w:sz w:val="20"/>
                <w:szCs w:val="20"/>
              </w:rPr>
              <w:t>283</w:t>
            </w:r>
          </w:p>
        </w:tc>
        <w:tc>
          <w:tcPr>
            <w:tcW w:w="628" w:type="dxa"/>
          </w:tcPr>
          <w:p w14:paraId="02871578"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0,306</w:t>
            </w:r>
          </w:p>
        </w:tc>
        <w:tc>
          <w:tcPr>
            <w:tcW w:w="546" w:type="dxa"/>
          </w:tcPr>
          <w:p w14:paraId="134F497B"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16</w:t>
            </w:r>
          </w:p>
        </w:tc>
        <w:tc>
          <w:tcPr>
            <w:tcW w:w="546" w:type="dxa"/>
          </w:tcPr>
          <w:p w14:paraId="63C29F98"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13</w:t>
            </w:r>
          </w:p>
        </w:tc>
        <w:tc>
          <w:tcPr>
            <w:tcW w:w="835" w:type="dxa"/>
          </w:tcPr>
          <w:p w14:paraId="3C7165A2"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15</w:t>
            </w:r>
          </w:p>
        </w:tc>
      </w:tr>
      <w:tr w:rsidR="008122B0" w:rsidRPr="0094227E" w14:paraId="2A1744BB" w14:textId="77777777" w:rsidTr="00252844">
        <w:tc>
          <w:tcPr>
            <w:tcW w:w="1143" w:type="dxa"/>
          </w:tcPr>
          <w:p w14:paraId="7FB2DF5A" w14:textId="78244D7D" w:rsidR="008122B0" w:rsidRPr="0094227E" w:rsidRDefault="008122B0" w:rsidP="0028035E">
            <w:pPr>
              <w:rPr>
                <w:rFonts w:ascii="Times New Roman" w:hAnsi="Times New Roman" w:cs="Times New Roman"/>
                <w:sz w:val="20"/>
                <w:szCs w:val="20"/>
              </w:rPr>
            </w:pPr>
            <w:r w:rsidRPr="0094227E">
              <w:rPr>
                <w:rFonts w:ascii="Times New Roman" w:hAnsi="Times New Roman" w:cs="Times New Roman"/>
                <w:sz w:val="20"/>
                <w:szCs w:val="20"/>
              </w:rPr>
              <w:t>W</w:t>
            </w:r>
            <w:r w:rsidR="00495671">
              <w:rPr>
                <w:rFonts w:ascii="Times New Roman" w:hAnsi="Times New Roman" w:cs="Times New Roman"/>
                <w:sz w:val="20"/>
                <w:szCs w:val="20"/>
              </w:rPr>
              <w:t>ielka</w:t>
            </w:r>
            <w:r w:rsidRPr="0094227E">
              <w:rPr>
                <w:rFonts w:ascii="Times New Roman" w:hAnsi="Times New Roman" w:cs="Times New Roman"/>
                <w:sz w:val="20"/>
                <w:szCs w:val="20"/>
              </w:rPr>
              <w:t xml:space="preserve"> Brytania</w:t>
            </w:r>
          </w:p>
        </w:tc>
        <w:tc>
          <w:tcPr>
            <w:tcW w:w="629" w:type="dxa"/>
          </w:tcPr>
          <w:p w14:paraId="0C2F7C28"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0,346</w:t>
            </w:r>
          </w:p>
        </w:tc>
        <w:tc>
          <w:tcPr>
            <w:tcW w:w="628" w:type="dxa"/>
          </w:tcPr>
          <w:p w14:paraId="14BAB2C5"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0,326</w:t>
            </w:r>
          </w:p>
        </w:tc>
        <w:tc>
          <w:tcPr>
            <w:tcW w:w="628" w:type="dxa"/>
          </w:tcPr>
          <w:p w14:paraId="5968F7CC"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0,324</w:t>
            </w:r>
          </w:p>
        </w:tc>
        <w:tc>
          <w:tcPr>
            <w:tcW w:w="628" w:type="dxa"/>
          </w:tcPr>
          <w:p w14:paraId="2AF72AD9"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0,330</w:t>
            </w:r>
          </w:p>
        </w:tc>
        <w:tc>
          <w:tcPr>
            <w:tcW w:w="628" w:type="dxa"/>
          </w:tcPr>
          <w:p w14:paraId="67338339"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0,302</w:t>
            </w:r>
          </w:p>
        </w:tc>
        <w:tc>
          <w:tcPr>
            <w:tcW w:w="628" w:type="dxa"/>
          </w:tcPr>
          <w:p w14:paraId="3E3E0AFB"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0,324</w:t>
            </w:r>
          </w:p>
        </w:tc>
        <w:tc>
          <w:tcPr>
            <w:tcW w:w="628" w:type="dxa"/>
          </w:tcPr>
          <w:p w14:paraId="6D3820E3"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0,331</w:t>
            </w:r>
          </w:p>
        </w:tc>
        <w:tc>
          <w:tcPr>
            <w:tcW w:w="628" w:type="dxa"/>
          </w:tcPr>
          <w:p w14:paraId="1D529F46"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0,335</w:t>
            </w:r>
          </w:p>
        </w:tc>
        <w:tc>
          <w:tcPr>
            <w:tcW w:w="628" w:type="dxa"/>
          </w:tcPr>
          <w:p w14:paraId="05B50F2F" w14:textId="77777777" w:rsidR="008122B0" w:rsidRPr="0094227E" w:rsidRDefault="008122B0" w:rsidP="0028035E">
            <w:pPr>
              <w:jc w:val="right"/>
              <w:rPr>
                <w:rFonts w:ascii="Times New Roman" w:hAnsi="Times New Roman" w:cs="Times New Roman"/>
                <w:sz w:val="20"/>
                <w:szCs w:val="20"/>
                <w:vertAlign w:val="superscript"/>
              </w:rPr>
            </w:pPr>
            <w:r w:rsidRPr="0094227E">
              <w:rPr>
                <w:rFonts w:ascii="Times New Roman" w:hAnsi="Times New Roman" w:cs="Times New Roman"/>
                <w:sz w:val="20"/>
                <w:szCs w:val="20"/>
              </w:rPr>
              <w:t>0,335</w:t>
            </w:r>
          </w:p>
        </w:tc>
        <w:tc>
          <w:tcPr>
            <w:tcW w:w="628" w:type="dxa"/>
          </w:tcPr>
          <w:p w14:paraId="0E142DE2"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0,348</w:t>
            </w:r>
          </w:p>
        </w:tc>
        <w:tc>
          <w:tcPr>
            <w:tcW w:w="546" w:type="dxa"/>
          </w:tcPr>
          <w:p w14:paraId="3730E63B"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24</w:t>
            </w:r>
          </w:p>
        </w:tc>
        <w:tc>
          <w:tcPr>
            <w:tcW w:w="546" w:type="dxa"/>
          </w:tcPr>
          <w:p w14:paraId="69FD48F0"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24</w:t>
            </w:r>
          </w:p>
        </w:tc>
        <w:tc>
          <w:tcPr>
            <w:tcW w:w="835" w:type="dxa"/>
          </w:tcPr>
          <w:p w14:paraId="34E4016B"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23</w:t>
            </w:r>
          </w:p>
        </w:tc>
      </w:tr>
      <w:tr w:rsidR="008122B0" w:rsidRPr="0094227E" w14:paraId="1F75B825" w14:textId="77777777" w:rsidTr="00252844">
        <w:tc>
          <w:tcPr>
            <w:tcW w:w="1143" w:type="dxa"/>
          </w:tcPr>
          <w:p w14:paraId="59B4921F" w14:textId="77777777" w:rsidR="008122B0" w:rsidRPr="0094227E" w:rsidRDefault="008122B0" w:rsidP="0028035E">
            <w:pPr>
              <w:rPr>
                <w:rFonts w:ascii="Times New Roman" w:hAnsi="Times New Roman" w:cs="Times New Roman"/>
                <w:sz w:val="20"/>
                <w:szCs w:val="20"/>
              </w:rPr>
            </w:pPr>
            <w:r w:rsidRPr="0094227E">
              <w:rPr>
                <w:rFonts w:ascii="Times New Roman" w:hAnsi="Times New Roman" w:cs="Times New Roman"/>
                <w:sz w:val="20"/>
                <w:szCs w:val="20"/>
              </w:rPr>
              <w:t>Włochy</w:t>
            </w:r>
          </w:p>
        </w:tc>
        <w:tc>
          <w:tcPr>
            <w:tcW w:w="629" w:type="dxa"/>
          </w:tcPr>
          <w:p w14:paraId="7F56A771"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0,331</w:t>
            </w:r>
          </w:p>
        </w:tc>
        <w:tc>
          <w:tcPr>
            <w:tcW w:w="628" w:type="dxa"/>
          </w:tcPr>
          <w:p w14:paraId="3A62A7BE"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0,317</w:t>
            </w:r>
          </w:p>
        </w:tc>
        <w:tc>
          <w:tcPr>
            <w:tcW w:w="628" w:type="dxa"/>
          </w:tcPr>
          <w:p w14:paraId="75C9EA14"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0,318</w:t>
            </w:r>
          </w:p>
        </w:tc>
        <w:tc>
          <w:tcPr>
            <w:tcW w:w="628" w:type="dxa"/>
          </w:tcPr>
          <w:p w14:paraId="5E25FB19"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0,325</w:t>
            </w:r>
          </w:p>
        </w:tc>
        <w:tc>
          <w:tcPr>
            <w:tcW w:w="628" w:type="dxa"/>
          </w:tcPr>
          <w:p w14:paraId="721ED568"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0,328</w:t>
            </w:r>
          </w:p>
        </w:tc>
        <w:tc>
          <w:tcPr>
            <w:tcW w:w="628" w:type="dxa"/>
          </w:tcPr>
          <w:p w14:paraId="23EDE321"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0,324</w:t>
            </w:r>
          </w:p>
        </w:tc>
        <w:tc>
          <w:tcPr>
            <w:tcW w:w="628" w:type="dxa"/>
          </w:tcPr>
          <w:p w14:paraId="782F35A3"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0,327</w:t>
            </w:r>
          </w:p>
        </w:tc>
        <w:tc>
          <w:tcPr>
            <w:tcW w:w="628" w:type="dxa"/>
          </w:tcPr>
          <w:p w14:paraId="4629A773"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0,324</w:t>
            </w:r>
          </w:p>
        </w:tc>
        <w:tc>
          <w:tcPr>
            <w:tcW w:w="628" w:type="dxa"/>
          </w:tcPr>
          <w:p w14:paraId="4709BCB8"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0,328</w:t>
            </w:r>
          </w:p>
        </w:tc>
        <w:tc>
          <w:tcPr>
            <w:tcW w:w="628" w:type="dxa"/>
          </w:tcPr>
          <w:p w14:paraId="5B99C5CB"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0,359</w:t>
            </w:r>
          </w:p>
        </w:tc>
        <w:tc>
          <w:tcPr>
            <w:tcW w:w="546" w:type="dxa"/>
          </w:tcPr>
          <w:p w14:paraId="3545EC9D"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21</w:t>
            </w:r>
          </w:p>
        </w:tc>
        <w:tc>
          <w:tcPr>
            <w:tcW w:w="546" w:type="dxa"/>
          </w:tcPr>
          <w:p w14:paraId="56932424"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22</w:t>
            </w:r>
          </w:p>
        </w:tc>
        <w:tc>
          <w:tcPr>
            <w:tcW w:w="835" w:type="dxa"/>
          </w:tcPr>
          <w:p w14:paraId="65DE6280" w14:textId="77777777" w:rsidR="008122B0" w:rsidRPr="0094227E" w:rsidRDefault="008122B0" w:rsidP="0028035E">
            <w:pPr>
              <w:jc w:val="right"/>
              <w:rPr>
                <w:rFonts w:ascii="Times New Roman" w:hAnsi="Times New Roman" w:cs="Times New Roman"/>
                <w:sz w:val="20"/>
                <w:szCs w:val="20"/>
              </w:rPr>
            </w:pPr>
            <w:r w:rsidRPr="0094227E">
              <w:rPr>
                <w:rFonts w:ascii="Times New Roman" w:hAnsi="Times New Roman" w:cs="Times New Roman"/>
                <w:sz w:val="20"/>
                <w:szCs w:val="20"/>
              </w:rPr>
              <w:t>26</w:t>
            </w:r>
          </w:p>
        </w:tc>
      </w:tr>
      <w:tr w:rsidR="008122B0" w:rsidRPr="0094227E" w14:paraId="4B69E475" w14:textId="77777777" w:rsidTr="00252844">
        <w:tc>
          <w:tcPr>
            <w:tcW w:w="1143" w:type="dxa"/>
          </w:tcPr>
          <w:p w14:paraId="02262FA6" w14:textId="21DF42C9" w:rsidR="008122B0" w:rsidRPr="0094227E" w:rsidRDefault="00BF2B8B" w:rsidP="0028035E">
            <w:pPr>
              <w:rPr>
                <w:rFonts w:ascii="Times New Roman" w:hAnsi="Times New Roman" w:cs="Times New Roman"/>
                <w:b/>
                <w:bCs/>
                <w:sz w:val="20"/>
                <w:szCs w:val="20"/>
              </w:rPr>
            </w:pPr>
            <w:r w:rsidRPr="0094227E">
              <w:rPr>
                <w:rFonts w:ascii="Times New Roman" w:hAnsi="Times New Roman" w:cs="Times New Roman"/>
                <w:b/>
                <w:bCs/>
                <w:sz w:val="20"/>
                <w:szCs w:val="20"/>
              </w:rPr>
              <w:t>Unia Europejska</w:t>
            </w:r>
          </w:p>
        </w:tc>
        <w:tc>
          <w:tcPr>
            <w:tcW w:w="629" w:type="dxa"/>
          </w:tcPr>
          <w:p w14:paraId="0DFE9C5E" w14:textId="0D11ECDE" w:rsidR="008122B0" w:rsidRPr="0094227E" w:rsidRDefault="008122B0" w:rsidP="0028035E">
            <w:pPr>
              <w:jc w:val="right"/>
              <w:rPr>
                <w:rFonts w:ascii="Times New Roman" w:hAnsi="Times New Roman" w:cs="Times New Roman"/>
                <w:b/>
                <w:bCs/>
                <w:sz w:val="20"/>
                <w:szCs w:val="20"/>
                <w:vertAlign w:val="superscript"/>
              </w:rPr>
            </w:pPr>
            <w:r w:rsidRPr="0094227E">
              <w:rPr>
                <w:rFonts w:ascii="Times New Roman" w:hAnsi="Times New Roman" w:cs="Times New Roman"/>
                <w:b/>
                <w:bCs/>
                <w:sz w:val="20"/>
                <w:szCs w:val="20"/>
              </w:rPr>
              <w:t xml:space="preserve">0,296 </w:t>
            </w:r>
          </w:p>
        </w:tc>
        <w:tc>
          <w:tcPr>
            <w:tcW w:w="628" w:type="dxa"/>
          </w:tcPr>
          <w:p w14:paraId="7BC18A4E" w14:textId="5B6C44C0" w:rsidR="008122B0" w:rsidRPr="0094227E" w:rsidRDefault="008122B0" w:rsidP="0028035E">
            <w:pPr>
              <w:jc w:val="right"/>
              <w:rPr>
                <w:rFonts w:ascii="Times New Roman" w:hAnsi="Times New Roman" w:cs="Times New Roman"/>
                <w:b/>
                <w:bCs/>
                <w:sz w:val="20"/>
                <w:szCs w:val="20"/>
                <w:vertAlign w:val="superscript"/>
              </w:rPr>
            </w:pPr>
            <w:r w:rsidRPr="0094227E">
              <w:rPr>
                <w:rFonts w:ascii="Times New Roman" w:hAnsi="Times New Roman" w:cs="Times New Roman"/>
                <w:b/>
                <w:bCs/>
                <w:sz w:val="20"/>
                <w:szCs w:val="20"/>
              </w:rPr>
              <w:t>0,297</w:t>
            </w:r>
            <w:r w:rsidRPr="0094227E">
              <w:rPr>
                <w:rFonts w:ascii="Times New Roman" w:hAnsi="Times New Roman" w:cs="Times New Roman"/>
                <w:b/>
                <w:bCs/>
                <w:sz w:val="20"/>
                <w:szCs w:val="20"/>
                <w:vertAlign w:val="superscript"/>
              </w:rPr>
              <w:t xml:space="preserve"> </w:t>
            </w:r>
          </w:p>
        </w:tc>
        <w:tc>
          <w:tcPr>
            <w:tcW w:w="628" w:type="dxa"/>
          </w:tcPr>
          <w:p w14:paraId="4AE3C01B" w14:textId="639672C2" w:rsidR="008122B0" w:rsidRPr="0094227E" w:rsidRDefault="008122B0" w:rsidP="0028035E">
            <w:pPr>
              <w:jc w:val="right"/>
              <w:rPr>
                <w:rFonts w:ascii="Times New Roman" w:hAnsi="Times New Roman" w:cs="Times New Roman"/>
                <w:b/>
                <w:bCs/>
                <w:sz w:val="20"/>
                <w:szCs w:val="20"/>
                <w:vertAlign w:val="superscript"/>
              </w:rPr>
            </w:pPr>
            <w:r w:rsidRPr="0094227E">
              <w:rPr>
                <w:rFonts w:ascii="Times New Roman" w:hAnsi="Times New Roman" w:cs="Times New Roman"/>
                <w:b/>
                <w:bCs/>
                <w:sz w:val="20"/>
                <w:szCs w:val="20"/>
              </w:rPr>
              <w:t>0,299</w:t>
            </w:r>
            <w:r w:rsidRPr="0094227E">
              <w:rPr>
                <w:rFonts w:ascii="Times New Roman" w:hAnsi="Times New Roman" w:cs="Times New Roman"/>
                <w:b/>
                <w:bCs/>
                <w:sz w:val="20"/>
                <w:szCs w:val="20"/>
                <w:vertAlign w:val="superscript"/>
              </w:rPr>
              <w:t xml:space="preserve"> </w:t>
            </w:r>
          </w:p>
        </w:tc>
        <w:tc>
          <w:tcPr>
            <w:tcW w:w="628" w:type="dxa"/>
          </w:tcPr>
          <w:p w14:paraId="1E4DA9B2" w14:textId="77777777" w:rsidR="008122B0" w:rsidRPr="0094227E" w:rsidRDefault="008122B0" w:rsidP="0028035E">
            <w:pPr>
              <w:jc w:val="right"/>
              <w:rPr>
                <w:rFonts w:ascii="Times New Roman" w:hAnsi="Times New Roman" w:cs="Times New Roman"/>
                <w:b/>
                <w:bCs/>
                <w:sz w:val="20"/>
                <w:szCs w:val="20"/>
              </w:rPr>
            </w:pPr>
            <w:r w:rsidRPr="0094227E">
              <w:rPr>
                <w:rFonts w:ascii="Times New Roman" w:hAnsi="Times New Roman" w:cs="Times New Roman"/>
                <w:b/>
                <w:bCs/>
                <w:sz w:val="20"/>
                <w:szCs w:val="20"/>
              </w:rPr>
              <w:t>0,297</w:t>
            </w:r>
          </w:p>
        </w:tc>
        <w:tc>
          <w:tcPr>
            <w:tcW w:w="628" w:type="dxa"/>
          </w:tcPr>
          <w:p w14:paraId="2473DBFF" w14:textId="77777777" w:rsidR="008122B0" w:rsidRPr="0094227E" w:rsidRDefault="008122B0" w:rsidP="0028035E">
            <w:pPr>
              <w:jc w:val="right"/>
              <w:rPr>
                <w:rFonts w:ascii="Times New Roman" w:hAnsi="Times New Roman" w:cs="Times New Roman"/>
                <w:b/>
                <w:bCs/>
                <w:sz w:val="20"/>
                <w:szCs w:val="20"/>
              </w:rPr>
            </w:pPr>
            <w:r w:rsidRPr="0094227E">
              <w:rPr>
                <w:rFonts w:ascii="Times New Roman" w:hAnsi="Times New Roman" w:cs="Times New Roman"/>
                <w:b/>
                <w:bCs/>
                <w:sz w:val="20"/>
                <w:szCs w:val="20"/>
              </w:rPr>
              <w:t>0,299</w:t>
            </w:r>
          </w:p>
        </w:tc>
        <w:tc>
          <w:tcPr>
            <w:tcW w:w="628" w:type="dxa"/>
          </w:tcPr>
          <w:p w14:paraId="0BCB804F" w14:textId="77777777" w:rsidR="008122B0" w:rsidRPr="0094227E" w:rsidRDefault="008122B0" w:rsidP="0028035E">
            <w:pPr>
              <w:jc w:val="right"/>
              <w:rPr>
                <w:rFonts w:ascii="Times New Roman" w:hAnsi="Times New Roman" w:cs="Times New Roman"/>
                <w:b/>
                <w:bCs/>
                <w:sz w:val="20"/>
                <w:szCs w:val="20"/>
              </w:rPr>
            </w:pPr>
            <w:r w:rsidRPr="0094227E">
              <w:rPr>
                <w:rFonts w:ascii="Times New Roman" w:hAnsi="Times New Roman" w:cs="Times New Roman"/>
                <w:b/>
                <w:bCs/>
                <w:sz w:val="20"/>
                <w:szCs w:val="20"/>
              </w:rPr>
              <w:t>0,304</w:t>
            </w:r>
          </w:p>
        </w:tc>
        <w:tc>
          <w:tcPr>
            <w:tcW w:w="628" w:type="dxa"/>
          </w:tcPr>
          <w:p w14:paraId="190612CB" w14:textId="77777777" w:rsidR="008122B0" w:rsidRPr="0094227E" w:rsidRDefault="008122B0" w:rsidP="0028035E">
            <w:pPr>
              <w:jc w:val="right"/>
              <w:rPr>
                <w:rFonts w:ascii="Times New Roman" w:hAnsi="Times New Roman" w:cs="Times New Roman"/>
                <w:b/>
                <w:bCs/>
                <w:sz w:val="20"/>
                <w:szCs w:val="20"/>
              </w:rPr>
            </w:pPr>
            <w:r w:rsidRPr="0094227E">
              <w:rPr>
                <w:rFonts w:ascii="Times New Roman" w:hAnsi="Times New Roman" w:cs="Times New Roman"/>
                <w:b/>
                <w:bCs/>
                <w:sz w:val="20"/>
                <w:szCs w:val="20"/>
              </w:rPr>
              <w:t>0,301</w:t>
            </w:r>
          </w:p>
        </w:tc>
        <w:tc>
          <w:tcPr>
            <w:tcW w:w="628" w:type="dxa"/>
          </w:tcPr>
          <w:p w14:paraId="190BC326" w14:textId="77777777" w:rsidR="008122B0" w:rsidRPr="0094227E" w:rsidRDefault="008122B0" w:rsidP="0028035E">
            <w:pPr>
              <w:jc w:val="right"/>
              <w:rPr>
                <w:rFonts w:ascii="Times New Roman" w:hAnsi="Times New Roman" w:cs="Times New Roman"/>
                <w:b/>
                <w:bCs/>
                <w:sz w:val="20"/>
                <w:szCs w:val="20"/>
              </w:rPr>
            </w:pPr>
            <w:r w:rsidRPr="0094227E">
              <w:rPr>
                <w:rFonts w:ascii="Times New Roman" w:hAnsi="Times New Roman" w:cs="Times New Roman"/>
                <w:b/>
                <w:bCs/>
                <w:sz w:val="20"/>
                <w:szCs w:val="20"/>
              </w:rPr>
              <w:t>0,286</w:t>
            </w:r>
          </w:p>
        </w:tc>
        <w:tc>
          <w:tcPr>
            <w:tcW w:w="628" w:type="dxa"/>
          </w:tcPr>
          <w:p w14:paraId="734A54A1" w14:textId="77777777" w:rsidR="008122B0" w:rsidRPr="0094227E" w:rsidRDefault="008122B0" w:rsidP="0028035E">
            <w:pPr>
              <w:jc w:val="right"/>
              <w:rPr>
                <w:rFonts w:ascii="Times New Roman" w:hAnsi="Times New Roman" w:cs="Times New Roman"/>
                <w:b/>
                <w:bCs/>
                <w:sz w:val="20"/>
                <w:szCs w:val="20"/>
              </w:rPr>
            </w:pPr>
            <w:r w:rsidRPr="0094227E">
              <w:rPr>
                <w:rFonts w:ascii="Times New Roman" w:hAnsi="Times New Roman" w:cs="Times New Roman"/>
                <w:b/>
                <w:bCs/>
                <w:sz w:val="20"/>
                <w:szCs w:val="20"/>
              </w:rPr>
              <w:t>0,296</w:t>
            </w:r>
          </w:p>
        </w:tc>
        <w:tc>
          <w:tcPr>
            <w:tcW w:w="628" w:type="dxa"/>
          </w:tcPr>
          <w:p w14:paraId="059D9DCD" w14:textId="77777777" w:rsidR="008122B0" w:rsidRPr="0094227E" w:rsidRDefault="008122B0" w:rsidP="0028035E">
            <w:pPr>
              <w:jc w:val="right"/>
              <w:rPr>
                <w:rFonts w:ascii="Times New Roman" w:hAnsi="Times New Roman" w:cs="Times New Roman"/>
                <w:b/>
                <w:bCs/>
                <w:sz w:val="20"/>
                <w:szCs w:val="20"/>
              </w:rPr>
            </w:pPr>
            <w:r w:rsidRPr="0094227E">
              <w:rPr>
                <w:rFonts w:ascii="Times New Roman" w:hAnsi="Times New Roman" w:cs="Times New Roman"/>
                <w:b/>
                <w:bCs/>
                <w:sz w:val="20"/>
                <w:szCs w:val="20"/>
              </w:rPr>
              <w:t>0,302</w:t>
            </w:r>
          </w:p>
        </w:tc>
        <w:tc>
          <w:tcPr>
            <w:tcW w:w="546" w:type="dxa"/>
          </w:tcPr>
          <w:p w14:paraId="0ABB77F3" w14:textId="7C9C7463" w:rsidR="008122B0" w:rsidRPr="0094227E" w:rsidRDefault="008D1BE3" w:rsidP="0028035E">
            <w:pPr>
              <w:jc w:val="right"/>
              <w:rPr>
                <w:rFonts w:ascii="Times New Roman" w:hAnsi="Times New Roman" w:cs="Times New Roman"/>
                <w:sz w:val="20"/>
                <w:szCs w:val="20"/>
              </w:rPr>
            </w:pPr>
            <w:r>
              <w:rPr>
                <w:rFonts w:ascii="Times New Roman" w:hAnsi="Times New Roman" w:cs="Times New Roman"/>
                <w:sz w:val="20"/>
                <w:szCs w:val="20"/>
              </w:rPr>
              <w:t>–</w:t>
            </w:r>
          </w:p>
        </w:tc>
        <w:tc>
          <w:tcPr>
            <w:tcW w:w="546" w:type="dxa"/>
          </w:tcPr>
          <w:p w14:paraId="54F55AC6" w14:textId="7869ACA5" w:rsidR="008122B0" w:rsidRPr="0094227E" w:rsidRDefault="008D1BE3" w:rsidP="0028035E">
            <w:pPr>
              <w:jc w:val="right"/>
              <w:rPr>
                <w:rFonts w:ascii="Times New Roman" w:hAnsi="Times New Roman" w:cs="Times New Roman"/>
                <w:sz w:val="20"/>
                <w:szCs w:val="20"/>
              </w:rPr>
            </w:pPr>
            <w:r>
              <w:rPr>
                <w:rFonts w:ascii="Times New Roman" w:hAnsi="Times New Roman" w:cs="Times New Roman"/>
                <w:sz w:val="20"/>
                <w:szCs w:val="20"/>
              </w:rPr>
              <w:t>–</w:t>
            </w:r>
          </w:p>
        </w:tc>
        <w:tc>
          <w:tcPr>
            <w:tcW w:w="835" w:type="dxa"/>
          </w:tcPr>
          <w:p w14:paraId="63A8524B" w14:textId="4C5B7A54" w:rsidR="008122B0" w:rsidRPr="0094227E" w:rsidRDefault="008D1BE3" w:rsidP="008D1BE3">
            <w:pPr>
              <w:jc w:val="right"/>
              <w:rPr>
                <w:rFonts w:ascii="Times New Roman" w:hAnsi="Times New Roman" w:cs="Times New Roman"/>
                <w:sz w:val="20"/>
                <w:szCs w:val="20"/>
              </w:rPr>
            </w:pPr>
            <w:r>
              <w:rPr>
                <w:rFonts w:ascii="Times New Roman" w:hAnsi="Times New Roman" w:cs="Times New Roman"/>
                <w:sz w:val="20"/>
                <w:szCs w:val="20"/>
              </w:rPr>
              <w:t>–</w:t>
            </w:r>
          </w:p>
        </w:tc>
      </w:tr>
    </w:tbl>
    <w:p w14:paraId="2BEF9128" w14:textId="27B4DD8C" w:rsidR="008122B0" w:rsidRPr="002F0CCF" w:rsidRDefault="008122B0" w:rsidP="002E703E">
      <w:pPr>
        <w:rPr>
          <w:rFonts w:ascii="Times New Roman" w:hAnsi="Times New Roman" w:cs="Times New Roman"/>
          <w:sz w:val="20"/>
        </w:rPr>
      </w:pPr>
      <w:r w:rsidRPr="002F0CCF">
        <w:rPr>
          <w:rFonts w:ascii="Times New Roman" w:hAnsi="Times New Roman" w:cs="Times New Roman"/>
          <w:sz w:val="20"/>
        </w:rPr>
        <w:t>Źródło</w:t>
      </w:r>
      <w:r w:rsidR="002361DD" w:rsidRPr="002F0CCF">
        <w:rPr>
          <w:rFonts w:ascii="Times New Roman" w:hAnsi="Times New Roman" w:cs="Times New Roman"/>
          <w:sz w:val="20"/>
        </w:rPr>
        <w:t>:</w:t>
      </w:r>
      <w:r w:rsidRPr="002F0CCF">
        <w:rPr>
          <w:rFonts w:ascii="Times New Roman" w:hAnsi="Times New Roman" w:cs="Times New Roman"/>
          <w:sz w:val="20"/>
        </w:rPr>
        <w:t xml:space="preserve"> </w:t>
      </w:r>
      <w:r w:rsidR="002361DD" w:rsidRPr="002F0CCF">
        <w:rPr>
          <w:rFonts w:ascii="Times New Roman" w:hAnsi="Times New Roman" w:cs="Times New Roman"/>
          <w:sz w:val="20"/>
        </w:rPr>
        <w:t xml:space="preserve">dane </w:t>
      </w:r>
      <w:r w:rsidRPr="002F0CCF">
        <w:rPr>
          <w:rFonts w:ascii="Times New Roman" w:hAnsi="Times New Roman" w:cs="Times New Roman"/>
          <w:sz w:val="20"/>
        </w:rPr>
        <w:t>Eurostat</w:t>
      </w:r>
      <w:r w:rsidR="002361DD" w:rsidRPr="002F0CCF">
        <w:rPr>
          <w:rFonts w:ascii="Times New Roman" w:hAnsi="Times New Roman" w:cs="Times New Roman"/>
          <w:sz w:val="20"/>
        </w:rPr>
        <w:t>u</w:t>
      </w:r>
      <w:r w:rsidR="00322A74">
        <w:rPr>
          <w:rFonts w:ascii="Times New Roman" w:hAnsi="Times New Roman" w:cs="Times New Roman"/>
          <w:sz w:val="20"/>
        </w:rPr>
        <w:t>.</w:t>
      </w:r>
    </w:p>
    <w:p w14:paraId="19A2C531" w14:textId="77777777" w:rsidR="000B5CA1" w:rsidRDefault="000B5CA1" w:rsidP="000B5CA1">
      <w:pPr>
        <w:pStyle w:val="pedit"/>
        <w:shd w:val="clear" w:color="auto" w:fill="FFFFFF"/>
        <w:spacing w:before="0" w:beforeAutospacing="0" w:after="0" w:afterAutospacing="0" w:line="360" w:lineRule="auto"/>
        <w:jc w:val="both"/>
        <w:rPr>
          <w:color w:val="000000"/>
        </w:rPr>
      </w:pPr>
    </w:p>
    <w:p w14:paraId="778430C2" w14:textId="7CDBDD74" w:rsidR="000B5CA1" w:rsidRDefault="00BF2B8B" w:rsidP="000B5CA1">
      <w:pPr>
        <w:pStyle w:val="pedit"/>
        <w:shd w:val="clear" w:color="auto" w:fill="FFFFFF"/>
        <w:spacing w:before="0" w:beforeAutospacing="0" w:after="0" w:afterAutospacing="0" w:line="360" w:lineRule="auto"/>
        <w:ind w:firstLine="567"/>
        <w:jc w:val="both"/>
        <w:rPr>
          <w:color w:val="000000"/>
        </w:rPr>
      </w:pPr>
      <w:r w:rsidRPr="0094227E">
        <w:rPr>
          <w:color w:val="000000"/>
        </w:rPr>
        <w:t>Średnia wartość współczynnika dla UE</w:t>
      </w:r>
      <w:r w:rsidR="00EC47C3" w:rsidRPr="0094227E">
        <w:rPr>
          <w:color w:val="000000"/>
        </w:rPr>
        <w:t xml:space="preserve"> </w:t>
      </w:r>
      <w:r w:rsidRPr="0094227E">
        <w:rPr>
          <w:color w:val="000000"/>
        </w:rPr>
        <w:t>zawierała się w przedziale od 0,286 (</w:t>
      </w:r>
      <w:r w:rsidR="00495671">
        <w:rPr>
          <w:color w:val="000000"/>
        </w:rPr>
        <w:t xml:space="preserve">w </w:t>
      </w:r>
      <w:r w:rsidRPr="0094227E">
        <w:rPr>
          <w:color w:val="000000"/>
        </w:rPr>
        <w:t>2005 r.) do 0,302 (</w:t>
      </w:r>
      <w:r w:rsidR="00495671">
        <w:rPr>
          <w:color w:val="000000"/>
        </w:rPr>
        <w:t xml:space="preserve">w </w:t>
      </w:r>
      <w:r w:rsidRPr="0094227E">
        <w:rPr>
          <w:color w:val="000000"/>
        </w:rPr>
        <w:t>2021). Współczynniki przed transferami zawierały się natomiast w przedziale od 0,497 do 0,518. Rozpiętość współczynnika między krajami UE także uległa zmianie. W 2005 r. zawierała się w przedziale od 0,234 (Szwecja) do 0,381 (Portugalia), a w 2021 od 0,24 (Czechy) do 0,40 (Bułgaria).</w:t>
      </w:r>
    </w:p>
    <w:p w14:paraId="18C4E4B9" w14:textId="5485F6A1" w:rsidR="000B5CA1" w:rsidRDefault="007C3035" w:rsidP="000B5CA1">
      <w:pPr>
        <w:pStyle w:val="pedit"/>
        <w:shd w:val="clear" w:color="auto" w:fill="FFFFFF"/>
        <w:spacing w:before="0" w:beforeAutospacing="0" w:after="0" w:afterAutospacing="0" w:line="360" w:lineRule="auto"/>
        <w:ind w:firstLine="567"/>
        <w:jc w:val="both"/>
        <w:rPr>
          <w:color w:val="000000"/>
        </w:rPr>
      </w:pPr>
      <w:r w:rsidRPr="0094227E">
        <w:rPr>
          <w:color w:val="000000"/>
        </w:rPr>
        <w:t xml:space="preserve">Przedstawione dane statystyczne wskazują, że doszło do zmiany pozycji niektórych </w:t>
      </w:r>
      <w:r w:rsidR="00EA541A">
        <w:rPr>
          <w:color w:val="000000"/>
        </w:rPr>
        <w:t>państw</w:t>
      </w:r>
      <w:r w:rsidRPr="0094227E">
        <w:rPr>
          <w:color w:val="000000"/>
        </w:rPr>
        <w:t xml:space="preserve"> w rankingu biorącym pod uwagę poziom współczynnika </w:t>
      </w:r>
      <w:proofErr w:type="spellStart"/>
      <w:r w:rsidRPr="0094227E">
        <w:rPr>
          <w:color w:val="000000"/>
        </w:rPr>
        <w:t>Giniego</w:t>
      </w:r>
      <w:proofErr w:type="spellEnd"/>
      <w:r w:rsidRPr="0094227E">
        <w:rPr>
          <w:color w:val="000000"/>
        </w:rPr>
        <w:t xml:space="preserve">. W 2021 r. w grupie krajów o najniższym poziomie zróżnicowania (współczynnik </w:t>
      </w:r>
      <w:proofErr w:type="spellStart"/>
      <w:r w:rsidRPr="0094227E">
        <w:rPr>
          <w:color w:val="000000"/>
        </w:rPr>
        <w:t>Giniego</w:t>
      </w:r>
      <w:proofErr w:type="spellEnd"/>
      <w:r w:rsidRPr="0094227E">
        <w:rPr>
          <w:color w:val="000000"/>
        </w:rPr>
        <w:t xml:space="preserve"> na poziomie 0,24</w:t>
      </w:r>
      <w:r w:rsidR="00EA541A">
        <w:rPr>
          <w:color w:val="000000"/>
        </w:rPr>
        <w:t>–</w:t>
      </w:r>
      <w:r w:rsidRPr="0094227E">
        <w:rPr>
          <w:color w:val="000000"/>
        </w:rPr>
        <w:t>0,25) znalazły się: Czechy, Słowacja i Słowenia. Z grupy tej wypadł</w:t>
      </w:r>
      <w:r w:rsidR="00495671">
        <w:rPr>
          <w:color w:val="000000"/>
        </w:rPr>
        <w:t>y</w:t>
      </w:r>
      <w:r w:rsidRPr="0094227E">
        <w:rPr>
          <w:color w:val="000000"/>
        </w:rPr>
        <w:t xml:space="preserve"> Belgia, Finlandia i Szwecja. Z kolei do </w:t>
      </w:r>
      <w:r w:rsidR="00EA541A">
        <w:rPr>
          <w:color w:val="000000"/>
        </w:rPr>
        <w:t>państw</w:t>
      </w:r>
      <w:r w:rsidRPr="0094227E">
        <w:rPr>
          <w:color w:val="000000"/>
        </w:rPr>
        <w:t xml:space="preserve"> o najwyższym zróżnicowaniu (współczynnik </w:t>
      </w:r>
      <w:proofErr w:type="spellStart"/>
      <w:r w:rsidRPr="0094227E">
        <w:rPr>
          <w:color w:val="000000"/>
        </w:rPr>
        <w:t>Giniego</w:t>
      </w:r>
      <w:proofErr w:type="spellEnd"/>
      <w:r w:rsidRPr="0094227E">
        <w:rPr>
          <w:color w:val="000000"/>
        </w:rPr>
        <w:t xml:space="preserve"> powyżej 0,35) </w:t>
      </w:r>
      <w:r w:rsidR="006832FA" w:rsidRPr="0094227E">
        <w:rPr>
          <w:color w:val="000000"/>
        </w:rPr>
        <w:t xml:space="preserve">należy </w:t>
      </w:r>
      <w:r w:rsidRPr="0094227E">
        <w:rPr>
          <w:color w:val="000000"/>
        </w:rPr>
        <w:t>zaliczyć:</w:t>
      </w:r>
      <w:r w:rsidR="006832FA">
        <w:rPr>
          <w:color w:val="000000"/>
        </w:rPr>
        <w:t xml:space="preserve"> </w:t>
      </w:r>
      <w:r w:rsidRPr="0094227E">
        <w:rPr>
          <w:color w:val="000000"/>
        </w:rPr>
        <w:t>kraje nadbałtyckie, Bułgarię i Rumunię oraz Grecję, Hiszpanię i Portugalię, a także Włochy.</w:t>
      </w:r>
    </w:p>
    <w:p w14:paraId="60AF8FD0" w14:textId="303B3AF2" w:rsidR="000B5CA1" w:rsidRDefault="007C3035" w:rsidP="00EA541A">
      <w:pPr>
        <w:pStyle w:val="pedit"/>
        <w:shd w:val="clear" w:color="auto" w:fill="FFFFFF"/>
        <w:spacing w:before="0" w:beforeAutospacing="0" w:after="0" w:afterAutospacing="0" w:line="360" w:lineRule="auto"/>
        <w:ind w:firstLine="567"/>
        <w:jc w:val="both"/>
        <w:rPr>
          <w:color w:val="000000"/>
        </w:rPr>
      </w:pPr>
      <w:r w:rsidRPr="0094227E">
        <w:rPr>
          <w:color w:val="000000"/>
        </w:rPr>
        <w:t>Do określania skali redystrybucji poprzez podatki i transfery</w:t>
      </w:r>
      <w:r w:rsidR="0079155E" w:rsidRPr="0094227E">
        <w:rPr>
          <w:color w:val="000000"/>
        </w:rPr>
        <w:t xml:space="preserve"> (GR)</w:t>
      </w:r>
      <w:r w:rsidRPr="0094227E">
        <w:rPr>
          <w:color w:val="000000"/>
        </w:rPr>
        <w:t xml:space="preserve"> można wykorzystać wskaźnik </w:t>
      </w:r>
      <w:r w:rsidR="000D3207" w:rsidRPr="0094227E">
        <w:rPr>
          <w:color w:val="000000"/>
        </w:rPr>
        <w:t xml:space="preserve">wyliczony na podstawie </w:t>
      </w:r>
      <w:r w:rsidRPr="0094227E">
        <w:rPr>
          <w:color w:val="000000"/>
        </w:rPr>
        <w:t xml:space="preserve">współczynników </w:t>
      </w:r>
      <w:proofErr w:type="spellStart"/>
      <w:r w:rsidRPr="0094227E">
        <w:rPr>
          <w:color w:val="000000"/>
        </w:rPr>
        <w:t>Giniego</w:t>
      </w:r>
      <w:proofErr w:type="spellEnd"/>
      <w:r w:rsidRPr="0094227E">
        <w:rPr>
          <w:color w:val="000000"/>
        </w:rPr>
        <w:t xml:space="preserve"> </w:t>
      </w:r>
      <w:r w:rsidR="000D3207" w:rsidRPr="0094227E">
        <w:rPr>
          <w:color w:val="000000"/>
        </w:rPr>
        <w:t>przed i po redystrybucji</w:t>
      </w:r>
      <w:r w:rsidR="0079155E" w:rsidRPr="0094227E">
        <w:rPr>
          <w:color w:val="000000"/>
        </w:rPr>
        <w:t>, wyrażony w procentach</w:t>
      </w:r>
      <w:r w:rsidR="000D3207" w:rsidRPr="0094227E">
        <w:rPr>
          <w:color w:val="000000"/>
        </w:rPr>
        <w:t xml:space="preserve">, </w:t>
      </w:r>
      <w:r w:rsidRPr="0094227E">
        <w:rPr>
          <w:color w:val="000000"/>
        </w:rPr>
        <w:t>czyli:</w:t>
      </w:r>
    </w:p>
    <w:p w14:paraId="444D8AB8" w14:textId="77777777" w:rsidR="006832FA" w:rsidRPr="0094227E" w:rsidRDefault="006832FA" w:rsidP="00EA541A">
      <w:pPr>
        <w:pStyle w:val="pedit"/>
        <w:shd w:val="clear" w:color="auto" w:fill="FFFFFF"/>
        <w:spacing w:before="0" w:beforeAutospacing="0" w:after="0" w:afterAutospacing="0" w:line="360" w:lineRule="auto"/>
        <w:ind w:firstLine="567"/>
        <w:jc w:val="both"/>
        <w:rPr>
          <w:color w:val="000000"/>
        </w:rPr>
      </w:pPr>
    </w:p>
    <w:p w14:paraId="2ED3FA99" w14:textId="75E2EBA1" w:rsidR="007C3035" w:rsidRPr="000B5CA1" w:rsidRDefault="007C3035" w:rsidP="0079155E">
      <w:pPr>
        <w:pStyle w:val="pedit"/>
        <w:shd w:val="clear" w:color="auto" w:fill="FFFFFF"/>
        <w:spacing w:before="0" w:beforeAutospacing="0" w:after="0" w:afterAutospacing="0" w:line="360" w:lineRule="auto"/>
        <w:ind w:firstLine="708"/>
        <w:jc w:val="both"/>
        <w:rPr>
          <w:color w:val="000000"/>
          <w:sz w:val="20"/>
          <w:szCs w:val="20"/>
        </w:rPr>
      </w:pPr>
      <m:oMathPara>
        <m:oMathParaPr>
          <m:jc m:val="left"/>
        </m:oMathParaPr>
        <m:oMath>
          <m:r>
            <w:rPr>
              <w:rFonts w:ascii="Cambria Math" w:hAnsi="Cambria Math" w:cs="Cambria Math"/>
              <w:color w:val="000000"/>
              <w:sz w:val="20"/>
              <w:szCs w:val="20"/>
            </w:rPr>
            <m:t>GR</m:t>
          </m:r>
          <m:r>
            <m:rPr>
              <m:sty m:val="p"/>
            </m:rPr>
            <w:rPr>
              <w:rFonts w:ascii="Cambria Math" w:hAnsi="Cambria Math" w:cs="Cambria Math"/>
              <w:color w:val="000000"/>
              <w:sz w:val="20"/>
              <w:szCs w:val="20"/>
            </w:rPr>
            <m:t>=</m:t>
          </m:r>
          <m:f>
            <m:fPr>
              <m:ctrlPr>
                <w:rPr>
                  <w:rFonts w:ascii="Cambria Math" w:hAnsi="Cambria Math"/>
                  <w:color w:val="000000"/>
                  <w:sz w:val="20"/>
                  <w:szCs w:val="20"/>
                </w:rPr>
              </m:ctrlPr>
            </m:fPr>
            <m:num>
              <m:r>
                <w:rPr>
                  <w:rFonts w:ascii="Cambria Math" w:hAnsi="Cambria Math"/>
                  <w:color w:val="000000"/>
                  <w:sz w:val="20"/>
                  <w:szCs w:val="20"/>
                </w:rPr>
                <m:t>GA-GB</m:t>
              </m:r>
            </m:num>
            <m:den>
              <m:r>
                <m:rPr>
                  <m:sty m:val="p"/>
                </m:rPr>
                <w:rPr>
                  <w:rFonts w:ascii="Cambria Math" w:hAnsi="Cambria Math" w:cs="Cambria Math"/>
                  <w:color w:val="000000"/>
                  <w:sz w:val="20"/>
                  <w:szCs w:val="20"/>
                </w:rPr>
                <m:t>GA</m:t>
              </m:r>
            </m:den>
          </m:f>
          <m:r>
            <w:rPr>
              <w:rFonts w:ascii="Cambria Math" w:hAnsi="Cambria Math"/>
              <w:color w:val="000000"/>
              <w:sz w:val="20"/>
              <w:szCs w:val="20"/>
            </w:rPr>
            <m:t>100</m:t>
          </m:r>
        </m:oMath>
      </m:oMathPara>
    </w:p>
    <w:p w14:paraId="15419E25" w14:textId="77777777" w:rsidR="007C3035" w:rsidRPr="000B5CA1" w:rsidRDefault="007C3035" w:rsidP="00282BF8">
      <w:pPr>
        <w:pStyle w:val="pedit"/>
        <w:shd w:val="clear" w:color="auto" w:fill="FFFFFF"/>
        <w:spacing w:before="0" w:beforeAutospacing="0" w:after="0" w:afterAutospacing="0" w:line="360" w:lineRule="auto"/>
        <w:jc w:val="both"/>
        <w:rPr>
          <w:color w:val="000000"/>
          <w:sz w:val="20"/>
          <w:szCs w:val="20"/>
        </w:rPr>
      </w:pPr>
      <w:r w:rsidRPr="000B5CA1">
        <w:rPr>
          <w:color w:val="000000"/>
          <w:sz w:val="20"/>
          <w:szCs w:val="20"/>
        </w:rPr>
        <w:t>gdzie:</w:t>
      </w:r>
    </w:p>
    <w:p w14:paraId="115CADC3" w14:textId="69B9C6E6" w:rsidR="007C3035" w:rsidRPr="000B5CA1" w:rsidRDefault="007C3035" w:rsidP="00282BF8">
      <w:pPr>
        <w:pStyle w:val="pedit"/>
        <w:shd w:val="clear" w:color="auto" w:fill="FFFFFF"/>
        <w:spacing w:before="0" w:beforeAutospacing="0" w:after="0" w:afterAutospacing="0" w:line="360" w:lineRule="auto"/>
        <w:jc w:val="both"/>
        <w:rPr>
          <w:color w:val="000000"/>
          <w:sz w:val="20"/>
          <w:szCs w:val="20"/>
        </w:rPr>
      </w:pPr>
      <w:r w:rsidRPr="000B5CA1">
        <w:rPr>
          <w:color w:val="000000"/>
          <w:sz w:val="20"/>
          <w:szCs w:val="20"/>
        </w:rPr>
        <w:t xml:space="preserve">GA </w:t>
      </w:r>
      <w:r w:rsidR="008D6EB4" w:rsidRPr="000B5CA1">
        <w:rPr>
          <w:color w:val="000000"/>
          <w:sz w:val="20"/>
          <w:szCs w:val="20"/>
        </w:rPr>
        <w:t xml:space="preserve">– </w:t>
      </w:r>
      <w:r w:rsidRPr="000B5CA1">
        <w:rPr>
          <w:color w:val="000000"/>
          <w:sz w:val="20"/>
          <w:szCs w:val="20"/>
        </w:rPr>
        <w:t xml:space="preserve">współczynnik </w:t>
      </w:r>
      <w:proofErr w:type="spellStart"/>
      <w:r w:rsidRPr="000B5CA1">
        <w:rPr>
          <w:color w:val="000000"/>
          <w:sz w:val="20"/>
          <w:szCs w:val="20"/>
        </w:rPr>
        <w:t>Giniego</w:t>
      </w:r>
      <w:proofErr w:type="spellEnd"/>
      <w:r w:rsidRPr="000B5CA1">
        <w:rPr>
          <w:color w:val="000000"/>
          <w:sz w:val="20"/>
          <w:szCs w:val="20"/>
        </w:rPr>
        <w:t xml:space="preserve"> przed opodatkowaniem i transferami</w:t>
      </w:r>
      <w:r w:rsidR="000D3207" w:rsidRPr="000B5CA1">
        <w:rPr>
          <w:color w:val="000000"/>
          <w:sz w:val="20"/>
          <w:szCs w:val="20"/>
        </w:rPr>
        <w:t>,</w:t>
      </w:r>
    </w:p>
    <w:p w14:paraId="783C4C25" w14:textId="536214DE" w:rsidR="00282BF8" w:rsidRPr="000B5CA1" w:rsidRDefault="007C3035" w:rsidP="00282BF8">
      <w:pPr>
        <w:pStyle w:val="pedit"/>
        <w:shd w:val="clear" w:color="auto" w:fill="FFFFFF"/>
        <w:spacing w:before="0" w:beforeAutospacing="0" w:after="0" w:afterAutospacing="0" w:line="360" w:lineRule="auto"/>
        <w:jc w:val="both"/>
        <w:rPr>
          <w:color w:val="000000"/>
          <w:sz w:val="20"/>
          <w:szCs w:val="20"/>
        </w:rPr>
      </w:pPr>
      <w:r w:rsidRPr="000B5CA1">
        <w:rPr>
          <w:color w:val="000000"/>
          <w:sz w:val="20"/>
          <w:szCs w:val="20"/>
        </w:rPr>
        <w:t xml:space="preserve">GB </w:t>
      </w:r>
      <w:r w:rsidR="008D6EB4" w:rsidRPr="000B5CA1">
        <w:rPr>
          <w:color w:val="000000"/>
          <w:sz w:val="20"/>
          <w:szCs w:val="20"/>
        </w:rPr>
        <w:t>–</w:t>
      </w:r>
      <w:r w:rsidRPr="000B5CA1">
        <w:rPr>
          <w:color w:val="000000"/>
          <w:sz w:val="20"/>
          <w:szCs w:val="20"/>
        </w:rPr>
        <w:t xml:space="preserve"> współczynnik </w:t>
      </w:r>
      <w:proofErr w:type="spellStart"/>
      <w:r w:rsidRPr="000B5CA1">
        <w:rPr>
          <w:color w:val="000000"/>
          <w:sz w:val="20"/>
          <w:szCs w:val="20"/>
        </w:rPr>
        <w:t>Giniego</w:t>
      </w:r>
      <w:proofErr w:type="spellEnd"/>
      <w:r w:rsidRPr="000B5CA1">
        <w:rPr>
          <w:color w:val="000000"/>
          <w:sz w:val="20"/>
          <w:szCs w:val="20"/>
        </w:rPr>
        <w:t xml:space="preserve"> po opodatkowaniu i transferach.</w:t>
      </w:r>
    </w:p>
    <w:p w14:paraId="3D83F396" w14:textId="77777777" w:rsidR="000B5CA1" w:rsidRDefault="000B5CA1" w:rsidP="000B5CA1">
      <w:pPr>
        <w:pStyle w:val="pedit"/>
        <w:shd w:val="clear" w:color="auto" w:fill="FFFFFF"/>
        <w:spacing w:before="0" w:beforeAutospacing="0" w:after="0" w:afterAutospacing="0" w:line="360" w:lineRule="auto"/>
        <w:ind w:firstLine="567"/>
        <w:jc w:val="both"/>
        <w:rPr>
          <w:color w:val="000000"/>
        </w:rPr>
      </w:pPr>
    </w:p>
    <w:p w14:paraId="04B2041F" w14:textId="59D9CD70" w:rsidR="007C3035" w:rsidRPr="0094227E" w:rsidRDefault="007C3035" w:rsidP="000B5CA1">
      <w:pPr>
        <w:pStyle w:val="pedit"/>
        <w:shd w:val="clear" w:color="auto" w:fill="FFFFFF"/>
        <w:spacing w:before="0" w:beforeAutospacing="0" w:after="0" w:afterAutospacing="0" w:line="360" w:lineRule="auto"/>
        <w:ind w:firstLine="567"/>
        <w:jc w:val="both"/>
        <w:rPr>
          <w:color w:val="000000"/>
        </w:rPr>
      </w:pPr>
      <w:r w:rsidRPr="0094227E">
        <w:rPr>
          <w:color w:val="000000"/>
        </w:rPr>
        <w:t>Wskaźnik ten określa skal</w:t>
      </w:r>
      <w:r w:rsidR="008122B0" w:rsidRPr="0094227E">
        <w:rPr>
          <w:color w:val="000000"/>
        </w:rPr>
        <w:t>ę</w:t>
      </w:r>
      <w:r w:rsidRPr="0094227E">
        <w:rPr>
          <w:color w:val="000000"/>
        </w:rPr>
        <w:t xml:space="preserve"> redystrybucji. Pokazuje</w:t>
      </w:r>
      <w:r w:rsidR="00EA541A">
        <w:rPr>
          <w:color w:val="000000"/>
        </w:rPr>
        <w:t>,</w:t>
      </w:r>
      <w:r w:rsidRPr="0094227E">
        <w:rPr>
          <w:color w:val="000000"/>
        </w:rPr>
        <w:t xml:space="preserve"> jak bardzo ulegają zmianie współczynniki </w:t>
      </w:r>
      <w:proofErr w:type="spellStart"/>
      <w:r w:rsidRPr="0094227E">
        <w:rPr>
          <w:color w:val="000000"/>
        </w:rPr>
        <w:t>Giniego</w:t>
      </w:r>
      <w:proofErr w:type="spellEnd"/>
      <w:r w:rsidRPr="0094227E">
        <w:rPr>
          <w:color w:val="000000"/>
        </w:rPr>
        <w:t xml:space="preserve"> po redystrybucji dokonanej dzięki podatkom i transferom. Przeciętna wartość wskaźników relacji </w:t>
      </w:r>
      <w:r w:rsidR="00EA541A">
        <w:rPr>
          <w:color w:val="000000"/>
        </w:rPr>
        <w:t>w</w:t>
      </w:r>
      <w:r w:rsidRPr="0094227E">
        <w:rPr>
          <w:color w:val="000000"/>
        </w:rPr>
        <w:t xml:space="preserve"> UE zawiera</w:t>
      </w:r>
      <w:r w:rsidR="00FE587B">
        <w:rPr>
          <w:color w:val="000000"/>
        </w:rPr>
        <w:t>ła</w:t>
      </w:r>
      <w:r w:rsidRPr="0094227E">
        <w:rPr>
          <w:color w:val="000000"/>
        </w:rPr>
        <w:t xml:space="preserve"> się w ostatnim dziesięcioleciu w granicach 39%, a wcześniej w granicach 36</w:t>
      </w:r>
      <w:r w:rsidR="000B5CA1">
        <w:rPr>
          <w:color w:val="000000"/>
        </w:rPr>
        <w:t>–</w:t>
      </w:r>
      <w:r w:rsidRPr="0094227E">
        <w:rPr>
          <w:color w:val="000000"/>
        </w:rPr>
        <w:t xml:space="preserve">37% (tabela 1.3). W Szwecji relacje między wskaźnikiem </w:t>
      </w:r>
      <w:proofErr w:type="spellStart"/>
      <w:r w:rsidRPr="0094227E">
        <w:rPr>
          <w:color w:val="000000"/>
        </w:rPr>
        <w:t>Giniego</w:t>
      </w:r>
      <w:proofErr w:type="spellEnd"/>
      <w:r w:rsidRPr="0094227E">
        <w:rPr>
          <w:color w:val="000000"/>
        </w:rPr>
        <w:t xml:space="preserve"> przed i po redystrybucji są o ponad połowę niższe: w 2020 r. spadają z 0,573 do 0,276, czyli o 52%, podczas gdy </w:t>
      </w:r>
      <w:r w:rsidR="00FE587B">
        <w:rPr>
          <w:color w:val="000000"/>
        </w:rPr>
        <w:t xml:space="preserve">w </w:t>
      </w:r>
      <w:r w:rsidRPr="0094227E">
        <w:rPr>
          <w:color w:val="000000"/>
        </w:rPr>
        <w:t xml:space="preserve">Bułgarii spadek ten jest najmniejszy </w:t>
      </w:r>
      <w:r w:rsidR="000B5CA1">
        <w:rPr>
          <w:color w:val="000000"/>
        </w:rPr>
        <w:t xml:space="preserve">– </w:t>
      </w:r>
      <w:r w:rsidRPr="0094227E">
        <w:rPr>
          <w:color w:val="000000"/>
        </w:rPr>
        <w:t>z 0,545 do 0,400, czyli zaledwie o 25,1%.</w:t>
      </w:r>
    </w:p>
    <w:p w14:paraId="022351E8" w14:textId="2009EB81" w:rsidR="007C3035" w:rsidRPr="0094227E" w:rsidRDefault="007C3035" w:rsidP="007C3035">
      <w:pPr>
        <w:pStyle w:val="pedit"/>
        <w:shd w:val="clear" w:color="auto" w:fill="FFFFFF"/>
        <w:spacing w:before="0" w:beforeAutospacing="0" w:after="0" w:afterAutospacing="0" w:line="360" w:lineRule="auto"/>
        <w:ind w:firstLine="708"/>
        <w:rPr>
          <w:color w:val="000000"/>
        </w:rPr>
      </w:pPr>
    </w:p>
    <w:p w14:paraId="0604EE88" w14:textId="7442B429" w:rsidR="00D50E0F" w:rsidRPr="002F0CCF" w:rsidRDefault="00D50E0F" w:rsidP="000B5CA1">
      <w:pPr>
        <w:spacing w:line="360" w:lineRule="auto"/>
        <w:jc w:val="center"/>
        <w:rPr>
          <w:rFonts w:ascii="Times New Roman" w:hAnsi="Times New Roman" w:cs="Times New Roman"/>
          <w:bCs/>
          <w:sz w:val="20"/>
        </w:rPr>
      </w:pPr>
      <w:r w:rsidRPr="000B5CA1">
        <w:rPr>
          <w:rFonts w:ascii="Times New Roman" w:hAnsi="Times New Roman" w:cs="Times New Roman"/>
          <w:b/>
          <w:sz w:val="20"/>
        </w:rPr>
        <w:t>Tabela</w:t>
      </w:r>
      <w:r w:rsidR="002F0CCF" w:rsidRPr="000B5CA1">
        <w:rPr>
          <w:rFonts w:ascii="Times New Roman" w:hAnsi="Times New Roman" w:cs="Times New Roman"/>
          <w:b/>
          <w:sz w:val="20"/>
        </w:rPr>
        <w:t xml:space="preserve"> </w:t>
      </w:r>
      <w:r w:rsidRPr="000B5CA1">
        <w:rPr>
          <w:rFonts w:ascii="Times New Roman" w:hAnsi="Times New Roman" w:cs="Times New Roman"/>
          <w:b/>
          <w:sz w:val="20"/>
        </w:rPr>
        <w:t>1.3.</w:t>
      </w:r>
      <w:r w:rsidRPr="002F0CCF">
        <w:rPr>
          <w:rFonts w:ascii="Times New Roman" w:hAnsi="Times New Roman" w:cs="Times New Roman"/>
          <w:bCs/>
          <w:sz w:val="20"/>
        </w:rPr>
        <w:t xml:space="preserve"> </w:t>
      </w:r>
      <w:r w:rsidR="002208A2" w:rsidRPr="002F0CCF">
        <w:rPr>
          <w:rFonts w:ascii="Times New Roman" w:hAnsi="Times New Roman" w:cs="Times New Roman"/>
          <w:bCs/>
          <w:sz w:val="20"/>
        </w:rPr>
        <w:t xml:space="preserve">Skala redystrybucji </w:t>
      </w:r>
      <w:r w:rsidRPr="002F0CCF">
        <w:rPr>
          <w:rFonts w:ascii="Times New Roman" w:hAnsi="Times New Roman" w:cs="Times New Roman"/>
          <w:bCs/>
          <w:sz w:val="20"/>
        </w:rPr>
        <w:t>(</w:t>
      </w:r>
      <w:r w:rsidR="002208A2" w:rsidRPr="002F0CCF">
        <w:rPr>
          <w:rFonts w:ascii="Times New Roman" w:hAnsi="Times New Roman" w:cs="Times New Roman"/>
          <w:bCs/>
          <w:sz w:val="20"/>
        </w:rPr>
        <w:t xml:space="preserve">w </w:t>
      </w:r>
      <w:r w:rsidRPr="002F0CCF">
        <w:rPr>
          <w:rFonts w:ascii="Times New Roman" w:hAnsi="Times New Roman" w:cs="Times New Roman"/>
          <w:bCs/>
          <w:sz w:val="20"/>
        </w:rPr>
        <w:t>%)</w:t>
      </w:r>
    </w:p>
    <w:tbl>
      <w:tblPr>
        <w:tblStyle w:val="Tabela-Siatka"/>
        <w:tblW w:w="0" w:type="auto"/>
        <w:tblLook w:val="04A0" w:firstRow="1" w:lastRow="0" w:firstColumn="1" w:lastColumn="0" w:noHBand="0" w:noVBand="1"/>
      </w:tblPr>
      <w:tblGrid>
        <w:gridCol w:w="1227"/>
        <w:gridCol w:w="711"/>
        <w:gridCol w:w="712"/>
        <w:gridCol w:w="712"/>
        <w:gridCol w:w="712"/>
        <w:gridCol w:w="712"/>
        <w:gridCol w:w="712"/>
        <w:gridCol w:w="712"/>
        <w:gridCol w:w="713"/>
        <w:gridCol w:w="713"/>
        <w:gridCol w:w="713"/>
        <w:gridCol w:w="713"/>
      </w:tblGrid>
      <w:tr w:rsidR="00D50E0F" w:rsidRPr="0094227E" w14:paraId="21EAD206" w14:textId="77777777" w:rsidTr="00252844">
        <w:tc>
          <w:tcPr>
            <w:tcW w:w="873" w:type="dxa"/>
            <w:vMerge w:val="restart"/>
          </w:tcPr>
          <w:p w14:paraId="063F8DF5" w14:textId="77777777" w:rsidR="00D50E0F" w:rsidRPr="0094227E" w:rsidRDefault="00D50E0F" w:rsidP="0028035E">
            <w:pPr>
              <w:spacing w:before="120"/>
              <w:rPr>
                <w:rFonts w:ascii="Times New Roman" w:hAnsi="Times New Roman" w:cs="Times New Roman"/>
                <w:b/>
                <w:bCs/>
                <w:sz w:val="20"/>
                <w:szCs w:val="20"/>
              </w:rPr>
            </w:pPr>
            <w:r w:rsidRPr="0094227E">
              <w:rPr>
                <w:rFonts w:ascii="Times New Roman" w:hAnsi="Times New Roman" w:cs="Times New Roman"/>
                <w:b/>
                <w:bCs/>
                <w:sz w:val="20"/>
                <w:szCs w:val="20"/>
              </w:rPr>
              <w:t>Kraje</w:t>
            </w:r>
          </w:p>
        </w:tc>
        <w:tc>
          <w:tcPr>
            <w:tcW w:w="873" w:type="dxa"/>
            <w:vMerge w:val="restart"/>
          </w:tcPr>
          <w:p w14:paraId="4F35AC78" w14:textId="77777777" w:rsidR="00D50E0F" w:rsidRPr="0094227E" w:rsidRDefault="00D50E0F" w:rsidP="0028035E">
            <w:pPr>
              <w:spacing w:before="120"/>
              <w:jc w:val="center"/>
              <w:rPr>
                <w:rFonts w:ascii="Times New Roman" w:hAnsi="Times New Roman" w:cs="Times New Roman"/>
                <w:b/>
                <w:bCs/>
                <w:sz w:val="20"/>
                <w:szCs w:val="20"/>
              </w:rPr>
            </w:pPr>
            <w:r w:rsidRPr="0094227E">
              <w:rPr>
                <w:rFonts w:ascii="Times New Roman" w:hAnsi="Times New Roman" w:cs="Times New Roman"/>
                <w:b/>
                <w:bCs/>
                <w:sz w:val="20"/>
                <w:szCs w:val="20"/>
              </w:rPr>
              <w:t>2005</w:t>
            </w:r>
          </w:p>
        </w:tc>
        <w:tc>
          <w:tcPr>
            <w:tcW w:w="873" w:type="dxa"/>
            <w:vMerge w:val="restart"/>
          </w:tcPr>
          <w:p w14:paraId="592667D6" w14:textId="77777777" w:rsidR="00D50E0F" w:rsidRPr="0094227E" w:rsidRDefault="00D50E0F" w:rsidP="0028035E">
            <w:pPr>
              <w:spacing w:before="120"/>
              <w:jc w:val="center"/>
              <w:rPr>
                <w:rFonts w:ascii="Times New Roman" w:hAnsi="Times New Roman" w:cs="Times New Roman"/>
                <w:b/>
                <w:bCs/>
                <w:sz w:val="20"/>
                <w:szCs w:val="20"/>
              </w:rPr>
            </w:pPr>
            <w:r w:rsidRPr="0094227E">
              <w:rPr>
                <w:rFonts w:ascii="Times New Roman" w:hAnsi="Times New Roman" w:cs="Times New Roman"/>
                <w:b/>
                <w:bCs/>
                <w:sz w:val="20"/>
                <w:szCs w:val="20"/>
              </w:rPr>
              <w:t>2007</w:t>
            </w:r>
          </w:p>
        </w:tc>
        <w:tc>
          <w:tcPr>
            <w:tcW w:w="873" w:type="dxa"/>
            <w:vMerge w:val="restart"/>
          </w:tcPr>
          <w:p w14:paraId="316A5A54" w14:textId="77777777" w:rsidR="00D50E0F" w:rsidRPr="0094227E" w:rsidRDefault="00D50E0F" w:rsidP="0028035E">
            <w:pPr>
              <w:spacing w:before="120"/>
              <w:jc w:val="center"/>
              <w:rPr>
                <w:rFonts w:ascii="Times New Roman" w:hAnsi="Times New Roman" w:cs="Times New Roman"/>
                <w:b/>
                <w:bCs/>
                <w:sz w:val="20"/>
                <w:szCs w:val="20"/>
              </w:rPr>
            </w:pPr>
            <w:r w:rsidRPr="0094227E">
              <w:rPr>
                <w:rFonts w:ascii="Times New Roman" w:hAnsi="Times New Roman" w:cs="Times New Roman"/>
                <w:b/>
                <w:bCs/>
                <w:sz w:val="20"/>
                <w:szCs w:val="20"/>
              </w:rPr>
              <w:t>2009</w:t>
            </w:r>
          </w:p>
        </w:tc>
        <w:tc>
          <w:tcPr>
            <w:tcW w:w="873" w:type="dxa"/>
            <w:vMerge w:val="restart"/>
          </w:tcPr>
          <w:p w14:paraId="58181D55" w14:textId="77777777" w:rsidR="00D50E0F" w:rsidRPr="0094227E" w:rsidRDefault="00D50E0F" w:rsidP="0028035E">
            <w:pPr>
              <w:spacing w:before="120"/>
              <w:jc w:val="center"/>
              <w:rPr>
                <w:rFonts w:ascii="Times New Roman" w:hAnsi="Times New Roman" w:cs="Times New Roman"/>
                <w:b/>
                <w:bCs/>
                <w:sz w:val="20"/>
                <w:szCs w:val="20"/>
              </w:rPr>
            </w:pPr>
            <w:r w:rsidRPr="0094227E">
              <w:rPr>
                <w:rFonts w:ascii="Times New Roman" w:hAnsi="Times New Roman" w:cs="Times New Roman"/>
                <w:b/>
                <w:bCs/>
                <w:sz w:val="20"/>
                <w:szCs w:val="20"/>
              </w:rPr>
              <w:t>2011</w:t>
            </w:r>
          </w:p>
        </w:tc>
        <w:tc>
          <w:tcPr>
            <w:tcW w:w="873" w:type="dxa"/>
            <w:vMerge w:val="restart"/>
          </w:tcPr>
          <w:p w14:paraId="302A3766" w14:textId="77777777" w:rsidR="00D50E0F" w:rsidRPr="0094227E" w:rsidRDefault="00D50E0F" w:rsidP="0028035E">
            <w:pPr>
              <w:spacing w:before="120"/>
              <w:jc w:val="center"/>
              <w:rPr>
                <w:rFonts w:ascii="Times New Roman" w:hAnsi="Times New Roman" w:cs="Times New Roman"/>
                <w:b/>
                <w:bCs/>
                <w:sz w:val="20"/>
                <w:szCs w:val="20"/>
              </w:rPr>
            </w:pPr>
            <w:r w:rsidRPr="0094227E">
              <w:rPr>
                <w:rFonts w:ascii="Times New Roman" w:hAnsi="Times New Roman" w:cs="Times New Roman"/>
                <w:b/>
                <w:bCs/>
                <w:sz w:val="20"/>
                <w:szCs w:val="20"/>
              </w:rPr>
              <w:t>2013</w:t>
            </w:r>
          </w:p>
        </w:tc>
        <w:tc>
          <w:tcPr>
            <w:tcW w:w="873" w:type="dxa"/>
            <w:vMerge w:val="restart"/>
          </w:tcPr>
          <w:p w14:paraId="5E9BFEA6" w14:textId="77777777" w:rsidR="00D50E0F" w:rsidRPr="0094227E" w:rsidRDefault="00D50E0F" w:rsidP="0028035E">
            <w:pPr>
              <w:spacing w:before="120"/>
              <w:jc w:val="center"/>
              <w:rPr>
                <w:rFonts w:ascii="Times New Roman" w:hAnsi="Times New Roman" w:cs="Times New Roman"/>
                <w:b/>
                <w:bCs/>
                <w:sz w:val="20"/>
                <w:szCs w:val="20"/>
              </w:rPr>
            </w:pPr>
            <w:r w:rsidRPr="0094227E">
              <w:rPr>
                <w:rFonts w:ascii="Times New Roman" w:hAnsi="Times New Roman" w:cs="Times New Roman"/>
                <w:b/>
                <w:bCs/>
                <w:sz w:val="20"/>
                <w:szCs w:val="20"/>
              </w:rPr>
              <w:t>2015</w:t>
            </w:r>
          </w:p>
        </w:tc>
        <w:tc>
          <w:tcPr>
            <w:tcW w:w="873" w:type="dxa"/>
            <w:vMerge w:val="restart"/>
          </w:tcPr>
          <w:p w14:paraId="218501CB" w14:textId="77777777" w:rsidR="00D50E0F" w:rsidRPr="0094227E" w:rsidRDefault="00D50E0F" w:rsidP="0028035E">
            <w:pPr>
              <w:spacing w:before="120"/>
              <w:jc w:val="center"/>
              <w:rPr>
                <w:rFonts w:ascii="Times New Roman" w:hAnsi="Times New Roman" w:cs="Times New Roman"/>
                <w:b/>
                <w:bCs/>
                <w:sz w:val="20"/>
                <w:szCs w:val="20"/>
              </w:rPr>
            </w:pPr>
            <w:r w:rsidRPr="0094227E">
              <w:rPr>
                <w:rFonts w:ascii="Times New Roman" w:hAnsi="Times New Roman" w:cs="Times New Roman"/>
                <w:b/>
                <w:bCs/>
                <w:sz w:val="20"/>
                <w:szCs w:val="20"/>
              </w:rPr>
              <w:t>2017</w:t>
            </w:r>
          </w:p>
        </w:tc>
        <w:tc>
          <w:tcPr>
            <w:tcW w:w="874" w:type="dxa"/>
            <w:vMerge w:val="restart"/>
          </w:tcPr>
          <w:p w14:paraId="06A29A46" w14:textId="77777777" w:rsidR="00D50E0F" w:rsidRPr="0094227E" w:rsidRDefault="00D50E0F" w:rsidP="0028035E">
            <w:pPr>
              <w:spacing w:before="120"/>
              <w:jc w:val="center"/>
              <w:rPr>
                <w:rFonts w:ascii="Times New Roman" w:hAnsi="Times New Roman" w:cs="Times New Roman"/>
                <w:b/>
                <w:bCs/>
                <w:sz w:val="20"/>
                <w:szCs w:val="20"/>
              </w:rPr>
            </w:pPr>
            <w:r w:rsidRPr="0094227E">
              <w:rPr>
                <w:rFonts w:ascii="Times New Roman" w:hAnsi="Times New Roman" w:cs="Times New Roman"/>
                <w:b/>
                <w:bCs/>
                <w:sz w:val="20"/>
                <w:szCs w:val="20"/>
              </w:rPr>
              <w:t>2019</w:t>
            </w:r>
          </w:p>
        </w:tc>
        <w:tc>
          <w:tcPr>
            <w:tcW w:w="874" w:type="dxa"/>
            <w:vMerge w:val="restart"/>
          </w:tcPr>
          <w:p w14:paraId="27051485" w14:textId="77777777" w:rsidR="00D50E0F" w:rsidRPr="0094227E" w:rsidRDefault="00D50E0F" w:rsidP="0028035E">
            <w:pPr>
              <w:spacing w:before="120"/>
              <w:jc w:val="center"/>
              <w:rPr>
                <w:rFonts w:ascii="Times New Roman" w:hAnsi="Times New Roman" w:cs="Times New Roman"/>
                <w:b/>
                <w:bCs/>
                <w:sz w:val="20"/>
                <w:szCs w:val="20"/>
              </w:rPr>
            </w:pPr>
            <w:r w:rsidRPr="0094227E">
              <w:rPr>
                <w:rFonts w:ascii="Times New Roman" w:hAnsi="Times New Roman" w:cs="Times New Roman"/>
                <w:b/>
                <w:bCs/>
                <w:sz w:val="20"/>
                <w:szCs w:val="20"/>
              </w:rPr>
              <w:t>2020</w:t>
            </w:r>
          </w:p>
        </w:tc>
        <w:tc>
          <w:tcPr>
            <w:tcW w:w="1748" w:type="dxa"/>
            <w:gridSpan w:val="2"/>
          </w:tcPr>
          <w:p w14:paraId="08F108CA" w14:textId="77777777" w:rsidR="00D50E0F" w:rsidRPr="0094227E" w:rsidRDefault="00D50E0F" w:rsidP="0028035E">
            <w:pPr>
              <w:spacing w:before="120"/>
              <w:jc w:val="center"/>
              <w:rPr>
                <w:rFonts w:ascii="Times New Roman" w:hAnsi="Times New Roman" w:cs="Times New Roman"/>
                <w:b/>
                <w:bCs/>
                <w:sz w:val="20"/>
                <w:szCs w:val="20"/>
              </w:rPr>
            </w:pPr>
            <w:r w:rsidRPr="0094227E">
              <w:rPr>
                <w:rFonts w:ascii="Times New Roman" w:hAnsi="Times New Roman" w:cs="Times New Roman"/>
                <w:b/>
                <w:bCs/>
                <w:sz w:val="20"/>
                <w:szCs w:val="20"/>
              </w:rPr>
              <w:t>Ranking</w:t>
            </w:r>
          </w:p>
        </w:tc>
      </w:tr>
      <w:tr w:rsidR="00D50E0F" w:rsidRPr="0094227E" w14:paraId="518B31F8" w14:textId="77777777" w:rsidTr="00252844">
        <w:tc>
          <w:tcPr>
            <w:tcW w:w="873" w:type="dxa"/>
            <w:vMerge/>
          </w:tcPr>
          <w:p w14:paraId="48880333" w14:textId="77777777" w:rsidR="00D50E0F" w:rsidRPr="0094227E" w:rsidRDefault="00D50E0F" w:rsidP="0028035E">
            <w:pPr>
              <w:spacing w:before="120"/>
              <w:jc w:val="center"/>
              <w:rPr>
                <w:rFonts w:ascii="Times New Roman" w:hAnsi="Times New Roman" w:cs="Times New Roman"/>
                <w:b/>
                <w:bCs/>
                <w:sz w:val="20"/>
                <w:szCs w:val="20"/>
              </w:rPr>
            </w:pPr>
          </w:p>
        </w:tc>
        <w:tc>
          <w:tcPr>
            <w:tcW w:w="873" w:type="dxa"/>
            <w:vMerge/>
          </w:tcPr>
          <w:p w14:paraId="24EF9F42" w14:textId="77777777" w:rsidR="00D50E0F" w:rsidRPr="0094227E" w:rsidRDefault="00D50E0F" w:rsidP="0028035E">
            <w:pPr>
              <w:spacing w:before="120"/>
              <w:jc w:val="center"/>
              <w:rPr>
                <w:rFonts w:ascii="Times New Roman" w:hAnsi="Times New Roman" w:cs="Times New Roman"/>
                <w:b/>
                <w:bCs/>
                <w:sz w:val="20"/>
                <w:szCs w:val="20"/>
              </w:rPr>
            </w:pPr>
          </w:p>
        </w:tc>
        <w:tc>
          <w:tcPr>
            <w:tcW w:w="873" w:type="dxa"/>
            <w:vMerge/>
          </w:tcPr>
          <w:p w14:paraId="17BD77C1" w14:textId="77777777" w:rsidR="00D50E0F" w:rsidRPr="0094227E" w:rsidRDefault="00D50E0F" w:rsidP="0028035E">
            <w:pPr>
              <w:spacing w:before="120"/>
              <w:jc w:val="center"/>
              <w:rPr>
                <w:rFonts w:ascii="Times New Roman" w:hAnsi="Times New Roman" w:cs="Times New Roman"/>
                <w:b/>
                <w:bCs/>
                <w:sz w:val="20"/>
                <w:szCs w:val="20"/>
              </w:rPr>
            </w:pPr>
          </w:p>
        </w:tc>
        <w:tc>
          <w:tcPr>
            <w:tcW w:w="873" w:type="dxa"/>
            <w:vMerge/>
          </w:tcPr>
          <w:p w14:paraId="5AA7D33F" w14:textId="77777777" w:rsidR="00D50E0F" w:rsidRPr="0094227E" w:rsidRDefault="00D50E0F" w:rsidP="0028035E">
            <w:pPr>
              <w:spacing w:before="120"/>
              <w:jc w:val="center"/>
              <w:rPr>
                <w:rFonts w:ascii="Times New Roman" w:hAnsi="Times New Roman" w:cs="Times New Roman"/>
                <w:b/>
                <w:bCs/>
                <w:sz w:val="20"/>
                <w:szCs w:val="20"/>
              </w:rPr>
            </w:pPr>
          </w:p>
        </w:tc>
        <w:tc>
          <w:tcPr>
            <w:tcW w:w="873" w:type="dxa"/>
            <w:vMerge/>
          </w:tcPr>
          <w:p w14:paraId="735FF133" w14:textId="77777777" w:rsidR="00D50E0F" w:rsidRPr="0094227E" w:rsidRDefault="00D50E0F" w:rsidP="0028035E">
            <w:pPr>
              <w:spacing w:before="120"/>
              <w:jc w:val="center"/>
              <w:rPr>
                <w:rFonts w:ascii="Times New Roman" w:hAnsi="Times New Roman" w:cs="Times New Roman"/>
                <w:b/>
                <w:bCs/>
                <w:sz w:val="20"/>
                <w:szCs w:val="20"/>
              </w:rPr>
            </w:pPr>
          </w:p>
        </w:tc>
        <w:tc>
          <w:tcPr>
            <w:tcW w:w="873" w:type="dxa"/>
            <w:vMerge/>
          </w:tcPr>
          <w:p w14:paraId="42B51F26" w14:textId="77777777" w:rsidR="00D50E0F" w:rsidRPr="0094227E" w:rsidRDefault="00D50E0F" w:rsidP="0028035E">
            <w:pPr>
              <w:spacing w:before="120"/>
              <w:jc w:val="center"/>
              <w:rPr>
                <w:rFonts w:ascii="Times New Roman" w:hAnsi="Times New Roman" w:cs="Times New Roman"/>
                <w:b/>
                <w:bCs/>
                <w:sz w:val="20"/>
                <w:szCs w:val="20"/>
              </w:rPr>
            </w:pPr>
          </w:p>
        </w:tc>
        <w:tc>
          <w:tcPr>
            <w:tcW w:w="873" w:type="dxa"/>
            <w:vMerge/>
          </w:tcPr>
          <w:p w14:paraId="3978C4C1" w14:textId="77777777" w:rsidR="00D50E0F" w:rsidRPr="0094227E" w:rsidRDefault="00D50E0F" w:rsidP="0028035E">
            <w:pPr>
              <w:spacing w:before="120"/>
              <w:jc w:val="center"/>
              <w:rPr>
                <w:rFonts w:ascii="Times New Roman" w:hAnsi="Times New Roman" w:cs="Times New Roman"/>
                <w:b/>
                <w:bCs/>
                <w:sz w:val="20"/>
                <w:szCs w:val="20"/>
              </w:rPr>
            </w:pPr>
          </w:p>
        </w:tc>
        <w:tc>
          <w:tcPr>
            <w:tcW w:w="873" w:type="dxa"/>
            <w:vMerge/>
          </w:tcPr>
          <w:p w14:paraId="6920F2AF" w14:textId="77777777" w:rsidR="00D50E0F" w:rsidRPr="0094227E" w:rsidRDefault="00D50E0F" w:rsidP="0028035E">
            <w:pPr>
              <w:spacing w:before="120"/>
              <w:jc w:val="center"/>
              <w:rPr>
                <w:rFonts w:ascii="Times New Roman" w:hAnsi="Times New Roman" w:cs="Times New Roman"/>
                <w:b/>
                <w:bCs/>
                <w:sz w:val="20"/>
                <w:szCs w:val="20"/>
              </w:rPr>
            </w:pPr>
          </w:p>
        </w:tc>
        <w:tc>
          <w:tcPr>
            <w:tcW w:w="874" w:type="dxa"/>
            <w:vMerge/>
          </w:tcPr>
          <w:p w14:paraId="300B03DC" w14:textId="77777777" w:rsidR="00D50E0F" w:rsidRPr="0094227E" w:rsidRDefault="00D50E0F" w:rsidP="0028035E">
            <w:pPr>
              <w:spacing w:before="120"/>
              <w:jc w:val="center"/>
              <w:rPr>
                <w:rFonts w:ascii="Times New Roman" w:hAnsi="Times New Roman" w:cs="Times New Roman"/>
                <w:b/>
                <w:bCs/>
                <w:sz w:val="20"/>
                <w:szCs w:val="20"/>
              </w:rPr>
            </w:pPr>
          </w:p>
        </w:tc>
        <w:tc>
          <w:tcPr>
            <w:tcW w:w="874" w:type="dxa"/>
            <w:vMerge/>
          </w:tcPr>
          <w:p w14:paraId="319FD20F" w14:textId="77777777" w:rsidR="00D50E0F" w:rsidRPr="0094227E" w:rsidRDefault="00D50E0F" w:rsidP="0028035E">
            <w:pPr>
              <w:spacing w:before="120"/>
              <w:jc w:val="center"/>
              <w:rPr>
                <w:rFonts w:ascii="Times New Roman" w:hAnsi="Times New Roman" w:cs="Times New Roman"/>
                <w:b/>
                <w:bCs/>
                <w:sz w:val="20"/>
                <w:szCs w:val="20"/>
              </w:rPr>
            </w:pPr>
          </w:p>
        </w:tc>
        <w:tc>
          <w:tcPr>
            <w:tcW w:w="874" w:type="dxa"/>
          </w:tcPr>
          <w:p w14:paraId="5B4A59B2" w14:textId="77777777" w:rsidR="00D50E0F" w:rsidRPr="0094227E" w:rsidRDefault="00D50E0F" w:rsidP="0028035E">
            <w:pPr>
              <w:spacing w:before="120"/>
              <w:jc w:val="center"/>
              <w:rPr>
                <w:rFonts w:ascii="Times New Roman" w:hAnsi="Times New Roman" w:cs="Times New Roman"/>
                <w:b/>
                <w:bCs/>
                <w:sz w:val="20"/>
                <w:szCs w:val="20"/>
              </w:rPr>
            </w:pPr>
            <w:r w:rsidRPr="0094227E">
              <w:rPr>
                <w:rFonts w:ascii="Times New Roman" w:hAnsi="Times New Roman" w:cs="Times New Roman"/>
                <w:b/>
                <w:bCs/>
                <w:sz w:val="20"/>
                <w:szCs w:val="20"/>
              </w:rPr>
              <w:t>2005</w:t>
            </w:r>
          </w:p>
        </w:tc>
        <w:tc>
          <w:tcPr>
            <w:tcW w:w="874" w:type="dxa"/>
          </w:tcPr>
          <w:p w14:paraId="4E5FF01C" w14:textId="77777777" w:rsidR="00D50E0F" w:rsidRPr="0094227E" w:rsidRDefault="00D50E0F" w:rsidP="0028035E">
            <w:pPr>
              <w:spacing w:before="120"/>
              <w:jc w:val="center"/>
              <w:rPr>
                <w:rFonts w:ascii="Times New Roman" w:hAnsi="Times New Roman" w:cs="Times New Roman"/>
                <w:b/>
                <w:bCs/>
                <w:sz w:val="20"/>
                <w:szCs w:val="20"/>
              </w:rPr>
            </w:pPr>
            <w:r w:rsidRPr="0094227E">
              <w:rPr>
                <w:rFonts w:ascii="Times New Roman" w:hAnsi="Times New Roman" w:cs="Times New Roman"/>
                <w:b/>
                <w:bCs/>
                <w:sz w:val="20"/>
                <w:szCs w:val="20"/>
              </w:rPr>
              <w:t>2020</w:t>
            </w:r>
          </w:p>
        </w:tc>
      </w:tr>
      <w:tr w:rsidR="00D50E0F" w:rsidRPr="0094227E" w14:paraId="651170C3" w14:textId="77777777" w:rsidTr="00252844">
        <w:tc>
          <w:tcPr>
            <w:tcW w:w="873" w:type="dxa"/>
          </w:tcPr>
          <w:p w14:paraId="6408E217" w14:textId="77777777" w:rsidR="00D50E0F" w:rsidRPr="0094227E" w:rsidRDefault="00D50E0F" w:rsidP="0028035E">
            <w:pPr>
              <w:rPr>
                <w:rFonts w:ascii="Times New Roman" w:hAnsi="Times New Roman" w:cs="Times New Roman"/>
                <w:sz w:val="20"/>
                <w:szCs w:val="20"/>
              </w:rPr>
            </w:pPr>
            <w:r w:rsidRPr="0094227E">
              <w:rPr>
                <w:rFonts w:ascii="Times New Roman" w:hAnsi="Times New Roman" w:cs="Times New Roman"/>
                <w:sz w:val="20"/>
                <w:szCs w:val="20"/>
              </w:rPr>
              <w:t>Austria</w:t>
            </w:r>
          </w:p>
        </w:tc>
        <w:tc>
          <w:tcPr>
            <w:tcW w:w="873" w:type="dxa"/>
          </w:tcPr>
          <w:p w14:paraId="43D674E1"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41,6</w:t>
            </w:r>
          </w:p>
        </w:tc>
        <w:tc>
          <w:tcPr>
            <w:tcW w:w="873" w:type="dxa"/>
          </w:tcPr>
          <w:p w14:paraId="154EC47E"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43,4</w:t>
            </w:r>
          </w:p>
        </w:tc>
        <w:tc>
          <w:tcPr>
            <w:tcW w:w="873" w:type="dxa"/>
          </w:tcPr>
          <w:p w14:paraId="09D4C6B5"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41,2</w:t>
            </w:r>
          </w:p>
        </w:tc>
        <w:tc>
          <w:tcPr>
            <w:tcW w:w="873" w:type="dxa"/>
          </w:tcPr>
          <w:p w14:paraId="42D7B252"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42,4</w:t>
            </w:r>
          </w:p>
        </w:tc>
        <w:tc>
          <w:tcPr>
            <w:tcW w:w="873" w:type="dxa"/>
          </w:tcPr>
          <w:p w14:paraId="67E0BFD7"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42,5</w:t>
            </w:r>
          </w:p>
        </w:tc>
        <w:tc>
          <w:tcPr>
            <w:tcW w:w="873" w:type="dxa"/>
          </w:tcPr>
          <w:p w14:paraId="342C82F5"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42,9</w:t>
            </w:r>
          </w:p>
        </w:tc>
        <w:tc>
          <w:tcPr>
            <w:tcW w:w="873" w:type="dxa"/>
          </w:tcPr>
          <w:p w14:paraId="2AA8C167"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41,3</w:t>
            </w:r>
          </w:p>
        </w:tc>
        <w:tc>
          <w:tcPr>
            <w:tcW w:w="874" w:type="dxa"/>
          </w:tcPr>
          <w:p w14:paraId="27106270"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42,2</w:t>
            </w:r>
          </w:p>
        </w:tc>
        <w:tc>
          <w:tcPr>
            <w:tcW w:w="874" w:type="dxa"/>
          </w:tcPr>
          <w:p w14:paraId="3A9D2A3F"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42,2</w:t>
            </w:r>
          </w:p>
        </w:tc>
        <w:tc>
          <w:tcPr>
            <w:tcW w:w="874" w:type="dxa"/>
          </w:tcPr>
          <w:p w14:paraId="3A6A7845"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10</w:t>
            </w:r>
          </w:p>
        </w:tc>
        <w:tc>
          <w:tcPr>
            <w:tcW w:w="874" w:type="dxa"/>
          </w:tcPr>
          <w:p w14:paraId="2194D08D"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17</w:t>
            </w:r>
          </w:p>
        </w:tc>
      </w:tr>
      <w:tr w:rsidR="00D50E0F" w:rsidRPr="0094227E" w14:paraId="5A63F93B" w14:textId="77777777" w:rsidTr="00252844">
        <w:tc>
          <w:tcPr>
            <w:tcW w:w="873" w:type="dxa"/>
          </w:tcPr>
          <w:p w14:paraId="691FC3E0" w14:textId="77777777" w:rsidR="00D50E0F" w:rsidRPr="0094227E" w:rsidRDefault="00D50E0F" w:rsidP="0028035E">
            <w:pPr>
              <w:rPr>
                <w:rFonts w:ascii="Times New Roman" w:hAnsi="Times New Roman" w:cs="Times New Roman"/>
                <w:sz w:val="20"/>
                <w:szCs w:val="20"/>
              </w:rPr>
            </w:pPr>
            <w:r w:rsidRPr="0094227E">
              <w:rPr>
                <w:rFonts w:ascii="Times New Roman" w:hAnsi="Times New Roman" w:cs="Times New Roman"/>
                <w:sz w:val="20"/>
                <w:szCs w:val="20"/>
              </w:rPr>
              <w:t>Belgia</w:t>
            </w:r>
          </w:p>
        </w:tc>
        <w:tc>
          <w:tcPr>
            <w:tcW w:w="873" w:type="dxa"/>
          </w:tcPr>
          <w:p w14:paraId="02AA5CD1"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44,7</w:t>
            </w:r>
          </w:p>
        </w:tc>
        <w:tc>
          <w:tcPr>
            <w:tcW w:w="873" w:type="dxa"/>
          </w:tcPr>
          <w:p w14:paraId="5CB77BBD"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43,7</w:t>
            </w:r>
          </w:p>
        </w:tc>
        <w:tc>
          <w:tcPr>
            <w:tcW w:w="873" w:type="dxa"/>
          </w:tcPr>
          <w:p w14:paraId="0612FC40"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43,3</w:t>
            </w:r>
          </w:p>
        </w:tc>
        <w:tc>
          <w:tcPr>
            <w:tcW w:w="873" w:type="dxa"/>
          </w:tcPr>
          <w:p w14:paraId="2163CDA9"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44,2</w:t>
            </w:r>
          </w:p>
        </w:tc>
        <w:tc>
          <w:tcPr>
            <w:tcW w:w="873" w:type="dxa"/>
          </w:tcPr>
          <w:p w14:paraId="0CD59EE5"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45,2</w:t>
            </w:r>
          </w:p>
        </w:tc>
        <w:tc>
          <w:tcPr>
            <w:tcW w:w="873" w:type="dxa"/>
          </w:tcPr>
          <w:p w14:paraId="7A3D6A24"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45,4</w:t>
            </w:r>
          </w:p>
        </w:tc>
        <w:tc>
          <w:tcPr>
            <w:tcW w:w="873" w:type="dxa"/>
          </w:tcPr>
          <w:p w14:paraId="211DD4B3"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46,4</w:t>
            </w:r>
          </w:p>
        </w:tc>
        <w:tc>
          <w:tcPr>
            <w:tcW w:w="874" w:type="dxa"/>
          </w:tcPr>
          <w:p w14:paraId="1075A6FB"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45,7</w:t>
            </w:r>
          </w:p>
        </w:tc>
        <w:tc>
          <w:tcPr>
            <w:tcW w:w="874" w:type="dxa"/>
          </w:tcPr>
          <w:p w14:paraId="0C939765"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45,0</w:t>
            </w:r>
          </w:p>
        </w:tc>
        <w:tc>
          <w:tcPr>
            <w:tcW w:w="874" w:type="dxa"/>
          </w:tcPr>
          <w:p w14:paraId="1523B79D"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5</w:t>
            </w:r>
          </w:p>
        </w:tc>
        <w:tc>
          <w:tcPr>
            <w:tcW w:w="874" w:type="dxa"/>
          </w:tcPr>
          <w:p w14:paraId="1647C52C"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22</w:t>
            </w:r>
          </w:p>
        </w:tc>
      </w:tr>
      <w:tr w:rsidR="00D50E0F" w:rsidRPr="0094227E" w14:paraId="70241FA9" w14:textId="77777777" w:rsidTr="00252844">
        <w:tc>
          <w:tcPr>
            <w:tcW w:w="873" w:type="dxa"/>
          </w:tcPr>
          <w:p w14:paraId="485D3AE1" w14:textId="77777777" w:rsidR="00D50E0F" w:rsidRPr="0094227E" w:rsidRDefault="00D50E0F" w:rsidP="0028035E">
            <w:pPr>
              <w:rPr>
                <w:rFonts w:ascii="Times New Roman" w:hAnsi="Times New Roman" w:cs="Times New Roman"/>
                <w:sz w:val="20"/>
                <w:szCs w:val="20"/>
              </w:rPr>
            </w:pPr>
            <w:r w:rsidRPr="0094227E">
              <w:rPr>
                <w:rFonts w:ascii="Times New Roman" w:hAnsi="Times New Roman" w:cs="Times New Roman"/>
                <w:sz w:val="20"/>
                <w:szCs w:val="20"/>
              </w:rPr>
              <w:t>Bułgaria</w:t>
            </w:r>
          </w:p>
        </w:tc>
        <w:tc>
          <w:tcPr>
            <w:tcW w:w="873" w:type="dxa"/>
          </w:tcPr>
          <w:p w14:paraId="3BA8998A"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52,6</w:t>
            </w:r>
          </w:p>
        </w:tc>
        <w:tc>
          <w:tcPr>
            <w:tcW w:w="873" w:type="dxa"/>
          </w:tcPr>
          <w:p w14:paraId="4E1707C4"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30,0</w:t>
            </w:r>
          </w:p>
        </w:tc>
        <w:tc>
          <w:tcPr>
            <w:tcW w:w="873" w:type="dxa"/>
          </w:tcPr>
          <w:p w14:paraId="6491D2BA"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28,0</w:t>
            </w:r>
          </w:p>
        </w:tc>
        <w:tc>
          <w:tcPr>
            <w:tcW w:w="873" w:type="dxa"/>
          </w:tcPr>
          <w:p w14:paraId="494E1252"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27,2</w:t>
            </w:r>
          </w:p>
        </w:tc>
        <w:tc>
          <w:tcPr>
            <w:tcW w:w="873" w:type="dxa"/>
          </w:tcPr>
          <w:p w14:paraId="5321AB14"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27,9</w:t>
            </w:r>
          </w:p>
        </w:tc>
        <w:tc>
          <w:tcPr>
            <w:tcW w:w="873" w:type="dxa"/>
          </w:tcPr>
          <w:p w14:paraId="4DAD0F8F"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28,3</w:t>
            </w:r>
          </w:p>
        </w:tc>
        <w:tc>
          <w:tcPr>
            <w:tcW w:w="873" w:type="dxa"/>
          </w:tcPr>
          <w:p w14:paraId="033AAD01"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27,2</w:t>
            </w:r>
          </w:p>
        </w:tc>
        <w:tc>
          <w:tcPr>
            <w:tcW w:w="874" w:type="dxa"/>
          </w:tcPr>
          <w:p w14:paraId="7D0BC0D9"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25,1</w:t>
            </w:r>
          </w:p>
        </w:tc>
        <w:tc>
          <w:tcPr>
            <w:tcW w:w="874" w:type="dxa"/>
          </w:tcPr>
          <w:p w14:paraId="46F23B98"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25,1</w:t>
            </w:r>
          </w:p>
        </w:tc>
        <w:tc>
          <w:tcPr>
            <w:tcW w:w="874" w:type="dxa"/>
          </w:tcPr>
          <w:p w14:paraId="55E5233D"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1</w:t>
            </w:r>
          </w:p>
        </w:tc>
        <w:tc>
          <w:tcPr>
            <w:tcW w:w="874" w:type="dxa"/>
          </w:tcPr>
          <w:p w14:paraId="5285C003"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2</w:t>
            </w:r>
          </w:p>
        </w:tc>
      </w:tr>
      <w:tr w:rsidR="00D50E0F" w:rsidRPr="0094227E" w14:paraId="0BA1A271" w14:textId="77777777" w:rsidTr="00252844">
        <w:tc>
          <w:tcPr>
            <w:tcW w:w="873" w:type="dxa"/>
          </w:tcPr>
          <w:p w14:paraId="34DF77CD" w14:textId="77777777" w:rsidR="00D50E0F" w:rsidRPr="0094227E" w:rsidRDefault="00D50E0F" w:rsidP="0028035E">
            <w:pPr>
              <w:rPr>
                <w:rFonts w:ascii="Times New Roman" w:hAnsi="Times New Roman" w:cs="Times New Roman"/>
                <w:sz w:val="20"/>
                <w:szCs w:val="20"/>
              </w:rPr>
            </w:pPr>
            <w:r w:rsidRPr="0094227E">
              <w:rPr>
                <w:rFonts w:ascii="Times New Roman" w:hAnsi="Times New Roman" w:cs="Times New Roman"/>
                <w:sz w:val="20"/>
                <w:szCs w:val="20"/>
              </w:rPr>
              <w:t>Chorwacja</w:t>
            </w:r>
          </w:p>
        </w:tc>
        <w:tc>
          <w:tcPr>
            <w:tcW w:w="873" w:type="dxa"/>
          </w:tcPr>
          <w:p w14:paraId="7C03D267" w14:textId="51276193" w:rsidR="00D50E0F" w:rsidRPr="0094227E" w:rsidRDefault="00720330" w:rsidP="0028035E">
            <w:pPr>
              <w:jc w:val="right"/>
              <w:rPr>
                <w:rFonts w:ascii="Times New Roman" w:hAnsi="Times New Roman" w:cs="Times New Roman"/>
                <w:sz w:val="20"/>
                <w:szCs w:val="20"/>
              </w:rPr>
            </w:pPr>
            <w:r>
              <w:rPr>
                <w:rFonts w:ascii="Times New Roman" w:hAnsi="Times New Roman" w:cs="Times New Roman"/>
                <w:sz w:val="20"/>
                <w:szCs w:val="20"/>
              </w:rPr>
              <w:t>–</w:t>
            </w:r>
          </w:p>
        </w:tc>
        <w:tc>
          <w:tcPr>
            <w:tcW w:w="873" w:type="dxa"/>
          </w:tcPr>
          <w:p w14:paraId="39ABBEF1" w14:textId="4E679DE8" w:rsidR="00D50E0F" w:rsidRPr="0094227E" w:rsidRDefault="00720330" w:rsidP="0028035E">
            <w:pPr>
              <w:jc w:val="right"/>
              <w:rPr>
                <w:rFonts w:ascii="Times New Roman" w:hAnsi="Times New Roman" w:cs="Times New Roman"/>
                <w:sz w:val="20"/>
                <w:szCs w:val="20"/>
              </w:rPr>
            </w:pPr>
            <w:r>
              <w:rPr>
                <w:rFonts w:ascii="Times New Roman" w:hAnsi="Times New Roman" w:cs="Times New Roman"/>
                <w:sz w:val="20"/>
                <w:szCs w:val="20"/>
              </w:rPr>
              <w:t>–</w:t>
            </w:r>
          </w:p>
        </w:tc>
        <w:tc>
          <w:tcPr>
            <w:tcW w:w="873" w:type="dxa"/>
          </w:tcPr>
          <w:p w14:paraId="0CC8F168" w14:textId="3E711DCC" w:rsidR="00D50E0F" w:rsidRPr="0094227E" w:rsidRDefault="00720330" w:rsidP="0028035E">
            <w:pPr>
              <w:jc w:val="right"/>
              <w:rPr>
                <w:rFonts w:ascii="Times New Roman" w:hAnsi="Times New Roman" w:cs="Times New Roman"/>
                <w:sz w:val="20"/>
                <w:szCs w:val="20"/>
              </w:rPr>
            </w:pPr>
            <w:r>
              <w:rPr>
                <w:rFonts w:ascii="Times New Roman" w:hAnsi="Times New Roman" w:cs="Times New Roman"/>
                <w:sz w:val="20"/>
                <w:szCs w:val="20"/>
              </w:rPr>
              <w:t>–</w:t>
            </w:r>
          </w:p>
        </w:tc>
        <w:tc>
          <w:tcPr>
            <w:tcW w:w="873" w:type="dxa"/>
          </w:tcPr>
          <w:p w14:paraId="13E1CBB2"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36,8</w:t>
            </w:r>
          </w:p>
        </w:tc>
        <w:tc>
          <w:tcPr>
            <w:tcW w:w="873" w:type="dxa"/>
          </w:tcPr>
          <w:p w14:paraId="585025E2"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37,3</w:t>
            </w:r>
          </w:p>
        </w:tc>
        <w:tc>
          <w:tcPr>
            <w:tcW w:w="873" w:type="dxa"/>
          </w:tcPr>
          <w:p w14:paraId="15CA2E1D"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38,3</w:t>
            </w:r>
          </w:p>
        </w:tc>
        <w:tc>
          <w:tcPr>
            <w:tcW w:w="873" w:type="dxa"/>
          </w:tcPr>
          <w:p w14:paraId="0857CE4E"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37,4</w:t>
            </w:r>
          </w:p>
        </w:tc>
        <w:tc>
          <w:tcPr>
            <w:tcW w:w="874" w:type="dxa"/>
          </w:tcPr>
          <w:p w14:paraId="2B92298E"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39,8</w:t>
            </w:r>
          </w:p>
        </w:tc>
        <w:tc>
          <w:tcPr>
            <w:tcW w:w="874" w:type="dxa"/>
          </w:tcPr>
          <w:p w14:paraId="2150EE4D"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40,0</w:t>
            </w:r>
          </w:p>
        </w:tc>
        <w:tc>
          <w:tcPr>
            <w:tcW w:w="874" w:type="dxa"/>
          </w:tcPr>
          <w:p w14:paraId="38D2BEEA" w14:textId="15827D70" w:rsidR="00D50E0F" w:rsidRPr="0094227E" w:rsidRDefault="00720330" w:rsidP="0028035E">
            <w:pPr>
              <w:jc w:val="right"/>
              <w:rPr>
                <w:rFonts w:ascii="Times New Roman" w:hAnsi="Times New Roman" w:cs="Times New Roman"/>
                <w:sz w:val="20"/>
                <w:szCs w:val="20"/>
              </w:rPr>
            </w:pPr>
            <w:r>
              <w:rPr>
                <w:rFonts w:ascii="Times New Roman" w:hAnsi="Times New Roman" w:cs="Times New Roman"/>
                <w:sz w:val="20"/>
                <w:szCs w:val="20"/>
              </w:rPr>
              <w:t>–</w:t>
            </w:r>
          </w:p>
        </w:tc>
        <w:tc>
          <w:tcPr>
            <w:tcW w:w="874" w:type="dxa"/>
          </w:tcPr>
          <w:p w14:paraId="07F2E0AB"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14</w:t>
            </w:r>
          </w:p>
        </w:tc>
      </w:tr>
      <w:tr w:rsidR="00D50E0F" w:rsidRPr="0094227E" w14:paraId="595F61EA" w14:textId="77777777" w:rsidTr="00252844">
        <w:tc>
          <w:tcPr>
            <w:tcW w:w="873" w:type="dxa"/>
          </w:tcPr>
          <w:p w14:paraId="52E183DE" w14:textId="77777777" w:rsidR="00D50E0F" w:rsidRPr="0094227E" w:rsidRDefault="00D50E0F" w:rsidP="0028035E">
            <w:pPr>
              <w:rPr>
                <w:rFonts w:ascii="Times New Roman" w:hAnsi="Times New Roman" w:cs="Times New Roman"/>
                <w:sz w:val="20"/>
                <w:szCs w:val="20"/>
              </w:rPr>
            </w:pPr>
            <w:r w:rsidRPr="0094227E">
              <w:rPr>
                <w:rFonts w:ascii="Times New Roman" w:hAnsi="Times New Roman" w:cs="Times New Roman"/>
                <w:sz w:val="20"/>
                <w:szCs w:val="20"/>
              </w:rPr>
              <w:t>Cypr</w:t>
            </w:r>
          </w:p>
        </w:tc>
        <w:tc>
          <w:tcPr>
            <w:tcW w:w="873" w:type="dxa"/>
          </w:tcPr>
          <w:p w14:paraId="308CCC0B"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24,9</w:t>
            </w:r>
          </w:p>
        </w:tc>
        <w:tc>
          <w:tcPr>
            <w:tcW w:w="873" w:type="dxa"/>
          </w:tcPr>
          <w:p w14:paraId="247C8728"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20,1</w:t>
            </w:r>
          </w:p>
        </w:tc>
        <w:tc>
          <w:tcPr>
            <w:tcW w:w="873" w:type="dxa"/>
          </w:tcPr>
          <w:p w14:paraId="5859D61B"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24,1</w:t>
            </w:r>
          </w:p>
        </w:tc>
        <w:tc>
          <w:tcPr>
            <w:tcW w:w="873" w:type="dxa"/>
          </w:tcPr>
          <w:p w14:paraId="0977BC14"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30,1</w:t>
            </w:r>
          </w:p>
        </w:tc>
        <w:tc>
          <w:tcPr>
            <w:tcW w:w="873" w:type="dxa"/>
          </w:tcPr>
          <w:p w14:paraId="5176FED1"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28,2</w:t>
            </w:r>
          </w:p>
        </w:tc>
        <w:tc>
          <w:tcPr>
            <w:tcW w:w="873" w:type="dxa"/>
          </w:tcPr>
          <w:p w14:paraId="5D1A7091"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32,7</w:t>
            </w:r>
          </w:p>
        </w:tc>
        <w:tc>
          <w:tcPr>
            <w:tcW w:w="873" w:type="dxa"/>
          </w:tcPr>
          <w:p w14:paraId="5A5D3FF1"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36,6</w:t>
            </w:r>
          </w:p>
        </w:tc>
        <w:tc>
          <w:tcPr>
            <w:tcW w:w="874" w:type="dxa"/>
          </w:tcPr>
          <w:p w14:paraId="466AF584"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38,2</w:t>
            </w:r>
          </w:p>
        </w:tc>
        <w:tc>
          <w:tcPr>
            <w:tcW w:w="874" w:type="dxa"/>
          </w:tcPr>
          <w:p w14:paraId="10599130"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36,6</w:t>
            </w:r>
          </w:p>
        </w:tc>
        <w:tc>
          <w:tcPr>
            <w:tcW w:w="874" w:type="dxa"/>
          </w:tcPr>
          <w:p w14:paraId="572395CF"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24</w:t>
            </w:r>
          </w:p>
        </w:tc>
        <w:tc>
          <w:tcPr>
            <w:tcW w:w="874" w:type="dxa"/>
          </w:tcPr>
          <w:p w14:paraId="0B3708F5"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10</w:t>
            </w:r>
          </w:p>
        </w:tc>
      </w:tr>
      <w:tr w:rsidR="00D50E0F" w:rsidRPr="0094227E" w14:paraId="697EB928" w14:textId="77777777" w:rsidTr="00252844">
        <w:tc>
          <w:tcPr>
            <w:tcW w:w="873" w:type="dxa"/>
          </w:tcPr>
          <w:p w14:paraId="3B3C2FB7" w14:textId="77777777" w:rsidR="00D50E0F" w:rsidRPr="0094227E" w:rsidRDefault="00D50E0F" w:rsidP="0028035E">
            <w:pPr>
              <w:rPr>
                <w:rFonts w:ascii="Times New Roman" w:hAnsi="Times New Roman" w:cs="Times New Roman"/>
                <w:sz w:val="20"/>
                <w:szCs w:val="20"/>
              </w:rPr>
            </w:pPr>
            <w:r w:rsidRPr="0094227E">
              <w:rPr>
                <w:rFonts w:ascii="Times New Roman" w:hAnsi="Times New Roman" w:cs="Times New Roman"/>
                <w:sz w:val="20"/>
                <w:szCs w:val="20"/>
              </w:rPr>
              <w:t>Czechy</w:t>
            </w:r>
          </w:p>
        </w:tc>
        <w:tc>
          <w:tcPr>
            <w:tcW w:w="873" w:type="dxa"/>
          </w:tcPr>
          <w:p w14:paraId="0EFF53EE"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43,5</w:t>
            </w:r>
          </w:p>
        </w:tc>
        <w:tc>
          <w:tcPr>
            <w:tcW w:w="873" w:type="dxa"/>
          </w:tcPr>
          <w:p w14:paraId="744379C5"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43,0</w:t>
            </w:r>
          </w:p>
        </w:tc>
        <w:tc>
          <w:tcPr>
            <w:tcW w:w="873" w:type="dxa"/>
          </w:tcPr>
          <w:p w14:paraId="5BA37021"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42,6</w:t>
            </w:r>
          </w:p>
        </w:tc>
        <w:tc>
          <w:tcPr>
            <w:tcW w:w="873" w:type="dxa"/>
          </w:tcPr>
          <w:p w14:paraId="28117BAE"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42,9</w:t>
            </w:r>
          </w:p>
        </w:tc>
        <w:tc>
          <w:tcPr>
            <w:tcW w:w="873" w:type="dxa"/>
          </w:tcPr>
          <w:p w14:paraId="41C285F2"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44,2</w:t>
            </w:r>
          </w:p>
        </w:tc>
        <w:tc>
          <w:tcPr>
            <w:tcW w:w="873" w:type="dxa"/>
          </w:tcPr>
          <w:p w14:paraId="5E99768B"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42,5</w:t>
            </w:r>
          </w:p>
        </w:tc>
        <w:tc>
          <w:tcPr>
            <w:tcW w:w="873" w:type="dxa"/>
          </w:tcPr>
          <w:p w14:paraId="4065A656"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43,9</w:t>
            </w:r>
          </w:p>
        </w:tc>
        <w:tc>
          <w:tcPr>
            <w:tcW w:w="874" w:type="dxa"/>
          </w:tcPr>
          <w:p w14:paraId="16AB040A"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43,0</w:t>
            </w:r>
          </w:p>
        </w:tc>
        <w:tc>
          <w:tcPr>
            <w:tcW w:w="874" w:type="dxa"/>
          </w:tcPr>
          <w:p w14:paraId="39C6C275"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42,9</w:t>
            </w:r>
          </w:p>
        </w:tc>
        <w:tc>
          <w:tcPr>
            <w:tcW w:w="874" w:type="dxa"/>
          </w:tcPr>
          <w:p w14:paraId="191EDFA4"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9</w:t>
            </w:r>
          </w:p>
        </w:tc>
        <w:tc>
          <w:tcPr>
            <w:tcW w:w="874" w:type="dxa"/>
          </w:tcPr>
          <w:p w14:paraId="507667F3"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19</w:t>
            </w:r>
          </w:p>
        </w:tc>
      </w:tr>
      <w:tr w:rsidR="00D50E0F" w:rsidRPr="0094227E" w14:paraId="0F9D0BCE" w14:textId="77777777" w:rsidTr="00252844">
        <w:tc>
          <w:tcPr>
            <w:tcW w:w="873" w:type="dxa"/>
          </w:tcPr>
          <w:p w14:paraId="3D92123E" w14:textId="77777777" w:rsidR="00D50E0F" w:rsidRPr="0094227E" w:rsidRDefault="00D50E0F" w:rsidP="0028035E">
            <w:pPr>
              <w:rPr>
                <w:rFonts w:ascii="Times New Roman" w:hAnsi="Times New Roman" w:cs="Times New Roman"/>
                <w:sz w:val="20"/>
                <w:szCs w:val="20"/>
              </w:rPr>
            </w:pPr>
            <w:r w:rsidRPr="0094227E">
              <w:rPr>
                <w:rFonts w:ascii="Times New Roman" w:hAnsi="Times New Roman" w:cs="Times New Roman"/>
                <w:sz w:val="20"/>
                <w:szCs w:val="20"/>
              </w:rPr>
              <w:t>Dania</w:t>
            </w:r>
          </w:p>
        </w:tc>
        <w:tc>
          <w:tcPr>
            <w:tcW w:w="873" w:type="dxa"/>
          </w:tcPr>
          <w:p w14:paraId="27D29EC7"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46,3</w:t>
            </w:r>
          </w:p>
        </w:tc>
        <w:tc>
          <w:tcPr>
            <w:tcW w:w="873" w:type="dxa"/>
          </w:tcPr>
          <w:p w14:paraId="5622125B"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44,2</w:t>
            </w:r>
          </w:p>
        </w:tc>
        <w:tc>
          <w:tcPr>
            <w:tcW w:w="873" w:type="dxa"/>
          </w:tcPr>
          <w:p w14:paraId="742713A2"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54,2</w:t>
            </w:r>
          </w:p>
        </w:tc>
        <w:tc>
          <w:tcPr>
            <w:tcW w:w="873" w:type="dxa"/>
          </w:tcPr>
          <w:p w14:paraId="1A29213E"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47,6</w:t>
            </w:r>
          </w:p>
        </w:tc>
        <w:tc>
          <w:tcPr>
            <w:tcW w:w="873" w:type="dxa"/>
          </w:tcPr>
          <w:p w14:paraId="36ED16E0"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47,9</w:t>
            </w:r>
          </w:p>
        </w:tc>
        <w:tc>
          <w:tcPr>
            <w:tcW w:w="873" w:type="dxa"/>
          </w:tcPr>
          <w:p w14:paraId="40935090"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46,4</w:t>
            </w:r>
          </w:p>
        </w:tc>
        <w:tc>
          <w:tcPr>
            <w:tcW w:w="873" w:type="dxa"/>
          </w:tcPr>
          <w:p w14:paraId="6E867F33"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44,1</w:t>
            </w:r>
          </w:p>
        </w:tc>
        <w:tc>
          <w:tcPr>
            <w:tcW w:w="874" w:type="dxa"/>
          </w:tcPr>
          <w:p w14:paraId="38CAAE08"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43,4</w:t>
            </w:r>
          </w:p>
        </w:tc>
        <w:tc>
          <w:tcPr>
            <w:tcW w:w="874" w:type="dxa"/>
          </w:tcPr>
          <w:p w14:paraId="52832EF7"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45,0</w:t>
            </w:r>
          </w:p>
        </w:tc>
        <w:tc>
          <w:tcPr>
            <w:tcW w:w="874" w:type="dxa"/>
          </w:tcPr>
          <w:p w14:paraId="0DAD8D34"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w:t>
            </w:r>
          </w:p>
        </w:tc>
        <w:tc>
          <w:tcPr>
            <w:tcW w:w="874" w:type="dxa"/>
          </w:tcPr>
          <w:p w14:paraId="560EC4B4"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24</w:t>
            </w:r>
          </w:p>
        </w:tc>
      </w:tr>
      <w:tr w:rsidR="00D50E0F" w:rsidRPr="0094227E" w14:paraId="2170F03D" w14:textId="77777777" w:rsidTr="00252844">
        <w:tc>
          <w:tcPr>
            <w:tcW w:w="873" w:type="dxa"/>
          </w:tcPr>
          <w:p w14:paraId="16DA8C38" w14:textId="77777777" w:rsidR="00D50E0F" w:rsidRPr="0094227E" w:rsidRDefault="00D50E0F" w:rsidP="0028035E">
            <w:pPr>
              <w:rPr>
                <w:rFonts w:ascii="Times New Roman" w:hAnsi="Times New Roman" w:cs="Times New Roman"/>
                <w:sz w:val="20"/>
                <w:szCs w:val="20"/>
              </w:rPr>
            </w:pPr>
            <w:r w:rsidRPr="0094227E">
              <w:rPr>
                <w:rFonts w:ascii="Times New Roman" w:hAnsi="Times New Roman" w:cs="Times New Roman"/>
                <w:sz w:val="20"/>
                <w:szCs w:val="20"/>
              </w:rPr>
              <w:t>Estonia</w:t>
            </w:r>
          </w:p>
        </w:tc>
        <w:tc>
          <w:tcPr>
            <w:tcW w:w="873" w:type="dxa"/>
          </w:tcPr>
          <w:p w14:paraId="59420487"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31,0</w:t>
            </w:r>
          </w:p>
        </w:tc>
        <w:tc>
          <w:tcPr>
            <w:tcW w:w="873" w:type="dxa"/>
          </w:tcPr>
          <w:p w14:paraId="54B4941F"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28,8</w:t>
            </w:r>
          </w:p>
        </w:tc>
        <w:tc>
          <w:tcPr>
            <w:tcW w:w="873" w:type="dxa"/>
          </w:tcPr>
          <w:p w14:paraId="2EA34460"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30,4</w:t>
            </w:r>
          </w:p>
        </w:tc>
        <w:tc>
          <w:tcPr>
            <w:tcW w:w="873" w:type="dxa"/>
          </w:tcPr>
          <w:p w14:paraId="4882EBEB"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33,8</w:t>
            </w:r>
          </w:p>
        </w:tc>
        <w:tc>
          <w:tcPr>
            <w:tcW w:w="873" w:type="dxa"/>
          </w:tcPr>
          <w:p w14:paraId="61A1766D"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31,5</w:t>
            </w:r>
          </w:p>
        </w:tc>
        <w:tc>
          <w:tcPr>
            <w:tcW w:w="873" w:type="dxa"/>
          </w:tcPr>
          <w:p w14:paraId="0A492E8F"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29,1</w:t>
            </w:r>
          </w:p>
        </w:tc>
        <w:tc>
          <w:tcPr>
            <w:tcW w:w="873" w:type="dxa"/>
          </w:tcPr>
          <w:p w14:paraId="348BDA33"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30,9</w:t>
            </w:r>
          </w:p>
        </w:tc>
        <w:tc>
          <w:tcPr>
            <w:tcW w:w="874" w:type="dxa"/>
          </w:tcPr>
          <w:p w14:paraId="743E9D7B"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31,5</w:t>
            </w:r>
          </w:p>
        </w:tc>
        <w:tc>
          <w:tcPr>
            <w:tcW w:w="874" w:type="dxa"/>
          </w:tcPr>
          <w:p w14:paraId="212C786A"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31,8</w:t>
            </w:r>
          </w:p>
        </w:tc>
        <w:tc>
          <w:tcPr>
            <w:tcW w:w="874" w:type="dxa"/>
          </w:tcPr>
          <w:p w14:paraId="42143062"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20</w:t>
            </w:r>
          </w:p>
        </w:tc>
        <w:tc>
          <w:tcPr>
            <w:tcW w:w="874" w:type="dxa"/>
          </w:tcPr>
          <w:p w14:paraId="1B90EA15"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6</w:t>
            </w:r>
          </w:p>
        </w:tc>
      </w:tr>
      <w:tr w:rsidR="00D50E0F" w:rsidRPr="0094227E" w14:paraId="1B32DDE8" w14:textId="77777777" w:rsidTr="00252844">
        <w:tc>
          <w:tcPr>
            <w:tcW w:w="873" w:type="dxa"/>
          </w:tcPr>
          <w:p w14:paraId="04BD0804" w14:textId="77777777" w:rsidR="00D50E0F" w:rsidRPr="0094227E" w:rsidRDefault="00D50E0F" w:rsidP="0028035E">
            <w:pPr>
              <w:rPr>
                <w:rFonts w:ascii="Times New Roman" w:hAnsi="Times New Roman" w:cs="Times New Roman"/>
                <w:sz w:val="20"/>
                <w:szCs w:val="20"/>
              </w:rPr>
            </w:pPr>
            <w:r w:rsidRPr="0094227E">
              <w:rPr>
                <w:rFonts w:ascii="Times New Roman" w:hAnsi="Times New Roman" w:cs="Times New Roman"/>
                <w:sz w:val="20"/>
                <w:szCs w:val="20"/>
              </w:rPr>
              <w:t>Finlandia</w:t>
            </w:r>
          </w:p>
        </w:tc>
        <w:tc>
          <w:tcPr>
            <w:tcW w:w="873" w:type="dxa"/>
          </w:tcPr>
          <w:p w14:paraId="62E9293D"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43,8</w:t>
            </w:r>
          </w:p>
        </w:tc>
        <w:tc>
          <w:tcPr>
            <w:tcW w:w="873" w:type="dxa"/>
          </w:tcPr>
          <w:p w14:paraId="25DFF44F"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43,5</w:t>
            </w:r>
          </w:p>
        </w:tc>
        <w:tc>
          <w:tcPr>
            <w:tcW w:w="873" w:type="dxa"/>
          </w:tcPr>
          <w:p w14:paraId="1BAC4ACD"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42,3</w:t>
            </w:r>
          </w:p>
        </w:tc>
        <w:tc>
          <w:tcPr>
            <w:tcW w:w="873" w:type="dxa"/>
          </w:tcPr>
          <w:p w14:paraId="3BBE549E"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44,6</w:t>
            </w:r>
          </w:p>
        </w:tc>
        <w:tc>
          <w:tcPr>
            <w:tcW w:w="873" w:type="dxa"/>
          </w:tcPr>
          <w:p w14:paraId="0FC10971"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45,4</w:t>
            </w:r>
          </w:p>
        </w:tc>
        <w:tc>
          <w:tcPr>
            <w:tcW w:w="873" w:type="dxa"/>
          </w:tcPr>
          <w:p w14:paraId="7B93F7EF"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46,8</w:t>
            </w:r>
          </w:p>
        </w:tc>
        <w:tc>
          <w:tcPr>
            <w:tcW w:w="873" w:type="dxa"/>
          </w:tcPr>
          <w:p w14:paraId="769B7B64"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47,7</w:t>
            </w:r>
          </w:p>
        </w:tc>
        <w:tc>
          <w:tcPr>
            <w:tcW w:w="874" w:type="dxa"/>
          </w:tcPr>
          <w:p w14:paraId="45D99700"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46,2</w:t>
            </w:r>
          </w:p>
        </w:tc>
        <w:tc>
          <w:tcPr>
            <w:tcW w:w="874" w:type="dxa"/>
          </w:tcPr>
          <w:p w14:paraId="4782B597"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45,8</w:t>
            </w:r>
          </w:p>
        </w:tc>
        <w:tc>
          <w:tcPr>
            <w:tcW w:w="874" w:type="dxa"/>
          </w:tcPr>
          <w:p w14:paraId="7C7D2C7B"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8</w:t>
            </w:r>
          </w:p>
        </w:tc>
        <w:tc>
          <w:tcPr>
            <w:tcW w:w="874" w:type="dxa"/>
          </w:tcPr>
          <w:p w14:paraId="69206796"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25</w:t>
            </w:r>
          </w:p>
        </w:tc>
      </w:tr>
      <w:tr w:rsidR="00D50E0F" w:rsidRPr="0094227E" w14:paraId="48D0163C" w14:textId="77777777" w:rsidTr="00252844">
        <w:tc>
          <w:tcPr>
            <w:tcW w:w="873" w:type="dxa"/>
          </w:tcPr>
          <w:p w14:paraId="0977BCCA" w14:textId="77777777" w:rsidR="00D50E0F" w:rsidRPr="0094227E" w:rsidRDefault="00D50E0F" w:rsidP="0028035E">
            <w:pPr>
              <w:rPr>
                <w:rFonts w:ascii="Times New Roman" w:hAnsi="Times New Roman" w:cs="Times New Roman"/>
                <w:sz w:val="20"/>
                <w:szCs w:val="20"/>
              </w:rPr>
            </w:pPr>
            <w:r w:rsidRPr="0094227E">
              <w:rPr>
                <w:rFonts w:ascii="Times New Roman" w:hAnsi="Times New Roman" w:cs="Times New Roman"/>
                <w:sz w:val="20"/>
                <w:szCs w:val="20"/>
              </w:rPr>
              <w:t>Francja</w:t>
            </w:r>
          </w:p>
        </w:tc>
        <w:tc>
          <w:tcPr>
            <w:tcW w:w="873" w:type="dxa"/>
          </w:tcPr>
          <w:p w14:paraId="51924B00"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44,1</w:t>
            </w:r>
          </w:p>
        </w:tc>
        <w:tc>
          <w:tcPr>
            <w:tcW w:w="873" w:type="dxa"/>
          </w:tcPr>
          <w:p w14:paraId="745432FC"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46,7</w:t>
            </w:r>
          </w:p>
        </w:tc>
        <w:tc>
          <w:tcPr>
            <w:tcW w:w="873" w:type="dxa"/>
          </w:tcPr>
          <w:p w14:paraId="5D34F4A4"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38,6</w:t>
            </w:r>
          </w:p>
        </w:tc>
        <w:tc>
          <w:tcPr>
            <w:tcW w:w="873" w:type="dxa"/>
          </w:tcPr>
          <w:p w14:paraId="539A2499"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38,8</w:t>
            </w:r>
          </w:p>
        </w:tc>
        <w:tc>
          <w:tcPr>
            <w:tcW w:w="873" w:type="dxa"/>
          </w:tcPr>
          <w:p w14:paraId="5B7AE66F"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39,8</w:t>
            </w:r>
          </w:p>
        </w:tc>
        <w:tc>
          <w:tcPr>
            <w:tcW w:w="873" w:type="dxa"/>
          </w:tcPr>
          <w:p w14:paraId="14E71CE6"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41,8</w:t>
            </w:r>
          </w:p>
        </w:tc>
        <w:tc>
          <w:tcPr>
            <w:tcW w:w="873" w:type="dxa"/>
          </w:tcPr>
          <w:p w14:paraId="014C5E9A"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42,3</w:t>
            </w:r>
          </w:p>
        </w:tc>
        <w:tc>
          <w:tcPr>
            <w:tcW w:w="874" w:type="dxa"/>
          </w:tcPr>
          <w:p w14:paraId="69D5F284"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42,6</w:t>
            </w:r>
          </w:p>
        </w:tc>
        <w:tc>
          <w:tcPr>
            <w:tcW w:w="874" w:type="dxa"/>
          </w:tcPr>
          <w:p w14:paraId="4FC5911D"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47,1</w:t>
            </w:r>
          </w:p>
        </w:tc>
        <w:tc>
          <w:tcPr>
            <w:tcW w:w="874" w:type="dxa"/>
          </w:tcPr>
          <w:p w14:paraId="695CDEB3"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6</w:t>
            </w:r>
          </w:p>
        </w:tc>
        <w:tc>
          <w:tcPr>
            <w:tcW w:w="874" w:type="dxa"/>
          </w:tcPr>
          <w:p w14:paraId="2AD858B6"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25</w:t>
            </w:r>
          </w:p>
        </w:tc>
      </w:tr>
      <w:tr w:rsidR="00D50E0F" w:rsidRPr="0094227E" w14:paraId="2717CA69" w14:textId="77777777" w:rsidTr="00252844">
        <w:tc>
          <w:tcPr>
            <w:tcW w:w="873" w:type="dxa"/>
          </w:tcPr>
          <w:p w14:paraId="71F1C6A6" w14:textId="77777777" w:rsidR="00D50E0F" w:rsidRPr="0094227E" w:rsidRDefault="00D50E0F" w:rsidP="0028035E">
            <w:pPr>
              <w:rPr>
                <w:rFonts w:ascii="Times New Roman" w:hAnsi="Times New Roman" w:cs="Times New Roman"/>
                <w:sz w:val="20"/>
                <w:szCs w:val="20"/>
              </w:rPr>
            </w:pPr>
            <w:r w:rsidRPr="0094227E">
              <w:rPr>
                <w:rFonts w:ascii="Times New Roman" w:hAnsi="Times New Roman" w:cs="Times New Roman"/>
                <w:sz w:val="20"/>
                <w:szCs w:val="20"/>
              </w:rPr>
              <w:t>Grecja</w:t>
            </w:r>
          </w:p>
        </w:tc>
        <w:tc>
          <w:tcPr>
            <w:tcW w:w="873" w:type="dxa"/>
          </w:tcPr>
          <w:p w14:paraId="635EB9C0"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27,6</w:t>
            </w:r>
          </w:p>
        </w:tc>
        <w:tc>
          <w:tcPr>
            <w:tcW w:w="873" w:type="dxa"/>
          </w:tcPr>
          <w:p w14:paraId="4408E6DF"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33,7</w:t>
            </w:r>
          </w:p>
        </w:tc>
        <w:tc>
          <w:tcPr>
            <w:tcW w:w="873" w:type="dxa"/>
          </w:tcPr>
          <w:p w14:paraId="248DD6F9"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33,0</w:t>
            </w:r>
          </w:p>
        </w:tc>
        <w:tc>
          <w:tcPr>
            <w:tcW w:w="873" w:type="dxa"/>
          </w:tcPr>
          <w:p w14:paraId="707CDFC0"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35,4</w:t>
            </w:r>
          </w:p>
        </w:tc>
        <w:tc>
          <w:tcPr>
            <w:tcW w:w="873" w:type="dxa"/>
          </w:tcPr>
          <w:p w14:paraId="01A0CC07"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45,8</w:t>
            </w:r>
          </w:p>
        </w:tc>
        <w:tc>
          <w:tcPr>
            <w:tcW w:w="873" w:type="dxa"/>
          </w:tcPr>
          <w:p w14:paraId="10BFE503"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43,7</w:t>
            </w:r>
          </w:p>
        </w:tc>
        <w:tc>
          <w:tcPr>
            <w:tcW w:w="873" w:type="dxa"/>
          </w:tcPr>
          <w:p w14:paraId="2CC16DF9"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42,6</w:t>
            </w:r>
          </w:p>
        </w:tc>
        <w:tc>
          <w:tcPr>
            <w:tcW w:w="874" w:type="dxa"/>
          </w:tcPr>
          <w:p w14:paraId="13A4AC2F"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43,7</w:t>
            </w:r>
          </w:p>
        </w:tc>
        <w:tc>
          <w:tcPr>
            <w:tcW w:w="874" w:type="dxa"/>
          </w:tcPr>
          <w:p w14:paraId="2F6E442E"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43,0</w:t>
            </w:r>
          </w:p>
        </w:tc>
        <w:tc>
          <w:tcPr>
            <w:tcW w:w="874" w:type="dxa"/>
          </w:tcPr>
          <w:p w14:paraId="343A6447"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23</w:t>
            </w:r>
          </w:p>
        </w:tc>
        <w:tc>
          <w:tcPr>
            <w:tcW w:w="874" w:type="dxa"/>
          </w:tcPr>
          <w:p w14:paraId="3F25C588"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20</w:t>
            </w:r>
          </w:p>
        </w:tc>
      </w:tr>
      <w:tr w:rsidR="00D50E0F" w:rsidRPr="0094227E" w14:paraId="1A8CDFF8" w14:textId="77777777" w:rsidTr="00252844">
        <w:tc>
          <w:tcPr>
            <w:tcW w:w="873" w:type="dxa"/>
          </w:tcPr>
          <w:p w14:paraId="56BCF1C3" w14:textId="77777777" w:rsidR="00D50E0F" w:rsidRPr="0094227E" w:rsidRDefault="00D50E0F" w:rsidP="0028035E">
            <w:pPr>
              <w:rPr>
                <w:rFonts w:ascii="Times New Roman" w:hAnsi="Times New Roman" w:cs="Times New Roman"/>
                <w:sz w:val="20"/>
                <w:szCs w:val="20"/>
              </w:rPr>
            </w:pPr>
            <w:r w:rsidRPr="0094227E">
              <w:rPr>
                <w:rFonts w:ascii="Times New Roman" w:hAnsi="Times New Roman" w:cs="Times New Roman"/>
                <w:sz w:val="20"/>
                <w:szCs w:val="20"/>
              </w:rPr>
              <w:t>Hiszpania</w:t>
            </w:r>
          </w:p>
        </w:tc>
        <w:tc>
          <w:tcPr>
            <w:tcW w:w="873" w:type="dxa"/>
          </w:tcPr>
          <w:p w14:paraId="2993BAF4"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30,0</w:t>
            </w:r>
          </w:p>
        </w:tc>
        <w:tc>
          <w:tcPr>
            <w:tcW w:w="873" w:type="dxa"/>
          </w:tcPr>
          <w:p w14:paraId="2377F8CF"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39,7</w:t>
            </w:r>
          </w:p>
        </w:tc>
        <w:tc>
          <w:tcPr>
            <w:tcW w:w="873" w:type="dxa"/>
          </w:tcPr>
          <w:p w14:paraId="4C90F2B1"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26,1</w:t>
            </w:r>
          </w:p>
        </w:tc>
        <w:tc>
          <w:tcPr>
            <w:tcW w:w="873" w:type="dxa"/>
          </w:tcPr>
          <w:p w14:paraId="6FBB53CE"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30,3</w:t>
            </w:r>
          </w:p>
        </w:tc>
        <w:tc>
          <w:tcPr>
            <w:tcW w:w="873" w:type="dxa"/>
          </w:tcPr>
          <w:p w14:paraId="008AE812"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31,6</w:t>
            </w:r>
          </w:p>
        </w:tc>
        <w:tc>
          <w:tcPr>
            <w:tcW w:w="873" w:type="dxa"/>
          </w:tcPr>
          <w:p w14:paraId="6BF5B31C"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31,9</w:t>
            </w:r>
          </w:p>
        </w:tc>
        <w:tc>
          <w:tcPr>
            <w:tcW w:w="873" w:type="dxa"/>
          </w:tcPr>
          <w:p w14:paraId="4BE51855"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31,4</w:t>
            </w:r>
          </w:p>
        </w:tc>
        <w:tc>
          <w:tcPr>
            <w:tcW w:w="874" w:type="dxa"/>
          </w:tcPr>
          <w:p w14:paraId="2EE34E1F"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38,0</w:t>
            </w:r>
          </w:p>
        </w:tc>
        <w:tc>
          <w:tcPr>
            <w:tcW w:w="874" w:type="dxa"/>
          </w:tcPr>
          <w:p w14:paraId="6138BB8C"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31,6</w:t>
            </w:r>
          </w:p>
        </w:tc>
        <w:tc>
          <w:tcPr>
            <w:tcW w:w="874" w:type="dxa"/>
          </w:tcPr>
          <w:p w14:paraId="587FE437"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21</w:t>
            </w:r>
          </w:p>
        </w:tc>
        <w:tc>
          <w:tcPr>
            <w:tcW w:w="874" w:type="dxa"/>
          </w:tcPr>
          <w:p w14:paraId="3D630392"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5</w:t>
            </w:r>
          </w:p>
        </w:tc>
      </w:tr>
      <w:tr w:rsidR="00D50E0F" w:rsidRPr="0094227E" w14:paraId="49DB83D4" w14:textId="77777777" w:rsidTr="00252844">
        <w:tc>
          <w:tcPr>
            <w:tcW w:w="873" w:type="dxa"/>
          </w:tcPr>
          <w:p w14:paraId="2978DE19" w14:textId="77777777" w:rsidR="00D50E0F" w:rsidRPr="0094227E" w:rsidRDefault="00D50E0F" w:rsidP="0028035E">
            <w:pPr>
              <w:rPr>
                <w:rFonts w:ascii="Times New Roman" w:hAnsi="Times New Roman" w:cs="Times New Roman"/>
                <w:sz w:val="20"/>
                <w:szCs w:val="20"/>
              </w:rPr>
            </w:pPr>
            <w:r w:rsidRPr="0094227E">
              <w:rPr>
                <w:rFonts w:ascii="Times New Roman" w:hAnsi="Times New Roman" w:cs="Times New Roman"/>
                <w:sz w:val="20"/>
                <w:szCs w:val="20"/>
              </w:rPr>
              <w:t>Holandia</w:t>
            </w:r>
          </w:p>
        </w:tc>
        <w:tc>
          <w:tcPr>
            <w:tcW w:w="873" w:type="dxa"/>
          </w:tcPr>
          <w:p w14:paraId="1CED36FB"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40,1</w:t>
            </w:r>
          </w:p>
        </w:tc>
        <w:tc>
          <w:tcPr>
            <w:tcW w:w="873" w:type="dxa"/>
          </w:tcPr>
          <w:p w14:paraId="5363031D"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38,8</w:t>
            </w:r>
          </w:p>
        </w:tc>
        <w:tc>
          <w:tcPr>
            <w:tcW w:w="873" w:type="dxa"/>
          </w:tcPr>
          <w:p w14:paraId="187B57C3"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40,0</w:t>
            </w:r>
          </w:p>
        </w:tc>
        <w:tc>
          <w:tcPr>
            <w:tcW w:w="873" w:type="dxa"/>
          </w:tcPr>
          <w:p w14:paraId="4EE2A0B7"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43,7</w:t>
            </w:r>
          </w:p>
        </w:tc>
        <w:tc>
          <w:tcPr>
            <w:tcW w:w="873" w:type="dxa"/>
          </w:tcPr>
          <w:p w14:paraId="673C7441"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44,1</w:t>
            </w:r>
          </w:p>
        </w:tc>
        <w:tc>
          <w:tcPr>
            <w:tcW w:w="873" w:type="dxa"/>
          </w:tcPr>
          <w:p w14:paraId="1544D169"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42,1</w:t>
            </w:r>
          </w:p>
        </w:tc>
        <w:tc>
          <w:tcPr>
            <w:tcW w:w="873" w:type="dxa"/>
          </w:tcPr>
          <w:p w14:paraId="0C225CEC"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41,6</w:t>
            </w:r>
          </w:p>
        </w:tc>
        <w:tc>
          <w:tcPr>
            <w:tcW w:w="874" w:type="dxa"/>
          </w:tcPr>
          <w:p w14:paraId="1D5390EB"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42,2</w:t>
            </w:r>
          </w:p>
        </w:tc>
        <w:tc>
          <w:tcPr>
            <w:tcW w:w="874" w:type="dxa"/>
          </w:tcPr>
          <w:p w14:paraId="29EB5047"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40,9</w:t>
            </w:r>
          </w:p>
        </w:tc>
        <w:tc>
          <w:tcPr>
            <w:tcW w:w="874" w:type="dxa"/>
          </w:tcPr>
          <w:p w14:paraId="43738384"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12</w:t>
            </w:r>
          </w:p>
        </w:tc>
        <w:tc>
          <w:tcPr>
            <w:tcW w:w="874" w:type="dxa"/>
          </w:tcPr>
          <w:p w14:paraId="418942FC"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16</w:t>
            </w:r>
          </w:p>
        </w:tc>
      </w:tr>
      <w:tr w:rsidR="00D50E0F" w:rsidRPr="0094227E" w14:paraId="6FA8FDE4" w14:textId="77777777" w:rsidTr="00252844">
        <w:tc>
          <w:tcPr>
            <w:tcW w:w="873" w:type="dxa"/>
          </w:tcPr>
          <w:p w14:paraId="055D4465" w14:textId="77777777" w:rsidR="00D50E0F" w:rsidRPr="0094227E" w:rsidRDefault="00D50E0F" w:rsidP="0028035E">
            <w:pPr>
              <w:rPr>
                <w:rFonts w:ascii="Times New Roman" w:hAnsi="Times New Roman" w:cs="Times New Roman"/>
                <w:sz w:val="20"/>
                <w:szCs w:val="20"/>
              </w:rPr>
            </w:pPr>
            <w:r w:rsidRPr="0094227E">
              <w:rPr>
                <w:rFonts w:ascii="Times New Roman" w:hAnsi="Times New Roman" w:cs="Times New Roman"/>
                <w:sz w:val="20"/>
                <w:szCs w:val="20"/>
              </w:rPr>
              <w:t>Irlandia</w:t>
            </w:r>
          </w:p>
        </w:tc>
        <w:tc>
          <w:tcPr>
            <w:tcW w:w="873" w:type="dxa"/>
          </w:tcPr>
          <w:p w14:paraId="66158B24"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34,5</w:t>
            </w:r>
          </w:p>
        </w:tc>
        <w:tc>
          <w:tcPr>
            <w:tcW w:w="873" w:type="dxa"/>
          </w:tcPr>
          <w:p w14:paraId="6387C39C"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35,1</w:t>
            </w:r>
          </w:p>
        </w:tc>
        <w:tc>
          <w:tcPr>
            <w:tcW w:w="873" w:type="dxa"/>
          </w:tcPr>
          <w:p w14:paraId="6A682836"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42,5</w:t>
            </w:r>
          </w:p>
        </w:tc>
        <w:tc>
          <w:tcPr>
            <w:tcW w:w="873" w:type="dxa"/>
          </w:tcPr>
          <w:p w14:paraId="38DB9914"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44,9</w:t>
            </w:r>
          </w:p>
        </w:tc>
        <w:tc>
          <w:tcPr>
            <w:tcW w:w="873" w:type="dxa"/>
          </w:tcPr>
          <w:p w14:paraId="5B8C5899"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43,5</w:t>
            </w:r>
          </w:p>
        </w:tc>
        <w:tc>
          <w:tcPr>
            <w:tcW w:w="873" w:type="dxa"/>
          </w:tcPr>
          <w:p w14:paraId="322FD899"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41,6</w:t>
            </w:r>
          </w:p>
        </w:tc>
        <w:tc>
          <w:tcPr>
            <w:tcW w:w="873" w:type="dxa"/>
          </w:tcPr>
          <w:p w14:paraId="70953873"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38,3</w:t>
            </w:r>
          </w:p>
        </w:tc>
        <w:tc>
          <w:tcPr>
            <w:tcW w:w="874" w:type="dxa"/>
          </w:tcPr>
          <w:p w14:paraId="27A38FEF"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39,9</w:t>
            </w:r>
          </w:p>
        </w:tc>
        <w:tc>
          <w:tcPr>
            <w:tcW w:w="874" w:type="dxa"/>
          </w:tcPr>
          <w:p w14:paraId="48D59CEA" w14:textId="77777777" w:rsidR="00D50E0F" w:rsidRPr="0094227E" w:rsidRDefault="00D50E0F" w:rsidP="0028035E">
            <w:pPr>
              <w:jc w:val="right"/>
              <w:rPr>
                <w:rFonts w:ascii="Times New Roman" w:hAnsi="Times New Roman" w:cs="Times New Roman"/>
                <w:sz w:val="20"/>
                <w:szCs w:val="20"/>
                <w:vertAlign w:val="superscript"/>
              </w:rPr>
            </w:pPr>
            <w:r w:rsidRPr="0094227E">
              <w:rPr>
                <w:rFonts w:ascii="Times New Roman" w:hAnsi="Times New Roman" w:cs="Times New Roman"/>
                <w:sz w:val="20"/>
                <w:szCs w:val="20"/>
              </w:rPr>
              <w:t>39,9</w:t>
            </w:r>
          </w:p>
        </w:tc>
        <w:tc>
          <w:tcPr>
            <w:tcW w:w="874" w:type="dxa"/>
          </w:tcPr>
          <w:p w14:paraId="45F195B9"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18</w:t>
            </w:r>
          </w:p>
        </w:tc>
        <w:tc>
          <w:tcPr>
            <w:tcW w:w="874" w:type="dxa"/>
          </w:tcPr>
          <w:p w14:paraId="6009B671"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13</w:t>
            </w:r>
          </w:p>
        </w:tc>
      </w:tr>
      <w:tr w:rsidR="00D50E0F" w:rsidRPr="0094227E" w14:paraId="728BD65A" w14:textId="77777777" w:rsidTr="00252844">
        <w:tc>
          <w:tcPr>
            <w:tcW w:w="873" w:type="dxa"/>
          </w:tcPr>
          <w:p w14:paraId="412102CC" w14:textId="77777777" w:rsidR="00D50E0F" w:rsidRPr="0094227E" w:rsidRDefault="00D50E0F" w:rsidP="0028035E">
            <w:pPr>
              <w:rPr>
                <w:rFonts w:ascii="Times New Roman" w:hAnsi="Times New Roman" w:cs="Times New Roman"/>
                <w:sz w:val="20"/>
                <w:szCs w:val="20"/>
              </w:rPr>
            </w:pPr>
            <w:r w:rsidRPr="0094227E">
              <w:rPr>
                <w:rFonts w:ascii="Times New Roman" w:hAnsi="Times New Roman" w:cs="Times New Roman"/>
                <w:sz w:val="20"/>
                <w:szCs w:val="20"/>
              </w:rPr>
              <w:t>Litwa</w:t>
            </w:r>
          </w:p>
        </w:tc>
        <w:tc>
          <w:tcPr>
            <w:tcW w:w="873" w:type="dxa"/>
          </w:tcPr>
          <w:p w14:paraId="2A752666"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29,9</w:t>
            </w:r>
          </w:p>
        </w:tc>
        <w:tc>
          <w:tcPr>
            <w:tcW w:w="873" w:type="dxa"/>
          </w:tcPr>
          <w:p w14:paraId="6B4EEC2C"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27,9</w:t>
            </w:r>
          </w:p>
        </w:tc>
        <w:tc>
          <w:tcPr>
            <w:tcW w:w="873" w:type="dxa"/>
          </w:tcPr>
          <w:p w14:paraId="4DC73B03"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30,0</w:t>
            </w:r>
          </w:p>
        </w:tc>
        <w:tc>
          <w:tcPr>
            <w:tcW w:w="873" w:type="dxa"/>
          </w:tcPr>
          <w:p w14:paraId="6F2FB2A3"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38,6</w:t>
            </w:r>
          </w:p>
        </w:tc>
        <w:tc>
          <w:tcPr>
            <w:tcW w:w="873" w:type="dxa"/>
          </w:tcPr>
          <w:p w14:paraId="13E4FB2C"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35,0</w:t>
            </w:r>
          </w:p>
        </w:tc>
        <w:tc>
          <w:tcPr>
            <w:tcW w:w="873" w:type="dxa"/>
          </w:tcPr>
          <w:p w14:paraId="52848673"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29,4</w:t>
            </w:r>
          </w:p>
        </w:tc>
        <w:tc>
          <w:tcPr>
            <w:tcW w:w="873" w:type="dxa"/>
          </w:tcPr>
          <w:p w14:paraId="4126BDD9"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27,7</w:t>
            </w:r>
          </w:p>
        </w:tc>
        <w:tc>
          <w:tcPr>
            <w:tcW w:w="874" w:type="dxa"/>
          </w:tcPr>
          <w:p w14:paraId="064E0008"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29,6</w:t>
            </w:r>
          </w:p>
        </w:tc>
        <w:tc>
          <w:tcPr>
            <w:tcW w:w="874" w:type="dxa"/>
          </w:tcPr>
          <w:p w14:paraId="7963F058"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29,2</w:t>
            </w:r>
          </w:p>
        </w:tc>
        <w:tc>
          <w:tcPr>
            <w:tcW w:w="874" w:type="dxa"/>
          </w:tcPr>
          <w:p w14:paraId="0A085E14"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22</w:t>
            </w:r>
          </w:p>
        </w:tc>
        <w:tc>
          <w:tcPr>
            <w:tcW w:w="874" w:type="dxa"/>
          </w:tcPr>
          <w:p w14:paraId="7E0DCD59"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w:t>
            </w:r>
          </w:p>
        </w:tc>
      </w:tr>
      <w:tr w:rsidR="00D50E0F" w:rsidRPr="0094227E" w14:paraId="78F79409" w14:textId="77777777" w:rsidTr="00252844">
        <w:tc>
          <w:tcPr>
            <w:tcW w:w="873" w:type="dxa"/>
          </w:tcPr>
          <w:p w14:paraId="79AB20D2" w14:textId="77777777" w:rsidR="00D50E0F" w:rsidRPr="0094227E" w:rsidRDefault="00D50E0F" w:rsidP="0028035E">
            <w:pPr>
              <w:rPr>
                <w:rFonts w:ascii="Times New Roman" w:hAnsi="Times New Roman" w:cs="Times New Roman"/>
                <w:sz w:val="20"/>
                <w:szCs w:val="20"/>
              </w:rPr>
            </w:pPr>
            <w:r w:rsidRPr="0094227E">
              <w:rPr>
                <w:rFonts w:ascii="Times New Roman" w:hAnsi="Times New Roman" w:cs="Times New Roman"/>
                <w:sz w:val="20"/>
                <w:szCs w:val="20"/>
              </w:rPr>
              <w:t>Luksemburg</w:t>
            </w:r>
          </w:p>
        </w:tc>
        <w:tc>
          <w:tcPr>
            <w:tcW w:w="873" w:type="dxa"/>
          </w:tcPr>
          <w:p w14:paraId="3517084F"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39,1</w:t>
            </w:r>
          </w:p>
        </w:tc>
        <w:tc>
          <w:tcPr>
            <w:tcW w:w="873" w:type="dxa"/>
          </w:tcPr>
          <w:p w14:paraId="4FA68774"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37,7</w:t>
            </w:r>
          </w:p>
        </w:tc>
        <w:tc>
          <w:tcPr>
            <w:tcW w:w="873" w:type="dxa"/>
          </w:tcPr>
          <w:p w14:paraId="42A7554B"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37,9</w:t>
            </w:r>
          </w:p>
        </w:tc>
        <w:tc>
          <w:tcPr>
            <w:tcW w:w="873" w:type="dxa"/>
          </w:tcPr>
          <w:p w14:paraId="287FE428"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40,5</w:t>
            </w:r>
          </w:p>
        </w:tc>
        <w:tc>
          <w:tcPr>
            <w:tcW w:w="873" w:type="dxa"/>
          </w:tcPr>
          <w:p w14:paraId="4D609810"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38,6</w:t>
            </w:r>
          </w:p>
        </w:tc>
        <w:tc>
          <w:tcPr>
            <w:tcW w:w="873" w:type="dxa"/>
          </w:tcPr>
          <w:p w14:paraId="0DB68D3C"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40,7</w:t>
            </w:r>
          </w:p>
        </w:tc>
        <w:tc>
          <w:tcPr>
            <w:tcW w:w="873" w:type="dxa"/>
          </w:tcPr>
          <w:p w14:paraId="2F54EE18"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38,4</w:t>
            </w:r>
          </w:p>
        </w:tc>
        <w:tc>
          <w:tcPr>
            <w:tcW w:w="874" w:type="dxa"/>
          </w:tcPr>
          <w:p w14:paraId="683EEA81"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38,2</w:t>
            </w:r>
          </w:p>
        </w:tc>
        <w:tc>
          <w:tcPr>
            <w:tcW w:w="874" w:type="dxa"/>
          </w:tcPr>
          <w:p w14:paraId="50B74442"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44,8</w:t>
            </w:r>
          </w:p>
        </w:tc>
        <w:tc>
          <w:tcPr>
            <w:tcW w:w="874" w:type="dxa"/>
          </w:tcPr>
          <w:p w14:paraId="21C27950"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13</w:t>
            </w:r>
          </w:p>
        </w:tc>
        <w:tc>
          <w:tcPr>
            <w:tcW w:w="874" w:type="dxa"/>
          </w:tcPr>
          <w:p w14:paraId="3CB4A3AA"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23</w:t>
            </w:r>
          </w:p>
        </w:tc>
      </w:tr>
      <w:tr w:rsidR="00D50E0F" w:rsidRPr="0094227E" w14:paraId="62810C40" w14:textId="77777777" w:rsidTr="00252844">
        <w:tc>
          <w:tcPr>
            <w:tcW w:w="873" w:type="dxa"/>
          </w:tcPr>
          <w:p w14:paraId="4CF710F5" w14:textId="77777777" w:rsidR="00D50E0F" w:rsidRPr="0094227E" w:rsidRDefault="00D50E0F" w:rsidP="0028035E">
            <w:pPr>
              <w:rPr>
                <w:rFonts w:ascii="Times New Roman" w:hAnsi="Times New Roman" w:cs="Times New Roman"/>
                <w:sz w:val="20"/>
                <w:szCs w:val="20"/>
              </w:rPr>
            </w:pPr>
            <w:r w:rsidRPr="0094227E">
              <w:rPr>
                <w:rFonts w:ascii="Times New Roman" w:hAnsi="Times New Roman" w:cs="Times New Roman"/>
                <w:sz w:val="20"/>
                <w:szCs w:val="20"/>
              </w:rPr>
              <w:t>Łotwa</w:t>
            </w:r>
          </w:p>
        </w:tc>
        <w:tc>
          <w:tcPr>
            <w:tcW w:w="873" w:type="dxa"/>
          </w:tcPr>
          <w:p w14:paraId="3D52723A"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7,6</w:t>
            </w:r>
          </w:p>
        </w:tc>
        <w:tc>
          <w:tcPr>
            <w:tcW w:w="873" w:type="dxa"/>
          </w:tcPr>
          <w:p w14:paraId="1EF4F224"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10,6</w:t>
            </w:r>
          </w:p>
        </w:tc>
        <w:tc>
          <w:tcPr>
            <w:tcW w:w="873" w:type="dxa"/>
          </w:tcPr>
          <w:p w14:paraId="35FA051A"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7,1</w:t>
            </w:r>
          </w:p>
        </w:tc>
        <w:tc>
          <w:tcPr>
            <w:tcW w:w="873" w:type="dxa"/>
          </w:tcPr>
          <w:p w14:paraId="53A28EDC"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13,8</w:t>
            </w:r>
          </w:p>
        </w:tc>
        <w:tc>
          <w:tcPr>
            <w:tcW w:w="873" w:type="dxa"/>
          </w:tcPr>
          <w:p w14:paraId="1E4F74A7"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17,3</w:t>
            </w:r>
          </w:p>
        </w:tc>
        <w:tc>
          <w:tcPr>
            <w:tcW w:w="873" w:type="dxa"/>
          </w:tcPr>
          <w:p w14:paraId="693ADF44"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17,8</w:t>
            </w:r>
          </w:p>
        </w:tc>
        <w:tc>
          <w:tcPr>
            <w:tcW w:w="873" w:type="dxa"/>
          </w:tcPr>
          <w:p w14:paraId="1294212D"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19,3</w:t>
            </w:r>
          </w:p>
        </w:tc>
        <w:tc>
          <w:tcPr>
            <w:tcW w:w="874" w:type="dxa"/>
          </w:tcPr>
          <w:p w14:paraId="57C97D49"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27,5</w:t>
            </w:r>
          </w:p>
        </w:tc>
        <w:tc>
          <w:tcPr>
            <w:tcW w:w="874" w:type="dxa"/>
          </w:tcPr>
          <w:p w14:paraId="67D82D5D"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27,5</w:t>
            </w:r>
          </w:p>
        </w:tc>
        <w:tc>
          <w:tcPr>
            <w:tcW w:w="874" w:type="dxa"/>
          </w:tcPr>
          <w:p w14:paraId="6B512C70"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26</w:t>
            </w:r>
          </w:p>
        </w:tc>
        <w:tc>
          <w:tcPr>
            <w:tcW w:w="874" w:type="dxa"/>
          </w:tcPr>
          <w:p w14:paraId="2422B4DB"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3</w:t>
            </w:r>
          </w:p>
        </w:tc>
      </w:tr>
      <w:tr w:rsidR="00D50E0F" w:rsidRPr="0094227E" w14:paraId="5CC23BC3" w14:textId="77777777" w:rsidTr="00252844">
        <w:tc>
          <w:tcPr>
            <w:tcW w:w="873" w:type="dxa"/>
          </w:tcPr>
          <w:p w14:paraId="0BBFD329" w14:textId="77777777" w:rsidR="00D50E0F" w:rsidRPr="0094227E" w:rsidRDefault="00D50E0F" w:rsidP="0028035E">
            <w:pPr>
              <w:rPr>
                <w:rFonts w:ascii="Times New Roman" w:hAnsi="Times New Roman" w:cs="Times New Roman"/>
                <w:sz w:val="20"/>
                <w:szCs w:val="20"/>
              </w:rPr>
            </w:pPr>
            <w:r w:rsidRPr="0094227E">
              <w:rPr>
                <w:rFonts w:ascii="Times New Roman" w:hAnsi="Times New Roman" w:cs="Times New Roman"/>
                <w:sz w:val="20"/>
                <w:szCs w:val="20"/>
              </w:rPr>
              <w:t>Malta</w:t>
            </w:r>
          </w:p>
        </w:tc>
        <w:tc>
          <w:tcPr>
            <w:tcW w:w="873" w:type="dxa"/>
          </w:tcPr>
          <w:p w14:paraId="5914928D"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32,7</w:t>
            </w:r>
          </w:p>
        </w:tc>
        <w:tc>
          <w:tcPr>
            <w:tcW w:w="873" w:type="dxa"/>
          </w:tcPr>
          <w:p w14:paraId="05471014"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34,9</w:t>
            </w:r>
          </w:p>
        </w:tc>
        <w:tc>
          <w:tcPr>
            <w:tcW w:w="873" w:type="dxa"/>
          </w:tcPr>
          <w:p w14:paraId="1240957A"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33,0</w:t>
            </w:r>
          </w:p>
        </w:tc>
        <w:tc>
          <w:tcPr>
            <w:tcW w:w="873" w:type="dxa"/>
          </w:tcPr>
          <w:p w14:paraId="52B3245D"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35,7</w:t>
            </w:r>
          </w:p>
        </w:tc>
        <w:tc>
          <w:tcPr>
            <w:tcW w:w="873" w:type="dxa"/>
          </w:tcPr>
          <w:p w14:paraId="3D86E2B8"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36,4</w:t>
            </w:r>
          </w:p>
        </w:tc>
        <w:tc>
          <w:tcPr>
            <w:tcW w:w="873" w:type="dxa"/>
          </w:tcPr>
          <w:p w14:paraId="7AB48C00"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37,6</w:t>
            </w:r>
          </w:p>
        </w:tc>
        <w:tc>
          <w:tcPr>
            <w:tcW w:w="873" w:type="dxa"/>
          </w:tcPr>
          <w:p w14:paraId="7B6BD010"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35,3</w:t>
            </w:r>
          </w:p>
        </w:tc>
        <w:tc>
          <w:tcPr>
            <w:tcW w:w="874" w:type="dxa"/>
          </w:tcPr>
          <w:p w14:paraId="7219DD96"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34,7</w:t>
            </w:r>
          </w:p>
        </w:tc>
        <w:tc>
          <w:tcPr>
            <w:tcW w:w="874" w:type="dxa"/>
          </w:tcPr>
          <w:p w14:paraId="6556B35C"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19,8</w:t>
            </w:r>
          </w:p>
        </w:tc>
        <w:tc>
          <w:tcPr>
            <w:tcW w:w="874" w:type="dxa"/>
          </w:tcPr>
          <w:p w14:paraId="4A2BB19B"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19</w:t>
            </w:r>
          </w:p>
        </w:tc>
        <w:tc>
          <w:tcPr>
            <w:tcW w:w="874" w:type="dxa"/>
          </w:tcPr>
          <w:p w14:paraId="09495157"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1</w:t>
            </w:r>
          </w:p>
        </w:tc>
      </w:tr>
      <w:tr w:rsidR="00D50E0F" w:rsidRPr="0094227E" w14:paraId="41BD62C2" w14:textId="77777777" w:rsidTr="00252844">
        <w:tc>
          <w:tcPr>
            <w:tcW w:w="873" w:type="dxa"/>
          </w:tcPr>
          <w:p w14:paraId="227B9AC8" w14:textId="77777777" w:rsidR="00D50E0F" w:rsidRPr="0094227E" w:rsidRDefault="00D50E0F" w:rsidP="0028035E">
            <w:pPr>
              <w:rPr>
                <w:rFonts w:ascii="Times New Roman" w:hAnsi="Times New Roman" w:cs="Times New Roman"/>
                <w:sz w:val="20"/>
                <w:szCs w:val="20"/>
              </w:rPr>
            </w:pPr>
            <w:r w:rsidRPr="0094227E">
              <w:rPr>
                <w:rFonts w:ascii="Times New Roman" w:hAnsi="Times New Roman" w:cs="Times New Roman"/>
                <w:sz w:val="20"/>
                <w:szCs w:val="20"/>
              </w:rPr>
              <w:t>Niemcy</w:t>
            </w:r>
          </w:p>
        </w:tc>
        <w:tc>
          <w:tcPr>
            <w:tcW w:w="873" w:type="dxa"/>
          </w:tcPr>
          <w:p w14:paraId="7AEDB68E"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46,8</w:t>
            </w:r>
          </w:p>
        </w:tc>
        <w:tc>
          <w:tcPr>
            <w:tcW w:w="873" w:type="dxa"/>
          </w:tcPr>
          <w:p w14:paraId="0C8165DE"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44,1</w:t>
            </w:r>
          </w:p>
        </w:tc>
        <w:tc>
          <w:tcPr>
            <w:tcW w:w="873" w:type="dxa"/>
          </w:tcPr>
          <w:p w14:paraId="5B2DA7ED"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46,5</w:t>
            </w:r>
          </w:p>
        </w:tc>
        <w:tc>
          <w:tcPr>
            <w:tcW w:w="873" w:type="dxa"/>
          </w:tcPr>
          <w:p w14:paraId="0190045F"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47,7</w:t>
            </w:r>
          </w:p>
        </w:tc>
        <w:tc>
          <w:tcPr>
            <w:tcW w:w="873" w:type="dxa"/>
          </w:tcPr>
          <w:p w14:paraId="0D0458C0"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47,3</w:t>
            </w:r>
          </w:p>
        </w:tc>
        <w:tc>
          <w:tcPr>
            <w:tcW w:w="873" w:type="dxa"/>
          </w:tcPr>
          <w:p w14:paraId="7ACD85FB"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46,6</w:t>
            </w:r>
          </w:p>
        </w:tc>
        <w:tc>
          <w:tcPr>
            <w:tcW w:w="873" w:type="dxa"/>
          </w:tcPr>
          <w:p w14:paraId="3999D76C"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46,5</w:t>
            </w:r>
          </w:p>
        </w:tc>
        <w:tc>
          <w:tcPr>
            <w:tcW w:w="874" w:type="dxa"/>
          </w:tcPr>
          <w:p w14:paraId="5DEA1563"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47,5</w:t>
            </w:r>
          </w:p>
        </w:tc>
        <w:tc>
          <w:tcPr>
            <w:tcW w:w="874" w:type="dxa"/>
          </w:tcPr>
          <w:p w14:paraId="784357EB"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51,9</w:t>
            </w:r>
          </w:p>
        </w:tc>
        <w:tc>
          <w:tcPr>
            <w:tcW w:w="874" w:type="dxa"/>
          </w:tcPr>
          <w:p w14:paraId="4A90D439"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3</w:t>
            </w:r>
          </w:p>
        </w:tc>
        <w:tc>
          <w:tcPr>
            <w:tcW w:w="874" w:type="dxa"/>
          </w:tcPr>
          <w:p w14:paraId="312A604E"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27</w:t>
            </w:r>
          </w:p>
        </w:tc>
      </w:tr>
      <w:tr w:rsidR="00D50E0F" w:rsidRPr="0094227E" w14:paraId="5D30CA4E" w14:textId="77777777" w:rsidTr="00252844">
        <w:tc>
          <w:tcPr>
            <w:tcW w:w="873" w:type="dxa"/>
          </w:tcPr>
          <w:p w14:paraId="19827ED3" w14:textId="77777777" w:rsidR="00D50E0F" w:rsidRPr="0094227E" w:rsidRDefault="00D50E0F" w:rsidP="0028035E">
            <w:pPr>
              <w:rPr>
                <w:rFonts w:ascii="Times New Roman" w:hAnsi="Times New Roman" w:cs="Times New Roman"/>
                <w:sz w:val="20"/>
                <w:szCs w:val="20"/>
              </w:rPr>
            </w:pPr>
            <w:r w:rsidRPr="0094227E">
              <w:rPr>
                <w:rFonts w:ascii="Times New Roman" w:hAnsi="Times New Roman" w:cs="Times New Roman"/>
                <w:sz w:val="20"/>
                <w:szCs w:val="20"/>
              </w:rPr>
              <w:t>Polska</w:t>
            </w:r>
          </w:p>
        </w:tc>
        <w:tc>
          <w:tcPr>
            <w:tcW w:w="873" w:type="dxa"/>
          </w:tcPr>
          <w:p w14:paraId="3E483008"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37,7</w:t>
            </w:r>
          </w:p>
        </w:tc>
        <w:tc>
          <w:tcPr>
            <w:tcW w:w="873" w:type="dxa"/>
          </w:tcPr>
          <w:p w14:paraId="72677267"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35,0</w:t>
            </w:r>
          </w:p>
        </w:tc>
        <w:tc>
          <w:tcPr>
            <w:tcW w:w="873" w:type="dxa"/>
          </w:tcPr>
          <w:p w14:paraId="059CCEE9"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34,8</w:t>
            </w:r>
          </w:p>
        </w:tc>
        <w:tc>
          <w:tcPr>
            <w:tcW w:w="873" w:type="dxa"/>
          </w:tcPr>
          <w:p w14:paraId="6BBA6CED"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34,9</w:t>
            </w:r>
          </w:p>
        </w:tc>
        <w:tc>
          <w:tcPr>
            <w:tcW w:w="873" w:type="dxa"/>
          </w:tcPr>
          <w:p w14:paraId="69F1A759"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35,6</w:t>
            </w:r>
          </w:p>
        </w:tc>
        <w:tc>
          <w:tcPr>
            <w:tcW w:w="873" w:type="dxa"/>
          </w:tcPr>
          <w:p w14:paraId="76ADE6DB"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36,1</w:t>
            </w:r>
          </w:p>
        </w:tc>
        <w:tc>
          <w:tcPr>
            <w:tcW w:w="873" w:type="dxa"/>
          </w:tcPr>
          <w:p w14:paraId="087E647C"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38,3</w:t>
            </w:r>
          </w:p>
        </w:tc>
        <w:tc>
          <w:tcPr>
            <w:tcW w:w="874" w:type="dxa"/>
          </w:tcPr>
          <w:p w14:paraId="73E1A583"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38,7</w:t>
            </w:r>
          </w:p>
        </w:tc>
        <w:tc>
          <w:tcPr>
            <w:tcW w:w="874" w:type="dxa"/>
          </w:tcPr>
          <w:p w14:paraId="329782D5"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37,1</w:t>
            </w:r>
          </w:p>
        </w:tc>
        <w:tc>
          <w:tcPr>
            <w:tcW w:w="874" w:type="dxa"/>
          </w:tcPr>
          <w:p w14:paraId="7983031C"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14</w:t>
            </w:r>
          </w:p>
        </w:tc>
        <w:tc>
          <w:tcPr>
            <w:tcW w:w="874" w:type="dxa"/>
          </w:tcPr>
          <w:p w14:paraId="321B524B"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11</w:t>
            </w:r>
          </w:p>
        </w:tc>
      </w:tr>
      <w:tr w:rsidR="00D50E0F" w:rsidRPr="0094227E" w14:paraId="42A15D23" w14:textId="77777777" w:rsidTr="00252844">
        <w:tc>
          <w:tcPr>
            <w:tcW w:w="873" w:type="dxa"/>
          </w:tcPr>
          <w:p w14:paraId="33CE01FB" w14:textId="77777777" w:rsidR="00D50E0F" w:rsidRPr="0094227E" w:rsidRDefault="00D50E0F" w:rsidP="0028035E">
            <w:pPr>
              <w:rPr>
                <w:rFonts w:ascii="Times New Roman" w:hAnsi="Times New Roman" w:cs="Times New Roman"/>
                <w:sz w:val="20"/>
                <w:szCs w:val="20"/>
              </w:rPr>
            </w:pPr>
            <w:r w:rsidRPr="0094227E">
              <w:rPr>
                <w:rFonts w:ascii="Times New Roman" w:hAnsi="Times New Roman" w:cs="Times New Roman"/>
                <w:sz w:val="20"/>
                <w:szCs w:val="20"/>
              </w:rPr>
              <w:t>Portugalia</w:t>
            </w:r>
          </w:p>
        </w:tc>
        <w:tc>
          <w:tcPr>
            <w:tcW w:w="873" w:type="dxa"/>
          </w:tcPr>
          <w:p w14:paraId="012EC664"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25,6</w:t>
            </w:r>
          </w:p>
        </w:tc>
        <w:tc>
          <w:tcPr>
            <w:tcW w:w="873" w:type="dxa"/>
          </w:tcPr>
          <w:p w14:paraId="7A7D9363"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27,8</w:t>
            </w:r>
          </w:p>
        </w:tc>
        <w:tc>
          <w:tcPr>
            <w:tcW w:w="873" w:type="dxa"/>
          </w:tcPr>
          <w:p w14:paraId="3E8C2B7C"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28,3</w:t>
            </w:r>
          </w:p>
        </w:tc>
        <w:tc>
          <w:tcPr>
            <w:tcW w:w="873" w:type="dxa"/>
          </w:tcPr>
          <w:p w14:paraId="226D166E"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30,1</w:t>
            </w:r>
          </w:p>
        </w:tc>
        <w:tc>
          <w:tcPr>
            <w:tcW w:w="873" w:type="dxa"/>
          </w:tcPr>
          <w:p w14:paraId="4E024065"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40,8</w:t>
            </w:r>
          </w:p>
        </w:tc>
        <w:tc>
          <w:tcPr>
            <w:tcW w:w="873" w:type="dxa"/>
          </w:tcPr>
          <w:p w14:paraId="476D32A4"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78,3</w:t>
            </w:r>
          </w:p>
        </w:tc>
        <w:tc>
          <w:tcPr>
            <w:tcW w:w="873" w:type="dxa"/>
          </w:tcPr>
          <w:p w14:paraId="433C9026"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47,9</w:t>
            </w:r>
          </w:p>
        </w:tc>
        <w:tc>
          <w:tcPr>
            <w:tcW w:w="874" w:type="dxa"/>
          </w:tcPr>
          <w:p w14:paraId="0572E217"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42,0</w:t>
            </w:r>
          </w:p>
        </w:tc>
        <w:tc>
          <w:tcPr>
            <w:tcW w:w="874" w:type="dxa"/>
          </w:tcPr>
          <w:p w14:paraId="23584F7E"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42,6</w:t>
            </w:r>
          </w:p>
        </w:tc>
        <w:tc>
          <w:tcPr>
            <w:tcW w:w="874" w:type="dxa"/>
          </w:tcPr>
          <w:p w14:paraId="0DEE6506"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25</w:t>
            </w:r>
          </w:p>
        </w:tc>
        <w:tc>
          <w:tcPr>
            <w:tcW w:w="874" w:type="dxa"/>
          </w:tcPr>
          <w:p w14:paraId="0DA65F44"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18</w:t>
            </w:r>
          </w:p>
        </w:tc>
      </w:tr>
      <w:tr w:rsidR="00D50E0F" w:rsidRPr="0094227E" w14:paraId="5BA09DEC" w14:textId="77777777" w:rsidTr="00252844">
        <w:tc>
          <w:tcPr>
            <w:tcW w:w="873" w:type="dxa"/>
          </w:tcPr>
          <w:p w14:paraId="437EF2B6" w14:textId="77777777" w:rsidR="00D50E0F" w:rsidRPr="0094227E" w:rsidRDefault="00D50E0F" w:rsidP="0028035E">
            <w:pPr>
              <w:rPr>
                <w:rFonts w:ascii="Times New Roman" w:hAnsi="Times New Roman" w:cs="Times New Roman"/>
                <w:sz w:val="20"/>
                <w:szCs w:val="20"/>
              </w:rPr>
            </w:pPr>
            <w:r w:rsidRPr="0094227E">
              <w:rPr>
                <w:rFonts w:ascii="Times New Roman" w:hAnsi="Times New Roman" w:cs="Times New Roman"/>
                <w:sz w:val="20"/>
                <w:szCs w:val="20"/>
              </w:rPr>
              <w:t>Rumunia</w:t>
            </w:r>
          </w:p>
        </w:tc>
        <w:tc>
          <w:tcPr>
            <w:tcW w:w="873" w:type="dxa"/>
          </w:tcPr>
          <w:p w14:paraId="783218A4"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40,5</w:t>
            </w:r>
          </w:p>
        </w:tc>
        <w:tc>
          <w:tcPr>
            <w:tcW w:w="873" w:type="dxa"/>
          </w:tcPr>
          <w:p w14:paraId="34E83454"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29,7</w:t>
            </w:r>
          </w:p>
        </w:tc>
        <w:tc>
          <w:tcPr>
            <w:tcW w:w="873" w:type="dxa"/>
          </w:tcPr>
          <w:p w14:paraId="4B2C51F5"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36,1</w:t>
            </w:r>
          </w:p>
        </w:tc>
        <w:tc>
          <w:tcPr>
            <w:tcW w:w="873" w:type="dxa"/>
          </w:tcPr>
          <w:p w14:paraId="7E50FCDE"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37,6</w:t>
            </w:r>
          </w:p>
        </w:tc>
        <w:tc>
          <w:tcPr>
            <w:tcW w:w="873" w:type="dxa"/>
          </w:tcPr>
          <w:p w14:paraId="0401BAD3"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35,0</w:t>
            </w:r>
          </w:p>
        </w:tc>
        <w:tc>
          <w:tcPr>
            <w:tcW w:w="873" w:type="dxa"/>
          </w:tcPr>
          <w:p w14:paraId="5168F2F7"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29,7</w:t>
            </w:r>
          </w:p>
        </w:tc>
        <w:tc>
          <w:tcPr>
            <w:tcW w:w="873" w:type="dxa"/>
          </w:tcPr>
          <w:p w14:paraId="423DBE0E"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35,8</w:t>
            </w:r>
          </w:p>
        </w:tc>
        <w:tc>
          <w:tcPr>
            <w:tcW w:w="874" w:type="dxa"/>
          </w:tcPr>
          <w:p w14:paraId="55B0EE22"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33,2</w:t>
            </w:r>
          </w:p>
        </w:tc>
        <w:tc>
          <w:tcPr>
            <w:tcW w:w="874" w:type="dxa"/>
          </w:tcPr>
          <w:p w14:paraId="7FAC8064"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33,1</w:t>
            </w:r>
          </w:p>
        </w:tc>
        <w:tc>
          <w:tcPr>
            <w:tcW w:w="874" w:type="dxa"/>
          </w:tcPr>
          <w:p w14:paraId="17C667B4"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11</w:t>
            </w:r>
          </w:p>
        </w:tc>
        <w:tc>
          <w:tcPr>
            <w:tcW w:w="874" w:type="dxa"/>
          </w:tcPr>
          <w:p w14:paraId="3185231B"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8</w:t>
            </w:r>
          </w:p>
        </w:tc>
      </w:tr>
      <w:tr w:rsidR="00D50E0F" w:rsidRPr="0094227E" w14:paraId="13577556" w14:textId="77777777" w:rsidTr="00252844">
        <w:tc>
          <w:tcPr>
            <w:tcW w:w="873" w:type="dxa"/>
          </w:tcPr>
          <w:p w14:paraId="3BD73BC7" w14:textId="77777777" w:rsidR="00D50E0F" w:rsidRPr="0094227E" w:rsidRDefault="00D50E0F" w:rsidP="0028035E">
            <w:pPr>
              <w:rPr>
                <w:rFonts w:ascii="Times New Roman" w:hAnsi="Times New Roman" w:cs="Times New Roman"/>
                <w:sz w:val="20"/>
                <w:szCs w:val="20"/>
              </w:rPr>
            </w:pPr>
            <w:r w:rsidRPr="0094227E">
              <w:rPr>
                <w:rFonts w:ascii="Times New Roman" w:hAnsi="Times New Roman" w:cs="Times New Roman"/>
                <w:sz w:val="20"/>
                <w:szCs w:val="20"/>
              </w:rPr>
              <w:t>Słowacja</w:t>
            </w:r>
          </w:p>
        </w:tc>
        <w:tc>
          <w:tcPr>
            <w:tcW w:w="873" w:type="dxa"/>
          </w:tcPr>
          <w:p w14:paraId="4B1D215A"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36,9</w:t>
            </w:r>
          </w:p>
        </w:tc>
        <w:tc>
          <w:tcPr>
            <w:tcW w:w="873" w:type="dxa"/>
          </w:tcPr>
          <w:p w14:paraId="37954E4A"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41,0</w:t>
            </w:r>
          </w:p>
        </w:tc>
        <w:tc>
          <w:tcPr>
            <w:tcW w:w="873" w:type="dxa"/>
          </w:tcPr>
          <w:p w14:paraId="75E9497E"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40,0</w:t>
            </w:r>
          </w:p>
        </w:tc>
        <w:tc>
          <w:tcPr>
            <w:tcW w:w="873" w:type="dxa"/>
          </w:tcPr>
          <w:p w14:paraId="11B55419"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40,1</w:t>
            </w:r>
          </w:p>
        </w:tc>
        <w:tc>
          <w:tcPr>
            <w:tcW w:w="873" w:type="dxa"/>
          </w:tcPr>
          <w:p w14:paraId="7467F728"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41,4</w:t>
            </w:r>
          </w:p>
        </w:tc>
        <w:tc>
          <w:tcPr>
            <w:tcW w:w="873" w:type="dxa"/>
          </w:tcPr>
          <w:p w14:paraId="53819C96"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41,3</w:t>
            </w:r>
          </w:p>
        </w:tc>
        <w:tc>
          <w:tcPr>
            <w:tcW w:w="873" w:type="dxa"/>
          </w:tcPr>
          <w:p w14:paraId="2E61056D"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41,0</w:t>
            </w:r>
          </w:p>
        </w:tc>
        <w:tc>
          <w:tcPr>
            <w:tcW w:w="874" w:type="dxa"/>
          </w:tcPr>
          <w:p w14:paraId="5B1A05C1"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41,7</w:t>
            </w:r>
          </w:p>
        </w:tc>
        <w:tc>
          <w:tcPr>
            <w:tcW w:w="874" w:type="dxa"/>
          </w:tcPr>
          <w:p w14:paraId="105BB12E"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40,2</w:t>
            </w:r>
          </w:p>
        </w:tc>
        <w:tc>
          <w:tcPr>
            <w:tcW w:w="874" w:type="dxa"/>
          </w:tcPr>
          <w:p w14:paraId="28A8F30D"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15</w:t>
            </w:r>
          </w:p>
        </w:tc>
        <w:tc>
          <w:tcPr>
            <w:tcW w:w="874" w:type="dxa"/>
          </w:tcPr>
          <w:p w14:paraId="7480FC2E"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15</w:t>
            </w:r>
          </w:p>
        </w:tc>
      </w:tr>
      <w:tr w:rsidR="00D50E0F" w:rsidRPr="0094227E" w14:paraId="55900507" w14:textId="77777777" w:rsidTr="00252844">
        <w:tc>
          <w:tcPr>
            <w:tcW w:w="873" w:type="dxa"/>
          </w:tcPr>
          <w:p w14:paraId="1D3D2B34" w14:textId="77777777" w:rsidR="00D50E0F" w:rsidRPr="0094227E" w:rsidRDefault="00D50E0F" w:rsidP="0028035E">
            <w:pPr>
              <w:rPr>
                <w:rFonts w:ascii="Times New Roman" w:hAnsi="Times New Roman" w:cs="Times New Roman"/>
                <w:sz w:val="20"/>
                <w:szCs w:val="20"/>
              </w:rPr>
            </w:pPr>
            <w:r w:rsidRPr="0094227E">
              <w:rPr>
                <w:rFonts w:ascii="Times New Roman" w:hAnsi="Times New Roman" w:cs="Times New Roman"/>
                <w:sz w:val="20"/>
                <w:szCs w:val="20"/>
              </w:rPr>
              <w:t>Słowenia</w:t>
            </w:r>
          </w:p>
        </w:tc>
        <w:tc>
          <w:tcPr>
            <w:tcW w:w="873" w:type="dxa"/>
          </w:tcPr>
          <w:p w14:paraId="4EAF1DE4"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44,1</w:t>
            </w:r>
          </w:p>
        </w:tc>
        <w:tc>
          <w:tcPr>
            <w:tcW w:w="873" w:type="dxa"/>
          </w:tcPr>
          <w:p w14:paraId="2F1A8FEB"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43,4</w:t>
            </w:r>
          </w:p>
        </w:tc>
        <w:tc>
          <w:tcPr>
            <w:tcW w:w="873" w:type="dxa"/>
          </w:tcPr>
          <w:p w14:paraId="290FE6EA"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29,7</w:t>
            </w:r>
          </w:p>
        </w:tc>
        <w:tc>
          <w:tcPr>
            <w:tcW w:w="873" w:type="dxa"/>
          </w:tcPr>
          <w:p w14:paraId="621A6FDB"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44,1</w:t>
            </w:r>
          </w:p>
        </w:tc>
        <w:tc>
          <w:tcPr>
            <w:tcW w:w="873" w:type="dxa"/>
          </w:tcPr>
          <w:p w14:paraId="2B41FE06"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44,7</w:t>
            </w:r>
          </w:p>
        </w:tc>
        <w:tc>
          <w:tcPr>
            <w:tcW w:w="873" w:type="dxa"/>
          </w:tcPr>
          <w:p w14:paraId="1DBB0160"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44,2</w:t>
            </w:r>
          </w:p>
        </w:tc>
        <w:tc>
          <w:tcPr>
            <w:tcW w:w="873" w:type="dxa"/>
          </w:tcPr>
          <w:p w14:paraId="2A308782"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45,0</w:t>
            </w:r>
          </w:p>
        </w:tc>
        <w:tc>
          <w:tcPr>
            <w:tcW w:w="874" w:type="dxa"/>
          </w:tcPr>
          <w:p w14:paraId="22CB5295"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44,0</w:t>
            </w:r>
          </w:p>
        </w:tc>
        <w:tc>
          <w:tcPr>
            <w:tcW w:w="874" w:type="dxa"/>
          </w:tcPr>
          <w:p w14:paraId="6D2BD520"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44,4</w:t>
            </w:r>
          </w:p>
        </w:tc>
        <w:tc>
          <w:tcPr>
            <w:tcW w:w="874" w:type="dxa"/>
          </w:tcPr>
          <w:p w14:paraId="459C12E7"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7</w:t>
            </w:r>
          </w:p>
        </w:tc>
        <w:tc>
          <w:tcPr>
            <w:tcW w:w="874" w:type="dxa"/>
          </w:tcPr>
          <w:p w14:paraId="0F8DFF83"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21</w:t>
            </w:r>
          </w:p>
        </w:tc>
      </w:tr>
      <w:tr w:rsidR="00D50E0F" w:rsidRPr="0094227E" w14:paraId="7D34BBB5" w14:textId="77777777" w:rsidTr="00252844">
        <w:tc>
          <w:tcPr>
            <w:tcW w:w="873" w:type="dxa"/>
          </w:tcPr>
          <w:p w14:paraId="111DBF7A" w14:textId="77777777" w:rsidR="00D50E0F" w:rsidRPr="0094227E" w:rsidRDefault="00D50E0F" w:rsidP="0028035E">
            <w:pPr>
              <w:rPr>
                <w:rFonts w:ascii="Times New Roman" w:hAnsi="Times New Roman" w:cs="Times New Roman"/>
                <w:sz w:val="20"/>
                <w:szCs w:val="20"/>
              </w:rPr>
            </w:pPr>
            <w:r w:rsidRPr="0094227E">
              <w:rPr>
                <w:rFonts w:ascii="Times New Roman" w:hAnsi="Times New Roman" w:cs="Times New Roman"/>
                <w:sz w:val="20"/>
                <w:szCs w:val="20"/>
              </w:rPr>
              <w:t>Szwecja</w:t>
            </w:r>
          </w:p>
        </w:tc>
        <w:tc>
          <w:tcPr>
            <w:tcW w:w="873" w:type="dxa"/>
          </w:tcPr>
          <w:p w14:paraId="3D476E4F"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47,1</w:t>
            </w:r>
          </w:p>
        </w:tc>
        <w:tc>
          <w:tcPr>
            <w:tcW w:w="873" w:type="dxa"/>
          </w:tcPr>
          <w:p w14:paraId="785F8F02"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47,2</w:t>
            </w:r>
          </w:p>
        </w:tc>
        <w:tc>
          <w:tcPr>
            <w:tcW w:w="873" w:type="dxa"/>
          </w:tcPr>
          <w:p w14:paraId="04FE366B"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52,3</w:t>
            </w:r>
          </w:p>
        </w:tc>
        <w:tc>
          <w:tcPr>
            <w:tcW w:w="873" w:type="dxa"/>
          </w:tcPr>
          <w:p w14:paraId="277A4F8F"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55,4</w:t>
            </w:r>
          </w:p>
        </w:tc>
        <w:tc>
          <w:tcPr>
            <w:tcW w:w="873" w:type="dxa"/>
          </w:tcPr>
          <w:p w14:paraId="1A4AECA1"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53,2</w:t>
            </w:r>
          </w:p>
        </w:tc>
        <w:tc>
          <w:tcPr>
            <w:tcW w:w="873" w:type="dxa"/>
          </w:tcPr>
          <w:p w14:paraId="4764A17F"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52,9</w:t>
            </w:r>
          </w:p>
        </w:tc>
        <w:tc>
          <w:tcPr>
            <w:tcW w:w="873" w:type="dxa"/>
          </w:tcPr>
          <w:p w14:paraId="7A946A23"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51,4</w:t>
            </w:r>
          </w:p>
        </w:tc>
        <w:tc>
          <w:tcPr>
            <w:tcW w:w="874" w:type="dxa"/>
          </w:tcPr>
          <w:p w14:paraId="2AB8BB39"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51,8</w:t>
            </w:r>
          </w:p>
        </w:tc>
        <w:tc>
          <w:tcPr>
            <w:tcW w:w="874" w:type="dxa"/>
          </w:tcPr>
          <w:p w14:paraId="0BF352F3"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52,0</w:t>
            </w:r>
          </w:p>
        </w:tc>
        <w:tc>
          <w:tcPr>
            <w:tcW w:w="874" w:type="dxa"/>
          </w:tcPr>
          <w:p w14:paraId="10C1F492"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2</w:t>
            </w:r>
          </w:p>
        </w:tc>
        <w:tc>
          <w:tcPr>
            <w:tcW w:w="874" w:type="dxa"/>
          </w:tcPr>
          <w:p w14:paraId="7BD032AB"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28</w:t>
            </w:r>
          </w:p>
        </w:tc>
      </w:tr>
      <w:tr w:rsidR="00D50E0F" w:rsidRPr="0094227E" w14:paraId="52F4F237" w14:textId="77777777" w:rsidTr="00252844">
        <w:tc>
          <w:tcPr>
            <w:tcW w:w="873" w:type="dxa"/>
          </w:tcPr>
          <w:p w14:paraId="6B121D0A" w14:textId="77777777" w:rsidR="00D50E0F" w:rsidRPr="0094227E" w:rsidRDefault="00D50E0F" w:rsidP="0028035E">
            <w:pPr>
              <w:rPr>
                <w:rFonts w:ascii="Times New Roman" w:hAnsi="Times New Roman" w:cs="Times New Roman"/>
                <w:sz w:val="20"/>
                <w:szCs w:val="20"/>
              </w:rPr>
            </w:pPr>
            <w:r w:rsidRPr="0094227E">
              <w:rPr>
                <w:rFonts w:ascii="Times New Roman" w:hAnsi="Times New Roman" w:cs="Times New Roman"/>
                <w:sz w:val="20"/>
                <w:szCs w:val="20"/>
              </w:rPr>
              <w:t>Węgry</w:t>
            </w:r>
          </w:p>
        </w:tc>
        <w:tc>
          <w:tcPr>
            <w:tcW w:w="873" w:type="dxa"/>
          </w:tcPr>
          <w:p w14:paraId="30F10670" w14:textId="54B16E1D" w:rsidR="00D50E0F" w:rsidRPr="0094227E" w:rsidRDefault="00720330" w:rsidP="0028035E">
            <w:pPr>
              <w:jc w:val="right"/>
              <w:rPr>
                <w:rFonts w:ascii="Times New Roman" w:hAnsi="Times New Roman" w:cs="Times New Roman"/>
                <w:sz w:val="20"/>
                <w:szCs w:val="20"/>
              </w:rPr>
            </w:pPr>
            <w:r>
              <w:rPr>
                <w:rFonts w:ascii="Times New Roman" w:hAnsi="Times New Roman" w:cs="Times New Roman"/>
                <w:sz w:val="20"/>
                <w:szCs w:val="20"/>
              </w:rPr>
              <w:t>–</w:t>
            </w:r>
          </w:p>
        </w:tc>
        <w:tc>
          <w:tcPr>
            <w:tcW w:w="873" w:type="dxa"/>
          </w:tcPr>
          <w:p w14:paraId="2990CFA1" w14:textId="1087974E" w:rsidR="00D50E0F" w:rsidRPr="0094227E" w:rsidRDefault="00720330" w:rsidP="0028035E">
            <w:pPr>
              <w:jc w:val="right"/>
              <w:rPr>
                <w:rFonts w:ascii="Times New Roman" w:hAnsi="Times New Roman" w:cs="Times New Roman"/>
                <w:sz w:val="20"/>
                <w:szCs w:val="20"/>
              </w:rPr>
            </w:pPr>
            <w:r>
              <w:rPr>
                <w:rFonts w:ascii="Times New Roman" w:hAnsi="Times New Roman" w:cs="Times New Roman"/>
                <w:sz w:val="20"/>
                <w:szCs w:val="20"/>
              </w:rPr>
              <w:t>–</w:t>
            </w:r>
          </w:p>
        </w:tc>
        <w:tc>
          <w:tcPr>
            <w:tcW w:w="873" w:type="dxa"/>
          </w:tcPr>
          <w:p w14:paraId="337A1E45"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49,8</w:t>
            </w:r>
          </w:p>
        </w:tc>
        <w:tc>
          <w:tcPr>
            <w:tcW w:w="873" w:type="dxa"/>
          </w:tcPr>
          <w:p w14:paraId="6EE7FB2E"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49,0</w:t>
            </w:r>
          </w:p>
        </w:tc>
        <w:tc>
          <w:tcPr>
            <w:tcW w:w="873" w:type="dxa"/>
          </w:tcPr>
          <w:p w14:paraId="549C03CD"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46,6</w:t>
            </w:r>
          </w:p>
        </w:tc>
        <w:tc>
          <w:tcPr>
            <w:tcW w:w="873" w:type="dxa"/>
          </w:tcPr>
          <w:p w14:paraId="004AC57D"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45,0</w:t>
            </w:r>
          </w:p>
        </w:tc>
        <w:tc>
          <w:tcPr>
            <w:tcW w:w="873" w:type="dxa"/>
          </w:tcPr>
          <w:p w14:paraId="4F87031B"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44,6</w:t>
            </w:r>
          </w:p>
        </w:tc>
        <w:tc>
          <w:tcPr>
            <w:tcW w:w="874" w:type="dxa"/>
          </w:tcPr>
          <w:p w14:paraId="098F1395"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41,5</w:t>
            </w:r>
          </w:p>
        </w:tc>
        <w:tc>
          <w:tcPr>
            <w:tcW w:w="874" w:type="dxa"/>
          </w:tcPr>
          <w:p w14:paraId="50EEE4CA" w14:textId="77777777" w:rsidR="00D50E0F" w:rsidRPr="0094227E" w:rsidRDefault="00D50E0F" w:rsidP="0028035E">
            <w:pPr>
              <w:jc w:val="right"/>
              <w:rPr>
                <w:rFonts w:ascii="Times New Roman" w:hAnsi="Times New Roman" w:cs="Times New Roman"/>
                <w:sz w:val="20"/>
                <w:szCs w:val="20"/>
                <w:vertAlign w:val="superscript"/>
              </w:rPr>
            </w:pPr>
            <w:r w:rsidRPr="0094227E">
              <w:rPr>
                <w:rFonts w:ascii="Times New Roman" w:hAnsi="Times New Roman" w:cs="Times New Roman"/>
                <w:sz w:val="20"/>
                <w:szCs w:val="20"/>
              </w:rPr>
              <w:t>36,0</w:t>
            </w:r>
          </w:p>
        </w:tc>
        <w:tc>
          <w:tcPr>
            <w:tcW w:w="874" w:type="dxa"/>
          </w:tcPr>
          <w:p w14:paraId="77CBF2EB" w14:textId="4FF53FDF" w:rsidR="00D50E0F" w:rsidRPr="0094227E" w:rsidRDefault="00720330" w:rsidP="0028035E">
            <w:pPr>
              <w:jc w:val="right"/>
              <w:rPr>
                <w:rFonts w:ascii="Times New Roman" w:hAnsi="Times New Roman" w:cs="Times New Roman"/>
                <w:sz w:val="20"/>
                <w:szCs w:val="20"/>
              </w:rPr>
            </w:pPr>
            <w:r>
              <w:rPr>
                <w:rFonts w:ascii="Times New Roman" w:hAnsi="Times New Roman" w:cs="Times New Roman"/>
                <w:sz w:val="20"/>
                <w:szCs w:val="20"/>
              </w:rPr>
              <w:t>–</w:t>
            </w:r>
          </w:p>
        </w:tc>
        <w:tc>
          <w:tcPr>
            <w:tcW w:w="874" w:type="dxa"/>
          </w:tcPr>
          <w:p w14:paraId="663323E5"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9</w:t>
            </w:r>
          </w:p>
        </w:tc>
      </w:tr>
      <w:tr w:rsidR="00D50E0F" w:rsidRPr="0094227E" w14:paraId="54915234" w14:textId="77777777" w:rsidTr="00252844">
        <w:tc>
          <w:tcPr>
            <w:tcW w:w="873" w:type="dxa"/>
          </w:tcPr>
          <w:p w14:paraId="19FD02A5" w14:textId="3B77DC50" w:rsidR="00D50E0F" w:rsidRPr="0094227E" w:rsidRDefault="00D50E0F" w:rsidP="0028035E">
            <w:pPr>
              <w:rPr>
                <w:rFonts w:ascii="Times New Roman" w:hAnsi="Times New Roman" w:cs="Times New Roman"/>
                <w:sz w:val="20"/>
                <w:szCs w:val="20"/>
              </w:rPr>
            </w:pPr>
            <w:r w:rsidRPr="0094227E">
              <w:rPr>
                <w:rFonts w:ascii="Times New Roman" w:hAnsi="Times New Roman" w:cs="Times New Roman"/>
                <w:sz w:val="20"/>
                <w:szCs w:val="20"/>
              </w:rPr>
              <w:t>W</w:t>
            </w:r>
            <w:r w:rsidR="006832FA">
              <w:rPr>
                <w:rFonts w:ascii="Times New Roman" w:hAnsi="Times New Roman" w:cs="Times New Roman"/>
                <w:sz w:val="20"/>
                <w:szCs w:val="20"/>
              </w:rPr>
              <w:t xml:space="preserve">ielka </w:t>
            </w:r>
            <w:r w:rsidRPr="0094227E">
              <w:rPr>
                <w:rFonts w:ascii="Times New Roman" w:hAnsi="Times New Roman" w:cs="Times New Roman"/>
                <w:sz w:val="20"/>
                <w:szCs w:val="20"/>
              </w:rPr>
              <w:t>Brytania</w:t>
            </w:r>
          </w:p>
        </w:tc>
        <w:tc>
          <w:tcPr>
            <w:tcW w:w="873" w:type="dxa"/>
          </w:tcPr>
          <w:p w14:paraId="1A5B458A"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35,6</w:t>
            </w:r>
          </w:p>
        </w:tc>
        <w:tc>
          <w:tcPr>
            <w:tcW w:w="873" w:type="dxa"/>
          </w:tcPr>
          <w:p w14:paraId="3A87918E"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35,3</w:t>
            </w:r>
          </w:p>
        </w:tc>
        <w:tc>
          <w:tcPr>
            <w:tcW w:w="873" w:type="dxa"/>
          </w:tcPr>
          <w:p w14:paraId="7DE7C6EE"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38,9</w:t>
            </w:r>
          </w:p>
        </w:tc>
        <w:tc>
          <w:tcPr>
            <w:tcW w:w="873" w:type="dxa"/>
          </w:tcPr>
          <w:p w14:paraId="3FC78A34"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38,2</w:t>
            </w:r>
          </w:p>
        </w:tc>
        <w:tc>
          <w:tcPr>
            <w:tcW w:w="873" w:type="dxa"/>
          </w:tcPr>
          <w:p w14:paraId="650DBC8A"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44,4</w:t>
            </w:r>
          </w:p>
        </w:tc>
        <w:tc>
          <w:tcPr>
            <w:tcW w:w="873" w:type="dxa"/>
          </w:tcPr>
          <w:p w14:paraId="5B06D731"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41,5</w:t>
            </w:r>
          </w:p>
        </w:tc>
        <w:tc>
          <w:tcPr>
            <w:tcW w:w="873" w:type="dxa"/>
          </w:tcPr>
          <w:p w14:paraId="307A6392"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38,7</w:t>
            </w:r>
          </w:p>
        </w:tc>
        <w:tc>
          <w:tcPr>
            <w:tcW w:w="874" w:type="dxa"/>
          </w:tcPr>
          <w:p w14:paraId="624A99AD"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30,1</w:t>
            </w:r>
          </w:p>
        </w:tc>
        <w:tc>
          <w:tcPr>
            <w:tcW w:w="874" w:type="dxa"/>
          </w:tcPr>
          <w:p w14:paraId="62F6602E" w14:textId="77777777" w:rsidR="00D50E0F" w:rsidRPr="0094227E" w:rsidRDefault="00D50E0F" w:rsidP="0028035E">
            <w:pPr>
              <w:jc w:val="right"/>
              <w:rPr>
                <w:rFonts w:ascii="Times New Roman" w:hAnsi="Times New Roman" w:cs="Times New Roman"/>
                <w:sz w:val="20"/>
                <w:szCs w:val="20"/>
                <w:vertAlign w:val="superscript"/>
              </w:rPr>
            </w:pPr>
            <w:r w:rsidRPr="0094227E">
              <w:rPr>
                <w:rFonts w:ascii="Times New Roman" w:hAnsi="Times New Roman" w:cs="Times New Roman"/>
                <w:sz w:val="20"/>
                <w:szCs w:val="20"/>
              </w:rPr>
              <w:t>37,6</w:t>
            </w:r>
          </w:p>
        </w:tc>
        <w:tc>
          <w:tcPr>
            <w:tcW w:w="874" w:type="dxa"/>
          </w:tcPr>
          <w:p w14:paraId="20D4B8DA"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16</w:t>
            </w:r>
          </w:p>
        </w:tc>
        <w:tc>
          <w:tcPr>
            <w:tcW w:w="874" w:type="dxa"/>
          </w:tcPr>
          <w:p w14:paraId="1BC44B81"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12</w:t>
            </w:r>
          </w:p>
        </w:tc>
      </w:tr>
      <w:tr w:rsidR="00D50E0F" w:rsidRPr="0094227E" w14:paraId="351EE4D4" w14:textId="77777777" w:rsidTr="00252844">
        <w:tc>
          <w:tcPr>
            <w:tcW w:w="873" w:type="dxa"/>
          </w:tcPr>
          <w:p w14:paraId="660B7386" w14:textId="77777777" w:rsidR="00D50E0F" w:rsidRPr="0094227E" w:rsidRDefault="00D50E0F" w:rsidP="0028035E">
            <w:pPr>
              <w:rPr>
                <w:rFonts w:ascii="Times New Roman" w:hAnsi="Times New Roman" w:cs="Times New Roman"/>
                <w:sz w:val="20"/>
                <w:szCs w:val="20"/>
              </w:rPr>
            </w:pPr>
            <w:r w:rsidRPr="0094227E">
              <w:rPr>
                <w:rFonts w:ascii="Times New Roman" w:hAnsi="Times New Roman" w:cs="Times New Roman"/>
                <w:sz w:val="20"/>
                <w:szCs w:val="20"/>
              </w:rPr>
              <w:t>Włochy</w:t>
            </w:r>
          </w:p>
        </w:tc>
        <w:tc>
          <w:tcPr>
            <w:tcW w:w="873" w:type="dxa"/>
          </w:tcPr>
          <w:p w14:paraId="605BC554"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35,3</w:t>
            </w:r>
          </w:p>
        </w:tc>
        <w:tc>
          <w:tcPr>
            <w:tcW w:w="873" w:type="dxa"/>
          </w:tcPr>
          <w:p w14:paraId="3BAE05B3"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35,4</w:t>
            </w:r>
          </w:p>
        </w:tc>
        <w:tc>
          <w:tcPr>
            <w:tcW w:w="873" w:type="dxa"/>
          </w:tcPr>
          <w:p w14:paraId="1E1D8A3B"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32,3</w:t>
            </w:r>
          </w:p>
        </w:tc>
        <w:tc>
          <w:tcPr>
            <w:tcW w:w="873" w:type="dxa"/>
          </w:tcPr>
          <w:p w14:paraId="6E4CC9FB"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33,3</w:t>
            </w:r>
          </w:p>
        </w:tc>
        <w:tc>
          <w:tcPr>
            <w:tcW w:w="873" w:type="dxa"/>
          </w:tcPr>
          <w:p w14:paraId="12ED8624"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33,6</w:t>
            </w:r>
          </w:p>
        </w:tc>
        <w:tc>
          <w:tcPr>
            <w:tcW w:w="873" w:type="dxa"/>
          </w:tcPr>
          <w:p w14:paraId="3D3FD28B"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33,3</w:t>
            </w:r>
          </w:p>
        </w:tc>
        <w:tc>
          <w:tcPr>
            <w:tcW w:w="873" w:type="dxa"/>
          </w:tcPr>
          <w:p w14:paraId="547CF291"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32,3</w:t>
            </w:r>
          </w:p>
        </w:tc>
        <w:tc>
          <w:tcPr>
            <w:tcW w:w="874" w:type="dxa"/>
          </w:tcPr>
          <w:p w14:paraId="587276DF"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30,8</w:t>
            </w:r>
          </w:p>
        </w:tc>
        <w:tc>
          <w:tcPr>
            <w:tcW w:w="874" w:type="dxa"/>
          </w:tcPr>
          <w:p w14:paraId="3A472CD1"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32,1</w:t>
            </w:r>
          </w:p>
        </w:tc>
        <w:tc>
          <w:tcPr>
            <w:tcW w:w="874" w:type="dxa"/>
          </w:tcPr>
          <w:p w14:paraId="578F25AA"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17</w:t>
            </w:r>
          </w:p>
        </w:tc>
        <w:tc>
          <w:tcPr>
            <w:tcW w:w="874" w:type="dxa"/>
          </w:tcPr>
          <w:p w14:paraId="29A4DF7F" w14:textId="77777777" w:rsidR="00D50E0F" w:rsidRPr="0094227E" w:rsidRDefault="00D50E0F" w:rsidP="0028035E">
            <w:pPr>
              <w:jc w:val="right"/>
              <w:rPr>
                <w:rFonts w:ascii="Times New Roman" w:hAnsi="Times New Roman" w:cs="Times New Roman"/>
                <w:sz w:val="20"/>
                <w:szCs w:val="20"/>
              </w:rPr>
            </w:pPr>
            <w:r w:rsidRPr="0094227E">
              <w:rPr>
                <w:rFonts w:ascii="Times New Roman" w:hAnsi="Times New Roman" w:cs="Times New Roman"/>
                <w:sz w:val="20"/>
                <w:szCs w:val="20"/>
              </w:rPr>
              <w:t>7</w:t>
            </w:r>
          </w:p>
        </w:tc>
      </w:tr>
      <w:tr w:rsidR="00D50E0F" w:rsidRPr="0094227E" w14:paraId="29EF89BD" w14:textId="77777777" w:rsidTr="00252844">
        <w:tc>
          <w:tcPr>
            <w:tcW w:w="873" w:type="dxa"/>
          </w:tcPr>
          <w:p w14:paraId="7D3D5CBF" w14:textId="2487E297" w:rsidR="00D50E0F" w:rsidRPr="0094227E" w:rsidRDefault="00EC47C3" w:rsidP="0028035E">
            <w:pPr>
              <w:rPr>
                <w:rFonts w:ascii="Times New Roman" w:hAnsi="Times New Roman" w:cs="Times New Roman"/>
                <w:b/>
                <w:bCs/>
                <w:sz w:val="20"/>
                <w:szCs w:val="20"/>
              </w:rPr>
            </w:pPr>
            <w:r w:rsidRPr="0094227E">
              <w:rPr>
                <w:rFonts w:ascii="Times New Roman" w:hAnsi="Times New Roman" w:cs="Times New Roman"/>
                <w:b/>
                <w:bCs/>
                <w:sz w:val="20"/>
                <w:szCs w:val="20"/>
              </w:rPr>
              <w:t xml:space="preserve">Unia Europejska </w:t>
            </w:r>
          </w:p>
        </w:tc>
        <w:tc>
          <w:tcPr>
            <w:tcW w:w="873" w:type="dxa"/>
          </w:tcPr>
          <w:p w14:paraId="361C1362" w14:textId="5769BC97" w:rsidR="00D50E0F" w:rsidRPr="0094227E" w:rsidRDefault="00D50E0F" w:rsidP="0028035E">
            <w:pPr>
              <w:jc w:val="right"/>
              <w:rPr>
                <w:rFonts w:ascii="Times New Roman" w:hAnsi="Times New Roman" w:cs="Times New Roman"/>
                <w:b/>
                <w:bCs/>
                <w:sz w:val="20"/>
                <w:szCs w:val="20"/>
                <w:vertAlign w:val="superscript"/>
              </w:rPr>
            </w:pPr>
            <w:r w:rsidRPr="0094227E">
              <w:rPr>
                <w:rFonts w:ascii="Times New Roman" w:hAnsi="Times New Roman" w:cs="Times New Roman"/>
                <w:b/>
                <w:bCs/>
                <w:sz w:val="20"/>
                <w:szCs w:val="20"/>
              </w:rPr>
              <w:t xml:space="preserve">37,1 </w:t>
            </w:r>
          </w:p>
        </w:tc>
        <w:tc>
          <w:tcPr>
            <w:tcW w:w="873" w:type="dxa"/>
          </w:tcPr>
          <w:p w14:paraId="6E206426" w14:textId="2FC999EB" w:rsidR="00D50E0F" w:rsidRPr="0094227E" w:rsidRDefault="00D50E0F" w:rsidP="0028035E">
            <w:pPr>
              <w:jc w:val="right"/>
              <w:rPr>
                <w:rFonts w:ascii="Times New Roman" w:hAnsi="Times New Roman" w:cs="Times New Roman"/>
                <w:b/>
                <w:bCs/>
                <w:sz w:val="20"/>
                <w:szCs w:val="20"/>
                <w:vertAlign w:val="superscript"/>
              </w:rPr>
            </w:pPr>
            <w:r w:rsidRPr="0094227E">
              <w:rPr>
                <w:rFonts w:ascii="Times New Roman" w:hAnsi="Times New Roman" w:cs="Times New Roman"/>
                <w:b/>
                <w:bCs/>
                <w:sz w:val="20"/>
                <w:szCs w:val="20"/>
              </w:rPr>
              <w:t xml:space="preserve">35,8 </w:t>
            </w:r>
          </w:p>
        </w:tc>
        <w:tc>
          <w:tcPr>
            <w:tcW w:w="873" w:type="dxa"/>
          </w:tcPr>
          <w:p w14:paraId="6BAF05EE" w14:textId="268CA9A8" w:rsidR="00D50E0F" w:rsidRPr="0094227E" w:rsidRDefault="00D50E0F" w:rsidP="0028035E">
            <w:pPr>
              <w:jc w:val="right"/>
              <w:rPr>
                <w:rFonts w:ascii="Times New Roman" w:hAnsi="Times New Roman" w:cs="Times New Roman"/>
                <w:b/>
                <w:bCs/>
                <w:sz w:val="20"/>
                <w:szCs w:val="20"/>
                <w:vertAlign w:val="superscript"/>
              </w:rPr>
            </w:pPr>
            <w:r w:rsidRPr="0094227E">
              <w:rPr>
                <w:rFonts w:ascii="Times New Roman" w:hAnsi="Times New Roman" w:cs="Times New Roman"/>
                <w:b/>
                <w:bCs/>
                <w:sz w:val="20"/>
                <w:szCs w:val="20"/>
              </w:rPr>
              <w:t>36,4</w:t>
            </w:r>
          </w:p>
        </w:tc>
        <w:tc>
          <w:tcPr>
            <w:tcW w:w="873" w:type="dxa"/>
          </w:tcPr>
          <w:p w14:paraId="34836CAE" w14:textId="77777777" w:rsidR="00D50E0F" w:rsidRPr="0094227E" w:rsidRDefault="00D50E0F" w:rsidP="0028035E">
            <w:pPr>
              <w:jc w:val="right"/>
              <w:rPr>
                <w:rFonts w:ascii="Times New Roman" w:hAnsi="Times New Roman" w:cs="Times New Roman"/>
                <w:b/>
                <w:bCs/>
                <w:sz w:val="20"/>
                <w:szCs w:val="20"/>
              </w:rPr>
            </w:pPr>
            <w:r w:rsidRPr="0094227E">
              <w:rPr>
                <w:rFonts w:ascii="Times New Roman" w:hAnsi="Times New Roman" w:cs="Times New Roman"/>
                <w:b/>
                <w:bCs/>
                <w:sz w:val="20"/>
                <w:szCs w:val="20"/>
              </w:rPr>
              <w:t>38,7</w:t>
            </w:r>
          </w:p>
        </w:tc>
        <w:tc>
          <w:tcPr>
            <w:tcW w:w="873" w:type="dxa"/>
          </w:tcPr>
          <w:p w14:paraId="30ED145F" w14:textId="77777777" w:rsidR="00D50E0F" w:rsidRPr="0094227E" w:rsidRDefault="00D50E0F" w:rsidP="0028035E">
            <w:pPr>
              <w:jc w:val="right"/>
              <w:rPr>
                <w:rFonts w:ascii="Times New Roman" w:hAnsi="Times New Roman" w:cs="Times New Roman"/>
                <w:b/>
                <w:bCs/>
                <w:sz w:val="20"/>
                <w:szCs w:val="20"/>
              </w:rPr>
            </w:pPr>
            <w:r w:rsidRPr="0094227E">
              <w:rPr>
                <w:rFonts w:ascii="Times New Roman" w:hAnsi="Times New Roman" w:cs="Times New Roman"/>
                <w:b/>
                <w:bCs/>
                <w:sz w:val="20"/>
                <w:szCs w:val="20"/>
              </w:rPr>
              <w:t>39,5</w:t>
            </w:r>
          </w:p>
        </w:tc>
        <w:tc>
          <w:tcPr>
            <w:tcW w:w="873" w:type="dxa"/>
          </w:tcPr>
          <w:p w14:paraId="12334D17" w14:textId="77777777" w:rsidR="00D50E0F" w:rsidRPr="0094227E" w:rsidRDefault="00D50E0F" w:rsidP="0028035E">
            <w:pPr>
              <w:jc w:val="right"/>
              <w:rPr>
                <w:rFonts w:ascii="Times New Roman" w:hAnsi="Times New Roman" w:cs="Times New Roman"/>
                <w:b/>
                <w:bCs/>
                <w:sz w:val="20"/>
                <w:szCs w:val="20"/>
              </w:rPr>
            </w:pPr>
            <w:r w:rsidRPr="0094227E">
              <w:rPr>
                <w:rFonts w:ascii="Times New Roman" w:hAnsi="Times New Roman" w:cs="Times New Roman"/>
                <w:b/>
                <w:bCs/>
                <w:sz w:val="20"/>
                <w:szCs w:val="20"/>
              </w:rPr>
              <w:t>39,2</w:t>
            </w:r>
          </w:p>
        </w:tc>
        <w:tc>
          <w:tcPr>
            <w:tcW w:w="873" w:type="dxa"/>
          </w:tcPr>
          <w:p w14:paraId="55213742" w14:textId="77777777" w:rsidR="00D50E0F" w:rsidRPr="0094227E" w:rsidRDefault="00D50E0F" w:rsidP="0028035E">
            <w:pPr>
              <w:jc w:val="right"/>
              <w:rPr>
                <w:rFonts w:ascii="Times New Roman" w:hAnsi="Times New Roman" w:cs="Times New Roman"/>
                <w:b/>
                <w:bCs/>
                <w:sz w:val="20"/>
                <w:szCs w:val="20"/>
              </w:rPr>
            </w:pPr>
            <w:r w:rsidRPr="0094227E">
              <w:rPr>
                <w:rFonts w:ascii="Times New Roman" w:hAnsi="Times New Roman" w:cs="Times New Roman"/>
                <w:b/>
                <w:bCs/>
                <w:sz w:val="20"/>
                <w:szCs w:val="20"/>
              </w:rPr>
              <w:t>39,1</w:t>
            </w:r>
          </w:p>
        </w:tc>
        <w:tc>
          <w:tcPr>
            <w:tcW w:w="874" w:type="dxa"/>
          </w:tcPr>
          <w:p w14:paraId="7651B8E3" w14:textId="77777777" w:rsidR="00D50E0F" w:rsidRPr="0094227E" w:rsidRDefault="00D50E0F" w:rsidP="0028035E">
            <w:pPr>
              <w:jc w:val="right"/>
              <w:rPr>
                <w:rFonts w:ascii="Times New Roman" w:hAnsi="Times New Roman" w:cs="Times New Roman"/>
                <w:b/>
                <w:bCs/>
                <w:sz w:val="20"/>
                <w:szCs w:val="20"/>
              </w:rPr>
            </w:pPr>
            <w:r w:rsidRPr="0094227E">
              <w:rPr>
                <w:rFonts w:ascii="Times New Roman" w:hAnsi="Times New Roman" w:cs="Times New Roman"/>
                <w:b/>
                <w:bCs/>
                <w:sz w:val="20"/>
                <w:szCs w:val="20"/>
              </w:rPr>
              <w:t>39,4</w:t>
            </w:r>
          </w:p>
        </w:tc>
        <w:tc>
          <w:tcPr>
            <w:tcW w:w="874" w:type="dxa"/>
          </w:tcPr>
          <w:p w14:paraId="382EDB78" w14:textId="77777777" w:rsidR="00D50E0F" w:rsidRPr="0094227E" w:rsidRDefault="00D50E0F" w:rsidP="0028035E">
            <w:pPr>
              <w:jc w:val="right"/>
              <w:rPr>
                <w:rFonts w:ascii="Times New Roman" w:hAnsi="Times New Roman" w:cs="Times New Roman"/>
                <w:b/>
                <w:bCs/>
                <w:sz w:val="20"/>
                <w:szCs w:val="20"/>
              </w:rPr>
            </w:pPr>
            <w:r w:rsidRPr="0094227E">
              <w:rPr>
                <w:rFonts w:ascii="Times New Roman" w:hAnsi="Times New Roman" w:cs="Times New Roman"/>
                <w:b/>
                <w:bCs/>
                <w:sz w:val="20"/>
                <w:szCs w:val="20"/>
              </w:rPr>
              <w:t>38,9</w:t>
            </w:r>
          </w:p>
        </w:tc>
        <w:tc>
          <w:tcPr>
            <w:tcW w:w="874" w:type="dxa"/>
          </w:tcPr>
          <w:p w14:paraId="78A65FEF" w14:textId="32451AF0" w:rsidR="00D50E0F" w:rsidRPr="0094227E" w:rsidRDefault="00720330" w:rsidP="0028035E">
            <w:pPr>
              <w:jc w:val="right"/>
              <w:rPr>
                <w:rFonts w:ascii="Times New Roman" w:hAnsi="Times New Roman" w:cs="Times New Roman"/>
                <w:b/>
                <w:bCs/>
                <w:sz w:val="20"/>
                <w:szCs w:val="20"/>
              </w:rPr>
            </w:pPr>
            <w:r>
              <w:rPr>
                <w:rFonts w:ascii="Times New Roman" w:hAnsi="Times New Roman" w:cs="Times New Roman"/>
                <w:sz w:val="20"/>
                <w:szCs w:val="20"/>
              </w:rPr>
              <w:t>–</w:t>
            </w:r>
          </w:p>
        </w:tc>
        <w:tc>
          <w:tcPr>
            <w:tcW w:w="874" w:type="dxa"/>
          </w:tcPr>
          <w:p w14:paraId="21BB4FC2" w14:textId="18EDA723" w:rsidR="00D50E0F" w:rsidRPr="0094227E" w:rsidRDefault="00720330" w:rsidP="0028035E">
            <w:pPr>
              <w:jc w:val="right"/>
              <w:rPr>
                <w:rFonts w:ascii="Times New Roman" w:hAnsi="Times New Roman" w:cs="Times New Roman"/>
                <w:b/>
                <w:bCs/>
                <w:sz w:val="20"/>
                <w:szCs w:val="20"/>
              </w:rPr>
            </w:pPr>
            <w:r>
              <w:rPr>
                <w:rFonts w:ascii="Times New Roman" w:hAnsi="Times New Roman" w:cs="Times New Roman"/>
                <w:sz w:val="20"/>
                <w:szCs w:val="20"/>
              </w:rPr>
              <w:t>–</w:t>
            </w:r>
          </w:p>
        </w:tc>
      </w:tr>
    </w:tbl>
    <w:p w14:paraId="06B1989C" w14:textId="7CE4720C" w:rsidR="007C3035" w:rsidRPr="00FE587B" w:rsidRDefault="00D50E0F" w:rsidP="00FE587B">
      <w:pPr>
        <w:spacing w:line="240" w:lineRule="auto"/>
        <w:rPr>
          <w:rFonts w:ascii="Times New Roman" w:hAnsi="Times New Roman" w:cs="Times New Roman"/>
          <w:sz w:val="20"/>
        </w:rPr>
      </w:pPr>
      <w:r w:rsidRPr="002F0CCF">
        <w:rPr>
          <w:rFonts w:ascii="Times New Roman" w:hAnsi="Times New Roman" w:cs="Times New Roman"/>
          <w:sz w:val="20"/>
        </w:rPr>
        <w:t xml:space="preserve">Źródło: obliczenia własne na podstawie danych z tabeli </w:t>
      </w:r>
      <w:r w:rsidR="0079155E" w:rsidRPr="002F0CCF">
        <w:rPr>
          <w:rFonts w:ascii="Times New Roman" w:hAnsi="Times New Roman" w:cs="Times New Roman"/>
          <w:sz w:val="20"/>
        </w:rPr>
        <w:t>1.</w:t>
      </w:r>
      <w:r w:rsidRPr="002F0CCF">
        <w:rPr>
          <w:rFonts w:ascii="Times New Roman" w:hAnsi="Times New Roman" w:cs="Times New Roman"/>
          <w:sz w:val="20"/>
        </w:rPr>
        <w:t xml:space="preserve">1 i </w:t>
      </w:r>
      <w:r w:rsidR="0079155E" w:rsidRPr="002F0CCF">
        <w:rPr>
          <w:rFonts w:ascii="Times New Roman" w:hAnsi="Times New Roman" w:cs="Times New Roman"/>
          <w:sz w:val="20"/>
        </w:rPr>
        <w:t>1.</w:t>
      </w:r>
      <w:r w:rsidRPr="002F0CCF">
        <w:rPr>
          <w:rFonts w:ascii="Times New Roman" w:hAnsi="Times New Roman" w:cs="Times New Roman"/>
          <w:sz w:val="20"/>
        </w:rPr>
        <w:t>2</w:t>
      </w:r>
      <w:r w:rsidR="00FE587B">
        <w:rPr>
          <w:rFonts w:ascii="Times New Roman" w:hAnsi="Times New Roman" w:cs="Times New Roman"/>
          <w:sz w:val="20"/>
        </w:rPr>
        <w:t>.</w:t>
      </w:r>
    </w:p>
    <w:p w14:paraId="7663FF5F" w14:textId="77777777" w:rsidR="006832FA" w:rsidRDefault="006832FA" w:rsidP="000B5CA1">
      <w:pPr>
        <w:pStyle w:val="pedit"/>
        <w:shd w:val="clear" w:color="auto" w:fill="FFFFFF"/>
        <w:spacing w:before="0" w:beforeAutospacing="0" w:after="0" w:afterAutospacing="0" w:line="360" w:lineRule="auto"/>
        <w:ind w:firstLine="567"/>
        <w:jc w:val="both"/>
        <w:rPr>
          <w:color w:val="000000"/>
        </w:rPr>
      </w:pPr>
    </w:p>
    <w:p w14:paraId="37AF97A0" w14:textId="19B21E79" w:rsidR="000B5CA1" w:rsidRDefault="007C3035" w:rsidP="000B5CA1">
      <w:pPr>
        <w:pStyle w:val="pedit"/>
        <w:shd w:val="clear" w:color="auto" w:fill="FFFFFF"/>
        <w:spacing w:before="0" w:beforeAutospacing="0" w:after="0" w:afterAutospacing="0" w:line="360" w:lineRule="auto"/>
        <w:ind w:firstLine="567"/>
        <w:jc w:val="both"/>
        <w:rPr>
          <w:color w:val="000000"/>
        </w:rPr>
      </w:pPr>
      <w:r w:rsidRPr="0094227E">
        <w:rPr>
          <w:color w:val="000000"/>
        </w:rPr>
        <w:t>W grup</w:t>
      </w:r>
      <w:r w:rsidR="00D50E0F" w:rsidRPr="0094227E">
        <w:rPr>
          <w:color w:val="000000"/>
        </w:rPr>
        <w:t>i</w:t>
      </w:r>
      <w:r w:rsidRPr="0094227E">
        <w:rPr>
          <w:color w:val="000000"/>
        </w:rPr>
        <w:t xml:space="preserve">e państw o największej skali redystrybucji </w:t>
      </w:r>
      <w:r w:rsidR="00FC71D0">
        <w:rPr>
          <w:color w:val="000000"/>
        </w:rPr>
        <w:t xml:space="preserve">w </w:t>
      </w:r>
      <w:r w:rsidRPr="0094227E">
        <w:rPr>
          <w:color w:val="000000"/>
        </w:rPr>
        <w:t xml:space="preserve">2020 r. </w:t>
      </w:r>
      <w:r w:rsidR="0080598F">
        <w:rPr>
          <w:color w:val="000000"/>
        </w:rPr>
        <w:t>oprócz</w:t>
      </w:r>
      <w:r w:rsidRPr="0094227E">
        <w:rPr>
          <w:color w:val="000000"/>
        </w:rPr>
        <w:t xml:space="preserve"> Szwecj</w:t>
      </w:r>
      <w:r w:rsidR="0080598F">
        <w:rPr>
          <w:color w:val="000000"/>
        </w:rPr>
        <w:t>i</w:t>
      </w:r>
      <w:r w:rsidRPr="0094227E">
        <w:rPr>
          <w:color w:val="000000"/>
        </w:rPr>
        <w:t xml:space="preserve"> znalazły się pozostałe kraje </w:t>
      </w:r>
      <w:r w:rsidR="00FC71D0">
        <w:rPr>
          <w:color w:val="000000"/>
        </w:rPr>
        <w:t>s</w:t>
      </w:r>
      <w:r w:rsidRPr="0094227E">
        <w:rPr>
          <w:color w:val="000000"/>
        </w:rPr>
        <w:t xml:space="preserve">kandynawskie (Dania, Finlandia), ponadto Austria, Belgia, Holandia, Francja i Niemcy, a spośród nowych członków UE trzy </w:t>
      </w:r>
      <w:r w:rsidR="00373261">
        <w:rPr>
          <w:color w:val="000000"/>
        </w:rPr>
        <w:t>państwa</w:t>
      </w:r>
      <w:r w:rsidRPr="0094227E">
        <w:rPr>
          <w:color w:val="000000"/>
        </w:rPr>
        <w:t>: Czechy, Słowacja i Słowenia. Niestety Polska, ze wskaźnikiem 37,1%, znalazła się poniżej średniej dla UE wynoszącej 38,9%.</w:t>
      </w:r>
    </w:p>
    <w:p w14:paraId="17624D9E" w14:textId="6C8DC691" w:rsidR="0052627C" w:rsidRPr="000B5CA1" w:rsidRDefault="0052627C" w:rsidP="000B5CA1">
      <w:pPr>
        <w:pStyle w:val="pedit"/>
        <w:shd w:val="clear" w:color="auto" w:fill="FFFFFF"/>
        <w:spacing w:before="0" w:beforeAutospacing="0" w:after="0" w:afterAutospacing="0" w:line="360" w:lineRule="auto"/>
        <w:ind w:firstLine="567"/>
        <w:jc w:val="both"/>
      </w:pPr>
      <w:r w:rsidRPr="0094227E">
        <w:t xml:space="preserve">Przedstawione porównania międzynarodowe </w:t>
      </w:r>
      <w:r w:rsidR="00072B91">
        <w:t xml:space="preserve">są </w:t>
      </w:r>
      <w:r w:rsidRPr="0094227E">
        <w:t xml:space="preserve">oparte na danych Eurostatu. Mniej korzystny obraz dotyczący nierówności w Polsce otrzymuje się jednak </w:t>
      </w:r>
      <w:r w:rsidR="009B51EF" w:rsidRPr="0094227E">
        <w:t xml:space="preserve">na podstawie miar nierówności obliczonych przez trzech francuskich badaczy z World </w:t>
      </w:r>
      <w:proofErr w:type="spellStart"/>
      <w:r w:rsidR="009B51EF" w:rsidRPr="0094227E">
        <w:t>Inequality</w:t>
      </w:r>
      <w:proofErr w:type="spellEnd"/>
      <w:r w:rsidR="009B51EF" w:rsidRPr="0094227E">
        <w:t xml:space="preserve"> Lab </w:t>
      </w:r>
      <w:r w:rsidR="007D1E61">
        <w:t>(</w:t>
      </w:r>
      <w:r w:rsidR="009B51EF" w:rsidRPr="0094227E">
        <w:t xml:space="preserve">ośrodka naukowego utworzonego przez Thomasa </w:t>
      </w:r>
      <w:proofErr w:type="spellStart"/>
      <w:r w:rsidR="009B51EF" w:rsidRPr="0094227E">
        <w:t>Piketty’ego</w:t>
      </w:r>
      <w:proofErr w:type="spellEnd"/>
      <w:r w:rsidR="007D1E61">
        <w:t>):</w:t>
      </w:r>
      <w:r w:rsidR="009B51EF" w:rsidRPr="0094227E">
        <w:t xml:space="preserve"> Thomas</w:t>
      </w:r>
      <w:r w:rsidR="00FE587B">
        <w:t>a</w:t>
      </w:r>
      <w:r w:rsidR="009B51EF" w:rsidRPr="0094227E">
        <w:t xml:space="preserve"> </w:t>
      </w:r>
      <w:proofErr w:type="spellStart"/>
      <w:r w:rsidR="009B51EF" w:rsidRPr="0094227E">
        <w:t>Blanchet</w:t>
      </w:r>
      <w:r w:rsidR="00FE587B">
        <w:t>a</w:t>
      </w:r>
      <w:proofErr w:type="spellEnd"/>
      <w:r w:rsidR="009B51EF" w:rsidRPr="0094227E">
        <w:t>, Lucas</w:t>
      </w:r>
      <w:r w:rsidR="00FE587B">
        <w:t>a</w:t>
      </w:r>
      <w:r w:rsidR="009B51EF" w:rsidRPr="0094227E">
        <w:t xml:space="preserve"> </w:t>
      </w:r>
      <w:proofErr w:type="spellStart"/>
      <w:r w:rsidR="009B51EF" w:rsidRPr="0094227E">
        <w:t>Chancel</w:t>
      </w:r>
      <w:r w:rsidR="00FE587B">
        <w:t>a</w:t>
      </w:r>
      <w:proofErr w:type="spellEnd"/>
      <w:r w:rsidR="009B51EF" w:rsidRPr="0094227E">
        <w:t xml:space="preserve"> i </w:t>
      </w:r>
      <w:proofErr w:type="spellStart"/>
      <w:r w:rsidR="009B51EF" w:rsidRPr="0094227E">
        <w:t>Amory</w:t>
      </w:r>
      <w:r w:rsidR="00FE587B">
        <w:t>’ego</w:t>
      </w:r>
      <w:proofErr w:type="spellEnd"/>
      <w:r w:rsidR="009B51EF" w:rsidRPr="0094227E">
        <w:t xml:space="preserve"> </w:t>
      </w:r>
      <w:proofErr w:type="spellStart"/>
      <w:r w:rsidR="009B51EF" w:rsidRPr="0094227E">
        <w:t>Gethim</w:t>
      </w:r>
      <w:r w:rsidR="00FE587B">
        <w:t>a</w:t>
      </w:r>
      <w:proofErr w:type="spellEnd"/>
      <w:r w:rsidR="009B51EF" w:rsidRPr="0094227E">
        <w:t xml:space="preserve"> (2019). </w:t>
      </w:r>
      <w:r w:rsidR="00FE587B">
        <w:t>O</w:t>
      </w:r>
      <w:r w:rsidR="009B51EF" w:rsidRPr="0094227E">
        <w:t xml:space="preserve">parli </w:t>
      </w:r>
      <w:r w:rsidR="00FE587B">
        <w:t xml:space="preserve">oni analizy nierówności </w:t>
      </w:r>
      <w:r w:rsidR="009B51EF" w:rsidRPr="0094227E">
        <w:t>nie tylko na badaniach ankietowych</w:t>
      </w:r>
      <w:r w:rsidR="00FE587B">
        <w:t>,</w:t>
      </w:r>
      <w:r w:rsidR="009B51EF" w:rsidRPr="0094227E">
        <w:t xml:space="preserve"> </w:t>
      </w:r>
      <w:r w:rsidR="00FE587B">
        <w:t xml:space="preserve">lecz </w:t>
      </w:r>
      <w:r w:rsidR="009B51EF" w:rsidRPr="0094227E">
        <w:t>także na informacjach z urzędów skarbowych dotyczących podatków,</w:t>
      </w:r>
      <w:r w:rsidR="00FE587B">
        <w:t xml:space="preserve"> jak również</w:t>
      </w:r>
      <w:r w:rsidR="009B51EF" w:rsidRPr="0094227E">
        <w:t xml:space="preserve"> na statystykach rachunków narodowych. Z ich obliczeń wynika, że wśród badanych 39 krajów europejskich najwyższe zróżnicowanie dochodów występuje w Polsce. Okazało się, że w 2017 r. na 10% gospodarstw domowych osiągających najwyższe dochody przypada</w:t>
      </w:r>
      <w:r w:rsidR="007D1E61">
        <w:t>ło</w:t>
      </w:r>
      <w:r w:rsidR="009B51EF" w:rsidRPr="0094227E">
        <w:t xml:space="preserve"> aż 40% dochodu narodowego netto, podczas gdy przeciętnie w Europie</w:t>
      </w:r>
      <w:r w:rsidR="00327D68" w:rsidRPr="0094227E">
        <w:rPr>
          <w:rStyle w:val="Odwoanieprzypisudolnego"/>
          <w:color w:val="000000"/>
          <w:bdr w:val="none" w:sz="0" w:space="0" w:color="auto" w:frame="1"/>
        </w:rPr>
        <w:footnoteReference w:id="13"/>
      </w:r>
      <w:r w:rsidR="009B51EF" w:rsidRPr="0094227E">
        <w:t xml:space="preserve"> na 10% najbogatszych przypadało 34% dochodu narodowego netto. Istotne jest również to, że rozwarstwienie dochodów w Polsce postępuje szybciej niż w innych europejskich gospodarkach, gdzie w 1980 r. najbogatsi mieli do swojej dyspozycji 29% dochodu narodowego, a w Polsce 20%. </w:t>
      </w:r>
      <w:r w:rsidR="007D1E61">
        <w:t>Wyniki b</w:t>
      </w:r>
      <w:r w:rsidR="009B51EF" w:rsidRPr="0094227E">
        <w:t>ada</w:t>
      </w:r>
      <w:r w:rsidR="00E15259">
        <w:t>ń</w:t>
      </w:r>
      <w:r w:rsidR="009B51EF" w:rsidRPr="0094227E">
        <w:t xml:space="preserve"> </w:t>
      </w:r>
      <w:r w:rsidR="00E15259">
        <w:t xml:space="preserve">przeprowadzonych podobną metodą przez </w:t>
      </w:r>
      <w:r w:rsidR="009B51EF" w:rsidRPr="0094227E">
        <w:t xml:space="preserve">Pawła Bukowskiego i Filipa </w:t>
      </w:r>
      <w:proofErr w:type="spellStart"/>
      <w:r w:rsidR="009B51EF" w:rsidRPr="0094227E">
        <w:t>Novokmeta</w:t>
      </w:r>
      <w:proofErr w:type="spellEnd"/>
      <w:r w:rsidR="009B51EF" w:rsidRPr="0094227E">
        <w:t xml:space="preserve"> (2020)</w:t>
      </w:r>
      <w:r w:rsidR="00E15259">
        <w:t xml:space="preserve"> </w:t>
      </w:r>
      <w:r w:rsidR="009B51EF" w:rsidRPr="0094227E">
        <w:t xml:space="preserve">są zbliżone do </w:t>
      </w:r>
      <w:r w:rsidR="007D1E61">
        <w:t xml:space="preserve">tych, które </w:t>
      </w:r>
      <w:r w:rsidR="009B51EF" w:rsidRPr="0094227E">
        <w:t>poda</w:t>
      </w:r>
      <w:r w:rsidR="007D1E61">
        <w:t>ją</w:t>
      </w:r>
      <w:r w:rsidR="009B51EF" w:rsidRPr="0094227E">
        <w:t xml:space="preserve"> Francuz</w:t>
      </w:r>
      <w:r w:rsidR="007D1E61">
        <w:t>i</w:t>
      </w:r>
      <w:r w:rsidR="009B51EF" w:rsidRPr="0094227E">
        <w:t>. Z badań obejmujących lata 1989–2015 wynika, że w okresie tym nastąpił zauważalny wzrost poziomu życia wszystkich Polaków (o 73% po uwzględnieniu inflacji, czyli o</w:t>
      </w:r>
      <w:r w:rsidR="00792844">
        <w:t>koło</w:t>
      </w:r>
      <w:r w:rsidR="009B51EF" w:rsidRPr="0094227E">
        <w:t xml:space="preserve"> 2,1% rocznie). Wzrost ten był jednak nierównomierny, gdyż dotyczył głównie najbogatszych. We wnioskach </w:t>
      </w:r>
      <w:r w:rsidR="00FC71D0">
        <w:t>a</w:t>
      </w:r>
      <w:r w:rsidR="009B51EF" w:rsidRPr="0094227E">
        <w:t>utorzy przestrzegają: „Liberalizacja rynku pracy i prywatyzacja podczas transformacji błyskawicznie podniosły poziom nierówności do poziomu krajów z długą historią kapitalizmu</w:t>
      </w:r>
      <w:r w:rsidR="00327D68" w:rsidRPr="0094227E">
        <w:rPr>
          <w:rStyle w:val="Odwoanieprzypisudolnego"/>
          <w:color w:val="000000"/>
          <w:bdr w:val="none" w:sz="0" w:space="0" w:color="auto" w:frame="1"/>
        </w:rPr>
        <w:footnoteReference w:id="14"/>
      </w:r>
      <w:r w:rsidR="009B51EF" w:rsidRPr="0094227E">
        <w:t xml:space="preserve">. Do pewnego stopnia polskie doświadczenie może być postrzegane jako ekstremalna wersja rozwoju nierówności w krajach zachodnich. Nasze badania wskazują, że przyszłość nierówności w Polsce jest prawdopodobnie związana z dominującą rolą dochodów z kapitału wśród najbogatszych. Co więcej, nie należy oczekiwać osłabienia tego trendu, bo procesy związane z globalizacją i zmianą techniczną wydają się przyczyniać do rosnącej </w:t>
      </w:r>
      <w:r w:rsidR="009B51EF" w:rsidRPr="000B5CA1">
        <w:t xml:space="preserve">dominacji kapitału w gospodarce” (Bukowski, </w:t>
      </w:r>
      <w:proofErr w:type="spellStart"/>
      <w:r w:rsidR="009B51EF" w:rsidRPr="000B5CA1">
        <w:t>Novokmet</w:t>
      </w:r>
      <w:proofErr w:type="spellEnd"/>
      <w:r w:rsidR="009B51EF" w:rsidRPr="000B5CA1">
        <w:t>, 2020).</w:t>
      </w:r>
    </w:p>
    <w:p w14:paraId="28F12EB1" w14:textId="77777777" w:rsidR="00FE587B" w:rsidRDefault="00FE587B" w:rsidP="000B5CA1">
      <w:pPr>
        <w:pStyle w:val="Bezodstpw"/>
        <w:spacing w:line="360" w:lineRule="auto"/>
        <w:rPr>
          <w:rFonts w:ascii="Times New Roman" w:hAnsi="Times New Roman"/>
          <w:sz w:val="24"/>
          <w:szCs w:val="24"/>
        </w:rPr>
      </w:pPr>
      <w:bookmarkStart w:id="9" w:name="_Toc135644865"/>
    </w:p>
    <w:p w14:paraId="45C825E8" w14:textId="1B7FB558" w:rsidR="007C54FB" w:rsidRPr="000B5CA1" w:rsidRDefault="007C54FB" w:rsidP="000B5CA1">
      <w:pPr>
        <w:pStyle w:val="Bezodstpw"/>
        <w:spacing w:line="360" w:lineRule="auto"/>
        <w:rPr>
          <w:rFonts w:ascii="Times New Roman" w:hAnsi="Times New Roman"/>
          <w:b/>
          <w:bCs/>
          <w:sz w:val="28"/>
          <w:szCs w:val="28"/>
        </w:rPr>
      </w:pPr>
      <w:r w:rsidRPr="000B5CA1">
        <w:rPr>
          <w:rFonts w:ascii="Times New Roman" w:hAnsi="Times New Roman"/>
          <w:b/>
          <w:bCs/>
          <w:sz w:val="28"/>
          <w:szCs w:val="28"/>
        </w:rPr>
        <w:t>1.</w:t>
      </w:r>
      <w:r w:rsidR="00003C7C" w:rsidRPr="000B5CA1">
        <w:rPr>
          <w:rFonts w:ascii="Times New Roman" w:hAnsi="Times New Roman"/>
          <w:b/>
          <w:bCs/>
          <w:sz w:val="28"/>
          <w:szCs w:val="28"/>
        </w:rPr>
        <w:t>5</w:t>
      </w:r>
      <w:r w:rsidR="002F0CCF" w:rsidRPr="000B5CA1">
        <w:rPr>
          <w:rFonts w:ascii="Times New Roman" w:hAnsi="Times New Roman"/>
          <w:b/>
          <w:bCs/>
          <w:sz w:val="28"/>
          <w:szCs w:val="28"/>
        </w:rPr>
        <w:t>.</w:t>
      </w:r>
      <w:r w:rsidRPr="000B5CA1">
        <w:rPr>
          <w:rFonts w:ascii="Times New Roman" w:hAnsi="Times New Roman"/>
          <w:b/>
          <w:bCs/>
          <w:sz w:val="28"/>
          <w:szCs w:val="28"/>
        </w:rPr>
        <w:t xml:space="preserve"> Nierówności</w:t>
      </w:r>
      <w:r w:rsidR="00B1773F" w:rsidRPr="000B5CA1">
        <w:rPr>
          <w:rFonts w:ascii="Times New Roman" w:hAnsi="Times New Roman"/>
          <w:b/>
          <w:bCs/>
          <w:sz w:val="28"/>
          <w:szCs w:val="28"/>
        </w:rPr>
        <w:t xml:space="preserve"> dochodowe a </w:t>
      </w:r>
      <w:r w:rsidR="004D3770" w:rsidRPr="000B5CA1">
        <w:rPr>
          <w:rFonts w:ascii="Times New Roman" w:hAnsi="Times New Roman"/>
          <w:b/>
          <w:bCs/>
          <w:sz w:val="28"/>
          <w:szCs w:val="28"/>
        </w:rPr>
        <w:t>rynek prac</w:t>
      </w:r>
      <w:bookmarkEnd w:id="9"/>
      <w:r w:rsidR="00467198">
        <w:rPr>
          <w:rFonts w:ascii="Times New Roman" w:hAnsi="Times New Roman"/>
          <w:b/>
          <w:bCs/>
          <w:sz w:val="28"/>
          <w:szCs w:val="28"/>
        </w:rPr>
        <w:t>y</w:t>
      </w:r>
    </w:p>
    <w:p w14:paraId="3E43E75A" w14:textId="77777777" w:rsidR="000B5CA1" w:rsidRDefault="000B5CA1" w:rsidP="000B5CA1">
      <w:pPr>
        <w:pStyle w:val="pedit"/>
        <w:shd w:val="clear" w:color="auto" w:fill="FFFFFF"/>
        <w:spacing w:before="0" w:beforeAutospacing="0" w:after="0" w:afterAutospacing="0" w:line="360" w:lineRule="auto"/>
        <w:jc w:val="both"/>
        <w:rPr>
          <w:color w:val="000000"/>
          <w:bdr w:val="none" w:sz="0" w:space="0" w:color="auto" w:frame="1"/>
        </w:rPr>
      </w:pPr>
    </w:p>
    <w:p w14:paraId="3EA84502" w14:textId="43C67D09" w:rsidR="007C54FB" w:rsidRPr="0094227E" w:rsidRDefault="007C54FB" w:rsidP="000B5CA1">
      <w:pPr>
        <w:pStyle w:val="pedit"/>
        <w:shd w:val="clear" w:color="auto" w:fill="FFFFFF"/>
        <w:spacing w:before="0" w:beforeAutospacing="0" w:after="0" w:afterAutospacing="0" w:line="360" w:lineRule="auto"/>
        <w:jc w:val="both"/>
        <w:rPr>
          <w:color w:val="000000"/>
          <w:u w:val="single"/>
          <w:bdr w:val="none" w:sz="0" w:space="0" w:color="auto" w:frame="1"/>
        </w:rPr>
      </w:pPr>
      <w:r w:rsidRPr="000B5CA1">
        <w:rPr>
          <w:color w:val="000000"/>
          <w:bdr w:val="none" w:sz="0" w:space="0" w:color="auto" w:frame="1"/>
        </w:rPr>
        <w:t>Na</w:t>
      </w:r>
      <w:r w:rsidR="000B5CA1">
        <w:rPr>
          <w:color w:val="000000"/>
          <w:bdr w:val="none" w:sz="0" w:space="0" w:color="auto" w:frame="1"/>
        </w:rPr>
        <w:t xml:space="preserve"> </w:t>
      </w:r>
      <w:r w:rsidRPr="000B5CA1">
        <w:rPr>
          <w:color w:val="000000"/>
          <w:bdr w:val="none" w:sz="0" w:space="0" w:color="auto" w:frame="1"/>
        </w:rPr>
        <w:t>kształtowanie</w:t>
      </w:r>
      <w:r w:rsidRPr="0094227E">
        <w:rPr>
          <w:color w:val="000000"/>
          <w:bdr w:val="none" w:sz="0" w:space="0" w:color="auto" w:frame="1"/>
        </w:rPr>
        <w:t xml:space="preserve"> się nierówności dochodowych istotny wpływ ma ryn</w:t>
      </w:r>
      <w:r w:rsidR="0079155E" w:rsidRPr="0094227E">
        <w:rPr>
          <w:color w:val="000000"/>
          <w:bdr w:val="none" w:sz="0" w:space="0" w:color="auto" w:frame="1"/>
        </w:rPr>
        <w:t>e</w:t>
      </w:r>
      <w:r w:rsidRPr="0094227E">
        <w:rPr>
          <w:color w:val="000000"/>
          <w:bdr w:val="none" w:sz="0" w:space="0" w:color="auto" w:frame="1"/>
        </w:rPr>
        <w:t>k pracy w danej gospodarce. Dochody z kapitału cechują się znacznie wyższym poziomem nierówności niż dochody z pracy, zatem im niższy udział dochodów z pracy w danej gospodarce, tym potencjalnie wyższa skala nierówności dochodowych</w:t>
      </w:r>
      <w:r w:rsidR="00E31324" w:rsidRPr="0094227E">
        <w:rPr>
          <w:rStyle w:val="Odwoanieprzypisudolnego"/>
          <w:color w:val="000000"/>
          <w:bdr w:val="none" w:sz="0" w:space="0" w:color="auto" w:frame="1"/>
        </w:rPr>
        <w:footnoteReference w:id="15"/>
      </w:r>
      <w:r w:rsidRPr="0094227E">
        <w:rPr>
          <w:color w:val="000000"/>
          <w:bdr w:val="none" w:sz="0" w:space="0" w:color="auto" w:frame="1"/>
        </w:rPr>
        <w:t>.</w:t>
      </w:r>
    </w:p>
    <w:p w14:paraId="676828FF" w14:textId="48F36C1C" w:rsidR="000B5CA1" w:rsidRDefault="007C54FB" w:rsidP="001E532B">
      <w:pPr>
        <w:pStyle w:val="pedit"/>
        <w:shd w:val="clear" w:color="auto" w:fill="FFFFFF"/>
        <w:spacing w:before="0" w:beforeAutospacing="0" w:after="0" w:afterAutospacing="0" w:line="360" w:lineRule="auto"/>
        <w:ind w:firstLine="567"/>
        <w:jc w:val="both"/>
        <w:rPr>
          <w:color w:val="000000"/>
        </w:rPr>
      </w:pPr>
      <w:r w:rsidRPr="0094227E">
        <w:rPr>
          <w:color w:val="000000"/>
          <w:bdr w:val="none" w:sz="0" w:space="0" w:color="auto" w:frame="1"/>
        </w:rPr>
        <w:t>W neoklasycznej teorii ekonomii przez długi czas panowało przekonanie, że udział płac w dochodzie narodowym kształtuje się na stałym poziomie (</w:t>
      </w:r>
      <w:proofErr w:type="spellStart"/>
      <w:r w:rsidRPr="0094227E">
        <w:rPr>
          <w:color w:val="000000"/>
          <w:bdr w:val="none" w:sz="0" w:space="0" w:color="auto" w:frame="1"/>
        </w:rPr>
        <w:t>Kaldor</w:t>
      </w:r>
      <w:proofErr w:type="spellEnd"/>
      <w:r w:rsidRPr="0094227E">
        <w:rPr>
          <w:color w:val="000000"/>
          <w:bdr w:val="none" w:sz="0" w:space="0" w:color="auto" w:frame="1"/>
        </w:rPr>
        <w:t xml:space="preserve">, </w:t>
      </w:r>
      <w:r w:rsidR="00095631" w:rsidRPr="0094227E">
        <w:rPr>
          <w:color w:val="000000"/>
          <w:bdr w:val="none" w:sz="0" w:space="0" w:color="auto" w:frame="1"/>
        </w:rPr>
        <w:t>1957</w:t>
      </w:r>
      <w:r w:rsidR="00C42A5C">
        <w:rPr>
          <w:color w:val="000000"/>
          <w:bdr w:val="none" w:sz="0" w:space="0" w:color="auto" w:frame="1"/>
        </w:rPr>
        <w:t>;</w:t>
      </w:r>
      <w:r w:rsidRPr="0094227E">
        <w:rPr>
          <w:color w:val="000000"/>
          <w:bdr w:val="none" w:sz="0" w:space="0" w:color="auto" w:frame="1"/>
        </w:rPr>
        <w:t xml:space="preserve"> </w:t>
      </w:r>
      <w:proofErr w:type="spellStart"/>
      <w:r w:rsidRPr="0094227E">
        <w:rPr>
          <w:color w:val="000000"/>
          <w:bdr w:val="none" w:sz="0" w:space="0" w:color="auto" w:frame="1"/>
        </w:rPr>
        <w:t>Bla</w:t>
      </w:r>
      <w:r w:rsidR="00673DC9" w:rsidRPr="0094227E">
        <w:rPr>
          <w:color w:val="000000"/>
          <w:bdr w:val="none" w:sz="0" w:space="0" w:color="auto" w:frame="1"/>
        </w:rPr>
        <w:t>u</w:t>
      </w:r>
      <w:r w:rsidRPr="0094227E">
        <w:rPr>
          <w:color w:val="000000"/>
          <w:bdr w:val="none" w:sz="0" w:space="0" w:color="auto" w:frame="1"/>
        </w:rPr>
        <w:t>g</w:t>
      </w:r>
      <w:proofErr w:type="spellEnd"/>
      <w:r w:rsidRPr="0094227E">
        <w:rPr>
          <w:color w:val="000000"/>
          <w:bdr w:val="none" w:sz="0" w:space="0" w:color="auto" w:frame="1"/>
        </w:rPr>
        <w:t>,</w:t>
      </w:r>
      <w:r w:rsidR="00D11140" w:rsidRPr="0094227E">
        <w:rPr>
          <w:color w:val="000000"/>
          <w:bdr w:val="none" w:sz="0" w:space="0" w:color="auto" w:frame="1"/>
        </w:rPr>
        <w:t xml:space="preserve"> </w:t>
      </w:r>
      <w:r w:rsidRPr="0094227E">
        <w:rPr>
          <w:color w:val="000000"/>
          <w:bdr w:val="none" w:sz="0" w:space="0" w:color="auto" w:frame="1"/>
        </w:rPr>
        <w:t>1994), a</w:t>
      </w:r>
      <w:r w:rsidR="00D11140" w:rsidRPr="0094227E">
        <w:rPr>
          <w:color w:val="000000"/>
          <w:bdr w:val="none" w:sz="0" w:space="0" w:color="auto" w:frame="1"/>
        </w:rPr>
        <w:t xml:space="preserve"> </w:t>
      </w:r>
      <w:r w:rsidRPr="0094227E">
        <w:rPr>
          <w:color w:val="000000"/>
          <w:bdr w:val="none" w:sz="0" w:space="0" w:color="auto" w:frame="1"/>
        </w:rPr>
        <w:t>wynagradzanie czynników produkcji wynika z ich krańcowej produkcyjności.</w:t>
      </w:r>
      <w:r w:rsidR="00AF3054">
        <w:rPr>
          <w:color w:val="000000"/>
          <w:bdr w:val="none" w:sz="0" w:space="0" w:color="auto" w:frame="1"/>
        </w:rPr>
        <w:t xml:space="preserve"> </w:t>
      </w:r>
      <w:r w:rsidRPr="0094227E">
        <w:rPr>
          <w:color w:val="000000"/>
          <w:bdr w:val="none" w:sz="0" w:space="0" w:color="auto" w:frame="1"/>
        </w:rPr>
        <w:t>Historyczne dane dla Francji, Wielkiej Brytanii i USA sięgające połowy XIX w</w:t>
      </w:r>
      <w:r w:rsidR="006B3747">
        <w:rPr>
          <w:color w:val="000000"/>
          <w:bdr w:val="none" w:sz="0" w:space="0" w:color="auto" w:frame="1"/>
        </w:rPr>
        <w:t>.</w:t>
      </w:r>
      <w:r w:rsidRPr="0094227E">
        <w:rPr>
          <w:color w:val="000000"/>
          <w:bdr w:val="none" w:sz="0" w:space="0" w:color="auto" w:frame="1"/>
        </w:rPr>
        <w:t xml:space="preserve"> potwierdzają niewielkie wahania udziału płac i zysku w PKB </w:t>
      </w:r>
      <w:r w:rsidR="00D113FB" w:rsidRPr="0094227E">
        <w:rPr>
          <w:color w:val="000000"/>
          <w:bdr w:val="none" w:sz="0" w:space="0" w:color="auto" w:frame="1"/>
        </w:rPr>
        <w:t>(</w:t>
      </w:r>
      <w:r w:rsidRPr="0094227E">
        <w:rPr>
          <w:color w:val="000000"/>
          <w:bdr w:val="none" w:sz="0" w:space="0" w:color="auto" w:frame="1"/>
        </w:rPr>
        <w:t>z wyjątkiem II wojny światowej, gdy udział płac osiągnął dolny pułap</w:t>
      </w:r>
      <w:r w:rsidR="00D113FB" w:rsidRPr="0094227E">
        <w:rPr>
          <w:color w:val="000000"/>
          <w:bdr w:val="none" w:sz="0" w:space="0" w:color="auto" w:frame="1"/>
        </w:rPr>
        <w:t>)</w:t>
      </w:r>
      <w:r w:rsidRPr="0094227E">
        <w:rPr>
          <w:color w:val="000000"/>
          <w:bdr w:val="none" w:sz="0" w:space="0" w:color="auto" w:frame="1"/>
        </w:rPr>
        <w:t xml:space="preserve">. Badania </w:t>
      </w:r>
      <w:proofErr w:type="spellStart"/>
      <w:r w:rsidRPr="0094227E">
        <w:rPr>
          <w:color w:val="000000"/>
          <w:bdr w:val="none" w:sz="0" w:space="0" w:color="auto" w:frame="1"/>
        </w:rPr>
        <w:t>Heidenshon</w:t>
      </w:r>
      <w:r w:rsidR="00D11140" w:rsidRPr="0094227E">
        <w:rPr>
          <w:color w:val="000000"/>
          <w:bdr w:val="none" w:sz="0" w:space="0" w:color="auto" w:frame="1"/>
        </w:rPr>
        <w:t>a</w:t>
      </w:r>
      <w:proofErr w:type="spellEnd"/>
      <w:r w:rsidR="00D11140" w:rsidRPr="0094227E">
        <w:rPr>
          <w:color w:val="000000"/>
          <w:bdr w:val="none" w:sz="0" w:space="0" w:color="auto" w:frame="1"/>
        </w:rPr>
        <w:t xml:space="preserve"> (</w:t>
      </w:r>
      <w:r w:rsidRPr="0094227E">
        <w:rPr>
          <w:color w:val="000000"/>
          <w:bdr w:val="none" w:sz="0" w:space="0" w:color="auto" w:frame="1"/>
        </w:rPr>
        <w:t xml:space="preserve">1969) </w:t>
      </w:r>
      <w:r w:rsidR="006B3747">
        <w:rPr>
          <w:color w:val="000000"/>
          <w:bdr w:val="none" w:sz="0" w:space="0" w:color="auto" w:frame="1"/>
        </w:rPr>
        <w:t>ujawniły</w:t>
      </w:r>
      <w:r w:rsidRPr="0094227E">
        <w:rPr>
          <w:color w:val="000000"/>
          <w:bdr w:val="none" w:sz="0" w:space="0" w:color="auto" w:frame="1"/>
        </w:rPr>
        <w:t xml:space="preserve"> jednak, że po wojnie udział płac w dochodzie narodowym wykazywał tendencję wzrostową. Najwyraźniej uwidaczniało się to w Norwegii i Szwecji, a także w Belgii. Poprawę pozycji czynnika prac</w:t>
      </w:r>
      <w:r w:rsidR="006B3747">
        <w:rPr>
          <w:color w:val="000000"/>
          <w:bdr w:val="none" w:sz="0" w:space="0" w:color="auto" w:frame="1"/>
        </w:rPr>
        <w:t>y</w:t>
      </w:r>
      <w:r w:rsidRPr="0094227E">
        <w:rPr>
          <w:color w:val="000000"/>
          <w:bdr w:val="none" w:sz="0" w:space="0" w:color="auto" w:frame="1"/>
        </w:rPr>
        <w:t xml:space="preserve"> w dystrybucji dochodów obserwowaną w latach 50</w:t>
      </w:r>
      <w:r w:rsidR="000B5CA1">
        <w:rPr>
          <w:color w:val="000000"/>
          <w:bdr w:val="none" w:sz="0" w:space="0" w:color="auto" w:frame="1"/>
        </w:rPr>
        <w:t>.</w:t>
      </w:r>
      <w:r w:rsidRPr="0094227E">
        <w:rPr>
          <w:color w:val="000000"/>
          <w:bdr w:val="none" w:sz="0" w:space="0" w:color="auto" w:frame="1"/>
        </w:rPr>
        <w:t xml:space="preserve"> w USA i krajach Europy Zachodniej</w:t>
      </w:r>
      <w:r w:rsidR="0004139A">
        <w:rPr>
          <w:color w:val="000000"/>
          <w:bdr w:val="none" w:sz="0" w:space="0" w:color="auto" w:frame="1"/>
        </w:rPr>
        <w:t xml:space="preserve"> </w:t>
      </w:r>
      <w:r w:rsidR="0004139A" w:rsidRPr="0094227E">
        <w:rPr>
          <w:color w:val="000000"/>
          <w:bdr w:val="none" w:sz="0" w:space="0" w:color="auto" w:frame="1"/>
        </w:rPr>
        <w:t xml:space="preserve">należy </w:t>
      </w:r>
      <w:r w:rsidRPr="0094227E">
        <w:rPr>
          <w:color w:val="000000"/>
          <w:bdr w:val="none" w:sz="0" w:space="0" w:color="auto" w:frame="1"/>
        </w:rPr>
        <w:t xml:space="preserve">przypisywać wejściu na rynek pracy nowego, lepiej wykształconego pokolenia, a także </w:t>
      </w:r>
      <w:r w:rsidR="006B3747">
        <w:rPr>
          <w:color w:val="000000"/>
          <w:bdr w:val="none" w:sz="0" w:space="0" w:color="auto" w:frame="1"/>
        </w:rPr>
        <w:t>polepszeniu</w:t>
      </w:r>
      <w:r w:rsidRPr="0094227E">
        <w:rPr>
          <w:color w:val="000000"/>
          <w:bdr w:val="none" w:sz="0" w:space="0" w:color="auto" w:frame="1"/>
        </w:rPr>
        <w:t xml:space="preserve"> sytuacji na rynku pracy w tych krajach. Protesty społeczne przybierały coraz bardziej burzliwy charakter, rosła siła związków zawodowych, a równocześnie wysokie tempo wzrostu gospodarczego i relatywnie niskie bezrobocie sprzyjało umocnieniu pozycji pracowników w walce o podział dochodów.</w:t>
      </w:r>
      <w:r w:rsidRPr="0094227E">
        <w:rPr>
          <w:color w:val="000000"/>
        </w:rPr>
        <w:t xml:space="preserve"> </w:t>
      </w:r>
    </w:p>
    <w:p w14:paraId="13EB9C5F" w14:textId="5672F7E6" w:rsidR="000B5CA1" w:rsidRDefault="007C54FB" w:rsidP="000B5CA1">
      <w:pPr>
        <w:pStyle w:val="pedit"/>
        <w:shd w:val="clear" w:color="auto" w:fill="FFFFFF"/>
        <w:spacing w:before="0" w:beforeAutospacing="0" w:after="0" w:afterAutospacing="0" w:line="360" w:lineRule="auto"/>
        <w:ind w:firstLine="567"/>
        <w:jc w:val="both"/>
        <w:rPr>
          <w:color w:val="000000"/>
        </w:rPr>
      </w:pPr>
      <w:r w:rsidRPr="0094227E">
        <w:rPr>
          <w:color w:val="000000"/>
          <w:bdr w:val="none" w:sz="0" w:space="0" w:color="auto" w:frame="1"/>
        </w:rPr>
        <w:t xml:space="preserve">Na zmianę trendu udziału płac i zysków w PKB wpłynęły też niewątpliwie zmiany strukturalne i instytucjonalne dokonujące się w we współczesnej gospodarce. Wśród zmian strukturalnych wymienić należy postępującą monopolizację i pojawienie się nowych </w:t>
      </w:r>
      <w:r w:rsidR="00204AB1">
        <w:rPr>
          <w:color w:val="000000"/>
          <w:bdr w:val="none" w:sz="0" w:space="0" w:color="auto" w:frame="1"/>
        </w:rPr>
        <w:t>przedsiębiorstw</w:t>
      </w:r>
      <w:r w:rsidRPr="0094227E">
        <w:rPr>
          <w:color w:val="000000"/>
          <w:bdr w:val="none" w:sz="0" w:space="0" w:color="auto" w:frame="1"/>
        </w:rPr>
        <w:t xml:space="preserve"> dysponujących niebywałą siłą (warto tu wymienić </w:t>
      </w:r>
      <w:proofErr w:type="spellStart"/>
      <w:r w:rsidRPr="0094227E">
        <w:rPr>
          <w:color w:val="000000"/>
          <w:bdr w:val="none" w:sz="0" w:space="0" w:color="auto" w:frame="1"/>
        </w:rPr>
        <w:t>Amazona</w:t>
      </w:r>
      <w:proofErr w:type="spellEnd"/>
      <w:r w:rsidRPr="0094227E">
        <w:rPr>
          <w:color w:val="000000"/>
          <w:bdr w:val="none" w:sz="0" w:space="0" w:color="auto" w:frame="1"/>
        </w:rPr>
        <w:t xml:space="preserve"> i Facebooka). Rośnie też rola sektor</w:t>
      </w:r>
      <w:r w:rsidR="00204AB1">
        <w:rPr>
          <w:color w:val="000000"/>
          <w:bdr w:val="none" w:sz="0" w:space="0" w:color="auto" w:frame="1"/>
        </w:rPr>
        <w:t>ów</w:t>
      </w:r>
      <w:r w:rsidRPr="0094227E">
        <w:rPr>
          <w:color w:val="000000"/>
          <w:bdr w:val="none" w:sz="0" w:space="0" w:color="auto" w:frame="1"/>
        </w:rPr>
        <w:t xml:space="preserve"> finansowego, bankowego i ubezpieczeniowego. To sektory, w których wartość dodana po stronie pracy jest relatywnie niska mimo konieczności zatrudnienia wyspecjalizowanych pracowników (</w:t>
      </w:r>
      <w:proofErr w:type="spellStart"/>
      <w:r w:rsidRPr="0094227E">
        <w:rPr>
          <w:color w:val="000000"/>
          <w:bdr w:val="none" w:sz="0" w:space="0" w:color="auto" w:frame="1"/>
        </w:rPr>
        <w:t>Serres</w:t>
      </w:r>
      <w:proofErr w:type="spellEnd"/>
      <w:r w:rsidRPr="0094227E">
        <w:rPr>
          <w:color w:val="000000"/>
          <w:bdr w:val="none" w:sz="0" w:space="0" w:color="auto" w:frame="1"/>
        </w:rPr>
        <w:t xml:space="preserve"> i in.</w:t>
      </w:r>
      <w:r w:rsidR="00E52C4E" w:rsidRPr="0094227E">
        <w:rPr>
          <w:color w:val="000000"/>
          <w:bdr w:val="none" w:sz="0" w:space="0" w:color="auto" w:frame="1"/>
        </w:rPr>
        <w:t>,</w:t>
      </w:r>
      <w:r w:rsidRPr="0094227E">
        <w:rPr>
          <w:color w:val="000000"/>
          <w:bdr w:val="none" w:sz="0" w:space="0" w:color="auto" w:frame="1"/>
        </w:rPr>
        <w:t xml:space="preserve"> 2001).</w:t>
      </w:r>
    </w:p>
    <w:p w14:paraId="62A68402" w14:textId="0A161F1F" w:rsidR="000B5CA1" w:rsidRDefault="007C54FB" w:rsidP="000B5CA1">
      <w:pPr>
        <w:pStyle w:val="pedit"/>
        <w:shd w:val="clear" w:color="auto" w:fill="FFFFFF"/>
        <w:spacing w:before="0" w:beforeAutospacing="0" w:after="0" w:afterAutospacing="0" w:line="360" w:lineRule="auto"/>
        <w:ind w:firstLine="567"/>
        <w:jc w:val="both"/>
        <w:rPr>
          <w:color w:val="000000"/>
        </w:rPr>
      </w:pPr>
      <w:r w:rsidRPr="0094227E">
        <w:rPr>
          <w:color w:val="000000"/>
          <w:bdr w:val="none" w:sz="0" w:space="0" w:color="auto" w:frame="1"/>
        </w:rPr>
        <w:t>Spadający w ostatnich dziesięcioleciach udział płac w wytworzonym dochodzie i rosnąc</w:t>
      </w:r>
      <w:r w:rsidR="00EE4E02">
        <w:rPr>
          <w:color w:val="000000"/>
          <w:bdr w:val="none" w:sz="0" w:space="0" w:color="auto" w:frame="1"/>
        </w:rPr>
        <w:t>e znaczenie</w:t>
      </w:r>
      <w:r w:rsidRPr="0094227E">
        <w:rPr>
          <w:color w:val="000000"/>
          <w:bdr w:val="none" w:sz="0" w:space="0" w:color="auto" w:frame="1"/>
        </w:rPr>
        <w:t xml:space="preserve"> zysku skłaniają do poszukiwania przyczyn tego zjawiska. </w:t>
      </w:r>
      <w:r w:rsidR="00D113FB" w:rsidRPr="0094227E">
        <w:rPr>
          <w:color w:val="000000"/>
          <w:bdr w:val="none" w:sz="0" w:space="0" w:color="auto" w:frame="1"/>
        </w:rPr>
        <w:t>Wskazuje się z reguły</w:t>
      </w:r>
      <w:r w:rsidRPr="0094227E">
        <w:rPr>
          <w:color w:val="000000"/>
          <w:bdr w:val="none" w:sz="0" w:space="0" w:color="auto" w:frame="1"/>
        </w:rPr>
        <w:t>, że ważną rolę odgrywają cztery czynniki: globalizacja, postęp techniczny, zmiany strukturalne w gospodarce i instytucjonalne na rynku pracy. Rola tych czynników uległa zmianie, a ponadto mogą one oddziaływać z różną siłą w różnych krajach.</w:t>
      </w:r>
      <w:r w:rsidR="00D113FB" w:rsidRPr="0094227E">
        <w:rPr>
          <w:color w:val="000000"/>
        </w:rPr>
        <w:t xml:space="preserve"> </w:t>
      </w:r>
      <w:r w:rsidRPr="0094227E">
        <w:rPr>
          <w:color w:val="000000"/>
          <w:bdr w:val="none" w:sz="0" w:space="0" w:color="auto" w:frame="1"/>
        </w:rPr>
        <w:t xml:space="preserve">Dane dotyczące udziału kosztów związanych z zatrudnieniem w PKB w </w:t>
      </w:r>
      <w:r w:rsidR="00373261">
        <w:rPr>
          <w:color w:val="000000"/>
          <w:bdr w:val="none" w:sz="0" w:space="0" w:color="auto" w:frame="1"/>
        </w:rPr>
        <w:t>państwach</w:t>
      </w:r>
      <w:r w:rsidRPr="0094227E">
        <w:rPr>
          <w:color w:val="000000"/>
          <w:bdr w:val="none" w:sz="0" w:space="0" w:color="auto" w:frame="1"/>
        </w:rPr>
        <w:t xml:space="preserve"> UE-28 (łącznie z Wielką Brytanią) w latach 1995</w:t>
      </w:r>
      <w:r w:rsidR="000B5CA1">
        <w:rPr>
          <w:color w:val="000000"/>
          <w:bdr w:val="none" w:sz="0" w:space="0" w:color="auto" w:frame="1"/>
        </w:rPr>
        <w:t>–</w:t>
      </w:r>
      <w:r w:rsidRPr="0094227E">
        <w:rPr>
          <w:color w:val="000000"/>
          <w:bdr w:val="none" w:sz="0" w:space="0" w:color="auto" w:frame="1"/>
        </w:rPr>
        <w:t xml:space="preserve">2021 </w:t>
      </w:r>
      <w:r w:rsidR="00EE4E02">
        <w:rPr>
          <w:color w:val="000000"/>
          <w:bdr w:val="none" w:sz="0" w:space="0" w:color="auto" w:frame="1"/>
        </w:rPr>
        <w:t>zostały</w:t>
      </w:r>
      <w:r w:rsidR="00072B91">
        <w:rPr>
          <w:color w:val="000000"/>
          <w:bdr w:val="none" w:sz="0" w:space="0" w:color="auto" w:frame="1"/>
        </w:rPr>
        <w:t xml:space="preserve"> </w:t>
      </w:r>
      <w:r w:rsidRPr="0094227E">
        <w:rPr>
          <w:color w:val="000000"/>
          <w:bdr w:val="none" w:sz="0" w:space="0" w:color="auto" w:frame="1"/>
        </w:rPr>
        <w:t xml:space="preserve">przedstawione w tabeli </w:t>
      </w:r>
      <w:r w:rsidR="00D03BB3" w:rsidRPr="0094227E">
        <w:rPr>
          <w:color w:val="000000"/>
          <w:bdr w:val="none" w:sz="0" w:space="0" w:color="auto" w:frame="1"/>
        </w:rPr>
        <w:t>1</w:t>
      </w:r>
      <w:r w:rsidRPr="0094227E">
        <w:rPr>
          <w:color w:val="000000"/>
          <w:bdr w:val="none" w:sz="0" w:space="0" w:color="auto" w:frame="1"/>
        </w:rPr>
        <w:t>.</w:t>
      </w:r>
      <w:r w:rsidR="00D03BB3" w:rsidRPr="0094227E">
        <w:rPr>
          <w:color w:val="000000"/>
          <w:bdr w:val="none" w:sz="0" w:space="0" w:color="auto" w:frame="1"/>
        </w:rPr>
        <w:t>4</w:t>
      </w:r>
      <w:r w:rsidRPr="0094227E">
        <w:rPr>
          <w:color w:val="000000"/>
          <w:bdr w:val="none" w:sz="0" w:space="0" w:color="auto" w:frame="1"/>
        </w:rPr>
        <w:t>.</w:t>
      </w:r>
    </w:p>
    <w:p w14:paraId="060FD1F2" w14:textId="77777777" w:rsidR="007C54FB" w:rsidRPr="0094227E" w:rsidRDefault="007C54FB" w:rsidP="00D96F80">
      <w:pPr>
        <w:pStyle w:val="pedit"/>
        <w:shd w:val="clear" w:color="auto" w:fill="FFFFFF"/>
        <w:spacing w:before="0" w:beforeAutospacing="0" w:after="0" w:afterAutospacing="0" w:line="360" w:lineRule="auto"/>
        <w:jc w:val="both"/>
        <w:rPr>
          <w:color w:val="000000"/>
          <w:bdr w:val="none" w:sz="0" w:space="0" w:color="auto" w:frame="1"/>
        </w:rPr>
      </w:pPr>
    </w:p>
    <w:p w14:paraId="27F5F1E1" w14:textId="555E159C" w:rsidR="007C54FB" w:rsidRPr="00687156" w:rsidRDefault="007C54FB" w:rsidP="000B5CA1">
      <w:pPr>
        <w:spacing w:line="360" w:lineRule="auto"/>
        <w:jc w:val="center"/>
        <w:rPr>
          <w:rFonts w:ascii="Times New Roman" w:hAnsi="Times New Roman" w:cs="Times New Roman"/>
          <w:bCs/>
          <w:sz w:val="20"/>
        </w:rPr>
      </w:pPr>
      <w:r w:rsidRPr="000B5CA1">
        <w:rPr>
          <w:rFonts w:ascii="Times New Roman" w:hAnsi="Times New Roman" w:cs="Times New Roman"/>
          <w:b/>
          <w:sz w:val="20"/>
        </w:rPr>
        <w:t xml:space="preserve">Tabela </w:t>
      </w:r>
      <w:r w:rsidR="00D03BB3" w:rsidRPr="000B5CA1">
        <w:rPr>
          <w:rFonts w:ascii="Times New Roman" w:hAnsi="Times New Roman" w:cs="Times New Roman"/>
          <w:b/>
          <w:sz w:val="20"/>
        </w:rPr>
        <w:t>1</w:t>
      </w:r>
      <w:r w:rsidRPr="000B5CA1">
        <w:rPr>
          <w:rFonts w:ascii="Times New Roman" w:hAnsi="Times New Roman" w:cs="Times New Roman"/>
          <w:b/>
          <w:sz w:val="20"/>
        </w:rPr>
        <w:t>.</w:t>
      </w:r>
      <w:r w:rsidR="00D03BB3" w:rsidRPr="000B5CA1">
        <w:rPr>
          <w:rFonts w:ascii="Times New Roman" w:hAnsi="Times New Roman" w:cs="Times New Roman"/>
          <w:b/>
          <w:sz w:val="20"/>
        </w:rPr>
        <w:t>4</w:t>
      </w:r>
      <w:r w:rsidRPr="000B5CA1">
        <w:rPr>
          <w:rFonts w:ascii="Times New Roman" w:hAnsi="Times New Roman" w:cs="Times New Roman"/>
          <w:b/>
          <w:sz w:val="20"/>
        </w:rPr>
        <w:t>.</w:t>
      </w:r>
      <w:r w:rsidRPr="00687156">
        <w:rPr>
          <w:rFonts w:ascii="Times New Roman" w:hAnsi="Times New Roman" w:cs="Times New Roman"/>
          <w:bCs/>
          <w:sz w:val="20"/>
        </w:rPr>
        <w:t xml:space="preserve"> Udział kosztów związanych z zatrudnieniem w PKB (w %)</w:t>
      </w:r>
    </w:p>
    <w:tbl>
      <w:tblPr>
        <w:tblStyle w:val="Tabela-Siatka"/>
        <w:tblW w:w="0" w:type="auto"/>
        <w:jc w:val="center"/>
        <w:tblLook w:val="04A0" w:firstRow="1" w:lastRow="0" w:firstColumn="1" w:lastColumn="0" w:noHBand="0" w:noVBand="1"/>
      </w:tblPr>
      <w:tblGrid>
        <w:gridCol w:w="1980"/>
        <w:gridCol w:w="709"/>
        <w:gridCol w:w="850"/>
        <w:gridCol w:w="851"/>
        <w:gridCol w:w="708"/>
        <w:gridCol w:w="708"/>
        <w:gridCol w:w="708"/>
        <w:gridCol w:w="708"/>
        <w:gridCol w:w="853"/>
      </w:tblGrid>
      <w:tr w:rsidR="007C54FB" w:rsidRPr="0094227E" w14:paraId="3FACDD20" w14:textId="77777777" w:rsidTr="00687156">
        <w:trPr>
          <w:jc w:val="center"/>
        </w:trPr>
        <w:tc>
          <w:tcPr>
            <w:tcW w:w="1980" w:type="dxa"/>
            <w:tcBorders>
              <w:top w:val="single" w:sz="4" w:space="0" w:color="auto"/>
              <w:left w:val="single" w:sz="4" w:space="0" w:color="auto"/>
              <w:bottom w:val="single" w:sz="4" w:space="0" w:color="auto"/>
              <w:right w:val="single" w:sz="4" w:space="0" w:color="auto"/>
            </w:tcBorders>
          </w:tcPr>
          <w:p w14:paraId="214D0AB9" w14:textId="77777777" w:rsidR="007C54FB" w:rsidRPr="0094227E" w:rsidRDefault="007C54FB" w:rsidP="0028035E">
            <w:pPr>
              <w:jc w:val="both"/>
              <w:rPr>
                <w:rFonts w:ascii="Times New Roman" w:hAnsi="Times New Roman" w:cs="Times New Roman"/>
                <w:b/>
                <w:bCs/>
                <w:sz w:val="20"/>
                <w:szCs w:val="20"/>
              </w:rPr>
            </w:pPr>
            <w:r w:rsidRPr="0094227E">
              <w:rPr>
                <w:rFonts w:ascii="Times New Roman" w:hAnsi="Times New Roman" w:cs="Times New Roman"/>
                <w:b/>
                <w:bCs/>
                <w:sz w:val="20"/>
                <w:szCs w:val="20"/>
              </w:rPr>
              <w:t>Kraje</w:t>
            </w:r>
          </w:p>
          <w:p w14:paraId="23A127B6" w14:textId="77777777" w:rsidR="007C54FB" w:rsidRPr="0094227E" w:rsidRDefault="007C54FB" w:rsidP="0028035E">
            <w:pPr>
              <w:jc w:val="both"/>
              <w:rPr>
                <w:rFonts w:ascii="Times New Roman" w:hAnsi="Times New Roman" w:cs="Times New Roman"/>
                <w:b/>
                <w:bCs/>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787D360C" w14:textId="77777777" w:rsidR="007C54FB" w:rsidRPr="0094227E" w:rsidRDefault="007C54FB" w:rsidP="0028035E">
            <w:pPr>
              <w:jc w:val="both"/>
              <w:rPr>
                <w:rFonts w:ascii="Times New Roman" w:hAnsi="Times New Roman" w:cs="Times New Roman"/>
                <w:b/>
                <w:bCs/>
                <w:sz w:val="20"/>
                <w:szCs w:val="20"/>
              </w:rPr>
            </w:pPr>
            <w:r w:rsidRPr="0094227E">
              <w:rPr>
                <w:rFonts w:ascii="Times New Roman" w:hAnsi="Times New Roman" w:cs="Times New Roman"/>
                <w:b/>
                <w:bCs/>
                <w:sz w:val="20"/>
                <w:szCs w:val="20"/>
              </w:rPr>
              <w:t>1995</w:t>
            </w:r>
          </w:p>
        </w:tc>
        <w:tc>
          <w:tcPr>
            <w:tcW w:w="850" w:type="dxa"/>
            <w:tcBorders>
              <w:top w:val="single" w:sz="4" w:space="0" w:color="auto"/>
              <w:left w:val="single" w:sz="4" w:space="0" w:color="auto"/>
              <w:bottom w:val="single" w:sz="4" w:space="0" w:color="auto"/>
              <w:right w:val="single" w:sz="4" w:space="0" w:color="auto"/>
            </w:tcBorders>
            <w:hideMark/>
          </w:tcPr>
          <w:p w14:paraId="768F6EC1" w14:textId="77777777" w:rsidR="007C54FB" w:rsidRPr="0094227E" w:rsidRDefault="007C54FB" w:rsidP="0028035E">
            <w:pPr>
              <w:jc w:val="both"/>
              <w:rPr>
                <w:rFonts w:ascii="Times New Roman" w:hAnsi="Times New Roman" w:cs="Times New Roman"/>
                <w:b/>
                <w:bCs/>
                <w:sz w:val="20"/>
                <w:szCs w:val="20"/>
              </w:rPr>
            </w:pPr>
            <w:r w:rsidRPr="0094227E">
              <w:rPr>
                <w:rFonts w:ascii="Times New Roman" w:hAnsi="Times New Roman" w:cs="Times New Roman"/>
                <w:b/>
                <w:bCs/>
                <w:sz w:val="20"/>
                <w:szCs w:val="20"/>
              </w:rPr>
              <w:t>2000</w:t>
            </w:r>
          </w:p>
        </w:tc>
        <w:tc>
          <w:tcPr>
            <w:tcW w:w="851" w:type="dxa"/>
            <w:tcBorders>
              <w:top w:val="single" w:sz="4" w:space="0" w:color="auto"/>
              <w:left w:val="single" w:sz="4" w:space="0" w:color="auto"/>
              <w:bottom w:val="single" w:sz="4" w:space="0" w:color="auto"/>
              <w:right w:val="single" w:sz="4" w:space="0" w:color="auto"/>
            </w:tcBorders>
            <w:hideMark/>
          </w:tcPr>
          <w:p w14:paraId="7798E0D0" w14:textId="77777777" w:rsidR="007C54FB" w:rsidRPr="0094227E" w:rsidRDefault="007C54FB" w:rsidP="0028035E">
            <w:pPr>
              <w:jc w:val="both"/>
              <w:rPr>
                <w:rFonts w:ascii="Times New Roman" w:hAnsi="Times New Roman" w:cs="Times New Roman"/>
                <w:b/>
                <w:bCs/>
                <w:sz w:val="20"/>
                <w:szCs w:val="20"/>
              </w:rPr>
            </w:pPr>
            <w:r w:rsidRPr="0094227E">
              <w:rPr>
                <w:rFonts w:ascii="Times New Roman" w:hAnsi="Times New Roman" w:cs="Times New Roman"/>
                <w:b/>
                <w:bCs/>
                <w:sz w:val="20"/>
                <w:szCs w:val="20"/>
              </w:rPr>
              <w:t>2005</w:t>
            </w:r>
          </w:p>
        </w:tc>
        <w:tc>
          <w:tcPr>
            <w:tcW w:w="708" w:type="dxa"/>
            <w:tcBorders>
              <w:top w:val="single" w:sz="4" w:space="0" w:color="auto"/>
              <w:left w:val="single" w:sz="4" w:space="0" w:color="auto"/>
              <w:bottom w:val="single" w:sz="4" w:space="0" w:color="auto"/>
              <w:right w:val="single" w:sz="4" w:space="0" w:color="auto"/>
            </w:tcBorders>
            <w:hideMark/>
          </w:tcPr>
          <w:p w14:paraId="3EF591C2" w14:textId="77777777" w:rsidR="007C54FB" w:rsidRPr="0094227E" w:rsidRDefault="007C54FB" w:rsidP="0028035E">
            <w:pPr>
              <w:jc w:val="both"/>
              <w:rPr>
                <w:rFonts w:ascii="Times New Roman" w:hAnsi="Times New Roman" w:cs="Times New Roman"/>
                <w:b/>
                <w:bCs/>
                <w:sz w:val="20"/>
                <w:szCs w:val="20"/>
              </w:rPr>
            </w:pPr>
            <w:r w:rsidRPr="0094227E">
              <w:rPr>
                <w:rFonts w:ascii="Times New Roman" w:hAnsi="Times New Roman" w:cs="Times New Roman"/>
                <w:b/>
                <w:bCs/>
                <w:sz w:val="20"/>
                <w:szCs w:val="20"/>
              </w:rPr>
              <w:t>2010</w:t>
            </w:r>
          </w:p>
        </w:tc>
        <w:tc>
          <w:tcPr>
            <w:tcW w:w="708" w:type="dxa"/>
            <w:tcBorders>
              <w:top w:val="single" w:sz="4" w:space="0" w:color="auto"/>
              <w:left w:val="single" w:sz="4" w:space="0" w:color="auto"/>
              <w:bottom w:val="single" w:sz="4" w:space="0" w:color="auto"/>
              <w:right w:val="single" w:sz="4" w:space="0" w:color="auto"/>
            </w:tcBorders>
          </w:tcPr>
          <w:p w14:paraId="6DE5A59A" w14:textId="77777777" w:rsidR="007C54FB" w:rsidRPr="0094227E" w:rsidRDefault="007C54FB" w:rsidP="0028035E">
            <w:pPr>
              <w:jc w:val="both"/>
              <w:rPr>
                <w:rFonts w:ascii="Times New Roman" w:hAnsi="Times New Roman" w:cs="Times New Roman"/>
                <w:b/>
                <w:bCs/>
                <w:sz w:val="20"/>
                <w:szCs w:val="20"/>
              </w:rPr>
            </w:pPr>
            <w:r w:rsidRPr="0094227E">
              <w:rPr>
                <w:rFonts w:ascii="Times New Roman" w:hAnsi="Times New Roman" w:cs="Times New Roman"/>
                <w:b/>
                <w:bCs/>
                <w:sz w:val="20"/>
                <w:szCs w:val="20"/>
              </w:rPr>
              <w:t>2015</w:t>
            </w:r>
          </w:p>
        </w:tc>
        <w:tc>
          <w:tcPr>
            <w:tcW w:w="708" w:type="dxa"/>
            <w:tcBorders>
              <w:top w:val="single" w:sz="4" w:space="0" w:color="auto"/>
              <w:left w:val="single" w:sz="4" w:space="0" w:color="auto"/>
              <w:bottom w:val="single" w:sz="4" w:space="0" w:color="auto"/>
              <w:right w:val="single" w:sz="4" w:space="0" w:color="auto"/>
            </w:tcBorders>
          </w:tcPr>
          <w:p w14:paraId="1E0EF4E4" w14:textId="77777777" w:rsidR="007C54FB" w:rsidRPr="0094227E" w:rsidRDefault="007C54FB" w:rsidP="0028035E">
            <w:pPr>
              <w:jc w:val="both"/>
              <w:rPr>
                <w:rFonts w:ascii="Times New Roman" w:hAnsi="Times New Roman" w:cs="Times New Roman"/>
                <w:b/>
                <w:bCs/>
                <w:sz w:val="20"/>
                <w:szCs w:val="20"/>
              </w:rPr>
            </w:pPr>
            <w:r w:rsidRPr="0094227E">
              <w:rPr>
                <w:rFonts w:ascii="Times New Roman" w:hAnsi="Times New Roman" w:cs="Times New Roman"/>
                <w:b/>
                <w:bCs/>
                <w:sz w:val="20"/>
                <w:szCs w:val="20"/>
              </w:rPr>
              <w:t>2019</w:t>
            </w:r>
          </w:p>
        </w:tc>
        <w:tc>
          <w:tcPr>
            <w:tcW w:w="708" w:type="dxa"/>
            <w:tcBorders>
              <w:top w:val="single" w:sz="4" w:space="0" w:color="auto"/>
              <w:left w:val="single" w:sz="4" w:space="0" w:color="auto"/>
              <w:bottom w:val="single" w:sz="4" w:space="0" w:color="auto"/>
              <w:right w:val="single" w:sz="4" w:space="0" w:color="auto"/>
            </w:tcBorders>
          </w:tcPr>
          <w:p w14:paraId="3ED590B1" w14:textId="77777777" w:rsidR="007C54FB" w:rsidRPr="0094227E" w:rsidRDefault="007C54FB" w:rsidP="0028035E">
            <w:pPr>
              <w:jc w:val="both"/>
              <w:rPr>
                <w:rFonts w:ascii="Times New Roman" w:hAnsi="Times New Roman" w:cs="Times New Roman"/>
                <w:b/>
                <w:bCs/>
                <w:sz w:val="20"/>
                <w:szCs w:val="20"/>
              </w:rPr>
            </w:pPr>
            <w:r w:rsidRPr="0094227E">
              <w:rPr>
                <w:rFonts w:ascii="Times New Roman" w:hAnsi="Times New Roman" w:cs="Times New Roman"/>
                <w:b/>
                <w:bCs/>
                <w:sz w:val="20"/>
                <w:szCs w:val="20"/>
              </w:rPr>
              <w:t>2020</w:t>
            </w:r>
          </w:p>
        </w:tc>
        <w:tc>
          <w:tcPr>
            <w:tcW w:w="853" w:type="dxa"/>
            <w:tcBorders>
              <w:top w:val="single" w:sz="4" w:space="0" w:color="auto"/>
              <w:left w:val="single" w:sz="4" w:space="0" w:color="auto"/>
              <w:bottom w:val="single" w:sz="4" w:space="0" w:color="auto"/>
              <w:right w:val="single" w:sz="4" w:space="0" w:color="auto"/>
            </w:tcBorders>
          </w:tcPr>
          <w:p w14:paraId="221CA32E" w14:textId="77777777" w:rsidR="007C54FB" w:rsidRPr="0094227E" w:rsidRDefault="007C54FB" w:rsidP="0028035E">
            <w:pPr>
              <w:jc w:val="both"/>
              <w:rPr>
                <w:rFonts w:ascii="Times New Roman" w:hAnsi="Times New Roman" w:cs="Times New Roman"/>
                <w:b/>
                <w:bCs/>
                <w:sz w:val="20"/>
                <w:szCs w:val="20"/>
              </w:rPr>
            </w:pPr>
            <w:r w:rsidRPr="0094227E">
              <w:rPr>
                <w:rFonts w:ascii="Times New Roman" w:hAnsi="Times New Roman" w:cs="Times New Roman"/>
                <w:b/>
                <w:bCs/>
                <w:sz w:val="20"/>
                <w:szCs w:val="20"/>
              </w:rPr>
              <w:t>2021</w:t>
            </w:r>
          </w:p>
        </w:tc>
      </w:tr>
      <w:tr w:rsidR="007C54FB" w:rsidRPr="0094227E" w14:paraId="4FBF0F7E" w14:textId="77777777" w:rsidTr="00687156">
        <w:trPr>
          <w:jc w:val="center"/>
        </w:trPr>
        <w:tc>
          <w:tcPr>
            <w:tcW w:w="1980" w:type="dxa"/>
            <w:tcBorders>
              <w:top w:val="single" w:sz="4" w:space="0" w:color="auto"/>
              <w:left w:val="single" w:sz="4" w:space="0" w:color="auto"/>
              <w:bottom w:val="single" w:sz="4" w:space="0" w:color="auto"/>
              <w:right w:val="single" w:sz="4" w:space="0" w:color="auto"/>
            </w:tcBorders>
            <w:hideMark/>
          </w:tcPr>
          <w:p w14:paraId="65ABDE0E"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Austria</w:t>
            </w:r>
          </w:p>
        </w:tc>
        <w:tc>
          <w:tcPr>
            <w:tcW w:w="709" w:type="dxa"/>
            <w:tcBorders>
              <w:top w:val="single" w:sz="4" w:space="0" w:color="auto"/>
              <w:left w:val="single" w:sz="4" w:space="0" w:color="auto"/>
              <w:bottom w:val="single" w:sz="4" w:space="0" w:color="auto"/>
              <w:right w:val="single" w:sz="4" w:space="0" w:color="auto"/>
            </w:tcBorders>
            <w:hideMark/>
          </w:tcPr>
          <w:p w14:paraId="0D72993A"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53,5</w:t>
            </w:r>
          </w:p>
        </w:tc>
        <w:tc>
          <w:tcPr>
            <w:tcW w:w="850" w:type="dxa"/>
            <w:tcBorders>
              <w:top w:val="single" w:sz="4" w:space="0" w:color="auto"/>
              <w:left w:val="single" w:sz="4" w:space="0" w:color="auto"/>
              <w:bottom w:val="single" w:sz="4" w:space="0" w:color="auto"/>
              <w:right w:val="single" w:sz="4" w:space="0" w:color="auto"/>
            </w:tcBorders>
            <w:hideMark/>
          </w:tcPr>
          <w:p w14:paraId="006D0D42"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51,0</w:t>
            </w:r>
          </w:p>
        </w:tc>
        <w:tc>
          <w:tcPr>
            <w:tcW w:w="851" w:type="dxa"/>
            <w:tcBorders>
              <w:top w:val="single" w:sz="4" w:space="0" w:color="auto"/>
              <w:left w:val="single" w:sz="4" w:space="0" w:color="auto"/>
              <w:bottom w:val="single" w:sz="4" w:space="0" w:color="auto"/>
              <w:right w:val="single" w:sz="4" w:space="0" w:color="auto"/>
            </w:tcBorders>
            <w:hideMark/>
          </w:tcPr>
          <w:p w14:paraId="72A23F84"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46,0</w:t>
            </w:r>
          </w:p>
        </w:tc>
        <w:tc>
          <w:tcPr>
            <w:tcW w:w="708" w:type="dxa"/>
            <w:tcBorders>
              <w:top w:val="single" w:sz="4" w:space="0" w:color="auto"/>
              <w:left w:val="single" w:sz="4" w:space="0" w:color="auto"/>
              <w:bottom w:val="single" w:sz="4" w:space="0" w:color="auto"/>
              <w:right w:val="single" w:sz="4" w:space="0" w:color="auto"/>
            </w:tcBorders>
          </w:tcPr>
          <w:p w14:paraId="556BA10A"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47,1</w:t>
            </w:r>
          </w:p>
        </w:tc>
        <w:tc>
          <w:tcPr>
            <w:tcW w:w="708" w:type="dxa"/>
            <w:tcBorders>
              <w:top w:val="single" w:sz="4" w:space="0" w:color="auto"/>
              <w:left w:val="single" w:sz="4" w:space="0" w:color="auto"/>
              <w:bottom w:val="single" w:sz="4" w:space="0" w:color="auto"/>
              <w:right w:val="single" w:sz="4" w:space="0" w:color="auto"/>
            </w:tcBorders>
          </w:tcPr>
          <w:p w14:paraId="1D0DEC34"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48,1</w:t>
            </w:r>
          </w:p>
        </w:tc>
        <w:tc>
          <w:tcPr>
            <w:tcW w:w="708" w:type="dxa"/>
            <w:tcBorders>
              <w:top w:val="single" w:sz="4" w:space="0" w:color="auto"/>
              <w:left w:val="single" w:sz="4" w:space="0" w:color="auto"/>
              <w:bottom w:val="single" w:sz="4" w:space="0" w:color="auto"/>
              <w:right w:val="single" w:sz="4" w:space="0" w:color="auto"/>
            </w:tcBorders>
          </w:tcPr>
          <w:p w14:paraId="3A2B4C20"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48,5</w:t>
            </w:r>
          </w:p>
        </w:tc>
        <w:tc>
          <w:tcPr>
            <w:tcW w:w="708" w:type="dxa"/>
            <w:tcBorders>
              <w:top w:val="single" w:sz="4" w:space="0" w:color="auto"/>
              <w:left w:val="single" w:sz="4" w:space="0" w:color="auto"/>
              <w:bottom w:val="single" w:sz="4" w:space="0" w:color="auto"/>
              <w:right w:val="single" w:sz="4" w:space="0" w:color="auto"/>
            </w:tcBorders>
          </w:tcPr>
          <w:p w14:paraId="2A143B2C"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50,7</w:t>
            </w:r>
          </w:p>
        </w:tc>
        <w:tc>
          <w:tcPr>
            <w:tcW w:w="853" w:type="dxa"/>
            <w:tcBorders>
              <w:top w:val="single" w:sz="4" w:space="0" w:color="auto"/>
              <w:left w:val="single" w:sz="4" w:space="0" w:color="auto"/>
              <w:bottom w:val="single" w:sz="4" w:space="0" w:color="auto"/>
              <w:right w:val="single" w:sz="4" w:space="0" w:color="auto"/>
            </w:tcBorders>
          </w:tcPr>
          <w:p w14:paraId="652ECEC4"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50,3</w:t>
            </w:r>
          </w:p>
        </w:tc>
      </w:tr>
      <w:tr w:rsidR="007C54FB" w:rsidRPr="0094227E" w14:paraId="6F196A0C" w14:textId="77777777" w:rsidTr="00687156">
        <w:trPr>
          <w:jc w:val="center"/>
        </w:trPr>
        <w:tc>
          <w:tcPr>
            <w:tcW w:w="1980" w:type="dxa"/>
            <w:tcBorders>
              <w:top w:val="single" w:sz="4" w:space="0" w:color="auto"/>
              <w:left w:val="single" w:sz="4" w:space="0" w:color="auto"/>
              <w:bottom w:val="single" w:sz="4" w:space="0" w:color="auto"/>
              <w:right w:val="single" w:sz="4" w:space="0" w:color="auto"/>
            </w:tcBorders>
            <w:hideMark/>
          </w:tcPr>
          <w:p w14:paraId="6FC229E4"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Belgia</w:t>
            </w:r>
          </w:p>
        </w:tc>
        <w:tc>
          <w:tcPr>
            <w:tcW w:w="709" w:type="dxa"/>
            <w:tcBorders>
              <w:top w:val="single" w:sz="4" w:space="0" w:color="auto"/>
              <w:left w:val="single" w:sz="4" w:space="0" w:color="auto"/>
              <w:bottom w:val="single" w:sz="4" w:space="0" w:color="auto"/>
              <w:right w:val="single" w:sz="4" w:space="0" w:color="auto"/>
            </w:tcBorders>
            <w:hideMark/>
          </w:tcPr>
          <w:p w14:paraId="06CDF6DC"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51,1</w:t>
            </w:r>
          </w:p>
        </w:tc>
        <w:tc>
          <w:tcPr>
            <w:tcW w:w="850" w:type="dxa"/>
            <w:tcBorders>
              <w:top w:val="single" w:sz="4" w:space="0" w:color="auto"/>
              <w:left w:val="single" w:sz="4" w:space="0" w:color="auto"/>
              <w:bottom w:val="single" w:sz="4" w:space="0" w:color="auto"/>
              <w:right w:val="single" w:sz="4" w:space="0" w:color="auto"/>
            </w:tcBorders>
            <w:hideMark/>
          </w:tcPr>
          <w:p w14:paraId="2684001C"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50,8</w:t>
            </w:r>
          </w:p>
        </w:tc>
        <w:tc>
          <w:tcPr>
            <w:tcW w:w="851" w:type="dxa"/>
            <w:tcBorders>
              <w:top w:val="single" w:sz="4" w:space="0" w:color="auto"/>
              <w:left w:val="single" w:sz="4" w:space="0" w:color="auto"/>
              <w:bottom w:val="single" w:sz="4" w:space="0" w:color="auto"/>
              <w:right w:val="single" w:sz="4" w:space="0" w:color="auto"/>
            </w:tcBorders>
            <w:hideMark/>
          </w:tcPr>
          <w:p w14:paraId="3104EFC4"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49,1</w:t>
            </w:r>
          </w:p>
        </w:tc>
        <w:tc>
          <w:tcPr>
            <w:tcW w:w="708" w:type="dxa"/>
            <w:tcBorders>
              <w:top w:val="single" w:sz="4" w:space="0" w:color="auto"/>
              <w:left w:val="single" w:sz="4" w:space="0" w:color="auto"/>
              <w:bottom w:val="single" w:sz="4" w:space="0" w:color="auto"/>
              <w:right w:val="single" w:sz="4" w:space="0" w:color="auto"/>
            </w:tcBorders>
          </w:tcPr>
          <w:p w14:paraId="256EF185"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50,2</w:t>
            </w:r>
          </w:p>
        </w:tc>
        <w:tc>
          <w:tcPr>
            <w:tcW w:w="708" w:type="dxa"/>
            <w:tcBorders>
              <w:top w:val="single" w:sz="4" w:space="0" w:color="auto"/>
              <w:left w:val="single" w:sz="4" w:space="0" w:color="auto"/>
              <w:bottom w:val="single" w:sz="4" w:space="0" w:color="auto"/>
              <w:right w:val="single" w:sz="4" w:space="0" w:color="auto"/>
            </w:tcBorders>
          </w:tcPr>
          <w:p w14:paraId="2C344173"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50,5</w:t>
            </w:r>
          </w:p>
        </w:tc>
        <w:tc>
          <w:tcPr>
            <w:tcW w:w="708" w:type="dxa"/>
            <w:tcBorders>
              <w:top w:val="single" w:sz="4" w:space="0" w:color="auto"/>
              <w:left w:val="single" w:sz="4" w:space="0" w:color="auto"/>
              <w:bottom w:val="single" w:sz="4" w:space="0" w:color="auto"/>
              <w:right w:val="single" w:sz="4" w:space="0" w:color="auto"/>
            </w:tcBorders>
          </w:tcPr>
          <w:p w14:paraId="6BBFB337"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49,5</w:t>
            </w:r>
          </w:p>
        </w:tc>
        <w:tc>
          <w:tcPr>
            <w:tcW w:w="708" w:type="dxa"/>
            <w:tcBorders>
              <w:top w:val="single" w:sz="4" w:space="0" w:color="auto"/>
              <w:left w:val="single" w:sz="4" w:space="0" w:color="auto"/>
              <w:bottom w:val="single" w:sz="4" w:space="0" w:color="auto"/>
              <w:right w:val="single" w:sz="4" w:space="0" w:color="auto"/>
            </w:tcBorders>
          </w:tcPr>
          <w:p w14:paraId="344B2809"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50,4</w:t>
            </w:r>
          </w:p>
        </w:tc>
        <w:tc>
          <w:tcPr>
            <w:tcW w:w="853" w:type="dxa"/>
            <w:tcBorders>
              <w:top w:val="single" w:sz="4" w:space="0" w:color="auto"/>
              <w:left w:val="single" w:sz="4" w:space="0" w:color="auto"/>
              <w:bottom w:val="single" w:sz="4" w:space="0" w:color="auto"/>
              <w:right w:val="single" w:sz="4" w:space="0" w:color="auto"/>
            </w:tcBorders>
          </w:tcPr>
          <w:p w14:paraId="424BC034"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48,0</w:t>
            </w:r>
          </w:p>
        </w:tc>
      </w:tr>
      <w:tr w:rsidR="007C54FB" w:rsidRPr="0094227E" w14:paraId="7C4DB1C4" w14:textId="77777777" w:rsidTr="00687156">
        <w:trPr>
          <w:jc w:val="center"/>
        </w:trPr>
        <w:tc>
          <w:tcPr>
            <w:tcW w:w="1980" w:type="dxa"/>
            <w:tcBorders>
              <w:top w:val="single" w:sz="4" w:space="0" w:color="auto"/>
              <w:left w:val="single" w:sz="4" w:space="0" w:color="auto"/>
              <w:bottom w:val="single" w:sz="4" w:space="0" w:color="auto"/>
              <w:right w:val="single" w:sz="4" w:space="0" w:color="auto"/>
            </w:tcBorders>
            <w:hideMark/>
          </w:tcPr>
          <w:p w14:paraId="3D06426C"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Bułgaria</w:t>
            </w:r>
          </w:p>
        </w:tc>
        <w:tc>
          <w:tcPr>
            <w:tcW w:w="709" w:type="dxa"/>
            <w:tcBorders>
              <w:top w:val="single" w:sz="4" w:space="0" w:color="auto"/>
              <w:left w:val="single" w:sz="4" w:space="0" w:color="auto"/>
              <w:bottom w:val="single" w:sz="4" w:space="0" w:color="auto"/>
              <w:right w:val="single" w:sz="4" w:space="0" w:color="auto"/>
            </w:tcBorders>
            <w:hideMark/>
          </w:tcPr>
          <w:p w14:paraId="342F1103"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41,9</w:t>
            </w:r>
          </w:p>
        </w:tc>
        <w:tc>
          <w:tcPr>
            <w:tcW w:w="850" w:type="dxa"/>
            <w:tcBorders>
              <w:top w:val="single" w:sz="4" w:space="0" w:color="auto"/>
              <w:left w:val="single" w:sz="4" w:space="0" w:color="auto"/>
              <w:bottom w:val="single" w:sz="4" w:space="0" w:color="auto"/>
              <w:right w:val="single" w:sz="4" w:space="0" w:color="auto"/>
            </w:tcBorders>
            <w:hideMark/>
          </w:tcPr>
          <w:p w14:paraId="0CAC6986"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34,6</w:t>
            </w:r>
          </w:p>
        </w:tc>
        <w:tc>
          <w:tcPr>
            <w:tcW w:w="851" w:type="dxa"/>
            <w:tcBorders>
              <w:top w:val="single" w:sz="4" w:space="0" w:color="auto"/>
              <w:left w:val="single" w:sz="4" w:space="0" w:color="auto"/>
              <w:bottom w:val="single" w:sz="4" w:space="0" w:color="auto"/>
              <w:right w:val="single" w:sz="4" w:space="0" w:color="auto"/>
            </w:tcBorders>
            <w:hideMark/>
          </w:tcPr>
          <w:p w14:paraId="4D58ED74"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33,5</w:t>
            </w:r>
          </w:p>
        </w:tc>
        <w:tc>
          <w:tcPr>
            <w:tcW w:w="708" w:type="dxa"/>
            <w:tcBorders>
              <w:top w:val="single" w:sz="4" w:space="0" w:color="auto"/>
              <w:left w:val="single" w:sz="4" w:space="0" w:color="auto"/>
              <w:bottom w:val="single" w:sz="4" w:space="0" w:color="auto"/>
              <w:right w:val="single" w:sz="4" w:space="0" w:color="auto"/>
            </w:tcBorders>
          </w:tcPr>
          <w:p w14:paraId="679A68AF"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36,9</w:t>
            </w:r>
          </w:p>
        </w:tc>
        <w:tc>
          <w:tcPr>
            <w:tcW w:w="708" w:type="dxa"/>
            <w:tcBorders>
              <w:top w:val="single" w:sz="4" w:space="0" w:color="auto"/>
              <w:left w:val="single" w:sz="4" w:space="0" w:color="auto"/>
              <w:bottom w:val="single" w:sz="4" w:space="0" w:color="auto"/>
              <w:right w:val="single" w:sz="4" w:space="0" w:color="auto"/>
            </w:tcBorders>
          </w:tcPr>
          <w:p w14:paraId="29AEF0D8"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40,8</w:t>
            </w:r>
          </w:p>
        </w:tc>
        <w:tc>
          <w:tcPr>
            <w:tcW w:w="708" w:type="dxa"/>
            <w:tcBorders>
              <w:top w:val="single" w:sz="4" w:space="0" w:color="auto"/>
              <w:left w:val="single" w:sz="4" w:space="0" w:color="auto"/>
              <w:bottom w:val="single" w:sz="4" w:space="0" w:color="auto"/>
              <w:right w:val="single" w:sz="4" w:space="0" w:color="auto"/>
            </w:tcBorders>
          </w:tcPr>
          <w:p w14:paraId="375A5E31"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43,8</w:t>
            </w:r>
          </w:p>
        </w:tc>
        <w:tc>
          <w:tcPr>
            <w:tcW w:w="708" w:type="dxa"/>
            <w:tcBorders>
              <w:top w:val="single" w:sz="4" w:space="0" w:color="auto"/>
              <w:left w:val="single" w:sz="4" w:space="0" w:color="auto"/>
              <w:bottom w:val="single" w:sz="4" w:space="0" w:color="auto"/>
              <w:right w:val="single" w:sz="4" w:space="0" w:color="auto"/>
            </w:tcBorders>
          </w:tcPr>
          <w:p w14:paraId="20DC61D5"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45,5</w:t>
            </w:r>
          </w:p>
        </w:tc>
        <w:tc>
          <w:tcPr>
            <w:tcW w:w="853" w:type="dxa"/>
            <w:tcBorders>
              <w:top w:val="single" w:sz="4" w:space="0" w:color="auto"/>
              <w:left w:val="single" w:sz="4" w:space="0" w:color="auto"/>
              <w:bottom w:val="single" w:sz="4" w:space="0" w:color="auto"/>
              <w:right w:val="single" w:sz="4" w:space="0" w:color="auto"/>
            </w:tcBorders>
          </w:tcPr>
          <w:p w14:paraId="41A1EEA9"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45,5</w:t>
            </w:r>
          </w:p>
        </w:tc>
      </w:tr>
      <w:tr w:rsidR="007C54FB" w:rsidRPr="0094227E" w14:paraId="770BEEE8" w14:textId="77777777" w:rsidTr="00687156">
        <w:trPr>
          <w:jc w:val="center"/>
        </w:trPr>
        <w:tc>
          <w:tcPr>
            <w:tcW w:w="1980" w:type="dxa"/>
            <w:tcBorders>
              <w:top w:val="single" w:sz="4" w:space="0" w:color="auto"/>
              <w:left w:val="single" w:sz="4" w:space="0" w:color="auto"/>
              <w:bottom w:val="single" w:sz="4" w:space="0" w:color="auto"/>
              <w:right w:val="single" w:sz="4" w:space="0" w:color="auto"/>
            </w:tcBorders>
            <w:hideMark/>
          </w:tcPr>
          <w:p w14:paraId="4BA9AD61"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Chorwacja</w:t>
            </w:r>
          </w:p>
        </w:tc>
        <w:tc>
          <w:tcPr>
            <w:tcW w:w="709" w:type="dxa"/>
            <w:tcBorders>
              <w:top w:val="single" w:sz="4" w:space="0" w:color="auto"/>
              <w:left w:val="single" w:sz="4" w:space="0" w:color="auto"/>
              <w:bottom w:val="single" w:sz="4" w:space="0" w:color="auto"/>
              <w:right w:val="single" w:sz="4" w:space="0" w:color="auto"/>
            </w:tcBorders>
            <w:hideMark/>
          </w:tcPr>
          <w:p w14:paraId="476D41C6"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38,8</w:t>
            </w:r>
          </w:p>
        </w:tc>
        <w:tc>
          <w:tcPr>
            <w:tcW w:w="850" w:type="dxa"/>
            <w:tcBorders>
              <w:top w:val="single" w:sz="4" w:space="0" w:color="auto"/>
              <w:left w:val="single" w:sz="4" w:space="0" w:color="auto"/>
              <w:bottom w:val="single" w:sz="4" w:space="0" w:color="auto"/>
              <w:right w:val="single" w:sz="4" w:space="0" w:color="auto"/>
            </w:tcBorders>
            <w:hideMark/>
          </w:tcPr>
          <w:p w14:paraId="4581131C"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43,5</w:t>
            </w:r>
          </w:p>
        </w:tc>
        <w:tc>
          <w:tcPr>
            <w:tcW w:w="851" w:type="dxa"/>
            <w:tcBorders>
              <w:top w:val="single" w:sz="4" w:space="0" w:color="auto"/>
              <w:left w:val="single" w:sz="4" w:space="0" w:color="auto"/>
              <w:bottom w:val="single" w:sz="4" w:space="0" w:color="auto"/>
              <w:right w:val="single" w:sz="4" w:space="0" w:color="auto"/>
            </w:tcBorders>
            <w:hideMark/>
          </w:tcPr>
          <w:p w14:paraId="03C6EC45"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41,0</w:t>
            </w:r>
          </w:p>
        </w:tc>
        <w:tc>
          <w:tcPr>
            <w:tcW w:w="708" w:type="dxa"/>
            <w:tcBorders>
              <w:top w:val="single" w:sz="4" w:space="0" w:color="auto"/>
              <w:left w:val="single" w:sz="4" w:space="0" w:color="auto"/>
              <w:bottom w:val="single" w:sz="4" w:space="0" w:color="auto"/>
              <w:right w:val="single" w:sz="4" w:space="0" w:color="auto"/>
            </w:tcBorders>
          </w:tcPr>
          <w:p w14:paraId="0162D768"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48,2</w:t>
            </w:r>
          </w:p>
        </w:tc>
        <w:tc>
          <w:tcPr>
            <w:tcW w:w="708" w:type="dxa"/>
            <w:tcBorders>
              <w:top w:val="single" w:sz="4" w:space="0" w:color="auto"/>
              <w:left w:val="single" w:sz="4" w:space="0" w:color="auto"/>
              <w:bottom w:val="single" w:sz="4" w:space="0" w:color="auto"/>
              <w:right w:val="single" w:sz="4" w:space="0" w:color="auto"/>
            </w:tcBorders>
          </w:tcPr>
          <w:p w14:paraId="47EE5712"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46,3</w:t>
            </w:r>
          </w:p>
        </w:tc>
        <w:tc>
          <w:tcPr>
            <w:tcW w:w="708" w:type="dxa"/>
            <w:tcBorders>
              <w:top w:val="single" w:sz="4" w:space="0" w:color="auto"/>
              <w:left w:val="single" w:sz="4" w:space="0" w:color="auto"/>
              <w:bottom w:val="single" w:sz="4" w:space="0" w:color="auto"/>
              <w:right w:val="single" w:sz="4" w:space="0" w:color="auto"/>
            </w:tcBorders>
          </w:tcPr>
          <w:p w14:paraId="1D8F206A"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45,9</w:t>
            </w:r>
          </w:p>
        </w:tc>
        <w:tc>
          <w:tcPr>
            <w:tcW w:w="708" w:type="dxa"/>
            <w:tcBorders>
              <w:top w:val="single" w:sz="4" w:space="0" w:color="auto"/>
              <w:left w:val="single" w:sz="4" w:space="0" w:color="auto"/>
              <w:bottom w:val="single" w:sz="4" w:space="0" w:color="auto"/>
              <w:right w:val="single" w:sz="4" w:space="0" w:color="auto"/>
            </w:tcBorders>
          </w:tcPr>
          <w:p w14:paraId="16DB3D67"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49,8</w:t>
            </w:r>
          </w:p>
        </w:tc>
        <w:tc>
          <w:tcPr>
            <w:tcW w:w="853" w:type="dxa"/>
            <w:tcBorders>
              <w:top w:val="single" w:sz="4" w:space="0" w:color="auto"/>
              <w:left w:val="single" w:sz="4" w:space="0" w:color="auto"/>
              <w:bottom w:val="single" w:sz="4" w:space="0" w:color="auto"/>
              <w:right w:val="single" w:sz="4" w:space="0" w:color="auto"/>
            </w:tcBorders>
          </w:tcPr>
          <w:p w14:paraId="73CF696A"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46,3</w:t>
            </w:r>
          </w:p>
        </w:tc>
      </w:tr>
      <w:tr w:rsidR="007C54FB" w:rsidRPr="0094227E" w14:paraId="0F79DB09" w14:textId="77777777" w:rsidTr="00687156">
        <w:trPr>
          <w:jc w:val="center"/>
        </w:trPr>
        <w:tc>
          <w:tcPr>
            <w:tcW w:w="1980" w:type="dxa"/>
            <w:tcBorders>
              <w:top w:val="single" w:sz="4" w:space="0" w:color="auto"/>
              <w:left w:val="single" w:sz="4" w:space="0" w:color="auto"/>
              <w:bottom w:val="single" w:sz="4" w:space="0" w:color="auto"/>
              <w:right w:val="single" w:sz="4" w:space="0" w:color="auto"/>
            </w:tcBorders>
            <w:hideMark/>
          </w:tcPr>
          <w:p w14:paraId="1FD92D99"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Cypr</w:t>
            </w:r>
          </w:p>
        </w:tc>
        <w:tc>
          <w:tcPr>
            <w:tcW w:w="709" w:type="dxa"/>
            <w:tcBorders>
              <w:top w:val="single" w:sz="4" w:space="0" w:color="auto"/>
              <w:left w:val="single" w:sz="4" w:space="0" w:color="auto"/>
              <w:bottom w:val="single" w:sz="4" w:space="0" w:color="auto"/>
              <w:right w:val="single" w:sz="4" w:space="0" w:color="auto"/>
            </w:tcBorders>
            <w:hideMark/>
          </w:tcPr>
          <w:p w14:paraId="69B70F09"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43,7</w:t>
            </w:r>
          </w:p>
        </w:tc>
        <w:tc>
          <w:tcPr>
            <w:tcW w:w="850" w:type="dxa"/>
            <w:tcBorders>
              <w:top w:val="single" w:sz="4" w:space="0" w:color="auto"/>
              <w:left w:val="single" w:sz="4" w:space="0" w:color="auto"/>
              <w:bottom w:val="single" w:sz="4" w:space="0" w:color="auto"/>
              <w:right w:val="single" w:sz="4" w:space="0" w:color="auto"/>
            </w:tcBorders>
            <w:hideMark/>
          </w:tcPr>
          <w:p w14:paraId="2EC8BEE9"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43,3</w:t>
            </w:r>
          </w:p>
        </w:tc>
        <w:tc>
          <w:tcPr>
            <w:tcW w:w="851" w:type="dxa"/>
            <w:tcBorders>
              <w:top w:val="single" w:sz="4" w:space="0" w:color="auto"/>
              <w:left w:val="single" w:sz="4" w:space="0" w:color="auto"/>
              <w:bottom w:val="single" w:sz="4" w:space="0" w:color="auto"/>
              <w:right w:val="single" w:sz="4" w:space="0" w:color="auto"/>
            </w:tcBorders>
            <w:hideMark/>
          </w:tcPr>
          <w:p w14:paraId="6650C709"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41,7</w:t>
            </w:r>
          </w:p>
        </w:tc>
        <w:tc>
          <w:tcPr>
            <w:tcW w:w="708" w:type="dxa"/>
            <w:tcBorders>
              <w:top w:val="single" w:sz="4" w:space="0" w:color="auto"/>
              <w:left w:val="single" w:sz="4" w:space="0" w:color="auto"/>
              <w:bottom w:val="single" w:sz="4" w:space="0" w:color="auto"/>
              <w:right w:val="single" w:sz="4" w:space="0" w:color="auto"/>
            </w:tcBorders>
          </w:tcPr>
          <w:p w14:paraId="43F08EAB"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47,2</w:t>
            </w:r>
          </w:p>
        </w:tc>
        <w:tc>
          <w:tcPr>
            <w:tcW w:w="708" w:type="dxa"/>
            <w:tcBorders>
              <w:top w:val="single" w:sz="4" w:space="0" w:color="auto"/>
              <w:left w:val="single" w:sz="4" w:space="0" w:color="auto"/>
              <w:bottom w:val="single" w:sz="4" w:space="0" w:color="auto"/>
              <w:right w:val="single" w:sz="4" w:space="0" w:color="auto"/>
            </w:tcBorders>
          </w:tcPr>
          <w:p w14:paraId="7E9E0D42"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44,1</w:t>
            </w:r>
          </w:p>
        </w:tc>
        <w:tc>
          <w:tcPr>
            <w:tcW w:w="708" w:type="dxa"/>
            <w:tcBorders>
              <w:top w:val="single" w:sz="4" w:space="0" w:color="auto"/>
              <w:left w:val="single" w:sz="4" w:space="0" w:color="auto"/>
              <w:bottom w:val="single" w:sz="4" w:space="0" w:color="auto"/>
              <w:right w:val="single" w:sz="4" w:space="0" w:color="auto"/>
            </w:tcBorders>
          </w:tcPr>
          <w:p w14:paraId="106FA6B3"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44,4</w:t>
            </w:r>
          </w:p>
        </w:tc>
        <w:tc>
          <w:tcPr>
            <w:tcW w:w="708" w:type="dxa"/>
            <w:tcBorders>
              <w:top w:val="single" w:sz="4" w:space="0" w:color="auto"/>
              <w:left w:val="single" w:sz="4" w:space="0" w:color="auto"/>
              <w:bottom w:val="single" w:sz="4" w:space="0" w:color="auto"/>
              <w:right w:val="single" w:sz="4" w:space="0" w:color="auto"/>
            </w:tcBorders>
          </w:tcPr>
          <w:p w14:paraId="265ACF1C"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45,7</w:t>
            </w:r>
          </w:p>
        </w:tc>
        <w:tc>
          <w:tcPr>
            <w:tcW w:w="853" w:type="dxa"/>
            <w:tcBorders>
              <w:top w:val="single" w:sz="4" w:space="0" w:color="auto"/>
              <w:left w:val="single" w:sz="4" w:space="0" w:color="auto"/>
              <w:bottom w:val="single" w:sz="4" w:space="0" w:color="auto"/>
              <w:right w:val="single" w:sz="4" w:space="0" w:color="auto"/>
            </w:tcBorders>
          </w:tcPr>
          <w:p w14:paraId="04C833DA"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44,9</w:t>
            </w:r>
          </w:p>
        </w:tc>
      </w:tr>
      <w:tr w:rsidR="007C54FB" w:rsidRPr="0094227E" w14:paraId="7E4C4361" w14:textId="77777777" w:rsidTr="00687156">
        <w:trPr>
          <w:jc w:val="center"/>
        </w:trPr>
        <w:tc>
          <w:tcPr>
            <w:tcW w:w="1980" w:type="dxa"/>
            <w:tcBorders>
              <w:top w:val="single" w:sz="4" w:space="0" w:color="auto"/>
              <w:left w:val="single" w:sz="4" w:space="0" w:color="auto"/>
              <w:bottom w:val="single" w:sz="4" w:space="0" w:color="auto"/>
              <w:right w:val="single" w:sz="4" w:space="0" w:color="auto"/>
            </w:tcBorders>
            <w:hideMark/>
          </w:tcPr>
          <w:p w14:paraId="50D49B85"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Czechy</w:t>
            </w:r>
          </w:p>
        </w:tc>
        <w:tc>
          <w:tcPr>
            <w:tcW w:w="709" w:type="dxa"/>
            <w:tcBorders>
              <w:top w:val="single" w:sz="4" w:space="0" w:color="auto"/>
              <w:left w:val="single" w:sz="4" w:space="0" w:color="auto"/>
              <w:bottom w:val="single" w:sz="4" w:space="0" w:color="auto"/>
              <w:right w:val="single" w:sz="4" w:space="0" w:color="auto"/>
            </w:tcBorders>
            <w:hideMark/>
          </w:tcPr>
          <w:p w14:paraId="075F2073"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43,5</w:t>
            </w:r>
          </w:p>
        </w:tc>
        <w:tc>
          <w:tcPr>
            <w:tcW w:w="850" w:type="dxa"/>
            <w:tcBorders>
              <w:top w:val="single" w:sz="4" w:space="0" w:color="auto"/>
              <w:left w:val="single" w:sz="4" w:space="0" w:color="auto"/>
              <w:bottom w:val="single" w:sz="4" w:space="0" w:color="auto"/>
              <w:right w:val="single" w:sz="4" w:space="0" w:color="auto"/>
            </w:tcBorders>
            <w:hideMark/>
          </w:tcPr>
          <w:p w14:paraId="676C9B2A"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43,1</w:t>
            </w:r>
          </w:p>
        </w:tc>
        <w:tc>
          <w:tcPr>
            <w:tcW w:w="851" w:type="dxa"/>
            <w:tcBorders>
              <w:top w:val="single" w:sz="4" w:space="0" w:color="auto"/>
              <w:left w:val="single" w:sz="4" w:space="0" w:color="auto"/>
              <w:bottom w:val="single" w:sz="4" w:space="0" w:color="auto"/>
              <w:right w:val="single" w:sz="4" w:space="0" w:color="auto"/>
            </w:tcBorders>
            <w:hideMark/>
          </w:tcPr>
          <w:p w14:paraId="4C898DB9"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39,9</w:t>
            </w:r>
          </w:p>
        </w:tc>
        <w:tc>
          <w:tcPr>
            <w:tcW w:w="708" w:type="dxa"/>
            <w:tcBorders>
              <w:top w:val="single" w:sz="4" w:space="0" w:color="auto"/>
              <w:left w:val="single" w:sz="4" w:space="0" w:color="auto"/>
              <w:bottom w:val="single" w:sz="4" w:space="0" w:color="auto"/>
              <w:right w:val="single" w:sz="4" w:space="0" w:color="auto"/>
            </w:tcBorders>
          </w:tcPr>
          <w:p w14:paraId="540EC886"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40,2</w:t>
            </w:r>
          </w:p>
        </w:tc>
        <w:tc>
          <w:tcPr>
            <w:tcW w:w="708" w:type="dxa"/>
            <w:tcBorders>
              <w:top w:val="single" w:sz="4" w:space="0" w:color="auto"/>
              <w:left w:val="single" w:sz="4" w:space="0" w:color="auto"/>
              <w:bottom w:val="single" w:sz="4" w:space="0" w:color="auto"/>
              <w:right w:val="single" w:sz="4" w:space="0" w:color="auto"/>
            </w:tcBorders>
          </w:tcPr>
          <w:p w14:paraId="562FA01C"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39,9</w:t>
            </w:r>
          </w:p>
        </w:tc>
        <w:tc>
          <w:tcPr>
            <w:tcW w:w="708" w:type="dxa"/>
            <w:tcBorders>
              <w:top w:val="single" w:sz="4" w:space="0" w:color="auto"/>
              <w:left w:val="single" w:sz="4" w:space="0" w:color="auto"/>
              <w:bottom w:val="single" w:sz="4" w:space="0" w:color="auto"/>
              <w:right w:val="single" w:sz="4" w:space="0" w:color="auto"/>
            </w:tcBorders>
          </w:tcPr>
          <w:p w14:paraId="7C1E2D6E"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43,4</w:t>
            </w:r>
          </w:p>
        </w:tc>
        <w:tc>
          <w:tcPr>
            <w:tcW w:w="708" w:type="dxa"/>
            <w:tcBorders>
              <w:top w:val="single" w:sz="4" w:space="0" w:color="auto"/>
              <w:left w:val="single" w:sz="4" w:space="0" w:color="auto"/>
              <w:bottom w:val="single" w:sz="4" w:space="0" w:color="auto"/>
              <w:right w:val="single" w:sz="4" w:space="0" w:color="auto"/>
            </w:tcBorders>
          </w:tcPr>
          <w:p w14:paraId="2CC1DE4E"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46,1</w:t>
            </w:r>
          </w:p>
        </w:tc>
        <w:tc>
          <w:tcPr>
            <w:tcW w:w="853" w:type="dxa"/>
            <w:tcBorders>
              <w:top w:val="single" w:sz="4" w:space="0" w:color="auto"/>
              <w:left w:val="single" w:sz="4" w:space="0" w:color="auto"/>
              <w:bottom w:val="single" w:sz="4" w:space="0" w:color="auto"/>
              <w:right w:val="single" w:sz="4" w:space="0" w:color="auto"/>
            </w:tcBorders>
          </w:tcPr>
          <w:p w14:paraId="247A2E3B"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45,7</w:t>
            </w:r>
          </w:p>
        </w:tc>
      </w:tr>
      <w:tr w:rsidR="007C54FB" w:rsidRPr="0094227E" w14:paraId="4106D495" w14:textId="77777777" w:rsidTr="00687156">
        <w:trPr>
          <w:jc w:val="center"/>
        </w:trPr>
        <w:tc>
          <w:tcPr>
            <w:tcW w:w="1980" w:type="dxa"/>
            <w:tcBorders>
              <w:top w:val="single" w:sz="4" w:space="0" w:color="auto"/>
              <w:left w:val="single" w:sz="4" w:space="0" w:color="auto"/>
              <w:bottom w:val="single" w:sz="4" w:space="0" w:color="auto"/>
              <w:right w:val="single" w:sz="4" w:space="0" w:color="auto"/>
            </w:tcBorders>
            <w:hideMark/>
          </w:tcPr>
          <w:p w14:paraId="4EC1D80C"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Dania</w:t>
            </w:r>
          </w:p>
        </w:tc>
        <w:tc>
          <w:tcPr>
            <w:tcW w:w="709" w:type="dxa"/>
            <w:tcBorders>
              <w:top w:val="single" w:sz="4" w:space="0" w:color="auto"/>
              <w:left w:val="single" w:sz="4" w:space="0" w:color="auto"/>
              <w:bottom w:val="single" w:sz="4" w:space="0" w:color="auto"/>
              <w:right w:val="single" w:sz="4" w:space="0" w:color="auto"/>
            </w:tcBorders>
            <w:hideMark/>
          </w:tcPr>
          <w:p w14:paraId="7D8A2F47"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52,2</w:t>
            </w:r>
          </w:p>
        </w:tc>
        <w:tc>
          <w:tcPr>
            <w:tcW w:w="850" w:type="dxa"/>
            <w:tcBorders>
              <w:top w:val="single" w:sz="4" w:space="0" w:color="auto"/>
              <w:left w:val="single" w:sz="4" w:space="0" w:color="auto"/>
              <w:bottom w:val="single" w:sz="4" w:space="0" w:color="auto"/>
              <w:right w:val="single" w:sz="4" w:space="0" w:color="auto"/>
            </w:tcBorders>
            <w:hideMark/>
          </w:tcPr>
          <w:p w14:paraId="3944BEB7"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52,7</w:t>
            </w:r>
          </w:p>
        </w:tc>
        <w:tc>
          <w:tcPr>
            <w:tcW w:w="851" w:type="dxa"/>
            <w:tcBorders>
              <w:top w:val="single" w:sz="4" w:space="0" w:color="auto"/>
              <w:left w:val="single" w:sz="4" w:space="0" w:color="auto"/>
              <w:bottom w:val="single" w:sz="4" w:space="0" w:color="auto"/>
              <w:right w:val="single" w:sz="4" w:space="0" w:color="auto"/>
            </w:tcBorders>
            <w:hideMark/>
          </w:tcPr>
          <w:p w14:paraId="1D553924"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50,5</w:t>
            </w:r>
          </w:p>
        </w:tc>
        <w:tc>
          <w:tcPr>
            <w:tcW w:w="708" w:type="dxa"/>
            <w:tcBorders>
              <w:top w:val="single" w:sz="4" w:space="0" w:color="auto"/>
              <w:left w:val="single" w:sz="4" w:space="0" w:color="auto"/>
              <w:bottom w:val="single" w:sz="4" w:space="0" w:color="auto"/>
              <w:right w:val="single" w:sz="4" w:space="0" w:color="auto"/>
            </w:tcBorders>
          </w:tcPr>
          <w:p w14:paraId="697DD891"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53,0</w:t>
            </w:r>
          </w:p>
        </w:tc>
        <w:tc>
          <w:tcPr>
            <w:tcW w:w="708" w:type="dxa"/>
            <w:tcBorders>
              <w:top w:val="single" w:sz="4" w:space="0" w:color="auto"/>
              <w:left w:val="single" w:sz="4" w:space="0" w:color="auto"/>
              <w:bottom w:val="single" w:sz="4" w:space="0" w:color="auto"/>
              <w:right w:val="single" w:sz="4" w:space="0" w:color="auto"/>
            </w:tcBorders>
          </w:tcPr>
          <w:p w14:paraId="1BEA1F40"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52,9</w:t>
            </w:r>
          </w:p>
        </w:tc>
        <w:tc>
          <w:tcPr>
            <w:tcW w:w="708" w:type="dxa"/>
            <w:tcBorders>
              <w:top w:val="single" w:sz="4" w:space="0" w:color="auto"/>
              <w:left w:val="single" w:sz="4" w:space="0" w:color="auto"/>
              <w:bottom w:val="single" w:sz="4" w:space="0" w:color="auto"/>
              <w:right w:val="single" w:sz="4" w:space="0" w:color="auto"/>
            </w:tcBorders>
          </w:tcPr>
          <w:p w14:paraId="7FBD954A"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51,1</w:t>
            </w:r>
          </w:p>
        </w:tc>
        <w:tc>
          <w:tcPr>
            <w:tcW w:w="708" w:type="dxa"/>
            <w:tcBorders>
              <w:top w:val="single" w:sz="4" w:space="0" w:color="auto"/>
              <w:left w:val="single" w:sz="4" w:space="0" w:color="auto"/>
              <w:bottom w:val="single" w:sz="4" w:space="0" w:color="auto"/>
              <w:right w:val="single" w:sz="4" w:space="0" w:color="auto"/>
            </w:tcBorders>
          </w:tcPr>
          <w:p w14:paraId="27153D2F"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52,1</w:t>
            </w:r>
          </w:p>
        </w:tc>
        <w:tc>
          <w:tcPr>
            <w:tcW w:w="853" w:type="dxa"/>
            <w:tcBorders>
              <w:top w:val="single" w:sz="4" w:space="0" w:color="auto"/>
              <w:left w:val="single" w:sz="4" w:space="0" w:color="auto"/>
              <w:bottom w:val="single" w:sz="4" w:space="0" w:color="auto"/>
              <w:right w:val="single" w:sz="4" w:space="0" w:color="auto"/>
            </w:tcBorders>
          </w:tcPr>
          <w:p w14:paraId="74D8ECF1"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52,2</w:t>
            </w:r>
          </w:p>
        </w:tc>
      </w:tr>
      <w:tr w:rsidR="007C54FB" w:rsidRPr="0094227E" w14:paraId="45186C96" w14:textId="77777777" w:rsidTr="00687156">
        <w:trPr>
          <w:jc w:val="center"/>
        </w:trPr>
        <w:tc>
          <w:tcPr>
            <w:tcW w:w="1980" w:type="dxa"/>
            <w:tcBorders>
              <w:top w:val="single" w:sz="4" w:space="0" w:color="auto"/>
              <w:left w:val="single" w:sz="4" w:space="0" w:color="auto"/>
              <w:bottom w:val="single" w:sz="4" w:space="0" w:color="auto"/>
              <w:right w:val="single" w:sz="4" w:space="0" w:color="auto"/>
            </w:tcBorders>
            <w:hideMark/>
          </w:tcPr>
          <w:p w14:paraId="3E163BDC"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Estonia</w:t>
            </w:r>
          </w:p>
        </w:tc>
        <w:tc>
          <w:tcPr>
            <w:tcW w:w="709" w:type="dxa"/>
            <w:tcBorders>
              <w:top w:val="single" w:sz="4" w:space="0" w:color="auto"/>
              <w:left w:val="single" w:sz="4" w:space="0" w:color="auto"/>
              <w:bottom w:val="single" w:sz="4" w:space="0" w:color="auto"/>
              <w:right w:val="single" w:sz="4" w:space="0" w:color="auto"/>
            </w:tcBorders>
            <w:hideMark/>
          </w:tcPr>
          <w:p w14:paraId="760337B1"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53,8</w:t>
            </w:r>
          </w:p>
        </w:tc>
        <w:tc>
          <w:tcPr>
            <w:tcW w:w="850" w:type="dxa"/>
            <w:tcBorders>
              <w:top w:val="single" w:sz="4" w:space="0" w:color="auto"/>
              <w:left w:val="single" w:sz="4" w:space="0" w:color="auto"/>
              <w:bottom w:val="single" w:sz="4" w:space="0" w:color="auto"/>
              <w:right w:val="single" w:sz="4" w:space="0" w:color="auto"/>
            </w:tcBorders>
            <w:hideMark/>
          </w:tcPr>
          <w:p w14:paraId="747C7A28"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47,2</w:t>
            </w:r>
          </w:p>
        </w:tc>
        <w:tc>
          <w:tcPr>
            <w:tcW w:w="851" w:type="dxa"/>
            <w:tcBorders>
              <w:top w:val="single" w:sz="4" w:space="0" w:color="auto"/>
              <w:left w:val="single" w:sz="4" w:space="0" w:color="auto"/>
              <w:bottom w:val="single" w:sz="4" w:space="0" w:color="auto"/>
              <w:right w:val="single" w:sz="4" w:space="0" w:color="auto"/>
            </w:tcBorders>
            <w:hideMark/>
          </w:tcPr>
          <w:p w14:paraId="66675048"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43,8</w:t>
            </w:r>
          </w:p>
        </w:tc>
        <w:tc>
          <w:tcPr>
            <w:tcW w:w="708" w:type="dxa"/>
            <w:tcBorders>
              <w:top w:val="single" w:sz="4" w:space="0" w:color="auto"/>
              <w:left w:val="single" w:sz="4" w:space="0" w:color="auto"/>
              <w:bottom w:val="single" w:sz="4" w:space="0" w:color="auto"/>
              <w:right w:val="single" w:sz="4" w:space="0" w:color="auto"/>
            </w:tcBorders>
          </w:tcPr>
          <w:p w14:paraId="247FCED2"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47,3</w:t>
            </w:r>
          </w:p>
        </w:tc>
        <w:tc>
          <w:tcPr>
            <w:tcW w:w="708" w:type="dxa"/>
            <w:tcBorders>
              <w:top w:val="single" w:sz="4" w:space="0" w:color="auto"/>
              <w:left w:val="single" w:sz="4" w:space="0" w:color="auto"/>
              <w:bottom w:val="single" w:sz="4" w:space="0" w:color="auto"/>
              <w:right w:val="single" w:sz="4" w:space="0" w:color="auto"/>
            </w:tcBorders>
          </w:tcPr>
          <w:p w14:paraId="562E2102"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48,1</w:t>
            </w:r>
          </w:p>
        </w:tc>
        <w:tc>
          <w:tcPr>
            <w:tcW w:w="708" w:type="dxa"/>
            <w:tcBorders>
              <w:top w:val="single" w:sz="4" w:space="0" w:color="auto"/>
              <w:left w:val="single" w:sz="4" w:space="0" w:color="auto"/>
              <w:bottom w:val="single" w:sz="4" w:space="0" w:color="auto"/>
              <w:right w:val="single" w:sz="4" w:space="0" w:color="auto"/>
            </w:tcBorders>
          </w:tcPr>
          <w:p w14:paraId="42B537F2"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49,1</w:t>
            </w:r>
          </w:p>
        </w:tc>
        <w:tc>
          <w:tcPr>
            <w:tcW w:w="708" w:type="dxa"/>
            <w:tcBorders>
              <w:top w:val="single" w:sz="4" w:space="0" w:color="auto"/>
              <w:left w:val="single" w:sz="4" w:space="0" w:color="auto"/>
              <w:bottom w:val="single" w:sz="4" w:space="0" w:color="auto"/>
              <w:right w:val="single" w:sz="4" w:space="0" w:color="auto"/>
            </w:tcBorders>
          </w:tcPr>
          <w:p w14:paraId="3D30202C"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51,8</w:t>
            </w:r>
          </w:p>
        </w:tc>
        <w:tc>
          <w:tcPr>
            <w:tcW w:w="853" w:type="dxa"/>
            <w:tcBorders>
              <w:top w:val="single" w:sz="4" w:space="0" w:color="auto"/>
              <w:left w:val="single" w:sz="4" w:space="0" w:color="auto"/>
              <w:bottom w:val="single" w:sz="4" w:space="0" w:color="auto"/>
              <w:right w:val="single" w:sz="4" w:space="0" w:color="auto"/>
            </w:tcBorders>
          </w:tcPr>
          <w:p w14:paraId="7A4F08FB"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48,6</w:t>
            </w:r>
          </w:p>
        </w:tc>
      </w:tr>
      <w:tr w:rsidR="007C54FB" w:rsidRPr="0094227E" w14:paraId="4953BBC7" w14:textId="77777777" w:rsidTr="00687156">
        <w:trPr>
          <w:jc w:val="center"/>
        </w:trPr>
        <w:tc>
          <w:tcPr>
            <w:tcW w:w="1980" w:type="dxa"/>
            <w:tcBorders>
              <w:top w:val="single" w:sz="4" w:space="0" w:color="auto"/>
              <w:left w:val="single" w:sz="4" w:space="0" w:color="auto"/>
              <w:bottom w:val="single" w:sz="4" w:space="0" w:color="auto"/>
              <w:right w:val="single" w:sz="4" w:space="0" w:color="auto"/>
            </w:tcBorders>
            <w:hideMark/>
          </w:tcPr>
          <w:p w14:paraId="550A8371"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Finlandia</w:t>
            </w:r>
          </w:p>
        </w:tc>
        <w:tc>
          <w:tcPr>
            <w:tcW w:w="709" w:type="dxa"/>
            <w:tcBorders>
              <w:top w:val="single" w:sz="4" w:space="0" w:color="auto"/>
              <w:left w:val="single" w:sz="4" w:space="0" w:color="auto"/>
              <w:bottom w:val="single" w:sz="4" w:space="0" w:color="auto"/>
              <w:right w:val="single" w:sz="4" w:space="0" w:color="auto"/>
            </w:tcBorders>
            <w:hideMark/>
          </w:tcPr>
          <w:p w14:paraId="0F6174CC"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49,5</w:t>
            </w:r>
          </w:p>
        </w:tc>
        <w:tc>
          <w:tcPr>
            <w:tcW w:w="850" w:type="dxa"/>
            <w:tcBorders>
              <w:top w:val="single" w:sz="4" w:space="0" w:color="auto"/>
              <w:left w:val="single" w:sz="4" w:space="0" w:color="auto"/>
              <w:bottom w:val="single" w:sz="4" w:space="0" w:color="auto"/>
              <w:right w:val="single" w:sz="4" w:space="0" w:color="auto"/>
            </w:tcBorders>
            <w:hideMark/>
          </w:tcPr>
          <w:p w14:paraId="28CA7B6B"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47,2</w:t>
            </w:r>
          </w:p>
        </w:tc>
        <w:tc>
          <w:tcPr>
            <w:tcW w:w="851" w:type="dxa"/>
            <w:tcBorders>
              <w:top w:val="single" w:sz="4" w:space="0" w:color="auto"/>
              <w:left w:val="single" w:sz="4" w:space="0" w:color="auto"/>
              <w:bottom w:val="single" w:sz="4" w:space="0" w:color="auto"/>
              <w:right w:val="single" w:sz="4" w:space="0" w:color="auto"/>
            </w:tcBorders>
            <w:hideMark/>
          </w:tcPr>
          <w:p w14:paraId="7AED9262"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47,3</w:t>
            </w:r>
          </w:p>
        </w:tc>
        <w:tc>
          <w:tcPr>
            <w:tcW w:w="708" w:type="dxa"/>
            <w:tcBorders>
              <w:top w:val="single" w:sz="4" w:space="0" w:color="auto"/>
              <w:left w:val="single" w:sz="4" w:space="0" w:color="auto"/>
              <w:bottom w:val="single" w:sz="4" w:space="0" w:color="auto"/>
              <w:right w:val="single" w:sz="4" w:space="0" w:color="auto"/>
            </w:tcBorders>
          </w:tcPr>
          <w:p w14:paraId="0715A3A1"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49,4</w:t>
            </w:r>
          </w:p>
        </w:tc>
        <w:tc>
          <w:tcPr>
            <w:tcW w:w="708" w:type="dxa"/>
            <w:tcBorders>
              <w:top w:val="single" w:sz="4" w:space="0" w:color="auto"/>
              <w:left w:val="single" w:sz="4" w:space="0" w:color="auto"/>
              <w:bottom w:val="single" w:sz="4" w:space="0" w:color="auto"/>
              <w:right w:val="single" w:sz="4" w:space="0" w:color="auto"/>
            </w:tcBorders>
          </w:tcPr>
          <w:p w14:paraId="64330BDC"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49,0</w:t>
            </w:r>
          </w:p>
        </w:tc>
        <w:tc>
          <w:tcPr>
            <w:tcW w:w="708" w:type="dxa"/>
            <w:tcBorders>
              <w:top w:val="single" w:sz="4" w:space="0" w:color="auto"/>
              <w:left w:val="single" w:sz="4" w:space="0" w:color="auto"/>
              <w:bottom w:val="single" w:sz="4" w:space="0" w:color="auto"/>
              <w:right w:val="single" w:sz="4" w:space="0" w:color="auto"/>
            </w:tcBorders>
          </w:tcPr>
          <w:p w14:paraId="155AF5DA"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46,3</w:t>
            </w:r>
          </w:p>
        </w:tc>
        <w:tc>
          <w:tcPr>
            <w:tcW w:w="708" w:type="dxa"/>
            <w:tcBorders>
              <w:top w:val="single" w:sz="4" w:space="0" w:color="auto"/>
              <w:left w:val="single" w:sz="4" w:space="0" w:color="auto"/>
              <w:bottom w:val="single" w:sz="4" w:space="0" w:color="auto"/>
              <w:right w:val="single" w:sz="4" w:space="0" w:color="auto"/>
            </w:tcBorders>
          </w:tcPr>
          <w:p w14:paraId="5D967A7E"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46,4</w:t>
            </w:r>
          </w:p>
        </w:tc>
        <w:tc>
          <w:tcPr>
            <w:tcW w:w="853" w:type="dxa"/>
            <w:tcBorders>
              <w:top w:val="single" w:sz="4" w:space="0" w:color="auto"/>
              <w:left w:val="single" w:sz="4" w:space="0" w:color="auto"/>
              <w:bottom w:val="single" w:sz="4" w:space="0" w:color="auto"/>
              <w:right w:val="single" w:sz="4" w:space="0" w:color="auto"/>
            </w:tcBorders>
          </w:tcPr>
          <w:p w14:paraId="70E62CDB"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46,4</w:t>
            </w:r>
          </w:p>
        </w:tc>
      </w:tr>
      <w:tr w:rsidR="007C54FB" w:rsidRPr="0094227E" w14:paraId="70D323D1" w14:textId="77777777" w:rsidTr="00687156">
        <w:trPr>
          <w:jc w:val="center"/>
        </w:trPr>
        <w:tc>
          <w:tcPr>
            <w:tcW w:w="1980" w:type="dxa"/>
            <w:tcBorders>
              <w:top w:val="single" w:sz="4" w:space="0" w:color="auto"/>
              <w:left w:val="single" w:sz="4" w:space="0" w:color="auto"/>
              <w:bottom w:val="single" w:sz="4" w:space="0" w:color="auto"/>
              <w:right w:val="single" w:sz="4" w:space="0" w:color="auto"/>
            </w:tcBorders>
            <w:hideMark/>
          </w:tcPr>
          <w:p w14:paraId="2C57A2A0"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Francja</w:t>
            </w:r>
          </w:p>
        </w:tc>
        <w:tc>
          <w:tcPr>
            <w:tcW w:w="709" w:type="dxa"/>
            <w:tcBorders>
              <w:top w:val="single" w:sz="4" w:space="0" w:color="auto"/>
              <w:left w:val="single" w:sz="4" w:space="0" w:color="auto"/>
              <w:bottom w:val="single" w:sz="4" w:space="0" w:color="auto"/>
              <w:right w:val="single" w:sz="4" w:space="0" w:color="auto"/>
            </w:tcBorders>
            <w:hideMark/>
          </w:tcPr>
          <w:p w14:paraId="3906AC17"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51,8</w:t>
            </w:r>
          </w:p>
        </w:tc>
        <w:tc>
          <w:tcPr>
            <w:tcW w:w="850" w:type="dxa"/>
            <w:tcBorders>
              <w:top w:val="single" w:sz="4" w:space="0" w:color="auto"/>
              <w:left w:val="single" w:sz="4" w:space="0" w:color="auto"/>
              <w:bottom w:val="single" w:sz="4" w:space="0" w:color="auto"/>
              <w:right w:val="single" w:sz="4" w:space="0" w:color="auto"/>
            </w:tcBorders>
            <w:hideMark/>
          </w:tcPr>
          <w:p w14:paraId="5004D1A3"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51,9</w:t>
            </w:r>
          </w:p>
        </w:tc>
        <w:tc>
          <w:tcPr>
            <w:tcW w:w="851" w:type="dxa"/>
            <w:tcBorders>
              <w:top w:val="single" w:sz="4" w:space="0" w:color="auto"/>
              <w:left w:val="single" w:sz="4" w:space="0" w:color="auto"/>
              <w:bottom w:val="single" w:sz="4" w:space="0" w:color="auto"/>
              <w:right w:val="single" w:sz="4" w:space="0" w:color="auto"/>
            </w:tcBorders>
            <w:hideMark/>
          </w:tcPr>
          <w:p w14:paraId="63EB278A"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51,0</w:t>
            </w:r>
          </w:p>
        </w:tc>
        <w:tc>
          <w:tcPr>
            <w:tcW w:w="708" w:type="dxa"/>
            <w:tcBorders>
              <w:top w:val="single" w:sz="4" w:space="0" w:color="auto"/>
              <w:left w:val="single" w:sz="4" w:space="0" w:color="auto"/>
              <w:bottom w:val="single" w:sz="4" w:space="0" w:color="auto"/>
              <w:right w:val="single" w:sz="4" w:space="0" w:color="auto"/>
            </w:tcBorders>
          </w:tcPr>
          <w:p w14:paraId="4F58C45B"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52,1</w:t>
            </w:r>
          </w:p>
        </w:tc>
        <w:tc>
          <w:tcPr>
            <w:tcW w:w="708" w:type="dxa"/>
            <w:tcBorders>
              <w:top w:val="single" w:sz="4" w:space="0" w:color="auto"/>
              <w:left w:val="single" w:sz="4" w:space="0" w:color="auto"/>
              <w:bottom w:val="single" w:sz="4" w:space="0" w:color="auto"/>
              <w:right w:val="single" w:sz="4" w:space="0" w:color="auto"/>
            </w:tcBorders>
          </w:tcPr>
          <w:p w14:paraId="1B71AE21"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52,1</w:t>
            </w:r>
          </w:p>
        </w:tc>
        <w:tc>
          <w:tcPr>
            <w:tcW w:w="708" w:type="dxa"/>
            <w:tcBorders>
              <w:top w:val="single" w:sz="4" w:space="0" w:color="auto"/>
              <w:left w:val="single" w:sz="4" w:space="0" w:color="auto"/>
              <w:bottom w:val="single" w:sz="4" w:space="0" w:color="auto"/>
              <w:right w:val="single" w:sz="4" w:space="0" w:color="auto"/>
            </w:tcBorders>
          </w:tcPr>
          <w:p w14:paraId="7331DE02"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51,5</w:t>
            </w:r>
          </w:p>
        </w:tc>
        <w:tc>
          <w:tcPr>
            <w:tcW w:w="708" w:type="dxa"/>
            <w:tcBorders>
              <w:top w:val="single" w:sz="4" w:space="0" w:color="auto"/>
              <w:left w:val="single" w:sz="4" w:space="0" w:color="auto"/>
              <w:bottom w:val="single" w:sz="4" w:space="0" w:color="auto"/>
              <w:right w:val="single" w:sz="4" w:space="0" w:color="auto"/>
            </w:tcBorders>
          </w:tcPr>
          <w:p w14:paraId="5B1EF181"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51,9</w:t>
            </w:r>
          </w:p>
        </w:tc>
        <w:tc>
          <w:tcPr>
            <w:tcW w:w="853" w:type="dxa"/>
            <w:tcBorders>
              <w:top w:val="single" w:sz="4" w:space="0" w:color="auto"/>
              <w:left w:val="single" w:sz="4" w:space="0" w:color="auto"/>
              <w:bottom w:val="single" w:sz="4" w:space="0" w:color="auto"/>
              <w:right w:val="single" w:sz="4" w:space="0" w:color="auto"/>
            </w:tcBorders>
          </w:tcPr>
          <w:p w14:paraId="4D23C897"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51,4</w:t>
            </w:r>
          </w:p>
        </w:tc>
      </w:tr>
      <w:tr w:rsidR="007C54FB" w:rsidRPr="0094227E" w14:paraId="144A45A9" w14:textId="77777777" w:rsidTr="00687156">
        <w:trPr>
          <w:jc w:val="center"/>
        </w:trPr>
        <w:tc>
          <w:tcPr>
            <w:tcW w:w="1980" w:type="dxa"/>
            <w:tcBorders>
              <w:top w:val="single" w:sz="4" w:space="0" w:color="auto"/>
              <w:left w:val="single" w:sz="4" w:space="0" w:color="auto"/>
              <w:bottom w:val="single" w:sz="4" w:space="0" w:color="auto"/>
              <w:right w:val="single" w:sz="4" w:space="0" w:color="auto"/>
            </w:tcBorders>
            <w:hideMark/>
          </w:tcPr>
          <w:p w14:paraId="6F11F665"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Grecja</w:t>
            </w:r>
          </w:p>
        </w:tc>
        <w:tc>
          <w:tcPr>
            <w:tcW w:w="709" w:type="dxa"/>
            <w:tcBorders>
              <w:top w:val="single" w:sz="4" w:space="0" w:color="auto"/>
              <w:left w:val="single" w:sz="4" w:space="0" w:color="auto"/>
              <w:bottom w:val="single" w:sz="4" w:space="0" w:color="auto"/>
              <w:right w:val="single" w:sz="4" w:space="0" w:color="auto"/>
            </w:tcBorders>
            <w:hideMark/>
          </w:tcPr>
          <w:p w14:paraId="1F266912"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32,3</w:t>
            </w:r>
          </w:p>
        </w:tc>
        <w:tc>
          <w:tcPr>
            <w:tcW w:w="850" w:type="dxa"/>
            <w:tcBorders>
              <w:top w:val="single" w:sz="4" w:space="0" w:color="auto"/>
              <w:left w:val="single" w:sz="4" w:space="0" w:color="auto"/>
              <w:bottom w:val="single" w:sz="4" w:space="0" w:color="auto"/>
              <w:right w:val="single" w:sz="4" w:space="0" w:color="auto"/>
            </w:tcBorders>
            <w:hideMark/>
          </w:tcPr>
          <w:p w14:paraId="1F998C11"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32,9</w:t>
            </w:r>
          </w:p>
        </w:tc>
        <w:tc>
          <w:tcPr>
            <w:tcW w:w="851" w:type="dxa"/>
            <w:tcBorders>
              <w:top w:val="single" w:sz="4" w:space="0" w:color="auto"/>
              <w:left w:val="single" w:sz="4" w:space="0" w:color="auto"/>
              <w:bottom w:val="single" w:sz="4" w:space="0" w:color="auto"/>
              <w:right w:val="single" w:sz="4" w:space="0" w:color="auto"/>
            </w:tcBorders>
            <w:hideMark/>
          </w:tcPr>
          <w:p w14:paraId="609F2850"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34,3</w:t>
            </w:r>
          </w:p>
        </w:tc>
        <w:tc>
          <w:tcPr>
            <w:tcW w:w="708" w:type="dxa"/>
            <w:tcBorders>
              <w:top w:val="single" w:sz="4" w:space="0" w:color="auto"/>
              <w:left w:val="single" w:sz="4" w:space="0" w:color="auto"/>
              <w:bottom w:val="single" w:sz="4" w:space="0" w:color="auto"/>
              <w:right w:val="single" w:sz="4" w:space="0" w:color="auto"/>
            </w:tcBorders>
          </w:tcPr>
          <w:p w14:paraId="54DA717C"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36,3</w:t>
            </w:r>
          </w:p>
        </w:tc>
        <w:tc>
          <w:tcPr>
            <w:tcW w:w="708" w:type="dxa"/>
            <w:tcBorders>
              <w:top w:val="single" w:sz="4" w:space="0" w:color="auto"/>
              <w:left w:val="single" w:sz="4" w:space="0" w:color="auto"/>
              <w:bottom w:val="single" w:sz="4" w:space="0" w:color="auto"/>
              <w:right w:val="single" w:sz="4" w:space="0" w:color="auto"/>
            </w:tcBorders>
          </w:tcPr>
          <w:p w14:paraId="5B407584"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33,5</w:t>
            </w:r>
          </w:p>
        </w:tc>
        <w:tc>
          <w:tcPr>
            <w:tcW w:w="708" w:type="dxa"/>
            <w:tcBorders>
              <w:top w:val="single" w:sz="4" w:space="0" w:color="auto"/>
              <w:left w:val="single" w:sz="4" w:space="0" w:color="auto"/>
              <w:bottom w:val="single" w:sz="4" w:space="0" w:color="auto"/>
              <w:right w:val="single" w:sz="4" w:space="0" w:color="auto"/>
            </w:tcBorders>
          </w:tcPr>
          <w:p w14:paraId="52E93021"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34,7</w:t>
            </w:r>
          </w:p>
        </w:tc>
        <w:tc>
          <w:tcPr>
            <w:tcW w:w="708" w:type="dxa"/>
            <w:tcBorders>
              <w:top w:val="single" w:sz="4" w:space="0" w:color="auto"/>
              <w:left w:val="single" w:sz="4" w:space="0" w:color="auto"/>
              <w:bottom w:val="single" w:sz="4" w:space="0" w:color="auto"/>
              <w:right w:val="single" w:sz="4" w:space="0" w:color="auto"/>
            </w:tcBorders>
          </w:tcPr>
          <w:p w14:paraId="56E84066"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39,8</w:t>
            </w:r>
          </w:p>
        </w:tc>
        <w:tc>
          <w:tcPr>
            <w:tcW w:w="853" w:type="dxa"/>
            <w:tcBorders>
              <w:top w:val="single" w:sz="4" w:space="0" w:color="auto"/>
              <w:left w:val="single" w:sz="4" w:space="0" w:color="auto"/>
              <w:bottom w:val="single" w:sz="4" w:space="0" w:color="auto"/>
              <w:right w:val="single" w:sz="4" w:space="0" w:color="auto"/>
            </w:tcBorders>
          </w:tcPr>
          <w:p w14:paraId="26FB5DCD"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36,6</w:t>
            </w:r>
          </w:p>
        </w:tc>
      </w:tr>
      <w:tr w:rsidR="007C54FB" w:rsidRPr="0094227E" w14:paraId="39E85188" w14:textId="77777777" w:rsidTr="00687156">
        <w:trPr>
          <w:jc w:val="center"/>
        </w:trPr>
        <w:tc>
          <w:tcPr>
            <w:tcW w:w="1980" w:type="dxa"/>
            <w:tcBorders>
              <w:top w:val="single" w:sz="4" w:space="0" w:color="auto"/>
              <w:left w:val="single" w:sz="4" w:space="0" w:color="auto"/>
              <w:bottom w:val="single" w:sz="4" w:space="0" w:color="auto"/>
              <w:right w:val="single" w:sz="4" w:space="0" w:color="auto"/>
            </w:tcBorders>
            <w:hideMark/>
          </w:tcPr>
          <w:p w14:paraId="005F231D"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Hiszpania</w:t>
            </w:r>
          </w:p>
        </w:tc>
        <w:tc>
          <w:tcPr>
            <w:tcW w:w="709" w:type="dxa"/>
            <w:tcBorders>
              <w:top w:val="single" w:sz="4" w:space="0" w:color="auto"/>
              <w:left w:val="single" w:sz="4" w:space="0" w:color="auto"/>
              <w:bottom w:val="single" w:sz="4" w:space="0" w:color="auto"/>
              <w:right w:val="single" w:sz="4" w:space="0" w:color="auto"/>
            </w:tcBorders>
            <w:hideMark/>
          </w:tcPr>
          <w:p w14:paraId="5CD2C449"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48,9</w:t>
            </w:r>
          </w:p>
        </w:tc>
        <w:tc>
          <w:tcPr>
            <w:tcW w:w="850" w:type="dxa"/>
            <w:tcBorders>
              <w:top w:val="single" w:sz="4" w:space="0" w:color="auto"/>
              <w:left w:val="single" w:sz="4" w:space="0" w:color="auto"/>
              <w:bottom w:val="single" w:sz="4" w:space="0" w:color="auto"/>
              <w:right w:val="single" w:sz="4" w:space="0" w:color="auto"/>
            </w:tcBorders>
            <w:hideMark/>
          </w:tcPr>
          <w:p w14:paraId="1CC0F991"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49,5</w:t>
            </w:r>
          </w:p>
        </w:tc>
        <w:tc>
          <w:tcPr>
            <w:tcW w:w="851" w:type="dxa"/>
            <w:tcBorders>
              <w:top w:val="single" w:sz="4" w:space="0" w:color="auto"/>
              <w:left w:val="single" w:sz="4" w:space="0" w:color="auto"/>
              <w:bottom w:val="single" w:sz="4" w:space="0" w:color="auto"/>
              <w:right w:val="single" w:sz="4" w:space="0" w:color="auto"/>
            </w:tcBorders>
            <w:hideMark/>
          </w:tcPr>
          <w:p w14:paraId="3232F7C2"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47,0</w:t>
            </w:r>
          </w:p>
        </w:tc>
        <w:tc>
          <w:tcPr>
            <w:tcW w:w="708" w:type="dxa"/>
            <w:tcBorders>
              <w:top w:val="single" w:sz="4" w:space="0" w:color="auto"/>
              <w:left w:val="single" w:sz="4" w:space="0" w:color="auto"/>
              <w:bottom w:val="single" w:sz="4" w:space="0" w:color="auto"/>
              <w:right w:val="single" w:sz="4" w:space="0" w:color="auto"/>
            </w:tcBorders>
          </w:tcPr>
          <w:p w14:paraId="68579D46"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50,1</w:t>
            </w:r>
          </w:p>
        </w:tc>
        <w:tc>
          <w:tcPr>
            <w:tcW w:w="708" w:type="dxa"/>
            <w:tcBorders>
              <w:top w:val="single" w:sz="4" w:space="0" w:color="auto"/>
              <w:left w:val="single" w:sz="4" w:space="0" w:color="auto"/>
              <w:bottom w:val="single" w:sz="4" w:space="0" w:color="auto"/>
              <w:right w:val="single" w:sz="4" w:space="0" w:color="auto"/>
            </w:tcBorders>
          </w:tcPr>
          <w:p w14:paraId="0439716E"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47,2</w:t>
            </w:r>
          </w:p>
        </w:tc>
        <w:tc>
          <w:tcPr>
            <w:tcW w:w="708" w:type="dxa"/>
            <w:tcBorders>
              <w:top w:val="single" w:sz="4" w:space="0" w:color="auto"/>
              <w:left w:val="single" w:sz="4" w:space="0" w:color="auto"/>
              <w:bottom w:val="single" w:sz="4" w:space="0" w:color="auto"/>
              <w:right w:val="single" w:sz="4" w:space="0" w:color="auto"/>
            </w:tcBorders>
          </w:tcPr>
          <w:p w14:paraId="2AC14B20"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45,8</w:t>
            </w:r>
          </w:p>
        </w:tc>
        <w:tc>
          <w:tcPr>
            <w:tcW w:w="708" w:type="dxa"/>
            <w:tcBorders>
              <w:top w:val="single" w:sz="4" w:space="0" w:color="auto"/>
              <w:left w:val="single" w:sz="4" w:space="0" w:color="auto"/>
              <w:bottom w:val="single" w:sz="4" w:space="0" w:color="auto"/>
              <w:right w:val="single" w:sz="4" w:space="0" w:color="auto"/>
            </w:tcBorders>
          </w:tcPr>
          <w:p w14:paraId="546BCD03"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48,5</w:t>
            </w:r>
          </w:p>
        </w:tc>
        <w:tc>
          <w:tcPr>
            <w:tcW w:w="853" w:type="dxa"/>
            <w:tcBorders>
              <w:top w:val="single" w:sz="4" w:space="0" w:color="auto"/>
              <w:left w:val="single" w:sz="4" w:space="0" w:color="auto"/>
              <w:bottom w:val="single" w:sz="4" w:space="0" w:color="auto"/>
              <w:right w:val="single" w:sz="4" w:space="0" w:color="auto"/>
            </w:tcBorders>
          </w:tcPr>
          <w:p w14:paraId="46A4C362"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47,7</w:t>
            </w:r>
          </w:p>
        </w:tc>
      </w:tr>
      <w:tr w:rsidR="007C54FB" w:rsidRPr="0094227E" w14:paraId="41ABEBF6" w14:textId="77777777" w:rsidTr="00687156">
        <w:trPr>
          <w:jc w:val="center"/>
        </w:trPr>
        <w:tc>
          <w:tcPr>
            <w:tcW w:w="1980" w:type="dxa"/>
            <w:tcBorders>
              <w:top w:val="single" w:sz="4" w:space="0" w:color="auto"/>
              <w:left w:val="single" w:sz="4" w:space="0" w:color="auto"/>
              <w:bottom w:val="single" w:sz="4" w:space="0" w:color="auto"/>
              <w:right w:val="single" w:sz="4" w:space="0" w:color="auto"/>
            </w:tcBorders>
            <w:hideMark/>
          </w:tcPr>
          <w:p w14:paraId="208C9A76"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Holandia</w:t>
            </w:r>
          </w:p>
        </w:tc>
        <w:tc>
          <w:tcPr>
            <w:tcW w:w="709" w:type="dxa"/>
            <w:tcBorders>
              <w:top w:val="single" w:sz="4" w:space="0" w:color="auto"/>
              <w:left w:val="single" w:sz="4" w:space="0" w:color="auto"/>
              <w:bottom w:val="single" w:sz="4" w:space="0" w:color="auto"/>
              <w:right w:val="single" w:sz="4" w:space="0" w:color="auto"/>
            </w:tcBorders>
            <w:hideMark/>
          </w:tcPr>
          <w:p w14:paraId="4D0E625B"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51,1</w:t>
            </w:r>
          </w:p>
        </w:tc>
        <w:tc>
          <w:tcPr>
            <w:tcW w:w="850" w:type="dxa"/>
            <w:tcBorders>
              <w:top w:val="single" w:sz="4" w:space="0" w:color="auto"/>
              <w:left w:val="single" w:sz="4" w:space="0" w:color="auto"/>
              <w:bottom w:val="single" w:sz="4" w:space="0" w:color="auto"/>
              <w:right w:val="single" w:sz="4" w:space="0" w:color="auto"/>
            </w:tcBorders>
            <w:hideMark/>
          </w:tcPr>
          <w:p w14:paraId="3BE00D75"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50,7</w:t>
            </w:r>
          </w:p>
        </w:tc>
        <w:tc>
          <w:tcPr>
            <w:tcW w:w="851" w:type="dxa"/>
            <w:tcBorders>
              <w:top w:val="single" w:sz="4" w:space="0" w:color="auto"/>
              <w:left w:val="single" w:sz="4" w:space="0" w:color="auto"/>
              <w:bottom w:val="single" w:sz="4" w:space="0" w:color="auto"/>
              <w:right w:val="single" w:sz="4" w:space="0" w:color="auto"/>
            </w:tcBorders>
            <w:hideMark/>
          </w:tcPr>
          <w:p w14:paraId="1D711786"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48,5</w:t>
            </w:r>
          </w:p>
        </w:tc>
        <w:tc>
          <w:tcPr>
            <w:tcW w:w="708" w:type="dxa"/>
            <w:tcBorders>
              <w:top w:val="single" w:sz="4" w:space="0" w:color="auto"/>
              <w:left w:val="single" w:sz="4" w:space="0" w:color="auto"/>
              <w:bottom w:val="single" w:sz="4" w:space="0" w:color="auto"/>
              <w:right w:val="single" w:sz="4" w:space="0" w:color="auto"/>
            </w:tcBorders>
          </w:tcPr>
          <w:p w14:paraId="16A0373D"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49,2</w:t>
            </w:r>
          </w:p>
        </w:tc>
        <w:tc>
          <w:tcPr>
            <w:tcW w:w="708" w:type="dxa"/>
            <w:tcBorders>
              <w:top w:val="single" w:sz="4" w:space="0" w:color="auto"/>
              <w:left w:val="single" w:sz="4" w:space="0" w:color="auto"/>
              <w:bottom w:val="single" w:sz="4" w:space="0" w:color="auto"/>
              <w:right w:val="single" w:sz="4" w:space="0" w:color="auto"/>
            </w:tcBorders>
          </w:tcPr>
          <w:p w14:paraId="1B73E48C"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49,0</w:t>
            </w:r>
          </w:p>
        </w:tc>
        <w:tc>
          <w:tcPr>
            <w:tcW w:w="708" w:type="dxa"/>
            <w:tcBorders>
              <w:top w:val="single" w:sz="4" w:space="0" w:color="auto"/>
              <w:left w:val="single" w:sz="4" w:space="0" w:color="auto"/>
              <w:bottom w:val="single" w:sz="4" w:space="0" w:color="auto"/>
              <w:right w:val="single" w:sz="4" w:space="0" w:color="auto"/>
            </w:tcBorders>
          </w:tcPr>
          <w:p w14:paraId="481389FA"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47,8</w:t>
            </w:r>
          </w:p>
        </w:tc>
        <w:tc>
          <w:tcPr>
            <w:tcW w:w="708" w:type="dxa"/>
            <w:tcBorders>
              <w:top w:val="single" w:sz="4" w:space="0" w:color="auto"/>
              <w:left w:val="single" w:sz="4" w:space="0" w:color="auto"/>
              <w:bottom w:val="single" w:sz="4" w:space="0" w:color="auto"/>
              <w:right w:val="single" w:sz="4" w:space="0" w:color="auto"/>
            </w:tcBorders>
          </w:tcPr>
          <w:p w14:paraId="30A121B9"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50,3</w:t>
            </w:r>
          </w:p>
        </w:tc>
        <w:tc>
          <w:tcPr>
            <w:tcW w:w="853" w:type="dxa"/>
            <w:tcBorders>
              <w:top w:val="single" w:sz="4" w:space="0" w:color="auto"/>
              <w:left w:val="single" w:sz="4" w:space="0" w:color="auto"/>
              <w:bottom w:val="single" w:sz="4" w:space="0" w:color="auto"/>
              <w:right w:val="single" w:sz="4" w:space="0" w:color="auto"/>
            </w:tcBorders>
          </w:tcPr>
          <w:p w14:paraId="3097913F"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48,7</w:t>
            </w:r>
          </w:p>
        </w:tc>
      </w:tr>
      <w:tr w:rsidR="007C54FB" w:rsidRPr="0094227E" w14:paraId="0A499DE8" w14:textId="77777777" w:rsidTr="00687156">
        <w:trPr>
          <w:jc w:val="center"/>
        </w:trPr>
        <w:tc>
          <w:tcPr>
            <w:tcW w:w="1980" w:type="dxa"/>
            <w:tcBorders>
              <w:top w:val="single" w:sz="4" w:space="0" w:color="auto"/>
              <w:left w:val="single" w:sz="4" w:space="0" w:color="auto"/>
              <w:bottom w:val="single" w:sz="4" w:space="0" w:color="auto"/>
              <w:right w:val="single" w:sz="4" w:space="0" w:color="auto"/>
            </w:tcBorders>
            <w:hideMark/>
          </w:tcPr>
          <w:p w14:paraId="7B88208B"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Irlandia</w:t>
            </w:r>
          </w:p>
        </w:tc>
        <w:tc>
          <w:tcPr>
            <w:tcW w:w="709" w:type="dxa"/>
            <w:tcBorders>
              <w:top w:val="single" w:sz="4" w:space="0" w:color="auto"/>
              <w:left w:val="single" w:sz="4" w:space="0" w:color="auto"/>
              <w:bottom w:val="single" w:sz="4" w:space="0" w:color="auto"/>
              <w:right w:val="single" w:sz="4" w:space="0" w:color="auto"/>
            </w:tcBorders>
            <w:hideMark/>
          </w:tcPr>
          <w:p w14:paraId="30556F14"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45,0</w:t>
            </w:r>
          </w:p>
        </w:tc>
        <w:tc>
          <w:tcPr>
            <w:tcW w:w="850" w:type="dxa"/>
            <w:tcBorders>
              <w:top w:val="single" w:sz="4" w:space="0" w:color="auto"/>
              <w:left w:val="single" w:sz="4" w:space="0" w:color="auto"/>
              <w:bottom w:val="single" w:sz="4" w:space="0" w:color="auto"/>
              <w:right w:val="single" w:sz="4" w:space="0" w:color="auto"/>
            </w:tcBorders>
            <w:hideMark/>
          </w:tcPr>
          <w:p w14:paraId="58933266"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40,1</w:t>
            </w:r>
          </w:p>
        </w:tc>
        <w:tc>
          <w:tcPr>
            <w:tcW w:w="851" w:type="dxa"/>
            <w:tcBorders>
              <w:top w:val="single" w:sz="4" w:space="0" w:color="auto"/>
              <w:left w:val="single" w:sz="4" w:space="0" w:color="auto"/>
              <w:bottom w:val="single" w:sz="4" w:space="0" w:color="auto"/>
              <w:right w:val="single" w:sz="4" w:space="0" w:color="auto"/>
            </w:tcBorders>
            <w:hideMark/>
          </w:tcPr>
          <w:p w14:paraId="22014E9F"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38,6</w:t>
            </w:r>
          </w:p>
        </w:tc>
        <w:tc>
          <w:tcPr>
            <w:tcW w:w="708" w:type="dxa"/>
            <w:tcBorders>
              <w:top w:val="single" w:sz="4" w:space="0" w:color="auto"/>
              <w:left w:val="single" w:sz="4" w:space="0" w:color="auto"/>
              <w:bottom w:val="single" w:sz="4" w:space="0" w:color="auto"/>
              <w:right w:val="single" w:sz="4" w:space="0" w:color="auto"/>
            </w:tcBorders>
          </w:tcPr>
          <w:p w14:paraId="2731DBE4"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41,3</w:t>
            </w:r>
          </w:p>
        </w:tc>
        <w:tc>
          <w:tcPr>
            <w:tcW w:w="708" w:type="dxa"/>
            <w:tcBorders>
              <w:top w:val="single" w:sz="4" w:space="0" w:color="auto"/>
              <w:left w:val="single" w:sz="4" w:space="0" w:color="auto"/>
              <w:bottom w:val="single" w:sz="4" w:space="0" w:color="auto"/>
              <w:right w:val="single" w:sz="4" w:space="0" w:color="auto"/>
            </w:tcBorders>
          </w:tcPr>
          <w:p w14:paraId="3ECD8129"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30,6</w:t>
            </w:r>
          </w:p>
        </w:tc>
        <w:tc>
          <w:tcPr>
            <w:tcW w:w="708" w:type="dxa"/>
            <w:tcBorders>
              <w:top w:val="single" w:sz="4" w:space="0" w:color="auto"/>
              <w:left w:val="single" w:sz="4" w:space="0" w:color="auto"/>
              <w:bottom w:val="single" w:sz="4" w:space="0" w:color="auto"/>
              <w:right w:val="single" w:sz="4" w:space="0" w:color="auto"/>
            </w:tcBorders>
          </w:tcPr>
          <w:p w14:paraId="6CE0D8BC"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29,0</w:t>
            </w:r>
          </w:p>
        </w:tc>
        <w:tc>
          <w:tcPr>
            <w:tcW w:w="708" w:type="dxa"/>
            <w:tcBorders>
              <w:top w:val="single" w:sz="4" w:space="0" w:color="auto"/>
              <w:left w:val="single" w:sz="4" w:space="0" w:color="auto"/>
              <w:bottom w:val="single" w:sz="4" w:space="0" w:color="auto"/>
              <w:right w:val="single" w:sz="4" w:space="0" w:color="auto"/>
            </w:tcBorders>
          </w:tcPr>
          <w:p w14:paraId="08E79225"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27,1</w:t>
            </w:r>
          </w:p>
        </w:tc>
        <w:tc>
          <w:tcPr>
            <w:tcW w:w="853" w:type="dxa"/>
            <w:tcBorders>
              <w:top w:val="single" w:sz="4" w:space="0" w:color="auto"/>
              <w:left w:val="single" w:sz="4" w:space="0" w:color="auto"/>
              <w:bottom w:val="single" w:sz="4" w:space="0" w:color="auto"/>
              <w:right w:val="single" w:sz="4" w:space="0" w:color="auto"/>
            </w:tcBorders>
          </w:tcPr>
          <w:p w14:paraId="36DE5402"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26,0</w:t>
            </w:r>
          </w:p>
        </w:tc>
      </w:tr>
      <w:tr w:rsidR="007C54FB" w:rsidRPr="0094227E" w14:paraId="0627B2BD" w14:textId="77777777" w:rsidTr="00687156">
        <w:trPr>
          <w:jc w:val="center"/>
        </w:trPr>
        <w:tc>
          <w:tcPr>
            <w:tcW w:w="1980" w:type="dxa"/>
            <w:tcBorders>
              <w:top w:val="single" w:sz="4" w:space="0" w:color="auto"/>
              <w:left w:val="single" w:sz="4" w:space="0" w:color="auto"/>
              <w:bottom w:val="single" w:sz="4" w:space="0" w:color="auto"/>
              <w:right w:val="single" w:sz="4" w:space="0" w:color="auto"/>
            </w:tcBorders>
            <w:hideMark/>
          </w:tcPr>
          <w:p w14:paraId="453B8434"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Litwa</w:t>
            </w:r>
          </w:p>
        </w:tc>
        <w:tc>
          <w:tcPr>
            <w:tcW w:w="709" w:type="dxa"/>
            <w:tcBorders>
              <w:top w:val="single" w:sz="4" w:space="0" w:color="auto"/>
              <w:left w:val="single" w:sz="4" w:space="0" w:color="auto"/>
              <w:bottom w:val="single" w:sz="4" w:space="0" w:color="auto"/>
              <w:right w:val="single" w:sz="4" w:space="0" w:color="auto"/>
            </w:tcBorders>
            <w:hideMark/>
          </w:tcPr>
          <w:p w14:paraId="174B9E34"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39,2</w:t>
            </w:r>
          </w:p>
        </w:tc>
        <w:tc>
          <w:tcPr>
            <w:tcW w:w="850" w:type="dxa"/>
            <w:tcBorders>
              <w:top w:val="single" w:sz="4" w:space="0" w:color="auto"/>
              <w:left w:val="single" w:sz="4" w:space="0" w:color="auto"/>
              <w:bottom w:val="single" w:sz="4" w:space="0" w:color="auto"/>
              <w:right w:val="single" w:sz="4" w:space="0" w:color="auto"/>
            </w:tcBorders>
            <w:hideMark/>
          </w:tcPr>
          <w:p w14:paraId="4B00E62A"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39,8</w:t>
            </w:r>
          </w:p>
        </w:tc>
        <w:tc>
          <w:tcPr>
            <w:tcW w:w="851" w:type="dxa"/>
            <w:tcBorders>
              <w:top w:val="single" w:sz="4" w:space="0" w:color="auto"/>
              <w:left w:val="single" w:sz="4" w:space="0" w:color="auto"/>
              <w:bottom w:val="single" w:sz="4" w:space="0" w:color="auto"/>
              <w:right w:val="single" w:sz="4" w:space="0" w:color="auto"/>
            </w:tcBorders>
            <w:hideMark/>
          </w:tcPr>
          <w:p w14:paraId="7C8AB8B7"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40,6</w:t>
            </w:r>
          </w:p>
        </w:tc>
        <w:tc>
          <w:tcPr>
            <w:tcW w:w="708" w:type="dxa"/>
            <w:tcBorders>
              <w:top w:val="single" w:sz="4" w:space="0" w:color="auto"/>
              <w:left w:val="single" w:sz="4" w:space="0" w:color="auto"/>
              <w:bottom w:val="single" w:sz="4" w:space="0" w:color="auto"/>
              <w:right w:val="single" w:sz="4" w:space="0" w:color="auto"/>
            </w:tcBorders>
          </w:tcPr>
          <w:p w14:paraId="70DD2E0D"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40,9</w:t>
            </w:r>
          </w:p>
        </w:tc>
        <w:tc>
          <w:tcPr>
            <w:tcW w:w="708" w:type="dxa"/>
            <w:tcBorders>
              <w:top w:val="single" w:sz="4" w:space="0" w:color="auto"/>
              <w:left w:val="single" w:sz="4" w:space="0" w:color="auto"/>
              <w:bottom w:val="single" w:sz="4" w:space="0" w:color="auto"/>
              <w:right w:val="single" w:sz="4" w:space="0" w:color="auto"/>
            </w:tcBorders>
          </w:tcPr>
          <w:p w14:paraId="703CA660"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41,3</w:t>
            </w:r>
          </w:p>
        </w:tc>
        <w:tc>
          <w:tcPr>
            <w:tcW w:w="708" w:type="dxa"/>
            <w:tcBorders>
              <w:top w:val="single" w:sz="4" w:space="0" w:color="auto"/>
              <w:left w:val="single" w:sz="4" w:space="0" w:color="auto"/>
              <w:bottom w:val="single" w:sz="4" w:space="0" w:color="auto"/>
              <w:right w:val="single" w:sz="4" w:space="0" w:color="auto"/>
            </w:tcBorders>
          </w:tcPr>
          <w:p w14:paraId="61C7A23D"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46,3</w:t>
            </w:r>
          </w:p>
        </w:tc>
        <w:tc>
          <w:tcPr>
            <w:tcW w:w="708" w:type="dxa"/>
            <w:tcBorders>
              <w:top w:val="single" w:sz="4" w:space="0" w:color="auto"/>
              <w:left w:val="single" w:sz="4" w:space="0" w:color="auto"/>
              <w:bottom w:val="single" w:sz="4" w:space="0" w:color="auto"/>
              <w:right w:val="single" w:sz="4" w:space="0" w:color="auto"/>
            </w:tcBorders>
          </w:tcPr>
          <w:p w14:paraId="42A7F79E"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48,4</w:t>
            </w:r>
          </w:p>
        </w:tc>
        <w:tc>
          <w:tcPr>
            <w:tcW w:w="853" w:type="dxa"/>
            <w:tcBorders>
              <w:top w:val="single" w:sz="4" w:space="0" w:color="auto"/>
              <w:left w:val="single" w:sz="4" w:space="0" w:color="auto"/>
              <w:bottom w:val="single" w:sz="4" w:space="0" w:color="auto"/>
              <w:right w:val="single" w:sz="4" w:space="0" w:color="auto"/>
            </w:tcBorders>
          </w:tcPr>
          <w:p w14:paraId="40D35319"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48,9</w:t>
            </w:r>
          </w:p>
        </w:tc>
      </w:tr>
      <w:tr w:rsidR="007C54FB" w:rsidRPr="0094227E" w14:paraId="6809467E" w14:textId="77777777" w:rsidTr="00687156">
        <w:trPr>
          <w:jc w:val="center"/>
        </w:trPr>
        <w:tc>
          <w:tcPr>
            <w:tcW w:w="1980" w:type="dxa"/>
            <w:tcBorders>
              <w:top w:val="single" w:sz="4" w:space="0" w:color="auto"/>
              <w:left w:val="single" w:sz="4" w:space="0" w:color="auto"/>
              <w:bottom w:val="single" w:sz="4" w:space="0" w:color="auto"/>
              <w:right w:val="single" w:sz="4" w:space="0" w:color="auto"/>
            </w:tcBorders>
            <w:hideMark/>
          </w:tcPr>
          <w:p w14:paraId="3C00A92B"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Luksemburg</w:t>
            </w:r>
          </w:p>
        </w:tc>
        <w:tc>
          <w:tcPr>
            <w:tcW w:w="709" w:type="dxa"/>
            <w:tcBorders>
              <w:top w:val="single" w:sz="4" w:space="0" w:color="auto"/>
              <w:left w:val="single" w:sz="4" w:space="0" w:color="auto"/>
              <w:bottom w:val="single" w:sz="4" w:space="0" w:color="auto"/>
              <w:right w:val="single" w:sz="4" w:space="0" w:color="auto"/>
            </w:tcBorders>
            <w:hideMark/>
          </w:tcPr>
          <w:p w14:paraId="0066AC6B"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47,1</w:t>
            </w:r>
          </w:p>
        </w:tc>
        <w:tc>
          <w:tcPr>
            <w:tcW w:w="850" w:type="dxa"/>
            <w:tcBorders>
              <w:top w:val="single" w:sz="4" w:space="0" w:color="auto"/>
              <w:left w:val="single" w:sz="4" w:space="0" w:color="auto"/>
              <w:bottom w:val="single" w:sz="4" w:space="0" w:color="auto"/>
              <w:right w:val="single" w:sz="4" w:space="0" w:color="auto"/>
            </w:tcBorders>
            <w:hideMark/>
          </w:tcPr>
          <w:p w14:paraId="7DF13785"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46,2</w:t>
            </w:r>
          </w:p>
        </w:tc>
        <w:tc>
          <w:tcPr>
            <w:tcW w:w="851" w:type="dxa"/>
            <w:tcBorders>
              <w:top w:val="single" w:sz="4" w:space="0" w:color="auto"/>
              <w:left w:val="single" w:sz="4" w:space="0" w:color="auto"/>
              <w:bottom w:val="single" w:sz="4" w:space="0" w:color="auto"/>
              <w:right w:val="single" w:sz="4" w:space="0" w:color="auto"/>
            </w:tcBorders>
            <w:hideMark/>
          </w:tcPr>
          <w:p w14:paraId="29EBE16E"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48,8</w:t>
            </w:r>
          </w:p>
        </w:tc>
        <w:tc>
          <w:tcPr>
            <w:tcW w:w="708" w:type="dxa"/>
            <w:tcBorders>
              <w:top w:val="single" w:sz="4" w:space="0" w:color="auto"/>
              <w:left w:val="single" w:sz="4" w:space="0" w:color="auto"/>
              <w:bottom w:val="single" w:sz="4" w:space="0" w:color="auto"/>
              <w:right w:val="single" w:sz="4" w:space="0" w:color="auto"/>
            </w:tcBorders>
          </w:tcPr>
          <w:p w14:paraId="5934016A"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50,0</w:t>
            </w:r>
          </w:p>
        </w:tc>
        <w:tc>
          <w:tcPr>
            <w:tcW w:w="708" w:type="dxa"/>
            <w:tcBorders>
              <w:top w:val="single" w:sz="4" w:space="0" w:color="auto"/>
              <w:left w:val="single" w:sz="4" w:space="0" w:color="auto"/>
              <w:bottom w:val="single" w:sz="4" w:space="0" w:color="auto"/>
              <w:right w:val="single" w:sz="4" w:space="0" w:color="auto"/>
            </w:tcBorders>
          </w:tcPr>
          <w:p w14:paraId="3B273226"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47,7</w:t>
            </w:r>
          </w:p>
        </w:tc>
        <w:tc>
          <w:tcPr>
            <w:tcW w:w="708" w:type="dxa"/>
            <w:tcBorders>
              <w:top w:val="single" w:sz="4" w:space="0" w:color="auto"/>
              <w:left w:val="single" w:sz="4" w:space="0" w:color="auto"/>
              <w:bottom w:val="single" w:sz="4" w:space="0" w:color="auto"/>
              <w:right w:val="single" w:sz="4" w:space="0" w:color="auto"/>
            </w:tcBorders>
          </w:tcPr>
          <w:p w14:paraId="69BBB232"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49,4</w:t>
            </w:r>
          </w:p>
        </w:tc>
        <w:tc>
          <w:tcPr>
            <w:tcW w:w="708" w:type="dxa"/>
            <w:tcBorders>
              <w:top w:val="single" w:sz="4" w:space="0" w:color="auto"/>
              <w:left w:val="single" w:sz="4" w:space="0" w:color="auto"/>
              <w:bottom w:val="single" w:sz="4" w:space="0" w:color="auto"/>
              <w:right w:val="single" w:sz="4" w:space="0" w:color="auto"/>
            </w:tcBorders>
          </w:tcPr>
          <w:p w14:paraId="60B01290"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49,7</w:t>
            </w:r>
          </w:p>
        </w:tc>
        <w:tc>
          <w:tcPr>
            <w:tcW w:w="853" w:type="dxa"/>
            <w:tcBorders>
              <w:top w:val="single" w:sz="4" w:space="0" w:color="auto"/>
              <w:left w:val="single" w:sz="4" w:space="0" w:color="auto"/>
              <w:bottom w:val="single" w:sz="4" w:space="0" w:color="auto"/>
              <w:right w:val="single" w:sz="4" w:space="0" w:color="auto"/>
            </w:tcBorders>
          </w:tcPr>
          <w:p w14:paraId="5DC4F574"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47,2</w:t>
            </w:r>
          </w:p>
        </w:tc>
      </w:tr>
      <w:tr w:rsidR="007C54FB" w:rsidRPr="0094227E" w14:paraId="5CE576B8" w14:textId="77777777" w:rsidTr="00687156">
        <w:trPr>
          <w:jc w:val="center"/>
        </w:trPr>
        <w:tc>
          <w:tcPr>
            <w:tcW w:w="1980" w:type="dxa"/>
            <w:tcBorders>
              <w:top w:val="single" w:sz="4" w:space="0" w:color="auto"/>
              <w:left w:val="single" w:sz="4" w:space="0" w:color="auto"/>
              <w:bottom w:val="single" w:sz="4" w:space="0" w:color="auto"/>
              <w:right w:val="single" w:sz="4" w:space="0" w:color="auto"/>
            </w:tcBorders>
            <w:hideMark/>
          </w:tcPr>
          <w:p w14:paraId="46E24A6E"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Łotwa</w:t>
            </w:r>
          </w:p>
        </w:tc>
        <w:tc>
          <w:tcPr>
            <w:tcW w:w="709" w:type="dxa"/>
            <w:tcBorders>
              <w:top w:val="single" w:sz="4" w:space="0" w:color="auto"/>
              <w:left w:val="single" w:sz="4" w:space="0" w:color="auto"/>
              <w:bottom w:val="single" w:sz="4" w:space="0" w:color="auto"/>
              <w:right w:val="single" w:sz="4" w:space="0" w:color="auto"/>
            </w:tcBorders>
            <w:hideMark/>
          </w:tcPr>
          <w:p w14:paraId="724E450F"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44,6</w:t>
            </w:r>
          </w:p>
        </w:tc>
        <w:tc>
          <w:tcPr>
            <w:tcW w:w="850" w:type="dxa"/>
            <w:tcBorders>
              <w:top w:val="single" w:sz="4" w:space="0" w:color="auto"/>
              <w:left w:val="single" w:sz="4" w:space="0" w:color="auto"/>
              <w:bottom w:val="single" w:sz="4" w:space="0" w:color="auto"/>
              <w:right w:val="single" w:sz="4" w:space="0" w:color="auto"/>
            </w:tcBorders>
            <w:hideMark/>
          </w:tcPr>
          <w:p w14:paraId="3FBC4E41"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41,4</w:t>
            </w:r>
          </w:p>
        </w:tc>
        <w:tc>
          <w:tcPr>
            <w:tcW w:w="851" w:type="dxa"/>
            <w:tcBorders>
              <w:top w:val="single" w:sz="4" w:space="0" w:color="auto"/>
              <w:left w:val="single" w:sz="4" w:space="0" w:color="auto"/>
              <w:bottom w:val="single" w:sz="4" w:space="0" w:color="auto"/>
              <w:right w:val="single" w:sz="4" w:space="0" w:color="auto"/>
            </w:tcBorders>
            <w:hideMark/>
          </w:tcPr>
          <w:p w14:paraId="3612EC8E"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40,1</w:t>
            </w:r>
          </w:p>
        </w:tc>
        <w:tc>
          <w:tcPr>
            <w:tcW w:w="708" w:type="dxa"/>
            <w:tcBorders>
              <w:top w:val="single" w:sz="4" w:space="0" w:color="auto"/>
              <w:left w:val="single" w:sz="4" w:space="0" w:color="auto"/>
              <w:bottom w:val="single" w:sz="4" w:space="0" w:color="auto"/>
              <w:right w:val="single" w:sz="4" w:space="0" w:color="auto"/>
            </w:tcBorders>
          </w:tcPr>
          <w:p w14:paraId="0F09CE5E"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42,2</w:t>
            </w:r>
          </w:p>
        </w:tc>
        <w:tc>
          <w:tcPr>
            <w:tcW w:w="708" w:type="dxa"/>
            <w:tcBorders>
              <w:top w:val="single" w:sz="4" w:space="0" w:color="auto"/>
              <w:left w:val="single" w:sz="4" w:space="0" w:color="auto"/>
              <w:bottom w:val="single" w:sz="4" w:space="0" w:color="auto"/>
              <w:right w:val="single" w:sz="4" w:space="0" w:color="auto"/>
            </w:tcBorders>
          </w:tcPr>
          <w:p w14:paraId="063EAA45"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43,4</w:t>
            </w:r>
          </w:p>
        </w:tc>
        <w:tc>
          <w:tcPr>
            <w:tcW w:w="708" w:type="dxa"/>
            <w:tcBorders>
              <w:top w:val="single" w:sz="4" w:space="0" w:color="auto"/>
              <w:left w:val="single" w:sz="4" w:space="0" w:color="auto"/>
              <w:bottom w:val="single" w:sz="4" w:space="0" w:color="auto"/>
              <w:right w:val="single" w:sz="4" w:space="0" w:color="auto"/>
            </w:tcBorders>
          </w:tcPr>
          <w:p w14:paraId="2D16BC6F"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49,8</w:t>
            </w:r>
          </w:p>
        </w:tc>
        <w:tc>
          <w:tcPr>
            <w:tcW w:w="708" w:type="dxa"/>
            <w:tcBorders>
              <w:top w:val="single" w:sz="4" w:space="0" w:color="auto"/>
              <w:left w:val="single" w:sz="4" w:space="0" w:color="auto"/>
              <w:bottom w:val="single" w:sz="4" w:space="0" w:color="auto"/>
              <w:right w:val="single" w:sz="4" w:space="0" w:color="auto"/>
            </w:tcBorders>
          </w:tcPr>
          <w:p w14:paraId="5C47BDF9"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51,7</w:t>
            </w:r>
          </w:p>
        </w:tc>
        <w:tc>
          <w:tcPr>
            <w:tcW w:w="853" w:type="dxa"/>
            <w:tcBorders>
              <w:top w:val="single" w:sz="4" w:space="0" w:color="auto"/>
              <w:left w:val="single" w:sz="4" w:space="0" w:color="auto"/>
              <w:bottom w:val="single" w:sz="4" w:space="0" w:color="auto"/>
              <w:right w:val="single" w:sz="4" w:space="0" w:color="auto"/>
            </w:tcBorders>
          </w:tcPr>
          <w:p w14:paraId="474FD685"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49,9</w:t>
            </w:r>
          </w:p>
        </w:tc>
      </w:tr>
      <w:tr w:rsidR="007C54FB" w:rsidRPr="0094227E" w14:paraId="71A2F33F" w14:textId="77777777" w:rsidTr="00687156">
        <w:trPr>
          <w:jc w:val="center"/>
        </w:trPr>
        <w:tc>
          <w:tcPr>
            <w:tcW w:w="1980" w:type="dxa"/>
            <w:tcBorders>
              <w:top w:val="single" w:sz="4" w:space="0" w:color="auto"/>
              <w:left w:val="single" w:sz="4" w:space="0" w:color="auto"/>
              <w:bottom w:val="single" w:sz="4" w:space="0" w:color="auto"/>
              <w:right w:val="single" w:sz="4" w:space="0" w:color="auto"/>
            </w:tcBorders>
            <w:hideMark/>
          </w:tcPr>
          <w:p w14:paraId="6A0858D8"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Malta</w:t>
            </w:r>
          </w:p>
        </w:tc>
        <w:tc>
          <w:tcPr>
            <w:tcW w:w="709" w:type="dxa"/>
            <w:tcBorders>
              <w:top w:val="single" w:sz="4" w:space="0" w:color="auto"/>
              <w:left w:val="single" w:sz="4" w:space="0" w:color="auto"/>
              <w:bottom w:val="single" w:sz="4" w:space="0" w:color="auto"/>
              <w:right w:val="single" w:sz="4" w:space="0" w:color="auto"/>
            </w:tcBorders>
            <w:hideMark/>
          </w:tcPr>
          <w:p w14:paraId="5D4534CD" w14:textId="4BF396EA" w:rsidR="007C54FB" w:rsidRPr="0094227E" w:rsidRDefault="00AD71EA" w:rsidP="0028035E">
            <w:pPr>
              <w:jc w:val="both"/>
              <w:rPr>
                <w:rFonts w:ascii="Times New Roman" w:hAnsi="Times New Roman" w:cs="Times New Roman"/>
                <w:sz w:val="20"/>
                <w:szCs w:val="20"/>
              </w:rPr>
            </w:pPr>
            <w:r>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14:paraId="4307909D"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43,7</w:t>
            </w:r>
          </w:p>
        </w:tc>
        <w:tc>
          <w:tcPr>
            <w:tcW w:w="851" w:type="dxa"/>
            <w:tcBorders>
              <w:top w:val="single" w:sz="4" w:space="0" w:color="auto"/>
              <w:left w:val="single" w:sz="4" w:space="0" w:color="auto"/>
              <w:bottom w:val="single" w:sz="4" w:space="0" w:color="auto"/>
              <w:right w:val="single" w:sz="4" w:space="0" w:color="auto"/>
            </w:tcBorders>
            <w:hideMark/>
          </w:tcPr>
          <w:p w14:paraId="14439F58"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43,3</w:t>
            </w:r>
          </w:p>
        </w:tc>
        <w:tc>
          <w:tcPr>
            <w:tcW w:w="708" w:type="dxa"/>
            <w:tcBorders>
              <w:top w:val="single" w:sz="4" w:space="0" w:color="auto"/>
              <w:left w:val="single" w:sz="4" w:space="0" w:color="auto"/>
              <w:bottom w:val="single" w:sz="4" w:space="0" w:color="auto"/>
              <w:right w:val="single" w:sz="4" w:space="0" w:color="auto"/>
            </w:tcBorders>
          </w:tcPr>
          <w:p w14:paraId="0144B150"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43,1</w:t>
            </w:r>
          </w:p>
        </w:tc>
        <w:tc>
          <w:tcPr>
            <w:tcW w:w="708" w:type="dxa"/>
            <w:tcBorders>
              <w:top w:val="single" w:sz="4" w:space="0" w:color="auto"/>
              <w:left w:val="single" w:sz="4" w:space="0" w:color="auto"/>
              <w:bottom w:val="single" w:sz="4" w:space="0" w:color="auto"/>
              <w:right w:val="single" w:sz="4" w:space="0" w:color="auto"/>
            </w:tcBorders>
          </w:tcPr>
          <w:p w14:paraId="43530255"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43,7</w:t>
            </w:r>
          </w:p>
        </w:tc>
        <w:tc>
          <w:tcPr>
            <w:tcW w:w="708" w:type="dxa"/>
            <w:tcBorders>
              <w:top w:val="single" w:sz="4" w:space="0" w:color="auto"/>
              <w:left w:val="single" w:sz="4" w:space="0" w:color="auto"/>
              <w:bottom w:val="single" w:sz="4" w:space="0" w:color="auto"/>
              <w:right w:val="single" w:sz="4" w:space="0" w:color="auto"/>
            </w:tcBorders>
          </w:tcPr>
          <w:p w14:paraId="628D6087"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46,0</w:t>
            </w:r>
          </w:p>
        </w:tc>
        <w:tc>
          <w:tcPr>
            <w:tcW w:w="708" w:type="dxa"/>
            <w:tcBorders>
              <w:top w:val="single" w:sz="4" w:space="0" w:color="auto"/>
              <w:left w:val="single" w:sz="4" w:space="0" w:color="auto"/>
              <w:bottom w:val="single" w:sz="4" w:space="0" w:color="auto"/>
              <w:right w:val="single" w:sz="4" w:space="0" w:color="auto"/>
            </w:tcBorders>
          </w:tcPr>
          <w:p w14:paraId="64BD04B1"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46,6</w:t>
            </w:r>
          </w:p>
        </w:tc>
        <w:tc>
          <w:tcPr>
            <w:tcW w:w="853" w:type="dxa"/>
            <w:tcBorders>
              <w:top w:val="single" w:sz="4" w:space="0" w:color="auto"/>
              <w:left w:val="single" w:sz="4" w:space="0" w:color="auto"/>
              <w:bottom w:val="single" w:sz="4" w:space="0" w:color="auto"/>
              <w:right w:val="single" w:sz="4" w:space="0" w:color="auto"/>
            </w:tcBorders>
          </w:tcPr>
          <w:p w14:paraId="4269D87C"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45,0</w:t>
            </w:r>
          </w:p>
        </w:tc>
      </w:tr>
      <w:tr w:rsidR="007C54FB" w:rsidRPr="0094227E" w14:paraId="55270AF4" w14:textId="77777777" w:rsidTr="00687156">
        <w:trPr>
          <w:jc w:val="center"/>
        </w:trPr>
        <w:tc>
          <w:tcPr>
            <w:tcW w:w="1980" w:type="dxa"/>
            <w:tcBorders>
              <w:top w:val="single" w:sz="4" w:space="0" w:color="auto"/>
              <w:left w:val="single" w:sz="4" w:space="0" w:color="auto"/>
              <w:bottom w:val="single" w:sz="4" w:space="0" w:color="auto"/>
              <w:right w:val="single" w:sz="4" w:space="0" w:color="auto"/>
            </w:tcBorders>
            <w:hideMark/>
          </w:tcPr>
          <w:p w14:paraId="135AAECD"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Niemcy</w:t>
            </w:r>
          </w:p>
        </w:tc>
        <w:tc>
          <w:tcPr>
            <w:tcW w:w="709" w:type="dxa"/>
            <w:tcBorders>
              <w:top w:val="single" w:sz="4" w:space="0" w:color="auto"/>
              <w:left w:val="single" w:sz="4" w:space="0" w:color="auto"/>
              <w:bottom w:val="single" w:sz="4" w:space="0" w:color="auto"/>
              <w:right w:val="single" w:sz="4" w:space="0" w:color="auto"/>
            </w:tcBorders>
            <w:hideMark/>
          </w:tcPr>
          <w:p w14:paraId="18F0AC24"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54,0</w:t>
            </w:r>
          </w:p>
        </w:tc>
        <w:tc>
          <w:tcPr>
            <w:tcW w:w="850" w:type="dxa"/>
            <w:tcBorders>
              <w:top w:val="single" w:sz="4" w:space="0" w:color="auto"/>
              <w:left w:val="single" w:sz="4" w:space="0" w:color="auto"/>
              <w:bottom w:val="single" w:sz="4" w:space="0" w:color="auto"/>
              <w:right w:val="single" w:sz="4" w:space="0" w:color="auto"/>
            </w:tcBorders>
            <w:hideMark/>
          </w:tcPr>
          <w:p w14:paraId="6408A75C"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53,4</w:t>
            </w:r>
          </w:p>
        </w:tc>
        <w:tc>
          <w:tcPr>
            <w:tcW w:w="851" w:type="dxa"/>
            <w:tcBorders>
              <w:top w:val="single" w:sz="4" w:space="0" w:color="auto"/>
              <w:left w:val="single" w:sz="4" w:space="0" w:color="auto"/>
              <w:bottom w:val="single" w:sz="4" w:space="0" w:color="auto"/>
              <w:right w:val="single" w:sz="4" w:space="0" w:color="auto"/>
            </w:tcBorders>
            <w:hideMark/>
          </w:tcPr>
          <w:p w14:paraId="3B095CCC"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49,8</w:t>
            </w:r>
          </w:p>
        </w:tc>
        <w:tc>
          <w:tcPr>
            <w:tcW w:w="708" w:type="dxa"/>
            <w:tcBorders>
              <w:top w:val="single" w:sz="4" w:space="0" w:color="auto"/>
              <w:left w:val="single" w:sz="4" w:space="0" w:color="auto"/>
              <w:bottom w:val="single" w:sz="4" w:space="0" w:color="auto"/>
              <w:right w:val="single" w:sz="4" w:space="0" w:color="auto"/>
            </w:tcBorders>
          </w:tcPr>
          <w:p w14:paraId="7139D8EB"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49,7</w:t>
            </w:r>
          </w:p>
        </w:tc>
        <w:tc>
          <w:tcPr>
            <w:tcW w:w="708" w:type="dxa"/>
            <w:tcBorders>
              <w:top w:val="single" w:sz="4" w:space="0" w:color="auto"/>
              <w:left w:val="single" w:sz="4" w:space="0" w:color="auto"/>
              <w:bottom w:val="single" w:sz="4" w:space="0" w:color="auto"/>
              <w:right w:val="single" w:sz="4" w:space="0" w:color="auto"/>
            </w:tcBorders>
          </w:tcPr>
          <w:p w14:paraId="5343B544"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50,7</w:t>
            </w:r>
          </w:p>
        </w:tc>
        <w:tc>
          <w:tcPr>
            <w:tcW w:w="708" w:type="dxa"/>
            <w:tcBorders>
              <w:top w:val="single" w:sz="4" w:space="0" w:color="auto"/>
              <w:left w:val="single" w:sz="4" w:space="0" w:color="auto"/>
              <w:bottom w:val="single" w:sz="4" w:space="0" w:color="auto"/>
              <w:right w:val="single" w:sz="4" w:space="0" w:color="auto"/>
            </w:tcBorders>
          </w:tcPr>
          <w:p w14:paraId="678DE251"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53,8</w:t>
            </w:r>
          </w:p>
        </w:tc>
        <w:tc>
          <w:tcPr>
            <w:tcW w:w="708" w:type="dxa"/>
            <w:tcBorders>
              <w:top w:val="single" w:sz="4" w:space="0" w:color="auto"/>
              <w:left w:val="single" w:sz="4" w:space="0" w:color="auto"/>
              <w:bottom w:val="single" w:sz="4" w:space="0" w:color="auto"/>
              <w:right w:val="single" w:sz="4" w:space="0" w:color="auto"/>
            </w:tcBorders>
          </w:tcPr>
          <w:p w14:paraId="49303DDA"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54,9</w:t>
            </w:r>
          </w:p>
        </w:tc>
        <w:tc>
          <w:tcPr>
            <w:tcW w:w="853" w:type="dxa"/>
            <w:tcBorders>
              <w:top w:val="single" w:sz="4" w:space="0" w:color="auto"/>
              <w:left w:val="single" w:sz="4" w:space="0" w:color="auto"/>
              <w:bottom w:val="single" w:sz="4" w:space="0" w:color="auto"/>
              <w:right w:val="single" w:sz="4" w:space="0" w:color="auto"/>
            </w:tcBorders>
          </w:tcPr>
          <w:p w14:paraId="5AC1BAC5"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53,7</w:t>
            </w:r>
          </w:p>
        </w:tc>
      </w:tr>
      <w:tr w:rsidR="007C54FB" w:rsidRPr="0094227E" w14:paraId="20FC55BE" w14:textId="77777777" w:rsidTr="00687156">
        <w:trPr>
          <w:jc w:val="center"/>
        </w:trPr>
        <w:tc>
          <w:tcPr>
            <w:tcW w:w="1980" w:type="dxa"/>
            <w:tcBorders>
              <w:top w:val="single" w:sz="4" w:space="0" w:color="auto"/>
              <w:left w:val="single" w:sz="4" w:space="0" w:color="auto"/>
              <w:bottom w:val="single" w:sz="4" w:space="0" w:color="auto"/>
              <w:right w:val="single" w:sz="4" w:space="0" w:color="auto"/>
            </w:tcBorders>
            <w:hideMark/>
          </w:tcPr>
          <w:p w14:paraId="55DC285A"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Polska</w:t>
            </w:r>
          </w:p>
        </w:tc>
        <w:tc>
          <w:tcPr>
            <w:tcW w:w="709" w:type="dxa"/>
            <w:tcBorders>
              <w:top w:val="single" w:sz="4" w:space="0" w:color="auto"/>
              <w:left w:val="single" w:sz="4" w:space="0" w:color="auto"/>
              <w:bottom w:val="single" w:sz="4" w:space="0" w:color="auto"/>
              <w:right w:val="single" w:sz="4" w:space="0" w:color="auto"/>
            </w:tcBorders>
            <w:hideMark/>
          </w:tcPr>
          <w:p w14:paraId="7A04EC3E"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40,8</w:t>
            </w:r>
          </w:p>
        </w:tc>
        <w:tc>
          <w:tcPr>
            <w:tcW w:w="850" w:type="dxa"/>
            <w:tcBorders>
              <w:top w:val="single" w:sz="4" w:space="0" w:color="auto"/>
              <w:left w:val="single" w:sz="4" w:space="0" w:color="auto"/>
              <w:bottom w:val="single" w:sz="4" w:space="0" w:color="auto"/>
              <w:right w:val="single" w:sz="4" w:space="0" w:color="auto"/>
            </w:tcBorders>
            <w:hideMark/>
          </w:tcPr>
          <w:p w14:paraId="29E807C7"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41,3</w:t>
            </w:r>
          </w:p>
        </w:tc>
        <w:tc>
          <w:tcPr>
            <w:tcW w:w="851" w:type="dxa"/>
            <w:tcBorders>
              <w:top w:val="single" w:sz="4" w:space="0" w:color="auto"/>
              <w:left w:val="single" w:sz="4" w:space="0" w:color="auto"/>
              <w:bottom w:val="single" w:sz="4" w:space="0" w:color="auto"/>
              <w:right w:val="single" w:sz="4" w:space="0" w:color="auto"/>
            </w:tcBorders>
            <w:hideMark/>
          </w:tcPr>
          <w:p w14:paraId="457F1D82"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36,9</w:t>
            </w:r>
          </w:p>
        </w:tc>
        <w:tc>
          <w:tcPr>
            <w:tcW w:w="708" w:type="dxa"/>
            <w:tcBorders>
              <w:top w:val="single" w:sz="4" w:space="0" w:color="auto"/>
              <w:left w:val="single" w:sz="4" w:space="0" w:color="auto"/>
              <w:bottom w:val="single" w:sz="4" w:space="0" w:color="auto"/>
              <w:right w:val="single" w:sz="4" w:space="0" w:color="auto"/>
            </w:tcBorders>
          </w:tcPr>
          <w:p w14:paraId="389BD141"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37,9</w:t>
            </w:r>
          </w:p>
        </w:tc>
        <w:tc>
          <w:tcPr>
            <w:tcW w:w="708" w:type="dxa"/>
            <w:tcBorders>
              <w:top w:val="single" w:sz="4" w:space="0" w:color="auto"/>
              <w:left w:val="single" w:sz="4" w:space="0" w:color="auto"/>
              <w:bottom w:val="single" w:sz="4" w:space="0" w:color="auto"/>
              <w:right w:val="single" w:sz="4" w:space="0" w:color="auto"/>
            </w:tcBorders>
          </w:tcPr>
          <w:p w14:paraId="4CB779F6"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36,9</w:t>
            </w:r>
          </w:p>
        </w:tc>
        <w:tc>
          <w:tcPr>
            <w:tcW w:w="708" w:type="dxa"/>
            <w:tcBorders>
              <w:top w:val="single" w:sz="4" w:space="0" w:color="auto"/>
              <w:left w:val="single" w:sz="4" w:space="0" w:color="auto"/>
              <w:bottom w:val="single" w:sz="4" w:space="0" w:color="auto"/>
              <w:right w:val="single" w:sz="4" w:space="0" w:color="auto"/>
            </w:tcBorders>
          </w:tcPr>
          <w:p w14:paraId="35CEB9EB"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39,3</w:t>
            </w:r>
          </w:p>
        </w:tc>
        <w:tc>
          <w:tcPr>
            <w:tcW w:w="708" w:type="dxa"/>
            <w:tcBorders>
              <w:top w:val="single" w:sz="4" w:space="0" w:color="auto"/>
              <w:left w:val="single" w:sz="4" w:space="0" w:color="auto"/>
              <w:bottom w:val="single" w:sz="4" w:space="0" w:color="auto"/>
              <w:right w:val="single" w:sz="4" w:space="0" w:color="auto"/>
            </w:tcBorders>
          </w:tcPr>
          <w:p w14:paraId="56BF4742"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39,7</w:t>
            </w:r>
          </w:p>
        </w:tc>
        <w:tc>
          <w:tcPr>
            <w:tcW w:w="853" w:type="dxa"/>
            <w:tcBorders>
              <w:top w:val="single" w:sz="4" w:space="0" w:color="auto"/>
              <w:left w:val="single" w:sz="4" w:space="0" w:color="auto"/>
              <w:bottom w:val="single" w:sz="4" w:space="0" w:color="auto"/>
              <w:right w:val="single" w:sz="4" w:space="0" w:color="auto"/>
            </w:tcBorders>
          </w:tcPr>
          <w:p w14:paraId="031D957C"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39,6</w:t>
            </w:r>
          </w:p>
        </w:tc>
      </w:tr>
      <w:tr w:rsidR="007C54FB" w:rsidRPr="0094227E" w14:paraId="38588F1C" w14:textId="77777777" w:rsidTr="00687156">
        <w:trPr>
          <w:jc w:val="center"/>
        </w:trPr>
        <w:tc>
          <w:tcPr>
            <w:tcW w:w="1980" w:type="dxa"/>
            <w:tcBorders>
              <w:top w:val="single" w:sz="4" w:space="0" w:color="auto"/>
              <w:left w:val="single" w:sz="4" w:space="0" w:color="auto"/>
              <w:bottom w:val="single" w:sz="4" w:space="0" w:color="auto"/>
              <w:right w:val="single" w:sz="4" w:space="0" w:color="auto"/>
            </w:tcBorders>
            <w:hideMark/>
          </w:tcPr>
          <w:p w14:paraId="0B722D80"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Portugalia</w:t>
            </w:r>
          </w:p>
        </w:tc>
        <w:tc>
          <w:tcPr>
            <w:tcW w:w="709" w:type="dxa"/>
            <w:tcBorders>
              <w:top w:val="single" w:sz="4" w:space="0" w:color="auto"/>
              <w:left w:val="single" w:sz="4" w:space="0" w:color="auto"/>
              <w:bottom w:val="single" w:sz="4" w:space="0" w:color="auto"/>
              <w:right w:val="single" w:sz="4" w:space="0" w:color="auto"/>
            </w:tcBorders>
            <w:hideMark/>
          </w:tcPr>
          <w:p w14:paraId="364838F4"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46,3</w:t>
            </w:r>
          </w:p>
        </w:tc>
        <w:tc>
          <w:tcPr>
            <w:tcW w:w="850" w:type="dxa"/>
            <w:tcBorders>
              <w:top w:val="single" w:sz="4" w:space="0" w:color="auto"/>
              <w:left w:val="single" w:sz="4" w:space="0" w:color="auto"/>
              <w:bottom w:val="single" w:sz="4" w:space="0" w:color="auto"/>
              <w:right w:val="single" w:sz="4" w:space="0" w:color="auto"/>
            </w:tcBorders>
            <w:hideMark/>
          </w:tcPr>
          <w:p w14:paraId="0BBDBDFD"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49,9</w:t>
            </w:r>
          </w:p>
        </w:tc>
        <w:tc>
          <w:tcPr>
            <w:tcW w:w="851" w:type="dxa"/>
            <w:tcBorders>
              <w:top w:val="single" w:sz="4" w:space="0" w:color="auto"/>
              <w:left w:val="single" w:sz="4" w:space="0" w:color="auto"/>
              <w:bottom w:val="single" w:sz="4" w:space="0" w:color="auto"/>
              <w:right w:val="single" w:sz="4" w:space="0" w:color="auto"/>
            </w:tcBorders>
            <w:hideMark/>
          </w:tcPr>
          <w:p w14:paraId="092E421E"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47,7</w:t>
            </w:r>
          </w:p>
        </w:tc>
        <w:tc>
          <w:tcPr>
            <w:tcW w:w="708" w:type="dxa"/>
            <w:tcBorders>
              <w:top w:val="single" w:sz="4" w:space="0" w:color="auto"/>
              <w:left w:val="single" w:sz="4" w:space="0" w:color="auto"/>
              <w:bottom w:val="single" w:sz="4" w:space="0" w:color="auto"/>
              <w:right w:val="single" w:sz="4" w:space="0" w:color="auto"/>
            </w:tcBorders>
          </w:tcPr>
          <w:p w14:paraId="4EAB3D02"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47,2</w:t>
            </w:r>
          </w:p>
        </w:tc>
        <w:tc>
          <w:tcPr>
            <w:tcW w:w="708" w:type="dxa"/>
            <w:tcBorders>
              <w:top w:val="single" w:sz="4" w:space="0" w:color="auto"/>
              <w:left w:val="single" w:sz="4" w:space="0" w:color="auto"/>
              <w:bottom w:val="single" w:sz="4" w:space="0" w:color="auto"/>
              <w:right w:val="single" w:sz="4" w:space="0" w:color="auto"/>
            </w:tcBorders>
          </w:tcPr>
          <w:p w14:paraId="1A5053D7"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43,2</w:t>
            </w:r>
          </w:p>
        </w:tc>
        <w:tc>
          <w:tcPr>
            <w:tcW w:w="708" w:type="dxa"/>
            <w:tcBorders>
              <w:top w:val="single" w:sz="4" w:space="0" w:color="auto"/>
              <w:left w:val="single" w:sz="4" w:space="0" w:color="auto"/>
              <w:bottom w:val="single" w:sz="4" w:space="0" w:color="auto"/>
              <w:right w:val="single" w:sz="4" w:space="0" w:color="auto"/>
            </w:tcBorders>
          </w:tcPr>
          <w:p w14:paraId="16AD17FB"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44,7</w:t>
            </w:r>
          </w:p>
        </w:tc>
        <w:tc>
          <w:tcPr>
            <w:tcW w:w="708" w:type="dxa"/>
            <w:tcBorders>
              <w:top w:val="single" w:sz="4" w:space="0" w:color="auto"/>
              <w:left w:val="single" w:sz="4" w:space="0" w:color="auto"/>
              <w:bottom w:val="single" w:sz="4" w:space="0" w:color="auto"/>
              <w:right w:val="single" w:sz="4" w:space="0" w:color="auto"/>
            </w:tcBorders>
          </w:tcPr>
          <w:p w14:paraId="097DA67E"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48,8</w:t>
            </w:r>
          </w:p>
        </w:tc>
        <w:tc>
          <w:tcPr>
            <w:tcW w:w="853" w:type="dxa"/>
            <w:tcBorders>
              <w:top w:val="single" w:sz="4" w:space="0" w:color="auto"/>
              <w:left w:val="single" w:sz="4" w:space="0" w:color="auto"/>
              <w:bottom w:val="single" w:sz="4" w:space="0" w:color="auto"/>
              <w:right w:val="single" w:sz="4" w:space="0" w:color="auto"/>
            </w:tcBorders>
          </w:tcPr>
          <w:p w14:paraId="3468ECFE"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48,8</w:t>
            </w:r>
          </w:p>
        </w:tc>
      </w:tr>
      <w:tr w:rsidR="007C54FB" w:rsidRPr="0094227E" w14:paraId="6EA5997C" w14:textId="77777777" w:rsidTr="00687156">
        <w:trPr>
          <w:jc w:val="center"/>
        </w:trPr>
        <w:tc>
          <w:tcPr>
            <w:tcW w:w="1980" w:type="dxa"/>
            <w:tcBorders>
              <w:top w:val="single" w:sz="4" w:space="0" w:color="auto"/>
              <w:left w:val="single" w:sz="4" w:space="0" w:color="auto"/>
              <w:bottom w:val="single" w:sz="4" w:space="0" w:color="auto"/>
              <w:right w:val="single" w:sz="4" w:space="0" w:color="auto"/>
            </w:tcBorders>
            <w:hideMark/>
          </w:tcPr>
          <w:p w14:paraId="3876FFE9"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Rumunia</w:t>
            </w:r>
          </w:p>
        </w:tc>
        <w:tc>
          <w:tcPr>
            <w:tcW w:w="709" w:type="dxa"/>
            <w:tcBorders>
              <w:top w:val="single" w:sz="4" w:space="0" w:color="auto"/>
              <w:left w:val="single" w:sz="4" w:space="0" w:color="auto"/>
              <w:bottom w:val="single" w:sz="4" w:space="0" w:color="auto"/>
              <w:right w:val="single" w:sz="4" w:space="0" w:color="auto"/>
            </w:tcBorders>
            <w:hideMark/>
          </w:tcPr>
          <w:p w14:paraId="48446636" w14:textId="7B641216" w:rsidR="007C54FB" w:rsidRPr="0094227E" w:rsidRDefault="00AD71EA" w:rsidP="0028035E">
            <w:pPr>
              <w:jc w:val="both"/>
              <w:rPr>
                <w:rFonts w:ascii="Times New Roman" w:hAnsi="Times New Roman" w:cs="Times New Roman"/>
                <w:sz w:val="20"/>
                <w:szCs w:val="20"/>
              </w:rPr>
            </w:pPr>
            <w:r>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14:paraId="0311F3EC"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41,1</w:t>
            </w:r>
          </w:p>
        </w:tc>
        <w:tc>
          <w:tcPr>
            <w:tcW w:w="851" w:type="dxa"/>
            <w:tcBorders>
              <w:top w:val="single" w:sz="4" w:space="0" w:color="auto"/>
              <w:left w:val="single" w:sz="4" w:space="0" w:color="auto"/>
              <w:bottom w:val="single" w:sz="4" w:space="0" w:color="auto"/>
              <w:right w:val="single" w:sz="4" w:space="0" w:color="auto"/>
            </w:tcBorders>
            <w:hideMark/>
          </w:tcPr>
          <w:p w14:paraId="62C75117"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38,6</w:t>
            </w:r>
          </w:p>
        </w:tc>
        <w:tc>
          <w:tcPr>
            <w:tcW w:w="708" w:type="dxa"/>
            <w:tcBorders>
              <w:top w:val="single" w:sz="4" w:space="0" w:color="auto"/>
              <w:left w:val="single" w:sz="4" w:space="0" w:color="auto"/>
              <w:bottom w:val="single" w:sz="4" w:space="0" w:color="auto"/>
              <w:right w:val="single" w:sz="4" w:space="0" w:color="auto"/>
            </w:tcBorders>
          </w:tcPr>
          <w:p w14:paraId="137ECD95"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35,5</w:t>
            </w:r>
          </w:p>
        </w:tc>
        <w:tc>
          <w:tcPr>
            <w:tcW w:w="708" w:type="dxa"/>
            <w:tcBorders>
              <w:top w:val="single" w:sz="4" w:space="0" w:color="auto"/>
              <w:left w:val="single" w:sz="4" w:space="0" w:color="auto"/>
              <w:bottom w:val="single" w:sz="4" w:space="0" w:color="auto"/>
              <w:right w:val="single" w:sz="4" w:space="0" w:color="auto"/>
            </w:tcBorders>
          </w:tcPr>
          <w:p w14:paraId="02A178AB"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32,3</w:t>
            </w:r>
          </w:p>
        </w:tc>
        <w:tc>
          <w:tcPr>
            <w:tcW w:w="708" w:type="dxa"/>
            <w:tcBorders>
              <w:top w:val="single" w:sz="4" w:space="0" w:color="auto"/>
              <w:left w:val="single" w:sz="4" w:space="0" w:color="auto"/>
              <w:bottom w:val="single" w:sz="4" w:space="0" w:color="auto"/>
              <w:right w:val="single" w:sz="4" w:space="0" w:color="auto"/>
            </w:tcBorders>
          </w:tcPr>
          <w:p w14:paraId="079ED9B1"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38,2</w:t>
            </w:r>
          </w:p>
        </w:tc>
        <w:tc>
          <w:tcPr>
            <w:tcW w:w="708" w:type="dxa"/>
            <w:tcBorders>
              <w:top w:val="single" w:sz="4" w:space="0" w:color="auto"/>
              <w:left w:val="single" w:sz="4" w:space="0" w:color="auto"/>
              <w:bottom w:val="single" w:sz="4" w:space="0" w:color="auto"/>
              <w:right w:val="single" w:sz="4" w:space="0" w:color="auto"/>
            </w:tcBorders>
          </w:tcPr>
          <w:p w14:paraId="74121D2A"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39,5</w:t>
            </w:r>
          </w:p>
        </w:tc>
        <w:tc>
          <w:tcPr>
            <w:tcW w:w="853" w:type="dxa"/>
            <w:tcBorders>
              <w:top w:val="single" w:sz="4" w:space="0" w:color="auto"/>
              <w:left w:val="single" w:sz="4" w:space="0" w:color="auto"/>
              <w:bottom w:val="single" w:sz="4" w:space="0" w:color="auto"/>
              <w:right w:val="single" w:sz="4" w:space="0" w:color="auto"/>
            </w:tcBorders>
          </w:tcPr>
          <w:p w14:paraId="75F5B820"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38,1</w:t>
            </w:r>
          </w:p>
        </w:tc>
      </w:tr>
      <w:tr w:rsidR="007C54FB" w:rsidRPr="0094227E" w14:paraId="65807037" w14:textId="77777777" w:rsidTr="00687156">
        <w:trPr>
          <w:jc w:val="center"/>
        </w:trPr>
        <w:tc>
          <w:tcPr>
            <w:tcW w:w="1980" w:type="dxa"/>
            <w:tcBorders>
              <w:top w:val="single" w:sz="4" w:space="0" w:color="auto"/>
              <w:left w:val="single" w:sz="4" w:space="0" w:color="auto"/>
              <w:bottom w:val="single" w:sz="4" w:space="0" w:color="auto"/>
              <w:right w:val="single" w:sz="4" w:space="0" w:color="auto"/>
            </w:tcBorders>
            <w:hideMark/>
          </w:tcPr>
          <w:p w14:paraId="61FE1F9C"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Słowacja</w:t>
            </w:r>
          </w:p>
        </w:tc>
        <w:tc>
          <w:tcPr>
            <w:tcW w:w="709" w:type="dxa"/>
            <w:tcBorders>
              <w:top w:val="single" w:sz="4" w:space="0" w:color="auto"/>
              <w:left w:val="single" w:sz="4" w:space="0" w:color="auto"/>
              <w:bottom w:val="single" w:sz="4" w:space="0" w:color="auto"/>
              <w:right w:val="single" w:sz="4" w:space="0" w:color="auto"/>
            </w:tcBorders>
            <w:hideMark/>
          </w:tcPr>
          <w:p w14:paraId="6D0F7D5C"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42,6</w:t>
            </w:r>
          </w:p>
        </w:tc>
        <w:tc>
          <w:tcPr>
            <w:tcW w:w="850" w:type="dxa"/>
            <w:tcBorders>
              <w:top w:val="single" w:sz="4" w:space="0" w:color="auto"/>
              <w:left w:val="single" w:sz="4" w:space="0" w:color="auto"/>
              <w:bottom w:val="single" w:sz="4" w:space="0" w:color="auto"/>
              <w:right w:val="single" w:sz="4" w:space="0" w:color="auto"/>
            </w:tcBorders>
            <w:hideMark/>
          </w:tcPr>
          <w:p w14:paraId="06491C86"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41,3</w:t>
            </w:r>
          </w:p>
        </w:tc>
        <w:tc>
          <w:tcPr>
            <w:tcW w:w="851" w:type="dxa"/>
            <w:tcBorders>
              <w:top w:val="single" w:sz="4" w:space="0" w:color="auto"/>
              <w:left w:val="single" w:sz="4" w:space="0" w:color="auto"/>
              <w:bottom w:val="single" w:sz="4" w:space="0" w:color="auto"/>
              <w:right w:val="single" w:sz="4" w:space="0" w:color="auto"/>
            </w:tcBorders>
            <w:hideMark/>
          </w:tcPr>
          <w:p w14:paraId="3DD7FBF3"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36,5</w:t>
            </w:r>
          </w:p>
        </w:tc>
        <w:tc>
          <w:tcPr>
            <w:tcW w:w="708" w:type="dxa"/>
            <w:tcBorders>
              <w:top w:val="single" w:sz="4" w:space="0" w:color="auto"/>
              <w:left w:val="single" w:sz="4" w:space="0" w:color="auto"/>
              <w:bottom w:val="single" w:sz="4" w:space="0" w:color="auto"/>
              <w:right w:val="single" w:sz="4" w:space="0" w:color="auto"/>
            </w:tcBorders>
          </w:tcPr>
          <w:p w14:paraId="21E966C1"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37,0</w:t>
            </w:r>
          </w:p>
        </w:tc>
        <w:tc>
          <w:tcPr>
            <w:tcW w:w="708" w:type="dxa"/>
            <w:tcBorders>
              <w:top w:val="single" w:sz="4" w:space="0" w:color="auto"/>
              <w:left w:val="single" w:sz="4" w:space="0" w:color="auto"/>
              <w:bottom w:val="single" w:sz="4" w:space="0" w:color="auto"/>
              <w:right w:val="single" w:sz="4" w:space="0" w:color="auto"/>
            </w:tcBorders>
          </w:tcPr>
          <w:p w14:paraId="1217CCEA"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38,4</w:t>
            </w:r>
          </w:p>
        </w:tc>
        <w:tc>
          <w:tcPr>
            <w:tcW w:w="708" w:type="dxa"/>
            <w:tcBorders>
              <w:top w:val="single" w:sz="4" w:space="0" w:color="auto"/>
              <w:left w:val="single" w:sz="4" w:space="0" w:color="auto"/>
              <w:bottom w:val="single" w:sz="4" w:space="0" w:color="auto"/>
              <w:right w:val="single" w:sz="4" w:space="0" w:color="auto"/>
            </w:tcBorders>
          </w:tcPr>
          <w:p w14:paraId="361CD578"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43,0</w:t>
            </w:r>
          </w:p>
        </w:tc>
        <w:tc>
          <w:tcPr>
            <w:tcW w:w="708" w:type="dxa"/>
            <w:tcBorders>
              <w:top w:val="single" w:sz="4" w:space="0" w:color="auto"/>
              <w:left w:val="single" w:sz="4" w:space="0" w:color="auto"/>
              <w:bottom w:val="single" w:sz="4" w:space="0" w:color="auto"/>
              <w:right w:val="single" w:sz="4" w:space="0" w:color="auto"/>
            </w:tcBorders>
          </w:tcPr>
          <w:p w14:paraId="0B3639BC"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44,4</w:t>
            </w:r>
          </w:p>
        </w:tc>
        <w:tc>
          <w:tcPr>
            <w:tcW w:w="853" w:type="dxa"/>
            <w:tcBorders>
              <w:top w:val="single" w:sz="4" w:space="0" w:color="auto"/>
              <w:left w:val="single" w:sz="4" w:space="0" w:color="auto"/>
              <w:bottom w:val="single" w:sz="4" w:space="0" w:color="auto"/>
              <w:right w:val="single" w:sz="4" w:space="0" w:color="auto"/>
            </w:tcBorders>
          </w:tcPr>
          <w:p w14:paraId="3A518C4E"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44,1</w:t>
            </w:r>
          </w:p>
        </w:tc>
      </w:tr>
      <w:tr w:rsidR="007C54FB" w:rsidRPr="0094227E" w14:paraId="39E2811E" w14:textId="77777777" w:rsidTr="00687156">
        <w:trPr>
          <w:jc w:val="center"/>
        </w:trPr>
        <w:tc>
          <w:tcPr>
            <w:tcW w:w="1980" w:type="dxa"/>
            <w:tcBorders>
              <w:top w:val="single" w:sz="4" w:space="0" w:color="auto"/>
              <w:left w:val="single" w:sz="4" w:space="0" w:color="auto"/>
              <w:bottom w:val="single" w:sz="4" w:space="0" w:color="auto"/>
              <w:right w:val="single" w:sz="4" w:space="0" w:color="auto"/>
            </w:tcBorders>
            <w:hideMark/>
          </w:tcPr>
          <w:p w14:paraId="0B5DCCB2"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Słowenia</w:t>
            </w:r>
          </w:p>
        </w:tc>
        <w:tc>
          <w:tcPr>
            <w:tcW w:w="709" w:type="dxa"/>
            <w:tcBorders>
              <w:top w:val="single" w:sz="4" w:space="0" w:color="auto"/>
              <w:left w:val="single" w:sz="4" w:space="0" w:color="auto"/>
              <w:bottom w:val="single" w:sz="4" w:space="0" w:color="auto"/>
              <w:right w:val="single" w:sz="4" w:space="0" w:color="auto"/>
            </w:tcBorders>
            <w:hideMark/>
          </w:tcPr>
          <w:p w14:paraId="28826C8E"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56,7</w:t>
            </w:r>
          </w:p>
        </w:tc>
        <w:tc>
          <w:tcPr>
            <w:tcW w:w="850" w:type="dxa"/>
            <w:tcBorders>
              <w:top w:val="single" w:sz="4" w:space="0" w:color="auto"/>
              <w:left w:val="single" w:sz="4" w:space="0" w:color="auto"/>
              <w:bottom w:val="single" w:sz="4" w:space="0" w:color="auto"/>
              <w:right w:val="single" w:sz="4" w:space="0" w:color="auto"/>
            </w:tcBorders>
            <w:hideMark/>
          </w:tcPr>
          <w:p w14:paraId="2E8B5DA7"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52,9</w:t>
            </w:r>
          </w:p>
        </w:tc>
        <w:tc>
          <w:tcPr>
            <w:tcW w:w="851" w:type="dxa"/>
            <w:tcBorders>
              <w:top w:val="single" w:sz="4" w:space="0" w:color="auto"/>
              <w:left w:val="single" w:sz="4" w:space="0" w:color="auto"/>
              <w:bottom w:val="single" w:sz="4" w:space="0" w:color="auto"/>
              <w:right w:val="single" w:sz="4" w:space="0" w:color="auto"/>
            </w:tcBorders>
            <w:hideMark/>
          </w:tcPr>
          <w:p w14:paraId="33948FE2"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50,0</w:t>
            </w:r>
          </w:p>
        </w:tc>
        <w:tc>
          <w:tcPr>
            <w:tcW w:w="708" w:type="dxa"/>
            <w:tcBorders>
              <w:top w:val="single" w:sz="4" w:space="0" w:color="auto"/>
              <w:left w:val="single" w:sz="4" w:space="0" w:color="auto"/>
              <w:bottom w:val="single" w:sz="4" w:space="0" w:color="auto"/>
              <w:right w:val="single" w:sz="4" w:space="0" w:color="auto"/>
            </w:tcBorders>
          </w:tcPr>
          <w:p w14:paraId="65609E20"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52,5</w:t>
            </w:r>
          </w:p>
        </w:tc>
        <w:tc>
          <w:tcPr>
            <w:tcW w:w="708" w:type="dxa"/>
            <w:tcBorders>
              <w:top w:val="single" w:sz="4" w:space="0" w:color="auto"/>
              <w:left w:val="single" w:sz="4" w:space="0" w:color="auto"/>
              <w:bottom w:val="single" w:sz="4" w:space="0" w:color="auto"/>
              <w:right w:val="single" w:sz="4" w:space="0" w:color="auto"/>
            </w:tcBorders>
          </w:tcPr>
          <w:p w14:paraId="469F2756"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48,7</w:t>
            </w:r>
          </w:p>
        </w:tc>
        <w:tc>
          <w:tcPr>
            <w:tcW w:w="708" w:type="dxa"/>
            <w:tcBorders>
              <w:top w:val="single" w:sz="4" w:space="0" w:color="auto"/>
              <w:left w:val="single" w:sz="4" w:space="0" w:color="auto"/>
              <w:bottom w:val="single" w:sz="4" w:space="0" w:color="auto"/>
              <w:right w:val="single" w:sz="4" w:space="0" w:color="auto"/>
            </w:tcBorders>
          </w:tcPr>
          <w:p w14:paraId="62B4F5CB"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51,0</w:t>
            </w:r>
          </w:p>
        </w:tc>
        <w:tc>
          <w:tcPr>
            <w:tcW w:w="708" w:type="dxa"/>
            <w:tcBorders>
              <w:top w:val="single" w:sz="4" w:space="0" w:color="auto"/>
              <w:left w:val="single" w:sz="4" w:space="0" w:color="auto"/>
              <w:bottom w:val="single" w:sz="4" w:space="0" w:color="auto"/>
              <w:right w:val="single" w:sz="4" w:space="0" w:color="auto"/>
            </w:tcBorders>
          </w:tcPr>
          <w:p w14:paraId="534647A2"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53,8</w:t>
            </w:r>
          </w:p>
        </w:tc>
        <w:tc>
          <w:tcPr>
            <w:tcW w:w="853" w:type="dxa"/>
            <w:tcBorders>
              <w:top w:val="single" w:sz="4" w:space="0" w:color="auto"/>
              <w:left w:val="single" w:sz="4" w:space="0" w:color="auto"/>
              <w:bottom w:val="single" w:sz="4" w:space="0" w:color="auto"/>
              <w:right w:val="single" w:sz="4" w:space="0" w:color="auto"/>
            </w:tcBorders>
          </w:tcPr>
          <w:p w14:paraId="4A36F85A"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51,7</w:t>
            </w:r>
          </w:p>
        </w:tc>
      </w:tr>
      <w:tr w:rsidR="007C54FB" w:rsidRPr="0094227E" w14:paraId="1384E58E" w14:textId="77777777" w:rsidTr="00687156">
        <w:trPr>
          <w:jc w:val="center"/>
        </w:trPr>
        <w:tc>
          <w:tcPr>
            <w:tcW w:w="1980" w:type="dxa"/>
            <w:tcBorders>
              <w:top w:val="single" w:sz="4" w:space="0" w:color="auto"/>
              <w:left w:val="single" w:sz="4" w:space="0" w:color="auto"/>
              <w:bottom w:val="single" w:sz="4" w:space="0" w:color="auto"/>
              <w:right w:val="single" w:sz="4" w:space="0" w:color="auto"/>
            </w:tcBorders>
            <w:hideMark/>
          </w:tcPr>
          <w:p w14:paraId="41802F5E"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Szwecja</w:t>
            </w:r>
          </w:p>
        </w:tc>
        <w:tc>
          <w:tcPr>
            <w:tcW w:w="709" w:type="dxa"/>
            <w:tcBorders>
              <w:top w:val="single" w:sz="4" w:space="0" w:color="auto"/>
              <w:left w:val="single" w:sz="4" w:space="0" w:color="auto"/>
              <w:bottom w:val="single" w:sz="4" w:space="0" w:color="auto"/>
              <w:right w:val="single" w:sz="4" w:space="0" w:color="auto"/>
            </w:tcBorders>
            <w:hideMark/>
          </w:tcPr>
          <w:p w14:paraId="6DA61052"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52,3</w:t>
            </w:r>
          </w:p>
        </w:tc>
        <w:tc>
          <w:tcPr>
            <w:tcW w:w="850" w:type="dxa"/>
            <w:tcBorders>
              <w:top w:val="single" w:sz="4" w:space="0" w:color="auto"/>
              <w:left w:val="single" w:sz="4" w:space="0" w:color="auto"/>
              <w:bottom w:val="single" w:sz="4" w:space="0" w:color="auto"/>
              <w:right w:val="single" w:sz="4" w:space="0" w:color="auto"/>
            </w:tcBorders>
            <w:hideMark/>
          </w:tcPr>
          <w:p w14:paraId="16CD1E91"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55,2</w:t>
            </w:r>
          </w:p>
        </w:tc>
        <w:tc>
          <w:tcPr>
            <w:tcW w:w="851" w:type="dxa"/>
            <w:tcBorders>
              <w:top w:val="single" w:sz="4" w:space="0" w:color="auto"/>
              <w:left w:val="single" w:sz="4" w:space="0" w:color="auto"/>
              <w:bottom w:val="single" w:sz="4" w:space="0" w:color="auto"/>
              <w:right w:val="single" w:sz="4" w:space="0" w:color="auto"/>
            </w:tcBorders>
            <w:hideMark/>
          </w:tcPr>
          <w:p w14:paraId="561A4F0E"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45,0</w:t>
            </w:r>
          </w:p>
        </w:tc>
        <w:tc>
          <w:tcPr>
            <w:tcW w:w="708" w:type="dxa"/>
            <w:tcBorders>
              <w:top w:val="single" w:sz="4" w:space="0" w:color="auto"/>
              <w:left w:val="single" w:sz="4" w:space="0" w:color="auto"/>
              <w:bottom w:val="single" w:sz="4" w:space="0" w:color="auto"/>
              <w:right w:val="single" w:sz="4" w:space="0" w:color="auto"/>
            </w:tcBorders>
          </w:tcPr>
          <w:p w14:paraId="4A57B6A2"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45,5</w:t>
            </w:r>
          </w:p>
        </w:tc>
        <w:tc>
          <w:tcPr>
            <w:tcW w:w="708" w:type="dxa"/>
            <w:tcBorders>
              <w:top w:val="single" w:sz="4" w:space="0" w:color="auto"/>
              <w:left w:val="single" w:sz="4" w:space="0" w:color="auto"/>
              <w:bottom w:val="single" w:sz="4" w:space="0" w:color="auto"/>
              <w:right w:val="single" w:sz="4" w:space="0" w:color="auto"/>
            </w:tcBorders>
          </w:tcPr>
          <w:p w14:paraId="220649EF"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47,7</w:t>
            </w:r>
          </w:p>
        </w:tc>
        <w:tc>
          <w:tcPr>
            <w:tcW w:w="708" w:type="dxa"/>
            <w:tcBorders>
              <w:top w:val="single" w:sz="4" w:space="0" w:color="auto"/>
              <w:left w:val="single" w:sz="4" w:space="0" w:color="auto"/>
              <w:bottom w:val="single" w:sz="4" w:space="0" w:color="auto"/>
              <w:right w:val="single" w:sz="4" w:space="0" w:color="auto"/>
            </w:tcBorders>
          </w:tcPr>
          <w:p w14:paraId="664F0A92"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47,7</w:t>
            </w:r>
          </w:p>
        </w:tc>
        <w:tc>
          <w:tcPr>
            <w:tcW w:w="708" w:type="dxa"/>
            <w:tcBorders>
              <w:top w:val="single" w:sz="4" w:space="0" w:color="auto"/>
              <w:left w:val="single" w:sz="4" w:space="0" w:color="auto"/>
              <w:bottom w:val="single" w:sz="4" w:space="0" w:color="auto"/>
              <w:right w:val="single" w:sz="4" w:space="0" w:color="auto"/>
            </w:tcBorders>
          </w:tcPr>
          <w:p w14:paraId="01557E73"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48,6</w:t>
            </w:r>
          </w:p>
        </w:tc>
        <w:tc>
          <w:tcPr>
            <w:tcW w:w="853" w:type="dxa"/>
            <w:tcBorders>
              <w:top w:val="single" w:sz="4" w:space="0" w:color="auto"/>
              <w:left w:val="single" w:sz="4" w:space="0" w:color="auto"/>
              <w:bottom w:val="single" w:sz="4" w:space="0" w:color="auto"/>
              <w:right w:val="single" w:sz="4" w:space="0" w:color="auto"/>
            </w:tcBorders>
          </w:tcPr>
          <w:p w14:paraId="47E0BB79"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47,8</w:t>
            </w:r>
          </w:p>
        </w:tc>
      </w:tr>
      <w:tr w:rsidR="007C54FB" w:rsidRPr="0094227E" w14:paraId="7C7A1AD0" w14:textId="77777777" w:rsidTr="00687156">
        <w:trPr>
          <w:jc w:val="center"/>
        </w:trPr>
        <w:tc>
          <w:tcPr>
            <w:tcW w:w="1980" w:type="dxa"/>
            <w:tcBorders>
              <w:top w:val="single" w:sz="4" w:space="0" w:color="auto"/>
              <w:left w:val="single" w:sz="4" w:space="0" w:color="auto"/>
              <w:bottom w:val="single" w:sz="4" w:space="0" w:color="auto"/>
              <w:right w:val="single" w:sz="4" w:space="0" w:color="auto"/>
            </w:tcBorders>
            <w:hideMark/>
          </w:tcPr>
          <w:p w14:paraId="6C673A4C"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Węgry</w:t>
            </w:r>
          </w:p>
        </w:tc>
        <w:tc>
          <w:tcPr>
            <w:tcW w:w="709" w:type="dxa"/>
            <w:tcBorders>
              <w:top w:val="single" w:sz="4" w:space="0" w:color="auto"/>
              <w:left w:val="single" w:sz="4" w:space="0" w:color="auto"/>
              <w:bottom w:val="single" w:sz="4" w:space="0" w:color="auto"/>
              <w:right w:val="single" w:sz="4" w:space="0" w:color="auto"/>
            </w:tcBorders>
            <w:hideMark/>
          </w:tcPr>
          <w:p w14:paraId="4F345AE9"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46,9</w:t>
            </w:r>
          </w:p>
        </w:tc>
        <w:tc>
          <w:tcPr>
            <w:tcW w:w="850" w:type="dxa"/>
            <w:tcBorders>
              <w:top w:val="single" w:sz="4" w:space="0" w:color="auto"/>
              <w:left w:val="single" w:sz="4" w:space="0" w:color="auto"/>
              <w:bottom w:val="single" w:sz="4" w:space="0" w:color="auto"/>
              <w:right w:val="single" w:sz="4" w:space="0" w:color="auto"/>
            </w:tcBorders>
            <w:hideMark/>
          </w:tcPr>
          <w:p w14:paraId="26908CAA"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43,6</w:t>
            </w:r>
          </w:p>
        </w:tc>
        <w:tc>
          <w:tcPr>
            <w:tcW w:w="851" w:type="dxa"/>
            <w:tcBorders>
              <w:top w:val="single" w:sz="4" w:space="0" w:color="auto"/>
              <w:left w:val="single" w:sz="4" w:space="0" w:color="auto"/>
              <w:bottom w:val="single" w:sz="4" w:space="0" w:color="auto"/>
              <w:right w:val="single" w:sz="4" w:space="0" w:color="auto"/>
            </w:tcBorders>
            <w:hideMark/>
          </w:tcPr>
          <w:p w14:paraId="12711E71"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44,7</w:t>
            </w:r>
          </w:p>
        </w:tc>
        <w:tc>
          <w:tcPr>
            <w:tcW w:w="708" w:type="dxa"/>
            <w:tcBorders>
              <w:top w:val="single" w:sz="4" w:space="0" w:color="auto"/>
              <w:left w:val="single" w:sz="4" w:space="0" w:color="auto"/>
              <w:bottom w:val="single" w:sz="4" w:space="0" w:color="auto"/>
              <w:right w:val="single" w:sz="4" w:space="0" w:color="auto"/>
            </w:tcBorders>
          </w:tcPr>
          <w:p w14:paraId="18A98FDF"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42,7</w:t>
            </w:r>
          </w:p>
        </w:tc>
        <w:tc>
          <w:tcPr>
            <w:tcW w:w="708" w:type="dxa"/>
            <w:tcBorders>
              <w:top w:val="single" w:sz="4" w:space="0" w:color="auto"/>
              <w:left w:val="single" w:sz="4" w:space="0" w:color="auto"/>
              <w:bottom w:val="single" w:sz="4" w:space="0" w:color="auto"/>
              <w:right w:val="single" w:sz="4" w:space="0" w:color="auto"/>
            </w:tcBorders>
          </w:tcPr>
          <w:p w14:paraId="3C01280B"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42,3</w:t>
            </w:r>
          </w:p>
        </w:tc>
        <w:tc>
          <w:tcPr>
            <w:tcW w:w="708" w:type="dxa"/>
            <w:tcBorders>
              <w:top w:val="single" w:sz="4" w:space="0" w:color="auto"/>
              <w:left w:val="single" w:sz="4" w:space="0" w:color="auto"/>
              <w:bottom w:val="single" w:sz="4" w:space="0" w:color="auto"/>
              <w:right w:val="single" w:sz="4" w:space="0" w:color="auto"/>
            </w:tcBorders>
          </w:tcPr>
          <w:p w14:paraId="1369F328"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43,2</w:t>
            </w:r>
          </w:p>
        </w:tc>
        <w:tc>
          <w:tcPr>
            <w:tcW w:w="708" w:type="dxa"/>
            <w:tcBorders>
              <w:top w:val="single" w:sz="4" w:space="0" w:color="auto"/>
              <w:left w:val="single" w:sz="4" w:space="0" w:color="auto"/>
              <w:bottom w:val="single" w:sz="4" w:space="0" w:color="auto"/>
              <w:right w:val="single" w:sz="4" w:space="0" w:color="auto"/>
            </w:tcBorders>
          </w:tcPr>
          <w:p w14:paraId="62A2121B"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41,3</w:t>
            </w:r>
          </w:p>
        </w:tc>
        <w:tc>
          <w:tcPr>
            <w:tcW w:w="853" w:type="dxa"/>
            <w:tcBorders>
              <w:top w:val="single" w:sz="4" w:space="0" w:color="auto"/>
              <w:left w:val="single" w:sz="4" w:space="0" w:color="auto"/>
              <w:bottom w:val="single" w:sz="4" w:space="0" w:color="auto"/>
              <w:right w:val="single" w:sz="4" w:space="0" w:color="auto"/>
            </w:tcBorders>
          </w:tcPr>
          <w:p w14:paraId="7E9D8812"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40,2</w:t>
            </w:r>
          </w:p>
        </w:tc>
      </w:tr>
      <w:tr w:rsidR="007C54FB" w:rsidRPr="0094227E" w14:paraId="0F8A887F" w14:textId="77777777" w:rsidTr="00687156">
        <w:trPr>
          <w:jc w:val="center"/>
        </w:trPr>
        <w:tc>
          <w:tcPr>
            <w:tcW w:w="1980" w:type="dxa"/>
            <w:tcBorders>
              <w:top w:val="single" w:sz="4" w:space="0" w:color="auto"/>
              <w:left w:val="single" w:sz="4" w:space="0" w:color="auto"/>
              <w:bottom w:val="single" w:sz="4" w:space="0" w:color="auto"/>
              <w:right w:val="single" w:sz="4" w:space="0" w:color="auto"/>
            </w:tcBorders>
          </w:tcPr>
          <w:p w14:paraId="73639C90"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Wielka Brytania</w:t>
            </w:r>
          </w:p>
        </w:tc>
        <w:tc>
          <w:tcPr>
            <w:tcW w:w="709" w:type="dxa"/>
            <w:tcBorders>
              <w:top w:val="single" w:sz="4" w:space="0" w:color="auto"/>
              <w:left w:val="single" w:sz="4" w:space="0" w:color="auto"/>
              <w:bottom w:val="single" w:sz="4" w:space="0" w:color="auto"/>
              <w:right w:val="single" w:sz="4" w:space="0" w:color="auto"/>
            </w:tcBorders>
          </w:tcPr>
          <w:p w14:paraId="4F7A3C05"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53,6</w:t>
            </w:r>
          </w:p>
        </w:tc>
        <w:tc>
          <w:tcPr>
            <w:tcW w:w="850" w:type="dxa"/>
            <w:tcBorders>
              <w:top w:val="single" w:sz="4" w:space="0" w:color="auto"/>
              <w:left w:val="single" w:sz="4" w:space="0" w:color="auto"/>
              <w:bottom w:val="single" w:sz="4" w:space="0" w:color="auto"/>
              <w:right w:val="single" w:sz="4" w:space="0" w:color="auto"/>
            </w:tcBorders>
          </w:tcPr>
          <w:p w14:paraId="1F5D6176"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55,8</w:t>
            </w:r>
          </w:p>
        </w:tc>
        <w:tc>
          <w:tcPr>
            <w:tcW w:w="851" w:type="dxa"/>
            <w:tcBorders>
              <w:top w:val="single" w:sz="4" w:space="0" w:color="auto"/>
              <w:left w:val="single" w:sz="4" w:space="0" w:color="auto"/>
              <w:bottom w:val="single" w:sz="4" w:space="0" w:color="auto"/>
              <w:right w:val="single" w:sz="4" w:space="0" w:color="auto"/>
            </w:tcBorders>
          </w:tcPr>
          <w:p w14:paraId="5C70B6F2"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50,0</w:t>
            </w:r>
          </w:p>
        </w:tc>
        <w:tc>
          <w:tcPr>
            <w:tcW w:w="708" w:type="dxa"/>
            <w:tcBorders>
              <w:top w:val="single" w:sz="4" w:space="0" w:color="auto"/>
              <w:left w:val="single" w:sz="4" w:space="0" w:color="auto"/>
              <w:bottom w:val="single" w:sz="4" w:space="0" w:color="auto"/>
              <w:right w:val="single" w:sz="4" w:space="0" w:color="auto"/>
            </w:tcBorders>
          </w:tcPr>
          <w:p w14:paraId="6B273BE7"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52,0</w:t>
            </w:r>
          </w:p>
        </w:tc>
        <w:tc>
          <w:tcPr>
            <w:tcW w:w="708" w:type="dxa"/>
            <w:tcBorders>
              <w:top w:val="single" w:sz="4" w:space="0" w:color="auto"/>
              <w:left w:val="single" w:sz="4" w:space="0" w:color="auto"/>
              <w:bottom w:val="single" w:sz="4" w:space="0" w:color="auto"/>
              <w:right w:val="single" w:sz="4" w:space="0" w:color="auto"/>
            </w:tcBorders>
          </w:tcPr>
          <w:p w14:paraId="5B31EC86"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49,7</w:t>
            </w:r>
          </w:p>
        </w:tc>
        <w:tc>
          <w:tcPr>
            <w:tcW w:w="708" w:type="dxa"/>
            <w:tcBorders>
              <w:top w:val="single" w:sz="4" w:space="0" w:color="auto"/>
              <w:left w:val="single" w:sz="4" w:space="0" w:color="auto"/>
              <w:bottom w:val="single" w:sz="4" w:space="0" w:color="auto"/>
              <w:right w:val="single" w:sz="4" w:space="0" w:color="auto"/>
            </w:tcBorders>
          </w:tcPr>
          <w:p w14:paraId="254BC831"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49,7</w:t>
            </w:r>
          </w:p>
        </w:tc>
        <w:tc>
          <w:tcPr>
            <w:tcW w:w="708" w:type="dxa"/>
            <w:tcBorders>
              <w:top w:val="single" w:sz="4" w:space="0" w:color="auto"/>
              <w:left w:val="single" w:sz="4" w:space="0" w:color="auto"/>
              <w:bottom w:val="single" w:sz="4" w:space="0" w:color="auto"/>
              <w:right w:val="single" w:sz="4" w:space="0" w:color="auto"/>
            </w:tcBorders>
          </w:tcPr>
          <w:p w14:paraId="674BCEC6" w14:textId="0A46E362" w:rsidR="007C54FB" w:rsidRPr="0094227E" w:rsidRDefault="00AD71EA" w:rsidP="0028035E">
            <w:pPr>
              <w:jc w:val="both"/>
              <w:rPr>
                <w:rFonts w:ascii="Times New Roman" w:hAnsi="Times New Roman" w:cs="Times New Roman"/>
                <w:sz w:val="20"/>
                <w:szCs w:val="20"/>
              </w:rPr>
            </w:pPr>
            <w:r>
              <w:rPr>
                <w:rFonts w:ascii="Times New Roman" w:hAnsi="Times New Roman" w:cs="Times New Roman"/>
                <w:sz w:val="20"/>
                <w:szCs w:val="20"/>
              </w:rPr>
              <w:t>–</w:t>
            </w:r>
          </w:p>
        </w:tc>
        <w:tc>
          <w:tcPr>
            <w:tcW w:w="853" w:type="dxa"/>
            <w:tcBorders>
              <w:top w:val="single" w:sz="4" w:space="0" w:color="auto"/>
              <w:left w:val="single" w:sz="4" w:space="0" w:color="auto"/>
              <w:bottom w:val="single" w:sz="4" w:space="0" w:color="auto"/>
              <w:right w:val="single" w:sz="4" w:space="0" w:color="auto"/>
            </w:tcBorders>
          </w:tcPr>
          <w:p w14:paraId="62486D00" w14:textId="48F6E2CF" w:rsidR="007C54FB" w:rsidRPr="0094227E" w:rsidRDefault="00AD71EA" w:rsidP="0028035E">
            <w:pPr>
              <w:jc w:val="both"/>
              <w:rPr>
                <w:rFonts w:ascii="Times New Roman" w:hAnsi="Times New Roman" w:cs="Times New Roman"/>
                <w:sz w:val="20"/>
                <w:szCs w:val="20"/>
              </w:rPr>
            </w:pPr>
            <w:r>
              <w:rPr>
                <w:rFonts w:ascii="Times New Roman" w:hAnsi="Times New Roman" w:cs="Times New Roman"/>
                <w:sz w:val="20"/>
                <w:szCs w:val="20"/>
              </w:rPr>
              <w:t>–</w:t>
            </w:r>
          </w:p>
        </w:tc>
      </w:tr>
      <w:tr w:rsidR="007C54FB" w:rsidRPr="0094227E" w14:paraId="4FB1AC09" w14:textId="77777777" w:rsidTr="00687156">
        <w:trPr>
          <w:jc w:val="center"/>
        </w:trPr>
        <w:tc>
          <w:tcPr>
            <w:tcW w:w="1980" w:type="dxa"/>
            <w:tcBorders>
              <w:top w:val="single" w:sz="4" w:space="0" w:color="auto"/>
              <w:left w:val="single" w:sz="4" w:space="0" w:color="auto"/>
              <w:bottom w:val="single" w:sz="4" w:space="0" w:color="auto"/>
              <w:right w:val="single" w:sz="4" w:space="0" w:color="auto"/>
            </w:tcBorders>
            <w:hideMark/>
          </w:tcPr>
          <w:p w14:paraId="50A32E67"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Włochy</w:t>
            </w:r>
          </w:p>
        </w:tc>
        <w:tc>
          <w:tcPr>
            <w:tcW w:w="709" w:type="dxa"/>
            <w:tcBorders>
              <w:top w:val="single" w:sz="4" w:space="0" w:color="auto"/>
              <w:left w:val="single" w:sz="4" w:space="0" w:color="auto"/>
              <w:bottom w:val="single" w:sz="4" w:space="0" w:color="auto"/>
              <w:right w:val="single" w:sz="4" w:space="0" w:color="auto"/>
            </w:tcBorders>
            <w:hideMark/>
          </w:tcPr>
          <w:p w14:paraId="1F37FD16"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41,2</w:t>
            </w:r>
          </w:p>
        </w:tc>
        <w:tc>
          <w:tcPr>
            <w:tcW w:w="850" w:type="dxa"/>
            <w:tcBorders>
              <w:top w:val="single" w:sz="4" w:space="0" w:color="auto"/>
              <w:left w:val="single" w:sz="4" w:space="0" w:color="auto"/>
              <w:bottom w:val="single" w:sz="4" w:space="0" w:color="auto"/>
              <w:right w:val="single" w:sz="4" w:space="0" w:color="auto"/>
            </w:tcBorders>
            <w:hideMark/>
          </w:tcPr>
          <w:p w14:paraId="41F4FC66"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39,2</w:t>
            </w:r>
          </w:p>
        </w:tc>
        <w:tc>
          <w:tcPr>
            <w:tcW w:w="851" w:type="dxa"/>
            <w:tcBorders>
              <w:top w:val="single" w:sz="4" w:space="0" w:color="auto"/>
              <w:left w:val="single" w:sz="4" w:space="0" w:color="auto"/>
              <w:bottom w:val="single" w:sz="4" w:space="0" w:color="auto"/>
              <w:right w:val="single" w:sz="4" w:space="0" w:color="auto"/>
            </w:tcBorders>
            <w:hideMark/>
          </w:tcPr>
          <w:p w14:paraId="6E83B2DD"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38,2</w:t>
            </w:r>
          </w:p>
        </w:tc>
        <w:tc>
          <w:tcPr>
            <w:tcW w:w="708" w:type="dxa"/>
            <w:tcBorders>
              <w:top w:val="single" w:sz="4" w:space="0" w:color="auto"/>
              <w:left w:val="single" w:sz="4" w:space="0" w:color="auto"/>
              <w:bottom w:val="single" w:sz="4" w:space="0" w:color="auto"/>
              <w:right w:val="single" w:sz="4" w:space="0" w:color="auto"/>
            </w:tcBorders>
          </w:tcPr>
          <w:p w14:paraId="4D71B202"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40,0</w:t>
            </w:r>
          </w:p>
        </w:tc>
        <w:tc>
          <w:tcPr>
            <w:tcW w:w="708" w:type="dxa"/>
            <w:tcBorders>
              <w:top w:val="single" w:sz="4" w:space="0" w:color="auto"/>
              <w:left w:val="single" w:sz="4" w:space="0" w:color="auto"/>
              <w:bottom w:val="single" w:sz="4" w:space="0" w:color="auto"/>
              <w:right w:val="single" w:sz="4" w:space="0" w:color="auto"/>
            </w:tcBorders>
          </w:tcPr>
          <w:p w14:paraId="1DC6DBF5"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39,8</w:t>
            </w:r>
          </w:p>
        </w:tc>
        <w:tc>
          <w:tcPr>
            <w:tcW w:w="708" w:type="dxa"/>
            <w:tcBorders>
              <w:top w:val="single" w:sz="4" w:space="0" w:color="auto"/>
              <w:left w:val="single" w:sz="4" w:space="0" w:color="auto"/>
              <w:bottom w:val="single" w:sz="4" w:space="0" w:color="auto"/>
              <w:right w:val="single" w:sz="4" w:space="0" w:color="auto"/>
            </w:tcBorders>
          </w:tcPr>
          <w:p w14:paraId="70F108B0"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40,3</w:t>
            </w:r>
          </w:p>
        </w:tc>
        <w:tc>
          <w:tcPr>
            <w:tcW w:w="708" w:type="dxa"/>
            <w:tcBorders>
              <w:top w:val="single" w:sz="4" w:space="0" w:color="auto"/>
              <w:left w:val="single" w:sz="4" w:space="0" w:color="auto"/>
              <w:bottom w:val="single" w:sz="4" w:space="0" w:color="auto"/>
              <w:right w:val="single" w:sz="4" w:space="0" w:color="auto"/>
            </w:tcBorders>
          </w:tcPr>
          <w:p w14:paraId="69E73B1A"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40,6</w:t>
            </w:r>
          </w:p>
        </w:tc>
        <w:tc>
          <w:tcPr>
            <w:tcW w:w="853" w:type="dxa"/>
            <w:tcBorders>
              <w:top w:val="single" w:sz="4" w:space="0" w:color="auto"/>
              <w:left w:val="single" w:sz="4" w:space="0" w:color="auto"/>
              <w:bottom w:val="single" w:sz="4" w:space="0" w:color="auto"/>
              <w:right w:val="single" w:sz="4" w:space="0" w:color="auto"/>
            </w:tcBorders>
          </w:tcPr>
          <w:p w14:paraId="66D33553"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40,7</w:t>
            </w:r>
          </w:p>
        </w:tc>
      </w:tr>
      <w:tr w:rsidR="007C54FB" w:rsidRPr="0094227E" w14:paraId="1BCCE472" w14:textId="77777777" w:rsidTr="00687156">
        <w:trPr>
          <w:jc w:val="center"/>
        </w:trPr>
        <w:tc>
          <w:tcPr>
            <w:tcW w:w="1980" w:type="dxa"/>
            <w:tcBorders>
              <w:top w:val="single" w:sz="4" w:space="0" w:color="auto"/>
              <w:left w:val="single" w:sz="4" w:space="0" w:color="auto"/>
              <w:bottom w:val="single" w:sz="4" w:space="0" w:color="auto"/>
              <w:right w:val="single" w:sz="4" w:space="0" w:color="auto"/>
            </w:tcBorders>
          </w:tcPr>
          <w:p w14:paraId="6E21AAE9"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 xml:space="preserve">UE </w:t>
            </w:r>
          </w:p>
        </w:tc>
        <w:tc>
          <w:tcPr>
            <w:tcW w:w="709" w:type="dxa"/>
            <w:tcBorders>
              <w:top w:val="single" w:sz="4" w:space="0" w:color="auto"/>
              <w:left w:val="single" w:sz="4" w:space="0" w:color="auto"/>
              <w:bottom w:val="single" w:sz="4" w:space="0" w:color="auto"/>
              <w:right w:val="single" w:sz="4" w:space="0" w:color="auto"/>
            </w:tcBorders>
          </w:tcPr>
          <w:p w14:paraId="1CA69E17"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43,0</w:t>
            </w:r>
          </w:p>
        </w:tc>
        <w:tc>
          <w:tcPr>
            <w:tcW w:w="850" w:type="dxa"/>
            <w:tcBorders>
              <w:top w:val="single" w:sz="4" w:space="0" w:color="auto"/>
              <w:left w:val="single" w:sz="4" w:space="0" w:color="auto"/>
              <w:bottom w:val="single" w:sz="4" w:space="0" w:color="auto"/>
              <w:right w:val="single" w:sz="4" w:space="0" w:color="auto"/>
            </w:tcBorders>
          </w:tcPr>
          <w:p w14:paraId="3F0B8C22"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44,8</w:t>
            </w:r>
          </w:p>
        </w:tc>
        <w:tc>
          <w:tcPr>
            <w:tcW w:w="851" w:type="dxa"/>
            <w:tcBorders>
              <w:top w:val="single" w:sz="4" w:space="0" w:color="auto"/>
              <w:left w:val="single" w:sz="4" w:space="0" w:color="auto"/>
              <w:bottom w:val="single" w:sz="4" w:space="0" w:color="auto"/>
              <w:right w:val="single" w:sz="4" w:space="0" w:color="auto"/>
            </w:tcBorders>
          </w:tcPr>
          <w:p w14:paraId="390BBB89"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44,2</w:t>
            </w:r>
          </w:p>
        </w:tc>
        <w:tc>
          <w:tcPr>
            <w:tcW w:w="708" w:type="dxa"/>
            <w:tcBorders>
              <w:top w:val="single" w:sz="4" w:space="0" w:color="auto"/>
              <w:left w:val="single" w:sz="4" w:space="0" w:color="auto"/>
              <w:bottom w:val="single" w:sz="4" w:space="0" w:color="auto"/>
              <w:right w:val="single" w:sz="4" w:space="0" w:color="auto"/>
            </w:tcBorders>
          </w:tcPr>
          <w:p w14:paraId="60659F92" w14:textId="486101CE"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45,2</w:t>
            </w:r>
          </w:p>
        </w:tc>
        <w:tc>
          <w:tcPr>
            <w:tcW w:w="708" w:type="dxa"/>
            <w:tcBorders>
              <w:top w:val="single" w:sz="4" w:space="0" w:color="auto"/>
              <w:left w:val="single" w:sz="4" w:space="0" w:color="auto"/>
              <w:bottom w:val="single" w:sz="4" w:space="0" w:color="auto"/>
              <w:right w:val="single" w:sz="4" w:space="0" w:color="auto"/>
            </w:tcBorders>
          </w:tcPr>
          <w:p w14:paraId="35A78812"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44,0</w:t>
            </w:r>
          </w:p>
        </w:tc>
        <w:tc>
          <w:tcPr>
            <w:tcW w:w="708" w:type="dxa"/>
            <w:tcBorders>
              <w:top w:val="single" w:sz="4" w:space="0" w:color="auto"/>
              <w:left w:val="single" w:sz="4" w:space="0" w:color="auto"/>
              <w:bottom w:val="single" w:sz="4" w:space="0" w:color="auto"/>
              <w:right w:val="single" w:sz="4" w:space="0" w:color="auto"/>
            </w:tcBorders>
          </w:tcPr>
          <w:p w14:paraId="771BE0D2"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45,4</w:t>
            </w:r>
          </w:p>
        </w:tc>
        <w:tc>
          <w:tcPr>
            <w:tcW w:w="708" w:type="dxa"/>
            <w:tcBorders>
              <w:top w:val="single" w:sz="4" w:space="0" w:color="auto"/>
              <w:left w:val="single" w:sz="4" w:space="0" w:color="auto"/>
              <w:bottom w:val="single" w:sz="4" w:space="0" w:color="auto"/>
              <w:right w:val="single" w:sz="4" w:space="0" w:color="auto"/>
            </w:tcBorders>
          </w:tcPr>
          <w:p w14:paraId="038CC0AB"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48,7</w:t>
            </w:r>
          </w:p>
        </w:tc>
        <w:tc>
          <w:tcPr>
            <w:tcW w:w="853" w:type="dxa"/>
            <w:tcBorders>
              <w:top w:val="single" w:sz="4" w:space="0" w:color="auto"/>
              <w:left w:val="single" w:sz="4" w:space="0" w:color="auto"/>
              <w:bottom w:val="single" w:sz="4" w:space="0" w:color="auto"/>
              <w:right w:val="single" w:sz="4" w:space="0" w:color="auto"/>
            </w:tcBorders>
          </w:tcPr>
          <w:p w14:paraId="49C814A5" w14:textId="77777777" w:rsidR="007C54FB" w:rsidRPr="0094227E" w:rsidRDefault="007C54FB" w:rsidP="0028035E">
            <w:pPr>
              <w:jc w:val="both"/>
              <w:rPr>
                <w:rFonts w:ascii="Times New Roman" w:hAnsi="Times New Roman" w:cs="Times New Roman"/>
                <w:sz w:val="20"/>
                <w:szCs w:val="20"/>
              </w:rPr>
            </w:pPr>
            <w:r w:rsidRPr="0094227E">
              <w:rPr>
                <w:rFonts w:ascii="Times New Roman" w:hAnsi="Times New Roman" w:cs="Times New Roman"/>
                <w:sz w:val="20"/>
                <w:szCs w:val="20"/>
              </w:rPr>
              <w:t>47,8</w:t>
            </w:r>
          </w:p>
        </w:tc>
      </w:tr>
    </w:tbl>
    <w:p w14:paraId="6BB2878A" w14:textId="3B06B8BC" w:rsidR="00D96F80" w:rsidRPr="00687156" w:rsidRDefault="007C54FB" w:rsidP="00687156">
      <w:pPr>
        <w:spacing w:line="240" w:lineRule="auto"/>
        <w:jc w:val="both"/>
        <w:rPr>
          <w:rFonts w:ascii="Times New Roman" w:hAnsi="Times New Roman" w:cs="Times New Roman"/>
          <w:sz w:val="20"/>
        </w:rPr>
      </w:pPr>
      <w:r w:rsidRPr="00687156">
        <w:rPr>
          <w:rFonts w:ascii="Times New Roman" w:hAnsi="Times New Roman" w:cs="Times New Roman"/>
          <w:sz w:val="20"/>
        </w:rPr>
        <w:t xml:space="preserve">Źródło: </w:t>
      </w:r>
      <w:r w:rsidR="00E52C4E" w:rsidRPr="00687156">
        <w:rPr>
          <w:rFonts w:ascii="Times New Roman" w:hAnsi="Times New Roman" w:cs="Times New Roman"/>
          <w:sz w:val="20"/>
        </w:rPr>
        <w:t xml:space="preserve">dane </w:t>
      </w:r>
      <w:r w:rsidRPr="00687156">
        <w:rPr>
          <w:rFonts w:ascii="Times New Roman" w:hAnsi="Times New Roman" w:cs="Times New Roman"/>
          <w:sz w:val="20"/>
        </w:rPr>
        <w:t>Eurosta</w:t>
      </w:r>
      <w:r w:rsidR="00E52C4E" w:rsidRPr="00687156">
        <w:rPr>
          <w:rFonts w:ascii="Times New Roman" w:hAnsi="Times New Roman" w:cs="Times New Roman"/>
          <w:sz w:val="20"/>
        </w:rPr>
        <w:t>tu.</w:t>
      </w:r>
    </w:p>
    <w:p w14:paraId="27EA2025" w14:textId="77777777" w:rsidR="00D96F80" w:rsidRPr="0094227E" w:rsidRDefault="00D96F80" w:rsidP="007C54FB">
      <w:pPr>
        <w:jc w:val="both"/>
        <w:rPr>
          <w:rFonts w:ascii="Times New Roman" w:hAnsi="Times New Roman" w:cs="Times New Roman"/>
        </w:rPr>
      </w:pPr>
    </w:p>
    <w:p w14:paraId="204B3743" w14:textId="645C1BD5" w:rsidR="000B5CA1" w:rsidRDefault="007C54FB" w:rsidP="000B5CA1">
      <w:pPr>
        <w:pStyle w:val="pedit"/>
        <w:shd w:val="clear" w:color="auto" w:fill="FFFFFF"/>
        <w:spacing w:before="0" w:beforeAutospacing="0" w:after="0" w:afterAutospacing="0" w:line="360" w:lineRule="auto"/>
        <w:ind w:firstLine="567"/>
        <w:jc w:val="both"/>
        <w:rPr>
          <w:color w:val="000000"/>
          <w:bdr w:val="none" w:sz="0" w:space="0" w:color="auto" w:frame="1"/>
        </w:rPr>
      </w:pPr>
      <w:r w:rsidRPr="0094227E">
        <w:rPr>
          <w:color w:val="000000"/>
          <w:bdr w:val="none" w:sz="0" w:space="0" w:color="auto" w:frame="1"/>
        </w:rPr>
        <w:t>W analizach dotyczących poziomu płac w różnych krajach wskazuje się na trzy grupy czynników: makroekonomiczne, instytucjonalne i strukturalne</w:t>
      </w:r>
      <w:r w:rsidR="002361DD" w:rsidRPr="0094227E">
        <w:rPr>
          <w:color w:val="000000"/>
          <w:bdr w:val="none" w:sz="0" w:space="0" w:color="auto" w:frame="1"/>
        </w:rPr>
        <w:t xml:space="preserve"> (Majchrowska, 2016)</w:t>
      </w:r>
      <w:r w:rsidRPr="0094227E">
        <w:rPr>
          <w:color w:val="000000"/>
          <w:bdr w:val="none" w:sz="0" w:space="0" w:color="auto" w:frame="1"/>
        </w:rPr>
        <w:t>. W grupie czynników makroekonomicznych najważniejsz</w:t>
      </w:r>
      <w:r w:rsidR="00253F4F">
        <w:rPr>
          <w:color w:val="000000"/>
          <w:bdr w:val="none" w:sz="0" w:space="0" w:color="auto" w:frame="1"/>
        </w:rPr>
        <w:t>e</w:t>
      </w:r>
      <w:r w:rsidRPr="0094227E">
        <w:rPr>
          <w:color w:val="000000"/>
          <w:bdr w:val="none" w:sz="0" w:space="0" w:color="auto" w:frame="1"/>
        </w:rPr>
        <w:t xml:space="preserve"> rol</w:t>
      </w:r>
      <w:r w:rsidR="00253F4F">
        <w:rPr>
          <w:color w:val="000000"/>
          <w:bdr w:val="none" w:sz="0" w:space="0" w:color="auto" w:frame="1"/>
        </w:rPr>
        <w:t>e</w:t>
      </w:r>
      <w:r w:rsidRPr="0094227E">
        <w:rPr>
          <w:color w:val="000000"/>
          <w:bdr w:val="none" w:sz="0" w:space="0" w:color="auto" w:frame="1"/>
        </w:rPr>
        <w:t xml:space="preserve"> odgrywa</w:t>
      </w:r>
      <w:r w:rsidR="00253F4F">
        <w:rPr>
          <w:color w:val="000000"/>
          <w:bdr w:val="none" w:sz="0" w:space="0" w:color="auto" w:frame="1"/>
        </w:rPr>
        <w:t>ją</w:t>
      </w:r>
      <w:r w:rsidRPr="0094227E">
        <w:rPr>
          <w:color w:val="000000"/>
          <w:bdr w:val="none" w:sz="0" w:space="0" w:color="auto" w:frame="1"/>
        </w:rPr>
        <w:t xml:space="preserve"> poziom wydajności pracy oraz sytuacja na rynku pracy wynikająca z różnic między popytem na pracę </w:t>
      </w:r>
      <w:r w:rsidR="00FC71D0">
        <w:rPr>
          <w:color w:val="000000"/>
          <w:bdr w:val="none" w:sz="0" w:space="0" w:color="auto" w:frame="1"/>
        </w:rPr>
        <w:t>a</w:t>
      </w:r>
      <w:r w:rsidRPr="0094227E">
        <w:rPr>
          <w:color w:val="000000"/>
          <w:bdr w:val="none" w:sz="0" w:space="0" w:color="auto" w:frame="1"/>
        </w:rPr>
        <w:t xml:space="preserve"> jej podażą. Czynniki instytucjonalne wpływają na pozycję pracy na tle innych czynników </w:t>
      </w:r>
      <w:r w:rsidR="00253F4F">
        <w:rPr>
          <w:color w:val="000000"/>
          <w:bdr w:val="none" w:sz="0" w:space="0" w:color="auto" w:frame="1"/>
        </w:rPr>
        <w:t>oddziałujących</w:t>
      </w:r>
      <w:r w:rsidRPr="0094227E">
        <w:rPr>
          <w:color w:val="000000"/>
          <w:bdr w:val="none" w:sz="0" w:space="0" w:color="auto" w:frame="1"/>
        </w:rPr>
        <w:t xml:space="preserve"> na wydajność pracy. </w:t>
      </w:r>
      <w:r w:rsidR="0019442B" w:rsidRPr="0094227E">
        <w:rPr>
          <w:color w:val="000000"/>
          <w:bdr w:val="none" w:sz="0" w:space="0" w:color="auto" w:frame="1"/>
        </w:rPr>
        <w:t xml:space="preserve">Na potrzebę uwzględniania instytucji w analizach dotyczących rynku pracy już na początku XX </w:t>
      </w:r>
      <w:r w:rsidR="000A7085">
        <w:rPr>
          <w:color w:val="000000"/>
          <w:bdr w:val="none" w:sz="0" w:space="0" w:color="auto" w:frame="1"/>
        </w:rPr>
        <w:t>w.</w:t>
      </w:r>
      <w:r w:rsidR="0019442B" w:rsidRPr="0094227E">
        <w:rPr>
          <w:color w:val="000000"/>
          <w:bdr w:val="none" w:sz="0" w:space="0" w:color="auto" w:frame="1"/>
        </w:rPr>
        <w:t xml:space="preserve"> wskazywał </w:t>
      </w:r>
      <w:proofErr w:type="spellStart"/>
      <w:r w:rsidR="0019442B" w:rsidRPr="0094227E">
        <w:rPr>
          <w:color w:val="000000"/>
          <w:bdr w:val="none" w:sz="0" w:space="0" w:color="auto" w:frame="1"/>
        </w:rPr>
        <w:t>Thorstein</w:t>
      </w:r>
      <w:proofErr w:type="spellEnd"/>
      <w:r w:rsidR="0019442B" w:rsidRPr="0094227E">
        <w:rPr>
          <w:color w:val="000000"/>
          <w:bdr w:val="none" w:sz="0" w:space="0" w:color="auto" w:frame="1"/>
        </w:rPr>
        <w:t xml:space="preserve"> </w:t>
      </w:r>
      <w:proofErr w:type="spellStart"/>
      <w:r w:rsidR="0019442B" w:rsidRPr="0094227E">
        <w:rPr>
          <w:color w:val="000000"/>
          <w:bdr w:val="none" w:sz="0" w:space="0" w:color="auto" w:frame="1"/>
        </w:rPr>
        <w:t>Veblen</w:t>
      </w:r>
      <w:proofErr w:type="spellEnd"/>
      <w:r w:rsidR="0019442B" w:rsidRPr="0094227E">
        <w:rPr>
          <w:color w:val="000000"/>
          <w:bdr w:val="none" w:sz="0" w:space="0" w:color="auto" w:frame="1"/>
        </w:rPr>
        <w:t>. Jednak dopiero nowa ekonomia instytucjonalna dzięki czwórce noblistów:</w:t>
      </w:r>
      <w:r w:rsidR="00687156">
        <w:rPr>
          <w:color w:val="000000"/>
          <w:bdr w:val="none" w:sz="0" w:space="0" w:color="auto" w:frame="1"/>
        </w:rPr>
        <w:t xml:space="preserve"> </w:t>
      </w:r>
      <w:r w:rsidR="0019442B" w:rsidRPr="0094227E">
        <w:rPr>
          <w:color w:val="000000"/>
          <w:bdr w:val="none" w:sz="0" w:space="0" w:color="auto" w:frame="1"/>
        </w:rPr>
        <w:t xml:space="preserve">Ronaldowi </w:t>
      </w:r>
      <w:proofErr w:type="spellStart"/>
      <w:r w:rsidR="0019442B" w:rsidRPr="0094227E">
        <w:rPr>
          <w:color w:val="000000"/>
          <w:bdr w:val="none" w:sz="0" w:space="0" w:color="auto" w:frame="1"/>
        </w:rPr>
        <w:t>Coase</w:t>
      </w:r>
      <w:r w:rsidR="00253F4F">
        <w:rPr>
          <w:color w:val="000000"/>
          <w:bdr w:val="none" w:sz="0" w:space="0" w:color="auto" w:frame="1"/>
        </w:rPr>
        <w:t>’</w:t>
      </w:r>
      <w:r w:rsidR="009C38CE">
        <w:rPr>
          <w:color w:val="000000"/>
          <w:bdr w:val="none" w:sz="0" w:space="0" w:color="auto" w:frame="1"/>
        </w:rPr>
        <w:t>owi</w:t>
      </w:r>
      <w:proofErr w:type="spellEnd"/>
      <w:r w:rsidR="00687156">
        <w:rPr>
          <w:color w:val="000000"/>
          <w:bdr w:val="none" w:sz="0" w:space="0" w:color="auto" w:frame="1"/>
        </w:rPr>
        <w:t xml:space="preserve"> </w:t>
      </w:r>
      <w:r w:rsidR="0019442B" w:rsidRPr="0094227E">
        <w:rPr>
          <w:color w:val="000000"/>
          <w:bdr w:val="none" w:sz="0" w:space="0" w:color="auto" w:frame="1"/>
        </w:rPr>
        <w:t>(</w:t>
      </w:r>
      <w:r w:rsidR="00942256">
        <w:rPr>
          <w:color w:val="000000"/>
          <w:bdr w:val="none" w:sz="0" w:space="0" w:color="auto" w:frame="1"/>
        </w:rPr>
        <w:t xml:space="preserve">nagroda w </w:t>
      </w:r>
      <w:r w:rsidR="0019442B" w:rsidRPr="0094227E">
        <w:rPr>
          <w:color w:val="000000"/>
          <w:bdr w:val="none" w:sz="0" w:space="0" w:color="auto" w:frame="1"/>
        </w:rPr>
        <w:t xml:space="preserve">1991), </w:t>
      </w:r>
      <w:proofErr w:type="spellStart"/>
      <w:r w:rsidR="0019442B" w:rsidRPr="0094227E">
        <w:rPr>
          <w:color w:val="000000"/>
          <w:bdr w:val="none" w:sz="0" w:space="0" w:color="auto" w:frame="1"/>
        </w:rPr>
        <w:t>Douglas</w:t>
      </w:r>
      <w:r w:rsidR="00942256">
        <w:rPr>
          <w:color w:val="000000"/>
          <w:bdr w:val="none" w:sz="0" w:space="0" w:color="auto" w:frame="1"/>
        </w:rPr>
        <w:t>s</w:t>
      </w:r>
      <w:r w:rsidR="0019442B" w:rsidRPr="0094227E">
        <w:rPr>
          <w:color w:val="000000"/>
          <w:bdr w:val="none" w:sz="0" w:space="0" w:color="auto" w:frame="1"/>
        </w:rPr>
        <w:t>owi</w:t>
      </w:r>
      <w:proofErr w:type="spellEnd"/>
      <w:r w:rsidR="0019442B" w:rsidRPr="0094227E">
        <w:rPr>
          <w:color w:val="000000"/>
          <w:bdr w:val="none" w:sz="0" w:space="0" w:color="auto" w:frame="1"/>
        </w:rPr>
        <w:t xml:space="preserve"> North</w:t>
      </w:r>
      <w:r w:rsidR="00687156">
        <w:rPr>
          <w:color w:val="000000"/>
          <w:bdr w:val="none" w:sz="0" w:space="0" w:color="auto" w:frame="1"/>
        </w:rPr>
        <w:t>owi</w:t>
      </w:r>
      <w:r w:rsidR="0019442B" w:rsidRPr="0094227E">
        <w:rPr>
          <w:color w:val="000000"/>
          <w:bdr w:val="none" w:sz="0" w:space="0" w:color="auto" w:frame="1"/>
        </w:rPr>
        <w:t xml:space="preserve"> (1993) oraz </w:t>
      </w:r>
      <w:proofErr w:type="spellStart"/>
      <w:r w:rsidR="0019442B" w:rsidRPr="0094227E">
        <w:rPr>
          <w:color w:val="000000"/>
          <w:bdr w:val="none" w:sz="0" w:space="0" w:color="auto" w:frame="1"/>
        </w:rPr>
        <w:t>Elinor</w:t>
      </w:r>
      <w:proofErr w:type="spellEnd"/>
      <w:r w:rsidR="0019442B" w:rsidRPr="0094227E">
        <w:rPr>
          <w:color w:val="000000"/>
          <w:bdr w:val="none" w:sz="0" w:space="0" w:color="auto" w:frame="1"/>
        </w:rPr>
        <w:t xml:space="preserve"> </w:t>
      </w:r>
      <w:proofErr w:type="spellStart"/>
      <w:r w:rsidR="0019442B" w:rsidRPr="0094227E">
        <w:rPr>
          <w:color w:val="000000"/>
          <w:bdr w:val="none" w:sz="0" w:space="0" w:color="auto" w:frame="1"/>
        </w:rPr>
        <w:t>Ostrom</w:t>
      </w:r>
      <w:proofErr w:type="spellEnd"/>
      <w:r w:rsidR="0019442B" w:rsidRPr="0094227E">
        <w:rPr>
          <w:color w:val="000000"/>
          <w:bdr w:val="none" w:sz="0" w:space="0" w:color="auto" w:frame="1"/>
        </w:rPr>
        <w:t xml:space="preserve"> i Olivierowi </w:t>
      </w:r>
      <w:proofErr w:type="spellStart"/>
      <w:r w:rsidR="0019442B" w:rsidRPr="0094227E">
        <w:rPr>
          <w:color w:val="000000"/>
          <w:bdr w:val="none" w:sz="0" w:space="0" w:color="auto" w:frame="1"/>
        </w:rPr>
        <w:t>Wil</w:t>
      </w:r>
      <w:r w:rsidR="008E3FA9">
        <w:rPr>
          <w:color w:val="000000"/>
          <w:bdr w:val="none" w:sz="0" w:space="0" w:color="auto" w:frame="1"/>
        </w:rPr>
        <w:t>l</w:t>
      </w:r>
      <w:r w:rsidR="0019442B" w:rsidRPr="0094227E">
        <w:rPr>
          <w:color w:val="000000"/>
          <w:bdr w:val="none" w:sz="0" w:space="0" w:color="auto" w:frame="1"/>
        </w:rPr>
        <w:t>iamsonowi</w:t>
      </w:r>
      <w:proofErr w:type="spellEnd"/>
      <w:r w:rsidR="0019442B" w:rsidRPr="0094227E">
        <w:rPr>
          <w:color w:val="000000"/>
          <w:bdr w:val="none" w:sz="0" w:space="0" w:color="auto" w:frame="1"/>
        </w:rPr>
        <w:t xml:space="preserve"> (2009) zwróciła większą uwagę na wpływ czynników instytucjonalnych na rynek pracy i kształtowanie się wynagrodzeń. Przedstawiciele nowej ekonomii instytucjonalnej wychodzą z założenia, że na funkcjonowanie gospodarki w sferze alokacji, a w jeszcze większym stopniu w sferze podziału duży wpływ mają instytucje rozumiane szeroko, </w:t>
      </w:r>
      <w:r w:rsidR="009C38CE">
        <w:rPr>
          <w:color w:val="000000"/>
          <w:bdr w:val="none" w:sz="0" w:space="0" w:color="auto" w:frame="1"/>
        </w:rPr>
        <w:t xml:space="preserve">czyli </w:t>
      </w:r>
      <w:r w:rsidR="0019442B" w:rsidRPr="0094227E">
        <w:rPr>
          <w:color w:val="000000"/>
          <w:bdr w:val="none" w:sz="0" w:space="0" w:color="auto" w:frame="1"/>
        </w:rPr>
        <w:t>nie tylko formalne (prawo),</w:t>
      </w:r>
      <w:r w:rsidR="009C38CE">
        <w:rPr>
          <w:color w:val="000000"/>
          <w:bdr w:val="none" w:sz="0" w:space="0" w:color="auto" w:frame="1"/>
        </w:rPr>
        <w:t xml:space="preserve"> lecz</w:t>
      </w:r>
      <w:r w:rsidR="0019442B" w:rsidRPr="0094227E">
        <w:rPr>
          <w:color w:val="000000"/>
          <w:bdr w:val="none" w:sz="0" w:space="0" w:color="auto" w:frame="1"/>
        </w:rPr>
        <w:t xml:space="preserve"> także nieformalne (systemy moralne, zwyczaje </w:t>
      </w:r>
      <w:r w:rsidR="009C38CE">
        <w:rPr>
          <w:color w:val="000000"/>
          <w:bdr w:val="none" w:sz="0" w:space="0" w:color="auto" w:frame="1"/>
        </w:rPr>
        <w:t xml:space="preserve">i </w:t>
      </w:r>
      <w:r w:rsidR="0019442B" w:rsidRPr="0094227E">
        <w:rPr>
          <w:color w:val="000000"/>
          <w:bdr w:val="none" w:sz="0" w:space="0" w:color="auto" w:frame="1"/>
        </w:rPr>
        <w:t xml:space="preserve">wierzenia). Zauważa to Emmanuel </w:t>
      </w:r>
      <w:proofErr w:type="spellStart"/>
      <w:r w:rsidR="0019442B" w:rsidRPr="0094227E">
        <w:rPr>
          <w:color w:val="000000"/>
          <w:bdr w:val="none" w:sz="0" w:space="0" w:color="auto" w:frame="1"/>
        </w:rPr>
        <w:t>Saez</w:t>
      </w:r>
      <w:proofErr w:type="spellEnd"/>
      <w:r w:rsidR="009C38CE">
        <w:rPr>
          <w:color w:val="000000"/>
          <w:bdr w:val="none" w:sz="0" w:space="0" w:color="auto" w:frame="1"/>
        </w:rPr>
        <w:t>,</w:t>
      </w:r>
      <w:r w:rsidR="0019442B" w:rsidRPr="0094227E">
        <w:rPr>
          <w:color w:val="000000"/>
          <w:bdr w:val="none" w:sz="0" w:space="0" w:color="auto" w:frame="1"/>
        </w:rPr>
        <w:t xml:space="preserve"> wskazując, że: „W perspektywie instytucjonalnej praca nie jest zwykłym towarem, a wysokość płacy jest rezultatem procesu negocjacyjnego, na który wpływa kilka instytucji, wśród nich przepisy prawa pracy, związki zawodowe, polityka podatkowa i transferowa i bardziej ogólne normy społeczne dotyczące nierówności płacowych. W rezultacie płaca może wyraźnie roz</w:t>
      </w:r>
      <w:r w:rsidR="00F51EA8" w:rsidRPr="0094227E">
        <w:rPr>
          <w:color w:val="000000"/>
          <w:bdr w:val="none" w:sz="0" w:space="0" w:color="auto" w:frame="1"/>
        </w:rPr>
        <w:t>m</w:t>
      </w:r>
      <w:r w:rsidR="0019442B" w:rsidRPr="0094227E">
        <w:rPr>
          <w:color w:val="000000"/>
          <w:bdr w:val="none" w:sz="0" w:space="0" w:color="auto" w:frame="1"/>
        </w:rPr>
        <w:t>ijać się z produktywnością”</w:t>
      </w:r>
      <w:r w:rsidR="00D66D34">
        <w:rPr>
          <w:color w:val="000000"/>
          <w:bdr w:val="none" w:sz="0" w:space="0" w:color="auto" w:frame="1"/>
        </w:rPr>
        <w:t xml:space="preserve"> (</w:t>
      </w:r>
      <w:proofErr w:type="spellStart"/>
      <w:r w:rsidR="00D66D34">
        <w:rPr>
          <w:color w:val="000000"/>
          <w:bdr w:val="none" w:sz="0" w:space="0" w:color="auto" w:frame="1"/>
        </w:rPr>
        <w:t>Saez</w:t>
      </w:r>
      <w:proofErr w:type="spellEnd"/>
      <w:r w:rsidR="00D66D34">
        <w:rPr>
          <w:color w:val="000000"/>
          <w:bdr w:val="none" w:sz="0" w:space="0" w:color="auto" w:frame="1"/>
        </w:rPr>
        <w:t>, 2018: 364)</w:t>
      </w:r>
      <w:r w:rsidR="0019442B" w:rsidRPr="0094227E">
        <w:rPr>
          <w:color w:val="000000"/>
          <w:bdr w:val="none" w:sz="0" w:space="0" w:color="auto" w:frame="1"/>
        </w:rPr>
        <w:t>. Odwołując się do nowej ekonomii instytucjonalnej</w:t>
      </w:r>
      <w:r w:rsidR="009C38CE">
        <w:rPr>
          <w:color w:val="000000"/>
          <w:bdr w:val="none" w:sz="0" w:space="0" w:color="auto" w:frame="1"/>
        </w:rPr>
        <w:t>,</w:t>
      </w:r>
      <w:r w:rsidR="0019442B" w:rsidRPr="0094227E">
        <w:rPr>
          <w:color w:val="000000"/>
          <w:bdr w:val="none" w:sz="0" w:space="0" w:color="auto" w:frame="1"/>
        </w:rPr>
        <w:t xml:space="preserve"> można też szukać przyczyn bardzo wysokich zarobków </w:t>
      </w:r>
      <w:r w:rsidR="009C38CE">
        <w:rPr>
          <w:color w:val="000000"/>
          <w:bdr w:val="none" w:sz="0" w:space="0" w:color="auto" w:frame="1"/>
        </w:rPr>
        <w:t>menedżerów</w:t>
      </w:r>
      <w:r w:rsidR="0019442B" w:rsidRPr="0094227E">
        <w:rPr>
          <w:color w:val="000000"/>
          <w:bdr w:val="none" w:sz="0" w:space="0" w:color="auto" w:frame="1"/>
        </w:rPr>
        <w:t xml:space="preserve"> korporacji, a zwłaszcza instytucji finansowych (Tyson, </w:t>
      </w:r>
      <w:proofErr w:type="spellStart"/>
      <w:r w:rsidR="0019442B" w:rsidRPr="0094227E">
        <w:rPr>
          <w:color w:val="000000"/>
          <w:bdr w:val="none" w:sz="0" w:space="0" w:color="auto" w:frame="1"/>
        </w:rPr>
        <w:t>Spence</w:t>
      </w:r>
      <w:proofErr w:type="spellEnd"/>
      <w:r w:rsidR="0019442B" w:rsidRPr="0094227E">
        <w:rPr>
          <w:color w:val="000000"/>
          <w:bdr w:val="none" w:sz="0" w:space="0" w:color="auto" w:frame="1"/>
        </w:rPr>
        <w:t xml:space="preserve">, </w:t>
      </w:r>
      <w:r w:rsidR="00FE10E1" w:rsidRPr="0094227E">
        <w:rPr>
          <w:color w:val="000000"/>
          <w:bdr w:val="none" w:sz="0" w:space="0" w:color="auto" w:frame="1"/>
        </w:rPr>
        <w:t>20</w:t>
      </w:r>
      <w:r w:rsidR="00FE10E1">
        <w:rPr>
          <w:color w:val="000000"/>
          <w:bdr w:val="none" w:sz="0" w:space="0" w:color="auto" w:frame="1"/>
        </w:rPr>
        <w:t>1</w:t>
      </w:r>
      <w:r w:rsidR="00FE10E1" w:rsidRPr="0094227E">
        <w:rPr>
          <w:color w:val="000000"/>
          <w:bdr w:val="none" w:sz="0" w:space="0" w:color="auto" w:frame="1"/>
        </w:rPr>
        <w:t>8</w:t>
      </w:r>
      <w:r w:rsidR="0019442B" w:rsidRPr="0094227E">
        <w:rPr>
          <w:color w:val="000000"/>
          <w:bdr w:val="none" w:sz="0" w:space="0" w:color="auto" w:frame="1"/>
        </w:rPr>
        <w:t xml:space="preserve">), a także przyczyn różnic w dochodach pracowników korporacji i dochodach osób pracujących w </w:t>
      </w:r>
      <w:r w:rsidR="00D66D34">
        <w:rPr>
          <w:color w:val="000000"/>
          <w:bdr w:val="none" w:sz="0" w:space="0" w:color="auto" w:frame="1"/>
        </w:rPr>
        <w:t xml:space="preserve">ramach </w:t>
      </w:r>
      <w:r w:rsidR="0019442B" w:rsidRPr="0094227E">
        <w:rPr>
          <w:color w:val="000000"/>
          <w:bdr w:val="none" w:sz="0" w:space="0" w:color="auto" w:frame="1"/>
        </w:rPr>
        <w:t>outso</w:t>
      </w:r>
      <w:r w:rsidR="00FC71D0">
        <w:rPr>
          <w:color w:val="000000"/>
          <w:bdr w:val="none" w:sz="0" w:space="0" w:color="auto" w:frame="1"/>
        </w:rPr>
        <w:t>u</w:t>
      </w:r>
      <w:r w:rsidR="0019442B" w:rsidRPr="0094227E">
        <w:rPr>
          <w:color w:val="000000"/>
          <w:bdr w:val="none" w:sz="0" w:space="0" w:color="auto" w:frame="1"/>
        </w:rPr>
        <w:t>r</w:t>
      </w:r>
      <w:r w:rsidR="00FC71D0">
        <w:rPr>
          <w:color w:val="000000"/>
          <w:bdr w:val="none" w:sz="0" w:space="0" w:color="auto" w:frame="1"/>
        </w:rPr>
        <w:t>c</w:t>
      </w:r>
      <w:r w:rsidR="0019442B" w:rsidRPr="0094227E">
        <w:rPr>
          <w:color w:val="000000"/>
          <w:bdr w:val="none" w:sz="0" w:space="0" w:color="auto" w:frame="1"/>
        </w:rPr>
        <w:t xml:space="preserve">ingu (Weil, 2018). </w:t>
      </w:r>
      <w:r w:rsidRPr="0094227E">
        <w:rPr>
          <w:color w:val="000000"/>
          <w:bdr w:val="none" w:sz="0" w:space="0" w:color="auto" w:frame="1"/>
        </w:rPr>
        <w:t xml:space="preserve">W dużym stopniu pozycja przetargowa czynnika pracy zależy </w:t>
      </w:r>
      <w:r w:rsidR="0046482B" w:rsidRPr="0094227E">
        <w:rPr>
          <w:color w:val="000000"/>
          <w:bdr w:val="none" w:sz="0" w:space="0" w:color="auto" w:frame="1"/>
        </w:rPr>
        <w:t xml:space="preserve">przy tym </w:t>
      </w:r>
      <w:r w:rsidRPr="0094227E">
        <w:rPr>
          <w:color w:val="000000"/>
          <w:bdr w:val="none" w:sz="0" w:space="0" w:color="auto" w:frame="1"/>
        </w:rPr>
        <w:t>od siły związków zawodowych, ich roli w negocjacjach z pracodawcami i rządem oraz uregulowań prawnych dotyczących rynku pracy, takich jak płaca minimalna. Na poziom płac wpływają też takie czynniki strukturalne</w:t>
      </w:r>
      <w:r w:rsidR="009C38CE">
        <w:rPr>
          <w:color w:val="000000"/>
          <w:bdr w:val="none" w:sz="0" w:space="0" w:color="auto" w:frame="1"/>
        </w:rPr>
        <w:t>,</w:t>
      </w:r>
      <w:r w:rsidRPr="0094227E">
        <w:rPr>
          <w:color w:val="000000"/>
          <w:bdr w:val="none" w:sz="0" w:space="0" w:color="auto" w:frame="1"/>
        </w:rPr>
        <w:t xml:space="preserve"> jak wielkość przedsiębiorstw i formy zatrudnienia</w:t>
      </w:r>
      <w:r w:rsidR="00D96F80" w:rsidRPr="0094227E">
        <w:rPr>
          <w:color w:val="000000"/>
          <w:bdr w:val="none" w:sz="0" w:space="0" w:color="auto" w:frame="1"/>
        </w:rPr>
        <w:t>.</w:t>
      </w:r>
    </w:p>
    <w:p w14:paraId="6ED7E31A" w14:textId="1633F40F" w:rsidR="000B5CA1" w:rsidRDefault="007C54FB" w:rsidP="000B5CA1">
      <w:pPr>
        <w:pStyle w:val="pedit"/>
        <w:shd w:val="clear" w:color="auto" w:fill="FFFFFF"/>
        <w:spacing w:before="0" w:beforeAutospacing="0" w:after="0" w:afterAutospacing="0" w:line="360" w:lineRule="auto"/>
        <w:ind w:firstLine="567"/>
        <w:jc w:val="both"/>
        <w:rPr>
          <w:color w:val="000000"/>
          <w:bdr w:val="none" w:sz="0" w:space="0" w:color="auto" w:frame="1"/>
        </w:rPr>
      </w:pPr>
      <w:r w:rsidRPr="0094227E">
        <w:rPr>
          <w:color w:val="000000"/>
          <w:bdr w:val="none" w:sz="0" w:space="0" w:color="auto" w:frame="1"/>
        </w:rPr>
        <w:t>Z perspektywy długookresowej ważną rolę odgrywają relacje między tempem wzrostu wydajności pracy i tempem wzrostu płac, gdyż pokazują</w:t>
      </w:r>
      <w:r w:rsidR="009C38CE">
        <w:rPr>
          <w:color w:val="000000"/>
          <w:bdr w:val="none" w:sz="0" w:space="0" w:color="auto" w:frame="1"/>
        </w:rPr>
        <w:t>,</w:t>
      </w:r>
      <w:r w:rsidRPr="0094227E">
        <w:rPr>
          <w:color w:val="000000"/>
          <w:bdr w:val="none" w:sz="0" w:space="0" w:color="auto" w:frame="1"/>
        </w:rPr>
        <w:t xml:space="preserve"> w jakim kierunku i z jakim natężeniem dokonują się zmiany w układzie sił między czynnikami produkcji.</w:t>
      </w:r>
      <w:r w:rsidRPr="0094227E">
        <w:rPr>
          <w:color w:val="000000"/>
        </w:rPr>
        <w:t xml:space="preserve"> </w:t>
      </w:r>
      <w:r w:rsidRPr="0094227E">
        <w:rPr>
          <w:color w:val="000000"/>
          <w:bdr w:val="none" w:sz="0" w:space="0" w:color="auto" w:frame="1"/>
        </w:rPr>
        <w:t>Z tego względu interesujące są wyniki badań OECD (2018)</w:t>
      </w:r>
      <w:r w:rsidR="009C38CE">
        <w:rPr>
          <w:color w:val="000000"/>
          <w:bdr w:val="none" w:sz="0" w:space="0" w:color="auto" w:frame="1"/>
        </w:rPr>
        <w:t>, które ujawniają,</w:t>
      </w:r>
      <w:r w:rsidRPr="0094227E">
        <w:rPr>
          <w:color w:val="000000"/>
          <w:bdr w:val="none" w:sz="0" w:space="0" w:color="auto" w:frame="1"/>
        </w:rPr>
        <w:t xml:space="preserve"> jakie korzyści ze wzrostu wydajności pracy w różnych krajach przypadają czynnikowi prac</w:t>
      </w:r>
      <w:r w:rsidR="009C38CE">
        <w:rPr>
          <w:color w:val="000000"/>
          <w:bdr w:val="none" w:sz="0" w:space="0" w:color="auto" w:frame="1"/>
        </w:rPr>
        <w:t>y</w:t>
      </w:r>
      <w:r w:rsidRPr="0094227E">
        <w:rPr>
          <w:color w:val="000000"/>
          <w:bdr w:val="none" w:sz="0" w:space="0" w:color="auto" w:frame="1"/>
        </w:rPr>
        <w:t xml:space="preserve"> i jak to wpływa </w:t>
      </w:r>
      <w:r w:rsidR="008A7914">
        <w:rPr>
          <w:color w:val="000000"/>
          <w:bdr w:val="none" w:sz="0" w:space="0" w:color="auto" w:frame="1"/>
        </w:rPr>
        <w:t xml:space="preserve">u nich </w:t>
      </w:r>
      <w:r w:rsidRPr="0094227E">
        <w:rPr>
          <w:color w:val="000000"/>
          <w:bdr w:val="none" w:sz="0" w:space="0" w:color="auto" w:frame="1"/>
        </w:rPr>
        <w:t>na</w:t>
      </w:r>
      <w:r w:rsidR="00D66D34">
        <w:rPr>
          <w:color w:val="000000"/>
          <w:bdr w:val="none" w:sz="0" w:space="0" w:color="auto" w:frame="1"/>
        </w:rPr>
        <w:t xml:space="preserve"> poziom</w:t>
      </w:r>
      <w:r w:rsidRPr="0094227E">
        <w:rPr>
          <w:color w:val="000000"/>
          <w:bdr w:val="none" w:sz="0" w:space="0" w:color="auto" w:frame="1"/>
        </w:rPr>
        <w:t xml:space="preserve"> zróżnicowania wynagrodzeń. Badaniami objęto 24 </w:t>
      </w:r>
      <w:r w:rsidR="008A7914">
        <w:rPr>
          <w:color w:val="000000"/>
          <w:bdr w:val="none" w:sz="0" w:space="0" w:color="auto" w:frame="1"/>
        </w:rPr>
        <w:t>państwa</w:t>
      </w:r>
      <w:r w:rsidRPr="0094227E">
        <w:rPr>
          <w:color w:val="000000"/>
          <w:bdr w:val="none" w:sz="0" w:space="0" w:color="auto" w:frame="1"/>
        </w:rPr>
        <w:t xml:space="preserve"> OECD. Dane statystyczne dotyczące tempa wzrostu wydajności pracy, płac realnych i mediany obejmują lata 1995</w:t>
      </w:r>
      <w:r w:rsidR="000B5CA1">
        <w:rPr>
          <w:color w:val="000000"/>
          <w:bdr w:val="none" w:sz="0" w:space="0" w:color="auto" w:frame="1"/>
        </w:rPr>
        <w:t>–</w:t>
      </w:r>
      <w:r w:rsidRPr="0094227E">
        <w:rPr>
          <w:color w:val="000000"/>
          <w:bdr w:val="none" w:sz="0" w:space="0" w:color="auto" w:frame="1"/>
        </w:rPr>
        <w:t>2014, czyli okres całego dwudziestolecia</w:t>
      </w:r>
      <w:r w:rsidR="00F51EA8" w:rsidRPr="0094227E">
        <w:rPr>
          <w:color w:val="000000"/>
          <w:bdr w:val="none" w:sz="0" w:space="0" w:color="auto" w:frame="1"/>
        </w:rPr>
        <w:t xml:space="preserve"> (tabela 1.5)</w:t>
      </w:r>
      <w:r w:rsidRPr="0094227E">
        <w:rPr>
          <w:color w:val="000000"/>
          <w:bdr w:val="none" w:sz="0" w:space="0" w:color="auto" w:frame="1"/>
        </w:rPr>
        <w:t>.</w:t>
      </w:r>
    </w:p>
    <w:p w14:paraId="3A345F3B" w14:textId="6BE58C22" w:rsidR="002730E4" w:rsidRDefault="00D96F80" w:rsidP="002730E4">
      <w:pPr>
        <w:pStyle w:val="pedit"/>
        <w:shd w:val="clear" w:color="auto" w:fill="FFFFFF"/>
        <w:spacing w:before="0" w:beforeAutospacing="0" w:after="0" w:afterAutospacing="0" w:line="360" w:lineRule="auto"/>
        <w:ind w:firstLine="567"/>
        <w:jc w:val="both"/>
        <w:rPr>
          <w:color w:val="000000"/>
          <w:bdr w:val="none" w:sz="0" w:space="0" w:color="auto" w:frame="1"/>
        </w:rPr>
      </w:pPr>
      <w:r w:rsidRPr="0094227E">
        <w:rPr>
          <w:color w:val="000000"/>
          <w:bdr w:val="none" w:sz="0" w:space="0" w:color="auto" w:frame="1"/>
        </w:rPr>
        <w:t>W badanym dwudziestoleciu powiększyła się luka między tempem wzrostu wydajności pracy i płac realnych. Wydajność pracy</w:t>
      </w:r>
      <w:r w:rsidR="002730E4">
        <w:rPr>
          <w:color w:val="000000"/>
          <w:bdr w:val="none" w:sz="0" w:space="0" w:color="auto" w:frame="1"/>
        </w:rPr>
        <w:t xml:space="preserve"> wzrosła</w:t>
      </w:r>
      <w:r w:rsidR="00D66D34">
        <w:rPr>
          <w:color w:val="000000"/>
          <w:bdr w:val="none" w:sz="0" w:space="0" w:color="auto" w:frame="1"/>
        </w:rPr>
        <w:t xml:space="preserve"> </w:t>
      </w:r>
      <w:r w:rsidRPr="0094227E">
        <w:rPr>
          <w:color w:val="000000"/>
          <w:bdr w:val="none" w:sz="0" w:space="0" w:color="auto" w:frame="1"/>
        </w:rPr>
        <w:t>przeciętnie o 1,3% (średnia ważona), a płace</w:t>
      </w:r>
      <w:r w:rsidR="00D66D34">
        <w:rPr>
          <w:color w:val="000000"/>
          <w:bdr w:val="none" w:sz="0" w:space="0" w:color="auto" w:frame="1"/>
        </w:rPr>
        <w:t xml:space="preserve"> realne </w:t>
      </w:r>
      <w:r w:rsidR="002730E4">
        <w:rPr>
          <w:color w:val="000000"/>
          <w:bdr w:val="none" w:sz="0" w:space="0" w:color="auto" w:frame="1"/>
        </w:rPr>
        <w:t xml:space="preserve">zwiększyły się </w:t>
      </w:r>
      <w:r w:rsidRPr="0094227E">
        <w:rPr>
          <w:color w:val="000000"/>
          <w:bdr w:val="none" w:sz="0" w:space="0" w:color="auto" w:frame="1"/>
        </w:rPr>
        <w:t>o 1,0%, czyli luka wyn</w:t>
      </w:r>
      <w:r w:rsidR="002730E4">
        <w:rPr>
          <w:color w:val="000000"/>
          <w:bdr w:val="none" w:sz="0" w:space="0" w:color="auto" w:frame="1"/>
        </w:rPr>
        <w:t>ios</w:t>
      </w:r>
      <w:r w:rsidRPr="0094227E">
        <w:rPr>
          <w:color w:val="000000"/>
          <w:bdr w:val="none" w:sz="0" w:space="0" w:color="auto" w:frame="1"/>
        </w:rPr>
        <w:t xml:space="preserve">ła </w:t>
      </w:r>
      <w:r w:rsidR="000B5CA1">
        <w:rPr>
          <w:color w:val="000000"/>
          <w:bdr w:val="none" w:sz="0" w:space="0" w:color="auto" w:frame="1"/>
        </w:rPr>
        <w:t>−</w:t>
      </w:r>
      <w:r w:rsidRPr="0094227E">
        <w:rPr>
          <w:color w:val="000000"/>
          <w:bdr w:val="none" w:sz="0" w:space="0" w:color="auto" w:frame="1"/>
        </w:rPr>
        <w:t>0,3%. Dla średniej nieważonej luka była nieco niższa (</w:t>
      </w:r>
      <w:r w:rsidR="000B5CA1">
        <w:rPr>
          <w:color w:val="000000"/>
          <w:bdr w:val="none" w:sz="0" w:space="0" w:color="auto" w:frame="1"/>
        </w:rPr>
        <w:t>−</w:t>
      </w:r>
      <w:r w:rsidRPr="0094227E">
        <w:rPr>
          <w:color w:val="000000"/>
          <w:bdr w:val="none" w:sz="0" w:space="0" w:color="auto" w:frame="1"/>
        </w:rPr>
        <w:t>0,</w:t>
      </w:r>
      <w:r w:rsidR="00687156">
        <w:rPr>
          <w:color w:val="000000"/>
          <w:bdr w:val="none" w:sz="0" w:space="0" w:color="auto" w:frame="1"/>
        </w:rPr>
        <w:t>2</w:t>
      </w:r>
      <w:r w:rsidR="00987D67">
        <w:rPr>
          <w:color w:val="000000"/>
          <w:bdr w:val="none" w:sz="0" w:space="0" w:color="auto" w:frame="1"/>
        </w:rPr>
        <w:t>%</w:t>
      </w:r>
      <w:r w:rsidR="00687156">
        <w:rPr>
          <w:color w:val="000000"/>
          <w:bdr w:val="none" w:sz="0" w:space="0" w:color="auto" w:frame="1"/>
        </w:rPr>
        <w:t xml:space="preserve">), gdyż wydajność </w:t>
      </w:r>
      <w:r w:rsidR="002730E4">
        <w:rPr>
          <w:color w:val="000000"/>
          <w:bdr w:val="none" w:sz="0" w:space="0" w:color="auto" w:frame="1"/>
        </w:rPr>
        <w:t xml:space="preserve">wzrosła </w:t>
      </w:r>
      <w:r w:rsidR="00687156">
        <w:rPr>
          <w:color w:val="000000"/>
          <w:bdr w:val="none" w:sz="0" w:space="0" w:color="auto" w:frame="1"/>
        </w:rPr>
        <w:t>o 1,7%</w:t>
      </w:r>
      <w:r w:rsidRPr="0094227E">
        <w:rPr>
          <w:color w:val="000000"/>
          <w:bdr w:val="none" w:sz="0" w:space="0" w:color="auto" w:frame="1"/>
        </w:rPr>
        <w:t xml:space="preserve">, a płace o 1,5%. </w:t>
      </w:r>
      <w:r w:rsidR="00D66D34">
        <w:rPr>
          <w:color w:val="000000"/>
          <w:bdr w:val="none" w:sz="0" w:space="0" w:color="auto" w:frame="1"/>
        </w:rPr>
        <w:t>R</w:t>
      </w:r>
      <w:r w:rsidRPr="0094227E">
        <w:rPr>
          <w:color w:val="000000"/>
          <w:bdr w:val="none" w:sz="0" w:space="0" w:color="auto" w:frame="1"/>
        </w:rPr>
        <w:t xml:space="preserve">óżnice między badanymi krajami były bardzo duże. W </w:t>
      </w:r>
      <w:r w:rsidR="009C38CE">
        <w:rPr>
          <w:color w:val="000000"/>
          <w:bdr w:val="none" w:sz="0" w:space="0" w:color="auto" w:frame="1"/>
        </w:rPr>
        <w:t>piętnastu</w:t>
      </w:r>
      <w:r w:rsidRPr="0094227E">
        <w:rPr>
          <w:color w:val="000000"/>
          <w:bdr w:val="none" w:sz="0" w:space="0" w:color="auto" w:frame="1"/>
        </w:rPr>
        <w:t xml:space="preserve"> </w:t>
      </w:r>
      <w:r w:rsidR="008A7914">
        <w:rPr>
          <w:color w:val="000000"/>
          <w:bdr w:val="none" w:sz="0" w:space="0" w:color="auto" w:frame="1"/>
        </w:rPr>
        <w:t>państwach</w:t>
      </w:r>
      <w:r w:rsidRPr="0094227E">
        <w:rPr>
          <w:color w:val="000000"/>
          <w:bdr w:val="none" w:sz="0" w:space="0" w:color="auto" w:frame="1"/>
        </w:rPr>
        <w:t xml:space="preserve"> wydajność pracy </w:t>
      </w:r>
      <w:r w:rsidR="002730E4">
        <w:rPr>
          <w:color w:val="000000"/>
          <w:bdr w:val="none" w:sz="0" w:space="0" w:color="auto" w:frame="1"/>
        </w:rPr>
        <w:t>rosła</w:t>
      </w:r>
      <w:r w:rsidRPr="0094227E">
        <w:rPr>
          <w:color w:val="000000"/>
          <w:bdr w:val="none" w:sz="0" w:space="0" w:color="auto" w:frame="1"/>
        </w:rPr>
        <w:t xml:space="preserve"> szybciej niż płace realne, przy czym różnice te zawierały się w przedziale od </w:t>
      </w:r>
      <w:r w:rsidR="000B5CA1">
        <w:rPr>
          <w:color w:val="000000"/>
          <w:bdr w:val="none" w:sz="0" w:space="0" w:color="auto" w:frame="1"/>
        </w:rPr>
        <w:t>−</w:t>
      </w:r>
      <w:r w:rsidRPr="0094227E">
        <w:rPr>
          <w:color w:val="000000"/>
          <w:bdr w:val="none" w:sz="0" w:space="0" w:color="auto" w:frame="1"/>
        </w:rPr>
        <w:t>1</w:t>
      </w:r>
      <w:r w:rsidR="00687156">
        <w:rPr>
          <w:color w:val="000000"/>
          <w:bdr w:val="none" w:sz="0" w:space="0" w:color="auto" w:frame="1"/>
        </w:rPr>
        <w:t>,</w:t>
      </w:r>
      <w:r w:rsidRPr="0094227E">
        <w:rPr>
          <w:color w:val="000000"/>
          <w:bdr w:val="none" w:sz="0" w:space="0" w:color="auto" w:frame="1"/>
        </w:rPr>
        <w:t>3</w:t>
      </w:r>
      <w:r w:rsidR="00987D67">
        <w:rPr>
          <w:color w:val="000000"/>
          <w:bdr w:val="none" w:sz="0" w:space="0" w:color="auto" w:frame="1"/>
        </w:rPr>
        <w:t>%</w:t>
      </w:r>
      <w:r w:rsidRPr="0094227E">
        <w:rPr>
          <w:color w:val="000000"/>
          <w:bdr w:val="none" w:sz="0" w:space="0" w:color="auto" w:frame="1"/>
        </w:rPr>
        <w:t xml:space="preserve"> (Polska) do </w:t>
      </w:r>
      <w:r w:rsidR="000B5CA1">
        <w:rPr>
          <w:color w:val="000000"/>
          <w:bdr w:val="none" w:sz="0" w:space="0" w:color="auto" w:frame="1"/>
        </w:rPr>
        <w:t>−</w:t>
      </w:r>
      <w:r w:rsidRPr="0094227E">
        <w:rPr>
          <w:color w:val="000000"/>
          <w:bdr w:val="none" w:sz="0" w:space="0" w:color="auto" w:frame="1"/>
        </w:rPr>
        <w:t>0,1</w:t>
      </w:r>
      <w:r w:rsidR="00987D67">
        <w:rPr>
          <w:color w:val="000000"/>
          <w:bdr w:val="none" w:sz="0" w:space="0" w:color="auto" w:frame="1"/>
        </w:rPr>
        <w:t>%</w:t>
      </w:r>
      <w:r w:rsidRPr="0094227E">
        <w:rPr>
          <w:color w:val="000000"/>
          <w:bdr w:val="none" w:sz="0" w:space="0" w:color="auto" w:frame="1"/>
        </w:rPr>
        <w:t xml:space="preserve"> (Norwegia). Natomiast w 9 spośród 24 badanych krajów odnotowano sytuację odwrotną, czyli płace realne</w:t>
      </w:r>
      <w:r w:rsidR="002730E4">
        <w:rPr>
          <w:color w:val="000000"/>
          <w:bdr w:val="none" w:sz="0" w:space="0" w:color="auto" w:frame="1"/>
        </w:rPr>
        <w:t xml:space="preserve"> rosł</w:t>
      </w:r>
      <w:r w:rsidR="00A9338B">
        <w:rPr>
          <w:color w:val="000000"/>
          <w:bdr w:val="none" w:sz="0" w:space="0" w:color="auto" w:frame="1"/>
        </w:rPr>
        <w:t>y</w:t>
      </w:r>
      <w:r w:rsidRPr="0094227E">
        <w:rPr>
          <w:color w:val="000000"/>
          <w:bdr w:val="none" w:sz="0" w:space="0" w:color="auto" w:frame="1"/>
        </w:rPr>
        <w:t xml:space="preserve"> szybciej niż wydajność pracy</w:t>
      </w:r>
      <w:r w:rsidR="009C38CE">
        <w:rPr>
          <w:color w:val="000000"/>
          <w:bdr w:val="none" w:sz="0" w:space="0" w:color="auto" w:frame="1"/>
        </w:rPr>
        <w:t xml:space="preserve"> (</w:t>
      </w:r>
      <w:r w:rsidR="00987D67">
        <w:rPr>
          <w:color w:val="000000"/>
          <w:bdr w:val="none" w:sz="0" w:space="0" w:color="auto" w:frame="1"/>
        </w:rPr>
        <w:t xml:space="preserve">luka wynosiła: </w:t>
      </w:r>
      <w:r w:rsidRPr="0094227E">
        <w:rPr>
          <w:color w:val="000000"/>
          <w:bdr w:val="none" w:sz="0" w:space="0" w:color="auto" w:frame="1"/>
        </w:rPr>
        <w:t>0,6</w:t>
      </w:r>
      <w:r w:rsidR="00987D67">
        <w:rPr>
          <w:color w:val="000000"/>
          <w:bdr w:val="none" w:sz="0" w:space="0" w:color="auto" w:frame="1"/>
        </w:rPr>
        <w:t>%</w:t>
      </w:r>
      <w:r w:rsidRPr="0094227E">
        <w:rPr>
          <w:color w:val="000000"/>
          <w:bdr w:val="none" w:sz="0" w:space="0" w:color="auto" w:frame="1"/>
        </w:rPr>
        <w:t xml:space="preserve"> </w:t>
      </w:r>
      <w:r w:rsidR="009C38CE">
        <w:rPr>
          <w:color w:val="000000"/>
          <w:bdr w:val="none" w:sz="0" w:space="0" w:color="auto" w:frame="1"/>
        </w:rPr>
        <w:t xml:space="preserve">w </w:t>
      </w:r>
      <w:r w:rsidRPr="0094227E">
        <w:rPr>
          <w:color w:val="000000"/>
          <w:bdr w:val="none" w:sz="0" w:space="0" w:color="auto" w:frame="1"/>
        </w:rPr>
        <w:t>Wielkiej Brytanii</w:t>
      </w:r>
      <w:r w:rsidR="009C38CE">
        <w:rPr>
          <w:color w:val="000000"/>
          <w:bdr w:val="none" w:sz="0" w:space="0" w:color="auto" w:frame="1"/>
        </w:rPr>
        <w:t>,</w:t>
      </w:r>
      <w:r w:rsidRPr="0094227E">
        <w:rPr>
          <w:color w:val="000000"/>
          <w:bdr w:val="none" w:sz="0" w:space="0" w:color="auto" w:frame="1"/>
        </w:rPr>
        <w:t xml:space="preserve"> 0,5</w:t>
      </w:r>
      <w:r w:rsidR="00987D67">
        <w:rPr>
          <w:color w:val="000000"/>
          <w:bdr w:val="none" w:sz="0" w:space="0" w:color="auto" w:frame="1"/>
        </w:rPr>
        <w:t>%</w:t>
      </w:r>
      <w:r w:rsidRPr="0094227E">
        <w:rPr>
          <w:color w:val="000000"/>
          <w:bdr w:val="none" w:sz="0" w:space="0" w:color="auto" w:frame="1"/>
        </w:rPr>
        <w:t xml:space="preserve"> </w:t>
      </w:r>
      <w:r w:rsidR="009C38CE">
        <w:rPr>
          <w:color w:val="000000"/>
          <w:bdr w:val="none" w:sz="0" w:space="0" w:color="auto" w:frame="1"/>
        </w:rPr>
        <w:t xml:space="preserve">w </w:t>
      </w:r>
      <w:r w:rsidRPr="0094227E">
        <w:rPr>
          <w:color w:val="000000"/>
          <w:bdr w:val="none" w:sz="0" w:space="0" w:color="auto" w:frame="1"/>
        </w:rPr>
        <w:t>Finlandii i Włoszech</w:t>
      </w:r>
      <w:r w:rsidR="009C38CE">
        <w:rPr>
          <w:color w:val="000000"/>
          <w:bdr w:val="none" w:sz="0" w:space="0" w:color="auto" w:frame="1"/>
        </w:rPr>
        <w:t>,</w:t>
      </w:r>
      <w:r w:rsidRPr="0094227E">
        <w:rPr>
          <w:color w:val="000000"/>
          <w:bdr w:val="none" w:sz="0" w:space="0" w:color="auto" w:frame="1"/>
        </w:rPr>
        <w:t xml:space="preserve"> 0,4</w:t>
      </w:r>
      <w:r w:rsidR="00987D67">
        <w:rPr>
          <w:color w:val="000000"/>
          <w:bdr w:val="none" w:sz="0" w:space="0" w:color="auto" w:frame="1"/>
        </w:rPr>
        <w:t>%</w:t>
      </w:r>
      <w:r w:rsidRPr="0094227E">
        <w:rPr>
          <w:color w:val="000000"/>
          <w:bdr w:val="none" w:sz="0" w:space="0" w:color="auto" w:frame="1"/>
        </w:rPr>
        <w:t xml:space="preserve"> w Nowej Zelandii, 0,3</w:t>
      </w:r>
      <w:r w:rsidR="00987D67">
        <w:rPr>
          <w:color w:val="000000"/>
          <w:bdr w:val="none" w:sz="0" w:space="0" w:color="auto" w:frame="1"/>
        </w:rPr>
        <w:t>%</w:t>
      </w:r>
      <w:r w:rsidRPr="0094227E">
        <w:rPr>
          <w:color w:val="000000"/>
          <w:bdr w:val="none" w:sz="0" w:space="0" w:color="auto" w:frame="1"/>
        </w:rPr>
        <w:t xml:space="preserve"> w Danii, Francji i Szwecji </w:t>
      </w:r>
      <w:r w:rsidR="009C38CE">
        <w:rPr>
          <w:color w:val="000000"/>
          <w:bdr w:val="none" w:sz="0" w:space="0" w:color="auto" w:frame="1"/>
        </w:rPr>
        <w:t xml:space="preserve">oraz </w:t>
      </w:r>
      <w:r w:rsidRPr="0094227E">
        <w:rPr>
          <w:color w:val="000000"/>
          <w:bdr w:val="none" w:sz="0" w:space="0" w:color="auto" w:frame="1"/>
        </w:rPr>
        <w:t>0,2</w:t>
      </w:r>
      <w:r w:rsidR="00987D67">
        <w:rPr>
          <w:color w:val="000000"/>
          <w:bdr w:val="none" w:sz="0" w:space="0" w:color="auto" w:frame="1"/>
        </w:rPr>
        <w:t>%</w:t>
      </w:r>
      <w:r w:rsidRPr="0094227E">
        <w:rPr>
          <w:color w:val="000000"/>
          <w:bdr w:val="none" w:sz="0" w:space="0" w:color="auto" w:frame="1"/>
        </w:rPr>
        <w:t xml:space="preserve"> </w:t>
      </w:r>
      <w:r w:rsidR="00987D67">
        <w:rPr>
          <w:color w:val="000000"/>
          <w:bdr w:val="none" w:sz="0" w:space="0" w:color="auto" w:frame="1"/>
        </w:rPr>
        <w:t xml:space="preserve">w </w:t>
      </w:r>
      <w:r w:rsidRPr="0094227E">
        <w:rPr>
          <w:color w:val="000000"/>
          <w:bdr w:val="none" w:sz="0" w:space="0" w:color="auto" w:frame="1"/>
        </w:rPr>
        <w:t>Hiszpanii</w:t>
      </w:r>
      <w:r w:rsidR="00987D67">
        <w:rPr>
          <w:color w:val="000000"/>
          <w:bdr w:val="none" w:sz="0" w:space="0" w:color="auto" w:frame="1"/>
        </w:rPr>
        <w:t>)</w:t>
      </w:r>
      <w:r w:rsidR="002730E4">
        <w:rPr>
          <w:color w:val="000000"/>
          <w:bdr w:val="none" w:sz="0" w:space="0" w:color="auto" w:frame="1"/>
        </w:rPr>
        <w:t>.</w:t>
      </w:r>
    </w:p>
    <w:p w14:paraId="129B8571" w14:textId="70918AFC" w:rsidR="00D96F80" w:rsidRPr="000B5CA1" w:rsidRDefault="00D96F80" w:rsidP="002730E4">
      <w:pPr>
        <w:pStyle w:val="pedit"/>
        <w:shd w:val="clear" w:color="auto" w:fill="FFFFFF"/>
        <w:spacing w:before="0" w:beforeAutospacing="0" w:after="0" w:afterAutospacing="0" w:line="360" w:lineRule="auto"/>
        <w:ind w:firstLine="567"/>
        <w:jc w:val="both"/>
        <w:rPr>
          <w:color w:val="000000"/>
          <w:bdr w:val="none" w:sz="0" w:space="0" w:color="auto" w:frame="1"/>
        </w:rPr>
      </w:pPr>
      <w:r w:rsidRPr="0094227E">
        <w:rPr>
          <w:color w:val="000000"/>
          <w:bdr w:val="none" w:sz="0" w:space="0" w:color="auto" w:frame="1"/>
        </w:rPr>
        <w:t xml:space="preserve">Szybszy wzrost wydajności pracy niż płac obserwowany w wielu </w:t>
      </w:r>
      <w:r w:rsidR="008A7914">
        <w:rPr>
          <w:color w:val="000000"/>
          <w:bdr w:val="none" w:sz="0" w:space="0" w:color="auto" w:frame="1"/>
        </w:rPr>
        <w:t>państwach</w:t>
      </w:r>
      <w:r w:rsidRPr="0094227E">
        <w:rPr>
          <w:color w:val="000000"/>
          <w:bdr w:val="none" w:sz="0" w:space="0" w:color="auto" w:frame="1"/>
        </w:rPr>
        <w:t xml:space="preserve"> OECD wskazuje na rosnącą rolę kapitału we współczesnej gospodarce. Nowoczesne technologie wymagają dużych nakładów na B+R i wdrożeni</w:t>
      </w:r>
      <w:r w:rsidR="00C1370D">
        <w:rPr>
          <w:color w:val="000000"/>
          <w:bdr w:val="none" w:sz="0" w:space="0" w:color="auto" w:frame="1"/>
        </w:rPr>
        <w:t>a</w:t>
      </w:r>
      <w:r w:rsidRPr="0094227E">
        <w:rPr>
          <w:color w:val="000000"/>
          <w:bdr w:val="none" w:sz="0" w:space="0" w:color="auto" w:frame="1"/>
        </w:rPr>
        <w:t xml:space="preserve"> innowacji, które w coraz większym stopniu zastępują pracę, zwłaszcza prostą</w:t>
      </w:r>
      <w:r w:rsidR="00F27E4D" w:rsidRPr="0094227E">
        <w:rPr>
          <w:color w:val="000000"/>
          <w:bdr w:val="none" w:sz="0" w:space="0" w:color="auto" w:frame="1"/>
        </w:rPr>
        <w:t>,</w:t>
      </w:r>
      <w:r w:rsidRPr="0094227E">
        <w:rPr>
          <w:color w:val="000000"/>
          <w:bdr w:val="none" w:sz="0" w:space="0" w:color="auto" w:frame="1"/>
        </w:rPr>
        <w:t xml:space="preserve"> niewymagającą wysokich kwalifikacji. Zmiany technologiczne i zmiany w międzynarodowym podziale pracy tylko częściowo (w ocenie autorów raportu w </w:t>
      </w:r>
      <w:r w:rsidR="00C1370D">
        <w:rPr>
          <w:color w:val="000000"/>
          <w:bdr w:val="none" w:sz="0" w:space="0" w:color="auto" w:frame="1"/>
        </w:rPr>
        <w:t>dwóch trzecich</w:t>
      </w:r>
      <w:r w:rsidRPr="0094227E">
        <w:rPr>
          <w:color w:val="000000"/>
          <w:bdr w:val="none" w:sz="0" w:space="0" w:color="auto" w:frame="1"/>
        </w:rPr>
        <w:t xml:space="preserve">) </w:t>
      </w:r>
      <w:r w:rsidR="002730E4">
        <w:rPr>
          <w:color w:val="000000"/>
          <w:bdr w:val="none" w:sz="0" w:space="0" w:color="auto" w:frame="1"/>
        </w:rPr>
        <w:t>wyjaśniają</w:t>
      </w:r>
      <w:r w:rsidRPr="0094227E">
        <w:rPr>
          <w:color w:val="000000"/>
          <w:bdr w:val="none" w:sz="0" w:space="0" w:color="auto" w:frame="1"/>
        </w:rPr>
        <w:t xml:space="preserve"> </w:t>
      </w:r>
      <w:r w:rsidR="002730E4">
        <w:rPr>
          <w:color w:val="000000"/>
          <w:bdr w:val="none" w:sz="0" w:space="0" w:color="auto" w:frame="1"/>
        </w:rPr>
        <w:t xml:space="preserve">jednak </w:t>
      </w:r>
      <w:r w:rsidRPr="0094227E">
        <w:rPr>
          <w:color w:val="000000"/>
          <w:bdr w:val="none" w:sz="0" w:space="0" w:color="auto" w:frame="1"/>
        </w:rPr>
        <w:t xml:space="preserve">przewagę kapitału w „przechwytywaniu” części dochodu narodowego. Uwzględnić należy bowiem również rolę innych czynników dotyczących rynku pracy, a głównie osłabienie pozycji związków zawodowych, </w:t>
      </w:r>
      <w:r w:rsidR="00C1370D">
        <w:rPr>
          <w:color w:val="000000"/>
          <w:bdr w:val="none" w:sz="0" w:space="0" w:color="auto" w:frame="1"/>
        </w:rPr>
        <w:t>zmniejszenie</w:t>
      </w:r>
      <w:r w:rsidRPr="0094227E">
        <w:rPr>
          <w:color w:val="000000"/>
          <w:bdr w:val="none" w:sz="0" w:space="0" w:color="auto" w:frame="1"/>
        </w:rPr>
        <w:t xml:space="preserve"> presj</w:t>
      </w:r>
      <w:r w:rsidR="00C1370D">
        <w:rPr>
          <w:color w:val="000000"/>
          <w:bdr w:val="none" w:sz="0" w:space="0" w:color="auto" w:frame="1"/>
        </w:rPr>
        <w:t>i</w:t>
      </w:r>
      <w:r w:rsidRPr="0094227E">
        <w:rPr>
          <w:color w:val="000000"/>
          <w:bdr w:val="none" w:sz="0" w:space="0" w:color="auto" w:frame="1"/>
        </w:rPr>
        <w:t xml:space="preserve"> na podnoszenie płacy minimalnej i stosowanie aktywnej polityki na rynku pracy.</w:t>
      </w:r>
    </w:p>
    <w:p w14:paraId="6E2DC48B" w14:textId="77777777" w:rsidR="007C54FB" w:rsidRPr="0094227E" w:rsidRDefault="007C54FB" w:rsidP="007C54FB">
      <w:pPr>
        <w:pStyle w:val="pedit"/>
        <w:shd w:val="clear" w:color="auto" w:fill="FFFFFF"/>
        <w:spacing w:before="0" w:beforeAutospacing="0" w:after="0" w:afterAutospacing="0" w:line="360" w:lineRule="auto"/>
        <w:ind w:firstLine="708"/>
        <w:jc w:val="both"/>
        <w:rPr>
          <w:color w:val="000000"/>
          <w:bdr w:val="none" w:sz="0" w:space="0" w:color="auto" w:frame="1"/>
        </w:rPr>
      </w:pPr>
    </w:p>
    <w:p w14:paraId="6CD9F24B" w14:textId="02DCA7F6" w:rsidR="007C54FB" w:rsidRPr="00687156" w:rsidRDefault="007C54FB" w:rsidP="00C42A5C">
      <w:pPr>
        <w:keepNext/>
        <w:spacing w:after="0" w:line="360" w:lineRule="auto"/>
        <w:ind w:firstLine="357"/>
        <w:jc w:val="center"/>
        <w:rPr>
          <w:rFonts w:ascii="Times New Roman" w:hAnsi="Times New Roman"/>
          <w:sz w:val="20"/>
        </w:rPr>
      </w:pPr>
      <w:r w:rsidRPr="00C42A5C">
        <w:rPr>
          <w:rFonts w:ascii="Times New Roman" w:hAnsi="Times New Roman"/>
          <w:b/>
          <w:bCs/>
          <w:sz w:val="20"/>
        </w:rPr>
        <w:t xml:space="preserve">Tabela </w:t>
      </w:r>
      <w:r w:rsidR="00D03BB3" w:rsidRPr="00C42A5C">
        <w:rPr>
          <w:rFonts w:ascii="Times New Roman" w:hAnsi="Times New Roman"/>
          <w:b/>
          <w:bCs/>
          <w:sz w:val="20"/>
        </w:rPr>
        <w:t>1</w:t>
      </w:r>
      <w:r w:rsidRPr="00C42A5C">
        <w:rPr>
          <w:rFonts w:ascii="Times New Roman" w:hAnsi="Times New Roman"/>
          <w:b/>
          <w:bCs/>
          <w:sz w:val="20"/>
        </w:rPr>
        <w:t>.</w:t>
      </w:r>
      <w:r w:rsidR="00D03BB3" w:rsidRPr="00C42A5C">
        <w:rPr>
          <w:rFonts w:ascii="Times New Roman" w:hAnsi="Times New Roman"/>
          <w:b/>
          <w:bCs/>
          <w:sz w:val="20"/>
        </w:rPr>
        <w:t>5</w:t>
      </w:r>
      <w:r w:rsidR="008D6EB4" w:rsidRPr="00C42A5C">
        <w:rPr>
          <w:rFonts w:ascii="Times New Roman" w:hAnsi="Times New Roman"/>
          <w:b/>
          <w:bCs/>
          <w:sz w:val="20"/>
        </w:rPr>
        <w:t>.</w:t>
      </w:r>
      <w:r w:rsidRPr="00687156">
        <w:rPr>
          <w:rFonts w:ascii="Times New Roman" w:hAnsi="Times New Roman"/>
          <w:sz w:val="20"/>
        </w:rPr>
        <w:t xml:space="preserve"> </w:t>
      </w:r>
      <w:bookmarkStart w:id="10" w:name="_Hlk78748151"/>
      <w:r w:rsidRPr="00687156">
        <w:rPr>
          <w:rFonts w:ascii="Times New Roman" w:hAnsi="Times New Roman"/>
          <w:sz w:val="20"/>
        </w:rPr>
        <w:t>Tempo wzrostu wydajności pracy i płac realnych w latach 1995–2014</w:t>
      </w:r>
      <w:bookmarkEnd w:id="10"/>
      <w:r w:rsidR="00987D67">
        <w:rPr>
          <w:rFonts w:ascii="Times New Roman" w:hAnsi="Times New Roman"/>
          <w:sz w:val="20"/>
        </w:rPr>
        <w:t xml:space="preserve"> (w %)</w:t>
      </w:r>
    </w:p>
    <w:tbl>
      <w:tblPr>
        <w:tblpPr w:leftFromText="141" w:rightFromText="141" w:vertAnchor="text" w:horzAnchor="margin" w:tblpXSpec="center" w:tblpY="8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6"/>
        <w:gridCol w:w="1238"/>
        <w:gridCol w:w="1238"/>
        <w:gridCol w:w="1239"/>
        <w:gridCol w:w="1238"/>
        <w:gridCol w:w="1420"/>
      </w:tblGrid>
      <w:tr w:rsidR="007C54FB" w:rsidRPr="0094227E" w14:paraId="02A57258" w14:textId="77777777" w:rsidTr="00252844">
        <w:tc>
          <w:tcPr>
            <w:tcW w:w="2666" w:type="dxa"/>
            <w:vMerge w:val="restart"/>
            <w:vAlign w:val="center"/>
          </w:tcPr>
          <w:p w14:paraId="0031135F" w14:textId="77777777" w:rsidR="007C54FB" w:rsidRPr="0094227E" w:rsidRDefault="007C54FB" w:rsidP="0028035E">
            <w:pPr>
              <w:spacing w:after="0" w:line="240" w:lineRule="auto"/>
              <w:jc w:val="both"/>
              <w:rPr>
                <w:rFonts w:ascii="Times New Roman" w:hAnsi="Times New Roman"/>
                <w:b/>
                <w:sz w:val="20"/>
                <w:szCs w:val="20"/>
              </w:rPr>
            </w:pPr>
            <w:r w:rsidRPr="0094227E">
              <w:rPr>
                <w:rFonts w:ascii="Times New Roman" w:hAnsi="Times New Roman"/>
                <w:b/>
                <w:sz w:val="20"/>
                <w:szCs w:val="20"/>
              </w:rPr>
              <w:t>Kraje</w:t>
            </w:r>
          </w:p>
        </w:tc>
        <w:tc>
          <w:tcPr>
            <w:tcW w:w="6373" w:type="dxa"/>
            <w:gridSpan w:val="5"/>
            <w:vAlign w:val="center"/>
          </w:tcPr>
          <w:p w14:paraId="75C0DB2E" w14:textId="77777777" w:rsidR="007C54FB" w:rsidRPr="0094227E" w:rsidRDefault="007C54FB" w:rsidP="001158B0">
            <w:pPr>
              <w:spacing w:after="0" w:line="240" w:lineRule="auto"/>
              <w:jc w:val="center"/>
              <w:rPr>
                <w:rFonts w:ascii="Times New Roman" w:hAnsi="Times New Roman"/>
                <w:b/>
                <w:sz w:val="20"/>
                <w:szCs w:val="20"/>
              </w:rPr>
            </w:pPr>
            <w:r w:rsidRPr="0094227E">
              <w:rPr>
                <w:rFonts w:ascii="Times New Roman" w:hAnsi="Times New Roman"/>
                <w:b/>
                <w:sz w:val="20"/>
                <w:szCs w:val="20"/>
              </w:rPr>
              <w:t>Średnioroczne tempo wzrostu</w:t>
            </w:r>
          </w:p>
        </w:tc>
      </w:tr>
      <w:tr w:rsidR="007C54FB" w:rsidRPr="0094227E" w14:paraId="29711A28" w14:textId="77777777" w:rsidTr="00252844">
        <w:tc>
          <w:tcPr>
            <w:tcW w:w="2666" w:type="dxa"/>
            <w:vMerge/>
            <w:vAlign w:val="center"/>
          </w:tcPr>
          <w:p w14:paraId="20205AC9" w14:textId="77777777" w:rsidR="007C54FB" w:rsidRPr="0094227E" w:rsidRDefault="007C54FB" w:rsidP="0028035E">
            <w:pPr>
              <w:spacing w:after="0" w:line="240" w:lineRule="auto"/>
              <w:jc w:val="both"/>
              <w:rPr>
                <w:rFonts w:ascii="Times New Roman" w:hAnsi="Times New Roman"/>
                <w:b/>
                <w:sz w:val="20"/>
                <w:szCs w:val="20"/>
              </w:rPr>
            </w:pPr>
          </w:p>
        </w:tc>
        <w:tc>
          <w:tcPr>
            <w:tcW w:w="1238" w:type="dxa"/>
            <w:vAlign w:val="center"/>
          </w:tcPr>
          <w:p w14:paraId="14478912" w14:textId="464737C3" w:rsidR="007C54FB" w:rsidRPr="0094227E" w:rsidRDefault="006B437C" w:rsidP="0028035E">
            <w:pPr>
              <w:spacing w:after="0" w:line="240" w:lineRule="auto"/>
              <w:jc w:val="both"/>
              <w:rPr>
                <w:rFonts w:ascii="Times New Roman" w:hAnsi="Times New Roman"/>
                <w:b/>
                <w:sz w:val="20"/>
                <w:szCs w:val="20"/>
              </w:rPr>
            </w:pPr>
            <w:r w:rsidRPr="0094227E">
              <w:rPr>
                <w:rFonts w:ascii="Times New Roman" w:hAnsi="Times New Roman"/>
                <w:b/>
                <w:sz w:val="20"/>
                <w:szCs w:val="20"/>
              </w:rPr>
              <w:t>Wydajność pracy</w:t>
            </w:r>
          </w:p>
        </w:tc>
        <w:tc>
          <w:tcPr>
            <w:tcW w:w="1238" w:type="dxa"/>
            <w:vAlign w:val="center"/>
          </w:tcPr>
          <w:p w14:paraId="17623CED" w14:textId="013F0DCB" w:rsidR="007C54FB" w:rsidRPr="0094227E" w:rsidRDefault="006B437C" w:rsidP="0028035E">
            <w:pPr>
              <w:spacing w:after="0" w:line="240" w:lineRule="auto"/>
              <w:jc w:val="both"/>
              <w:rPr>
                <w:rFonts w:ascii="Times New Roman" w:hAnsi="Times New Roman"/>
                <w:b/>
                <w:sz w:val="20"/>
                <w:szCs w:val="20"/>
              </w:rPr>
            </w:pPr>
            <w:r w:rsidRPr="0094227E">
              <w:rPr>
                <w:rFonts w:ascii="Times New Roman" w:hAnsi="Times New Roman"/>
                <w:b/>
                <w:sz w:val="20"/>
                <w:szCs w:val="20"/>
              </w:rPr>
              <w:t>Płace przeciętne</w:t>
            </w:r>
          </w:p>
        </w:tc>
        <w:tc>
          <w:tcPr>
            <w:tcW w:w="1239" w:type="dxa"/>
            <w:vAlign w:val="center"/>
          </w:tcPr>
          <w:p w14:paraId="2EC80B38" w14:textId="1B9BE710" w:rsidR="007C54FB" w:rsidRPr="0094227E" w:rsidRDefault="006B437C" w:rsidP="0028035E">
            <w:pPr>
              <w:spacing w:after="0" w:line="240" w:lineRule="auto"/>
              <w:jc w:val="both"/>
              <w:rPr>
                <w:rFonts w:ascii="Times New Roman" w:hAnsi="Times New Roman"/>
                <w:b/>
                <w:sz w:val="20"/>
                <w:szCs w:val="20"/>
              </w:rPr>
            </w:pPr>
            <w:r>
              <w:rPr>
                <w:rFonts w:ascii="Times New Roman" w:hAnsi="Times New Roman"/>
                <w:b/>
                <w:sz w:val="20"/>
                <w:szCs w:val="20"/>
              </w:rPr>
              <w:t>M</w:t>
            </w:r>
            <w:r w:rsidR="007C54FB" w:rsidRPr="0094227E">
              <w:rPr>
                <w:rFonts w:ascii="Times New Roman" w:hAnsi="Times New Roman"/>
                <w:b/>
                <w:sz w:val="20"/>
                <w:szCs w:val="20"/>
              </w:rPr>
              <w:t>ediana</w:t>
            </w:r>
          </w:p>
        </w:tc>
        <w:tc>
          <w:tcPr>
            <w:tcW w:w="1238" w:type="dxa"/>
            <w:vAlign w:val="center"/>
          </w:tcPr>
          <w:p w14:paraId="4B6322E2" w14:textId="4E8ACD8D" w:rsidR="007C54FB" w:rsidRPr="0094227E" w:rsidRDefault="006B437C" w:rsidP="0028035E">
            <w:pPr>
              <w:spacing w:after="0" w:line="240" w:lineRule="auto"/>
              <w:jc w:val="both"/>
              <w:rPr>
                <w:rFonts w:ascii="Times New Roman" w:hAnsi="Times New Roman"/>
                <w:b/>
                <w:sz w:val="20"/>
                <w:szCs w:val="20"/>
              </w:rPr>
            </w:pPr>
            <w:r>
              <w:rPr>
                <w:rFonts w:ascii="Times New Roman" w:hAnsi="Times New Roman"/>
                <w:b/>
                <w:sz w:val="20"/>
                <w:szCs w:val="20"/>
              </w:rPr>
              <w:t>L</w:t>
            </w:r>
            <w:r w:rsidR="007C54FB" w:rsidRPr="0094227E">
              <w:rPr>
                <w:rFonts w:ascii="Times New Roman" w:hAnsi="Times New Roman"/>
                <w:b/>
                <w:sz w:val="20"/>
                <w:szCs w:val="20"/>
              </w:rPr>
              <w:t>uka</w:t>
            </w:r>
          </w:p>
        </w:tc>
        <w:tc>
          <w:tcPr>
            <w:tcW w:w="1420" w:type="dxa"/>
            <w:vAlign w:val="center"/>
          </w:tcPr>
          <w:p w14:paraId="353E1324" w14:textId="1C057892" w:rsidR="007C54FB" w:rsidRPr="0094227E" w:rsidRDefault="006B437C" w:rsidP="0028035E">
            <w:pPr>
              <w:spacing w:after="0" w:line="240" w:lineRule="auto"/>
              <w:jc w:val="both"/>
              <w:rPr>
                <w:rFonts w:ascii="Times New Roman" w:hAnsi="Times New Roman"/>
                <w:b/>
                <w:sz w:val="20"/>
                <w:szCs w:val="20"/>
              </w:rPr>
            </w:pPr>
            <w:r w:rsidRPr="0094227E">
              <w:rPr>
                <w:rFonts w:ascii="Times New Roman" w:hAnsi="Times New Roman"/>
                <w:b/>
                <w:sz w:val="20"/>
                <w:szCs w:val="20"/>
              </w:rPr>
              <w:t>Nierówności płacowe</w:t>
            </w:r>
          </w:p>
        </w:tc>
      </w:tr>
      <w:tr w:rsidR="007C54FB" w:rsidRPr="0094227E" w14:paraId="3ACEC1C2" w14:textId="77777777" w:rsidTr="00252844">
        <w:tc>
          <w:tcPr>
            <w:tcW w:w="2666" w:type="dxa"/>
            <w:vMerge/>
            <w:vAlign w:val="center"/>
          </w:tcPr>
          <w:p w14:paraId="73052E58" w14:textId="77777777" w:rsidR="007C54FB" w:rsidRPr="0094227E" w:rsidRDefault="007C54FB" w:rsidP="0028035E">
            <w:pPr>
              <w:spacing w:after="0" w:line="240" w:lineRule="auto"/>
              <w:jc w:val="both"/>
              <w:rPr>
                <w:rFonts w:ascii="Times New Roman" w:hAnsi="Times New Roman"/>
                <w:b/>
                <w:sz w:val="20"/>
                <w:szCs w:val="20"/>
              </w:rPr>
            </w:pPr>
          </w:p>
        </w:tc>
        <w:tc>
          <w:tcPr>
            <w:tcW w:w="1238" w:type="dxa"/>
            <w:vAlign w:val="center"/>
          </w:tcPr>
          <w:p w14:paraId="28CFE08E" w14:textId="77777777" w:rsidR="007C54FB" w:rsidRPr="0094227E" w:rsidRDefault="007C54FB" w:rsidP="0028035E">
            <w:pPr>
              <w:spacing w:after="0" w:line="240" w:lineRule="auto"/>
              <w:jc w:val="both"/>
              <w:rPr>
                <w:rFonts w:ascii="Times New Roman" w:hAnsi="Times New Roman"/>
                <w:b/>
                <w:sz w:val="20"/>
                <w:szCs w:val="20"/>
              </w:rPr>
            </w:pPr>
            <w:r w:rsidRPr="0094227E">
              <w:rPr>
                <w:rFonts w:ascii="Times New Roman" w:hAnsi="Times New Roman"/>
                <w:b/>
                <w:sz w:val="20"/>
                <w:szCs w:val="20"/>
              </w:rPr>
              <w:t>(1)</w:t>
            </w:r>
          </w:p>
        </w:tc>
        <w:tc>
          <w:tcPr>
            <w:tcW w:w="1238" w:type="dxa"/>
            <w:vAlign w:val="center"/>
          </w:tcPr>
          <w:p w14:paraId="49E6615B" w14:textId="77777777" w:rsidR="007C54FB" w:rsidRPr="0094227E" w:rsidRDefault="007C54FB" w:rsidP="0028035E">
            <w:pPr>
              <w:spacing w:after="0" w:line="240" w:lineRule="auto"/>
              <w:jc w:val="both"/>
              <w:rPr>
                <w:rFonts w:ascii="Times New Roman" w:hAnsi="Times New Roman"/>
                <w:b/>
                <w:sz w:val="20"/>
                <w:szCs w:val="20"/>
              </w:rPr>
            </w:pPr>
            <w:r w:rsidRPr="0094227E">
              <w:rPr>
                <w:rFonts w:ascii="Times New Roman" w:hAnsi="Times New Roman"/>
                <w:b/>
                <w:sz w:val="20"/>
                <w:szCs w:val="20"/>
              </w:rPr>
              <w:t>(2)</w:t>
            </w:r>
          </w:p>
        </w:tc>
        <w:tc>
          <w:tcPr>
            <w:tcW w:w="1239" w:type="dxa"/>
            <w:vAlign w:val="center"/>
          </w:tcPr>
          <w:p w14:paraId="2631BB9F" w14:textId="77777777" w:rsidR="007C54FB" w:rsidRPr="0094227E" w:rsidRDefault="007C54FB" w:rsidP="0028035E">
            <w:pPr>
              <w:spacing w:after="0" w:line="240" w:lineRule="auto"/>
              <w:jc w:val="both"/>
              <w:rPr>
                <w:rFonts w:ascii="Times New Roman" w:hAnsi="Times New Roman"/>
                <w:b/>
                <w:sz w:val="20"/>
                <w:szCs w:val="20"/>
              </w:rPr>
            </w:pPr>
            <w:r w:rsidRPr="0094227E">
              <w:rPr>
                <w:rFonts w:ascii="Times New Roman" w:hAnsi="Times New Roman"/>
                <w:b/>
                <w:sz w:val="20"/>
                <w:szCs w:val="20"/>
              </w:rPr>
              <w:t>(3)</w:t>
            </w:r>
          </w:p>
        </w:tc>
        <w:tc>
          <w:tcPr>
            <w:tcW w:w="1238" w:type="dxa"/>
            <w:vAlign w:val="center"/>
          </w:tcPr>
          <w:p w14:paraId="5CF79B40" w14:textId="605A5F2C" w:rsidR="007C54FB" w:rsidRPr="0094227E" w:rsidRDefault="007C54FB" w:rsidP="0028035E">
            <w:pPr>
              <w:spacing w:after="0" w:line="240" w:lineRule="auto"/>
              <w:jc w:val="both"/>
              <w:rPr>
                <w:rFonts w:ascii="Times New Roman" w:hAnsi="Times New Roman"/>
                <w:b/>
                <w:sz w:val="20"/>
                <w:szCs w:val="20"/>
              </w:rPr>
            </w:pPr>
            <w:r w:rsidRPr="0094227E">
              <w:rPr>
                <w:rFonts w:ascii="Times New Roman" w:hAnsi="Times New Roman"/>
                <w:b/>
                <w:sz w:val="20"/>
                <w:szCs w:val="20"/>
              </w:rPr>
              <w:t>(2)</w:t>
            </w:r>
            <w:r w:rsidR="00E97C4E">
              <w:rPr>
                <w:rFonts w:ascii="Times New Roman" w:hAnsi="Times New Roman"/>
                <w:b/>
                <w:sz w:val="20"/>
                <w:szCs w:val="20"/>
              </w:rPr>
              <w:t xml:space="preserve"> </w:t>
            </w:r>
            <w:r w:rsidR="00E97C4E">
              <w:rPr>
                <w:rFonts w:ascii="Times New Roman" w:hAnsi="Times New Roman" w:cs="Times New Roman"/>
                <w:b/>
                <w:sz w:val="20"/>
                <w:szCs w:val="20"/>
              </w:rPr>
              <w:t xml:space="preserve">− </w:t>
            </w:r>
            <w:r w:rsidRPr="0094227E">
              <w:rPr>
                <w:rFonts w:ascii="Times New Roman" w:hAnsi="Times New Roman"/>
                <w:b/>
                <w:sz w:val="20"/>
                <w:szCs w:val="20"/>
              </w:rPr>
              <w:t>(1)</w:t>
            </w:r>
          </w:p>
        </w:tc>
        <w:tc>
          <w:tcPr>
            <w:tcW w:w="1420" w:type="dxa"/>
            <w:vAlign w:val="center"/>
          </w:tcPr>
          <w:p w14:paraId="220BD3F2" w14:textId="76C400B9" w:rsidR="007C54FB" w:rsidRPr="0094227E" w:rsidRDefault="007C54FB" w:rsidP="0028035E">
            <w:pPr>
              <w:spacing w:after="0" w:line="240" w:lineRule="auto"/>
              <w:jc w:val="both"/>
              <w:rPr>
                <w:rFonts w:ascii="Times New Roman" w:hAnsi="Times New Roman"/>
                <w:b/>
                <w:sz w:val="20"/>
                <w:szCs w:val="20"/>
              </w:rPr>
            </w:pPr>
            <w:r w:rsidRPr="0094227E">
              <w:rPr>
                <w:rFonts w:ascii="Times New Roman" w:hAnsi="Times New Roman"/>
                <w:b/>
                <w:sz w:val="20"/>
                <w:szCs w:val="20"/>
              </w:rPr>
              <w:t xml:space="preserve">(3) </w:t>
            </w:r>
            <w:r w:rsidR="00E97C4E">
              <w:rPr>
                <w:rFonts w:ascii="Times New Roman" w:hAnsi="Times New Roman" w:cs="Times New Roman"/>
                <w:b/>
                <w:sz w:val="20"/>
                <w:szCs w:val="20"/>
              </w:rPr>
              <w:t>−</w:t>
            </w:r>
            <w:r w:rsidR="00E97C4E">
              <w:rPr>
                <w:rFonts w:ascii="Times New Roman" w:hAnsi="Times New Roman"/>
                <w:b/>
                <w:sz w:val="20"/>
                <w:szCs w:val="20"/>
              </w:rPr>
              <w:t xml:space="preserve"> </w:t>
            </w:r>
            <w:r w:rsidRPr="0094227E">
              <w:rPr>
                <w:rFonts w:ascii="Times New Roman" w:hAnsi="Times New Roman"/>
                <w:b/>
                <w:sz w:val="20"/>
                <w:szCs w:val="20"/>
              </w:rPr>
              <w:t>(2)</w:t>
            </w:r>
          </w:p>
        </w:tc>
      </w:tr>
      <w:tr w:rsidR="007C54FB" w:rsidRPr="0094227E" w14:paraId="0AAADB51" w14:textId="77777777" w:rsidTr="00252844">
        <w:tc>
          <w:tcPr>
            <w:tcW w:w="2666" w:type="dxa"/>
            <w:vAlign w:val="center"/>
          </w:tcPr>
          <w:p w14:paraId="28EBF6F6" w14:textId="77777777"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Polska</w:t>
            </w:r>
          </w:p>
        </w:tc>
        <w:tc>
          <w:tcPr>
            <w:tcW w:w="1238" w:type="dxa"/>
            <w:vAlign w:val="center"/>
          </w:tcPr>
          <w:p w14:paraId="7F6DF9C7" w14:textId="3C70D865"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4</w:t>
            </w:r>
            <w:r w:rsidR="00987D67">
              <w:rPr>
                <w:rFonts w:ascii="Times New Roman" w:hAnsi="Times New Roman"/>
                <w:sz w:val="20"/>
                <w:szCs w:val="20"/>
              </w:rPr>
              <w:t>,</w:t>
            </w:r>
            <w:r w:rsidRPr="0094227E">
              <w:rPr>
                <w:rFonts w:ascii="Times New Roman" w:hAnsi="Times New Roman"/>
                <w:sz w:val="20"/>
                <w:szCs w:val="20"/>
              </w:rPr>
              <w:t>2</w:t>
            </w:r>
          </w:p>
        </w:tc>
        <w:tc>
          <w:tcPr>
            <w:tcW w:w="1238" w:type="dxa"/>
            <w:vAlign w:val="center"/>
          </w:tcPr>
          <w:p w14:paraId="39145342" w14:textId="719CC531"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2</w:t>
            </w:r>
            <w:r w:rsidR="00987D67">
              <w:rPr>
                <w:rFonts w:ascii="Times New Roman" w:hAnsi="Times New Roman"/>
                <w:sz w:val="20"/>
                <w:szCs w:val="20"/>
              </w:rPr>
              <w:t>,</w:t>
            </w:r>
            <w:r w:rsidRPr="0094227E">
              <w:rPr>
                <w:rFonts w:ascii="Times New Roman" w:hAnsi="Times New Roman"/>
                <w:sz w:val="20"/>
                <w:szCs w:val="20"/>
              </w:rPr>
              <w:t>8</w:t>
            </w:r>
          </w:p>
        </w:tc>
        <w:tc>
          <w:tcPr>
            <w:tcW w:w="1239" w:type="dxa"/>
            <w:vAlign w:val="center"/>
          </w:tcPr>
          <w:p w14:paraId="5BCAF081" w14:textId="0AE20A21"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2</w:t>
            </w:r>
            <w:r w:rsidR="00987D67">
              <w:rPr>
                <w:rFonts w:ascii="Times New Roman" w:hAnsi="Times New Roman"/>
                <w:sz w:val="20"/>
                <w:szCs w:val="20"/>
              </w:rPr>
              <w:t>,</w:t>
            </w:r>
            <w:r w:rsidRPr="0094227E">
              <w:rPr>
                <w:rFonts w:ascii="Times New Roman" w:hAnsi="Times New Roman"/>
                <w:sz w:val="20"/>
                <w:szCs w:val="20"/>
              </w:rPr>
              <w:t>2</w:t>
            </w:r>
          </w:p>
        </w:tc>
        <w:tc>
          <w:tcPr>
            <w:tcW w:w="1238" w:type="dxa"/>
            <w:vAlign w:val="center"/>
          </w:tcPr>
          <w:p w14:paraId="1379636D" w14:textId="54B97E5A" w:rsidR="007C54FB" w:rsidRPr="0094227E" w:rsidRDefault="000B5CA1" w:rsidP="0028035E">
            <w:pPr>
              <w:spacing w:after="0" w:line="240" w:lineRule="auto"/>
              <w:jc w:val="both"/>
              <w:rPr>
                <w:rFonts w:ascii="Times New Roman" w:hAnsi="Times New Roman"/>
                <w:sz w:val="20"/>
                <w:szCs w:val="20"/>
              </w:rPr>
            </w:pPr>
            <w:r>
              <w:rPr>
                <w:rFonts w:ascii="Times New Roman" w:hAnsi="Times New Roman" w:cs="Times New Roman"/>
                <w:sz w:val="20"/>
                <w:szCs w:val="20"/>
              </w:rPr>
              <w:t>−</w:t>
            </w:r>
            <w:r w:rsidR="007C54FB" w:rsidRPr="0094227E">
              <w:rPr>
                <w:rFonts w:ascii="Times New Roman" w:hAnsi="Times New Roman"/>
                <w:sz w:val="20"/>
                <w:szCs w:val="20"/>
              </w:rPr>
              <w:t>1</w:t>
            </w:r>
            <w:r w:rsidR="00987D67">
              <w:rPr>
                <w:rFonts w:ascii="Times New Roman" w:hAnsi="Times New Roman"/>
                <w:sz w:val="20"/>
                <w:szCs w:val="20"/>
              </w:rPr>
              <w:t>,</w:t>
            </w:r>
            <w:r w:rsidR="007C54FB" w:rsidRPr="0094227E">
              <w:rPr>
                <w:rFonts w:ascii="Times New Roman" w:hAnsi="Times New Roman"/>
                <w:sz w:val="20"/>
                <w:szCs w:val="20"/>
              </w:rPr>
              <w:t>4</w:t>
            </w:r>
          </w:p>
        </w:tc>
        <w:tc>
          <w:tcPr>
            <w:tcW w:w="1420" w:type="dxa"/>
            <w:vAlign w:val="center"/>
          </w:tcPr>
          <w:p w14:paraId="32E808EB" w14:textId="148CA6FB" w:rsidR="007C54FB" w:rsidRPr="0094227E" w:rsidRDefault="000B5CA1" w:rsidP="0028035E">
            <w:pPr>
              <w:spacing w:after="0" w:line="240" w:lineRule="auto"/>
              <w:jc w:val="both"/>
              <w:rPr>
                <w:rFonts w:ascii="Times New Roman" w:hAnsi="Times New Roman"/>
                <w:sz w:val="20"/>
                <w:szCs w:val="20"/>
              </w:rPr>
            </w:pPr>
            <w:r>
              <w:rPr>
                <w:rFonts w:ascii="Times New Roman" w:hAnsi="Times New Roman" w:cs="Times New Roman"/>
                <w:sz w:val="20"/>
                <w:szCs w:val="20"/>
              </w:rPr>
              <w:t>−</w:t>
            </w:r>
            <w:r w:rsidR="007C54FB" w:rsidRPr="0094227E">
              <w:rPr>
                <w:rFonts w:ascii="Times New Roman" w:hAnsi="Times New Roman"/>
                <w:sz w:val="20"/>
                <w:szCs w:val="20"/>
              </w:rPr>
              <w:t>0</w:t>
            </w:r>
            <w:r w:rsidR="00987D67">
              <w:rPr>
                <w:rFonts w:ascii="Times New Roman" w:hAnsi="Times New Roman"/>
                <w:sz w:val="20"/>
                <w:szCs w:val="20"/>
              </w:rPr>
              <w:t>,</w:t>
            </w:r>
            <w:r w:rsidR="007C54FB" w:rsidRPr="0094227E">
              <w:rPr>
                <w:rFonts w:ascii="Times New Roman" w:hAnsi="Times New Roman"/>
                <w:sz w:val="20"/>
                <w:szCs w:val="20"/>
              </w:rPr>
              <w:t>6</w:t>
            </w:r>
          </w:p>
        </w:tc>
      </w:tr>
      <w:tr w:rsidR="007C54FB" w:rsidRPr="0094227E" w14:paraId="406FC485" w14:textId="77777777" w:rsidTr="00252844">
        <w:tc>
          <w:tcPr>
            <w:tcW w:w="2666" w:type="dxa"/>
            <w:vAlign w:val="center"/>
          </w:tcPr>
          <w:p w14:paraId="57AC71E4" w14:textId="77777777"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Korea</w:t>
            </w:r>
          </w:p>
        </w:tc>
        <w:tc>
          <w:tcPr>
            <w:tcW w:w="1238" w:type="dxa"/>
            <w:vAlign w:val="center"/>
          </w:tcPr>
          <w:p w14:paraId="0D9A0BE7" w14:textId="69BEDB8C"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4</w:t>
            </w:r>
            <w:r w:rsidR="00987D67">
              <w:rPr>
                <w:rFonts w:ascii="Times New Roman" w:hAnsi="Times New Roman"/>
                <w:sz w:val="20"/>
                <w:szCs w:val="20"/>
              </w:rPr>
              <w:t>,</w:t>
            </w:r>
            <w:r w:rsidRPr="0094227E">
              <w:rPr>
                <w:rFonts w:ascii="Times New Roman" w:hAnsi="Times New Roman"/>
                <w:sz w:val="20"/>
                <w:szCs w:val="20"/>
              </w:rPr>
              <w:t>1</w:t>
            </w:r>
          </w:p>
        </w:tc>
        <w:tc>
          <w:tcPr>
            <w:tcW w:w="1238" w:type="dxa"/>
            <w:vAlign w:val="center"/>
          </w:tcPr>
          <w:p w14:paraId="69C748C0" w14:textId="2BD5067C"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3</w:t>
            </w:r>
            <w:r w:rsidR="00987D67">
              <w:rPr>
                <w:rFonts w:ascii="Times New Roman" w:hAnsi="Times New Roman"/>
                <w:sz w:val="20"/>
                <w:szCs w:val="20"/>
              </w:rPr>
              <w:t>,</w:t>
            </w:r>
            <w:r w:rsidRPr="0094227E">
              <w:rPr>
                <w:rFonts w:ascii="Times New Roman" w:hAnsi="Times New Roman"/>
                <w:sz w:val="20"/>
                <w:szCs w:val="20"/>
              </w:rPr>
              <w:t>1</w:t>
            </w:r>
          </w:p>
        </w:tc>
        <w:tc>
          <w:tcPr>
            <w:tcW w:w="1239" w:type="dxa"/>
            <w:vAlign w:val="center"/>
          </w:tcPr>
          <w:p w14:paraId="1D3ED18F" w14:textId="443D7A64"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2</w:t>
            </w:r>
            <w:r w:rsidR="00987D67">
              <w:rPr>
                <w:rFonts w:ascii="Times New Roman" w:hAnsi="Times New Roman"/>
                <w:sz w:val="20"/>
                <w:szCs w:val="20"/>
              </w:rPr>
              <w:t>,</w:t>
            </w:r>
            <w:r w:rsidRPr="0094227E">
              <w:rPr>
                <w:rFonts w:ascii="Times New Roman" w:hAnsi="Times New Roman"/>
                <w:sz w:val="20"/>
                <w:szCs w:val="20"/>
              </w:rPr>
              <w:t>7</w:t>
            </w:r>
          </w:p>
        </w:tc>
        <w:tc>
          <w:tcPr>
            <w:tcW w:w="1238" w:type="dxa"/>
            <w:vAlign w:val="center"/>
          </w:tcPr>
          <w:p w14:paraId="0DFA0C55" w14:textId="2496EADD" w:rsidR="007C54FB" w:rsidRPr="0094227E" w:rsidRDefault="000B5CA1" w:rsidP="0028035E">
            <w:pPr>
              <w:spacing w:after="0" w:line="240" w:lineRule="auto"/>
              <w:jc w:val="both"/>
              <w:rPr>
                <w:rFonts w:ascii="Times New Roman" w:hAnsi="Times New Roman"/>
                <w:sz w:val="20"/>
                <w:szCs w:val="20"/>
              </w:rPr>
            </w:pPr>
            <w:r>
              <w:rPr>
                <w:rFonts w:ascii="Times New Roman" w:hAnsi="Times New Roman" w:cs="Times New Roman"/>
                <w:sz w:val="20"/>
                <w:szCs w:val="20"/>
              </w:rPr>
              <w:t>−</w:t>
            </w:r>
            <w:r w:rsidR="007C54FB" w:rsidRPr="0094227E">
              <w:rPr>
                <w:rFonts w:ascii="Times New Roman" w:hAnsi="Times New Roman"/>
                <w:sz w:val="20"/>
                <w:szCs w:val="20"/>
              </w:rPr>
              <w:t>1</w:t>
            </w:r>
            <w:r w:rsidR="00987D67">
              <w:rPr>
                <w:rFonts w:ascii="Times New Roman" w:hAnsi="Times New Roman"/>
                <w:sz w:val="20"/>
                <w:szCs w:val="20"/>
              </w:rPr>
              <w:t>,</w:t>
            </w:r>
            <w:r w:rsidR="007C54FB" w:rsidRPr="0094227E">
              <w:rPr>
                <w:rFonts w:ascii="Times New Roman" w:hAnsi="Times New Roman"/>
                <w:sz w:val="20"/>
                <w:szCs w:val="20"/>
              </w:rPr>
              <w:t>0</w:t>
            </w:r>
          </w:p>
        </w:tc>
        <w:tc>
          <w:tcPr>
            <w:tcW w:w="1420" w:type="dxa"/>
            <w:vAlign w:val="center"/>
          </w:tcPr>
          <w:p w14:paraId="4CB7C0E4" w14:textId="2697038A" w:rsidR="007C54FB" w:rsidRPr="0094227E" w:rsidRDefault="000B5CA1" w:rsidP="0028035E">
            <w:pPr>
              <w:spacing w:after="0" w:line="240" w:lineRule="auto"/>
              <w:jc w:val="both"/>
              <w:rPr>
                <w:rFonts w:ascii="Times New Roman" w:hAnsi="Times New Roman"/>
                <w:sz w:val="20"/>
                <w:szCs w:val="20"/>
              </w:rPr>
            </w:pPr>
            <w:r>
              <w:rPr>
                <w:rFonts w:ascii="Times New Roman" w:hAnsi="Times New Roman" w:cs="Times New Roman"/>
                <w:sz w:val="20"/>
                <w:szCs w:val="20"/>
              </w:rPr>
              <w:t>−</w:t>
            </w:r>
            <w:r w:rsidR="007C54FB" w:rsidRPr="0094227E">
              <w:rPr>
                <w:rFonts w:ascii="Times New Roman" w:hAnsi="Times New Roman"/>
                <w:sz w:val="20"/>
                <w:szCs w:val="20"/>
              </w:rPr>
              <w:t>0</w:t>
            </w:r>
            <w:r w:rsidR="00987D67">
              <w:rPr>
                <w:rFonts w:ascii="Times New Roman" w:hAnsi="Times New Roman"/>
                <w:sz w:val="20"/>
                <w:szCs w:val="20"/>
              </w:rPr>
              <w:t>,</w:t>
            </w:r>
            <w:r w:rsidR="007C54FB" w:rsidRPr="0094227E">
              <w:rPr>
                <w:rFonts w:ascii="Times New Roman" w:hAnsi="Times New Roman"/>
                <w:sz w:val="20"/>
                <w:szCs w:val="20"/>
              </w:rPr>
              <w:t>4</w:t>
            </w:r>
          </w:p>
        </w:tc>
      </w:tr>
      <w:tr w:rsidR="007C54FB" w:rsidRPr="0094227E" w14:paraId="4553E9CF" w14:textId="77777777" w:rsidTr="00252844">
        <w:tc>
          <w:tcPr>
            <w:tcW w:w="2666" w:type="dxa"/>
            <w:vAlign w:val="center"/>
          </w:tcPr>
          <w:p w14:paraId="1AD2E60E" w14:textId="77777777"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USA</w:t>
            </w:r>
          </w:p>
        </w:tc>
        <w:tc>
          <w:tcPr>
            <w:tcW w:w="1238" w:type="dxa"/>
            <w:vAlign w:val="center"/>
          </w:tcPr>
          <w:p w14:paraId="27D0625B" w14:textId="3D56E955"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1</w:t>
            </w:r>
            <w:r w:rsidR="00987D67">
              <w:rPr>
                <w:rFonts w:ascii="Times New Roman" w:hAnsi="Times New Roman"/>
                <w:sz w:val="20"/>
                <w:szCs w:val="20"/>
              </w:rPr>
              <w:t>,</w:t>
            </w:r>
            <w:r w:rsidRPr="0094227E">
              <w:rPr>
                <w:rFonts w:ascii="Times New Roman" w:hAnsi="Times New Roman"/>
                <w:sz w:val="20"/>
                <w:szCs w:val="20"/>
              </w:rPr>
              <w:t>8</w:t>
            </w:r>
          </w:p>
        </w:tc>
        <w:tc>
          <w:tcPr>
            <w:tcW w:w="1238" w:type="dxa"/>
            <w:vAlign w:val="center"/>
          </w:tcPr>
          <w:p w14:paraId="005A0A8A" w14:textId="25DF3C31"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1</w:t>
            </w:r>
            <w:r w:rsidR="00987D67">
              <w:rPr>
                <w:rFonts w:ascii="Times New Roman" w:hAnsi="Times New Roman"/>
                <w:sz w:val="20"/>
                <w:szCs w:val="20"/>
              </w:rPr>
              <w:t>,</w:t>
            </w:r>
            <w:r w:rsidRPr="0094227E">
              <w:rPr>
                <w:rFonts w:ascii="Times New Roman" w:hAnsi="Times New Roman"/>
                <w:sz w:val="20"/>
                <w:szCs w:val="20"/>
              </w:rPr>
              <w:t>2</w:t>
            </w:r>
          </w:p>
        </w:tc>
        <w:tc>
          <w:tcPr>
            <w:tcW w:w="1239" w:type="dxa"/>
            <w:vAlign w:val="center"/>
          </w:tcPr>
          <w:p w14:paraId="1952FC91" w14:textId="201549A5"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0</w:t>
            </w:r>
            <w:r w:rsidR="00987D67">
              <w:rPr>
                <w:rFonts w:ascii="Times New Roman" w:hAnsi="Times New Roman"/>
                <w:sz w:val="20"/>
                <w:szCs w:val="20"/>
              </w:rPr>
              <w:t>,</w:t>
            </w:r>
            <w:r w:rsidRPr="0094227E">
              <w:rPr>
                <w:rFonts w:ascii="Times New Roman" w:hAnsi="Times New Roman"/>
                <w:sz w:val="20"/>
                <w:szCs w:val="20"/>
              </w:rPr>
              <w:t>5</w:t>
            </w:r>
          </w:p>
        </w:tc>
        <w:tc>
          <w:tcPr>
            <w:tcW w:w="1238" w:type="dxa"/>
            <w:vAlign w:val="center"/>
          </w:tcPr>
          <w:p w14:paraId="1FB01581" w14:textId="6D50BF51" w:rsidR="007C54FB" w:rsidRPr="0094227E" w:rsidRDefault="000B5CA1" w:rsidP="0028035E">
            <w:pPr>
              <w:spacing w:after="0" w:line="240" w:lineRule="auto"/>
              <w:jc w:val="both"/>
              <w:rPr>
                <w:rFonts w:ascii="Times New Roman" w:hAnsi="Times New Roman"/>
                <w:sz w:val="20"/>
                <w:szCs w:val="20"/>
              </w:rPr>
            </w:pPr>
            <w:r>
              <w:rPr>
                <w:rFonts w:ascii="Times New Roman" w:hAnsi="Times New Roman" w:cs="Times New Roman"/>
                <w:sz w:val="20"/>
                <w:szCs w:val="20"/>
              </w:rPr>
              <w:t>−</w:t>
            </w:r>
            <w:r w:rsidR="007C54FB" w:rsidRPr="0094227E">
              <w:rPr>
                <w:rFonts w:ascii="Times New Roman" w:hAnsi="Times New Roman"/>
                <w:sz w:val="20"/>
                <w:szCs w:val="20"/>
              </w:rPr>
              <w:t>0</w:t>
            </w:r>
            <w:r w:rsidR="00987D67">
              <w:rPr>
                <w:rFonts w:ascii="Times New Roman" w:hAnsi="Times New Roman"/>
                <w:sz w:val="20"/>
                <w:szCs w:val="20"/>
              </w:rPr>
              <w:t>,</w:t>
            </w:r>
            <w:r w:rsidR="007C54FB" w:rsidRPr="0094227E">
              <w:rPr>
                <w:rFonts w:ascii="Times New Roman" w:hAnsi="Times New Roman"/>
                <w:sz w:val="20"/>
                <w:szCs w:val="20"/>
              </w:rPr>
              <w:t>6</w:t>
            </w:r>
          </w:p>
        </w:tc>
        <w:tc>
          <w:tcPr>
            <w:tcW w:w="1420" w:type="dxa"/>
            <w:vAlign w:val="center"/>
          </w:tcPr>
          <w:p w14:paraId="4135BB01" w14:textId="199721BA" w:rsidR="007C54FB" w:rsidRPr="0094227E" w:rsidRDefault="000B5CA1" w:rsidP="0028035E">
            <w:pPr>
              <w:spacing w:after="0" w:line="240" w:lineRule="auto"/>
              <w:jc w:val="both"/>
              <w:rPr>
                <w:rFonts w:ascii="Times New Roman" w:hAnsi="Times New Roman"/>
                <w:sz w:val="20"/>
                <w:szCs w:val="20"/>
              </w:rPr>
            </w:pPr>
            <w:r>
              <w:rPr>
                <w:rFonts w:ascii="Times New Roman" w:hAnsi="Times New Roman" w:cs="Times New Roman"/>
                <w:sz w:val="20"/>
                <w:szCs w:val="20"/>
              </w:rPr>
              <w:t>−</w:t>
            </w:r>
            <w:r w:rsidR="007C54FB" w:rsidRPr="0094227E">
              <w:rPr>
                <w:rFonts w:ascii="Times New Roman" w:hAnsi="Times New Roman"/>
                <w:sz w:val="20"/>
                <w:szCs w:val="20"/>
              </w:rPr>
              <w:t>0</w:t>
            </w:r>
            <w:r w:rsidR="00987D67">
              <w:rPr>
                <w:rFonts w:ascii="Times New Roman" w:hAnsi="Times New Roman"/>
                <w:sz w:val="20"/>
                <w:szCs w:val="20"/>
              </w:rPr>
              <w:t>,</w:t>
            </w:r>
            <w:r w:rsidR="007C54FB" w:rsidRPr="0094227E">
              <w:rPr>
                <w:rFonts w:ascii="Times New Roman" w:hAnsi="Times New Roman"/>
                <w:sz w:val="20"/>
                <w:szCs w:val="20"/>
              </w:rPr>
              <w:t>7</w:t>
            </w:r>
          </w:p>
        </w:tc>
      </w:tr>
      <w:tr w:rsidR="007C54FB" w:rsidRPr="0094227E" w14:paraId="3081B71A" w14:textId="77777777" w:rsidTr="00252844">
        <w:tc>
          <w:tcPr>
            <w:tcW w:w="2666" w:type="dxa"/>
            <w:vAlign w:val="center"/>
          </w:tcPr>
          <w:p w14:paraId="3F3D78E0" w14:textId="77777777"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Węgry</w:t>
            </w:r>
          </w:p>
        </w:tc>
        <w:tc>
          <w:tcPr>
            <w:tcW w:w="1238" w:type="dxa"/>
            <w:vAlign w:val="center"/>
          </w:tcPr>
          <w:p w14:paraId="3452F893" w14:textId="3366BD1E"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1</w:t>
            </w:r>
            <w:r w:rsidR="00987D67">
              <w:rPr>
                <w:rFonts w:ascii="Times New Roman" w:hAnsi="Times New Roman"/>
                <w:sz w:val="20"/>
                <w:szCs w:val="20"/>
              </w:rPr>
              <w:t>,</w:t>
            </w:r>
            <w:r w:rsidRPr="0094227E">
              <w:rPr>
                <w:rFonts w:ascii="Times New Roman" w:hAnsi="Times New Roman"/>
                <w:sz w:val="20"/>
                <w:szCs w:val="20"/>
              </w:rPr>
              <w:t>9</w:t>
            </w:r>
          </w:p>
        </w:tc>
        <w:tc>
          <w:tcPr>
            <w:tcW w:w="1238" w:type="dxa"/>
            <w:vAlign w:val="center"/>
          </w:tcPr>
          <w:p w14:paraId="6E16F904" w14:textId="68D8FE3B"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1</w:t>
            </w:r>
            <w:r w:rsidR="00987D67">
              <w:rPr>
                <w:rFonts w:ascii="Times New Roman" w:hAnsi="Times New Roman"/>
                <w:sz w:val="20"/>
                <w:szCs w:val="20"/>
              </w:rPr>
              <w:t>,</w:t>
            </w:r>
            <w:r w:rsidRPr="0094227E">
              <w:rPr>
                <w:rFonts w:ascii="Times New Roman" w:hAnsi="Times New Roman"/>
                <w:sz w:val="20"/>
                <w:szCs w:val="20"/>
              </w:rPr>
              <w:t>5</w:t>
            </w:r>
          </w:p>
        </w:tc>
        <w:tc>
          <w:tcPr>
            <w:tcW w:w="1239" w:type="dxa"/>
            <w:vAlign w:val="center"/>
          </w:tcPr>
          <w:p w14:paraId="025BF196" w14:textId="21997206"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0</w:t>
            </w:r>
            <w:r w:rsidR="00987D67">
              <w:rPr>
                <w:rFonts w:ascii="Times New Roman" w:hAnsi="Times New Roman"/>
                <w:sz w:val="20"/>
                <w:szCs w:val="20"/>
              </w:rPr>
              <w:t>,</w:t>
            </w:r>
            <w:r w:rsidRPr="0094227E">
              <w:rPr>
                <w:rFonts w:ascii="Times New Roman" w:hAnsi="Times New Roman"/>
                <w:sz w:val="20"/>
                <w:szCs w:val="20"/>
              </w:rPr>
              <w:t>6</w:t>
            </w:r>
          </w:p>
        </w:tc>
        <w:tc>
          <w:tcPr>
            <w:tcW w:w="1238" w:type="dxa"/>
            <w:vAlign w:val="center"/>
          </w:tcPr>
          <w:p w14:paraId="1C4FC6F5" w14:textId="6EE2AC79" w:rsidR="007C54FB" w:rsidRPr="0094227E" w:rsidRDefault="000B5CA1" w:rsidP="0028035E">
            <w:pPr>
              <w:spacing w:after="0" w:line="240" w:lineRule="auto"/>
              <w:jc w:val="both"/>
              <w:rPr>
                <w:rFonts w:ascii="Times New Roman" w:hAnsi="Times New Roman"/>
                <w:sz w:val="20"/>
                <w:szCs w:val="20"/>
              </w:rPr>
            </w:pPr>
            <w:r>
              <w:rPr>
                <w:rFonts w:ascii="Times New Roman" w:hAnsi="Times New Roman" w:cs="Times New Roman"/>
                <w:sz w:val="20"/>
                <w:szCs w:val="20"/>
              </w:rPr>
              <w:t>−</w:t>
            </w:r>
            <w:r w:rsidR="007C54FB" w:rsidRPr="0094227E">
              <w:rPr>
                <w:rFonts w:ascii="Times New Roman" w:hAnsi="Times New Roman"/>
                <w:sz w:val="20"/>
                <w:szCs w:val="20"/>
              </w:rPr>
              <w:t>0</w:t>
            </w:r>
            <w:r w:rsidR="00987D67">
              <w:rPr>
                <w:rFonts w:ascii="Times New Roman" w:hAnsi="Times New Roman"/>
                <w:sz w:val="20"/>
                <w:szCs w:val="20"/>
              </w:rPr>
              <w:t>,</w:t>
            </w:r>
            <w:r w:rsidR="007C54FB" w:rsidRPr="0094227E">
              <w:rPr>
                <w:rFonts w:ascii="Times New Roman" w:hAnsi="Times New Roman"/>
                <w:sz w:val="20"/>
                <w:szCs w:val="20"/>
              </w:rPr>
              <w:t>4</w:t>
            </w:r>
          </w:p>
        </w:tc>
        <w:tc>
          <w:tcPr>
            <w:tcW w:w="1420" w:type="dxa"/>
            <w:vAlign w:val="center"/>
          </w:tcPr>
          <w:p w14:paraId="3B907914" w14:textId="03624972" w:rsidR="007C54FB" w:rsidRPr="0094227E" w:rsidRDefault="000B5CA1" w:rsidP="0028035E">
            <w:pPr>
              <w:spacing w:after="0" w:line="240" w:lineRule="auto"/>
              <w:jc w:val="both"/>
              <w:rPr>
                <w:rFonts w:ascii="Times New Roman" w:hAnsi="Times New Roman"/>
                <w:sz w:val="20"/>
                <w:szCs w:val="20"/>
              </w:rPr>
            </w:pPr>
            <w:r>
              <w:rPr>
                <w:rFonts w:ascii="Times New Roman" w:hAnsi="Times New Roman" w:cs="Times New Roman"/>
                <w:sz w:val="20"/>
                <w:szCs w:val="20"/>
              </w:rPr>
              <w:t>−</w:t>
            </w:r>
            <w:r w:rsidR="007C54FB" w:rsidRPr="0094227E">
              <w:rPr>
                <w:rFonts w:ascii="Times New Roman" w:hAnsi="Times New Roman"/>
                <w:sz w:val="20"/>
                <w:szCs w:val="20"/>
              </w:rPr>
              <w:t>0</w:t>
            </w:r>
            <w:r w:rsidR="00987D67">
              <w:rPr>
                <w:rFonts w:ascii="Times New Roman" w:hAnsi="Times New Roman"/>
                <w:sz w:val="20"/>
                <w:szCs w:val="20"/>
              </w:rPr>
              <w:t>,</w:t>
            </w:r>
            <w:r w:rsidR="007C54FB" w:rsidRPr="0094227E">
              <w:rPr>
                <w:rFonts w:ascii="Times New Roman" w:hAnsi="Times New Roman"/>
                <w:sz w:val="20"/>
                <w:szCs w:val="20"/>
              </w:rPr>
              <w:t>9</w:t>
            </w:r>
          </w:p>
        </w:tc>
      </w:tr>
      <w:tr w:rsidR="007C54FB" w:rsidRPr="0094227E" w14:paraId="4D25B9F7" w14:textId="77777777" w:rsidTr="00252844">
        <w:tc>
          <w:tcPr>
            <w:tcW w:w="2666" w:type="dxa"/>
            <w:vAlign w:val="center"/>
          </w:tcPr>
          <w:p w14:paraId="7B5A3B2E" w14:textId="77777777"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Irlandia</w:t>
            </w:r>
          </w:p>
        </w:tc>
        <w:tc>
          <w:tcPr>
            <w:tcW w:w="1238" w:type="dxa"/>
            <w:vAlign w:val="center"/>
          </w:tcPr>
          <w:p w14:paraId="4F9D52A4" w14:textId="6C2740CC"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2</w:t>
            </w:r>
            <w:r w:rsidR="00987D67">
              <w:rPr>
                <w:rFonts w:ascii="Times New Roman" w:hAnsi="Times New Roman"/>
                <w:sz w:val="20"/>
                <w:szCs w:val="20"/>
              </w:rPr>
              <w:t>,</w:t>
            </w:r>
            <w:r w:rsidRPr="0094227E">
              <w:rPr>
                <w:rFonts w:ascii="Times New Roman" w:hAnsi="Times New Roman"/>
                <w:sz w:val="20"/>
                <w:szCs w:val="20"/>
              </w:rPr>
              <w:t>5</w:t>
            </w:r>
          </w:p>
        </w:tc>
        <w:tc>
          <w:tcPr>
            <w:tcW w:w="1238" w:type="dxa"/>
            <w:vAlign w:val="center"/>
          </w:tcPr>
          <w:p w14:paraId="61782C07" w14:textId="71CA8D7A"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1</w:t>
            </w:r>
            <w:r w:rsidR="00987D67">
              <w:rPr>
                <w:rFonts w:ascii="Times New Roman" w:hAnsi="Times New Roman"/>
                <w:sz w:val="20"/>
                <w:szCs w:val="20"/>
              </w:rPr>
              <w:t>,</w:t>
            </w:r>
            <w:r w:rsidRPr="0094227E">
              <w:rPr>
                <w:rFonts w:ascii="Times New Roman" w:hAnsi="Times New Roman"/>
                <w:sz w:val="20"/>
                <w:szCs w:val="20"/>
              </w:rPr>
              <w:t>4</w:t>
            </w:r>
          </w:p>
        </w:tc>
        <w:tc>
          <w:tcPr>
            <w:tcW w:w="1239" w:type="dxa"/>
            <w:vAlign w:val="center"/>
          </w:tcPr>
          <w:p w14:paraId="5A3DE933" w14:textId="10DDE968"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1</w:t>
            </w:r>
            <w:r w:rsidR="00987D67">
              <w:rPr>
                <w:rFonts w:ascii="Times New Roman" w:hAnsi="Times New Roman"/>
                <w:sz w:val="20"/>
                <w:szCs w:val="20"/>
              </w:rPr>
              <w:t>,</w:t>
            </w:r>
            <w:r w:rsidRPr="0094227E">
              <w:rPr>
                <w:rFonts w:ascii="Times New Roman" w:hAnsi="Times New Roman"/>
                <w:sz w:val="20"/>
                <w:szCs w:val="20"/>
              </w:rPr>
              <w:t>3</w:t>
            </w:r>
          </w:p>
        </w:tc>
        <w:tc>
          <w:tcPr>
            <w:tcW w:w="1238" w:type="dxa"/>
            <w:vAlign w:val="center"/>
          </w:tcPr>
          <w:p w14:paraId="14282F82" w14:textId="43B901D1" w:rsidR="007C54FB" w:rsidRPr="0094227E" w:rsidRDefault="000B5CA1" w:rsidP="0028035E">
            <w:pPr>
              <w:spacing w:after="0" w:line="240" w:lineRule="auto"/>
              <w:jc w:val="both"/>
              <w:rPr>
                <w:rFonts w:ascii="Times New Roman" w:hAnsi="Times New Roman"/>
                <w:sz w:val="20"/>
                <w:szCs w:val="20"/>
              </w:rPr>
            </w:pPr>
            <w:r>
              <w:rPr>
                <w:rFonts w:ascii="Times New Roman" w:hAnsi="Times New Roman" w:cs="Times New Roman"/>
                <w:sz w:val="20"/>
                <w:szCs w:val="20"/>
              </w:rPr>
              <w:t>−</w:t>
            </w:r>
            <w:r w:rsidR="007C54FB" w:rsidRPr="0094227E">
              <w:rPr>
                <w:rFonts w:ascii="Times New Roman" w:hAnsi="Times New Roman"/>
                <w:sz w:val="20"/>
                <w:szCs w:val="20"/>
              </w:rPr>
              <w:t>1</w:t>
            </w:r>
            <w:r w:rsidR="00987D67">
              <w:rPr>
                <w:rFonts w:ascii="Times New Roman" w:hAnsi="Times New Roman"/>
                <w:sz w:val="20"/>
                <w:szCs w:val="20"/>
              </w:rPr>
              <w:t>,</w:t>
            </w:r>
            <w:r w:rsidR="007C54FB" w:rsidRPr="0094227E">
              <w:rPr>
                <w:rFonts w:ascii="Times New Roman" w:hAnsi="Times New Roman"/>
                <w:sz w:val="20"/>
                <w:szCs w:val="20"/>
              </w:rPr>
              <w:t>1</w:t>
            </w:r>
          </w:p>
        </w:tc>
        <w:tc>
          <w:tcPr>
            <w:tcW w:w="1420" w:type="dxa"/>
            <w:vAlign w:val="center"/>
          </w:tcPr>
          <w:p w14:paraId="64B349DE" w14:textId="3C69DB33" w:rsidR="007C54FB" w:rsidRPr="0094227E" w:rsidRDefault="000B5CA1" w:rsidP="0028035E">
            <w:pPr>
              <w:spacing w:after="0" w:line="240" w:lineRule="auto"/>
              <w:jc w:val="both"/>
              <w:rPr>
                <w:rFonts w:ascii="Times New Roman" w:hAnsi="Times New Roman"/>
                <w:sz w:val="20"/>
                <w:szCs w:val="20"/>
              </w:rPr>
            </w:pPr>
            <w:r>
              <w:rPr>
                <w:rFonts w:ascii="Times New Roman" w:hAnsi="Times New Roman" w:cs="Times New Roman"/>
                <w:sz w:val="20"/>
                <w:szCs w:val="20"/>
              </w:rPr>
              <w:t>−</w:t>
            </w:r>
            <w:r w:rsidR="007C54FB" w:rsidRPr="0094227E">
              <w:rPr>
                <w:rFonts w:ascii="Times New Roman" w:hAnsi="Times New Roman"/>
                <w:sz w:val="20"/>
                <w:szCs w:val="20"/>
              </w:rPr>
              <w:t>0</w:t>
            </w:r>
            <w:r w:rsidR="00987D67">
              <w:rPr>
                <w:rFonts w:ascii="Times New Roman" w:hAnsi="Times New Roman"/>
                <w:sz w:val="20"/>
                <w:szCs w:val="20"/>
              </w:rPr>
              <w:t>,</w:t>
            </w:r>
            <w:r w:rsidR="007C54FB" w:rsidRPr="0094227E">
              <w:rPr>
                <w:rFonts w:ascii="Times New Roman" w:hAnsi="Times New Roman"/>
                <w:sz w:val="20"/>
                <w:szCs w:val="20"/>
              </w:rPr>
              <w:t>1</w:t>
            </w:r>
          </w:p>
        </w:tc>
      </w:tr>
      <w:tr w:rsidR="007C54FB" w:rsidRPr="0094227E" w14:paraId="055E8E56" w14:textId="77777777" w:rsidTr="00252844">
        <w:tc>
          <w:tcPr>
            <w:tcW w:w="2666" w:type="dxa"/>
            <w:vAlign w:val="center"/>
          </w:tcPr>
          <w:p w14:paraId="3B5C1D49" w14:textId="77777777"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Kanada</w:t>
            </w:r>
          </w:p>
        </w:tc>
        <w:tc>
          <w:tcPr>
            <w:tcW w:w="1238" w:type="dxa"/>
            <w:vAlign w:val="center"/>
          </w:tcPr>
          <w:p w14:paraId="57DC4A37" w14:textId="67B0F930"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0</w:t>
            </w:r>
            <w:r w:rsidR="00987D67">
              <w:rPr>
                <w:rFonts w:ascii="Times New Roman" w:hAnsi="Times New Roman"/>
                <w:sz w:val="20"/>
                <w:szCs w:val="20"/>
              </w:rPr>
              <w:t>,</w:t>
            </w:r>
            <w:r w:rsidRPr="0094227E">
              <w:rPr>
                <w:rFonts w:ascii="Times New Roman" w:hAnsi="Times New Roman"/>
                <w:sz w:val="20"/>
                <w:szCs w:val="20"/>
              </w:rPr>
              <w:t>9</w:t>
            </w:r>
          </w:p>
        </w:tc>
        <w:tc>
          <w:tcPr>
            <w:tcW w:w="1238" w:type="dxa"/>
            <w:vAlign w:val="center"/>
          </w:tcPr>
          <w:p w14:paraId="391811DF" w14:textId="36B19538"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0</w:t>
            </w:r>
            <w:r w:rsidR="00987D67">
              <w:rPr>
                <w:rFonts w:ascii="Times New Roman" w:hAnsi="Times New Roman"/>
                <w:sz w:val="20"/>
                <w:szCs w:val="20"/>
              </w:rPr>
              <w:t>,</w:t>
            </w:r>
            <w:r w:rsidRPr="0094227E">
              <w:rPr>
                <w:rFonts w:ascii="Times New Roman" w:hAnsi="Times New Roman"/>
                <w:sz w:val="20"/>
                <w:szCs w:val="20"/>
              </w:rPr>
              <w:t>4</w:t>
            </w:r>
          </w:p>
        </w:tc>
        <w:tc>
          <w:tcPr>
            <w:tcW w:w="1239" w:type="dxa"/>
            <w:vAlign w:val="center"/>
          </w:tcPr>
          <w:p w14:paraId="6B727572" w14:textId="42485CB9"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0</w:t>
            </w:r>
            <w:r w:rsidR="00987D67">
              <w:rPr>
                <w:rFonts w:ascii="Times New Roman" w:hAnsi="Times New Roman"/>
                <w:sz w:val="20"/>
                <w:szCs w:val="20"/>
              </w:rPr>
              <w:t>,</w:t>
            </w:r>
            <w:r w:rsidRPr="0094227E">
              <w:rPr>
                <w:rFonts w:ascii="Times New Roman" w:hAnsi="Times New Roman"/>
                <w:sz w:val="20"/>
                <w:szCs w:val="20"/>
              </w:rPr>
              <w:t>2</w:t>
            </w:r>
          </w:p>
        </w:tc>
        <w:tc>
          <w:tcPr>
            <w:tcW w:w="1238" w:type="dxa"/>
            <w:vAlign w:val="center"/>
          </w:tcPr>
          <w:p w14:paraId="211083A9" w14:textId="12063F9B" w:rsidR="007C54FB" w:rsidRPr="0094227E" w:rsidRDefault="000B5CA1" w:rsidP="0028035E">
            <w:pPr>
              <w:spacing w:after="0" w:line="240" w:lineRule="auto"/>
              <w:jc w:val="both"/>
              <w:rPr>
                <w:rFonts w:ascii="Times New Roman" w:hAnsi="Times New Roman"/>
                <w:sz w:val="20"/>
                <w:szCs w:val="20"/>
              </w:rPr>
            </w:pPr>
            <w:r>
              <w:rPr>
                <w:rFonts w:ascii="Times New Roman" w:hAnsi="Times New Roman" w:cs="Times New Roman"/>
                <w:sz w:val="20"/>
                <w:szCs w:val="20"/>
              </w:rPr>
              <w:t>−</w:t>
            </w:r>
            <w:r w:rsidR="007C54FB" w:rsidRPr="0094227E">
              <w:rPr>
                <w:rFonts w:ascii="Times New Roman" w:hAnsi="Times New Roman"/>
                <w:sz w:val="20"/>
                <w:szCs w:val="20"/>
              </w:rPr>
              <w:t>0</w:t>
            </w:r>
            <w:r w:rsidR="00987D67">
              <w:rPr>
                <w:rFonts w:ascii="Times New Roman" w:hAnsi="Times New Roman"/>
                <w:sz w:val="20"/>
                <w:szCs w:val="20"/>
              </w:rPr>
              <w:t>,</w:t>
            </w:r>
            <w:r w:rsidR="007C54FB" w:rsidRPr="0094227E">
              <w:rPr>
                <w:rFonts w:ascii="Times New Roman" w:hAnsi="Times New Roman"/>
                <w:sz w:val="20"/>
                <w:szCs w:val="20"/>
              </w:rPr>
              <w:t>5</w:t>
            </w:r>
          </w:p>
        </w:tc>
        <w:tc>
          <w:tcPr>
            <w:tcW w:w="1420" w:type="dxa"/>
            <w:vAlign w:val="center"/>
          </w:tcPr>
          <w:p w14:paraId="1197BDF1" w14:textId="4574AE86" w:rsidR="007C54FB" w:rsidRPr="0094227E" w:rsidRDefault="000B5CA1" w:rsidP="0028035E">
            <w:pPr>
              <w:spacing w:after="0" w:line="240" w:lineRule="auto"/>
              <w:jc w:val="both"/>
              <w:rPr>
                <w:rFonts w:ascii="Times New Roman" w:hAnsi="Times New Roman"/>
                <w:sz w:val="20"/>
                <w:szCs w:val="20"/>
              </w:rPr>
            </w:pPr>
            <w:r>
              <w:rPr>
                <w:rFonts w:ascii="Times New Roman" w:hAnsi="Times New Roman" w:cs="Times New Roman"/>
                <w:sz w:val="20"/>
                <w:szCs w:val="20"/>
              </w:rPr>
              <w:t>−</w:t>
            </w:r>
            <w:r w:rsidR="007C54FB" w:rsidRPr="0094227E">
              <w:rPr>
                <w:rFonts w:ascii="Times New Roman" w:hAnsi="Times New Roman"/>
                <w:sz w:val="20"/>
                <w:szCs w:val="20"/>
              </w:rPr>
              <w:t>0</w:t>
            </w:r>
            <w:r w:rsidR="00987D67">
              <w:rPr>
                <w:rFonts w:ascii="Times New Roman" w:hAnsi="Times New Roman"/>
                <w:sz w:val="20"/>
                <w:szCs w:val="20"/>
              </w:rPr>
              <w:t>,</w:t>
            </w:r>
            <w:r w:rsidR="007C54FB" w:rsidRPr="0094227E">
              <w:rPr>
                <w:rFonts w:ascii="Times New Roman" w:hAnsi="Times New Roman"/>
                <w:sz w:val="20"/>
                <w:szCs w:val="20"/>
              </w:rPr>
              <w:t>2</w:t>
            </w:r>
          </w:p>
        </w:tc>
      </w:tr>
      <w:tr w:rsidR="007C54FB" w:rsidRPr="0094227E" w14:paraId="0A734704" w14:textId="77777777" w:rsidTr="00252844">
        <w:tc>
          <w:tcPr>
            <w:tcW w:w="2666" w:type="dxa"/>
            <w:vAlign w:val="center"/>
          </w:tcPr>
          <w:p w14:paraId="17872D2C" w14:textId="77777777"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Holandia</w:t>
            </w:r>
          </w:p>
        </w:tc>
        <w:tc>
          <w:tcPr>
            <w:tcW w:w="1238" w:type="dxa"/>
            <w:vAlign w:val="center"/>
          </w:tcPr>
          <w:p w14:paraId="37DC9FBE" w14:textId="12C8FA20"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1</w:t>
            </w:r>
            <w:r w:rsidR="00987D67">
              <w:rPr>
                <w:rFonts w:ascii="Times New Roman" w:hAnsi="Times New Roman"/>
                <w:sz w:val="20"/>
                <w:szCs w:val="20"/>
              </w:rPr>
              <w:t>,</w:t>
            </w:r>
            <w:r w:rsidRPr="0094227E">
              <w:rPr>
                <w:rFonts w:ascii="Times New Roman" w:hAnsi="Times New Roman"/>
                <w:sz w:val="20"/>
                <w:szCs w:val="20"/>
              </w:rPr>
              <w:t>8</w:t>
            </w:r>
          </w:p>
        </w:tc>
        <w:tc>
          <w:tcPr>
            <w:tcW w:w="1238" w:type="dxa"/>
            <w:vAlign w:val="center"/>
          </w:tcPr>
          <w:p w14:paraId="25E8FCB0" w14:textId="7F35A341"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1</w:t>
            </w:r>
            <w:r w:rsidR="00987D67">
              <w:rPr>
                <w:rFonts w:ascii="Times New Roman" w:hAnsi="Times New Roman"/>
                <w:sz w:val="20"/>
                <w:szCs w:val="20"/>
              </w:rPr>
              <w:t>,</w:t>
            </w:r>
            <w:r w:rsidRPr="0094227E">
              <w:rPr>
                <w:rFonts w:ascii="Times New Roman" w:hAnsi="Times New Roman"/>
                <w:sz w:val="20"/>
                <w:szCs w:val="20"/>
              </w:rPr>
              <w:t>3</w:t>
            </w:r>
          </w:p>
        </w:tc>
        <w:tc>
          <w:tcPr>
            <w:tcW w:w="1239" w:type="dxa"/>
            <w:vAlign w:val="center"/>
          </w:tcPr>
          <w:p w14:paraId="7632BC68" w14:textId="14518225"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1</w:t>
            </w:r>
            <w:r w:rsidR="00987D67">
              <w:rPr>
                <w:rFonts w:ascii="Times New Roman" w:hAnsi="Times New Roman"/>
                <w:sz w:val="20"/>
                <w:szCs w:val="20"/>
              </w:rPr>
              <w:t>,</w:t>
            </w:r>
            <w:r w:rsidRPr="0094227E">
              <w:rPr>
                <w:rFonts w:ascii="Times New Roman" w:hAnsi="Times New Roman"/>
                <w:sz w:val="20"/>
                <w:szCs w:val="20"/>
              </w:rPr>
              <w:t>1</w:t>
            </w:r>
          </w:p>
        </w:tc>
        <w:tc>
          <w:tcPr>
            <w:tcW w:w="1238" w:type="dxa"/>
            <w:vAlign w:val="center"/>
          </w:tcPr>
          <w:p w14:paraId="1372E522" w14:textId="7D422671" w:rsidR="007C54FB" w:rsidRPr="0094227E" w:rsidRDefault="000B5CA1" w:rsidP="0028035E">
            <w:pPr>
              <w:spacing w:after="0" w:line="240" w:lineRule="auto"/>
              <w:jc w:val="both"/>
              <w:rPr>
                <w:rFonts w:ascii="Times New Roman" w:hAnsi="Times New Roman"/>
                <w:sz w:val="20"/>
                <w:szCs w:val="20"/>
              </w:rPr>
            </w:pPr>
            <w:r>
              <w:rPr>
                <w:rFonts w:ascii="Times New Roman" w:hAnsi="Times New Roman" w:cs="Times New Roman"/>
                <w:sz w:val="20"/>
                <w:szCs w:val="20"/>
              </w:rPr>
              <w:t>−</w:t>
            </w:r>
            <w:r w:rsidR="007C54FB" w:rsidRPr="0094227E">
              <w:rPr>
                <w:rFonts w:ascii="Times New Roman" w:hAnsi="Times New Roman"/>
                <w:sz w:val="20"/>
                <w:szCs w:val="20"/>
              </w:rPr>
              <w:t>0</w:t>
            </w:r>
            <w:r w:rsidR="00987D67">
              <w:rPr>
                <w:rFonts w:ascii="Times New Roman" w:hAnsi="Times New Roman"/>
                <w:sz w:val="20"/>
                <w:szCs w:val="20"/>
              </w:rPr>
              <w:t>,</w:t>
            </w:r>
            <w:r w:rsidR="007C54FB" w:rsidRPr="0094227E">
              <w:rPr>
                <w:rFonts w:ascii="Times New Roman" w:hAnsi="Times New Roman"/>
                <w:sz w:val="20"/>
                <w:szCs w:val="20"/>
              </w:rPr>
              <w:t>5</w:t>
            </w:r>
          </w:p>
        </w:tc>
        <w:tc>
          <w:tcPr>
            <w:tcW w:w="1420" w:type="dxa"/>
            <w:vAlign w:val="center"/>
          </w:tcPr>
          <w:p w14:paraId="39CD0CDD" w14:textId="5A08C047" w:rsidR="007C54FB" w:rsidRPr="0094227E" w:rsidRDefault="000B5CA1" w:rsidP="0028035E">
            <w:pPr>
              <w:spacing w:after="0" w:line="240" w:lineRule="auto"/>
              <w:jc w:val="both"/>
              <w:rPr>
                <w:rFonts w:ascii="Times New Roman" w:hAnsi="Times New Roman"/>
                <w:sz w:val="20"/>
                <w:szCs w:val="20"/>
              </w:rPr>
            </w:pPr>
            <w:r>
              <w:rPr>
                <w:rFonts w:ascii="Times New Roman" w:hAnsi="Times New Roman" w:cs="Times New Roman"/>
                <w:sz w:val="20"/>
                <w:szCs w:val="20"/>
              </w:rPr>
              <w:t>−</w:t>
            </w:r>
            <w:r w:rsidR="007C54FB" w:rsidRPr="0094227E">
              <w:rPr>
                <w:rFonts w:ascii="Times New Roman" w:hAnsi="Times New Roman"/>
                <w:sz w:val="20"/>
                <w:szCs w:val="20"/>
              </w:rPr>
              <w:t>0</w:t>
            </w:r>
            <w:r w:rsidR="00987D67">
              <w:rPr>
                <w:rFonts w:ascii="Times New Roman" w:hAnsi="Times New Roman"/>
                <w:sz w:val="20"/>
                <w:szCs w:val="20"/>
              </w:rPr>
              <w:t>,</w:t>
            </w:r>
            <w:r w:rsidR="007C54FB" w:rsidRPr="0094227E">
              <w:rPr>
                <w:rFonts w:ascii="Times New Roman" w:hAnsi="Times New Roman"/>
                <w:sz w:val="20"/>
                <w:szCs w:val="20"/>
              </w:rPr>
              <w:t>2</w:t>
            </w:r>
          </w:p>
        </w:tc>
      </w:tr>
      <w:tr w:rsidR="007C54FB" w:rsidRPr="0094227E" w14:paraId="2CA4BE7D" w14:textId="77777777" w:rsidTr="00252844">
        <w:tc>
          <w:tcPr>
            <w:tcW w:w="2666" w:type="dxa"/>
            <w:vAlign w:val="center"/>
          </w:tcPr>
          <w:p w14:paraId="037817EF" w14:textId="77777777"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Australia</w:t>
            </w:r>
          </w:p>
        </w:tc>
        <w:tc>
          <w:tcPr>
            <w:tcW w:w="1238" w:type="dxa"/>
            <w:vAlign w:val="center"/>
          </w:tcPr>
          <w:p w14:paraId="313AD722" w14:textId="22300443"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1</w:t>
            </w:r>
            <w:r w:rsidR="00987D67">
              <w:rPr>
                <w:rFonts w:ascii="Times New Roman" w:hAnsi="Times New Roman"/>
                <w:sz w:val="20"/>
                <w:szCs w:val="20"/>
              </w:rPr>
              <w:t>,</w:t>
            </w:r>
            <w:r w:rsidRPr="0094227E">
              <w:rPr>
                <w:rFonts w:ascii="Times New Roman" w:hAnsi="Times New Roman"/>
                <w:sz w:val="20"/>
                <w:szCs w:val="20"/>
              </w:rPr>
              <w:t>6</w:t>
            </w:r>
          </w:p>
        </w:tc>
        <w:tc>
          <w:tcPr>
            <w:tcW w:w="1238" w:type="dxa"/>
            <w:vAlign w:val="center"/>
          </w:tcPr>
          <w:p w14:paraId="395C0CBE" w14:textId="63983551"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1</w:t>
            </w:r>
            <w:r w:rsidR="00987D67">
              <w:rPr>
                <w:rFonts w:ascii="Times New Roman" w:hAnsi="Times New Roman"/>
                <w:sz w:val="20"/>
                <w:szCs w:val="20"/>
              </w:rPr>
              <w:t>,</w:t>
            </w:r>
            <w:r w:rsidRPr="0094227E">
              <w:rPr>
                <w:rFonts w:ascii="Times New Roman" w:hAnsi="Times New Roman"/>
                <w:sz w:val="20"/>
                <w:szCs w:val="20"/>
              </w:rPr>
              <w:t>2</w:t>
            </w:r>
          </w:p>
        </w:tc>
        <w:tc>
          <w:tcPr>
            <w:tcW w:w="1239" w:type="dxa"/>
            <w:vAlign w:val="center"/>
          </w:tcPr>
          <w:p w14:paraId="1B61A340" w14:textId="1BDB762C"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1</w:t>
            </w:r>
            <w:r w:rsidR="00987D67">
              <w:rPr>
                <w:rFonts w:ascii="Times New Roman" w:hAnsi="Times New Roman"/>
                <w:sz w:val="20"/>
                <w:szCs w:val="20"/>
              </w:rPr>
              <w:t>,</w:t>
            </w:r>
            <w:r w:rsidRPr="0094227E">
              <w:rPr>
                <w:rFonts w:ascii="Times New Roman" w:hAnsi="Times New Roman"/>
                <w:sz w:val="20"/>
                <w:szCs w:val="20"/>
              </w:rPr>
              <w:t>0</w:t>
            </w:r>
          </w:p>
        </w:tc>
        <w:tc>
          <w:tcPr>
            <w:tcW w:w="1238" w:type="dxa"/>
            <w:vAlign w:val="center"/>
          </w:tcPr>
          <w:p w14:paraId="0BC09A02" w14:textId="7971B651" w:rsidR="007C54FB" w:rsidRPr="0094227E" w:rsidRDefault="000B5CA1" w:rsidP="0028035E">
            <w:pPr>
              <w:spacing w:after="0" w:line="240" w:lineRule="auto"/>
              <w:jc w:val="both"/>
              <w:rPr>
                <w:rFonts w:ascii="Times New Roman" w:hAnsi="Times New Roman"/>
                <w:sz w:val="20"/>
                <w:szCs w:val="20"/>
              </w:rPr>
            </w:pPr>
            <w:r>
              <w:rPr>
                <w:rFonts w:ascii="Times New Roman" w:hAnsi="Times New Roman" w:cs="Times New Roman"/>
                <w:sz w:val="20"/>
                <w:szCs w:val="20"/>
              </w:rPr>
              <w:t>−</w:t>
            </w:r>
            <w:r w:rsidR="007C54FB" w:rsidRPr="0094227E">
              <w:rPr>
                <w:rFonts w:ascii="Times New Roman" w:hAnsi="Times New Roman"/>
                <w:sz w:val="20"/>
                <w:szCs w:val="20"/>
              </w:rPr>
              <w:t>0</w:t>
            </w:r>
            <w:r w:rsidR="00987D67">
              <w:rPr>
                <w:rFonts w:ascii="Times New Roman" w:hAnsi="Times New Roman"/>
                <w:sz w:val="20"/>
                <w:szCs w:val="20"/>
              </w:rPr>
              <w:t>,</w:t>
            </w:r>
            <w:r w:rsidR="007C54FB" w:rsidRPr="0094227E">
              <w:rPr>
                <w:rFonts w:ascii="Times New Roman" w:hAnsi="Times New Roman"/>
                <w:sz w:val="20"/>
                <w:szCs w:val="20"/>
              </w:rPr>
              <w:t>4</w:t>
            </w:r>
          </w:p>
        </w:tc>
        <w:tc>
          <w:tcPr>
            <w:tcW w:w="1420" w:type="dxa"/>
            <w:vAlign w:val="center"/>
          </w:tcPr>
          <w:p w14:paraId="76E0E456" w14:textId="09A014E2" w:rsidR="007C54FB" w:rsidRPr="0094227E" w:rsidRDefault="000B5CA1" w:rsidP="0028035E">
            <w:pPr>
              <w:spacing w:after="0" w:line="240" w:lineRule="auto"/>
              <w:jc w:val="both"/>
              <w:rPr>
                <w:rFonts w:ascii="Times New Roman" w:hAnsi="Times New Roman"/>
                <w:sz w:val="20"/>
                <w:szCs w:val="20"/>
              </w:rPr>
            </w:pPr>
            <w:r>
              <w:rPr>
                <w:rFonts w:ascii="Times New Roman" w:hAnsi="Times New Roman" w:cs="Times New Roman"/>
                <w:sz w:val="20"/>
                <w:szCs w:val="20"/>
              </w:rPr>
              <w:t>−</w:t>
            </w:r>
            <w:r w:rsidR="007C54FB" w:rsidRPr="0094227E">
              <w:rPr>
                <w:rFonts w:ascii="Times New Roman" w:hAnsi="Times New Roman"/>
                <w:sz w:val="20"/>
                <w:szCs w:val="20"/>
              </w:rPr>
              <w:t>0</w:t>
            </w:r>
            <w:r w:rsidR="00987D67">
              <w:rPr>
                <w:rFonts w:ascii="Times New Roman" w:hAnsi="Times New Roman"/>
                <w:sz w:val="20"/>
                <w:szCs w:val="20"/>
              </w:rPr>
              <w:t>,</w:t>
            </w:r>
            <w:r w:rsidR="007C54FB" w:rsidRPr="0094227E">
              <w:rPr>
                <w:rFonts w:ascii="Times New Roman" w:hAnsi="Times New Roman"/>
                <w:sz w:val="20"/>
                <w:szCs w:val="20"/>
              </w:rPr>
              <w:t>3</w:t>
            </w:r>
          </w:p>
        </w:tc>
      </w:tr>
      <w:tr w:rsidR="007C54FB" w:rsidRPr="0094227E" w14:paraId="5DE5A6AF" w14:textId="77777777" w:rsidTr="00252844">
        <w:tc>
          <w:tcPr>
            <w:tcW w:w="2666" w:type="dxa"/>
            <w:vAlign w:val="center"/>
          </w:tcPr>
          <w:p w14:paraId="472C9601" w14:textId="77777777"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Izrael</w:t>
            </w:r>
          </w:p>
        </w:tc>
        <w:tc>
          <w:tcPr>
            <w:tcW w:w="1238" w:type="dxa"/>
            <w:vAlign w:val="center"/>
          </w:tcPr>
          <w:p w14:paraId="148380FA" w14:textId="639F9B33"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1</w:t>
            </w:r>
            <w:r w:rsidR="00987D67">
              <w:rPr>
                <w:rFonts w:ascii="Times New Roman" w:hAnsi="Times New Roman"/>
                <w:sz w:val="20"/>
                <w:szCs w:val="20"/>
              </w:rPr>
              <w:t>,</w:t>
            </w:r>
            <w:r w:rsidRPr="0094227E">
              <w:rPr>
                <w:rFonts w:ascii="Times New Roman" w:hAnsi="Times New Roman"/>
                <w:sz w:val="20"/>
                <w:szCs w:val="20"/>
              </w:rPr>
              <w:t>6</w:t>
            </w:r>
          </w:p>
        </w:tc>
        <w:tc>
          <w:tcPr>
            <w:tcW w:w="1238" w:type="dxa"/>
            <w:vAlign w:val="center"/>
          </w:tcPr>
          <w:p w14:paraId="13F7BDC8" w14:textId="16E66A72"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0</w:t>
            </w:r>
            <w:r w:rsidR="00987D67">
              <w:rPr>
                <w:rFonts w:ascii="Times New Roman" w:hAnsi="Times New Roman"/>
                <w:sz w:val="20"/>
                <w:szCs w:val="20"/>
              </w:rPr>
              <w:t>,</w:t>
            </w:r>
            <w:r w:rsidRPr="0094227E">
              <w:rPr>
                <w:rFonts w:ascii="Times New Roman" w:hAnsi="Times New Roman"/>
                <w:sz w:val="20"/>
                <w:szCs w:val="20"/>
              </w:rPr>
              <w:t>7</w:t>
            </w:r>
          </w:p>
        </w:tc>
        <w:tc>
          <w:tcPr>
            <w:tcW w:w="1239" w:type="dxa"/>
            <w:vAlign w:val="center"/>
          </w:tcPr>
          <w:p w14:paraId="223855A9" w14:textId="4658438D"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0</w:t>
            </w:r>
            <w:r w:rsidR="00987D67">
              <w:rPr>
                <w:rFonts w:ascii="Times New Roman" w:hAnsi="Times New Roman"/>
                <w:sz w:val="20"/>
                <w:szCs w:val="20"/>
              </w:rPr>
              <w:t>,</w:t>
            </w:r>
            <w:r w:rsidRPr="0094227E">
              <w:rPr>
                <w:rFonts w:ascii="Times New Roman" w:hAnsi="Times New Roman"/>
                <w:sz w:val="20"/>
                <w:szCs w:val="20"/>
              </w:rPr>
              <w:t>9</w:t>
            </w:r>
          </w:p>
        </w:tc>
        <w:tc>
          <w:tcPr>
            <w:tcW w:w="1238" w:type="dxa"/>
            <w:vAlign w:val="center"/>
          </w:tcPr>
          <w:p w14:paraId="663AEA1E" w14:textId="38ACE6D0" w:rsidR="007C54FB" w:rsidRPr="0094227E" w:rsidRDefault="000B5CA1" w:rsidP="0028035E">
            <w:pPr>
              <w:spacing w:after="0" w:line="240" w:lineRule="auto"/>
              <w:jc w:val="both"/>
              <w:rPr>
                <w:rFonts w:ascii="Times New Roman" w:hAnsi="Times New Roman"/>
                <w:sz w:val="20"/>
                <w:szCs w:val="20"/>
              </w:rPr>
            </w:pPr>
            <w:r>
              <w:rPr>
                <w:rFonts w:ascii="Times New Roman" w:hAnsi="Times New Roman" w:cs="Times New Roman"/>
                <w:sz w:val="20"/>
                <w:szCs w:val="20"/>
              </w:rPr>
              <w:t>−</w:t>
            </w:r>
            <w:r w:rsidR="007C54FB" w:rsidRPr="0094227E">
              <w:rPr>
                <w:rFonts w:ascii="Times New Roman" w:hAnsi="Times New Roman"/>
                <w:sz w:val="20"/>
                <w:szCs w:val="20"/>
              </w:rPr>
              <w:t>0</w:t>
            </w:r>
            <w:r w:rsidR="00987D67">
              <w:rPr>
                <w:rFonts w:ascii="Times New Roman" w:hAnsi="Times New Roman"/>
                <w:sz w:val="20"/>
                <w:szCs w:val="20"/>
              </w:rPr>
              <w:t>,</w:t>
            </w:r>
            <w:r w:rsidR="007C54FB" w:rsidRPr="0094227E">
              <w:rPr>
                <w:rFonts w:ascii="Times New Roman" w:hAnsi="Times New Roman"/>
                <w:sz w:val="20"/>
                <w:szCs w:val="20"/>
              </w:rPr>
              <w:t>9</w:t>
            </w:r>
          </w:p>
        </w:tc>
        <w:tc>
          <w:tcPr>
            <w:tcW w:w="1420" w:type="dxa"/>
            <w:vAlign w:val="center"/>
          </w:tcPr>
          <w:p w14:paraId="7D3463CD" w14:textId="68702DF0"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0</w:t>
            </w:r>
            <w:r w:rsidR="00987D67">
              <w:rPr>
                <w:rFonts w:ascii="Times New Roman" w:hAnsi="Times New Roman"/>
                <w:sz w:val="20"/>
                <w:szCs w:val="20"/>
              </w:rPr>
              <w:t>,</w:t>
            </w:r>
            <w:r w:rsidRPr="0094227E">
              <w:rPr>
                <w:rFonts w:ascii="Times New Roman" w:hAnsi="Times New Roman"/>
                <w:sz w:val="20"/>
                <w:szCs w:val="20"/>
              </w:rPr>
              <w:t>2</w:t>
            </w:r>
          </w:p>
        </w:tc>
      </w:tr>
      <w:tr w:rsidR="007C54FB" w:rsidRPr="0094227E" w14:paraId="4639AAFB" w14:textId="77777777" w:rsidTr="00252844">
        <w:tc>
          <w:tcPr>
            <w:tcW w:w="2666" w:type="dxa"/>
            <w:vAlign w:val="center"/>
          </w:tcPr>
          <w:p w14:paraId="4E38611D" w14:textId="77777777"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Japonia</w:t>
            </w:r>
          </w:p>
        </w:tc>
        <w:tc>
          <w:tcPr>
            <w:tcW w:w="1238" w:type="dxa"/>
            <w:vAlign w:val="center"/>
          </w:tcPr>
          <w:p w14:paraId="63F271B2" w14:textId="5FA2284E"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0</w:t>
            </w:r>
            <w:r w:rsidR="00987D67">
              <w:rPr>
                <w:rFonts w:ascii="Times New Roman" w:hAnsi="Times New Roman"/>
                <w:sz w:val="20"/>
                <w:szCs w:val="20"/>
              </w:rPr>
              <w:t>,</w:t>
            </w:r>
            <w:r w:rsidRPr="0094227E">
              <w:rPr>
                <w:rFonts w:ascii="Times New Roman" w:hAnsi="Times New Roman"/>
                <w:sz w:val="20"/>
                <w:szCs w:val="20"/>
              </w:rPr>
              <w:t>7</w:t>
            </w:r>
          </w:p>
        </w:tc>
        <w:tc>
          <w:tcPr>
            <w:tcW w:w="1238" w:type="dxa"/>
            <w:vAlign w:val="center"/>
          </w:tcPr>
          <w:p w14:paraId="6700A389" w14:textId="40650308"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0</w:t>
            </w:r>
            <w:r w:rsidR="00987D67">
              <w:rPr>
                <w:rFonts w:ascii="Times New Roman" w:hAnsi="Times New Roman"/>
                <w:sz w:val="20"/>
                <w:szCs w:val="20"/>
              </w:rPr>
              <w:t>,</w:t>
            </w:r>
            <w:r w:rsidRPr="0094227E">
              <w:rPr>
                <w:rFonts w:ascii="Times New Roman" w:hAnsi="Times New Roman"/>
                <w:sz w:val="20"/>
                <w:szCs w:val="20"/>
              </w:rPr>
              <w:t>3</w:t>
            </w:r>
          </w:p>
        </w:tc>
        <w:tc>
          <w:tcPr>
            <w:tcW w:w="1239" w:type="dxa"/>
            <w:vAlign w:val="center"/>
          </w:tcPr>
          <w:p w14:paraId="1E8EB1DD" w14:textId="67BAF468"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0</w:t>
            </w:r>
            <w:r w:rsidR="00987D67">
              <w:rPr>
                <w:rFonts w:ascii="Times New Roman" w:hAnsi="Times New Roman"/>
                <w:sz w:val="20"/>
                <w:szCs w:val="20"/>
              </w:rPr>
              <w:t>,</w:t>
            </w:r>
            <w:r w:rsidRPr="0094227E">
              <w:rPr>
                <w:rFonts w:ascii="Times New Roman" w:hAnsi="Times New Roman"/>
                <w:sz w:val="20"/>
                <w:szCs w:val="20"/>
              </w:rPr>
              <w:t>2</w:t>
            </w:r>
          </w:p>
        </w:tc>
        <w:tc>
          <w:tcPr>
            <w:tcW w:w="1238" w:type="dxa"/>
            <w:vAlign w:val="center"/>
          </w:tcPr>
          <w:p w14:paraId="634A1EC2" w14:textId="385F5064" w:rsidR="007C54FB" w:rsidRPr="0094227E" w:rsidRDefault="000B5CA1" w:rsidP="0028035E">
            <w:pPr>
              <w:spacing w:after="0" w:line="240" w:lineRule="auto"/>
              <w:jc w:val="both"/>
              <w:rPr>
                <w:rFonts w:ascii="Times New Roman" w:hAnsi="Times New Roman"/>
                <w:sz w:val="20"/>
                <w:szCs w:val="20"/>
              </w:rPr>
            </w:pPr>
            <w:r>
              <w:rPr>
                <w:rFonts w:ascii="Times New Roman" w:hAnsi="Times New Roman" w:cs="Times New Roman"/>
                <w:sz w:val="20"/>
                <w:szCs w:val="20"/>
              </w:rPr>
              <w:t>−</w:t>
            </w:r>
            <w:r w:rsidR="007C54FB" w:rsidRPr="0094227E">
              <w:rPr>
                <w:rFonts w:ascii="Times New Roman" w:hAnsi="Times New Roman"/>
                <w:sz w:val="20"/>
                <w:szCs w:val="20"/>
              </w:rPr>
              <w:t>0</w:t>
            </w:r>
            <w:r w:rsidR="00987D67">
              <w:rPr>
                <w:rFonts w:ascii="Times New Roman" w:hAnsi="Times New Roman"/>
                <w:sz w:val="20"/>
                <w:szCs w:val="20"/>
              </w:rPr>
              <w:t>,</w:t>
            </w:r>
            <w:r w:rsidR="007C54FB" w:rsidRPr="0094227E">
              <w:rPr>
                <w:rFonts w:ascii="Times New Roman" w:hAnsi="Times New Roman"/>
                <w:sz w:val="20"/>
                <w:szCs w:val="20"/>
              </w:rPr>
              <w:t>5</w:t>
            </w:r>
          </w:p>
        </w:tc>
        <w:tc>
          <w:tcPr>
            <w:tcW w:w="1420" w:type="dxa"/>
            <w:vAlign w:val="center"/>
          </w:tcPr>
          <w:p w14:paraId="2D8AF083" w14:textId="37A5DF34" w:rsidR="007C54FB" w:rsidRPr="0094227E" w:rsidRDefault="000B5CA1" w:rsidP="0028035E">
            <w:pPr>
              <w:spacing w:after="0" w:line="240" w:lineRule="auto"/>
              <w:jc w:val="both"/>
              <w:rPr>
                <w:rFonts w:ascii="Times New Roman" w:hAnsi="Times New Roman"/>
                <w:sz w:val="20"/>
                <w:szCs w:val="20"/>
              </w:rPr>
            </w:pPr>
            <w:r>
              <w:rPr>
                <w:rFonts w:ascii="Times New Roman" w:hAnsi="Times New Roman" w:cs="Times New Roman"/>
                <w:sz w:val="20"/>
                <w:szCs w:val="20"/>
              </w:rPr>
              <w:t>−</w:t>
            </w:r>
            <w:r w:rsidR="007C54FB" w:rsidRPr="0094227E">
              <w:rPr>
                <w:rFonts w:ascii="Times New Roman" w:hAnsi="Times New Roman"/>
                <w:sz w:val="20"/>
                <w:szCs w:val="20"/>
              </w:rPr>
              <w:t>0</w:t>
            </w:r>
            <w:r w:rsidR="00987D67">
              <w:rPr>
                <w:rFonts w:ascii="Times New Roman" w:hAnsi="Times New Roman"/>
                <w:sz w:val="20"/>
                <w:szCs w:val="20"/>
              </w:rPr>
              <w:t>,</w:t>
            </w:r>
            <w:r w:rsidR="007C54FB" w:rsidRPr="0094227E">
              <w:rPr>
                <w:rFonts w:ascii="Times New Roman" w:hAnsi="Times New Roman"/>
                <w:sz w:val="20"/>
                <w:szCs w:val="20"/>
              </w:rPr>
              <w:t>1</w:t>
            </w:r>
          </w:p>
        </w:tc>
      </w:tr>
      <w:tr w:rsidR="007C54FB" w:rsidRPr="0094227E" w14:paraId="7B3421F6" w14:textId="77777777" w:rsidTr="00252844">
        <w:tc>
          <w:tcPr>
            <w:tcW w:w="2666" w:type="dxa"/>
            <w:vAlign w:val="center"/>
          </w:tcPr>
          <w:p w14:paraId="2D612D69" w14:textId="77777777"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Słowacja</w:t>
            </w:r>
          </w:p>
        </w:tc>
        <w:tc>
          <w:tcPr>
            <w:tcW w:w="1238" w:type="dxa"/>
            <w:vAlign w:val="center"/>
          </w:tcPr>
          <w:p w14:paraId="0417E0E7" w14:textId="536399FB"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3</w:t>
            </w:r>
            <w:r w:rsidR="00987D67">
              <w:rPr>
                <w:rFonts w:ascii="Times New Roman" w:hAnsi="Times New Roman"/>
                <w:sz w:val="20"/>
                <w:szCs w:val="20"/>
              </w:rPr>
              <w:t>,</w:t>
            </w:r>
            <w:r w:rsidRPr="0094227E">
              <w:rPr>
                <w:rFonts w:ascii="Times New Roman" w:hAnsi="Times New Roman"/>
                <w:sz w:val="20"/>
                <w:szCs w:val="20"/>
              </w:rPr>
              <w:t>8</w:t>
            </w:r>
          </w:p>
        </w:tc>
        <w:tc>
          <w:tcPr>
            <w:tcW w:w="1238" w:type="dxa"/>
            <w:vAlign w:val="center"/>
          </w:tcPr>
          <w:p w14:paraId="231BA389" w14:textId="59769598"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3</w:t>
            </w:r>
            <w:r w:rsidR="00987D67">
              <w:rPr>
                <w:rFonts w:ascii="Times New Roman" w:hAnsi="Times New Roman"/>
                <w:sz w:val="20"/>
                <w:szCs w:val="20"/>
              </w:rPr>
              <w:t>,</w:t>
            </w:r>
            <w:r w:rsidRPr="0094227E">
              <w:rPr>
                <w:rFonts w:ascii="Times New Roman" w:hAnsi="Times New Roman"/>
                <w:sz w:val="20"/>
                <w:szCs w:val="20"/>
              </w:rPr>
              <w:t>6</w:t>
            </w:r>
          </w:p>
        </w:tc>
        <w:tc>
          <w:tcPr>
            <w:tcW w:w="1239" w:type="dxa"/>
            <w:vAlign w:val="center"/>
          </w:tcPr>
          <w:p w14:paraId="765D7949" w14:textId="22CBE9BB"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3</w:t>
            </w:r>
            <w:r w:rsidR="00987D67">
              <w:rPr>
                <w:rFonts w:ascii="Times New Roman" w:hAnsi="Times New Roman"/>
                <w:sz w:val="20"/>
                <w:szCs w:val="20"/>
              </w:rPr>
              <w:t>,</w:t>
            </w:r>
            <w:r w:rsidRPr="0094227E">
              <w:rPr>
                <w:rFonts w:ascii="Times New Roman" w:hAnsi="Times New Roman"/>
                <w:sz w:val="20"/>
                <w:szCs w:val="20"/>
              </w:rPr>
              <w:t>3</w:t>
            </w:r>
          </w:p>
        </w:tc>
        <w:tc>
          <w:tcPr>
            <w:tcW w:w="1238" w:type="dxa"/>
            <w:vAlign w:val="center"/>
          </w:tcPr>
          <w:p w14:paraId="7B02E066" w14:textId="05D66E99" w:rsidR="007C54FB" w:rsidRPr="0094227E" w:rsidRDefault="000B5CA1" w:rsidP="0028035E">
            <w:pPr>
              <w:spacing w:after="0" w:line="240" w:lineRule="auto"/>
              <w:jc w:val="both"/>
              <w:rPr>
                <w:rFonts w:ascii="Times New Roman" w:hAnsi="Times New Roman"/>
                <w:sz w:val="20"/>
                <w:szCs w:val="20"/>
              </w:rPr>
            </w:pPr>
            <w:r>
              <w:rPr>
                <w:rFonts w:ascii="Times New Roman" w:hAnsi="Times New Roman" w:cs="Times New Roman"/>
                <w:sz w:val="20"/>
                <w:szCs w:val="20"/>
              </w:rPr>
              <w:t>−</w:t>
            </w:r>
            <w:r w:rsidR="007C54FB" w:rsidRPr="0094227E">
              <w:rPr>
                <w:rFonts w:ascii="Times New Roman" w:hAnsi="Times New Roman"/>
                <w:sz w:val="20"/>
                <w:szCs w:val="20"/>
              </w:rPr>
              <w:t>0</w:t>
            </w:r>
            <w:r w:rsidR="00987D67">
              <w:rPr>
                <w:rFonts w:ascii="Times New Roman" w:hAnsi="Times New Roman"/>
                <w:sz w:val="20"/>
                <w:szCs w:val="20"/>
              </w:rPr>
              <w:t>,</w:t>
            </w:r>
            <w:r w:rsidR="007C54FB" w:rsidRPr="0094227E">
              <w:rPr>
                <w:rFonts w:ascii="Times New Roman" w:hAnsi="Times New Roman"/>
                <w:sz w:val="20"/>
                <w:szCs w:val="20"/>
              </w:rPr>
              <w:t>2</w:t>
            </w:r>
          </w:p>
        </w:tc>
        <w:tc>
          <w:tcPr>
            <w:tcW w:w="1420" w:type="dxa"/>
            <w:vAlign w:val="center"/>
          </w:tcPr>
          <w:p w14:paraId="3867A510" w14:textId="3970E364" w:rsidR="007C54FB" w:rsidRPr="0094227E" w:rsidRDefault="000B5CA1" w:rsidP="0028035E">
            <w:pPr>
              <w:spacing w:after="0" w:line="240" w:lineRule="auto"/>
              <w:jc w:val="both"/>
              <w:rPr>
                <w:rFonts w:ascii="Times New Roman" w:hAnsi="Times New Roman"/>
                <w:sz w:val="20"/>
                <w:szCs w:val="20"/>
              </w:rPr>
            </w:pPr>
            <w:r>
              <w:rPr>
                <w:rFonts w:ascii="Times New Roman" w:hAnsi="Times New Roman" w:cs="Times New Roman"/>
                <w:sz w:val="20"/>
                <w:szCs w:val="20"/>
              </w:rPr>
              <w:t>−</w:t>
            </w:r>
            <w:r w:rsidR="007C54FB" w:rsidRPr="0094227E">
              <w:rPr>
                <w:rFonts w:ascii="Times New Roman" w:hAnsi="Times New Roman"/>
                <w:sz w:val="20"/>
                <w:szCs w:val="20"/>
              </w:rPr>
              <w:t>0</w:t>
            </w:r>
            <w:r w:rsidR="00987D67">
              <w:rPr>
                <w:rFonts w:ascii="Times New Roman" w:hAnsi="Times New Roman"/>
                <w:sz w:val="20"/>
                <w:szCs w:val="20"/>
              </w:rPr>
              <w:t>,</w:t>
            </w:r>
            <w:r w:rsidR="007C54FB" w:rsidRPr="0094227E">
              <w:rPr>
                <w:rFonts w:ascii="Times New Roman" w:hAnsi="Times New Roman"/>
                <w:sz w:val="20"/>
                <w:szCs w:val="20"/>
              </w:rPr>
              <w:t>3</w:t>
            </w:r>
          </w:p>
        </w:tc>
      </w:tr>
      <w:tr w:rsidR="007C54FB" w:rsidRPr="0094227E" w14:paraId="29CE3EE2" w14:textId="77777777" w:rsidTr="00252844">
        <w:tc>
          <w:tcPr>
            <w:tcW w:w="2666" w:type="dxa"/>
            <w:vAlign w:val="center"/>
          </w:tcPr>
          <w:p w14:paraId="1A07E1B1" w14:textId="77777777"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Belgia</w:t>
            </w:r>
          </w:p>
        </w:tc>
        <w:tc>
          <w:tcPr>
            <w:tcW w:w="1238" w:type="dxa"/>
            <w:vAlign w:val="center"/>
          </w:tcPr>
          <w:p w14:paraId="3B69F893" w14:textId="47FD13C6"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1</w:t>
            </w:r>
            <w:r w:rsidR="00987D67">
              <w:rPr>
                <w:rFonts w:ascii="Times New Roman" w:hAnsi="Times New Roman"/>
                <w:sz w:val="20"/>
                <w:szCs w:val="20"/>
              </w:rPr>
              <w:t>,</w:t>
            </w:r>
            <w:r w:rsidRPr="0094227E">
              <w:rPr>
                <w:rFonts w:ascii="Times New Roman" w:hAnsi="Times New Roman"/>
                <w:sz w:val="20"/>
                <w:szCs w:val="20"/>
              </w:rPr>
              <w:t>4</w:t>
            </w:r>
          </w:p>
        </w:tc>
        <w:tc>
          <w:tcPr>
            <w:tcW w:w="1238" w:type="dxa"/>
            <w:vAlign w:val="center"/>
          </w:tcPr>
          <w:p w14:paraId="6B71FEDC" w14:textId="590827CA"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1</w:t>
            </w:r>
            <w:r w:rsidR="00987D67">
              <w:rPr>
                <w:rFonts w:ascii="Times New Roman" w:hAnsi="Times New Roman"/>
                <w:sz w:val="20"/>
                <w:szCs w:val="20"/>
              </w:rPr>
              <w:t>,</w:t>
            </w:r>
            <w:r w:rsidRPr="0094227E">
              <w:rPr>
                <w:rFonts w:ascii="Times New Roman" w:hAnsi="Times New Roman"/>
                <w:sz w:val="20"/>
                <w:szCs w:val="20"/>
              </w:rPr>
              <w:t>1</w:t>
            </w:r>
          </w:p>
        </w:tc>
        <w:tc>
          <w:tcPr>
            <w:tcW w:w="1239" w:type="dxa"/>
            <w:vAlign w:val="center"/>
          </w:tcPr>
          <w:p w14:paraId="0F4B2780" w14:textId="6F15DBD8"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1</w:t>
            </w:r>
            <w:r w:rsidR="00987D67">
              <w:rPr>
                <w:rFonts w:ascii="Times New Roman" w:hAnsi="Times New Roman"/>
                <w:sz w:val="20"/>
                <w:szCs w:val="20"/>
              </w:rPr>
              <w:t>,</w:t>
            </w:r>
            <w:r w:rsidRPr="0094227E">
              <w:rPr>
                <w:rFonts w:ascii="Times New Roman" w:hAnsi="Times New Roman"/>
                <w:sz w:val="20"/>
                <w:szCs w:val="20"/>
              </w:rPr>
              <w:t>0</w:t>
            </w:r>
          </w:p>
        </w:tc>
        <w:tc>
          <w:tcPr>
            <w:tcW w:w="1238" w:type="dxa"/>
            <w:vAlign w:val="center"/>
          </w:tcPr>
          <w:p w14:paraId="51370A6D" w14:textId="2CC7E79A" w:rsidR="007C54FB" w:rsidRPr="0094227E" w:rsidRDefault="000B5CA1" w:rsidP="0028035E">
            <w:pPr>
              <w:spacing w:after="0" w:line="240" w:lineRule="auto"/>
              <w:jc w:val="both"/>
              <w:rPr>
                <w:rFonts w:ascii="Times New Roman" w:hAnsi="Times New Roman"/>
                <w:sz w:val="20"/>
                <w:szCs w:val="20"/>
              </w:rPr>
            </w:pPr>
            <w:r>
              <w:rPr>
                <w:rFonts w:ascii="Times New Roman" w:hAnsi="Times New Roman" w:cs="Times New Roman"/>
                <w:sz w:val="20"/>
                <w:szCs w:val="20"/>
              </w:rPr>
              <w:t>−</w:t>
            </w:r>
            <w:r w:rsidR="007C54FB" w:rsidRPr="0094227E">
              <w:rPr>
                <w:rFonts w:ascii="Times New Roman" w:hAnsi="Times New Roman"/>
                <w:sz w:val="20"/>
                <w:szCs w:val="20"/>
              </w:rPr>
              <w:t>0</w:t>
            </w:r>
            <w:r w:rsidR="00987D67">
              <w:rPr>
                <w:rFonts w:ascii="Times New Roman" w:hAnsi="Times New Roman"/>
                <w:sz w:val="20"/>
                <w:szCs w:val="20"/>
              </w:rPr>
              <w:t>,</w:t>
            </w:r>
            <w:r w:rsidR="007C54FB" w:rsidRPr="0094227E">
              <w:rPr>
                <w:rFonts w:ascii="Times New Roman" w:hAnsi="Times New Roman"/>
                <w:sz w:val="20"/>
                <w:szCs w:val="20"/>
              </w:rPr>
              <w:t>3</w:t>
            </w:r>
          </w:p>
        </w:tc>
        <w:tc>
          <w:tcPr>
            <w:tcW w:w="1420" w:type="dxa"/>
            <w:vAlign w:val="center"/>
          </w:tcPr>
          <w:p w14:paraId="4797E8E4" w14:textId="58FDB383" w:rsidR="007C54FB" w:rsidRPr="0094227E" w:rsidRDefault="000B5CA1" w:rsidP="0028035E">
            <w:pPr>
              <w:spacing w:after="0" w:line="240" w:lineRule="auto"/>
              <w:jc w:val="both"/>
              <w:rPr>
                <w:rFonts w:ascii="Times New Roman" w:hAnsi="Times New Roman"/>
                <w:sz w:val="20"/>
                <w:szCs w:val="20"/>
              </w:rPr>
            </w:pPr>
            <w:r>
              <w:rPr>
                <w:rFonts w:ascii="Times New Roman" w:hAnsi="Times New Roman" w:cs="Times New Roman"/>
                <w:sz w:val="20"/>
                <w:szCs w:val="20"/>
              </w:rPr>
              <w:t>−</w:t>
            </w:r>
            <w:r w:rsidR="007C54FB" w:rsidRPr="0094227E">
              <w:rPr>
                <w:rFonts w:ascii="Times New Roman" w:hAnsi="Times New Roman"/>
                <w:sz w:val="20"/>
                <w:szCs w:val="20"/>
              </w:rPr>
              <w:t>0</w:t>
            </w:r>
            <w:r w:rsidR="00987D67">
              <w:rPr>
                <w:rFonts w:ascii="Times New Roman" w:hAnsi="Times New Roman"/>
                <w:sz w:val="20"/>
                <w:szCs w:val="20"/>
              </w:rPr>
              <w:t>,</w:t>
            </w:r>
            <w:r w:rsidR="007C54FB" w:rsidRPr="0094227E">
              <w:rPr>
                <w:rFonts w:ascii="Times New Roman" w:hAnsi="Times New Roman"/>
                <w:sz w:val="20"/>
                <w:szCs w:val="20"/>
              </w:rPr>
              <w:t>1</w:t>
            </w:r>
          </w:p>
        </w:tc>
      </w:tr>
      <w:tr w:rsidR="007C54FB" w:rsidRPr="0094227E" w14:paraId="36C6B253" w14:textId="77777777" w:rsidTr="00252844">
        <w:tc>
          <w:tcPr>
            <w:tcW w:w="2666" w:type="dxa"/>
            <w:vAlign w:val="center"/>
          </w:tcPr>
          <w:p w14:paraId="684F2596" w14:textId="77777777"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Niemcy</w:t>
            </w:r>
          </w:p>
        </w:tc>
        <w:tc>
          <w:tcPr>
            <w:tcW w:w="1238" w:type="dxa"/>
            <w:vAlign w:val="center"/>
          </w:tcPr>
          <w:p w14:paraId="3F61E241" w14:textId="1450ED2F"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0</w:t>
            </w:r>
            <w:r w:rsidR="00987D67">
              <w:rPr>
                <w:rFonts w:ascii="Times New Roman" w:hAnsi="Times New Roman"/>
                <w:sz w:val="20"/>
                <w:szCs w:val="20"/>
              </w:rPr>
              <w:t>,</w:t>
            </w:r>
            <w:r w:rsidRPr="0094227E">
              <w:rPr>
                <w:rFonts w:ascii="Times New Roman" w:hAnsi="Times New Roman"/>
                <w:sz w:val="20"/>
                <w:szCs w:val="20"/>
              </w:rPr>
              <w:t>7</w:t>
            </w:r>
          </w:p>
        </w:tc>
        <w:tc>
          <w:tcPr>
            <w:tcW w:w="1238" w:type="dxa"/>
            <w:vAlign w:val="center"/>
          </w:tcPr>
          <w:p w14:paraId="2931ADA2" w14:textId="7BF6639A"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0</w:t>
            </w:r>
            <w:r w:rsidR="00987D67">
              <w:rPr>
                <w:rFonts w:ascii="Times New Roman" w:hAnsi="Times New Roman"/>
                <w:sz w:val="20"/>
                <w:szCs w:val="20"/>
              </w:rPr>
              <w:t>,</w:t>
            </w:r>
            <w:r w:rsidRPr="0094227E">
              <w:rPr>
                <w:rFonts w:ascii="Times New Roman" w:hAnsi="Times New Roman"/>
                <w:sz w:val="20"/>
                <w:szCs w:val="20"/>
              </w:rPr>
              <w:t>6</w:t>
            </w:r>
          </w:p>
        </w:tc>
        <w:tc>
          <w:tcPr>
            <w:tcW w:w="1239" w:type="dxa"/>
            <w:vAlign w:val="center"/>
          </w:tcPr>
          <w:p w14:paraId="71DEE768" w14:textId="7F9340A2"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0</w:t>
            </w:r>
            <w:r w:rsidR="00987D67">
              <w:rPr>
                <w:rFonts w:ascii="Times New Roman" w:hAnsi="Times New Roman"/>
                <w:sz w:val="20"/>
                <w:szCs w:val="20"/>
              </w:rPr>
              <w:t>,</w:t>
            </w:r>
            <w:r w:rsidRPr="0094227E">
              <w:rPr>
                <w:rFonts w:ascii="Times New Roman" w:hAnsi="Times New Roman"/>
                <w:sz w:val="20"/>
                <w:szCs w:val="20"/>
              </w:rPr>
              <w:t>5</w:t>
            </w:r>
          </w:p>
        </w:tc>
        <w:tc>
          <w:tcPr>
            <w:tcW w:w="1238" w:type="dxa"/>
            <w:vAlign w:val="center"/>
          </w:tcPr>
          <w:p w14:paraId="0F606C88" w14:textId="76546933" w:rsidR="007C54FB" w:rsidRPr="0094227E" w:rsidRDefault="000B5CA1" w:rsidP="0028035E">
            <w:pPr>
              <w:spacing w:after="0" w:line="240" w:lineRule="auto"/>
              <w:jc w:val="both"/>
              <w:rPr>
                <w:rFonts w:ascii="Times New Roman" w:hAnsi="Times New Roman"/>
                <w:sz w:val="20"/>
                <w:szCs w:val="20"/>
              </w:rPr>
            </w:pPr>
            <w:r>
              <w:rPr>
                <w:rFonts w:ascii="Times New Roman" w:hAnsi="Times New Roman" w:cs="Times New Roman"/>
                <w:sz w:val="20"/>
                <w:szCs w:val="20"/>
              </w:rPr>
              <w:t>−</w:t>
            </w:r>
            <w:r w:rsidR="007C54FB" w:rsidRPr="0094227E">
              <w:rPr>
                <w:rFonts w:ascii="Times New Roman" w:hAnsi="Times New Roman"/>
                <w:sz w:val="20"/>
                <w:szCs w:val="20"/>
              </w:rPr>
              <w:t>0</w:t>
            </w:r>
            <w:r w:rsidR="00987D67">
              <w:rPr>
                <w:rFonts w:ascii="Times New Roman" w:hAnsi="Times New Roman"/>
                <w:sz w:val="20"/>
                <w:szCs w:val="20"/>
              </w:rPr>
              <w:t>,</w:t>
            </w:r>
            <w:r w:rsidR="007C54FB" w:rsidRPr="0094227E">
              <w:rPr>
                <w:rFonts w:ascii="Times New Roman" w:hAnsi="Times New Roman"/>
                <w:sz w:val="20"/>
                <w:szCs w:val="20"/>
              </w:rPr>
              <w:t>1</w:t>
            </w:r>
          </w:p>
        </w:tc>
        <w:tc>
          <w:tcPr>
            <w:tcW w:w="1420" w:type="dxa"/>
            <w:vAlign w:val="center"/>
          </w:tcPr>
          <w:p w14:paraId="013058AE" w14:textId="27838076" w:rsidR="007C54FB" w:rsidRPr="0094227E" w:rsidRDefault="000B5CA1" w:rsidP="0028035E">
            <w:pPr>
              <w:spacing w:after="0" w:line="240" w:lineRule="auto"/>
              <w:jc w:val="both"/>
              <w:rPr>
                <w:rFonts w:ascii="Times New Roman" w:hAnsi="Times New Roman"/>
                <w:sz w:val="20"/>
                <w:szCs w:val="20"/>
              </w:rPr>
            </w:pPr>
            <w:r>
              <w:rPr>
                <w:rFonts w:ascii="Times New Roman" w:hAnsi="Times New Roman" w:cs="Times New Roman"/>
                <w:sz w:val="20"/>
                <w:szCs w:val="20"/>
              </w:rPr>
              <w:t>−</w:t>
            </w:r>
            <w:r w:rsidR="007C54FB" w:rsidRPr="0094227E">
              <w:rPr>
                <w:rFonts w:ascii="Times New Roman" w:hAnsi="Times New Roman"/>
                <w:sz w:val="20"/>
                <w:szCs w:val="20"/>
              </w:rPr>
              <w:t>0</w:t>
            </w:r>
            <w:r w:rsidR="00987D67">
              <w:rPr>
                <w:rFonts w:ascii="Times New Roman" w:hAnsi="Times New Roman"/>
                <w:sz w:val="20"/>
                <w:szCs w:val="20"/>
              </w:rPr>
              <w:t>,</w:t>
            </w:r>
            <w:r w:rsidR="007C54FB" w:rsidRPr="0094227E">
              <w:rPr>
                <w:rFonts w:ascii="Times New Roman" w:hAnsi="Times New Roman"/>
                <w:sz w:val="20"/>
                <w:szCs w:val="20"/>
              </w:rPr>
              <w:t>1</w:t>
            </w:r>
          </w:p>
        </w:tc>
      </w:tr>
      <w:tr w:rsidR="007C54FB" w:rsidRPr="0094227E" w14:paraId="1FBA8197" w14:textId="77777777" w:rsidTr="00252844">
        <w:tc>
          <w:tcPr>
            <w:tcW w:w="2666" w:type="dxa"/>
            <w:vAlign w:val="center"/>
          </w:tcPr>
          <w:p w14:paraId="7FB3ECF2" w14:textId="77777777"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Austria</w:t>
            </w:r>
          </w:p>
        </w:tc>
        <w:tc>
          <w:tcPr>
            <w:tcW w:w="1238" w:type="dxa"/>
            <w:vAlign w:val="center"/>
          </w:tcPr>
          <w:p w14:paraId="34960091" w14:textId="3F08BD54"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1</w:t>
            </w:r>
            <w:r w:rsidR="00987D67">
              <w:rPr>
                <w:rFonts w:ascii="Times New Roman" w:hAnsi="Times New Roman"/>
                <w:sz w:val="20"/>
                <w:szCs w:val="20"/>
              </w:rPr>
              <w:t>,</w:t>
            </w:r>
            <w:r w:rsidRPr="0094227E">
              <w:rPr>
                <w:rFonts w:ascii="Times New Roman" w:hAnsi="Times New Roman"/>
                <w:sz w:val="20"/>
                <w:szCs w:val="20"/>
              </w:rPr>
              <w:t>1</w:t>
            </w:r>
          </w:p>
        </w:tc>
        <w:tc>
          <w:tcPr>
            <w:tcW w:w="1238" w:type="dxa"/>
            <w:vAlign w:val="center"/>
          </w:tcPr>
          <w:p w14:paraId="79A08FDE" w14:textId="50FD9950"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1</w:t>
            </w:r>
            <w:r w:rsidR="00987D67">
              <w:rPr>
                <w:rFonts w:ascii="Times New Roman" w:hAnsi="Times New Roman"/>
                <w:sz w:val="20"/>
                <w:szCs w:val="20"/>
              </w:rPr>
              <w:t>,</w:t>
            </w:r>
            <w:r w:rsidRPr="0094227E">
              <w:rPr>
                <w:rFonts w:ascii="Times New Roman" w:hAnsi="Times New Roman"/>
                <w:sz w:val="20"/>
                <w:szCs w:val="20"/>
              </w:rPr>
              <w:t>0</w:t>
            </w:r>
          </w:p>
        </w:tc>
        <w:tc>
          <w:tcPr>
            <w:tcW w:w="1239" w:type="dxa"/>
            <w:vAlign w:val="center"/>
          </w:tcPr>
          <w:p w14:paraId="1FBC25A5" w14:textId="39E82BCF"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0</w:t>
            </w:r>
            <w:r w:rsidR="00987D67">
              <w:rPr>
                <w:rFonts w:ascii="Times New Roman" w:hAnsi="Times New Roman"/>
                <w:sz w:val="20"/>
                <w:szCs w:val="20"/>
              </w:rPr>
              <w:t>,</w:t>
            </w:r>
            <w:r w:rsidRPr="0094227E">
              <w:rPr>
                <w:rFonts w:ascii="Times New Roman" w:hAnsi="Times New Roman"/>
                <w:sz w:val="20"/>
                <w:szCs w:val="20"/>
              </w:rPr>
              <w:t>9</w:t>
            </w:r>
          </w:p>
        </w:tc>
        <w:tc>
          <w:tcPr>
            <w:tcW w:w="1238" w:type="dxa"/>
            <w:vAlign w:val="center"/>
          </w:tcPr>
          <w:p w14:paraId="0FFCF74C" w14:textId="093CC7AB" w:rsidR="007C54FB" w:rsidRPr="0094227E" w:rsidRDefault="000B5CA1" w:rsidP="0028035E">
            <w:pPr>
              <w:spacing w:after="0" w:line="240" w:lineRule="auto"/>
              <w:jc w:val="both"/>
              <w:rPr>
                <w:rFonts w:ascii="Times New Roman" w:hAnsi="Times New Roman"/>
                <w:sz w:val="20"/>
                <w:szCs w:val="20"/>
              </w:rPr>
            </w:pPr>
            <w:r>
              <w:rPr>
                <w:rFonts w:ascii="Times New Roman" w:hAnsi="Times New Roman" w:cs="Times New Roman"/>
                <w:sz w:val="20"/>
                <w:szCs w:val="20"/>
              </w:rPr>
              <w:t>−</w:t>
            </w:r>
            <w:r w:rsidR="007C54FB" w:rsidRPr="0094227E">
              <w:rPr>
                <w:rFonts w:ascii="Times New Roman" w:hAnsi="Times New Roman"/>
                <w:sz w:val="20"/>
                <w:szCs w:val="20"/>
              </w:rPr>
              <w:t>0</w:t>
            </w:r>
            <w:r w:rsidR="00987D67">
              <w:rPr>
                <w:rFonts w:ascii="Times New Roman" w:hAnsi="Times New Roman"/>
                <w:sz w:val="20"/>
                <w:szCs w:val="20"/>
              </w:rPr>
              <w:t>,</w:t>
            </w:r>
            <w:r w:rsidR="007C54FB" w:rsidRPr="0094227E">
              <w:rPr>
                <w:rFonts w:ascii="Times New Roman" w:hAnsi="Times New Roman"/>
                <w:sz w:val="20"/>
                <w:szCs w:val="20"/>
              </w:rPr>
              <w:t>1</w:t>
            </w:r>
          </w:p>
        </w:tc>
        <w:tc>
          <w:tcPr>
            <w:tcW w:w="1420" w:type="dxa"/>
            <w:vAlign w:val="center"/>
          </w:tcPr>
          <w:p w14:paraId="76A7D59B" w14:textId="279618C0" w:rsidR="007C54FB" w:rsidRPr="0094227E" w:rsidRDefault="000B5CA1" w:rsidP="0028035E">
            <w:pPr>
              <w:spacing w:after="0" w:line="240" w:lineRule="auto"/>
              <w:jc w:val="both"/>
              <w:rPr>
                <w:rFonts w:ascii="Times New Roman" w:hAnsi="Times New Roman"/>
                <w:sz w:val="20"/>
                <w:szCs w:val="20"/>
              </w:rPr>
            </w:pPr>
            <w:r>
              <w:rPr>
                <w:rFonts w:ascii="Times New Roman" w:hAnsi="Times New Roman" w:cs="Times New Roman"/>
                <w:sz w:val="20"/>
                <w:szCs w:val="20"/>
              </w:rPr>
              <w:t>−</w:t>
            </w:r>
            <w:r w:rsidR="007C54FB" w:rsidRPr="0094227E">
              <w:rPr>
                <w:rFonts w:ascii="Times New Roman" w:hAnsi="Times New Roman"/>
                <w:sz w:val="20"/>
                <w:szCs w:val="20"/>
              </w:rPr>
              <w:t>0</w:t>
            </w:r>
            <w:r w:rsidR="00987D67">
              <w:rPr>
                <w:rFonts w:ascii="Times New Roman" w:hAnsi="Times New Roman"/>
                <w:sz w:val="20"/>
                <w:szCs w:val="20"/>
              </w:rPr>
              <w:t>,</w:t>
            </w:r>
            <w:r w:rsidR="007C54FB" w:rsidRPr="0094227E">
              <w:rPr>
                <w:rFonts w:ascii="Times New Roman" w:hAnsi="Times New Roman"/>
                <w:sz w:val="20"/>
                <w:szCs w:val="20"/>
              </w:rPr>
              <w:t>1</w:t>
            </w:r>
          </w:p>
        </w:tc>
      </w:tr>
      <w:tr w:rsidR="007C54FB" w:rsidRPr="0094227E" w14:paraId="4EA164E9" w14:textId="77777777" w:rsidTr="00252844">
        <w:tc>
          <w:tcPr>
            <w:tcW w:w="2666" w:type="dxa"/>
            <w:vAlign w:val="center"/>
          </w:tcPr>
          <w:p w14:paraId="510A2F15" w14:textId="77777777"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Norwegia</w:t>
            </w:r>
          </w:p>
        </w:tc>
        <w:tc>
          <w:tcPr>
            <w:tcW w:w="1238" w:type="dxa"/>
            <w:vAlign w:val="center"/>
          </w:tcPr>
          <w:p w14:paraId="0EBD1F6F" w14:textId="60C407C3"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1</w:t>
            </w:r>
            <w:r w:rsidR="00987D67">
              <w:rPr>
                <w:rFonts w:ascii="Times New Roman" w:hAnsi="Times New Roman"/>
                <w:sz w:val="20"/>
                <w:szCs w:val="20"/>
              </w:rPr>
              <w:t>,</w:t>
            </w:r>
            <w:r w:rsidRPr="0094227E">
              <w:rPr>
                <w:rFonts w:ascii="Times New Roman" w:hAnsi="Times New Roman"/>
                <w:sz w:val="20"/>
                <w:szCs w:val="20"/>
              </w:rPr>
              <w:t>5</w:t>
            </w:r>
          </w:p>
        </w:tc>
        <w:tc>
          <w:tcPr>
            <w:tcW w:w="1238" w:type="dxa"/>
            <w:vAlign w:val="center"/>
          </w:tcPr>
          <w:p w14:paraId="086BA0E5" w14:textId="71A669BA"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1</w:t>
            </w:r>
            <w:r w:rsidR="00987D67">
              <w:rPr>
                <w:rFonts w:ascii="Times New Roman" w:hAnsi="Times New Roman"/>
                <w:sz w:val="20"/>
                <w:szCs w:val="20"/>
              </w:rPr>
              <w:t>,</w:t>
            </w:r>
            <w:r w:rsidRPr="0094227E">
              <w:rPr>
                <w:rFonts w:ascii="Times New Roman" w:hAnsi="Times New Roman"/>
                <w:sz w:val="20"/>
                <w:szCs w:val="20"/>
              </w:rPr>
              <w:t>4</w:t>
            </w:r>
          </w:p>
        </w:tc>
        <w:tc>
          <w:tcPr>
            <w:tcW w:w="1239" w:type="dxa"/>
            <w:vAlign w:val="center"/>
          </w:tcPr>
          <w:p w14:paraId="2408342E" w14:textId="4DE90993"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1</w:t>
            </w:r>
            <w:r w:rsidR="00987D67">
              <w:rPr>
                <w:rFonts w:ascii="Times New Roman" w:hAnsi="Times New Roman"/>
                <w:sz w:val="20"/>
                <w:szCs w:val="20"/>
              </w:rPr>
              <w:t>,</w:t>
            </w:r>
            <w:r w:rsidRPr="0094227E">
              <w:rPr>
                <w:rFonts w:ascii="Times New Roman" w:hAnsi="Times New Roman"/>
                <w:sz w:val="20"/>
                <w:szCs w:val="20"/>
              </w:rPr>
              <w:t>3</w:t>
            </w:r>
          </w:p>
        </w:tc>
        <w:tc>
          <w:tcPr>
            <w:tcW w:w="1238" w:type="dxa"/>
            <w:vAlign w:val="center"/>
          </w:tcPr>
          <w:p w14:paraId="69C68B05" w14:textId="31AA41F1" w:rsidR="007C54FB" w:rsidRPr="0094227E" w:rsidRDefault="000B5CA1" w:rsidP="0028035E">
            <w:pPr>
              <w:spacing w:after="0" w:line="240" w:lineRule="auto"/>
              <w:jc w:val="both"/>
              <w:rPr>
                <w:rFonts w:ascii="Times New Roman" w:hAnsi="Times New Roman"/>
                <w:sz w:val="20"/>
                <w:szCs w:val="20"/>
              </w:rPr>
            </w:pPr>
            <w:r>
              <w:rPr>
                <w:rFonts w:ascii="Times New Roman" w:hAnsi="Times New Roman" w:cs="Times New Roman"/>
                <w:sz w:val="20"/>
                <w:szCs w:val="20"/>
              </w:rPr>
              <w:t>−</w:t>
            </w:r>
            <w:r w:rsidR="007C54FB" w:rsidRPr="0094227E">
              <w:rPr>
                <w:rFonts w:ascii="Times New Roman" w:hAnsi="Times New Roman"/>
                <w:sz w:val="20"/>
                <w:szCs w:val="20"/>
              </w:rPr>
              <w:t>0</w:t>
            </w:r>
            <w:r w:rsidR="00987D67">
              <w:rPr>
                <w:rFonts w:ascii="Times New Roman" w:hAnsi="Times New Roman"/>
                <w:sz w:val="20"/>
                <w:szCs w:val="20"/>
              </w:rPr>
              <w:t>,</w:t>
            </w:r>
            <w:r w:rsidR="007C54FB" w:rsidRPr="0094227E">
              <w:rPr>
                <w:rFonts w:ascii="Times New Roman" w:hAnsi="Times New Roman"/>
                <w:sz w:val="20"/>
                <w:szCs w:val="20"/>
              </w:rPr>
              <w:t>1</w:t>
            </w:r>
          </w:p>
        </w:tc>
        <w:tc>
          <w:tcPr>
            <w:tcW w:w="1420" w:type="dxa"/>
            <w:vAlign w:val="center"/>
          </w:tcPr>
          <w:p w14:paraId="00D03582" w14:textId="0EA37FA0" w:rsidR="007C54FB" w:rsidRPr="0094227E" w:rsidRDefault="000B5CA1" w:rsidP="0028035E">
            <w:pPr>
              <w:spacing w:after="0" w:line="240" w:lineRule="auto"/>
              <w:jc w:val="both"/>
              <w:rPr>
                <w:rFonts w:ascii="Times New Roman" w:hAnsi="Times New Roman"/>
                <w:sz w:val="20"/>
                <w:szCs w:val="20"/>
              </w:rPr>
            </w:pPr>
            <w:r>
              <w:rPr>
                <w:rFonts w:ascii="Times New Roman" w:hAnsi="Times New Roman" w:cs="Times New Roman"/>
                <w:sz w:val="20"/>
                <w:szCs w:val="20"/>
              </w:rPr>
              <w:t>−</w:t>
            </w:r>
            <w:r w:rsidR="007C54FB" w:rsidRPr="0094227E">
              <w:rPr>
                <w:rFonts w:ascii="Times New Roman" w:hAnsi="Times New Roman"/>
                <w:sz w:val="20"/>
                <w:szCs w:val="20"/>
              </w:rPr>
              <w:t>0</w:t>
            </w:r>
            <w:r w:rsidR="00987D67">
              <w:rPr>
                <w:rFonts w:ascii="Times New Roman" w:hAnsi="Times New Roman"/>
                <w:sz w:val="20"/>
                <w:szCs w:val="20"/>
              </w:rPr>
              <w:t>,</w:t>
            </w:r>
            <w:r w:rsidR="007C54FB" w:rsidRPr="0094227E">
              <w:rPr>
                <w:rFonts w:ascii="Times New Roman" w:hAnsi="Times New Roman"/>
                <w:sz w:val="20"/>
                <w:szCs w:val="20"/>
              </w:rPr>
              <w:t>1</w:t>
            </w:r>
          </w:p>
        </w:tc>
      </w:tr>
      <w:tr w:rsidR="007C54FB" w:rsidRPr="0094227E" w14:paraId="58F39AEE" w14:textId="77777777" w:rsidTr="00252844">
        <w:tc>
          <w:tcPr>
            <w:tcW w:w="2666" w:type="dxa"/>
            <w:vAlign w:val="center"/>
          </w:tcPr>
          <w:p w14:paraId="20A930B0" w14:textId="77777777"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Czechy</w:t>
            </w:r>
          </w:p>
        </w:tc>
        <w:tc>
          <w:tcPr>
            <w:tcW w:w="1238" w:type="dxa"/>
            <w:vAlign w:val="center"/>
          </w:tcPr>
          <w:p w14:paraId="15BDA06A" w14:textId="09C1AD55"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3</w:t>
            </w:r>
            <w:r w:rsidR="00987D67">
              <w:rPr>
                <w:rFonts w:ascii="Times New Roman" w:hAnsi="Times New Roman"/>
                <w:sz w:val="20"/>
                <w:szCs w:val="20"/>
              </w:rPr>
              <w:t>,</w:t>
            </w:r>
            <w:r w:rsidRPr="0094227E">
              <w:rPr>
                <w:rFonts w:ascii="Times New Roman" w:hAnsi="Times New Roman"/>
                <w:sz w:val="20"/>
                <w:szCs w:val="20"/>
              </w:rPr>
              <w:t>2</w:t>
            </w:r>
          </w:p>
        </w:tc>
        <w:tc>
          <w:tcPr>
            <w:tcW w:w="1238" w:type="dxa"/>
            <w:vAlign w:val="center"/>
          </w:tcPr>
          <w:p w14:paraId="26BFB922" w14:textId="5473BD1E"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3</w:t>
            </w:r>
            <w:r w:rsidR="00987D67">
              <w:rPr>
                <w:rFonts w:ascii="Times New Roman" w:hAnsi="Times New Roman"/>
                <w:sz w:val="20"/>
                <w:szCs w:val="20"/>
              </w:rPr>
              <w:t>,</w:t>
            </w:r>
            <w:r w:rsidRPr="0094227E">
              <w:rPr>
                <w:rFonts w:ascii="Times New Roman" w:hAnsi="Times New Roman"/>
                <w:sz w:val="20"/>
                <w:szCs w:val="20"/>
              </w:rPr>
              <w:t>6</w:t>
            </w:r>
          </w:p>
        </w:tc>
        <w:tc>
          <w:tcPr>
            <w:tcW w:w="1239" w:type="dxa"/>
            <w:vAlign w:val="center"/>
          </w:tcPr>
          <w:p w14:paraId="242E10CA" w14:textId="33538033"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3</w:t>
            </w:r>
            <w:r w:rsidR="00987D67">
              <w:rPr>
                <w:rFonts w:ascii="Times New Roman" w:hAnsi="Times New Roman"/>
                <w:sz w:val="20"/>
                <w:szCs w:val="20"/>
              </w:rPr>
              <w:t>,</w:t>
            </w:r>
            <w:r w:rsidRPr="0094227E">
              <w:rPr>
                <w:rFonts w:ascii="Times New Roman" w:hAnsi="Times New Roman"/>
                <w:sz w:val="20"/>
                <w:szCs w:val="20"/>
              </w:rPr>
              <w:t>2</w:t>
            </w:r>
          </w:p>
        </w:tc>
        <w:tc>
          <w:tcPr>
            <w:tcW w:w="1238" w:type="dxa"/>
            <w:vAlign w:val="center"/>
          </w:tcPr>
          <w:p w14:paraId="1646DB25" w14:textId="1BBC9E57" w:rsidR="007C54FB" w:rsidRPr="0094227E" w:rsidRDefault="00987D67" w:rsidP="0028035E">
            <w:pPr>
              <w:spacing w:after="0" w:line="240" w:lineRule="auto"/>
              <w:jc w:val="both"/>
              <w:rPr>
                <w:rFonts w:ascii="Times New Roman" w:hAnsi="Times New Roman"/>
                <w:sz w:val="20"/>
                <w:szCs w:val="20"/>
              </w:rPr>
            </w:pPr>
            <w:r>
              <w:rPr>
                <w:rFonts w:ascii="Times New Roman" w:hAnsi="Times New Roman"/>
                <w:sz w:val="20"/>
                <w:szCs w:val="20"/>
              </w:rPr>
              <w:t>0,</w:t>
            </w:r>
            <w:r w:rsidR="007C54FB" w:rsidRPr="0094227E">
              <w:rPr>
                <w:rFonts w:ascii="Times New Roman" w:hAnsi="Times New Roman"/>
                <w:sz w:val="20"/>
                <w:szCs w:val="20"/>
              </w:rPr>
              <w:t>4</w:t>
            </w:r>
          </w:p>
        </w:tc>
        <w:tc>
          <w:tcPr>
            <w:tcW w:w="1420" w:type="dxa"/>
            <w:vAlign w:val="center"/>
          </w:tcPr>
          <w:p w14:paraId="3751D20A" w14:textId="31171458" w:rsidR="007C54FB" w:rsidRPr="0094227E" w:rsidRDefault="000B5CA1" w:rsidP="0028035E">
            <w:pPr>
              <w:spacing w:after="0" w:line="240" w:lineRule="auto"/>
              <w:jc w:val="both"/>
              <w:rPr>
                <w:rFonts w:ascii="Times New Roman" w:hAnsi="Times New Roman"/>
                <w:sz w:val="20"/>
                <w:szCs w:val="20"/>
              </w:rPr>
            </w:pPr>
            <w:r>
              <w:rPr>
                <w:rFonts w:ascii="Times New Roman" w:hAnsi="Times New Roman" w:cs="Times New Roman"/>
                <w:sz w:val="20"/>
                <w:szCs w:val="20"/>
              </w:rPr>
              <w:t>−</w:t>
            </w:r>
            <w:r w:rsidR="007C54FB" w:rsidRPr="0094227E">
              <w:rPr>
                <w:rFonts w:ascii="Times New Roman" w:hAnsi="Times New Roman"/>
                <w:sz w:val="20"/>
                <w:szCs w:val="20"/>
              </w:rPr>
              <w:t>0</w:t>
            </w:r>
            <w:r w:rsidR="00987D67">
              <w:rPr>
                <w:rFonts w:ascii="Times New Roman" w:hAnsi="Times New Roman"/>
                <w:sz w:val="20"/>
                <w:szCs w:val="20"/>
              </w:rPr>
              <w:t>,</w:t>
            </w:r>
            <w:r w:rsidR="007C54FB" w:rsidRPr="0094227E">
              <w:rPr>
                <w:rFonts w:ascii="Times New Roman" w:hAnsi="Times New Roman"/>
                <w:sz w:val="20"/>
                <w:szCs w:val="20"/>
              </w:rPr>
              <w:t>4</w:t>
            </w:r>
          </w:p>
        </w:tc>
      </w:tr>
      <w:tr w:rsidR="007C54FB" w:rsidRPr="0094227E" w14:paraId="05E3EC1A" w14:textId="77777777" w:rsidTr="00252844">
        <w:tc>
          <w:tcPr>
            <w:tcW w:w="2666" w:type="dxa"/>
            <w:vAlign w:val="center"/>
          </w:tcPr>
          <w:p w14:paraId="148B7960" w14:textId="77777777"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Nowa Zelandia</w:t>
            </w:r>
          </w:p>
        </w:tc>
        <w:tc>
          <w:tcPr>
            <w:tcW w:w="1238" w:type="dxa"/>
            <w:vAlign w:val="center"/>
          </w:tcPr>
          <w:p w14:paraId="45BC1458" w14:textId="728AE7E1"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1</w:t>
            </w:r>
            <w:r w:rsidR="00987D67">
              <w:rPr>
                <w:rFonts w:ascii="Times New Roman" w:hAnsi="Times New Roman"/>
                <w:sz w:val="20"/>
                <w:szCs w:val="20"/>
              </w:rPr>
              <w:t>,</w:t>
            </w:r>
            <w:r w:rsidRPr="0094227E">
              <w:rPr>
                <w:rFonts w:ascii="Times New Roman" w:hAnsi="Times New Roman"/>
                <w:sz w:val="20"/>
                <w:szCs w:val="20"/>
              </w:rPr>
              <w:t>0</w:t>
            </w:r>
          </w:p>
        </w:tc>
        <w:tc>
          <w:tcPr>
            <w:tcW w:w="1238" w:type="dxa"/>
            <w:vAlign w:val="center"/>
          </w:tcPr>
          <w:p w14:paraId="5B653DD9" w14:textId="7158CDC1"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1</w:t>
            </w:r>
            <w:r w:rsidR="00987D67">
              <w:rPr>
                <w:rFonts w:ascii="Times New Roman" w:hAnsi="Times New Roman"/>
                <w:sz w:val="20"/>
                <w:szCs w:val="20"/>
              </w:rPr>
              <w:t>,</w:t>
            </w:r>
            <w:r w:rsidRPr="0094227E">
              <w:rPr>
                <w:rFonts w:ascii="Times New Roman" w:hAnsi="Times New Roman"/>
                <w:sz w:val="20"/>
                <w:szCs w:val="20"/>
              </w:rPr>
              <w:t>4</w:t>
            </w:r>
          </w:p>
        </w:tc>
        <w:tc>
          <w:tcPr>
            <w:tcW w:w="1239" w:type="dxa"/>
            <w:vAlign w:val="center"/>
          </w:tcPr>
          <w:p w14:paraId="56028B6B" w14:textId="70290FA7"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1</w:t>
            </w:r>
            <w:r w:rsidR="00987D67">
              <w:rPr>
                <w:rFonts w:ascii="Times New Roman" w:hAnsi="Times New Roman"/>
                <w:sz w:val="20"/>
                <w:szCs w:val="20"/>
              </w:rPr>
              <w:t>,</w:t>
            </w:r>
            <w:r w:rsidRPr="0094227E">
              <w:rPr>
                <w:rFonts w:ascii="Times New Roman" w:hAnsi="Times New Roman"/>
                <w:sz w:val="20"/>
                <w:szCs w:val="20"/>
              </w:rPr>
              <w:t>0</w:t>
            </w:r>
          </w:p>
        </w:tc>
        <w:tc>
          <w:tcPr>
            <w:tcW w:w="1238" w:type="dxa"/>
            <w:vAlign w:val="center"/>
          </w:tcPr>
          <w:p w14:paraId="3AAB5CB1" w14:textId="784BBCF1"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0</w:t>
            </w:r>
            <w:r w:rsidR="00987D67">
              <w:rPr>
                <w:rFonts w:ascii="Times New Roman" w:hAnsi="Times New Roman"/>
                <w:sz w:val="20"/>
                <w:szCs w:val="20"/>
              </w:rPr>
              <w:t>,</w:t>
            </w:r>
            <w:r w:rsidRPr="0094227E">
              <w:rPr>
                <w:rFonts w:ascii="Times New Roman" w:hAnsi="Times New Roman"/>
                <w:sz w:val="20"/>
                <w:szCs w:val="20"/>
              </w:rPr>
              <w:t>4</w:t>
            </w:r>
          </w:p>
        </w:tc>
        <w:tc>
          <w:tcPr>
            <w:tcW w:w="1420" w:type="dxa"/>
            <w:vAlign w:val="center"/>
          </w:tcPr>
          <w:p w14:paraId="5B0FBD74" w14:textId="50EA2908" w:rsidR="007C54FB" w:rsidRPr="0094227E" w:rsidRDefault="000B5CA1" w:rsidP="0028035E">
            <w:pPr>
              <w:spacing w:after="0" w:line="240" w:lineRule="auto"/>
              <w:jc w:val="both"/>
              <w:rPr>
                <w:rFonts w:ascii="Times New Roman" w:hAnsi="Times New Roman"/>
                <w:sz w:val="20"/>
                <w:szCs w:val="20"/>
              </w:rPr>
            </w:pPr>
            <w:r>
              <w:rPr>
                <w:rFonts w:ascii="Times New Roman" w:hAnsi="Times New Roman" w:cs="Times New Roman"/>
                <w:sz w:val="20"/>
                <w:szCs w:val="20"/>
              </w:rPr>
              <w:t>−</w:t>
            </w:r>
            <w:r w:rsidR="007C54FB" w:rsidRPr="0094227E">
              <w:rPr>
                <w:rFonts w:ascii="Times New Roman" w:hAnsi="Times New Roman"/>
                <w:sz w:val="20"/>
                <w:szCs w:val="20"/>
              </w:rPr>
              <w:t>0</w:t>
            </w:r>
            <w:r w:rsidR="00987D67">
              <w:rPr>
                <w:rFonts w:ascii="Times New Roman" w:hAnsi="Times New Roman"/>
                <w:sz w:val="20"/>
                <w:szCs w:val="20"/>
              </w:rPr>
              <w:t>,</w:t>
            </w:r>
            <w:r w:rsidR="007C54FB" w:rsidRPr="0094227E">
              <w:rPr>
                <w:rFonts w:ascii="Times New Roman" w:hAnsi="Times New Roman"/>
                <w:sz w:val="20"/>
                <w:szCs w:val="20"/>
              </w:rPr>
              <w:t>4</w:t>
            </w:r>
          </w:p>
        </w:tc>
      </w:tr>
      <w:tr w:rsidR="007C54FB" w:rsidRPr="0094227E" w14:paraId="349C96B1" w14:textId="77777777" w:rsidTr="00252844">
        <w:tc>
          <w:tcPr>
            <w:tcW w:w="2666" w:type="dxa"/>
            <w:vAlign w:val="center"/>
          </w:tcPr>
          <w:p w14:paraId="13E55693" w14:textId="77777777"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Dania</w:t>
            </w:r>
          </w:p>
        </w:tc>
        <w:tc>
          <w:tcPr>
            <w:tcW w:w="1238" w:type="dxa"/>
            <w:vAlign w:val="center"/>
          </w:tcPr>
          <w:p w14:paraId="6036F08F" w14:textId="4CE0F634"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1</w:t>
            </w:r>
            <w:r w:rsidR="00987D67">
              <w:rPr>
                <w:rFonts w:ascii="Times New Roman" w:hAnsi="Times New Roman"/>
                <w:sz w:val="20"/>
                <w:szCs w:val="20"/>
              </w:rPr>
              <w:t>,</w:t>
            </w:r>
            <w:r w:rsidRPr="0094227E">
              <w:rPr>
                <w:rFonts w:ascii="Times New Roman" w:hAnsi="Times New Roman"/>
                <w:sz w:val="20"/>
                <w:szCs w:val="20"/>
              </w:rPr>
              <w:t>1</w:t>
            </w:r>
          </w:p>
        </w:tc>
        <w:tc>
          <w:tcPr>
            <w:tcW w:w="1238" w:type="dxa"/>
            <w:vAlign w:val="center"/>
          </w:tcPr>
          <w:p w14:paraId="36B78FC4" w14:textId="558ED68A"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1</w:t>
            </w:r>
            <w:r w:rsidR="00987D67">
              <w:rPr>
                <w:rFonts w:ascii="Times New Roman" w:hAnsi="Times New Roman"/>
                <w:sz w:val="20"/>
                <w:szCs w:val="20"/>
              </w:rPr>
              <w:t>,</w:t>
            </w:r>
            <w:r w:rsidRPr="0094227E">
              <w:rPr>
                <w:rFonts w:ascii="Times New Roman" w:hAnsi="Times New Roman"/>
                <w:sz w:val="20"/>
                <w:szCs w:val="20"/>
              </w:rPr>
              <w:t>4</w:t>
            </w:r>
          </w:p>
        </w:tc>
        <w:tc>
          <w:tcPr>
            <w:tcW w:w="1239" w:type="dxa"/>
            <w:vAlign w:val="center"/>
          </w:tcPr>
          <w:p w14:paraId="3B1328AC" w14:textId="128D8FFC"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1</w:t>
            </w:r>
            <w:r w:rsidR="00987D67">
              <w:rPr>
                <w:rFonts w:ascii="Times New Roman" w:hAnsi="Times New Roman"/>
                <w:sz w:val="20"/>
                <w:szCs w:val="20"/>
              </w:rPr>
              <w:t>,</w:t>
            </w:r>
            <w:r w:rsidRPr="0094227E">
              <w:rPr>
                <w:rFonts w:ascii="Times New Roman" w:hAnsi="Times New Roman"/>
                <w:sz w:val="20"/>
                <w:szCs w:val="20"/>
              </w:rPr>
              <w:t>3</w:t>
            </w:r>
          </w:p>
        </w:tc>
        <w:tc>
          <w:tcPr>
            <w:tcW w:w="1238" w:type="dxa"/>
            <w:vAlign w:val="center"/>
          </w:tcPr>
          <w:p w14:paraId="690C197C" w14:textId="6ADEF628"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0</w:t>
            </w:r>
            <w:r w:rsidR="00987D67">
              <w:rPr>
                <w:rFonts w:ascii="Times New Roman" w:hAnsi="Times New Roman"/>
                <w:sz w:val="20"/>
                <w:szCs w:val="20"/>
              </w:rPr>
              <w:t>,</w:t>
            </w:r>
            <w:r w:rsidRPr="0094227E">
              <w:rPr>
                <w:rFonts w:ascii="Times New Roman" w:hAnsi="Times New Roman"/>
                <w:sz w:val="20"/>
                <w:szCs w:val="20"/>
              </w:rPr>
              <w:t>3</w:t>
            </w:r>
          </w:p>
        </w:tc>
        <w:tc>
          <w:tcPr>
            <w:tcW w:w="1420" w:type="dxa"/>
            <w:vAlign w:val="center"/>
          </w:tcPr>
          <w:p w14:paraId="103AA36F" w14:textId="676CED00" w:rsidR="007C54FB" w:rsidRPr="0094227E" w:rsidRDefault="000B5CA1" w:rsidP="0028035E">
            <w:pPr>
              <w:spacing w:after="0" w:line="240" w:lineRule="auto"/>
              <w:jc w:val="both"/>
              <w:rPr>
                <w:rFonts w:ascii="Times New Roman" w:hAnsi="Times New Roman"/>
                <w:sz w:val="20"/>
                <w:szCs w:val="20"/>
              </w:rPr>
            </w:pPr>
            <w:r>
              <w:rPr>
                <w:rFonts w:ascii="Times New Roman" w:hAnsi="Times New Roman" w:cs="Times New Roman"/>
                <w:sz w:val="20"/>
                <w:szCs w:val="20"/>
              </w:rPr>
              <w:t>−</w:t>
            </w:r>
            <w:r w:rsidR="007C54FB" w:rsidRPr="0094227E">
              <w:rPr>
                <w:rFonts w:ascii="Times New Roman" w:hAnsi="Times New Roman"/>
                <w:sz w:val="20"/>
                <w:szCs w:val="20"/>
              </w:rPr>
              <w:t>0</w:t>
            </w:r>
            <w:r w:rsidR="00987D67">
              <w:rPr>
                <w:rFonts w:ascii="Times New Roman" w:hAnsi="Times New Roman"/>
                <w:sz w:val="20"/>
                <w:szCs w:val="20"/>
              </w:rPr>
              <w:t>,</w:t>
            </w:r>
            <w:r w:rsidR="007C54FB" w:rsidRPr="0094227E">
              <w:rPr>
                <w:rFonts w:ascii="Times New Roman" w:hAnsi="Times New Roman"/>
                <w:sz w:val="20"/>
                <w:szCs w:val="20"/>
              </w:rPr>
              <w:t>1</w:t>
            </w:r>
          </w:p>
        </w:tc>
      </w:tr>
      <w:tr w:rsidR="007C54FB" w:rsidRPr="0094227E" w14:paraId="7070FE70" w14:textId="77777777" w:rsidTr="00252844">
        <w:tc>
          <w:tcPr>
            <w:tcW w:w="2666" w:type="dxa"/>
            <w:vAlign w:val="center"/>
          </w:tcPr>
          <w:p w14:paraId="764DD512" w14:textId="77777777"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Szwecja</w:t>
            </w:r>
          </w:p>
        </w:tc>
        <w:tc>
          <w:tcPr>
            <w:tcW w:w="1238" w:type="dxa"/>
            <w:vAlign w:val="center"/>
          </w:tcPr>
          <w:p w14:paraId="22F40C67" w14:textId="5D386F41"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2</w:t>
            </w:r>
            <w:r w:rsidR="00987D67">
              <w:rPr>
                <w:rFonts w:ascii="Times New Roman" w:hAnsi="Times New Roman"/>
                <w:sz w:val="20"/>
                <w:szCs w:val="20"/>
              </w:rPr>
              <w:t>,</w:t>
            </w:r>
            <w:r w:rsidRPr="0094227E">
              <w:rPr>
                <w:rFonts w:ascii="Times New Roman" w:hAnsi="Times New Roman"/>
                <w:sz w:val="20"/>
                <w:szCs w:val="20"/>
              </w:rPr>
              <w:t>4</w:t>
            </w:r>
          </w:p>
        </w:tc>
        <w:tc>
          <w:tcPr>
            <w:tcW w:w="1238" w:type="dxa"/>
            <w:vAlign w:val="center"/>
          </w:tcPr>
          <w:p w14:paraId="078C7E73" w14:textId="56A2DA09"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2</w:t>
            </w:r>
            <w:r w:rsidR="00987D67">
              <w:rPr>
                <w:rFonts w:ascii="Times New Roman" w:hAnsi="Times New Roman"/>
                <w:sz w:val="20"/>
                <w:szCs w:val="20"/>
              </w:rPr>
              <w:t>,</w:t>
            </w:r>
            <w:r w:rsidRPr="0094227E">
              <w:rPr>
                <w:rFonts w:ascii="Times New Roman" w:hAnsi="Times New Roman"/>
                <w:sz w:val="20"/>
                <w:szCs w:val="20"/>
              </w:rPr>
              <w:t>7</w:t>
            </w:r>
          </w:p>
        </w:tc>
        <w:tc>
          <w:tcPr>
            <w:tcW w:w="1239" w:type="dxa"/>
            <w:vAlign w:val="center"/>
          </w:tcPr>
          <w:p w14:paraId="33DBA9A4" w14:textId="5A2F7283"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2</w:t>
            </w:r>
            <w:r w:rsidR="00987D67">
              <w:rPr>
                <w:rFonts w:ascii="Times New Roman" w:hAnsi="Times New Roman"/>
                <w:sz w:val="20"/>
                <w:szCs w:val="20"/>
              </w:rPr>
              <w:t>,</w:t>
            </w:r>
            <w:r w:rsidRPr="0094227E">
              <w:rPr>
                <w:rFonts w:ascii="Times New Roman" w:hAnsi="Times New Roman"/>
                <w:sz w:val="20"/>
                <w:szCs w:val="20"/>
              </w:rPr>
              <w:t>6</w:t>
            </w:r>
          </w:p>
        </w:tc>
        <w:tc>
          <w:tcPr>
            <w:tcW w:w="1238" w:type="dxa"/>
            <w:vAlign w:val="center"/>
          </w:tcPr>
          <w:p w14:paraId="0D07C456" w14:textId="70D3CB73"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0</w:t>
            </w:r>
            <w:r w:rsidR="00987D67">
              <w:rPr>
                <w:rFonts w:ascii="Times New Roman" w:hAnsi="Times New Roman"/>
                <w:sz w:val="20"/>
                <w:szCs w:val="20"/>
              </w:rPr>
              <w:t>,</w:t>
            </w:r>
            <w:r w:rsidRPr="0094227E">
              <w:rPr>
                <w:rFonts w:ascii="Times New Roman" w:hAnsi="Times New Roman"/>
                <w:sz w:val="20"/>
                <w:szCs w:val="20"/>
              </w:rPr>
              <w:t>3</w:t>
            </w:r>
          </w:p>
        </w:tc>
        <w:tc>
          <w:tcPr>
            <w:tcW w:w="1420" w:type="dxa"/>
            <w:vAlign w:val="center"/>
          </w:tcPr>
          <w:p w14:paraId="7E03BCDA" w14:textId="1BABBB02" w:rsidR="007C54FB" w:rsidRPr="0094227E" w:rsidRDefault="000B5CA1" w:rsidP="0028035E">
            <w:pPr>
              <w:spacing w:after="0" w:line="240" w:lineRule="auto"/>
              <w:jc w:val="both"/>
              <w:rPr>
                <w:rFonts w:ascii="Times New Roman" w:hAnsi="Times New Roman"/>
                <w:sz w:val="20"/>
                <w:szCs w:val="20"/>
              </w:rPr>
            </w:pPr>
            <w:r>
              <w:rPr>
                <w:rFonts w:ascii="Times New Roman" w:hAnsi="Times New Roman" w:cs="Times New Roman"/>
                <w:sz w:val="20"/>
                <w:szCs w:val="20"/>
              </w:rPr>
              <w:t>−</w:t>
            </w:r>
            <w:r w:rsidR="007C54FB" w:rsidRPr="0094227E">
              <w:rPr>
                <w:rFonts w:ascii="Times New Roman" w:hAnsi="Times New Roman"/>
                <w:sz w:val="20"/>
                <w:szCs w:val="20"/>
              </w:rPr>
              <w:t>0</w:t>
            </w:r>
            <w:r w:rsidR="00987D67">
              <w:rPr>
                <w:rFonts w:ascii="Times New Roman" w:hAnsi="Times New Roman"/>
                <w:sz w:val="20"/>
                <w:szCs w:val="20"/>
              </w:rPr>
              <w:t>,</w:t>
            </w:r>
            <w:r w:rsidR="007C54FB" w:rsidRPr="0094227E">
              <w:rPr>
                <w:rFonts w:ascii="Times New Roman" w:hAnsi="Times New Roman"/>
                <w:sz w:val="20"/>
                <w:szCs w:val="20"/>
              </w:rPr>
              <w:t>1</w:t>
            </w:r>
          </w:p>
        </w:tc>
      </w:tr>
      <w:tr w:rsidR="007C54FB" w:rsidRPr="0094227E" w14:paraId="4BCF3459" w14:textId="77777777" w:rsidTr="00252844">
        <w:tc>
          <w:tcPr>
            <w:tcW w:w="2666" w:type="dxa"/>
            <w:vAlign w:val="center"/>
          </w:tcPr>
          <w:p w14:paraId="39DE09A5" w14:textId="77777777"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Francja</w:t>
            </w:r>
          </w:p>
        </w:tc>
        <w:tc>
          <w:tcPr>
            <w:tcW w:w="1238" w:type="dxa"/>
            <w:vAlign w:val="center"/>
          </w:tcPr>
          <w:p w14:paraId="1624DBA1" w14:textId="47514EDD"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1</w:t>
            </w:r>
            <w:r w:rsidR="00987D67">
              <w:rPr>
                <w:rFonts w:ascii="Times New Roman" w:hAnsi="Times New Roman"/>
                <w:sz w:val="20"/>
                <w:szCs w:val="20"/>
              </w:rPr>
              <w:t>,</w:t>
            </w:r>
            <w:r w:rsidRPr="0094227E">
              <w:rPr>
                <w:rFonts w:ascii="Times New Roman" w:hAnsi="Times New Roman"/>
                <w:sz w:val="20"/>
                <w:szCs w:val="20"/>
              </w:rPr>
              <w:t>1</w:t>
            </w:r>
          </w:p>
        </w:tc>
        <w:tc>
          <w:tcPr>
            <w:tcW w:w="1238" w:type="dxa"/>
            <w:vAlign w:val="center"/>
          </w:tcPr>
          <w:p w14:paraId="1F0A7D6B" w14:textId="3151A667"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1</w:t>
            </w:r>
            <w:r w:rsidR="00987D67">
              <w:rPr>
                <w:rFonts w:ascii="Times New Roman" w:hAnsi="Times New Roman"/>
                <w:sz w:val="20"/>
                <w:szCs w:val="20"/>
              </w:rPr>
              <w:t>,</w:t>
            </w:r>
            <w:r w:rsidRPr="0094227E">
              <w:rPr>
                <w:rFonts w:ascii="Times New Roman" w:hAnsi="Times New Roman"/>
                <w:sz w:val="20"/>
                <w:szCs w:val="20"/>
              </w:rPr>
              <w:t>4</w:t>
            </w:r>
          </w:p>
        </w:tc>
        <w:tc>
          <w:tcPr>
            <w:tcW w:w="1239" w:type="dxa"/>
            <w:vAlign w:val="center"/>
          </w:tcPr>
          <w:p w14:paraId="707A21BF" w14:textId="637F38E6"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1</w:t>
            </w:r>
            <w:r w:rsidR="00987D67">
              <w:rPr>
                <w:rFonts w:ascii="Times New Roman" w:hAnsi="Times New Roman"/>
                <w:sz w:val="20"/>
                <w:szCs w:val="20"/>
              </w:rPr>
              <w:t>,</w:t>
            </w:r>
            <w:r w:rsidRPr="0094227E">
              <w:rPr>
                <w:rFonts w:ascii="Times New Roman" w:hAnsi="Times New Roman"/>
                <w:sz w:val="20"/>
                <w:szCs w:val="20"/>
              </w:rPr>
              <w:t>4</w:t>
            </w:r>
          </w:p>
        </w:tc>
        <w:tc>
          <w:tcPr>
            <w:tcW w:w="1238" w:type="dxa"/>
            <w:vAlign w:val="center"/>
          </w:tcPr>
          <w:p w14:paraId="186D9F37" w14:textId="22F217D5"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0</w:t>
            </w:r>
            <w:r w:rsidR="00987D67">
              <w:rPr>
                <w:rFonts w:ascii="Times New Roman" w:hAnsi="Times New Roman"/>
                <w:sz w:val="20"/>
                <w:szCs w:val="20"/>
              </w:rPr>
              <w:t>,</w:t>
            </w:r>
            <w:r w:rsidRPr="0094227E">
              <w:rPr>
                <w:rFonts w:ascii="Times New Roman" w:hAnsi="Times New Roman"/>
                <w:sz w:val="20"/>
                <w:szCs w:val="20"/>
              </w:rPr>
              <w:t>3</w:t>
            </w:r>
          </w:p>
        </w:tc>
        <w:tc>
          <w:tcPr>
            <w:tcW w:w="1420" w:type="dxa"/>
            <w:vAlign w:val="center"/>
          </w:tcPr>
          <w:p w14:paraId="4081BA27" w14:textId="55A7B4CC"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0</w:t>
            </w:r>
            <w:r w:rsidR="00987D67">
              <w:rPr>
                <w:rFonts w:ascii="Times New Roman" w:hAnsi="Times New Roman"/>
                <w:sz w:val="20"/>
                <w:szCs w:val="20"/>
              </w:rPr>
              <w:t>,</w:t>
            </w:r>
            <w:r w:rsidRPr="0094227E">
              <w:rPr>
                <w:rFonts w:ascii="Times New Roman" w:hAnsi="Times New Roman"/>
                <w:sz w:val="20"/>
                <w:szCs w:val="20"/>
              </w:rPr>
              <w:t>0</w:t>
            </w:r>
          </w:p>
        </w:tc>
      </w:tr>
      <w:tr w:rsidR="007C54FB" w:rsidRPr="0094227E" w14:paraId="132132A5" w14:textId="77777777" w:rsidTr="00252844">
        <w:tc>
          <w:tcPr>
            <w:tcW w:w="2666" w:type="dxa"/>
            <w:vAlign w:val="center"/>
          </w:tcPr>
          <w:p w14:paraId="67180D6D" w14:textId="77777777"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Wielka Brytania</w:t>
            </w:r>
          </w:p>
        </w:tc>
        <w:tc>
          <w:tcPr>
            <w:tcW w:w="1238" w:type="dxa"/>
            <w:vAlign w:val="center"/>
          </w:tcPr>
          <w:p w14:paraId="20C7F94C" w14:textId="0FDC4190"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1</w:t>
            </w:r>
            <w:r w:rsidR="00987D67">
              <w:rPr>
                <w:rFonts w:ascii="Times New Roman" w:hAnsi="Times New Roman"/>
                <w:sz w:val="20"/>
                <w:szCs w:val="20"/>
              </w:rPr>
              <w:t>,</w:t>
            </w:r>
            <w:r w:rsidRPr="0094227E">
              <w:rPr>
                <w:rFonts w:ascii="Times New Roman" w:hAnsi="Times New Roman"/>
                <w:sz w:val="20"/>
                <w:szCs w:val="20"/>
              </w:rPr>
              <w:t>2</w:t>
            </w:r>
          </w:p>
        </w:tc>
        <w:tc>
          <w:tcPr>
            <w:tcW w:w="1238" w:type="dxa"/>
            <w:vAlign w:val="center"/>
          </w:tcPr>
          <w:p w14:paraId="32B3A543" w14:textId="5418F907"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1</w:t>
            </w:r>
            <w:r w:rsidR="00987D67">
              <w:rPr>
                <w:rFonts w:ascii="Times New Roman" w:hAnsi="Times New Roman"/>
                <w:sz w:val="20"/>
                <w:szCs w:val="20"/>
              </w:rPr>
              <w:t>,</w:t>
            </w:r>
            <w:r w:rsidRPr="0094227E">
              <w:rPr>
                <w:rFonts w:ascii="Times New Roman" w:hAnsi="Times New Roman"/>
                <w:sz w:val="20"/>
                <w:szCs w:val="20"/>
              </w:rPr>
              <w:t>8</w:t>
            </w:r>
          </w:p>
        </w:tc>
        <w:tc>
          <w:tcPr>
            <w:tcW w:w="1239" w:type="dxa"/>
            <w:vAlign w:val="center"/>
          </w:tcPr>
          <w:p w14:paraId="30D7CE36" w14:textId="453D00B7"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1</w:t>
            </w:r>
            <w:r w:rsidR="00987D67">
              <w:rPr>
                <w:rFonts w:ascii="Times New Roman" w:hAnsi="Times New Roman"/>
                <w:sz w:val="20"/>
                <w:szCs w:val="20"/>
              </w:rPr>
              <w:t>,</w:t>
            </w:r>
            <w:r w:rsidRPr="0094227E">
              <w:rPr>
                <w:rFonts w:ascii="Times New Roman" w:hAnsi="Times New Roman"/>
                <w:sz w:val="20"/>
                <w:szCs w:val="20"/>
              </w:rPr>
              <w:t>6</w:t>
            </w:r>
          </w:p>
        </w:tc>
        <w:tc>
          <w:tcPr>
            <w:tcW w:w="1238" w:type="dxa"/>
            <w:vAlign w:val="center"/>
          </w:tcPr>
          <w:p w14:paraId="620EC369" w14:textId="094FEF70"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0</w:t>
            </w:r>
            <w:r w:rsidR="00987D67">
              <w:rPr>
                <w:rFonts w:ascii="Times New Roman" w:hAnsi="Times New Roman"/>
                <w:sz w:val="20"/>
                <w:szCs w:val="20"/>
              </w:rPr>
              <w:t>,</w:t>
            </w:r>
            <w:r w:rsidRPr="0094227E">
              <w:rPr>
                <w:rFonts w:ascii="Times New Roman" w:hAnsi="Times New Roman"/>
                <w:sz w:val="20"/>
                <w:szCs w:val="20"/>
              </w:rPr>
              <w:t>6</w:t>
            </w:r>
          </w:p>
        </w:tc>
        <w:tc>
          <w:tcPr>
            <w:tcW w:w="1420" w:type="dxa"/>
            <w:vAlign w:val="center"/>
          </w:tcPr>
          <w:p w14:paraId="6B6B6C28" w14:textId="41516C30" w:rsidR="007C54FB" w:rsidRPr="0094227E" w:rsidRDefault="000B5CA1" w:rsidP="0028035E">
            <w:pPr>
              <w:spacing w:after="0" w:line="240" w:lineRule="auto"/>
              <w:jc w:val="both"/>
              <w:rPr>
                <w:rFonts w:ascii="Times New Roman" w:hAnsi="Times New Roman"/>
                <w:sz w:val="20"/>
                <w:szCs w:val="20"/>
              </w:rPr>
            </w:pPr>
            <w:r>
              <w:rPr>
                <w:rFonts w:ascii="Times New Roman" w:hAnsi="Times New Roman" w:cs="Times New Roman"/>
                <w:sz w:val="20"/>
                <w:szCs w:val="20"/>
              </w:rPr>
              <w:t>−</w:t>
            </w:r>
            <w:r w:rsidR="007C54FB" w:rsidRPr="0094227E">
              <w:rPr>
                <w:rFonts w:ascii="Times New Roman" w:hAnsi="Times New Roman"/>
                <w:sz w:val="20"/>
                <w:szCs w:val="20"/>
              </w:rPr>
              <w:t>0</w:t>
            </w:r>
            <w:r w:rsidR="00987D67">
              <w:rPr>
                <w:rFonts w:ascii="Times New Roman" w:hAnsi="Times New Roman"/>
                <w:sz w:val="20"/>
                <w:szCs w:val="20"/>
              </w:rPr>
              <w:t>,</w:t>
            </w:r>
            <w:r w:rsidR="007C54FB" w:rsidRPr="0094227E">
              <w:rPr>
                <w:rFonts w:ascii="Times New Roman" w:hAnsi="Times New Roman"/>
                <w:sz w:val="20"/>
                <w:szCs w:val="20"/>
              </w:rPr>
              <w:t>2</w:t>
            </w:r>
          </w:p>
        </w:tc>
      </w:tr>
      <w:tr w:rsidR="007C54FB" w:rsidRPr="0094227E" w14:paraId="611051F4" w14:textId="77777777" w:rsidTr="00252844">
        <w:tc>
          <w:tcPr>
            <w:tcW w:w="2666" w:type="dxa"/>
            <w:vAlign w:val="center"/>
          </w:tcPr>
          <w:p w14:paraId="7BA09E02" w14:textId="77777777"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Finlandia</w:t>
            </w:r>
          </w:p>
        </w:tc>
        <w:tc>
          <w:tcPr>
            <w:tcW w:w="1238" w:type="dxa"/>
            <w:vAlign w:val="center"/>
          </w:tcPr>
          <w:p w14:paraId="5BDAAA29" w14:textId="0838930E"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1</w:t>
            </w:r>
            <w:r w:rsidR="00987D67">
              <w:rPr>
                <w:rFonts w:ascii="Times New Roman" w:hAnsi="Times New Roman"/>
                <w:sz w:val="20"/>
                <w:szCs w:val="20"/>
              </w:rPr>
              <w:t>,</w:t>
            </w:r>
            <w:r w:rsidRPr="0094227E">
              <w:rPr>
                <w:rFonts w:ascii="Times New Roman" w:hAnsi="Times New Roman"/>
                <w:sz w:val="20"/>
                <w:szCs w:val="20"/>
              </w:rPr>
              <w:t>5</w:t>
            </w:r>
          </w:p>
        </w:tc>
        <w:tc>
          <w:tcPr>
            <w:tcW w:w="1238" w:type="dxa"/>
            <w:vAlign w:val="center"/>
          </w:tcPr>
          <w:p w14:paraId="6EBED569" w14:textId="618663D4"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2</w:t>
            </w:r>
            <w:r w:rsidR="00987D67">
              <w:rPr>
                <w:rFonts w:ascii="Times New Roman" w:hAnsi="Times New Roman"/>
                <w:sz w:val="20"/>
                <w:szCs w:val="20"/>
              </w:rPr>
              <w:t>,</w:t>
            </w:r>
            <w:r w:rsidRPr="0094227E">
              <w:rPr>
                <w:rFonts w:ascii="Times New Roman" w:hAnsi="Times New Roman"/>
                <w:sz w:val="20"/>
                <w:szCs w:val="20"/>
              </w:rPr>
              <w:t>0</w:t>
            </w:r>
          </w:p>
        </w:tc>
        <w:tc>
          <w:tcPr>
            <w:tcW w:w="1239" w:type="dxa"/>
            <w:vAlign w:val="center"/>
          </w:tcPr>
          <w:p w14:paraId="2A0E1A47" w14:textId="2EB7EB8B"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1</w:t>
            </w:r>
            <w:r w:rsidR="00987D67">
              <w:rPr>
                <w:rFonts w:ascii="Times New Roman" w:hAnsi="Times New Roman"/>
                <w:sz w:val="20"/>
                <w:szCs w:val="20"/>
              </w:rPr>
              <w:t>,</w:t>
            </w:r>
            <w:r w:rsidRPr="0094227E">
              <w:rPr>
                <w:rFonts w:ascii="Times New Roman" w:hAnsi="Times New Roman"/>
                <w:sz w:val="20"/>
                <w:szCs w:val="20"/>
              </w:rPr>
              <w:t>9</w:t>
            </w:r>
          </w:p>
        </w:tc>
        <w:tc>
          <w:tcPr>
            <w:tcW w:w="1238" w:type="dxa"/>
            <w:vAlign w:val="center"/>
          </w:tcPr>
          <w:p w14:paraId="7A12D674" w14:textId="61A2CE02"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0</w:t>
            </w:r>
            <w:r w:rsidR="00987D67">
              <w:rPr>
                <w:rFonts w:ascii="Times New Roman" w:hAnsi="Times New Roman"/>
                <w:sz w:val="20"/>
                <w:szCs w:val="20"/>
              </w:rPr>
              <w:t>,</w:t>
            </w:r>
            <w:r w:rsidRPr="0094227E">
              <w:rPr>
                <w:rFonts w:ascii="Times New Roman" w:hAnsi="Times New Roman"/>
                <w:sz w:val="20"/>
                <w:szCs w:val="20"/>
              </w:rPr>
              <w:t>5</w:t>
            </w:r>
          </w:p>
        </w:tc>
        <w:tc>
          <w:tcPr>
            <w:tcW w:w="1420" w:type="dxa"/>
            <w:vAlign w:val="center"/>
          </w:tcPr>
          <w:p w14:paraId="3FBA16FA" w14:textId="731648E9" w:rsidR="007C54FB" w:rsidRPr="0094227E" w:rsidRDefault="000B5CA1" w:rsidP="0028035E">
            <w:pPr>
              <w:spacing w:after="0" w:line="240" w:lineRule="auto"/>
              <w:jc w:val="both"/>
              <w:rPr>
                <w:rFonts w:ascii="Times New Roman" w:hAnsi="Times New Roman"/>
                <w:sz w:val="20"/>
                <w:szCs w:val="20"/>
              </w:rPr>
            </w:pPr>
            <w:r>
              <w:rPr>
                <w:rFonts w:ascii="Times New Roman" w:hAnsi="Times New Roman" w:cs="Times New Roman"/>
                <w:sz w:val="20"/>
                <w:szCs w:val="20"/>
              </w:rPr>
              <w:t>−</w:t>
            </w:r>
            <w:r w:rsidR="007C54FB" w:rsidRPr="0094227E">
              <w:rPr>
                <w:rFonts w:ascii="Times New Roman" w:hAnsi="Times New Roman"/>
                <w:sz w:val="20"/>
                <w:szCs w:val="20"/>
              </w:rPr>
              <w:t>0</w:t>
            </w:r>
            <w:r w:rsidR="00987D67">
              <w:rPr>
                <w:rFonts w:ascii="Times New Roman" w:hAnsi="Times New Roman"/>
                <w:sz w:val="20"/>
                <w:szCs w:val="20"/>
              </w:rPr>
              <w:t>,</w:t>
            </w:r>
            <w:r w:rsidR="007C54FB" w:rsidRPr="0094227E">
              <w:rPr>
                <w:rFonts w:ascii="Times New Roman" w:hAnsi="Times New Roman"/>
                <w:sz w:val="20"/>
                <w:szCs w:val="20"/>
              </w:rPr>
              <w:t>1</w:t>
            </w:r>
          </w:p>
        </w:tc>
      </w:tr>
      <w:tr w:rsidR="007C54FB" w:rsidRPr="0094227E" w14:paraId="24BE80E3" w14:textId="77777777" w:rsidTr="00252844">
        <w:tc>
          <w:tcPr>
            <w:tcW w:w="2666" w:type="dxa"/>
            <w:vAlign w:val="center"/>
          </w:tcPr>
          <w:p w14:paraId="4A24F560" w14:textId="77777777"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Hiszpania</w:t>
            </w:r>
          </w:p>
        </w:tc>
        <w:tc>
          <w:tcPr>
            <w:tcW w:w="1238" w:type="dxa"/>
            <w:vAlign w:val="center"/>
          </w:tcPr>
          <w:p w14:paraId="06E647C2" w14:textId="016F2FD4"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0</w:t>
            </w:r>
            <w:r w:rsidR="00987D67">
              <w:rPr>
                <w:rFonts w:ascii="Times New Roman" w:hAnsi="Times New Roman"/>
                <w:sz w:val="20"/>
                <w:szCs w:val="20"/>
              </w:rPr>
              <w:t>,</w:t>
            </w:r>
            <w:r w:rsidRPr="0094227E">
              <w:rPr>
                <w:rFonts w:ascii="Times New Roman" w:hAnsi="Times New Roman"/>
                <w:sz w:val="20"/>
                <w:szCs w:val="20"/>
              </w:rPr>
              <w:t>1</w:t>
            </w:r>
          </w:p>
        </w:tc>
        <w:tc>
          <w:tcPr>
            <w:tcW w:w="1238" w:type="dxa"/>
            <w:vAlign w:val="center"/>
          </w:tcPr>
          <w:p w14:paraId="4B5B95D3" w14:textId="51A3BF9E"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0</w:t>
            </w:r>
            <w:r w:rsidR="00987D67">
              <w:rPr>
                <w:rFonts w:ascii="Times New Roman" w:hAnsi="Times New Roman"/>
                <w:sz w:val="20"/>
                <w:szCs w:val="20"/>
              </w:rPr>
              <w:t>,</w:t>
            </w:r>
            <w:r w:rsidRPr="0094227E">
              <w:rPr>
                <w:rFonts w:ascii="Times New Roman" w:hAnsi="Times New Roman"/>
                <w:sz w:val="20"/>
                <w:szCs w:val="20"/>
              </w:rPr>
              <w:t>3</w:t>
            </w:r>
          </w:p>
        </w:tc>
        <w:tc>
          <w:tcPr>
            <w:tcW w:w="1239" w:type="dxa"/>
            <w:vAlign w:val="center"/>
          </w:tcPr>
          <w:p w14:paraId="138F89E9" w14:textId="7F5F66FF"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0</w:t>
            </w:r>
            <w:r w:rsidR="00987D67">
              <w:rPr>
                <w:rFonts w:ascii="Times New Roman" w:hAnsi="Times New Roman"/>
                <w:sz w:val="20"/>
                <w:szCs w:val="20"/>
              </w:rPr>
              <w:t>,</w:t>
            </w:r>
            <w:r w:rsidRPr="0094227E">
              <w:rPr>
                <w:rFonts w:ascii="Times New Roman" w:hAnsi="Times New Roman"/>
                <w:sz w:val="20"/>
                <w:szCs w:val="20"/>
              </w:rPr>
              <w:t>6</w:t>
            </w:r>
          </w:p>
        </w:tc>
        <w:tc>
          <w:tcPr>
            <w:tcW w:w="1238" w:type="dxa"/>
            <w:vAlign w:val="center"/>
          </w:tcPr>
          <w:p w14:paraId="04AA6359" w14:textId="054973AB"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0</w:t>
            </w:r>
            <w:r w:rsidR="00987D67">
              <w:rPr>
                <w:rFonts w:ascii="Times New Roman" w:hAnsi="Times New Roman"/>
                <w:sz w:val="20"/>
                <w:szCs w:val="20"/>
              </w:rPr>
              <w:t>,</w:t>
            </w:r>
            <w:r w:rsidRPr="0094227E">
              <w:rPr>
                <w:rFonts w:ascii="Times New Roman" w:hAnsi="Times New Roman"/>
                <w:sz w:val="20"/>
                <w:szCs w:val="20"/>
              </w:rPr>
              <w:t>2</w:t>
            </w:r>
          </w:p>
        </w:tc>
        <w:tc>
          <w:tcPr>
            <w:tcW w:w="1420" w:type="dxa"/>
            <w:vAlign w:val="center"/>
          </w:tcPr>
          <w:p w14:paraId="17B20D8C" w14:textId="6B9CC1C6"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0</w:t>
            </w:r>
            <w:r w:rsidR="00987D67">
              <w:rPr>
                <w:rFonts w:ascii="Times New Roman" w:hAnsi="Times New Roman"/>
                <w:sz w:val="20"/>
                <w:szCs w:val="20"/>
              </w:rPr>
              <w:t>,</w:t>
            </w:r>
            <w:r w:rsidRPr="0094227E">
              <w:rPr>
                <w:rFonts w:ascii="Times New Roman" w:hAnsi="Times New Roman"/>
                <w:sz w:val="20"/>
                <w:szCs w:val="20"/>
              </w:rPr>
              <w:t>3</w:t>
            </w:r>
          </w:p>
        </w:tc>
      </w:tr>
      <w:tr w:rsidR="007C54FB" w:rsidRPr="0094227E" w14:paraId="0F9FD872" w14:textId="77777777" w:rsidTr="00252844">
        <w:tc>
          <w:tcPr>
            <w:tcW w:w="2666" w:type="dxa"/>
            <w:vAlign w:val="center"/>
          </w:tcPr>
          <w:p w14:paraId="3B6353D1" w14:textId="77777777"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Włochy</w:t>
            </w:r>
          </w:p>
        </w:tc>
        <w:tc>
          <w:tcPr>
            <w:tcW w:w="1238" w:type="dxa"/>
            <w:vAlign w:val="center"/>
          </w:tcPr>
          <w:p w14:paraId="6C933A1C" w14:textId="56CA44DC" w:rsidR="007C54FB" w:rsidRPr="0094227E" w:rsidRDefault="00987D67" w:rsidP="0028035E">
            <w:pPr>
              <w:spacing w:after="0" w:line="240" w:lineRule="auto"/>
              <w:jc w:val="both"/>
              <w:rPr>
                <w:rFonts w:ascii="Times New Roman" w:hAnsi="Times New Roman"/>
                <w:sz w:val="20"/>
                <w:szCs w:val="20"/>
              </w:rPr>
            </w:pPr>
            <w:r>
              <w:rPr>
                <w:rFonts w:ascii="Times New Roman" w:hAnsi="Times New Roman" w:cs="Times New Roman"/>
                <w:sz w:val="20"/>
                <w:szCs w:val="20"/>
              </w:rPr>
              <w:t>−</w:t>
            </w:r>
            <w:r w:rsidR="007C54FB" w:rsidRPr="0094227E">
              <w:rPr>
                <w:rFonts w:ascii="Times New Roman" w:hAnsi="Times New Roman"/>
                <w:sz w:val="20"/>
                <w:szCs w:val="20"/>
              </w:rPr>
              <w:t>0</w:t>
            </w:r>
            <w:r>
              <w:rPr>
                <w:rFonts w:ascii="Times New Roman" w:hAnsi="Times New Roman"/>
                <w:sz w:val="20"/>
                <w:szCs w:val="20"/>
              </w:rPr>
              <w:t>,</w:t>
            </w:r>
            <w:r w:rsidR="007C54FB" w:rsidRPr="0094227E">
              <w:rPr>
                <w:rFonts w:ascii="Times New Roman" w:hAnsi="Times New Roman"/>
                <w:sz w:val="20"/>
                <w:szCs w:val="20"/>
              </w:rPr>
              <w:t>3</w:t>
            </w:r>
          </w:p>
        </w:tc>
        <w:tc>
          <w:tcPr>
            <w:tcW w:w="1238" w:type="dxa"/>
            <w:vAlign w:val="center"/>
          </w:tcPr>
          <w:p w14:paraId="6729456C" w14:textId="1B42770F"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0</w:t>
            </w:r>
            <w:r w:rsidR="00987D67">
              <w:rPr>
                <w:rFonts w:ascii="Times New Roman" w:hAnsi="Times New Roman"/>
                <w:sz w:val="20"/>
                <w:szCs w:val="20"/>
              </w:rPr>
              <w:t>,</w:t>
            </w:r>
            <w:r w:rsidRPr="0094227E">
              <w:rPr>
                <w:rFonts w:ascii="Times New Roman" w:hAnsi="Times New Roman"/>
                <w:sz w:val="20"/>
                <w:szCs w:val="20"/>
              </w:rPr>
              <w:t>3</w:t>
            </w:r>
          </w:p>
        </w:tc>
        <w:tc>
          <w:tcPr>
            <w:tcW w:w="1239" w:type="dxa"/>
            <w:vAlign w:val="center"/>
          </w:tcPr>
          <w:p w14:paraId="355926D0" w14:textId="2640A294"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0</w:t>
            </w:r>
            <w:r w:rsidR="00987D67">
              <w:rPr>
                <w:rFonts w:ascii="Times New Roman" w:hAnsi="Times New Roman"/>
                <w:sz w:val="20"/>
                <w:szCs w:val="20"/>
              </w:rPr>
              <w:t>,</w:t>
            </w:r>
            <w:r w:rsidRPr="0094227E">
              <w:rPr>
                <w:rFonts w:ascii="Times New Roman" w:hAnsi="Times New Roman"/>
                <w:sz w:val="20"/>
                <w:szCs w:val="20"/>
              </w:rPr>
              <w:t>2</w:t>
            </w:r>
          </w:p>
        </w:tc>
        <w:tc>
          <w:tcPr>
            <w:tcW w:w="1238" w:type="dxa"/>
            <w:vAlign w:val="center"/>
          </w:tcPr>
          <w:p w14:paraId="3832C697" w14:textId="6A443CA0" w:rsidR="007C54FB" w:rsidRPr="0094227E" w:rsidRDefault="007C54FB" w:rsidP="0028035E">
            <w:pPr>
              <w:spacing w:after="0" w:line="240" w:lineRule="auto"/>
              <w:jc w:val="both"/>
              <w:rPr>
                <w:rFonts w:ascii="Times New Roman" w:hAnsi="Times New Roman"/>
                <w:sz w:val="20"/>
                <w:szCs w:val="20"/>
              </w:rPr>
            </w:pPr>
            <w:r w:rsidRPr="0094227E">
              <w:rPr>
                <w:rFonts w:ascii="Times New Roman" w:hAnsi="Times New Roman"/>
                <w:sz w:val="20"/>
                <w:szCs w:val="20"/>
              </w:rPr>
              <w:t>0</w:t>
            </w:r>
            <w:r w:rsidR="00987D67">
              <w:rPr>
                <w:rFonts w:ascii="Times New Roman" w:hAnsi="Times New Roman"/>
                <w:sz w:val="20"/>
                <w:szCs w:val="20"/>
              </w:rPr>
              <w:t>,</w:t>
            </w:r>
            <w:r w:rsidRPr="0094227E">
              <w:rPr>
                <w:rFonts w:ascii="Times New Roman" w:hAnsi="Times New Roman"/>
                <w:sz w:val="20"/>
                <w:szCs w:val="20"/>
              </w:rPr>
              <w:t>5</w:t>
            </w:r>
          </w:p>
        </w:tc>
        <w:tc>
          <w:tcPr>
            <w:tcW w:w="1420" w:type="dxa"/>
            <w:vAlign w:val="center"/>
          </w:tcPr>
          <w:p w14:paraId="0EF95E35" w14:textId="4D6DD59E" w:rsidR="007C54FB" w:rsidRPr="0094227E" w:rsidRDefault="007C54FB" w:rsidP="0028035E">
            <w:pPr>
              <w:spacing w:after="0" w:line="240" w:lineRule="auto"/>
              <w:jc w:val="both"/>
              <w:rPr>
                <w:rFonts w:ascii="Times New Roman" w:hAnsi="Times New Roman"/>
                <w:b/>
                <w:bCs/>
                <w:sz w:val="20"/>
                <w:szCs w:val="20"/>
              </w:rPr>
            </w:pPr>
            <w:r w:rsidRPr="0094227E">
              <w:rPr>
                <w:rFonts w:ascii="Times New Roman" w:hAnsi="Times New Roman"/>
                <w:b/>
                <w:bCs/>
                <w:sz w:val="20"/>
                <w:szCs w:val="20"/>
              </w:rPr>
              <w:t>0</w:t>
            </w:r>
            <w:r w:rsidR="00987D67">
              <w:rPr>
                <w:rFonts w:ascii="Times New Roman" w:hAnsi="Times New Roman"/>
                <w:b/>
                <w:bCs/>
                <w:sz w:val="20"/>
                <w:szCs w:val="20"/>
              </w:rPr>
              <w:t>,</w:t>
            </w:r>
            <w:r w:rsidRPr="0094227E">
              <w:rPr>
                <w:rFonts w:ascii="Times New Roman" w:hAnsi="Times New Roman"/>
                <w:b/>
                <w:bCs/>
                <w:sz w:val="20"/>
                <w:szCs w:val="20"/>
              </w:rPr>
              <w:t>0</w:t>
            </w:r>
          </w:p>
        </w:tc>
      </w:tr>
      <w:tr w:rsidR="007C54FB" w:rsidRPr="0094227E" w14:paraId="5ED44EEC" w14:textId="77777777" w:rsidTr="00252844">
        <w:tc>
          <w:tcPr>
            <w:tcW w:w="2666" w:type="dxa"/>
            <w:vAlign w:val="center"/>
          </w:tcPr>
          <w:p w14:paraId="023F41F1" w14:textId="77777777" w:rsidR="007C54FB" w:rsidRPr="0094227E" w:rsidRDefault="007C54FB" w:rsidP="0028035E">
            <w:pPr>
              <w:spacing w:after="0" w:line="240" w:lineRule="auto"/>
              <w:jc w:val="both"/>
              <w:rPr>
                <w:rFonts w:ascii="Times New Roman" w:hAnsi="Times New Roman"/>
                <w:b/>
                <w:sz w:val="20"/>
                <w:szCs w:val="20"/>
              </w:rPr>
            </w:pPr>
            <w:r w:rsidRPr="0094227E">
              <w:rPr>
                <w:rFonts w:ascii="Times New Roman" w:hAnsi="Times New Roman"/>
                <w:b/>
                <w:sz w:val="20"/>
                <w:szCs w:val="20"/>
              </w:rPr>
              <w:t>OECD (średnia ważona)</w:t>
            </w:r>
          </w:p>
        </w:tc>
        <w:tc>
          <w:tcPr>
            <w:tcW w:w="1238" w:type="dxa"/>
            <w:vAlign w:val="center"/>
          </w:tcPr>
          <w:p w14:paraId="4FD17AB0" w14:textId="2B8B38E2" w:rsidR="007C54FB" w:rsidRPr="0094227E" w:rsidRDefault="007C54FB" w:rsidP="0028035E">
            <w:pPr>
              <w:spacing w:after="0" w:line="240" w:lineRule="auto"/>
              <w:jc w:val="both"/>
              <w:rPr>
                <w:rFonts w:ascii="Times New Roman" w:hAnsi="Times New Roman"/>
                <w:b/>
                <w:sz w:val="20"/>
                <w:szCs w:val="20"/>
              </w:rPr>
            </w:pPr>
            <w:r w:rsidRPr="0094227E">
              <w:rPr>
                <w:rFonts w:ascii="Times New Roman" w:hAnsi="Times New Roman"/>
                <w:b/>
                <w:sz w:val="20"/>
                <w:szCs w:val="20"/>
              </w:rPr>
              <w:t>1</w:t>
            </w:r>
            <w:r w:rsidR="00987D67">
              <w:rPr>
                <w:rFonts w:ascii="Times New Roman" w:hAnsi="Times New Roman"/>
                <w:b/>
                <w:sz w:val="20"/>
                <w:szCs w:val="20"/>
              </w:rPr>
              <w:t>,</w:t>
            </w:r>
            <w:r w:rsidRPr="0094227E">
              <w:rPr>
                <w:rFonts w:ascii="Times New Roman" w:hAnsi="Times New Roman"/>
                <w:b/>
                <w:sz w:val="20"/>
                <w:szCs w:val="20"/>
              </w:rPr>
              <w:t>3</w:t>
            </w:r>
          </w:p>
        </w:tc>
        <w:tc>
          <w:tcPr>
            <w:tcW w:w="1238" w:type="dxa"/>
            <w:vAlign w:val="center"/>
          </w:tcPr>
          <w:p w14:paraId="325C9E5D" w14:textId="7FDB227A" w:rsidR="007C54FB" w:rsidRPr="0094227E" w:rsidRDefault="007C54FB" w:rsidP="0028035E">
            <w:pPr>
              <w:spacing w:after="0" w:line="240" w:lineRule="auto"/>
              <w:jc w:val="both"/>
              <w:rPr>
                <w:rFonts w:ascii="Times New Roman" w:hAnsi="Times New Roman"/>
                <w:b/>
                <w:bCs/>
                <w:sz w:val="20"/>
                <w:szCs w:val="20"/>
              </w:rPr>
            </w:pPr>
            <w:r w:rsidRPr="0094227E">
              <w:rPr>
                <w:rFonts w:ascii="Times New Roman" w:hAnsi="Times New Roman"/>
                <w:b/>
                <w:bCs/>
                <w:sz w:val="20"/>
                <w:szCs w:val="20"/>
              </w:rPr>
              <w:t>1</w:t>
            </w:r>
            <w:r w:rsidR="00987D67">
              <w:rPr>
                <w:rFonts w:ascii="Times New Roman" w:hAnsi="Times New Roman"/>
                <w:b/>
                <w:bCs/>
                <w:sz w:val="20"/>
                <w:szCs w:val="20"/>
              </w:rPr>
              <w:t>,</w:t>
            </w:r>
            <w:r w:rsidRPr="0094227E">
              <w:rPr>
                <w:rFonts w:ascii="Times New Roman" w:hAnsi="Times New Roman"/>
                <w:b/>
                <w:bCs/>
                <w:sz w:val="20"/>
                <w:szCs w:val="20"/>
              </w:rPr>
              <w:t>0</w:t>
            </w:r>
          </w:p>
        </w:tc>
        <w:tc>
          <w:tcPr>
            <w:tcW w:w="1239" w:type="dxa"/>
            <w:vAlign w:val="center"/>
          </w:tcPr>
          <w:p w14:paraId="263419E6" w14:textId="2071D504" w:rsidR="007C54FB" w:rsidRPr="0094227E" w:rsidRDefault="007C54FB" w:rsidP="0028035E">
            <w:pPr>
              <w:spacing w:after="0" w:line="240" w:lineRule="auto"/>
              <w:jc w:val="both"/>
              <w:rPr>
                <w:rFonts w:ascii="Times New Roman" w:hAnsi="Times New Roman"/>
                <w:b/>
                <w:bCs/>
                <w:sz w:val="20"/>
                <w:szCs w:val="20"/>
              </w:rPr>
            </w:pPr>
            <w:r w:rsidRPr="0094227E">
              <w:rPr>
                <w:rFonts w:ascii="Times New Roman" w:hAnsi="Times New Roman"/>
                <w:b/>
                <w:bCs/>
                <w:sz w:val="20"/>
                <w:szCs w:val="20"/>
              </w:rPr>
              <w:t>0</w:t>
            </w:r>
            <w:r w:rsidR="00987D67">
              <w:rPr>
                <w:rFonts w:ascii="Times New Roman" w:hAnsi="Times New Roman"/>
                <w:b/>
                <w:bCs/>
                <w:sz w:val="20"/>
                <w:szCs w:val="20"/>
              </w:rPr>
              <w:t>,</w:t>
            </w:r>
            <w:r w:rsidRPr="0094227E">
              <w:rPr>
                <w:rFonts w:ascii="Times New Roman" w:hAnsi="Times New Roman"/>
                <w:b/>
                <w:bCs/>
                <w:sz w:val="20"/>
                <w:szCs w:val="20"/>
              </w:rPr>
              <w:t>7</w:t>
            </w:r>
          </w:p>
        </w:tc>
        <w:tc>
          <w:tcPr>
            <w:tcW w:w="1238" w:type="dxa"/>
            <w:vAlign w:val="center"/>
          </w:tcPr>
          <w:p w14:paraId="37D2444D" w14:textId="59560E13" w:rsidR="007C54FB" w:rsidRPr="0094227E" w:rsidRDefault="000B5CA1" w:rsidP="0028035E">
            <w:pPr>
              <w:spacing w:after="0" w:line="240" w:lineRule="auto"/>
              <w:jc w:val="both"/>
              <w:rPr>
                <w:rFonts w:ascii="Times New Roman" w:hAnsi="Times New Roman"/>
                <w:b/>
                <w:bCs/>
                <w:sz w:val="20"/>
                <w:szCs w:val="20"/>
              </w:rPr>
            </w:pPr>
            <w:r>
              <w:rPr>
                <w:rFonts w:ascii="Times New Roman" w:hAnsi="Times New Roman" w:cs="Times New Roman"/>
                <w:sz w:val="20"/>
                <w:szCs w:val="20"/>
              </w:rPr>
              <w:t>−</w:t>
            </w:r>
            <w:r w:rsidR="007C54FB" w:rsidRPr="0094227E">
              <w:rPr>
                <w:rFonts w:ascii="Times New Roman" w:hAnsi="Times New Roman"/>
                <w:b/>
                <w:bCs/>
                <w:sz w:val="20"/>
                <w:szCs w:val="20"/>
              </w:rPr>
              <w:t>0</w:t>
            </w:r>
            <w:r w:rsidR="00987D67">
              <w:rPr>
                <w:rFonts w:ascii="Times New Roman" w:hAnsi="Times New Roman"/>
                <w:b/>
                <w:bCs/>
                <w:sz w:val="20"/>
                <w:szCs w:val="20"/>
              </w:rPr>
              <w:t>,</w:t>
            </w:r>
            <w:r w:rsidR="007C54FB" w:rsidRPr="0094227E">
              <w:rPr>
                <w:rFonts w:ascii="Times New Roman" w:hAnsi="Times New Roman"/>
                <w:b/>
                <w:bCs/>
                <w:sz w:val="20"/>
                <w:szCs w:val="20"/>
              </w:rPr>
              <w:t>3</w:t>
            </w:r>
          </w:p>
        </w:tc>
        <w:tc>
          <w:tcPr>
            <w:tcW w:w="1420" w:type="dxa"/>
            <w:vAlign w:val="center"/>
          </w:tcPr>
          <w:p w14:paraId="18931D36" w14:textId="52139222" w:rsidR="007C54FB" w:rsidRPr="0094227E" w:rsidRDefault="000B5CA1" w:rsidP="0028035E">
            <w:pPr>
              <w:spacing w:after="0" w:line="240" w:lineRule="auto"/>
              <w:jc w:val="both"/>
              <w:rPr>
                <w:rFonts w:ascii="Times New Roman" w:hAnsi="Times New Roman"/>
                <w:b/>
                <w:bCs/>
                <w:sz w:val="20"/>
                <w:szCs w:val="20"/>
              </w:rPr>
            </w:pPr>
            <w:r>
              <w:rPr>
                <w:rFonts w:ascii="Times New Roman" w:hAnsi="Times New Roman" w:cs="Times New Roman"/>
                <w:sz w:val="20"/>
                <w:szCs w:val="20"/>
              </w:rPr>
              <w:t>−</w:t>
            </w:r>
            <w:r w:rsidR="007C54FB" w:rsidRPr="0094227E">
              <w:rPr>
                <w:rFonts w:ascii="Times New Roman" w:hAnsi="Times New Roman"/>
                <w:b/>
                <w:bCs/>
                <w:sz w:val="20"/>
                <w:szCs w:val="20"/>
              </w:rPr>
              <w:t>0</w:t>
            </w:r>
            <w:r w:rsidR="00987D67">
              <w:rPr>
                <w:rFonts w:ascii="Times New Roman" w:hAnsi="Times New Roman"/>
                <w:b/>
                <w:bCs/>
                <w:sz w:val="20"/>
                <w:szCs w:val="20"/>
              </w:rPr>
              <w:t>,</w:t>
            </w:r>
            <w:r w:rsidR="007C54FB" w:rsidRPr="0094227E">
              <w:rPr>
                <w:rFonts w:ascii="Times New Roman" w:hAnsi="Times New Roman"/>
                <w:b/>
                <w:bCs/>
                <w:sz w:val="20"/>
                <w:szCs w:val="20"/>
              </w:rPr>
              <w:t>3</w:t>
            </w:r>
          </w:p>
        </w:tc>
      </w:tr>
      <w:tr w:rsidR="007C54FB" w:rsidRPr="0094227E" w14:paraId="5017BF8D" w14:textId="77777777" w:rsidTr="00252844">
        <w:tc>
          <w:tcPr>
            <w:tcW w:w="2666" w:type="dxa"/>
            <w:vAlign w:val="center"/>
          </w:tcPr>
          <w:p w14:paraId="11E49751" w14:textId="77777777" w:rsidR="007C54FB" w:rsidRPr="0094227E" w:rsidRDefault="007C54FB" w:rsidP="0028035E">
            <w:pPr>
              <w:spacing w:after="0" w:line="240" w:lineRule="auto"/>
              <w:jc w:val="both"/>
              <w:rPr>
                <w:rFonts w:ascii="Times New Roman" w:hAnsi="Times New Roman"/>
                <w:b/>
                <w:sz w:val="20"/>
                <w:szCs w:val="20"/>
              </w:rPr>
            </w:pPr>
            <w:r w:rsidRPr="0094227E">
              <w:rPr>
                <w:rFonts w:ascii="Times New Roman" w:hAnsi="Times New Roman"/>
                <w:b/>
                <w:sz w:val="20"/>
                <w:szCs w:val="20"/>
              </w:rPr>
              <w:t>OECD (średnia nieważona)</w:t>
            </w:r>
          </w:p>
        </w:tc>
        <w:tc>
          <w:tcPr>
            <w:tcW w:w="1238" w:type="dxa"/>
            <w:vAlign w:val="center"/>
          </w:tcPr>
          <w:p w14:paraId="098DC144" w14:textId="10E073C8" w:rsidR="007C54FB" w:rsidRPr="0094227E" w:rsidRDefault="007C54FB" w:rsidP="0028035E">
            <w:pPr>
              <w:spacing w:after="0" w:line="240" w:lineRule="auto"/>
              <w:jc w:val="both"/>
              <w:rPr>
                <w:rFonts w:ascii="Times New Roman" w:hAnsi="Times New Roman"/>
                <w:b/>
                <w:bCs/>
                <w:sz w:val="20"/>
                <w:szCs w:val="20"/>
              </w:rPr>
            </w:pPr>
            <w:r w:rsidRPr="0094227E">
              <w:rPr>
                <w:rFonts w:ascii="Times New Roman" w:hAnsi="Times New Roman"/>
                <w:b/>
                <w:bCs/>
                <w:sz w:val="20"/>
                <w:szCs w:val="20"/>
              </w:rPr>
              <w:t>1</w:t>
            </w:r>
            <w:r w:rsidR="00987D67">
              <w:rPr>
                <w:rFonts w:ascii="Times New Roman" w:hAnsi="Times New Roman"/>
                <w:b/>
                <w:bCs/>
                <w:sz w:val="20"/>
                <w:szCs w:val="20"/>
              </w:rPr>
              <w:t>,</w:t>
            </w:r>
            <w:r w:rsidRPr="0094227E">
              <w:rPr>
                <w:rFonts w:ascii="Times New Roman" w:hAnsi="Times New Roman"/>
                <w:b/>
                <w:bCs/>
                <w:sz w:val="20"/>
                <w:szCs w:val="20"/>
              </w:rPr>
              <w:t>7</w:t>
            </w:r>
          </w:p>
        </w:tc>
        <w:tc>
          <w:tcPr>
            <w:tcW w:w="1238" w:type="dxa"/>
            <w:vAlign w:val="center"/>
          </w:tcPr>
          <w:p w14:paraId="1E3C0215" w14:textId="7933C225" w:rsidR="007C54FB" w:rsidRPr="0094227E" w:rsidRDefault="007C54FB" w:rsidP="0028035E">
            <w:pPr>
              <w:spacing w:after="0" w:line="240" w:lineRule="auto"/>
              <w:jc w:val="both"/>
              <w:rPr>
                <w:rFonts w:ascii="Times New Roman" w:hAnsi="Times New Roman"/>
                <w:b/>
                <w:bCs/>
                <w:sz w:val="20"/>
                <w:szCs w:val="20"/>
              </w:rPr>
            </w:pPr>
            <w:r w:rsidRPr="0094227E">
              <w:rPr>
                <w:rFonts w:ascii="Times New Roman" w:hAnsi="Times New Roman"/>
                <w:b/>
                <w:bCs/>
                <w:sz w:val="20"/>
                <w:szCs w:val="20"/>
              </w:rPr>
              <w:t>1</w:t>
            </w:r>
            <w:r w:rsidR="00987D67">
              <w:rPr>
                <w:rFonts w:ascii="Times New Roman" w:hAnsi="Times New Roman"/>
                <w:b/>
                <w:bCs/>
                <w:sz w:val="20"/>
                <w:szCs w:val="20"/>
              </w:rPr>
              <w:t>,</w:t>
            </w:r>
            <w:r w:rsidRPr="0094227E">
              <w:rPr>
                <w:rFonts w:ascii="Times New Roman" w:hAnsi="Times New Roman"/>
                <w:b/>
                <w:bCs/>
                <w:sz w:val="20"/>
                <w:szCs w:val="20"/>
              </w:rPr>
              <w:t>5</w:t>
            </w:r>
          </w:p>
        </w:tc>
        <w:tc>
          <w:tcPr>
            <w:tcW w:w="1239" w:type="dxa"/>
            <w:vAlign w:val="center"/>
          </w:tcPr>
          <w:p w14:paraId="7F2891D4" w14:textId="0E1F884A" w:rsidR="007C54FB" w:rsidRPr="0094227E" w:rsidRDefault="007C54FB" w:rsidP="0028035E">
            <w:pPr>
              <w:spacing w:after="0" w:line="240" w:lineRule="auto"/>
              <w:jc w:val="both"/>
              <w:rPr>
                <w:rFonts w:ascii="Times New Roman" w:hAnsi="Times New Roman"/>
                <w:b/>
                <w:bCs/>
                <w:sz w:val="20"/>
                <w:szCs w:val="20"/>
              </w:rPr>
            </w:pPr>
            <w:r w:rsidRPr="0094227E">
              <w:rPr>
                <w:rFonts w:ascii="Times New Roman" w:hAnsi="Times New Roman"/>
                <w:b/>
                <w:bCs/>
                <w:sz w:val="20"/>
                <w:szCs w:val="20"/>
              </w:rPr>
              <w:t>1</w:t>
            </w:r>
            <w:r w:rsidR="00987D67">
              <w:rPr>
                <w:rFonts w:ascii="Times New Roman" w:hAnsi="Times New Roman"/>
                <w:b/>
                <w:bCs/>
                <w:sz w:val="20"/>
                <w:szCs w:val="20"/>
              </w:rPr>
              <w:t>,</w:t>
            </w:r>
            <w:r w:rsidRPr="0094227E">
              <w:rPr>
                <w:rFonts w:ascii="Times New Roman" w:hAnsi="Times New Roman"/>
                <w:b/>
                <w:bCs/>
                <w:sz w:val="20"/>
                <w:szCs w:val="20"/>
              </w:rPr>
              <w:t>3</w:t>
            </w:r>
          </w:p>
        </w:tc>
        <w:tc>
          <w:tcPr>
            <w:tcW w:w="1238" w:type="dxa"/>
            <w:vAlign w:val="center"/>
          </w:tcPr>
          <w:p w14:paraId="526F66AE" w14:textId="56502D7F" w:rsidR="007C54FB" w:rsidRPr="0094227E" w:rsidRDefault="000B5CA1" w:rsidP="0028035E">
            <w:pPr>
              <w:spacing w:after="0" w:line="240" w:lineRule="auto"/>
              <w:jc w:val="both"/>
              <w:rPr>
                <w:rFonts w:ascii="Times New Roman" w:hAnsi="Times New Roman"/>
                <w:b/>
                <w:bCs/>
                <w:sz w:val="20"/>
                <w:szCs w:val="20"/>
              </w:rPr>
            </w:pPr>
            <w:r>
              <w:rPr>
                <w:rFonts w:ascii="Times New Roman" w:hAnsi="Times New Roman" w:cs="Times New Roman"/>
                <w:sz w:val="20"/>
                <w:szCs w:val="20"/>
              </w:rPr>
              <w:t>−</w:t>
            </w:r>
            <w:r w:rsidR="007C54FB" w:rsidRPr="0094227E">
              <w:rPr>
                <w:rFonts w:ascii="Times New Roman" w:hAnsi="Times New Roman"/>
                <w:b/>
                <w:bCs/>
                <w:sz w:val="20"/>
                <w:szCs w:val="20"/>
              </w:rPr>
              <w:t>0</w:t>
            </w:r>
            <w:r w:rsidR="00987D67">
              <w:rPr>
                <w:rFonts w:ascii="Times New Roman" w:hAnsi="Times New Roman"/>
                <w:b/>
                <w:bCs/>
                <w:sz w:val="20"/>
                <w:szCs w:val="20"/>
              </w:rPr>
              <w:t>,</w:t>
            </w:r>
            <w:r w:rsidR="007C54FB" w:rsidRPr="0094227E">
              <w:rPr>
                <w:rFonts w:ascii="Times New Roman" w:hAnsi="Times New Roman"/>
                <w:b/>
                <w:bCs/>
                <w:sz w:val="20"/>
                <w:szCs w:val="20"/>
              </w:rPr>
              <w:t>2</w:t>
            </w:r>
          </w:p>
        </w:tc>
        <w:tc>
          <w:tcPr>
            <w:tcW w:w="1420" w:type="dxa"/>
            <w:vAlign w:val="center"/>
          </w:tcPr>
          <w:p w14:paraId="16C2F402" w14:textId="290925A2" w:rsidR="007C54FB" w:rsidRPr="0094227E" w:rsidRDefault="000B5CA1" w:rsidP="0028035E">
            <w:pPr>
              <w:spacing w:after="0" w:line="240" w:lineRule="auto"/>
              <w:jc w:val="both"/>
              <w:rPr>
                <w:rFonts w:ascii="Times New Roman" w:hAnsi="Times New Roman"/>
                <w:b/>
                <w:bCs/>
                <w:sz w:val="20"/>
                <w:szCs w:val="20"/>
              </w:rPr>
            </w:pPr>
            <w:r>
              <w:rPr>
                <w:rFonts w:ascii="Times New Roman" w:hAnsi="Times New Roman" w:cs="Times New Roman"/>
                <w:sz w:val="20"/>
                <w:szCs w:val="20"/>
              </w:rPr>
              <w:t>−</w:t>
            </w:r>
            <w:r w:rsidR="007C54FB" w:rsidRPr="0094227E">
              <w:rPr>
                <w:rFonts w:ascii="Times New Roman" w:hAnsi="Times New Roman"/>
                <w:b/>
                <w:bCs/>
                <w:sz w:val="20"/>
                <w:szCs w:val="20"/>
              </w:rPr>
              <w:t>0</w:t>
            </w:r>
            <w:r w:rsidR="00987D67">
              <w:rPr>
                <w:rFonts w:ascii="Times New Roman" w:hAnsi="Times New Roman"/>
                <w:b/>
                <w:bCs/>
                <w:sz w:val="20"/>
                <w:szCs w:val="20"/>
              </w:rPr>
              <w:t>,</w:t>
            </w:r>
            <w:r w:rsidR="007C54FB" w:rsidRPr="0094227E">
              <w:rPr>
                <w:rFonts w:ascii="Times New Roman" w:hAnsi="Times New Roman"/>
                <w:b/>
                <w:bCs/>
                <w:sz w:val="20"/>
                <w:szCs w:val="20"/>
              </w:rPr>
              <w:t>2</w:t>
            </w:r>
          </w:p>
        </w:tc>
      </w:tr>
    </w:tbl>
    <w:p w14:paraId="3A1C615C" w14:textId="5A4722B4" w:rsidR="007C54FB" w:rsidRPr="00687156" w:rsidRDefault="007C54FB" w:rsidP="00687156">
      <w:pPr>
        <w:spacing w:before="120" w:after="0" w:line="240" w:lineRule="auto"/>
        <w:ind w:firstLine="284"/>
        <w:jc w:val="both"/>
        <w:rPr>
          <w:rFonts w:ascii="Times New Roman" w:hAnsi="Times New Roman"/>
          <w:szCs w:val="24"/>
        </w:rPr>
      </w:pPr>
      <w:r w:rsidRPr="00687156">
        <w:rPr>
          <w:rFonts w:ascii="Times New Roman" w:hAnsi="Times New Roman"/>
          <w:sz w:val="20"/>
        </w:rPr>
        <w:t>Źródło: OECD</w:t>
      </w:r>
      <w:r w:rsidR="002730E4">
        <w:rPr>
          <w:rFonts w:ascii="Times New Roman" w:hAnsi="Times New Roman"/>
          <w:sz w:val="20"/>
        </w:rPr>
        <w:t xml:space="preserve"> </w:t>
      </w:r>
      <w:r w:rsidRPr="00687156">
        <w:rPr>
          <w:rFonts w:ascii="Times New Roman" w:hAnsi="Times New Roman"/>
          <w:sz w:val="20"/>
        </w:rPr>
        <w:t>(2018).</w:t>
      </w:r>
    </w:p>
    <w:p w14:paraId="6DCFD7CB" w14:textId="77777777" w:rsidR="007C54FB" w:rsidRPr="0094227E" w:rsidRDefault="007C54FB" w:rsidP="007C54FB">
      <w:pPr>
        <w:pStyle w:val="pedit"/>
        <w:shd w:val="clear" w:color="auto" w:fill="FFFFFF"/>
        <w:spacing w:before="0" w:beforeAutospacing="0" w:after="0" w:afterAutospacing="0" w:line="360" w:lineRule="auto"/>
        <w:jc w:val="both"/>
        <w:rPr>
          <w:color w:val="000000"/>
        </w:rPr>
      </w:pPr>
    </w:p>
    <w:p w14:paraId="466BE1B8" w14:textId="77777777" w:rsidR="00A9338B" w:rsidRDefault="007C54FB" w:rsidP="00A9338B">
      <w:pPr>
        <w:pStyle w:val="pedit"/>
        <w:shd w:val="clear" w:color="auto" w:fill="FFFFFF"/>
        <w:spacing w:before="0" w:beforeAutospacing="0" w:after="0" w:afterAutospacing="0" w:line="360" w:lineRule="auto"/>
        <w:ind w:firstLine="567"/>
        <w:jc w:val="both"/>
        <w:rPr>
          <w:color w:val="000000"/>
          <w:bdr w:val="none" w:sz="0" w:space="0" w:color="auto" w:frame="1"/>
        </w:rPr>
      </w:pPr>
      <w:r w:rsidRPr="0094227E">
        <w:rPr>
          <w:color w:val="000000"/>
          <w:bdr w:val="none" w:sz="0" w:space="0" w:color="auto" w:frame="1"/>
        </w:rPr>
        <w:t xml:space="preserve">Odnotować należy specyfikę Polski na tle innych </w:t>
      </w:r>
      <w:r w:rsidR="008A7914">
        <w:rPr>
          <w:color w:val="000000"/>
          <w:bdr w:val="none" w:sz="0" w:space="0" w:color="auto" w:frame="1"/>
        </w:rPr>
        <w:t xml:space="preserve">państw </w:t>
      </w:r>
      <w:r w:rsidRPr="0094227E">
        <w:rPr>
          <w:color w:val="000000"/>
          <w:bdr w:val="none" w:sz="0" w:space="0" w:color="auto" w:frame="1"/>
        </w:rPr>
        <w:t xml:space="preserve">OECD. W badanym okresie wydajność pracy rosła </w:t>
      </w:r>
      <w:r w:rsidR="00A9338B">
        <w:rPr>
          <w:color w:val="000000"/>
          <w:bdr w:val="none" w:sz="0" w:space="0" w:color="auto" w:frame="1"/>
        </w:rPr>
        <w:t xml:space="preserve">w naszym kraju </w:t>
      </w:r>
      <w:r w:rsidRPr="0094227E">
        <w:rPr>
          <w:color w:val="000000"/>
          <w:bdr w:val="none" w:sz="0" w:space="0" w:color="auto" w:frame="1"/>
        </w:rPr>
        <w:t>w najszybszym tempie (4,2%). Równocześnie jednak tempo wzrostu wynagrodzeń było dużo niższe (2,8%), a luka była najwyższa wśród badanych 24 krajów (</w:t>
      </w:r>
      <w:r w:rsidR="001B0D21">
        <w:rPr>
          <w:sz w:val="20"/>
          <w:szCs w:val="20"/>
        </w:rPr>
        <w:t>−</w:t>
      </w:r>
      <w:r w:rsidRPr="0094227E">
        <w:rPr>
          <w:color w:val="000000"/>
          <w:bdr w:val="none" w:sz="0" w:space="0" w:color="auto" w:frame="1"/>
        </w:rPr>
        <w:t>1,4</w:t>
      </w:r>
      <w:r w:rsidR="00C1370D">
        <w:rPr>
          <w:color w:val="000000"/>
          <w:bdr w:val="none" w:sz="0" w:space="0" w:color="auto" w:frame="1"/>
        </w:rPr>
        <w:t>%</w:t>
      </w:r>
      <w:r w:rsidRPr="0094227E">
        <w:rPr>
          <w:color w:val="000000"/>
          <w:bdr w:val="none" w:sz="0" w:space="0" w:color="auto" w:frame="1"/>
        </w:rPr>
        <w:t xml:space="preserve">). Tylko w dwóch </w:t>
      </w:r>
      <w:r w:rsidR="008A7914">
        <w:rPr>
          <w:color w:val="000000"/>
          <w:bdr w:val="none" w:sz="0" w:space="0" w:color="auto" w:frame="1"/>
        </w:rPr>
        <w:t>państwach</w:t>
      </w:r>
      <w:r w:rsidRPr="0094227E">
        <w:rPr>
          <w:color w:val="000000"/>
          <w:bdr w:val="none" w:sz="0" w:space="0" w:color="auto" w:frame="1"/>
        </w:rPr>
        <w:t xml:space="preserve"> (poza Polską) różnica między tempem wzrostu wydajności pracy i płacami była wyższa od 1,0</w:t>
      </w:r>
      <w:r w:rsidR="00C1370D">
        <w:rPr>
          <w:color w:val="000000"/>
          <w:bdr w:val="none" w:sz="0" w:space="0" w:color="auto" w:frame="1"/>
        </w:rPr>
        <w:t>%</w:t>
      </w:r>
      <w:r w:rsidRPr="0094227E">
        <w:rPr>
          <w:color w:val="000000"/>
          <w:bdr w:val="none" w:sz="0" w:space="0" w:color="auto" w:frame="1"/>
        </w:rPr>
        <w:t xml:space="preserve"> </w:t>
      </w:r>
      <w:r w:rsidR="00D113FB" w:rsidRPr="0094227E">
        <w:rPr>
          <w:color w:val="000000"/>
          <w:bdr w:val="none" w:sz="0" w:space="0" w:color="auto" w:frame="1"/>
        </w:rPr>
        <w:t xml:space="preserve">(w </w:t>
      </w:r>
      <w:r w:rsidRPr="0094227E">
        <w:rPr>
          <w:color w:val="000000"/>
          <w:bdr w:val="none" w:sz="0" w:space="0" w:color="auto" w:frame="1"/>
        </w:rPr>
        <w:t>Korei</w:t>
      </w:r>
      <w:r w:rsidR="00D113FB" w:rsidRPr="0094227E">
        <w:rPr>
          <w:color w:val="000000"/>
          <w:bdr w:val="none" w:sz="0" w:space="0" w:color="auto" w:frame="1"/>
        </w:rPr>
        <w:t xml:space="preserve"> i </w:t>
      </w:r>
      <w:r w:rsidRPr="0094227E">
        <w:rPr>
          <w:color w:val="000000"/>
          <w:bdr w:val="none" w:sz="0" w:space="0" w:color="auto" w:frame="1"/>
        </w:rPr>
        <w:t>Irlandii</w:t>
      </w:r>
      <w:r w:rsidR="00D113FB" w:rsidRPr="0094227E">
        <w:rPr>
          <w:color w:val="000000"/>
          <w:bdr w:val="none" w:sz="0" w:space="0" w:color="auto" w:frame="1"/>
        </w:rPr>
        <w:t>).</w:t>
      </w:r>
      <w:r w:rsidRPr="0094227E">
        <w:rPr>
          <w:color w:val="000000"/>
          <w:bdr w:val="none" w:sz="0" w:space="0" w:color="auto" w:frame="1"/>
        </w:rPr>
        <w:t xml:space="preserve"> Przyczyn</w:t>
      </w:r>
      <w:r w:rsidR="00C1370D">
        <w:rPr>
          <w:color w:val="000000"/>
          <w:bdr w:val="none" w:sz="0" w:space="0" w:color="auto" w:frame="1"/>
        </w:rPr>
        <w:t>ami</w:t>
      </w:r>
      <w:r w:rsidRPr="0094227E">
        <w:rPr>
          <w:color w:val="000000"/>
          <w:bdr w:val="none" w:sz="0" w:space="0" w:color="auto" w:frame="1"/>
        </w:rPr>
        <w:t xml:space="preserve"> tak dużej, nienotowanej w innych krajach rozbieżności między wydajnością pracy i płacami realnymi </w:t>
      </w:r>
      <w:r w:rsidR="00D113FB" w:rsidRPr="0094227E">
        <w:rPr>
          <w:color w:val="000000"/>
          <w:bdr w:val="none" w:sz="0" w:space="0" w:color="auto" w:frame="1"/>
        </w:rPr>
        <w:t xml:space="preserve">w Polsce </w:t>
      </w:r>
      <w:r w:rsidR="00C1370D">
        <w:rPr>
          <w:color w:val="000000"/>
          <w:bdr w:val="none" w:sz="0" w:space="0" w:color="auto" w:frame="1"/>
        </w:rPr>
        <w:t>mogą</w:t>
      </w:r>
      <w:r w:rsidR="00D113FB" w:rsidRPr="0094227E">
        <w:rPr>
          <w:color w:val="000000"/>
          <w:bdr w:val="none" w:sz="0" w:space="0" w:color="auto" w:frame="1"/>
        </w:rPr>
        <w:t xml:space="preserve"> być</w:t>
      </w:r>
      <w:r w:rsidR="00D113FB" w:rsidRPr="0094227E">
        <w:rPr>
          <w:color w:val="000000"/>
        </w:rPr>
        <w:t xml:space="preserve"> </w:t>
      </w:r>
      <w:r w:rsidRPr="0094227E">
        <w:rPr>
          <w:color w:val="000000"/>
          <w:bdr w:val="none" w:sz="0" w:space="0" w:color="auto" w:frame="1"/>
        </w:rPr>
        <w:t xml:space="preserve">uelastycznianie rynku pracy i </w:t>
      </w:r>
      <w:r w:rsidR="00C1370D">
        <w:rPr>
          <w:color w:val="000000"/>
          <w:bdr w:val="none" w:sz="0" w:space="0" w:color="auto" w:frame="1"/>
        </w:rPr>
        <w:t>wzrost</w:t>
      </w:r>
      <w:r w:rsidRPr="0094227E">
        <w:rPr>
          <w:color w:val="000000"/>
          <w:bdr w:val="none" w:sz="0" w:space="0" w:color="auto" w:frame="1"/>
        </w:rPr>
        <w:t xml:space="preserve"> udziału pracowników na umowach na czas określony i na niekorzystnych warunkach finansowych</w:t>
      </w:r>
      <w:r w:rsidR="00D113FB" w:rsidRPr="0094227E">
        <w:rPr>
          <w:color w:val="000000"/>
          <w:bdr w:val="none" w:sz="0" w:space="0" w:color="auto" w:frame="1"/>
        </w:rPr>
        <w:t>,</w:t>
      </w:r>
      <w:r w:rsidRPr="0094227E">
        <w:rPr>
          <w:color w:val="000000"/>
          <w:bdr w:val="none" w:sz="0" w:space="0" w:color="auto" w:frame="1"/>
        </w:rPr>
        <w:t xml:space="preserve"> ograniczani</w:t>
      </w:r>
      <w:r w:rsidR="00D113FB" w:rsidRPr="0094227E">
        <w:rPr>
          <w:color w:val="000000"/>
          <w:bdr w:val="none" w:sz="0" w:space="0" w:color="auto" w:frame="1"/>
        </w:rPr>
        <w:t>e</w:t>
      </w:r>
      <w:r w:rsidRPr="0094227E">
        <w:rPr>
          <w:color w:val="000000"/>
          <w:bdr w:val="none" w:sz="0" w:space="0" w:color="auto" w:frame="1"/>
        </w:rPr>
        <w:t xml:space="preserve"> </w:t>
      </w:r>
      <w:r w:rsidR="00D113FB" w:rsidRPr="0094227E">
        <w:rPr>
          <w:color w:val="000000"/>
          <w:bdr w:val="none" w:sz="0" w:space="0" w:color="auto" w:frame="1"/>
        </w:rPr>
        <w:t xml:space="preserve">w tym okresie </w:t>
      </w:r>
      <w:r w:rsidRPr="0094227E">
        <w:rPr>
          <w:color w:val="000000"/>
          <w:bdr w:val="none" w:sz="0" w:space="0" w:color="auto" w:frame="1"/>
        </w:rPr>
        <w:t>wzrostu płacy minimalnej</w:t>
      </w:r>
      <w:r w:rsidR="00D113FB" w:rsidRPr="0094227E">
        <w:rPr>
          <w:color w:val="000000"/>
          <w:bdr w:val="none" w:sz="0" w:space="0" w:color="auto" w:frame="1"/>
        </w:rPr>
        <w:t xml:space="preserve"> czy</w:t>
      </w:r>
      <w:r w:rsidRPr="0094227E">
        <w:rPr>
          <w:color w:val="000000"/>
          <w:bdr w:val="none" w:sz="0" w:space="0" w:color="auto" w:frame="1"/>
        </w:rPr>
        <w:t xml:space="preserve"> obniżeni</w:t>
      </w:r>
      <w:r w:rsidR="00C1370D">
        <w:rPr>
          <w:color w:val="000000"/>
          <w:bdr w:val="none" w:sz="0" w:space="0" w:color="auto" w:frame="1"/>
        </w:rPr>
        <w:t>e</w:t>
      </w:r>
      <w:r w:rsidRPr="0094227E">
        <w:rPr>
          <w:color w:val="000000"/>
          <w:bdr w:val="none" w:sz="0" w:space="0" w:color="auto" w:frame="1"/>
        </w:rPr>
        <w:t xml:space="preserve"> podatków dla przedsiębiorców</w:t>
      </w:r>
      <w:r w:rsidR="00D113FB" w:rsidRPr="0094227E">
        <w:rPr>
          <w:color w:val="000000"/>
          <w:bdr w:val="none" w:sz="0" w:space="0" w:color="auto" w:frame="1"/>
        </w:rPr>
        <w:t>.</w:t>
      </w:r>
    </w:p>
    <w:p w14:paraId="3D271895" w14:textId="77777777" w:rsidR="00A9338B" w:rsidRDefault="007C54FB" w:rsidP="00A9338B">
      <w:pPr>
        <w:pStyle w:val="pedit"/>
        <w:shd w:val="clear" w:color="auto" w:fill="FFFFFF"/>
        <w:spacing w:before="0" w:beforeAutospacing="0" w:after="0" w:afterAutospacing="0" w:line="360" w:lineRule="auto"/>
        <w:ind w:firstLine="567"/>
        <w:jc w:val="both"/>
        <w:rPr>
          <w:color w:val="000000"/>
          <w:shd w:val="clear" w:color="auto" w:fill="FFFFFF"/>
        </w:rPr>
      </w:pPr>
      <w:r w:rsidRPr="0094227E">
        <w:rPr>
          <w:color w:val="000000"/>
          <w:shd w:val="clear" w:color="auto" w:fill="FFFFFF"/>
        </w:rPr>
        <w:t xml:space="preserve">Porównanie tempa wzrostu płacy realnej i tempa wzrostu mediany wskazuje na to, że pogłębia się proces zróżnicowania płac, gdyż aż w </w:t>
      </w:r>
      <w:r w:rsidR="00C1370D">
        <w:rPr>
          <w:color w:val="000000"/>
          <w:shd w:val="clear" w:color="auto" w:fill="FFFFFF"/>
        </w:rPr>
        <w:t>dwudziestu</w:t>
      </w:r>
      <w:r w:rsidRPr="0094227E">
        <w:rPr>
          <w:color w:val="000000"/>
          <w:shd w:val="clear" w:color="auto" w:fill="FFFFFF"/>
        </w:rPr>
        <w:t xml:space="preserve"> krajach tempo wzrostu płac realnych było niższe od tempa wzrostu mediany. Różnice te zawierały się w przedziale od </w:t>
      </w:r>
      <w:r w:rsidR="001B0D21">
        <w:rPr>
          <w:sz w:val="20"/>
          <w:szCs w:val="20"/>
        </w:rPr>
        <w:t>−</w:t>
      </w:r>
      <w:r w:rsidRPr="0094227E">
        <w:rPr>
          <w:color w:val="000000"/>
          <w:shd w:val="clear" w:color="auto" w:fill="FFFFFF"/>
        </w:rPr>
        <w:t>0,9</w:t>
      </w:r>
      <w:r w:rsidR="00C1370D">
        <w:rPr>
          <w:color w:val="000000"/>
          <w:shd w:val="clear" w:color="auto" w:fill="FFFFFF"/>
        </w:rPr>
        <w:t>%</w:t>
      </w:r>
      <w:r w:rsidRPr="0094227E">
        <w:rPr>
          <w:color w:val="000000"/>
          <w:shd w:val="clear" w:color="auto" w:fill="FFFFFF"/>
        </w:rPr>
        <w:t xml:space="preserve"> (Węgry), </w:t>
      </w:r>
      <w:r w:rsidR="001B0D21">
        <w:rPr>
          <w:sz w:val="20"/>
          <w:szCs w:val="20"/>
        </w:rPr>
        <w:t>−</w:t>
      </w:r>
      <w:r w:rsidRPr="0094227E">
        <w:rPr>
          <w:color w:val="000000"/>
          <w:shd w:val="clear" w:color="auto" w:fill="FFFFFF"/>
        </w:rPr>
        <w:t>0,7</w:t>
      </w:r>
      <w:r w:rsidR="00C1370D">
        <w:rPr>
          <w:color w:val="000000"/>
          <w:shd w:val="clear" w:color="auto" w:fill="FFFFFF"/>
        </w:rPr>
        <w:t>%</w:t>
      </w:r>
      <w:r w:rsidRPr="0094227E">
        <w:rPr>
          <w:color w:val="000000"/>
          <w:shd w:val="clear" w:color="auto" w:fill="FFFFFF"/>
        </w:rPr>
        <w:t xml:space="preserve"> (USA) i </w:t>
      </w:r>
      <w:r w:rsidR="001B0D21">
        <w:rPr>
          <w:sz w:val="20"/>
          <w:szCs w:val="20"/>
        </w:rPr>
        <w:t>−</w:t>
      </w:r>
      <w:r w:rsidRPr="0094227E">
        <w:rPr>
          <w:color w:val="000000"/>
          <w:shd w:val="clear" w:color="auto" w:fill="FFFFFF"/>
        </w:rPr>
        <w:t>0,6</w:t>
      </w:r>
      <w:r w:rsidR="00C1370D">
        <w:rPr>
          <w:color w:val="000000"/>
          <w:shd w:val="clear" w:color="auto" w:fill="FFFFFF"/>
        </w:rPr>
        <w:t>%</w:t>
      </w:r>
      <w:r w:rsidRPr="0094227E">
        <w:rPr>
          <w:color w:val="000000"/>
          <w:shd w:val="clear" w:color="auto" w:fill="FFFFFF"/>
        </w:rPr>
        <w:t xml:space="preserve"> (Polska) do </w:t>
      </w:r>
      <w:r w:rsidR="001B0D21">
        <w:rPr>
          <w:sz w:val="20"/>
          <w:szCs w:val="20"/>
        </w:rPr>
        <w:t>−</w:t>
      </w:r>
      <w:r w:rsidRPr="0094227E">
        <w:rPr>
          <w:color w:val="000000"/>
          <w:shd w:val="clear" w:color="auto" w:fill="FFFFFF"/>
        </w:rPr>
        <w:t>0,1</w:t>
      </w:r>
      <w:r w:rsidR="00C1370D">
        <w:rPr>
          <w:color w:val="000000"/>
          <w:shd w:val="clear" w:color="auto" w:fill="FFFFFF"/>
        </w:rPr>
        <w:t>%</w:t>
      </w:r>
      <w:r w:rsidRPr="0094227E">
        <w:rPr>
          <w:color w:val="000000"/>
          <w:shd w:val="clear" w:color="auto" w:fill="FFFFFF"/>
        </w:rPr>
        <w:t xml:space="preserve"> (Austria, Belgia, Dania, Finlandia, Irlandia, Japonia, Niemcy i Szwecja). Zaledwie w </w:t>
      </w:r>
      <w:r w:rsidR="00C1370D">
        <w:rPr>
          <w:color w:val="000000"/>
          <w:shd w:val="clear" w:color="auto" w:fill="FFFFFF"/>
        </w:rPr>
        <w:t>dwóch</w:t>
      </w:r>
      <w:r w:rsidRPr="0094227E">
        <w:rPr>
          <w:color w:val="000000"/>
          <w:shd w:val="clear" w:color="auto" w:fill="FFFFFF"/>
        </w:rPr>
        <w:t xml:space="preserve"> </w:t>
      </w:r>
      <w:r w:rsidR="008A7914">
        <w:rPr>
          <w:color w:val="000000"/>
          <w:shd w:val="clear" w:color="auto" w:fill="FFFFFF"/>
        </w:rPr>
        <w:t>państwach</w:t>
      </w:r>
      <w:r w:rsidRPr="0094227E">
        <w:rPr>
          <w:color w:val="000000"/>
          <w:shd w:val="clear" w:color="auto" w:fill="FFFFFF"/>
        </w:rPr>
        <w:t xml:space="preserve"> zaobserwowano proces odwrotny, czyli zmniejszanie się zróżnicowania wynagrodzeń. Sytuacja taka miała miejsce </w:t>
      </w:r>
      <w:r w:rsidR="00A9338B">
        <w:rPr>
          <w:color w:val="000000"/>
          <w:shd w:val="clear" w:color="auto" w:fill="FFFFFF"/>
        </w:rPr>
        <w:t xml:space="preserve">w </w:t>
      </w:r>
      <w:r w:rsidRPr="0094227E">
        <w:rPr>
          <w:color w:val="000000"/>
          <w:shd w:val="clear" w:color="auto" w:fill="FFFFFF"/>
        </w:rPr>
        <w:t>Hiszpanii (0,3</w:t>
      </w:r>
      <w:r w:rsidR="00C1370D">
        <w:rPr>
          <w:color w:val="000000"/>
          <w:shd w:val="clear" w:color="auto" w:fill="FFFFFF"/>
        </w:rPr>
        <w:t>%</w:t>
      </w:r>
      <w:r w:rsidRPr="0094227E">
        <w:rPr>
          <w:color w:val="000000"/>
          <w:shd w:val="clear" w:color="auto" w:fill="FFFFFF"/>
        </w:rPr>
        <w:t>) i Izraelu (0,2</w:t>
      </w:r>
      <w:r w:rsidR="00C1370D">
        <w:rPr>
          <w:color w:val="000000"/>
          <w:shd w:val="clear" w:color="auto" w:fill="FFFFFF"/>
        </w:rPr>
        <w:t>%</w:t>
      </w:r>
      <w:r w:rsidRPr="0094227E">
        <w:rPr>
          <w:color w:val="000000"/>
          <w:shd w:val="clear" w:color="auto" w:fill="FFFFFF"/>
        </w:rPr>
        <w:t>). Z kolei</w:t>
      </w:r>
      <w:r w:rsidR="00A9338B">
        <w:rPr>
          <w:color w:val="000000"/>
          <w:shd w:val="clear" w:color="auto" w:fill="FFFFFF"/>
        </w:rPr>
        <w:t xml:space="preserve"> we </w:t>
      </w:r>
      <w:r w:rsidRPr="0094227E">
        <w:rPr>
          <w:color w:val="000000"/>
          <w:shd w:val="clear" w:color="auto" w:fill="FFFFFF"/>
        </w:rPr>
        <w:t>Francj</w:t>
      </w:r>
      <w:r w:rsidR="00A9338B">
        <w:rPr>
          <w:color w:val="000000"/>
          <w:shd w:val="clear" w:color="auto" w:fill="FFFFFF"/>
        </w:rPr>
        <w:t>i</w:t>
      </w:r>
      <w:r w:rsidRPr="0094227E">
        <w:rPr>
          <w:color w:val="000000"/>
          <w:shd w:val="clear" w:color="auto" w:fill="FFFFFF"/>
        </w:rPr>
        <w:t xml:space="preserve"> i Wło</w:t>
      </w:r>
      <w:r w:rsidR="00A9338B">
        <w:rPr>
          <w:color w:val="000000"/>
          <w:shd w:val="clear" w:color="auto" w:fill="FFFFFF"/>
        </w:rPr>
        <w:t>szech</w:t>
      </w:r>
      <w:r w:rsidRPr="0094227E">
        <w:rPr>
          <w:color w:val="000000"/>
          <w:shd w:val="clear" w:color="auto" w:fill="FFFFFF"/>
        </w:rPr>
        <w:t xml:space="preserve"> tempo wzrostu płac przeciętnych i mediany utrzymywało się na tym samym poziomie. </w:t>
      </w:r>
      <w:r w:rsidR="00C1370D">
        <w:rPr>
          <w:color w:val="000000"/>
          <w:shd w:val="clear" w:color="auto" w:fill="FFFFFF"/>
        </w:rPr>
        <w:t>B</w:t>
      </w:r>
      <w:r w:rsidRPr="0094227E">
        <w:rPr>
          <w:color w:val="000000"/>
          <w:shd w:val="clear" w:color="auto" w:fill="FFFFFF"/>
        </w:rPr>
        <w:t xml:space="preserve">iorąc </w:t>
      </w:r>
      <w:r w:rsidR="00C1370D">
        <w:rPr>
          <w:color w:val="000000"/>
          <w:shd w:val="clear" w:color="auto" w:fill="FFFFFF"/>
        </w:rPr>
        <w:t xml:space="preserve">zatem </w:t>
      </w:r>
      <w:r w:rsidRPr="0094227E">
        <w:rPr>
          <w:color w:val="000000"/>
          <w:shd w:val="clear" w:color="auto" w:fill="FFFFFF"/>
        </w:rPr>
        <w:t>pod uwagę ten miernik</w:t>
      </w:r>
      <w:r w:rsidR="00C1370D">
        <w:rPr>
          <w:color w:val="000000"/>
          <w:shd w:val="clear" w:color="auto" w:fill="FFFFFF"/>
        </w:rPr>
        <w:t>,</w:t>
      </w:r>
      <w:r w:rsidRPr="0094227E">
        <w:rPr>
          <w:color w:val="000000"/>
          <w:shd w:val="clear" w:color="auto" w:fill="FFFFFF"/>
        </w:rPr>
        <w:t xml:space="preserve"> </w:t>
      </w:r>
      <w:r w:rsidR="00C1370D">
        <w:rPr>
          <w:color w:val="000000"/>
          <w:shd w:val="clear" w:color="auto" w:fill="FFFFFF"/>
        </w:rPr>
        <w:t>można zobaczyć</w:t>
      </w:r>
      <w:r w:rsidRPr="0094227E">
        <w:rPr>
          <w:color w:val="000000"/>
          <w:shd w:val="clear" w:color="auto" w:fill="FFFFFF"/>
        </w:rPr>
        <w:t xml:space="preserve">, że Polska wyraźnie wyróżnia się na tle badanych 24 </w:t>
      </w:r>
      <w:r w:rsidR="00A9338B">
        <w:rPr>
          <w:color w:val="000000"/>
          <w:shd w:val="clear" w:color="auto" w:fill="FFFFFF"/>
        </w:rPr>
        <w:t xml:space="preserve">krajów </w:t>
      </w:r>
      <w:r w:rsidRPr="0094227E">
        <w:rPr>
          <w:color w:val="000000"/>
          <w:shd w:val="clear" w:color="auto" w:fill="FFFFFF"/>
        </w:rPr>
        <w:t>OECD.</w:t>
      </w:r>
    </w:p>
    <w:p w14:paraId="7B9361A4" w14:textId="765F204A" w:rsidR="006C4C8B" w:rsidRPr="00A9338B" w:rsidRDefault="007C54FB" w:rsidP="00A9338B">
      <w:pPr>
        <w:pStyle w:val="pedit"/>
        <w:shd w:val="clear" w:color="auto" w:fill="FFFFFF"/>
        <w:spacing w:before="0" w:beforeAutospacing="0" w:after="0" w:afterAutospacing="0" w:line="360" w:lineRule="auto"/>
        <w:ind w:firstLine="567"/>
        <w:jc w:val="both"/>
        <w:rPr>
          <w:color w:val="000000"/>
        </w:rPr>
      </w:pPr>
      <w:r w:rsidRPr="0094227E">
        <w:rPr>
          <w:color w:val="000000"/>
          <w:shd w:val="clear" w:color="auto" w:fill="FFFFFF"/>
        </w:rPr>
        <w:t xml:space="preserve">Utrzymywanie się dużego zróżnicowania płac potwierdzają dane ILO (2019). Współczynniki </w:t>
      </w:r>
      <w:proofErr w:type="spellStart"/>
      <w:r w:rsidRPr="0094227E">
        <w:rPr>
          <w:color w:val="000000"/>
          <w:shd w:val="clear" w:color="auto" w:fill="FFFFFF"/>
        </w:rPr>
        <w:t>Giniego</w:t>
      </w:r>
      <w:proofErr w:type="spellEnd"/>
      <w:r w:rsidRPr="0094227E">
        <w:rPr>
          <w:color w:val="000000"/>
          <w:shd w:val="clear" w:color="auto" w:fill="FFFFFF"/>
        </w:rPr>
        <w:t xml:space="preserve"> pokazujące godzinowe zróżnicowanie płac w </w:t>
      </w:r>
      <w:r w:rsidR="001A734D">
        <w:rPr>
          <w:color w:val="000000"/>
          <w:shd w:val="clear" w:color="auto" w:fill="FFFFFF"/>
        </w:rPr>
        <w:t>państwach</w:t>
      </w:r>
      <w:r w:rsidRPr="0094227E">
        <w:rPr>
          <w:color w:val="000000"/>
          <w:shd w:val="clear" w:color="auto" w:fill="FFFFFF"/>
        </w:rPr>
        <w:t xml:space="preserve"> UE mocno </w:t>
      </w:r>
      <w:r w:rsidR="00E97C4E">
        <w:rPr>
          <w:color w:val="000000"/>
          <w:shd w:val="clear" w:color="auto" w:fill="FFFFFF"/>
        </w:rPr>
        <w:t>się różnią</w:t>
      </w:r>
      <w:r w:rsidRPr="0094227E">
        <w:rPr>
          <w:color w:val="000000"/>
          <w:shd w:val="clear" w:color="auto" w:fill="FFFFFF"/>
        </w:rPr>
        <w:t>. W 2018</w:t>
      </w:r>
      <w:r w:rsidR="006C4C8B">
        <w:rPr>
          <w:color w:val="000000"/>
          <w:shd w:val="clear" w:color="auto" w:fill="FFFFFF"/>
        </w:rPr>
        <w:t xml:space="preserve"> </w:t>
      </w:r>
      <w:r w:rsidRPr="0094227E">
        <w:rPr>
          <w:color w:val="000000"/>
          <w:shd w:val="clear" w:color="auto" w:fill="FFFFFF"/>
        </w:rPr>
        <w:t>r</w:t>
      </w:r>
      <w:r w:rsidR="006C4C8B">
        <w:rPr>
          <w:color w:val="000000"/>
          <w:shd w:val="clear" w:color="auto" w:fill="FFFFFF"/>
        </w:rPr>
        <w:t>.</w:t>
      </w:r>
      <w:r w:rsidRPr="0094227E">
        <w:rPr>
          <w:color w:val="000000"/>
          <w:shd w:val="clear" w:color="auto" w:fill="FFFFFF"/>
        </w:rPr>
        <w:t xml:space="preserve"> najwyższy poziom współczynnika odnotowano na Łotwie (36,6), w Portugalii (36,3) i Polsce (35,8), a najniższy w Szwecji (19,5), Belgii </w:t>
      </w:r>
      <w:r w:rsidRPr="006C4C8B">
        <w:rPr>
          <w:color w:val="000000"/>
          <w:shd w:val="clear" w:color="auto" w:fill="FFFFFF"/>
        </w:rPr>
        <w:t>(21,0) i Finlandii (22,3)</w:t>
      </w:r>
      <w:bookmarkStart w:id="11" w:name="_Toc135644866"/>
      <w:r w:rsidR="00C42A5C">
        <w:rPr>
          <w:color w:val="000000"/>
          <w:shd w:val="clear" w:color="auto" w:fill="FFFFFF"/>
        </w:rPr>
        <w:t>.</w:t>
      </w:r>
    </w:p>
    <w:p w14:paraId="035ABBD4" w14:textId="77777777" w:rsidR="00C1370D" w:rsidRDefault="00C1370D" w:rsidP="00C42A5C">
      <w:pPr>
        <w:spacing w:after="0" w:line="360" w:lineRule="auto"/>
        <w:ind w:firstLine="709"/>
        <w:jc w:val="both"/>
        <w:rPr>
          <w:rFonts w:ascii="Times New Roman" w:hAnsi="Times New Roman" w:cs="Times New Roman"/>
          <w:color w:val="000000"/>
          <w:sz w:val="24"/>
          <w:szCs w:val="24"/>
          <w:shd w:val="clear" w:color="auto" w:fill="FFFFFF"/>
        </w:rPr>
      </w:pPr>
    </w:p>
    <w:p w14:paraId="772C8414" w14:textId="24425B31" w:rsidR="000D3207" w:rsidRPr="006C4C8B" w:rsidRDefault="00D03BB3" w:rsidP="006C4C8B">
      <w:pPr>
        <w:pStyle w:val="Bezodstpw"/>
        <w:spacing w:line="360" w:lineRule="auto"/>
        <w:rPr>
          <w:rFonts w:ascii="Times New Roman" w:hAnsi="Times New Roman"/>
          <w:b/>
          <w:bCs/>
          <w:sz w:val="28"/>
          <w:szCs w:val="28"/>
        </w:rPr>
      </w:pPr>
      <w:r w:rsidRPr="006C4C8B">
        <w:rPr>
          <w:rFonts w:ascii="Times New Roman" w:hAnsi="Times New Roman"/>
          <w:b/>
          <w:bCs/>
          <w:sz w:val="28"/>
          <w:szCs w:val="28"/>
        </w:rPr>
        <w:t>1</w:t>
      </w:r>
      <w:r w:rsidR="000D3207" w:rsidRPr="006C4C8B">
        <w:rPr>
          <w:rFonts w:ascii="Times New Roman" w:hAnsi="Times New Roman"/>
          <w:b/>
          <w:bCs/>
          <w:sz w:val="28"/>
          <w:szCs w:val="28"/>
        </w:rPr>
        <w:t>.</w:t>
      </w:r>
      <w:r w:rsidR="00003C7C" w:rsidRPr="006C4C8B">
        <w:rPr>
          <w:rFonts w:ascii="Times New Roman" w:hAnsi="Times New Roman"/>
          <w:b/>
          <w:bCs/>
          <w:sz w:val="28"/>
          <w:szCs w:val="28"/>
        </w:rPr>
        <w:t>6</w:t>
      </w:r>
      <w:r w:rsidR="00671EEA" w:rsidRPr="006C4C8B">
        <w:rPr>
          <w:rFonts w:ascii="Times New Roman" w:hAnsi="Times New Roman"/>
          <w:b/>
          <w:bCs/>
          <w:sz w:val="28"/>
          <w:szCs w:val="28"/>
        </w:rPr>
        <w:t>.</w:t>
      </w:r>
      <w:r w:rsidR="000D3207" w:rsidRPr="006C4C8B">
        <w:rPr>
          <w:rFonts w:ascii="Times New Roman" w:hAnsi="Times New Roman"/>
          <w:b/>
          <w:bCs/>
          <w:sz w:val="28"/>
          <w:szCs w:val="28"/>
        </w:rPr>
        <w:t xml:space="preserve"> Nierówności dochodowe w różnych modelach polityki społeczne</w:t>
      </w:r>
      <w:bookmarkEnd w:id="11"/>
      <w:r w:rsidR="00E97C4E">
        <w:rPr>
          <w:rFonts w:ascii="Times New Roman" w:hAnsi="Times New Roman"/>
          <w:b/>
          <w:bCs/>
          <w:sz w:val="28"/>
          <w:szCs w:val="28"/>
        </w:rPr>
        <w:t>j</w:t>
      </w:r>
    </w:p>
    <w:p w14:paraId="411F6D28" w14:textId="77777777" w:rsidR="006C4C8B" w:rsidRDefault="006C4C8B" w:rsidP="006C4C8B">
      <w:pPr>
        <w:pStyle w:val="pedit"/>
        <w:shd w:val="clear" w:color="auto" w:fill="FFFFFF"/>
        <w:spacing w:before="0" w:beforeAutospacing="0" w:after="0" w:afterAutospacing="0" w:line="360" w:lineRule="auto"/>
        <w:jc w:val="both"/>
        <w:rPr>
          <w:color w:val="000000"/>
          <w:bdr w:val="none" w:sz="0" w:space="0" w:color="auto" w:frame="1"/>
        </w:rPr>
      </w:pPr>
    </w:p>
    <w:p w14:paraId="01D3F1AC" w14:textId="6EF4A79F" w:rsidR="000D3207" w:rsidRPr="0094227E" w:rsidRDefault="00DC6E97" w:rsidP="006C4C8B">
      <w:pPr>
        <w:pStyle w:val="pedit"/>
        <w:shd w:val="clear" w:color="auto" w:fill="FFFFFF"/>
        <w:spacing w:before="0" w:beforeAutospacing="0" w:after="0" w:afterAutospacing="0" w:line="360" w:lineRule="auto"/>
        <w:jc w:val="both"/>
        <w:rPr>
          <w:color w:val="000000"/>
        </w:rPr>
      </w:pPr>
      <w:r w:rsidRPr="006C4C8B">
        <w:rPr>
          <w:color w:val="000000"/>
          <w:bdr w:val="none" w:sz="0" w:space="0" w:color="auto" w:frame="1"/>
        </w:rPr>
        <w:t>Przedstawione wcześniej dane ukazują, że skala nierówności i redystrybucji w różnych krajach U</w:t>
      </w:r>
      <w:r w:rsidRPr="0094227E">
        <w:rPr>
          <w:color w:val="000000"/>
          <w:bdr w:val="none" w:sz="0" w:space="0" w:color="auto" w:frame="1"/>
        </w:rPr>
        <w:t>E znacznie się od siebie różni</w:t>
      </w:r>
      <w:r w:rsidR="000D3207" w:rsidRPr="0094227E">
        <w:rPr>
          <w:color w:val="000000"/>
          <w:bdr w:val="none" w:sz="0" w:space="0" w:color="auto" w:frame="1"/>
        </w:rPr>
        <w:t xml:space="preserve">. Ze względu na </w:t>
      </w:r>
      <w:r w:rsidR="00C91844">
        <w:rPr>
          <w:color w:val="000000"/>
          <w:bdr w:val="none" w:sz="0" w:space="0" w:color="auto" w:frame="1"/>
        </w:rPr>
        <w:t xml:space="preserve">odmienne </w:t>
      </w:r>
      <w:r w:rsidR="000D3207" w:rsidRPr="0094227E">
        <w:rPr>
          <w:color w:val="000000"/>
          <w:bdr w:val="none" w:sz="0" w:space="0" w:color="auto" w:frame="1"/>
        </w:rPr>
        <w:t>uwarunkowania historyczne, tradycje i doświadczenia polityka społeczna opierała się na wykorzyst</w:t>
      </w:r>
      <w:r w:rsidR="00D811F7">
        <w:rPr>
          <w:color w:val="000000"/>
          <w:bdr w:val="none" w:sz="0" w:space="0" w:color="auto" w:frame="1"/>
        </w:rPr>
        <w:t>yw</w:t>
      </w:r>
      <w:r w:rsidR="000D3207" w:rsidRPr="0094227E">
        <w:rPr>
          <w:color w:val="000000"/>
          <w:bdr w:val="none" w:sz="0" w:space="0" w:color="auto" w:frame="1"/>
        </w:rPr>
        <w:t xml:space="preserve">aniu różnych instrumentów rynku pracy, zabezpieczenia społecznego, polityki fiskalnej i dostarczania dóbr publicznych. </w:t>
      </w:r>
      <w:r w:rsidRPr="0094227E">
        <w:rPr>
          <w:color w:val="000000"/>
          <w:bdr w:val="none" w:sz="0" w:space="0" w:color="auto" w:frame="1"/>
        </w:rPr>
        <w:t xml:space="preserve">Istotne znaczenie mają również odmienne uwarunkowania na rynku pracy, opisane w poprzednim podrozdziale. </w:t>
      </w:r>
      <w:r w:rsidR="000D3207" w:rsidRPr="0094227E">
        <w:rPr>
          <w:color w:val="000000"/>
          <w:bdr w:val="none" w:sz="0" w:space="0" w:color="auto" w:frame="1"/>
        </w:rPr>
        <w:t xml:space="preserve">W literaturze </w:t>
      </w:r>
      <w:r w:rsidR="00D811F7">
        <w:rPr>
          <w:color w:val="000000"/>
          <w:bdr w:val="none" w:sz="0" w:space="0" w:color="auto" w:frame="1"/>
        </w:rPr>
        <w:t xml:space="preserve">przedmiotu </w:t>
      </w:r>
      <w:r w:rsidR="000D3207" w:rsidRPr="0094227E">
        <w:rPr>
          <w:color w:val="000000"/>
          <w:bdr w:val="none" w:sz="0" w:space="0" w:color="auto" w:frame="1"/>
        </w:rPr>
        <w:t xml:space="preserve">najczęściej wyróżnia się cztery modele polityki społecznej realizowanej w UE: </w:t>
      </w:r>
      <w:r w:rsidR="00D811F7">
        <w:rPr>
          <w:color w:val="000000"/>
          <w:bdr w:val="none" w:sz="0" w:space="0" w:color="auto" w:frame="1"/>
        </w:rPr>
        <w:t>skandynawski</w:t>
      </w:r>
      <w:r w:rsidR="000D3207" w:rsidRPr="0094227E">
        <w:rPr>
          <w:color w:val="000000"/>
          <w:bdr w:val="none" w:sz="0" w:space="0" w:color="auto" w:frame="1"/>
        </w:rPr>
        <w:t>, anglosaski, kontynentalny i śródziemnomorski</w:t>
      </w:r>
      <w:r w:rsidR="00687156">
        <w:rPr>
          <w:color w:val="000000"/>
          <w:bdr w:val="none" w:sz="0" w:space="0" w:color="auto" w:frame="1"/>
        </w:rPr>
        <w:t xml:space="preserve"> (</w:t>
      </w:r>
      <w:proofErr w:type="spellStart"/>
      <w:r w:rsidR="00687156">
        <w:rPr>
          <w:color w:val="000000"/>
          <w:bdr w:val="none" w:sz="0" w:space="0" w:color="auto" w:frame="1"/>
        </w:rPr>
        <w:t>Esping</w:t>
      </w:r>
      <w:proofErr w:type="spellEnd"/>
      <w:r w:rsidR="00687156">
        <w:rPr>
          <w:color w:val="000000"/>
          <w:bdr w:val="none" w:sz="0" w:space="0" w:color="auto" w:frame="1"/>
        </w:rPr>
        <w:t>-</w:t>
      </w:r>
      <w:r w:rsidR="004E0766" w:rsidRPr="0094227E">
        <w:rPr>
          <w:color w:val="000000"/>
          <w:bdr w:val="none" w:sz="0" w:space="0" w:color="auto" w:frame="1"/>
        </w:rPr>
        <w:t>Andersen, 1990).</w:t>
      </w:r>
    </w:p>
    <w:p w14:paraId="3AEB1772" w14:textId="2FF7EFC4" w:rsidR="000D3207" w:rsidRPr="0094227E" w:rsidRDefault="000D3207" w:rsidP="000D3207">
      <w:pPr>
        <w:pStyle w:val="pedit"/>
        <w:shd w:val="clear" w:color="auto" w:fill="FFFFFF"/>
        <w:spacing w:before="0" w:beforeAutospacing="0" w:after="0" w:afterAutospacing="0" w:line="360" w:lineRule="auto"/>
        <w:ind w:firstLine="708"/>
        <w:jc w:val="both"/>
        <w:rPr>
          <w:color w:val="000000"/>
        </w:rPr>
      </w:pPr>
      <w:r w:rsidRPr="0094227E">
        <w:rPr>
          <w:color w:val="000000"/>
          <w:bdr w:val="none" w:sz="0" w:space="0" w:color="auto" w:frame="1"/>
        </w:rPr>
        <w:t>Modele te można scharakteryzować następująco</w:t>
      </w:r>
      <w:r w:rsidR="00D03BB3" w:rsidRPr="0094227E">
        <w:rPr>
          <w:color w:val="000000"/>
          <w:bdr w:val="none" w:sz="0" w:space="0" w:color="auto" w:frame="1"/>
        </w:rPr>
        <w:t xml:space="preserve"> (Rosati, 2009)</w:t>
      </w:r>
      <w:r w:rsidRPr="0094227E">
        <w:rPr>
          <w:color w:val="000000"/>
          <w:bdr w:val="none" w:sz="0" w:space="0" w:color="auto" w:frame="1"/>
        </w:rPr>
        <w:t>:</w:t>
      </w:r>
    </w:p>
    <w:p w14:paraId="189DF4CD" w14:textId="59723F85" w:rsidR="006C4C8B" w:rsidRDefault="006C4C8B" w:rsidP="005666D5">
      <w:pPr>
        <w:pStyle w:val="pedit"/>
        <w:numPr>
          <w:ilvl w:val="0"/>
          <w:numId w:val="87"/>
        </w:numPr>
        <w:shd w:val="clear" w:color="auto" w:fill="FFFFFF"/>
        <w:spacing w:before="0" w:beforeAutospacing="0" w:after="0" w:afterAutospacing="0" w:line="360" w:lineRule="auto"/>
        <w:jc w:val="both"/>
        <w:rPr>
          <w:color w:val="000000"/>
        </w:rPr>
      </w:pPr>
      <w:r>
        <w:rPr>
          <w:color w:val="000000"/>
          <w:bdr w:val="none" w:sz="0" w:space="0" w:color="auto" w:frame="1"/>
        </w:rPr>
        <w:t>m</w:t>
      </w:r>
      <w:r w:rsidR="000D3207" w:rsidRPr="0094227E">
        <w:rPr>
          <w:color w:val="000000"/>
          <w:bdr w:val="none" w:sz="0" w:space="0" w:color="auto" w:frame="1"/>
        </w:rPr>
        <w:t xml:space="preserve">odel skandynawski </w:t>
      </w:r>
      <w:r w:rsidR="00D811F7">
        <w:rPr>
          <w:color w:val="000000"/>
          <w:bdr w:val="none" w:sz="0" w:space="0" w:color="auto" w:frame="1"/>
        </w:rPr>
        <w:t>opiera się</w:t>
      </w:r>
      <w:r w:rsidR="000D3207" w:rsidRPr="0094227E">
        <w:rPr>
          <w:color w:val="000000"/>
          <w:bdr w:val="none" w:sz="0" w:space="0" w:color="auto" w:frame="1"/>
        </w:rPr>
        <w:t xml:space="preserve"> na wysokich podatkach i wysokim poziomie świadczeń socjalnych, zróżnicowanie dochodów jest małe</w:t>
      </w:r>
      <w:r w:rsidR="00D811F7">
        <w:rPr>
          <w:color w:val="000000"/>
          <w:bdr w:val="none" w:sz="0" w:space="0" w:color="auto" w:frame="1"/>
        </w:rPr>
        <w:t>,</w:t>
      </w:r>
      <w:r w:rsidR="000D3207" w:rsidRPr="0094227E">
        <w:rPr>
          <w:color w:val="000000"/>
          <w:bdr w:val="none" w:sz="0" w:space="0" w:color="auto" w:frame="1"/>
        </w:rPr>
        <w:t xml:space="preserve"> a rola związków zawodowych duża</w:t>
      </w:r>
      <w:r w:rsidR="00D811F7">
        <w:rPr>
          <w:color w:val="000000"/>
          <w:bdr w:val="none" w:sz="0" w:space="0" w:color="auto" w:frame="1"/>
        </w:rPr>
        <w:t xml:space="preserve"> – występuje w </w:t>
      </w:r>
      <w:r w:rsidR="000D3207" w:rsidRPr="0094227E">
        <w:rPr>
          <w:color w:val="000000"/>
          <w:bdr w:val="none" w:sz="0" w:space="0" w:color="auto" w:frame="1"/>
        </w:rPr>
        <w:t>Szwecj</w:t>
      </w:r>
      <w:r w:rsidR="00D811F7">
        <w:rPr>
          <w:color w:val="000000"/>
          <w:bdr w:val="none" w:sz="0" w:space="0" w:color="auto" w:frame="1"/>
        </w:rPr>
        <w:t>i</w:t>
      </w:r>
      <w:r w:rsidR="000D3207" w:rsidRPr="0094227E">
        <w:rPr>
          <w:color w:val="000000"/>
          <w:bdr w:val="none" w:sz="0" w:space="0" w:color="auto" w:frame="1"/>
        </w:rPr>
        <w:t>, Dani</w:t>
      </w:r>
      <w:r w:rsidR="00D811F7">
        <w:rPr>
          <w:color w:val="000000"/>
          <w:bdr w:val="none" w:sz="0" w:space="0" w:color="auto" w:frame="1"/>
        </w:rPr>
        <w:t>i</w:t>
      </w:r>
      <w:r w:rsidR="000D3207" w:rsidRPr="0094227E">
        <w:rPr>
          <w:color w:val="000000"/>
          <w:bdr w:val="none" w:sz="0" w:space="0" w:color="auto" w:frame="1"/>
        </w:rPr>
        <w:t>, Finlandi</w:t>
      </w:r>
      <w:r w:rsidR="00D811F7">
        <w:rPr>
          <w:color w:val="000000"/>
          <w:bdr w:val="none" w:sz="0" w:space="0" w:color="auto" w:frame="1"/>
        </w:rPr>
        <w:t>i</w:t>
      </w:r>
      <w:r w:rsidR="000D3207" w:rsidRPr="0094227E">
        <w:rPr>
          <w:color w:val="000000"/>
          <w:bdr w:val="none" w:sz="0" w:space="0" w:color="auto" w:frame="1"/>
        </w:rPr>
        <w:t xml:space="preserve"> oraz Holandi</w:t>
      </w:r>
      <w:r w:rsidR="00D811F7">
        <w:rPr>
          <w:color w:val="000000"/>
          <w:bdr w:val="none" w:sz="0" w:space="0" w:color="auto" w:frame="1"/>
        </w:rPr>
        <w:t>i</w:t>
      </w:r>
      <w:r w:rsidR="000D3207" w:rsidRPr="0094227E">
        <w:rPr>
          <w:color w:val="000000"/>
          <w:bdr w:val="none" w:sz="0" w:space="0" w:color="auto" w:frame="1"/>
        </w:rPr>
        <w:t>;</w:t>
      </w:r>
    </w:p>
    <w:p w14:paraId="49F25083" w14:textId="6809D911" w:rsidR="006C4C8B" w:rsidRDefault="006C4C8B" w:rsidP="005666D5">
      <w:pPr>
        <w:pStyle w:val="pedit"/>
        <w:numPr>
          <w:ilvl w:val="0"/>
          <w:numId w:val="87"/>
        </w:numPr>
        <w:shd w:val="clear" w:color="auto" w:fill="FFFFFF"/>
        <w:spacing w:before="0" w:beforeAutospacing="0" w:after="0" w:afterAutospacing="0" w:line="360" w:lineRule="auto"/>
        <w:jc w:val="both"/>
        <w:rPr>
          <w:color w:val="000000"/>
        </w:rPr>
      </w:pPr>
      <w:r w:rsidRPr="006C4C8B">
        <w:rPr>
          <w:color w:val="000000"/>
          <w:bdr w:val="none" w:sz="0" w:space="0" w:color="auto" w:frame="1"/>
        </w:rPr>
        <w:t>m</w:t>
      </w:r>
      <w:r w:rsidR="000D3207" w:rsidRPr="006C4C8B">
        <w:rPr>
          <w:color w:val="000000"/>
          <w:bdr w:val="none" w:sz="0" w:space="0" w:color="auto" w:frame="1"/>
        </w:rPr>
        <w:t>odel anglosaski</w:t>
      </w:r>
      <w:r w:rsidR="00D811F7">
        <w:rPr>
          <w:color w:val="000000"/>
          <w:bdr w:val="none" w:sz="0" w:space="0" w:color="auto" w:frame="1"/>
        </w:rPr>
        <w:t>,</w:t>
      </w:r>
      <w:r w:rsidR="000D3207" w:rsidRPr="006C4C8B">
        <w:rPr>
          <w:color w:val="000000"/>
          <w:bdr w:val="none" w:sz="0" w:space="0" w:color="auto" w:frame="1"/>
        </w:rPr>
        <w:t xml:space="preserve"> </w:t>
      </w:r>
      <w:r w:rsidR="00D811F7">
        <w:rPr>
          <w:color w:val="000000"/>
          <w:bdr w:val="none" w:sz="0" w:space="0" w:color="auto" w:frame="1"/>
        </w:rPr>
        <w:t xml:space="preserve">realizowany w </w:t>
      </w:r>
      <w:r w:rsidR="000D3207" w:rsidRPr="006C4C8B">
        <w:rPr>
          <w:color w:val="000000"/>
          <w:bdr w:val="none" w:sz="0" w:space="0" w:color="auto" w:frame="1"/>
        </w:rPr>
        <w:t>Wielk</w:t>
      </w:r>
      <w:r w:rsidR="00D811F7">
        <w:rPr>
          <w:color w:val="000000"/>
          <w:bdr w:val="none" w:sz="0" w:space="0" w:color="auto" w:frame="1"/>
        </w:rPr>
        <w:t>iej</w:t>
      </w:r>
      <w:r w:rsidR="000D3207" w:rsidRPr="006C4C8B">
        <w:rPr>
          <w:color w:val="000000"/>
          <w:bdr w:val="none" w:sz="0" w:space="0" w:color="auto" w:frame="1"/>
        </w:rPr>
        <w:t xml:space="preserve"> Brytani</w:t>
      </w:r>
      <w:r w:rsidR="00D811F7">
        <w:rPr>
          <w:color w:val="000000"/>
          <w:bdr w:val="none" w:sz="0" w:space="0" w:color="auto" w:frame="1"/>
        </w:rPr>
        <w:t>i</w:t>
      </w:r>
      <w:r w:rsidR="000D3207" w:rsidRPr="006C4C8B">
        <w:rPr>
          <w:color w:val="000000"/>
          <w:bdr w:val="none" w:sz="0" w:space="0" w:color="auto" w:frame="1"/>
        </w:rPr>
        <w:t xml:space="preserve"> i Irlandi</w:t>
      </w:r>
      <w:r w:rsidR="00D811F7">
        <w:rPr>
          <w:color w:val="000000"/>
          <w:bdr w:val="none" w:sz="0" w:space="0" w:color="auto" w:frame="1"/>
        </w:rPr>
        <w:t>i</w:t>
      </w:r>
      <w:r w:rsidR="000D3207" w:rsidRPr="006C4C8B">
        <w:rPr>
          <w:color w:val="000000"/>
          <w:bdr w:val="none" w:sz="0" w:space="0" w:color="auto" w:frame="1"/>
        </w:rPr>
        <w:t>, opiera się na niezbyt wysokich podatkach, system zabezpieczenia społecznego jest adresowany głównie do ubogich, związki zawodowe są słabe;</w:t>
      </w:r>
    </w:p>
    <w:p w14:paraId="0AA553BD" w14:textId="77777777" w:rsidR="006C4C8B" w:rsidRDefault="006C4C8B" w:rsidP="005666D5">
      <w:pPr>
        <w:pStyle w:val="pedit"/>
        <w:numPr>
          <w:ilvl w:val="0"/>
          <w:numId w:val="87"/>
        </w:numPr>
        <w:shd w:val="clear" w:color="auto" w:fill="FFFFFF"/>
        <w:spacing w:before="0" w:beforeAutospacing="0" w:after="0" w:afterAutospacing="0" w:line="360" w:lineRule="auto"/>
        <w:jc w:val="both"/>
        <w:rPr>
          <w:color w:val="000000"/>
        </w:rPr>
      </w:pPr>
      <w:r w:rsidRPr="006C4C8B">
        <w:rPr>
          <w:color w:val="000000"/>
          <w:bdr w:val="none" w:sz="0" w:space="0" w:color="auto" w:frame="1"/>
        </w:rPr>
        <w:t>m</w:t>
      </w:r>
      <w:r w:rsidR="000D3207" w:rsidRPr="006C4C8B">
        <w:rPr>
          <w:color w:val="000000"/>
          <w:bdr w:val="none" w:sz="0" w:space="0" w:color="auto" w:frame="1"/>
        </w:rPr>
        <w:t>odel kontynentalny (Austria, Belgia, Francja, Niemcy, Luksemburg) polega na wykorzystaniu tradycyjnego państwa opiekuńczego, zakłada szeroki zakres ubezpieczeń społecznych związanych z zatrudnieniem i emeryturami oraz dużą rolę układów zbiorowych pracy przy równocześnie relatywnie skromnej ofercie usług socjalnych, które są przerzucane z gestii państwa do organizacji pozarządowych;</w:t>
      </w:r>
    </w:p>
    <w:p w14:paraId="246C0926" w14:textId="1A543998" w:rsidR="000D3207" w:rsidRPr="006C4C8B" w:rsidRDefault="006C4C8B" w:rsidP="005666D5">
      <w:pPr>
        <w:pStyle w:val="pedit"/>
        <w:numPr>
          <w:ilvl w:val="0"/>
          <w:numId w:val="87"/>
        </w:numPr>
        <w:shd w:val="clear" w:color="auto" w:fill="FFFFFF"/>
        <w:spacing w:before="0" w:beforeAutospacing="0" w:after="0" w:afterAutospacing="0" w:line="360" w:lineRule="auto"/>
        <w:jc w:val="both"/>
        <w:rPr>
          <w:color w:val="000000"/>
        </w:rPr>
      </w:pPr>
      <w:r w:rsidRPr="006C4C8B">
        <w:rPr>
          <w:color w:val="000000"/>
          <w:bdr w:val="none" w:sz="0" w:space="0" w:color="auto" w:frame="1"/>
        </w:rPr>
        <w:t>m</w:t>
      </w:r>
      <w:r w:rsidR="000D3207" w:rsidRPr="006C4C8B">
        <w:rPr>
          <w:color w:val="000000"/>
          <w:bdr w:val="none" w:sz="0" w:space="0" w:color="auto" w:frame="1"/>
        </w:rPr>
        <w:t>odel śródziemnomorski (Grecja, Hiszpania, Portugalia i Włochy) zawiera rozbudowane systemy emerytalne umożliwiające przechodzenie na wcześniejsze emerytury, sztywną prawną ochronę zatrudnienia, ale równocześnie niskie zasiłki dla bezrobotnych i skromny zakres pomocy socjalnej rodzinie, gdyż dużą rolę w modelu tym odgrywa</w:t>
      </w:r>
      <w:r w:rsidR="00D811F7">
        <w:rPr>
          <w:color w:val="000000"/>
          <w:bdr w:val="none" w:sz="0" w:space="0" w:color="auto" w:frame="1"/>
        </w:rPr>
        <w:t>ją</w:t>
      </w:r>
      <w:r w:rsidR="000D3207" w:rsidRPr="006C4C8B">
        <w:rPr>
          <w:color w:val="000000"/>
          <w:bdr w:val="none" w:sz="0" w:space="0" w:color="auto" w:frame="1"/>
        </w:rPr>
        <w:t xml:space="preserve"> </w:t>
      </w:r>
      <w:r w:rsidR="00D811F7">
        <w:rPr>
          <w:color w:val="000000"/>
          <w:bdr w:val="none" w:sz="0" w:space="0" w:color="auto" w:frame="1"/>
        </w:rPr>
        <w:t xml:space="preserve">samodzielna </w:t>
      </w:r>
      <w:r w:rsidR="000D3207" w:rsidRPr="006C4C8B">
        <w:rPr>
          <w:color w:val="000000"/>
          <w:bdr w:val="none" w:sz="0" w:space="0" w:color="auto" w:frame="1"/>
        </w:rPr>
        <w:t>rodzina i lokalne organizacje obywatelskie.</w:t>
      </w:r>
      <w:r w:rsidR="00F51EA8" w:rsidRPr="006C4C8B">
        <w:rPr>
          <w:color w:val="000000"/>
          <w:bdr w:val="none" w:sz="0" w:space="0" w:color="auto" w:frame="1"/>
        </w:rPr>
        <w:t xml:space="preserve"> </w:t>
      </w:r>
      <w:r w:rsidR="00D811F7">
        <w:rPr>
          <w:color w:val="000000"/>
          <w:bdr w:val="none" w:sz="0" w:space="0" w:color="auto" w:frame="1"/>
        </w:rPr>
        <w:t xml:space="preserve">Występuje także na </w:t>
      </w:r>
      <w:r w:rsidR="00F51EA8" w:rsidRPr="006C4C8B">
        <w:rPr>
          <w:color w:val="000000"/>
          <w:bdr w:val="none" w:sz="0" w:space="0" w:color="auto" w:frame="1"/>
        </w:rPr>
        <w:t>Cypr</w:t>
      </w:r>
      <w:r w:rsidR="00D811F7">
        <w:rPr>
          <w:color w:val="000000"/>
          <w:bdr w:val="none" w:sz="0" w:space="0" w:color="auto" w:frame="1"/>
        </w:rPr>
        <w:t>ze</w:t>
      </w:r>
      <w:r w:rsidR="00F51EA8" w:rsidRPr="006C4C8B">
        <w:rPr>
          <w:color w:val="000000"/>
          <w:bdr w:val="none" w:sz="0" w:space="0" w:color="auto" w:frame="1"/>
        </w:rPr>
        <w:t xml:space="preserve"> i Mal</w:t>
      </w:r>
      <w:r w:rsidR="00D811F7">
        <w:rPr>
          <w:color w:val="000000"/>
          <w:bdr w:val="none" w:sz="0" w:space="0" w:color="auto" w:frame="1"/>
        </w:rPr>
        <w:t>cie</w:t>
      </w:r>
      <w:r w:rsidR="00F51EA8" w:rsidRPr="006C4C8B">
        <w:rPr>
          <w:color w:val="000000"/>
          <w:bdr w:val="none" w:sz="0" w:space="0" w:color="auto" w:frame="1"/>
        </w:rPr>
        <w:t xml:space="preserve">. </w:t>
      </w:r>
    </w:p>
    <w:p w14:paraId="1E3886AC" w14:textId="31338344" w:rsidR="006C4C8B" w:rsidRDefault="000D3207" w:rsidP="006C4C8B">
      <w:pPr>
        <w:pStyle w:val="pedit"/>
        <w:shd w:val="clear" w:color="auto" w:fill="FFFFFF"/>
        <w:spacing w:before="0" w:beforeAutospacing="0" w:after="0" w:afterAutospacing="0" w:line="360" w:lineRule="auto"/>
        <w:ind w:firstLine="567"/>
        <w:jc w:val="both"/>
        <w:rPr>
          <w:color w:val="000000"/>
        </w:rPr>
      </w:pPr>
      <w:r w:rsidRPr="0094227E">
        <w:rPr>
          <w:color w:val="000000"/>
          <w:bdr w:val="none" w:sz="0" w:space="0" w:color="auto" w:frame="1"/>
        </w:rPr>
        <w:t>Dynamiczne zmiany dokonujące się we współczesnym świecie (globalizacja, kryzys w 2008</w:t>
      </w:r>
      <w:r w:rsidR="000A7085">
        <w:rPr>
          <w:color w:val="000000"/>
          <w:bdr w:val="none" w:sz="0" w:space="0" w:color="auto" w:frame="1"/>
        </w:rPr>
        <w:t xml:space="preserve"> </w:t>
      </w:r>
      <w:r w:rsidRPr="0094227E">
        <w:rPr>
          <w:color w:val="000000"/>
          <w:bdr w:val="none" w:sz="0" w:space="0" w:color="auto" w:frame="1"/>
        </w:rPr>
        <w:t>r</w:t>
      </w:r>
      <w:r w:rsidR="000A7085">
        <w:rPr>
          <w:color w:val="000000"/>
          <w:bdr w:val="none" w:sz="0" w:space="0" w:color="auto" w:frame="1"/>
        </w:rPr>
        <w:t>.</w:t>
      </w:r>
      <w:r w:rsidRPr="0094227E">
        <w:rPr>
          <w:color w:val="000000"/>
          <w:bdr w:val="none" w:sz="0" w:space="0" w:color="auto" w:frame="1"/>
        </w:rPr>
        <w:t>, a</w:t>
      </w:r>
      <w:r w:rsidR="00C91844">
        <w:rPr>
          <w:color w:val="000000"/>
          <w:bdr w:val="none" w:sz="0" w:space="0" w:color="auto" w:frame="1"/>
        </w:rPr>
        <w:t xml:space="preserve"> po 2020 </w:t>
      </w:r>
      <w:r w:rsidRPr="0094227E">
        <w:rPr>
          <w:color w:val="000000"/>
          <w:bdr w:val="none" w:sz="0" w:space="0" w:color="auto" w:frame="1"/>
        </w:rPr>
        <w:t xml:space="preserve">pandemia) skłaniają do podjęcia próby weryfikacji utrwalonych w literaturze i świadomości społecznej schematów dotyczących redystrybucji dochodów. Biorąc </w:t>
      </w:r>
      <w:r w:rsidR="00421FC2">
        <w:rPr>
          <w:color w:val="000000"/>
          <w:bdr w:val="none" w:sz="0" w:space="0" w:color="auto" w:frame="1"/>
        </w:rPr>
        <w:t>przy tym</w:t>
      </w:r>
      <w:r w:rsidRPr="0094227E">
        <w:rPr>
          <w:color w:val="000000"/>
          <w:bdr w:val="none" w:sz="0" w:space="0" w:color="auto" w:frame="1"/>
        </w:rPr>
        <w:t xml:space="preserve"> pod uwagę UE w jej obecnym kształcie</w:t>
      </w:r>
      <w:r w:rsidR="008515CB" w:rsidRPr="0094227E">
        <w:rPr>
          <w:color w:val="000000"/>
          <w:bdr w:val="none" w:sz="0" w:space="0" w:color="auto" w:frame="1"/>
        </w:rPr>
        <w:t>,</w:t>
      </w:r>
      <w:r w:rsidRPr="0094227E">
        <w:rPr>
          <w:color w:val="000000"/>
          <w:bdr w:val="none" w:sz="0" w:space="0" w:color="auto" w:frame="1"/>
        </w:rPr>
        <w:t xml:space="preserve"> do czterech przedstawionych wyżej należy </w:t>
      </w:r>
      <w:r w:rsidR="00421FC2">
        <w:rPr>
          <w:color w:val="000000"/>
          <w:bdr w:val="none" w:sz="0" w:space="0" w:color="auto" w:frame="1"/>
        </w:rPr>
        <w:t>dodać</w:t>
      </w:r>
      <w:r w:rsidRPr="0094227E">
        <w:rPr>
          <w:color w:val="000000"/>
          <w:bdr w:val="none" w:sz="0" w:space="0" w:color="auto" w:frame="1"/>
        </w:rPr>
        <w:t xml:space="preserve"> </w:t>
      </w:r>
      <w:r w:rsidR="00421FC2">
        <w:rPr>
          <w:color w:val="000000"/>
          <w:bdr w:val="none" w:sz="0" w:space="0" w:color="auto" w:frame="1"/>
        </w:rPr>
        <w:t>model występujący w krajach Europy Środkowo-Wschodniej</w:t>
      </w:r>
      <w:r w:rsidR="00601C9C">
        <w:rPr>
          <w:color w:val="000000"/>
          <w:bdr w:val="none" w:sz="0" w:space="0" w:color="auto" w:frame="1"/>
        </w:rPr>
        <w:t>.</w:t>
      </w:r>
    </w:p>
    <w:p w14:paraId="40F3FE88" w14:textId="02FCF8D4" w:rsidR="000D3207" w:rsidRPr="0094227E" w:rsidRDefault="000D3207" w:rsidP="006C4C8B">
      <w:pPr>
        <w:pStyle w:val="pedit"/>
        <w:shd w:val="clear" w:color="auto" w:fill="FFFFFF"/>
        <w:spacing w:before="0" w:beforeAutospacing="0" w:after="0" w:afterAutospacing="0" w:line="360" w:lineRule="auto"/>
        <w:ind w:firstLine="567"/>
        <w:jc w:val="both"/>
        <w:rPr>
          <w:color w:val="000000"/>
        </w:rPr>
      </w:pPr>
      <w:r w:rsidRPr="0094227E">
        <w:rPr>
          <w:color w:val="000000"/>
          <w:bdr w:val="none" w:sz="0" w:space="0" w:color="auto" w:frame="1"/>
        </w:rPr>
        <w:t>Jak wskazano wcześniej, na kształtowanie się nierówności istotny wpływ ma pozycja czynnika prac</w:t>
      </w:r>
      <w:r w:rsidR="00421FC2">
        <w:rPr>
          <w:color w:val="000000"/>
          <w:bdr w:val="none" w:sz="0" w:space="0" w:color="auto" w:frame="1"/>
        </w:rPr>
        <w:t>y</w:t>
      </w:r>
      <w:r w:rsidRPr="0094227E">
        <w:rPr>
          <w:color w:val="000000"/>
          <w:bdr w:val="none" w:sz="0" w:space="0" w:color="auto" w:frame="1"/>
        </w:rPr>
        <w:t xml:space="preserve"> w danej gospodarce. Do oceny pozycji</w:t>
      </w:r>
      <w:r w:rsidR="00C91844">
        <w:rPr>
          <w:color w:val="000000"/>
          <w:bdr w:val="none" w:sz="0" w:space="0" w:color="auto" w:frame="1"/>
        </w:rPr>
        <w:t xml:space="preserve"> tego</w:t>
      </w:r>
      <w:r w:rsidRPr="0094227E">
        <w:rPr>
          <w:color w:val="000000"/>
          <w:bdr w:val="none" w:sz="0" w:space="0" w:color="auto" w:frame="1"/>
        </w:rPr>
        <w:t xml:space="preserve"> czynnika w kształtowaniu się dochodów społeczeństwa przyjęto trzy wskaźniki:</w:t>
      </w:r>
    </w:p>
    <w:p w14:paraId="10B6462F" w14:textId="77777777" w:rsidR="00601C9C" w:rsidRDefault="000D3207" w:rsidP="00601C9C">
      <w:pPr>
        <w:pStyle w:val="pedit"/>
        <w:numPr>
          <w:ilvl w:val="0"/>
          <w:numId w:val="93"/>
        </w:numPr>
        <w:shd w:val="clear" w:color="auto" w:fill="FFFFFF"/>
        <w:spacing w:before="0" w:beforeAutospacing="0" w:after="0" w:afterAutospacing="0" w:line="360" w:lineRule="auto"/>
        <w:jc w:val="both"/>
        <w:rPr>
          <w:color w:val="000000"/>
        </w:rPr>
      </w:pPr>
      <w:r w:rsidRPr="0094227E">
        <w:rPr>
          <w:color w:val="000000"/>
          <w:bdr w:val="none" w:sz="0" w:space="0" w:color="auto" w:frame="1"/>
        </w:rPr>
        <w:t>udział kosztów związanych z zatrudnieniem w PKB</w:t>
      </w:r>
      <w:r w:rsidR="006C4C8B">
        <w:rPr>
          <w:color w:val="000000"/>
          <w:bdr w:val="none" w:sz="0" w:space="0" w:color="auto" w:frame="1"/>
        </w:rPr>
        <w:t>;</w:t>
      </w:r>
    </w:p>
    <w:p w14:paraId="5110F096" w14:textId="77777777" w:rsidR="00601C9C" w:rsidRDefault="000D3207" w:rsidP="00601C9C">
      <w:pPr>
        <w:pStyle w:val="pedit"/>
        <w:numPr>
          <w:ilvl w:val="0"/>
          <w:numId w:val="93"/>
        </w:numPr>
        <w:shd w:val="clear" w:color="auto" w:fill="FFFFFF"/>
        <w:spacing w:before="0" w:beforeAutospacing="0" w:after="0" w:afterAutospacing="0" w:line="360" w:lineRule="auto"/>
        <w:jc w:val="both"/>
        <w:rPr>
          <w:color w:val="000000"/>
        </w:rPr>
      </w:pPr>
      <w:r w:rsidRPr="00601C9C">
        <w:rPr>
          <w:color w:val="000000"/>
          <w:bdr w:val="none" w:sz="0" w:space="0" w:color="auto" w:frame="1"/>
        </w:rPr>
        <w:t>relacje płacy minimalnej do mediany</w:t>
      </w:r>
      <w:r w:rsidR="006C4C8B" w:rsidRPr="00601C9C">
        <w:rPr>
          <w:color w:val="000000"/>
          <w:bdr w:val="none" w:sz="0" w:space="0" w:color="auto" w:frame="1"/>
        </w:rPr>
        <w:t>;</w:t>
      </w:r>
    </w:p>
    <w:p w14:paraId="1EC4E2EE" w14:textId="7CBBF0C7" w:rsidR="000D3207" w:rsidRPr="00601C9C" w:rsidRDefault="000D3207" w:rsidP="00601C9C">
      <w:pPr>
        <w:pStyle w:val="pedit"/>
        <w:numPr>
          <w:ilvl w:val="0"/>
          <w:numId w:val="93"/>
        </w:numPr>
        <w:shd w:val="clear" w:color="auto" w:fill="FFFFFF"/>
        <w:spacing w:before="0" w:beforeAutospacing="0" w:after="0" w:afterAutospacing="0" w:line="360" w:lineRule="auto"/>
        <w:jc w:val="both"/>
        <w:rPr>
          <w:color w:val="000000"/>
        </w:rPr>
      </w:pPr>
      <w:r w:rsidRPr="00601C9C">
        <w:rPr>
          <w:color w:val="000000"/>
          <w:bdr w:val="none" w:sz="0" w:space="0" w:color="auto" w:frame="1"/>
        </w:rPr>
        <w:t>stopień uzwiązkowienia mierzony udziałem członków związków zawodowych w zatrudnionych ogółem.</w:t>
      </w:r>
    </w:p>
    <w:p w14:paraId="014C2A23" w14:textId="50FA5DE2" w:rsidR="006C4C8B" w:rsidRDefault="004E0766" w:rsidP="006C4C8B">
      <w:pPr>
        <w:pStyle w:val="pedit"/>
        <w:shd w:val="clear" w:color="auto" w:fill="FFFFFF"/>
        <w:spacing w:before="0" w:beforeAutospacing="0" w:after="0" w:afterAutospacing="0" w:line="360" w:lineRule="auto"/>
        <w:ind w:firstLine="567"/>
        <w:jc w:val="both"/>
        <w:rPr>
          <w:color w:val="000000"/>
          <w:bdr w:val="none" w:sz="0" w:space="0" w:color="auto" w:frame="1"/>
        </w:rPr>
      </w:pPr>
      <w:r w:rsidRPr="0094227E">
        <w:rPr>
          <w:color w:val="000000"/>
          <w:bdr w:val="none" w:sz="0" w:space="0" w:color="auto" w:frame="1"/>
        </w:rPr>
        <w:t xml:space="preserve">Wymienione wskaźniki stanowią podstawę do porównania poziomu współczynników </w:t>
      </w:r>
      <w:proofErr w:type="spellStart"/>
      <w:r w:rsidRPr="0094227E">
        <w:rPr>
          <w:color w:val="000000"/>
          <w:bdr w:val="none" w:sz="0" w:space="0" w:color="auto" w:frame="1"/>
        </w:rPr>
        <w:t>Giniego</w:t>
      </w:r>
      <w:proofErr w:type="spellEnd"/>
      <w:r w:rsidRPr="0094227E">
        <w:rPr>
          <w:color w:val="000000"/>
          <w:bdr w:val="none" w:sz="0" w:space="0" w:color="auto" w:frame="1"/>
        </w:rPr>
        <w:t xml:space="preserve"> przed opodatkowaniem i transferami z przedstawionymi wyżej wskaźnikami określającymi pozycj</w:t>
      </w:r>
      <w:r w:rsidR="00421FC2">
        <w:rPr>
          <w:color w:val="000000"/>
          <w:bdr w:val="none" w:sz="0" w:space="0" w:color="auto" w:frame="1"/>
        </w:rPr>
        <w:t>ę</w:t>
      </w:r>
      <w:r w:rsidRPr="0094227E">
        <w:rPr>
          <w:color w:val="000000"/>
          <w:bdr w:val="none" w:sz="0" w:space="0" w:color="auto" w:frame="1"/>
        </w:rPr>
        <w:t xml:space="preserve"> rynku pracy w różnych modelach polityki społecznej.</w:t>
      </w:r>
      <w:r w:rsidRPr="0094227E">
        <w:rPr>
          <w:color w:val="000000"/>
        </w:rPr>
        <w:t xml:space="preserve"> </w:t>
      </w:r>
      <w:r w:rsidRPr="0094227E">
        <w:rPr>
          <w:color w:val="000000"/>
          <w:bdr w:val="none" w:sz="0" w:space="0" w:color="auto" w:frame="1"/>
        </w:rPr>
        <w:t xml:space="preserve">Dane statystyczne przedstawione w tabeli 1.6 </w:t>
      </w:r>
      <w:r w:rsidR="00FA7460">
        <w:rPr>
          <w:color w:val="000000"/>
          <w:bdr w:val="none" w:sz="0" w:space="0" w:color="auto" w:frame="1"/>
        </w:rPr>
        <w:t xml:space="preserve">dotyczą lat 2004 i 2005 oraz </w:t>
      </w:r>
      <w:r w:rsidRPr="0094227E">
        <w:rPr>
          <w:color w:val="000000"/>
          <w:bdr w:val="none" w:sz="0" w:space="0" w:color="auto" w:frame="1"/>
        </w:rPr>
        <w:t>2019 lub 2020 w zależności od dostępu do aktualnych danych.</w:t>
      </w:r>
    </w:p>
    <w:p w14:paraId="1FA8DA94" w14:textId="23E39F9F" w:rsidR="006C4C8B" w:rsidRDefault="00D96F80" w:rsidP="006C4C8B">
      <w:pPr>
        <w:pStyle w:val="pedit"/>
        <w:shd w:val="clear" w:color="auto" w:fill="FFFFFF"/>
        <w:spacing w:before="0" w:beforeAutospacing="0" w:after="0" w:afterAutospacing="0" w:line="360" w:lineRule="auto"/>
        <w:ind w:firstLine="567"/>
        <w:jc w:val="both"/>
        <w:rPr>
          <w:color w:val="000000"/>
          <w:bdr w:val="none" w:sz="0" w:space="0" w:color="auto" w:frame="1"/>
        </w:rPr>
      </w:pPr>
      <w:r w:rsidRPr="0094227E">
        <w:rPr>
          <w:color w:val="000000"/>
          <w:bdr w:val="none" w:sz="0" w:space="0" w:color="auto" w:frame="1"/>
        </w:rPr>
        <w:t xml:space="preserve">W 2005 r. najwyższy poziom wskaźnika </w:t>
      </w:r>
      <w:proofErr w:type="spellStart"/>
      <w:r w:rsidRPr="0094227E">
        <w:rPr>
          <w:color w:val="000000"/>
          <w:bdr w:val="none" w:sz="0" w:space="0" w:color="auto" w:frame="1"/>
        </w:rPr>
        <w:t>Giniego</w:t>
      </w:r>
      <w:proofErr w:type="spellEnd"/>
      <w:r w:rsidRPr="0094227E">
        <w:rPr>
          <w:color w:val="000000"/>
          <w:bdr w:val="none" w:sz="0" w:space="0" w:color="auto" w:frame="1"/>
        </w:rPr>
        <w:t xml:space="preserve"> przed opodatkowaniem i transferami odnotowano w grupie krajów anglosaskich (0,512), na co wpłynął głównie wysoki wskaźnik w Wielkiej Brytanii (0,537). Wysokie było też zróżnicowanie dochodów pierwotnych w nowych </w:t>
      </w:r>
      <w:r w:rsidR="001A734D">
        <w:rPr>
          <w:color w:val="000000"/>
          <w:bdr w:val="none" w:sz="0" w:space="0" w:color="auto" w:frame="1"/>
        </w:rPr>
        <w:t>państwach</w:t>
      </w:r>
      <w:r w:rsidRPr="0094227E">
        <w:rPr>
          <w:color w:val="000000"/>
          <w:bdr w:val="none" w:sz="0" w:space="0" w:color="auto" w:frame="1"/>
        </w:rPr>
        <w:t xml:space="preserve"> członkowskich UE (0,501), w tym w Rumunii (0,598), Bułgarii (0,528), Polsce (0,525), </w:t>
      </w:r>
      <w:r w:rsidR="00601C9C">
        <w:rPr>
          <w:color w:val="000000"/>
          <w:bdr w:val="none" w:sz="0" w:space="0" w:color="auto" w:frame="1"/>
        </w:rPr>
        <w:t xml:space="preserve">na </w:t>
      </w:r>
      <w:r w:rsidRPr="0094227E">
        <w:rPr>
          <w:color w:val="000000"/>
          <w:bdr w:val="none" w:sz="0" w:space="0" w:color="auto" w:frame="1"/>
        </w:rPr>
        <w:t xml:space="preserve">Litwie (0,518) i Łotwie (0,511). W krajach zaliczonych do pozostałych modeli polityki społecznej współczynnik </w:t>
      </w:r>
      <w:proofErr w:type="spellStart"/>
      <w:r w:rsidRPr="0094227E">
        <w:rPr>
          <w:color w:val="000000"/>
          <w:bdr w:val="none" w:sz="0" w:space="0" w:color="auto" w:frame="1"/>
        </w:rPr>
        <w:t>Giniego</w:t>
      </w:r>
      <w:proofErr w:type="spellEnd"/>
      <w:r w:rsidRPr="0094227E">
        <w:rPr>
          <w:color w:val="000000"/>
          <w:bdr w:val="none" w:sz="0" w:space="0" w:color="auto" w:frame="1"/>
        </w:rPr>
        <w:t xml:space="preserve"> przed opodatkowaniem i transferami kształtował się na zbliżonym poziomie – od 0,450 (model nordycki) do 0,457 (śródziemnomorski) i 0,476 (kontynentalny).</w:t>
      </w:r>
    </w:p>
    <w:p w14:paraId="460962CA" w14:textId="23FA7A4D" w:rsidR="00C42A5C" w:rsidRPr="001A734D" w:rsidRDefault="00D96F80" w:rsidP="001A734D">
      <w:pPr>
        <w:pStyle w:val="pedit"/>
        <w:shd w:val="clear" w:color="auto" w:fill="FFFFFF"/>
        <w:spacing w:before="0" w:beforeAutospacing="0" w:after="0" w:afterAutospacing="0" w:line="360" w:lineRule="auto"/>
        <w:ind w:firstLine="567"/>
        <w:jc w:val="both"/>
        <w:rPr>
          <w:color w:val="000000"/>
          <w:bdr w:val="none" w:sz="0" w:space="0" w:color="auto" w:frame="1"/>
        </w:rPr>
      </w:pPr>
      <w:r w:rsidRPr="0094227E">
        <w:rPr>
          <w:color w:val="000000"/>
          <w:bdr w:val="none" w:sz="0" w:space="0" w:color="auto" w:frame="1"/>
        </w:rPr>
        <w:t xml:space="preserve">Obserwowana od przełomu XX i XXI </w:t>
      </w:r>
      <w:r w:rsidR="000A7085">
        <w:rPr>
          <w:color w:val="000000"/>
          <w:bdr w:val="none" w:sz="0" w:space="0" w:color="auto" w:frame="1"/>
        </w:rPr>
        <w:t>w.</w:t>
      </w:r>
      <w:r w:rsidRPr="0094227E">
        <w:rPr>
          <w:color w:val="000000"/>
          <w:bdr w:val="none" w:sz="0" w:space="0" w:color="auto" w:frame="1"/>
        </w:rPr>
        <w:t xml:space="preserve"> deregulacja rynku pracy sprawiła, że w </w:t>
      </w:r>
      <w:r w:rsidR="001A734D">
        <w:rPr>
          <w:color w:val="000000"/>
          <w:bdr w:val="none" w:sz="0" w:space="0" w:color="auto" w:frame="1"/>
        </w:rPr>
        <w:t>państwach</w:t>
      </w:r>
      <w:r w:rsidRPr="0094227E">
        <w:rPr>
          <w:color w:val="000000"/>
          <w:bdr w:val="none" w:sz="0" w:space="0" w:color="auto" w:frame="1"/>
        </w:rPr>
        <w:t xml:space="preserve"> Europy Zachodniej zróżnicowanie dochodów pierwotnych rośnie, co wyraźnie uwidacznia się we wszystkich modelach polityki społecznej. W modelu nordyckim współczynnik </w:t>
      </w:r>
      <w:proofErr w:type="spellStart"/>
      <w:r w:rsidRPr="0094227E">
        <w:rPr>
          <w:color w:val="000000"/>
          <w:bdr w:val="none" w:sz="0" w:space="0" w:color="auto" w:frame="1"/>
        </w:rPr>
        <w:t>Giniego</w:t>
      </w:r>
      <w:proofErr w:type="spellEnd"/>
      <w:r w:rsidRPr="0094227E">
        <w:rPr>
          <w:color w:val="000000"/>
          <w:bdr w:val="none" w:sz="0" w:space="0" w:color="auto" w:frame="1"/>
        </w:rPr>
        <w:t xml:space="preserve"> </w:t>
      </w:r>
      <w:r w:rsidR="00601C9C">
        <w:rPr>
          <w:color w:val="000000"/>
          <w:bdr w:val="none" w:sz="0" w:space="0" w:color="auto" w:frame="1"/>
        </w:rPr>
        <w:t>wzrósł</w:t>
      </w:r>
      <w:r w:rsidRPr="0094227E">
        <w:rPr>
          <w:color w:val="000000"/>
          <w:bdr w:val="none" w:sz="0" w:space="0" w:color="auto" w:frame="1"/>
        </w:rPr>
        <w:t xml:space="preserve"> z 0,450 w 2005</w:t>
      </w:r>
      <w:r w:rsidR="00687156">
        <w:rPr>
          <w:color w:val="000000"/>
          <w:bdr w:val="none" w:sz="0" w:space="0" w:color="auto" w:frame="1"/>
        </w:rPr>
        <w:t xml:space="preserve"> </w:t>
      </w:r>
      <w:r w:rsidRPr="0094227E">
        <w:rPr>
          <w:color w:val="000000"/>
          <w:bdr w:val="none" w:sz="0" w:space="0" w:color="auto" w:frame="1"/>
        </w:rPr>
        <w:t xml:space="preserve">r. do 0,502 w 2020, w modelu kontynentalnym z 0,476 do 0,541, w modelu śródziemnomorskim z 0,457 do 0,491. Wyjątkiem są nowe kraje członkowskie, gdzie współczynnik </w:t>
      </w:r>
      <w:proofErr w:type="spellStart"/>
      <w:r w:rsidRPr="0094227E">
        <w:rPr>
          <w:color w:val="000000"/>
          <w:bdr w:val="none" w:sz="0" w:space="0" w:color="auto" w:frame="1"/>
        </w:rPr>
        <w:t>Giniego</w:t>
      </w:r>
      <w:proofErr w:type="spellEnd"/>
      <w:r w:rsidRPr="0094227E">
        <w:rPr>
          <w:color w:val="000000"/>
          <w:bdr w:val="none" w:sz="0" w:space="0" w:color="auto" w:frame="1"/>
        </w:rPr>
        <w:t xml:space="preserve"> uleg</w:t>
      </w:r>
      <w:r w:rsidR="00601C9C">
        <w:rPr>
          <w:color w:val="000000"/>
          <w:bdr w:val="none" w:sz="0" w:space="0" w:color="auto" w:frame="1"/>
        </w:rPr>
        <w:t>ł</w:t>
      </w:r>
      <w:r w:rsidRPr="0094227E">
        <w:rPr>
          <w:color w:val="000000"/>
          <w:bdr w:val="none" w:sz="0" w:space="0" w:color="auto" w:frame="1"/>
        </w:rPr>
        <w:t xml:space="preserve"> zmniejszeniu </w:t>
      </w:r>
      <w:r w:rsidR="00601C9C">
        <w:rPr>
          <w:color w:val="000000"/>
          <w:bdr w:val="none" w:sz="0" w:space="0" w:color="auto" w:frame="1"/>
        </w:rPr>
        <w:t>(</w:t>
      </w:r>
      <w:r w:rsidRPr="0094227E">
        <w:rPr>
          <w:color w:val="000000"/>
          <w:bdr w:val="none" w:sz="0" w:space="0" w:color="auto" w:frame="1"/>
        </w:rPr>
        <w:t>z 0,501 do 0,459</w:t>
      </w:r>
      <w:r w:rsidR="00601C9C">
        <w:rPr>
          <w:color w:val="000000"/>
          <w:bdr w:val="none" w:sz="0" w:space="0" w:color="auto" w:frame="1"/>
        </w:rPr>
        <w:t>)</w:t>
      </w:r>
      <w:r w:rsidRPr="0094227E">
        <w:rPr>
          <w:color w:val="000000"/>
          <w:bdr w:val="none" w:sz="0" w:space="0" w:color="auto" w:frame="1"/>
        </w:rPr>
        <w:t xml:space="preserve">. I właśnie </w:t>
      </w:r>
      <w:r w:rsidR="001A734D">
        <w:rPr>
          <w:color w:val="000000"/>
          <w:bdr w:val="none" w:sz="0" w:space="0" w:color="auto" w:frame="1"/>
        </w:rPr>
        <w:t xml:space="preserve">w nich </w:t>
      </w:r>
      <w:r w:rsidRPr="0094227E">
        <w:rPr>
          <w:color w:val="000000"/>
          <w:bdr w:val="none" w:sz="0" w:space="0" w:color="auto" w:frame="1"/>
        </w:rPr>
        <w:t>udział p</w:t>
      </w:r>
      <w:r w:rsidR="00FA7460">
        <w:rPr>
          <w:color w:val="000000"/>
          <w:bdr w:val="none" w:sz="0" w:space="0" w:color="auto" w:frame="1"/>
        </w:rPr>
        <w:t>ł</w:t>
      </w:r>
      <w:r w:rsidRPr="0094227E">
        <w:rPr>
          <w:color w:val="000000"/>
          <w:bdr w:val="none" w:sz="0" w:space="0" w:color="auto" w:frame="1"/>
        </w:rPr>
        <w:t>ac w PKB wykazuje wyraźną tendencję wzrostową</w:t>
      </w:r>
      <w:r w:rsidR="00601C9C">
        <w:rPr>
          <w:color w:val="000000"/>
          <w:bdr w:val="none" w:sz="0" w:space="0" w:color="auto" w:frame="1"/>
        </w:rPr>
        <w:t>:</w:t>
      </w:r>
      <w:r w:rsidRPr="0094227E">
        <w:rPr>
          <w:color w:val="000000"/>
          <w:bdr w:val="none" w:sz="0" w:space="0" w:color="auto" w:frame="1"/>
        </w:rPr>
        <w:t xml:space="preserve"> z 40,6% </w:t>
      </w:r>
      <w:r w:rsidR="00687156">
        <w:rPr>
          <w:color w:val="000000"/>
          <w:bdr w:val="none" w:sz="0" w:space="0" w:color="auto" w:frame="1"/>
        </w:rPr>
        <w:t xml:space="preserve">w </w:t>
      </w:r>
      <w:r w:rsidRPr="0094227E">
        <w:rPr>
          <w:color w:val="000000"/>
          <w:bdr w:val="none" w:sz="0" w:space="0" w:color="auto" w:frame="1"/>
        </w:rPr>
        <w:t>2005</w:t>
      </w:r>
      <w:r w:rsidR="00687156">
        <w:rPr>
          <w:color w:val="000000"/>
          <w:bdr w:val="none" w:sz="0" w:space="0" w:color="auto" w:frame="1"/>
        </w:rPr>
        <w:t xml:space="preserve"> </w:t>
      </w:r>
      <w:r w:rsidRPr="0094227E">
        <w:rPr>
          <w:color w:val="000000"/>
          <w:bdr w:val="none" w:sz="0" w:space="0" w:color="auto" w:frame="1"/>
        </w:rPr>
        <w:t>r. do 46,2% w 2020.</w:t>
      </w:r>
      <w:r w:rsidRPr="0094227E">
        <w:rPr>
          <w:color w:val="000000"/>
        </w:rPr>
        <w:t xml:space="preserve"> </w:t>
      </w:r>
      <w:r w:rsidRPr="0094227E">
        <w:rPr>
          <w:color w:val="000000"/>
          <w:bdr w:val="none" w:sz="0" w:space="0" w:color="auto" w:frame="1"/>
        </w:rPr>
        <w:t xml:space="preserve">W tym okresie w </w:t>
      </w:r>
      <w:r w:rsidR="001A734D">
        <w:rPr>
          <w:color w:val="000000"/>
          <w:bdr w:val="none" w:sz="0" w:space="0" w:color="auto" w:frame="1"/>
        </w:rPr>
        <w:t>państwach</w:t>
      </w:r>
      <w:r w:rsidRPr="0094227E">
        <w:rPr>
          <w:color w:val="000000"/>
          <w:bdr w:val="none" w:sz="0" w:space="0" w:color="auto" w:frame="1"/>
        </w:rPr>
        <w:t xml:space="preserve"> Europy Zachodniej obserwujemy znaczne wolniejsze tempo wzrostu udziału kosztów pracy w PKB.</w:t>
      </w:r>
    </w:p>
    <w:p w14:paraId="1394981E" w14:textId="77777777" w:rsidR="00942256" w:rsidRPr="0094227E" w:rsidRDefault="00942256" w:rsidP="00601C9C">
      <w:pPr>
        <w:pStyle w:val="pedit"/>
        <w:shd w:val="clear" w:color="auto" w:fill="FFFFFF"/>
        <w:spacing w:before="0" w:beforeAutospacing="0" w:after="0" w:afterAutospacing="0" w:line="360" w:lineRule="auto"/>
        <w:jc w:val="both"/>
        <w:rPr>
          <w:color w:val="000000"/>
        </w:rPr>
      </w:pPr>
    </w:p>
    <w:p w14:paraId="4B1FA270" w14:textId="5452F582" w:rsidR="000D3207" w:rsidRPr="00671EEA" w:rsidRDefault="000D3207" w:rsidP="006C4C8B">
      <w:pPr>
        <w:spacing w:line="360" w:lineRule="auto"/>
        <w:jc w:val="center"/>
        <w:rPr>
          <w:rFonts w:ascii="Times New Roman" w:hAnsi="Times New Roman" w:cs="Times New Roman"/>
          <w:bCs/>
          <w:sz w:val="20"/>
        </w:rPr>
      </w:pPr>
      <w:r w:rsidRPr="006C4C8B">
        <w:rPr>
          <w:rFonts w:ascii="Times New Roman" w:hAnsi="Times New Roman" w:cs="Times New Roman"/>
          <w:b/>
          <w:sz w:val="20"/>
        </w:rPr>
        <w:t xml:space="preserve">Tabela </w:t>
      </w:r>
      <w:r w:rsidR="00D03BB3" w:rsidRPr="006C4C8B">
        <w:rPr>
          <w:rFonts w:ascii="Times New Roman" w:hAnsi="Times New Roman" w:cs="Times New Roman"/>
          <w:b/>
          <w:sz w:val="20"/>
        </w:rPr>
        <w:t>1</w:t>
      </w:r>
      <w:r w:rsidRPr="006C4C8B">
        <w:rPr>
          <w:rFonts w:ascii="Times New Roman" w:hAnsi="Times New Roman" w:cs="Times New Roman"/>
          <w:b/>
          <w:sz w:val="20"/>
        </w:rPr>
        <w:t>.</w:t>
      </w:r>
      <w:r w:rsidR="00D03BB3" w:rsidRPr="006C4C8B">
        <w:rPr>
          <w:rFonts w:ascii="Times New Roman" w:hAnsi="Times New Roman" w:cs="Times New Roman"/>
          <w:b/>
          <w:sz w:val="20"/>
        </w:rPr>
        <w:t>6</w:t>
      </w:r>
      <w:r w:rsidR="00671EEA" w:rsidRPr="006C4C8B">
        <w:rPr>
          <w:rFonts w:ascii="Times New Roman" w:hAnsi="Times New Roman" w:cs="Times New Roman"/>
          <w:b/>
          <w:sz w:val="20"/>
        </w:rPr>
        <w:t>.</w:t>
      </w:r>
      <w:r w:rsidRPr="00671EEA">
        <w:rPr>
          <w:rFonts w:ascii="Times New Roman" w:hAnsi="Times New Roman" w:cs="Times New Roman"/>
          <w:bCs/>
          <w:sz w:val="20"/>
        </w:rPr>
        <w:t xml:space="preserve"> Współczynniki </w:t>
      </w:r>
      <w:proofErr w:type="spellStart"/>
      <w:r w:rsidRPr="00671EEA">
        <w:rPr>
          <w:rFonts w:ascii="Times New Roman" w:hAnsi="Times New Roman" w:cs="Times New Roman"/>
          <w:bCs/>
          <w:sz w:val="20"/>
        </w:rPr>
        <w:t>Giniego</w:t>
      </w:r>
      <w:proofErr w:type="spellEnd"/>
      <w:r w:rsidRPr="00671EEA">
        <w:rPr>
          <w:rFonts w:ascii="Times New Roman" w:hAnsi="Times New Roman" w:cs="Times New Roman"/>
          <w:bCs/>
          <w:sz w:val="20"/>
        </w:rPr>
        <w:t xml:space="preserve"> i sytuacja na rynku pracy w różnych modelach polityki społecznej</w:t>
      </w:r>
    </w:p>
    <w:tbl>
      <w:tblPr>
        <w:tblStyle w:val="Tabela-Siatka"/>
        <w:tblW w:w="9918" w:type="dxa"/>
        <w:jc w:val="center"/>
        <w:tblLook w:val="04A0" w:firstRow="1" w:lastRow="0" w:firstColumn="1" w:lastColumn="0" w:noHBand="0" w:noVBand="1"/>
      </w:tblPr>
      <w:tblGrid>
        <w:gridCol w:w="1495"/>
        <w:gridCol w:w="715"/>
        <w:gridCol w:w="713"/>
        <w:gridCol w:w="732"/>
        <w:gridCol w:w="729"/>
        <w:gridCol w:w="616"/>
        <w:gridCol w:w="616"/>
        <w:gridCol w:w="786"/>
        <w:gridCol w:w="786"/>
        <w:gridCol w:w="727"/>
        <w:gridCol w:w="702"/>
        <w:gridCol w:w="688"/>
        <w:gridCol w:w="684"/>
      </w:tblGrid>
      <w:tr w:rsidR="000D3207" w:rsidRPr="0094227E" w14:paraId="544ACB89" w14:textId="77777777" w:rsidTr="00671EEA">
        <w:trPr>
          <w:jc w:val="center"/>
        </w:trPr>
        <w:tc>
          <w:tcPr>
            <w:tcW w:w="1289" w:type="dxa"/>
            <w:vMerge w:val="restart"/>
          </w:tcPr>
          <w:p w14:paraId="17A7751D" w14:textId="77777777" w:rsidR="000D3207" w:rsidRPr="006B437C" w:rsidRDefault="000D3207" w:rsidP="00252844">
            <w:pPr>
              <w:pStyle w:val="pedit"/>
              <w:spacing w:before="0" w:beforeAutospacing="0" w:after="0" w:afterAutospacing="0"/>
              <w:rPr>
                <w:b/>
                <w:bCs/>
                <w:color w:val="000000"/>
                <w:sz w:val="20"/>
                <w:szCs w:val="20"/>
                <w:shd w:val="clear" w:color="auto" w:fill="FFFFFF"/>
              </w:rPr>
            </w:pPr>
          </w:p>
          <w:p w14:paraId="0E449C86" w14:textId="77777777" w:rsidR="000D3207" w:rsidRPr="006B437C" w:rsidRDefault="000D3207" w:rsidP="00252844">
            <w:pPr>
              <w:pStyle w:val="pedit"/>
              <w:spacing w:before="0" w:beforeAutospacing="0" w:after="0" w:afterAutospacing="0"/>
              <w:rPr>
                <w:b/>
                <w:bCs/>
                <w:color w:val="000000"/>
                <w:sz w:val="20"/>
                <w:szCs w:val="20"/>
                <w:shd w:val="clear" w:color="auto" w:fill="FFFFFF"/>
              </w:rPr>
            </w:pPr>
            <w:r w:rsidRPr="006B437C">
              <w:rPr>
                <w:b/>
                <w:bCs/>
                <w:color w:val="000000"/>
                <w:sz w:val="20"/>
                <w:szCs w:val="20"/>
                <w:shd w:val="clear" w:color="auto" w:fill="FFFFFF"/>
              </w:rPr>
              <w:t>Modele polityki społecznej</w:t>
            </w:r>
          </w:p>
        </w:tc>
        <w:tc>
          <w:tcPr>
            <w:tcW w:w="1389" w:type="dxa"/>
            <w:gridSpan w:val="2"/>
          </w:tcPr>
          <w:p w14:paraId="793582FD" w14:textId="77777777" w:rsidR="000D3207" w:rsidRPr="006B437C" w:rsidRDefault="000D3207" w:rsidP="00252844">
            <w:pPr>
              <w:pStyle w:val="pedit"/>
              <w:spacing w:before="0" w:beforeAutospacing="0" w:after="0" w:afterAutospacing="0"/>
              <w:rPr>
                <w:b/>
                <w:bCs/>
                <w:color w:val="000000"/>
                <w:sz w:val="20"/>
                <w:szCs w:val="20"/>
                <w:shd w:val="clear" w:color="auto" w:fill="FFFFFF"/>
              </w:rPr>
            </w:pPr>
            <w:r w:rsidRPr="006B437C">
              <w:rPr>
                <w:b/>
                <w:bCs/>
                <w:color w:val="000000"/>
                <w:sz w:val="20"/>
                <w:szCs w:val="20"/>
                <w:shd w:val="clear" w:color="auto" w:fill="FFFFFF"/>
              </w:rPr>
              <w:t xml:space="preserve">Współczynnik </w:t>
            </w:r>
            <w:proofErr w:type="spellStart"/>
            <w:r w:rsidRPr="006B437C">
              <w:rPr>
                <w:b/>
                <w:bCs/>
                <w:color w:val="000000"/>
                <w:sz w:val="20"/>
                <w:szCs w:val="20"/>
                <w:shd w:val="clear" w:color="auto" w:fill="FFFFFF"/>
              </w:rPr>
              <w:t>Giniego</w:t>
            </w:r>
            <w:proofErr w:type="spellEnd"/>
            <w:r w:rsidRPr="006B437C">
              <w:rPr>
                <w:b/>
                <w:bCs/>
                <w:color w:val="000000"/>
                <w:sz w:val="20"/>
                <w:szCs w:val="20"/>
                <w:shd w:val="clear" w:color="auto" w:fill="FFFFFF"/>
              </w:rPr>
              <w:t xml:space="preserve"> przed redystrybucją</w:t>
            </w:r>
          </w:p>
        </w:tc>
        <w:tc>
          <w:tcPr>
            <w:tcW w:w="1387" w:type="dxa"/>
            <w:gridSpan w:val="2"/>
          </w:tcPr>
          <w:p w14:paraId="14EF1A99" w14:textId="77777777" w:rsidR="000D3207" w:rsidRPr="006B437C" w:rsidRDefault="000D3207" w:rsidP="00252844">
            <w:pPr>
              <w:pStyle w:val="pedit"/>
              <w:spacing w:before="0" w:beforeAutospacing="0" w:after="0" w:afterAutospacing="0"/>
              <w:rPr>
                <w:b/>
                <w:bCs/>
                <w:color w:val="000000"/>
                <w:sz w:val="20"/>
                <w:szCs w:val="20"/>
                <w:shd w:val="clear" w:color="auto" w:fill="FFFFFF"/>
              </w:rPr>
            </w:pPr>
            <w:r w:rsidRPr="006B437C">
              <w:rPr>
                <w:b/>
                <w:bCs/>
                <w:color w:val="000000"/>
                <w:sz w:val="20"/>
                <w:szCs w:val="20"/>
                <w:shd w:val="clear" w:color="auto" w:fill="FFFFFF"/>
              </w:rPr>
              <w:t>Udział kosztów związanych z zatrudnieniem w PKB (w %)</w:t>
            </w:r>
          </w:p>
        </w:tc>
        <w:tc>
          <w:tcPr>
            <w:tcW w:w="1368" w:type="dxa"/>
            <w:gridSpan w:val="2"/>
          </w:tcPr>
          <w:p w14:paraId="33DC2EA2" w14:textId="77777777" w:rsidR="000D3207" w:rsidRPr="006B437C" w:rsidRDefault="000D3207" w:rsidP="00252844">
            <w:pPr>
              <w:pStyle w:val="pedit"/>
              <w:spacing w:before="0" w:beforeAutospacing="0" w:after="0" w:afterAutospacing="0"/>
              <w:rPr>
                <w:b/>
                <w:bCs/>
                <w:color w:val="000000"/>
                <w:sz w:val="20"/>
                <w:szCs w:val="20"/>
                <w:shd w:val="clear" w:color="auto" w:fill="FFFFFF"/>
              </w:rPr>
            </w:pPr>
            <w:r w:rsidRPr="006B437C">
              <w:rPr>
                <w:b/>
                <w:bCs/>
                <w:color w:val="000000"/>
                <w:sz w:val="20"/>
                <w:szCs w:val="20"/>
                <w:shd w:val="clear" w:color="auto" w:fill="FFFFFF"/>
              </w:rPr>
              <w:t>Relacja płacy minimalnej do mediany (w %)</w:t>
            </w:r>
          </w:p>
        </w:tc>
        <w:tc>
          <w:tcPr>
            <w:tcW w:w="1516" w:type="dxa"/>
            <w:gridSpan w:val="2"/>
          </w:tcPr>
          <w:p w14:paraId="20F5C888" w14:textId="77777777" w:rsidR="000D3207" w:rsidRPr="006B437C" w:rsidRDefault="000D3207" w:rsidP="00252844">
            <w:pPr>
              <w:pStyle w:val="pedit"/>
              <w:spacing w:before="0" w:beforeAutospacing="0" w:after="0" w:afterAutospacing="0"/>
              <w:rPr>
                <w:b/>
                <w:bCs/>
                <w:color w:val="000000"/>
                <w:sz w:val="20"/>
                <w:szCs w:val="20"/>
                <w:shd w:val="clear" w:color="auto" w:fill="FFFFFF"/>
              </w:rPr>
            </w:pPr>
            <w:r w:rsidRPr="006B437C">
              <w:rPr>
                <w:b/>
                <w:bCs/>
                <w:color w:val="000000"/>
                <w:sz w:val="20"/>
                <w:szCs w:val="20"/>
                <w:shd w:val="clear" w:color="auto" w:fill="FFFFFF"/>
              </w:rPr>
              <w:t>Stopień uzwiązkowienia</w:t>
            </w:r>
          </w:p>
          <w:p w14:paraId="101ACE6B" w14:textId="77777777" w:rsidR="000D3207" w:rsidRPr="006B437C" w:rsidRDefault="000D3207" w:rsidP="00252844">
            <w:pPr>
              <w:pStyle w:val="pedit"/>
              <w:spacing w:before="0" w:beforeAutospacing="0" w:after="0" w:afterAutospacing="0"/>
              <w:rPr>
                <w:b/>
                <w:bCs/>
                <w:color w:val="000000"/>
                <w:sz w:val="20"/>
                <w:szCs w:val="20"/>
                <w:shd w:val="clear" w:color="auto" w:fill="FFFFFF"/>
              </w:rPr>
            </w:pPr>
            <w:r w:rsidRPr="006B437C">
              <w:rPr>
                <w:b/>
                <w:bCs/>
                <w:color w:val="000000"/>
                <w:sz w:val="20"/>
                <w:szCs w:val="20"/>
                <w:shd w:val="clear" w:color="auto" w:fill="FFFFFF"/>
              </w:rPr>
              <w:t>(w %)</w:t>
            </w:r>
          </w:p>
        </w:tc>
        <w:tc>
          <w:tcPr>
            <w:tcW w:w="1594" w:type="dxa"/>
            <w:gridSpan w:val="2"/>
          </w:tcPr>
          <w:p w14:paraId="6F6D9D82" w14:textId="77777777" w:rsidR="000D3207" w:rsidRPr="006B437C" w:rsidRDefault="000D3207" w:rsidP="00252844">
            <w:pPr>
              <w:pStyle w:val="pedit"/>
              <w:spacing w:before="0" w:beforeAutospacing="0" w:after="0" w:afterAutospacing="0"/>
              <w:rPr>
                <w:b/>
                <w:bCs/>
                <w:color w:val="000000"/>
                <w:sz w:val="20"/>
                <w:szCs w:val="20"/>
                <w:shd w:val="clear" w:color="auto" w:fill="FFFFFF"/>
              </w:rPr>
            </w:pPr>
            <w:r w:rsidRPr="006B437C">
              <w:rPr>
                <w:b/>
                <w:bCs/>
                <w:color w:val="000000"/>
                <w:sz w:val="20"/>
                <w:szCs w:val="20"/>
                <w:shd w:val="clear" w:color="auto" w:fill="FFFFFF"/>
              </w:rPr>
              <w:t xml:space="preserve">Współczynnik </w:t>
            </w:r>
            <w:proofErr w:type="spellStart"/>
            <w:r w:rsidRPr="006B437C">
              <w:rPr>
                <w:b/>
                <w:bCs/>
                <w:color w:val="000000"/>
                <w:sz w:val="20"/>
                <w:szCs w:val="20"/>
                <w:shd w:val="clear" w:color="auto" w:fill="FFFFFF"/>
              </w:rPr>
              <w:t>Giniego</w:t>
            </w:r>
            <w:proofErr w:type="spellEnd"/>
            <w:r w:rsidRPr="006B437C">
              <w:rPr>
                <w:b/>
                <w:bCs/>
                <w:color w:val="000000"/>
                <w:sz w:val="20"/>
                <w:szCs w:val="20"/>
                <w:shd w:val="clear" w:color="auto" w:fill="FFFFFF"/>
              </w:rPr>
              <w:t xml:space="preserve"> po redystrybucji</w:t>
            </w:r>
          </w:p>
        </w:tc>
        <w:tc>
          <w:tcPr>
            <w:tcW w:w="1375" w:type="dxa"/>
            <w:gridSpan w:val="2"/>
          </w:tcPr>
          <w:p w14:paraId="5B407EBC" w14:textId="77777777" w:rsidR="000D3207" w:rsidRPr="006B437C" w:rsidRDefault="000D3207" w:rsidP="00252844">
            <w:pPr>
              <w:pStyle w:val="pedit"/>
              <w:spacing w:before="0" w:beforeAutospacing="0" w:after="0" w:afterAutospacing="0"/>
              <w:rPr>
                <w:b/>
                <w:bCs/>
                <w:color w:val="000000"/>
                <w:sz w:val="20"/>
                <w:szCs w:val="20"/>
                <w:shd w:val="clear" w:color="auto" w:fill="FFFFFF"/>
              </w:rPr>
            </w:pPr>
            <w:r w:rsidRPr="006B437C">
              <w:rPr>
                <w:b/>
                <w:bCs/>
                <w:color w:val="000000"/>
                <w:sz w:val="20"/>
                <w:szCs w:val="20"/>
                <w:shd w:val="clear" w:color="auto" w:fill="FFFFFF"/>
              </w:rPr>
              <w:t>Skala redystrybucji (w %)</w:t>
            </w:r>
          </w:p>
        </w:tc>
      </w:tr>
      <w:tr w:rsidR="000D3207" w:rsidRPr="0094227E" w14:paraId="6914B21E" w14:textId="77777777" w:rsidTr="00671EEA">
        <w:trPr>
          <w:jc w:val="center"/>
        </w:trPr>
        <w:tc>
          <w:tcPr>
            <w:tcW w:w="1289" w:type="dxa"/>
            <w:vMerge/>
          </w:tcPr>
          <w:p w14:paraId="546F2D6C"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p>
        </w:tc>
        <w:tc>
          <w:tcPr>
            <w:tcW w:w="696" w:type="dxa"/>
          </w:tcPr>
          <w:p w14:paraId="482E5C3B" w14:textId="77777777" w:rsidR="000D3207" w:rsidRPr="006B437C" w:rsidRDefault="000D3207" w:rsidP="00252844">
            <w:pPr>
              <w:pStyle w:val="pedit"/>
              <w:spacing w:before="0" w:beforeAutospacing="0" w:after="0" w:afterAutospacing="0"/>
              <w:jc w:val="both"/>
              <w:rPr>
                <w:b/>
                <w:bCs/>
                <w:color w:val="000000"/>
                <w:sz w:val="20"/>
                <w:szCs w:val="20"/>
                <w:shd w:val="clear" w:color="auto" w:fill="FFFFFF"/>
              </w:rPr>
            </w:pPr>
            <w:r w:rsidRPr="006B437C">
              <w:rPr>
                <w:b/>
                <w:bCs/>
                <w:color w:val="000000"/>
                <w:sz w:val="20"/>
                <w:szCs w:val="20"/>
                <w:shd w:val="clear" w:color="auto" w:fill="FFFFFF"/>
              </w:rPr>
              <w:t>2005</w:t>
            </w:r>
          </w:p>
        </w:tc>
        <w:tc>
          <w:tcPr>
            <w:tcW w:w="693" w:type="dxa"/>
          </w:tcPr>
          <w:p w14:paraId="35950EAA" w14:textId="77777777" w:rsidR="000D3207" w:rsidRPr="006B437C" w:rsidRDefault="000D3207" w:rsidP="00252844">
            <w:pPr>
              <w:pStyle w:val="pedit"/>
              <w:spacing w:before="0" w:beforeAutospacing="0" w:after="0" w:afterAutospacing="0"/>
              <w:jc w:val="both"/>
              <w:rPr>
                <w:b/>
                <w:bCs/>
                <w:color w:val="000000"/>
                <w:sz w:val="20"/>
                <w:szCs w:val="20"/>
                <w:shd w:val="clear" w:color="auto" w:fill="FFFFFF"/>
              </w:rPr>
            </w:pPr>
            <w:r w:rsidRPr="006B437C">
              <w:rPr>
                <w:b/>
                <w:bCs/>
                <w:color w:val="000000"/>
                <w:sz w:val="20"/>
                <w:szCs w:val="20"/>
                <w:shd w:val="clear" w:color="auto" w:fill="FFFFFF"/>
              </w:rPr>
              <w:t>2020</w:t>
            </w:r>
          </w:p>
        </w:tc>
        <w:tc>
          <w:tcPr>
            <w:tcW w:w="696" w:type="dxa"/>
          </w:tcPr>
          <w:p w14:paraId="32605152" w14:textId="77777777" w:rsidR="000D3207" w:rsidRPr="006B437C" w:rsidRDefault="000D3207" w:rsidP="00252844">
            <w:pPr>
              <w:pStyle w:val="pedit"/>
              <w:spacing w:before="0" w:beforeAutospacing="0" w:after="0" w:afterAutospacing="0"/>
              <w:jc w:val="both"/>
              <w:rPr>
                <w:b/>
                <w:bCs/>
                <w:color w:val="000000"/>
                <w:sz w:val="20"/>
                <w:szCs w:val="20"/>
                <w:shd w:val="clear" w:color="auto" w:fill="FFFFFF"/>
              </w:rPr>
            </w:pPr>
            <w:r w:rsidRPr="006B437C">
              <w:rPr>
                <w:b/>
                <w:bCs/>
                <w:color w:val="000000"/>
                <w:sz w:val="20"/>
                <w:szCs w:val="20"/>
                <w:shd w:val="clear" w:color="auto" w:fill="FFFFFF"/>
              </w:rPr>
              <w:t>2005</w:t>
            </w:r>
          </w:p>
        </w:tc>
        <w:tc>
          <w:tcPr>
            <w:tcW w:w="691" w:type="dxa"/>
          </w:tcPr>
          <w:p w14:paraId="341C8E28" w14:textId="77777777" w:rsidR="000D3207" w:rsidRPr="006B437C" w:rsidRDefault="000D3207" w:rsidP="00252844">
            <w:pPr>
              <w:pStyle w:val="pedit"/>
              <w:spacing w:before="0" w:beforeAutospacing="0" w:after="0" w:afterAutospacing="0"/>
              <w:jc w:val="both"/>
              <w:rPr>
                <w:b/>
                <w:bCs/>
                <w:color w:val="000000"/>
                <w:sz w:val="20"/>
                <w:szCs w:val="20"/>
                <w:shd w:val="clear" w:color="auto" w:fill="FFFFFF"/>
              </w:rPr>
            </w:pPr>
            <w:r w:rsidRPr="006B437C">
              <w:rPr>
                <w:b/>
                <w:bCs/>
                <w:color w:val="000000"/>
                <w:sz w:val="20"/>
                <w:szCs w:val="20"/>
                <w:shd w:val="clear" w:color="auto" w:fill="FFFFFF"/>
              </w:rPr>
              <w:t>2020</w:t>
            </w:r>
          </w:p>
        </w:tc>
        <w:tc>
          <w:tcPr>
            <w:tcW w:w="684" w:type="dxa"/>
          </w:tcPr>
          <w:p w14:paraId="4686666E" w14:textId="77777777" w:rsidR="000D3207" w:rsidRPr="006B437C" w:rsidRDefault="000D3207" w:rsidP="00252844">
            <w:pPr>
              <w:pStyle w:val="pedit"/>
              <w:spacing w:before="0" w:beforeAutospacing="0" w:after="0" w:afterAutospacing="0"/>
              <w:jc w:val="both"/>
              <w:rPr>
                <w:b/>
                <w:bCs/>
                <w:color w:val="000000"/>
                <w:sz w:val="20"/>
                <w:szCs w:val="20"/>
                <w:shd w:val="clear" w:color="auto" w:fill="FFFFFF"/>
              </w:rPr>
            </w:pPr>
            <w:r w:rsidRPr="006B437C">
              <w:rPr>
                <w:b/>
                <w:bCs/>
                <w:color w:val="000000"/>
                <w:sz w:val="20"/>
                <w:szCs w:val="20"/>
                <w:shd w:val="clear" w:color="auto" w:fill="FFFFFF"/>
              </w:rPr>
              <w:t>2004</w:t>
            </w:r>
          </w:p>
        </w:tc>
        <w:tc>
          <w:tcPr>
            <w:tcW w:w="684" w:type="dxa"/>
          </w:tcPr>
          <w:p w14:paraId="2D1451E5" w14:textId="77777777" w:rsidR="000D3207" w:rsidRPr="006B437C" w:rsidRDefault="000D3207" w:rsidP="00252844">
            <w:pPr>
              <w:pStyle w:val="pedit"/>
              <w:spacing w:before="0" w:beforeAutospacing="0" w:after="0" w:afterAutospacing="0"/>
              <w:jc w:val="both"/>
              <w:rPr>
                <w:b/>
                <w:bCs/>
                <w:color w:val="000000"/>
                <w:sz w:val="20"/>
                <w:szCs w:val="20"/>
                <w:shd w:val="clear" w:color="auto" w:fill="FFFFFF"/>
              </w:rPr>
            </w:pPr>
            <w:r w:rsidRPr="006B437C">
              <w:rPr>
                <w:b/>
                <w:bCs/>
                <w:color w:val="000000"/>
                <w:sz w:val="20"/>
                <w:szCs w:val="20"/>
                <w:shd w:val="clear" w:color="auto" w:fill="FFFFFF"/>
              </w:rPr>
              <w:t>2019</w:t>
            </w:r>
          </w:p>
        </w:tc>
        <w:tc>
          <w:tcPr>
            <w:tcW w:w="758" w:type="dxa"/>
          </w:tcPr>
          <w:p w14:paraId="7F96800D" w14:textId="77777777" w:rsidR="000D3207" w:rsidRPr="006B437C" w:rsidRDefault="000D3207" w:rsidP="00252844">
            <w:pPr>
              <w:pStyle w:val="pedit"/>
              <w:spacing w:before="0" w:beforeAutospacing="0" w:after="0" w:afterAutospacing="0"/>
              <w:jc w:val="both"/>
              <w:rPr>
                <w:b/>
                <w:bCs/>
                <w:color w:val="000000"/>
                <w:sz w:val="20"/>
                <w:szCs w:val="20"/>
                <w:shd w:val="clear" w:color="auto" w:fill="FFFFFF"/>
              </w:rPr>
            </w:pPr>
            <w:r w:rsidRPr="006B437C">
              <w:rPr>
                <w:b/>
                <w:bCs/>
                <w:color w:val="000000"/>
                <w:sz w:val="20"/>
                <w:szCs w:val="20"/>
                <w:shd w:val="clear" w:color="auto" w:fill="FFFFFF"/>
              </w:rPr>
              <w:t>2005</w:t>
            </w:r>
          </w:p>
        </w:tc>
        <w:tc>
          <w:tcPr>
            <w:tcW w:w="758" w:type="dxa"/>
          </w:tcPr>
          <w:p w14:paraId="4BBB65F6" w14:textId="77777777" w:rsidR="000D3207" w:rsidRPr="006B437C" w:rsidRDefault="000D3207" w:rsidP="00252844">
            <w:pPr>
              <w:pStyle w:val="pedit"/>
              <w:spacing w:before="0" w:beforeAutospacing="0" w:after="0" w:afterAutospacing="0"/>
              <w:jc w:val="both"/>
              <w:rPr>
                <w:b/>
                <w:bCs/>
                <w:color w:val="000000"/>
                <w:sz w:val="20"/>
                <w:szCs w:val="20"/>
                <w:shd w:val="clear" w:color="auto" w:fill="FFFFFF"/>
              </w:rPr>
            </w:pPr>
            <w:r w:rsidRPr="006B437C">
              <w:rPr>
                <w:b/>
                <w:bCs/>
                <w:color w:val="000000"/>
                <w:sz w:val="20"/>
                <w:szCs w:val="20"/>
                <w:shd w:val="clear" w:color="auto" w:fill="FFFFFF"/>
              </w:rPr>
              <w:t>2019</w:t>
            </w:r>
          </w:p>
        </w:tc>
        <w:tc>
          <w:tcPr>
            <w:tcW w:w="800" w:type="dxa"/>
          </w:tcPr>
          <w:p w14:paraId="6F43764A" w14:textId="77777777" w:rsidR="000D3207" w:rsidRPr="006B437C" w:rsidRDefault="000D3207" w:rsidP="00252844">
            <w:pPr>
              <w:pStyle w:val="pedit"/>
              <w:spacing w:before="0" w:beforeAutospacing="0" w:after="0" w:afterAutospacing="0"/>
              <w:jc w:val="both"/>
              <w:rPr>
                <w:b/>
                <w:bCs/>
                <w:color w:val="000000"/>
                <w:sz w:val="20"/>
                <w:szCs w:val="20"/>
                <w:shd w:val="clear" w:color="auto" w:fill="FFFFFF"/>
              </w:rPr>
            </w:pPr>
            <w:r w:rsidRPr="006B437C">
              <w:rPr>
                <w:b/>
                <w:bCs/>
                <w:color w:val="000000"/>
                <w:sz w:val="20"/>
                <w:szCs w:val="20"/>
                <w:shd w:val="clear" w:color="auto" w:fill="FFFFFF"/>
              </w:rPr>
              <w:t>2005</w:t>
            </w:r>
          </w:p>
        </w:tc>
        <w:tc>
          <w:tcPr>
            <w:tcW w:w="794" w:type="dxa"/>
          </w:tcPr>
          <w:p w14:paraId="0A1DF29E" w14:textId="77777777" w:rsidR="000D3207" w:rsidRPr="006B437C" w:rsidRDefault="000D3207" w:rsidP="00252844">
            <w:pPr>
              <w:pStyle w:val="pedit"/>
              <w:spacing w:before="0" w:beforeAutospacing="0" w:after="0" w:afterAutospacing="0"/>
              <w:jc w:val="both"/>
              <w:rPr>
                <w:b/>
                <w:bCs/>
                <w:color w:val="000000"/>
                <w:sz w:val="20"/>
                <w:szCs w:val="20"/>
                <w:shd w:val="clear" w:color="auto" w:fill="FFFFFF"/>
              </w:rPr>
            </w:pPr>
            <w:r w:rsidRPr="006B437C">
              <w:rPr>
                <w:b/>
                <w:bCs/>
                <w:color w:val="000000"/>
                <w:sz w:val="20"/>
                <w:szCs w:val="20"/>
                <w:shd w:val="clear" w:color="auto" w:fill="FFFFFF"/>
              </w:rPr>
              <w:t>2020</w:t>
            </w:r>
          </w:p>
        </w:tc>
        <w:tc>
          <w:tcPr>
            <w:tcW w:w="688" w:type="dxa"/>
          </w:tcPr>
          <w:p w14:paraId="39F14315" w14:textId="77777777" w:rsidR="000D3207" w:rsidRPr="006B437C" w:rsidRDefault="000D3207" w:rsidP="00252844">
            <w:pPr>
              <w:pStyle w:val="pedit"/>
              <w:spacing w:before="0" w:beforeAutospacing="0" w:after="0" w:afterAutospacing="0"/>
              <w:jc w:val="both"/>
              <w:rPr>
                <w:b/>
                <w:bCs/>
                <w:color w:val="000000"/>
                <w:sz w:val="20"/>
                <w:szCs w:val="20"/>
                <w:shd w:val="clear" w:color="auto" w:fill="FFFFFF"/>
              </w:rPr>
            </w:pPr>
            <w:r w:rsidRPr="006B437C">
              <w:rPr>
                <w:b/>
                <w:bCs/>
                <w:color w:val="000000"/>
                <w:sz w:val="20"/>
                <w:szCs w:val="20"/>
                <w:shd w:val="clear" w:color="auto" w:fill="FFFFFF"/>
              </w:rPr>
              <w:t>2005</w:t>
            </w:r>
          </w:p>
        </w:tc>
        <w:tc>
          <w:tcPr>
            <w:tcW w:w="687" w:type="dxa"/>
          </w:tcPr>
          <w:p w14:paraId="77A7527E" w14:textId="77777777" w:rsidR="000D3207" w:rsidRPr="006B437C" w:rsidRDefault="000D3207" w:rsidP="00252844">
            <w:pPr>
              <w:pStyle w:val="pedit"/>
              <w:spacing w:before="0" w:beforeAutospacing="0" w:after="0" w:afterAutospacing="0"/>
              <w:jc w:val="both"/>
              <w:rPr>
                <w:b/>
                <w:bCs/>
                <w:color w:val="000000"/>
                <w:sz w:val="20"/>
                <w:szCs w:val="20"/>
                <w:shd w:val="clear" w:color="auto" w:fill="FFFFFF"/>
              </w:rPr>
            </w:pPr>
            <w:r w:rsidRPr="006B437C">
              <w:rPr>
                <w:b/>
                <w:bCs/>
                <w:color w:val="000000"/>
                <w:sz w:val="20"/>
                <w:szCs w:val="20"/>
                <w:shd w:val="clear" w:color="auto" w:fill="FFFFFF"/>
              </w:rPr>
              <w:t>2020</w:t>
            </w:r>
          </w:p>
        </w:tc>
      </w:tr>
      <w:tr w:rsidR="000D3207" w:rsidRPr="0094227E" w14:paraId="435B668B" w14:textId="77777777" w:rsidTr="00671EEA">
        <w:trPr>
          <w:jc w:val="center"/>
        </w:trPr>
        <w:tc>
          <w:tcPr>
            <w:tcW w:w="1289" w:type="dxa"/>
            <w:vMerge w:val="restart"/>
          </w:tcPr>
          <w:p w14:paraId="5A021CF6" w14:textId="77777777" w:rsidR="000D3207" w:rsidRPr="0094227E" w:rsidRDefault="000D3207" w:rsidP="00252844">
            <w:pPr>
              <w:pStyle w:val="pedit"/>
              <w:spacing w:before="0" w:beforeAutospacing="0" w:after="0" w:afterAutospacing="0"/>
              <w:jc w:val="both"/>
              <w:rPr>
                <w:b/>
                <w:bCs/>
                <w:color w:val="000000"/>
                <w:sz w:val="20"/>
                <w:szCs w:val="20"/>
                <w:shd w:val="clear" w:color="auto" w:fill="FFFFFF"/>
              </w:rPr>
            </w:pPr>
            <w:r w:rsidRPr="0094227E">
              <w:rPr>
                <w:b/>
                <w:bCs/>
                <w:color w:val="000000"/>
                <w:sz w:val="20"/>
                <w:szCs w:val="20"/>
                <w:shd w:val="clear" w:color="auto" w:fill="FFFFFF"/>
              </w:rPr>
              <w:t>Nordycki</w:t>
            </w:r>
          </w:p>
          <w:p w14:paraId="1E1DF112"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Dania</w:t>
            </w:r>
          </w:p>
          <w:p w14:paraId="7DB601FF"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Finlandia</w:t>
            </w:r>
          </w:p>
          <w:p w14:paraId="4A779842"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Holandia</w:t>
            </w:r>
          </w:p>
          <w:p w14:paraId="6919094B" w14:textId="77777777" w:rsidR="000D3207" w:rsidRPr="0094227E" w:rsidRDefault="000D3207" w:rsidP="00252844">
            <w:pPr>
              <w:pStyle w:val="pedit"/>
              <w:spacing w:before="0" w:beforeAutospacing="0" w:after="0" w:afterAutospacing="0"/>
              <w:jc w:val="both"/>
              <w:rPr>
                <w:b/>
                <w:bCs/>
                <w:color w:val="000000"/>
                <w:sz w:val="20"/>
                <w:szCs w:val="20"/>
                <w:shd w:val="clear" w:color="auto" w:fill="FFFFFF"/>
              </w:rPr>
            </w:pPr>
            <w:r w:rsidRPr="0094227E">
              <w:rPr>
                <w:color w:val="000000"/>
                <w:sz w:val="20"/>
                <w:szCs w:val="20"/>
                <w:shd w:val="clear" w:color="auto" w:fill="FFFFFF"/>
              </w:rPr>
              <w:t>Szwecja</w:t>
            </w:r>
          </w:p>
        </w:tc>
        <w:tc>
          <w:tcPr>
            <w:tcW w:w="8629" w:type="dxa"/>
            <w:gridSpan w:val="12"/>
          </w:tcPr>
          <w:p w14:paraId="008682FA"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p>
        </w:tc>
      </w:tr>
      <w:tr w:rsidR="000D3207" w:rsidRPr="0094227E" w14:paraId="3127A159" w14:textId="77777777" w:rsidTr="00671EEA">
        <w:trPr>
          <w:jc w:val="center"/>
        </w:trPr>
        <w:tc>
          <w:tcPr>
            <w:tcW w:w="1289" w:type="dxa"/>
            <w:vMerge/>
          </w:tcPr>
          <w:p w14:paraId="2479C568"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p>
        </w:tc>
        <w:tc>
          <w:tcPr>
            <w:tcW w:w="696" w:type="dxa"/>
          </w:tcPr>
          <w:p w14:paraId="6E96DCBA"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0,445</w:t>
            </w:r>
          </w:p>
        </w:tc>
        <w:tc>
          <w:tcPr>
            <w:tcW w:w="693" w:type="dxa"/>
          </w:tcPr>
          <w:p w14:paraId="2C9EC362"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0,494</w:t>
            </w:r>
          </w:p>
        </w:tc>
        <w:tc>
          <w:tcPr>
            <w:tcW w:w="696" w:type="dxa"/>
          </w:tcPr>
          <w:p w14:paraId="61BA4B29"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50,5</w:t>
            </w:r>
          </w:p>
        </w:tc>
        <w:tc>
          <w:tcPr>
            <w:tcW w:w="691" w:type="dxa"/>
          </w:tcPr>
          <w:p w14:paraId="42E24574"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52,1</w:t>
            </w:r>
          </w:p>
        </w:tc>
        <w:tc>
          <w:tcPr>
            <w:tcW w:w="684" w:type="dxa"/>
          </w:tcPr>
          <w:p w14:paraId="7D8F39A5" w14:textId="291A6E32" w:rsidR="000D3207" w:rsidRPr="0094227E" w:rsidRDefault="00AD71EA" w:rsidP="00252844">
            <w:pPr>
              <w:pStyle w:val="pedit"/>
              <w:spacing w:before="0" w:beforeAutospacing="0" w:after="0" w:afterAutospacing="0"/>
              <w:jc w:val="both"/>
              <w:rPr>
                <w:color w:val="000000"/>
                <w:sz w:val="20"/>
                <w:szCs w:val="20"/>
                <w:shd w:val="clear" w:color="auto" w:fill="FFFFFF"/>
              </w:rPr>
            </w:pPr>
            <w:r>
              <w:rPr>
                <w:sz w:val="20"/>
                <w:szCs w:val="20"/>
              </w:rPr>
              <w:t>–</w:t>
            </w:r>
          </w:p>
        </w:tc>
        <w:tc>
          <w:tcPr>
            <w:tcW w:w="684" w:type="dxa"/>
          </w:tcPr>
          <w:p w14:paraId="7AA36C38" w14:textId="4ED3CC6D" w:rsidR="000D3207" w:rsidRPr="0094227E" w:rsidRDefault="00AD71EA" w:rsidP="00252844">
            <w:pPr>
              <w:pStyle w:val="pedit"/>
              <w:spacing w:before="0" w:beforeAutospacing="0" w:after="0" w:afterAutospacing="0"/>
              <w:jc w:val="both"/>
              <w:rPr>
                <w:color w:val="000000"/>
                <w:sz w:val="20"/>
                <w:szCs w:val="20"/>
                <w:shd w:val="clear" w:color="auto" w:fill="FFFFFF"/>
              </w:rPr>
            </w:pPr>
            <w:r>
              <w:rPr>
                <w:sz w:val="20"/>
                <w:szCs w:val="20"/>
              </w:rPr>
              <w:t>–</w:t>
            </w:r>
          </w:p>
        </w:tc>
        <w:tc>
          <w:tcPr>
            <w:tcW w:w="758" w:type="dxa"/>
          </w:tcPr>
          <w:p w14:paraId="6A7B9528"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71,5</w:t>
            </w:r>
          </w:p>
        </w:tc>
        <w:tc>
          <w:tcPr>
            <w:tcW w:w="758" w:type="dxa"/>
          </w:tcPr>
          <w:p w14:paraId="22160044"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67,0</w:t>
            </w:r>
          </w:p>
        </w:tc>
        <w:tc>
          <w:tcPr>
            <w:tcW w:w="800" w:type="dxa"/>
          </w:tcPr>
          <w:p w14:paraId="4114F749"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0,239</w:t>
            </w:r>
          </w:p>
        </w:tc>
        <w:tc>
          <w:tcPr>
            <w:tcW w:w="794" w:type="dxa"/>
          </w:tcPr>
          <w:p w14:paraId="5C5F8967"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0,273</w:t>
            </w:r>
          </w:p>
        </w:tc>
        <w:tc>
          <w:tcPr>
            <w:tcW w:w="688" w:type="dxa"/>
          </w:tcPr>
          <w:p w14:paraId="5827251C"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46,3</w:t>
            </w:r>
          </w:p>
        </w:tc>
        <w:tc>
          <w:tcPr>
            <w:tcW w:w="687" w:type="dxa"/>
          </w:tcPr>
          <w:p w14:paraId="70C78434"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45,0</w:t>
            </w:r>
          </w:p>
        </w:tc>
      </w:tr>
      <w:tr w:rsidR="000D3207" w:rsidRPr="0094227E" w14:paraId="76CBEF53" w14:textId="77777777" w:rsidTr="00671EEA">
        <w:trPr>
          <w:jc w:val="center"/>
        </w:trPr>
        <w:tc>
          <w:tcPr>
            <w:tcW w:w="1289" w:type="dxa"/>
            <w:vMerge/>
          </w:tcPr>
          <w:p w14:paraId="5865A0E2"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p>
        </w:tc>
        <w:tc>
          <w:tcPr>
            <w:tcW w:w="696" w:type="dxa"/>
          </w:tcPr>
          <w:p w14:paraId="4DD9D7DD"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0,463</w:t>
            </w:r>
          </w:p>
        </w:tc>
        <w:tc>
          <w:tcPr>
            <w:tcW w:w="693" w:type="dxa"/>
          </w:tcPr>
          <w:p w14:paraId="393B2A5A"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0,489</w:t>
            </w:r>
          </w:p>
        </w:tc>
        <w:tc>
          <w:tcPr>
            <w:tcW w:w="696" w:type="dxa"/>
          </w:tcPr>
          <w:p w14:paraId="2DD49C35"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47,3</w:t>
            </w:r>
          </w:p>
        </w:tc>
        <w:tc>
          <w:tcPr>
            <w:tcW w:w="691" w:type="dxa"/>
          </w:tcPr>
          <w:p w14:paraId="50796B1B"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46,4</w:t>
            </w:r>
          </w:p>
        </w:tc>
        <w:tc>
          <w:tcPr>
            <w:tcW w:w="684" w:type="dxa"/>
          </w:tcPr>
          <w:p w14:paraId="5D0EBA15" w14:textId="21E1CD1F" w:rsidR="000D3207" w:rsidRPr="0094227E" w:rsidRDefault="00AD71EA" w:rsidP="00252844">
            <w:pPr>
              <w:pStyle w:val="pedit"/>
              <w:spacing w:before="0" w:beforeAutospacing="0" w:after="0" w:afterAutospacing="0"/>
              <w:jc w:val="both"/>
              <w:rPr>
                <w:color w:val="000000"/>
                <w:sz w:val="20"/>
                <w:szCs w:val="20"/>
                <w:shd w:val="clear" w:color="auto" w:fill="FFFFFF"/>
              </w:rPr>
            </w:pPr>
            <w:r>
              <w:rPr>
                <w:sz w:val="20"/>
                <w:szCs w:val="20"/>
              </w:rPr>
              <w:t>–</w:t>
            </w:r>
          </w:p>
        </w:tc>
        <w:tc>
          <w:tcPr>
            <w:tcW w:w="684" w:type="dxa"/>
          </w:tcPr>
          <w:p w14:paraId="19059837" w14:textId="40F1C9D7" w:rsidR="000D3207" w:rsidRPr="0094227E" w:rsidRDefault="00AD71EA" w:rsidP="00252844">
            <w:pPr>
              <w:pStyle w:val="pedit"/>
              <w:spacing w:before="0" w:beforeAutospacing="0" w:after="0" w:afterAutospacing="0"/>
              <w:jc w:val="both"/>
              <w:rPr>
                <w:color w:val="000000"/>
                <w:sz w:val="20"/>
                <w:szCs w:val="20"/>
                <w:shd w:val="clear" w:color="auto" w:fill="FFFFFF"/>
              </w:rPr>
            </w:pPr>
            <w:r>
              <w:rPr>
                <w:sz w:val="20"/>
                <w:szCs w:val="20"/>
              </w:rPr>
              <w:t>–</w:t>
            </w:r>
          </w:p>
        </w:tc>
        <w:tc>
          <w:tcPr>
            <w:tcW w:w="758" w:type="dxa"/>
          </w:tcPr>
          <w:p w14:paraId="06AD2EA1"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72,7</w:t>
            </w:r>
          </w:p>
        </w:tc>
        <w:tc>
          <w:tcPr>
            <w:tcW w:w="758" w:type="dxa"/>
          </w:tcPr>
          <w:p w14:paraId="3CE29641"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58,8</w:t>
            </w:r>
          </w:p>
        </w:tc>
        <w:tc>
          <w:tcPr>
            <w:tcW w:w="800" w:type="dxa"/>
          </w:tcPr>
          <w:p w14:paraId="5BAB0531"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0,260</w:t>
            </w:r>
          </w:p>
        </w:tc>
        <w:tc>
          <w:tcPr>
            <w:tcW w:w="794" w:type="dxa"/>
          </w:tcPr>
          <w:p w14:paraId="4AF310E0"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0,265</w:t>
            </w:r>
          </w:p>
        </w:tc>
        <w:tc>
          <w:tcPr>
            <w:tcW w:w="688" w:type="dxa"/>
          </w:tcPr>
          <w:p w14:paraId="69DB46AD"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43,8</w:t>
            </w:r>
          </w:p>
        </w:tc>
        <w:tc>
          <w:tcPr>
            <w:tcW w:w="687" w:type="dxa"/>
          </w:tcPr>
          <w:p w14:paraId="1C334ADE"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45,8</w:t>
            </w:r>
          </w:p>
        </w:tc>
      </w:tr>
      <w:tr w:rsidR="000D3207" w:rsidRPr="0094227E" w14:paraId="6131424B" w14:textId="77777777" w:rsidTr="00671EEA">
        <w:trPr>
          <w:jc w:val="center"/>
        </w:trPr>
        <w:tc>
          <w:tcPr>
            <w:tcW w:w="1289" w:type="dxa"/>
            <w:vMerge/>
          </w:tcPr>
          <w:p w14:paraId="08A94AB4"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p>
        </w:tc>
        <w:tc>
          <w:tcPr>
            <w:tcW w:w="696" w:type="dxa"/>
          </w:tcPr>
          <w:p w14:paraId="61A37F21"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0,449</w:t>
            </w:r>
          </w:p>
        </w:tc>
        <w:tc>
          <w:tcPr>
            <w:tcW w:w="693" w:type="dxa"/>
          </w:tcPr>
          <w:p w14:paraId="5851077A"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0,465</w:t>
            </w:r>
          </w:p>
        </w:tc>
        <w:tc>
          <w:tcPr>
            <w:tcW w:w="696" w:type="dxa"/>
          </w:tcPr>
          <w:p w14:paraId="3798C224"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48,5</w:t>
            </w:r>
          </w:p>
        </w:tc>
        <w:tc>
          <w:tcPr>
            <w:tcW w:w="691" w:type="dxa"/>
          </w:tcPr>
          <w:p w14:paraId="7A5CAB5A"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50,3</w:t>
            </w:r>
          </w:p>
        </w:tc>
        <w:tc>
          <w:tcPr>
            <w:tcW w:w="684" w:type="dxa"/>
          </w:tcPr>
          <w:p w14:paraId="50269873"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0,49</w:t>
            </w:r>
          </w:p>
        </w:tc>
        <w:tc>
          <w:tcPr>
            <w:tcW w:w="684" w:type="dxa"/>
          </w:tcPr>
          <w:p w14:paraId="73B35E3F"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0,47</w:t>
            </w:r>
          </w:p>
        </w:tc>
        <w:tc>
          <w:tcPr>
            <w:tcW w:w="758" w:type="dxa"/>
          </w:tcPr>
          <w:p w14:paraId="43339B5C"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22,1</w:t>
            </w:r>
          </w:p>
        </w:tc>
        <w:tc>
          <w:tcPr>
            <w:tcW w:w="758" w:type="dxa"/>
          </w:tcPr>
          <w:p w14:paraId="2DDBF7A8"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15,4</w:t>
            </w:r>
          </w:p>
        </w:tc>
        <w:tc>
          <w:tcPr>
            <w:tcW w:w="800" w:type="dxa"/>
          </w:tcPr>
          <w:p w14:paraId="6AB8BCB3"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0,269</w:t>
            </w:r>
          </w:p>
        </w:tc>
        <w:tc>
          <w:tcPr>
            <w:tcW w:w="794" w:type="dxa"/>
          </w:tcPr>
          <w:p w14:paraId="4C2C029B" w14:textId="47D9651D"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0,275</w:t>
            </w:r>
          </w:p>
        </w:tc>
        <w:tc>
          <w:tcPr>
            <w:tcW w:w="688" w:type="dxa"/>
          </w:tcPr>
          <w:p w14:paraId="4F6CDD82"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40,1</w:t>
            </w:r>
          </w:p>
        </w:tc>
        <w:tc>
          <w:tcPr>
            <w:tcW w:w="687" w:type="dxa"/>
          </w:tcPr>
          <w:p w14:paraId="1E7A9EF8"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40,9</w:t>
            </w:r>
          </w:p>
        </w:tc>
      </w:tr>
      <w:tr w:rsidR="000D3207" w:rsidRPr="0094227E" w14:paraId="6B3B32C7" w14:textId="77777777" w:rsidTr="00671EEA">
        <w:trPr>
          <w:jc w:val="center"/>
        </w:trPr>
        <w:tc>
          <w:tcPr>
            <w:tcW w:w="1289" w:type="dxa"/>
            <w:vMerge/>
          </w:tcPr>
          <w:p w14:paraId="39C92BE9"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p>
        </w:tc>
        <w:tc>
          <w:tcPr>
            <w:tcW w:w="696" w:type="dxa"/>
          </w:tcPr>
          <w:p w14:paraId="75A65C5D"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0,442</w:t>
            </w:r>
          </w:p>
        </w:tc>
        <w:tc>
          <w:tcPr>
            <w:tcW w:w="693" w:type="dxa"/>
          </w:tcPr>
          <w:p w14:paraId="0A324A02"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0,560</w:t>
            </w:r>
          </w:p>
        </w:tc>
        <w:tc>
          <w:tcPr>
            <w:tcW w:w="696" w:type="dxa"/>
          </w:tcPr>
          <w:p w14:paraId="464DE9B2"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45,0</w:t>
            </w:r>
          </w:p>
        </w:tc>
        <w:tc>
          <w:tcPr>
            <w:tcW w:w="691" w:type="dxa"/>
          </w:tcPr>
          <w:p w14:paraId="360B29A1"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48,6</w:t>
            </w:r>
          </w:p>
        </w:tc>
        <w:tc>
          <w:tcPr>
            <w:tcW w:w="684" w:type="dxa"/>
          </w:tcPr>
          <w:p w14:paraId="6548E8C4" w14:textId="48B56877" w:rsidR="000D3207" w:rsidRPr="0094227E" w:rsidRDefault="00AD71EA" w:rsidP="00252844">
            <w:pPr>
              <w:pStyle w:val="pedit"/>
              <w:spacing w:before="0" w:beforeAutospacing="0" w:after="0" w:afterAutospacing="0"/>
              <w:jc w:val="both"/>
              <w:rPr>
                <w:color w:val="000000"/>
                <w:sz w:val="20"/>
                <w:szCs w:val="20"/>
                <w:shd w:val="clear" w:color="auto" w:fill="FFFFFF"/>
              </w:rPr>
            </w:pPr>
            <w:r>
              <w:rPr>
                <w:sz w:val="20"/>
                <w:szCs w:val="20"/>
              </w:rPr>
              <w:t>–</w:t>
            </w:r>
          </w:p>
        </w:tc>
        <w:tc>
          <w:tcPr>
            <w:tcW w:w="684" w:type="dxa"/>
          </w:tcPr>
          <w:p w14:paraId="39169AE5" w14:textId="1FAABC1C" w:rsidR="000D3207" w:rsidRPr="0094227E" w:rsidRDefault="00AD71EA" w:rsidP="00252844">
            <w:pPr>
              <w:pStyle w:val="pedit"/>
              <w:spacing w:before="0" w:beforeAutospacing="0" w:after="0" w:afterAutospacing="0"/>
              <w:jc w:val="both"/>
              <w:rPr>
                <w:color w:val="000000"/>
                <w:sz w:val="20"/>
                <w:szCs w:val="20"/>
                <w:shd w:val="clear" w:color="auto" w:fill="FFFFFF"/>
              </w:rPr>
            </w:pPr>
            <w:r>
              <w:rPr>
                <w:sz w:val="20"/>
                <w:szCs w:val="20"/>
              </w:rPr>
              <w:t>–</w:t>
            </w:r>
          </w:p>
        </w:tc>
        <w:tc>
          <w:tcPr>
            <w:tcW w:w="758" w:type="dxa"/>
          </w:tcPr>
          <w:p w14:paraId="3341080D"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76,4</w:t>
            </w:r>
          </w:p>
        </w:tc>
        <w:tc>
          <w:tcPr>
            <w:tcW w:w="758" w:type="dxa"/>
          </w:tcPr>
          <w:p w14:paraId="60DEB1CA"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65,2</w:t>
            </w:r>
          </w:p>
        </w:tc>
        <w:tc>
          <w:tcPr>
            <w:tcW w:w="800" w:type="dxa"/>
          </w:tcPr>
          <w:p w14:paraId="5A576EC5"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0,234</w:t>
            </w:r>
          </w:p>
        </w:tc>
        <w:tc>
          <w:tcPr>
            <w:tcW w:w="794" w:type="dxa"/>
          </w:tcPr>
          <w:p w14:paraId="674153FB" w14:textId="1561111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0,269</w:t>
            </w:r>
          </w:p>
        </w:tc>
        <w:tc>
          <w:tcPr>
            <w:tcW w:w="688" w:type="dxa"/>
          </w:tcPr>
          <w:p w14:paraId="503FAAE9"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47,1</w:t>
            </w:r>
          </w:p>
        </w:tc>
        <w:tc>
          <w:tcPr>
            <w:tcW w:w="687" w:type="dxa"/>
          </w:tcPr>
          <w:p w14:paraId="358C879C"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52,0</w:t>
            </w:r>
          </w:p>
        </w:tc>
      </w:tr>
      <w:tr w:rsidR="000D3207" w:rsidRPr="0094227E" w14:paraId="10D13A88" w14:textId="77777777" w:rsidTr="00671EEA">
        <w:trPr>
          <w:jc w:val="center"/>
        </w:trPr>
        <w:tc>
          <w:tcPr>
            <w:tcW w:w="1289" w:type="dxa"/>
          </w:tcPr>
          <w:p w14:paraId="5917E498" w14:textId="09A4DF53" w:rsidR="000D3207" w:rsidRPr="0094227E" w:rsidRDefault="00C42A5C" w:rsidP="00252844">
            <w:pPr>
              <w:pStyle w:val="pedit"/>
              <w:spacing w:before="0" w:beforeAutospacing="0" w:after="0" w:afterAutospacing="0"/>
              <w:jc w:val="both"/>
              <w:rPr>
                <w:i/>
                <w:iCs/>
                <w:color w:val="000000"/>
                <w:sz w:val="20"/>
                <w:szCs w:val="20"/>
                <w:shd w:val="clear" w:color="auto" w:fill="FFFFFF"/>
              </w:rPr>
            </w:pPr>
            <w:r w:rsidRPr="0094227E">
              <w:rPr>
                <w:i/>
                <w:iCs/>
                <w:color w:val="000000"/>
                <w:sz w:val="20"/>
                <w:szCs w:val="20"/>
                <w:shd w:val="clear" w:color="auto" w:fill="FFFFFF"/>
              </w:rPr>
              <w:t>P</w:t>
            </w:r>
            <w:r w:rsidR="000D3207" w:rsidRPr="0094227E">
              <w:rPr>
                <w:i/>
                <w:iCs/>
                <w:color w:val="000000"/>
                <w:sz w:val="20"/>
                <w:szCs w:val="20"/>
                <w:shd w:val="clear" w:color="auto" w:fill="FFFFFF"/>
              </w:rPr>
              <w:t>rzeciętnie</w:t>
            </w:r>
          </w:p>
        </w:tc>
        <w:tc>
          <w:tcPr>
            <w:tcW w:w="696" w:type="dxa"/>
          </w:tcPr>
          <w:p w14:paraId="04A96F11" w14:textId="77777777" w:rsidR="000D3207" w:rsidRPr="0094227E" w:rsidRDefault="000D3207" w:rsidP="00252844">
            <w:pPr>
              <w:pStyle w:val="pedit"/>
              <w:spacing w:before="0" w:beforeAutospacing="0" w:after="0" w:afterAutospacing="0"/>
              <w:jc w:val="both"/>
              <w:rPr>
                <w:i/>
                <w:iCs/>
                <w:color w:val="000000"/>
                <w:sz w:val="20"/>
                <w:szCs w:val="20"/>
                <w:shd w:val="clear" w:color="auto" w:fill="FFFFFF"/>
              </w:rPr>
            </w:pPr>
            <w:r w:rsidRPr="0094227E">
              <w:rPr>
                <w:i/>
                <w:iCs/>
                <w:color w:val="000000"/>
                <w:sz w:val="20"/>
                <w:szCs w:val="20"/>
                <w:shd w:val="clear" w:color="auto" w:fill="FFFFFF"/>
              </w:rPr>
              <w:t>0,450</w:t>
            </w:r>
          </w:p>
        </w:tc>
        <w:tc>
          <w:tcPr>
            <w:tcW w:w="693" w:type="dxa"/>
          </w:tcPr>
          <w:p w14:paraId="73169C77" w14:textId="77777777" w:rsidR="000D3207" w:rsidRPr="0094227E" w:rsidRDefault="000D3207" w:rsidP="00252844">
            <w:pPr>
              <w:pStyle w:val="pedit"/>
              <w:spacing w:before="0" w:beforeAutospacing="0" w:after="0" w:afterAutospacing="0"/>
              <w:jc w:val="both"/>
              <w:rPr>
                <w:i/>
                <w:iCs/>
                <w:color w:val="000000"/>
                <w:sz w:val="20"/>
                <w:szCs w:val="20"/>
                <w:shd w:val="clear" w:color="auto" w:fill="FFFFFF"/>
              </w:rPr>
            </w:pPr>
            <w:r w:rsidRPr="0094227E">
              <w:rPr>
                <w:i/>
                <w:iCs/>
                <w:color w:val="000000"/>
                <w:sz w:val="20"/>
                <w:szCs w:val="20"/>
                <w:shd w:val="clear" w:color="auto" w:fill="FFFFFF"/>
              </w:rPr>
              <w:t>0,502</w:t>
            </w:r>
          </w:p>
        </w:tc>
        <w:tc>
          <w:tcPr>
            <w:tcW w:w="696" w:type="dxa"/>
          </w:tcPr>
          <w:p w14:paraId="457D7166" w14:textId="77777777" w:rsidR="000D3207" w:rsidRPr="0094227E" w:rsidRDefault="000D3207" w:rsidP="00252844">
            <w:pPr>
              <w:pStyle w:val="pedit"/>
              <w:spacing w:before="0" w:beforeAutospacing="0" w:after="0" w:afterAutospacing="0"/>
              <w:jc w:val="both"/>
              <w:rPr>
                <w:i/>
                <w:iCs/>
                <w:color w:val="000000"/>
                <w:sz w:val="20"/>
                <w:szCs w:val="20"/>
                <w:shd w:val="clear" w:color="auto" w:fill="FFFFFF"/>
              </w:rPr>
            </w:pPr>
            <w:r w:rsidRPr="0094227E">
              <w:rPr>
                <w:i/>
                <w:iCs/>
                <w:color w:val="000000"/>
                <w:sz w:val="20"/>
                <w:szCs w:val="20"/>
                <w:shd w:val="clear" w:color="auto" w:fill="FFFFFF"/>
              </w:rPr>
              <w:t>47,8</w:t>
            </w:r>
          </w:p>
        </w:tc>
        <w:tc>
          <w:tcPr>
            <w:tcW w:w="691" w:type="dxa"/>
          </w:tcPr>
          <w:p w14:paraId="78742CBE" w14:textId="77777777" w:rsidR="000D3207" w:rsidRPr="0094227E" w:rsidRDefault="000D3207" w:rsidP="00252844">
            <w:pPr>
              <w:pStyle w:val="pedit"/>
              <w:spacing w:before="0" w:beforeAutospacing="0" w:after="0" w:afterAutospacing="0"/>
              <w:jc w:val="both"/>
              <w:rPr>
                <w:i/>
                <w:iCs/>
                <w:color w:val="000000"/>
                <w:sz w:val="20"/>
                <w:szCs w:val="20"/>
                <w:shd w:val="clear" w:color="auto" w:fill="FFFFFF"/>
              </w:rPr>
            </w:pPr>
            <w:r w:rsidRPr="0094227E">
              <w:rPr>
                <w:i/>
                <w:iCs/>
                <w:color w:val="000000"/>
                <w:sz w:val="20"/>
                <w:szCs w:val="20"/>
                <w:shd w:val="clear" w:color="auto" w:fill="FFFFFF"/>
              </w:rPr>
              <w:t>49,3</w:t>
            </w:r>
          </w:p>
        </w:tc>
        <w:tc>
          <w:tcPr>
            <w:tcW w:w="684" w:type="dxa"/>
          </w:tcPr>
          <w:p w14:paraId="1BE57B4C" w14:textId="67FD0E91" w:rsidR="000D3207" w:rsidRPr="0094227E" w:rsidRDefault="00AD71EA" w:rsidP="00252844">
            <w:pPr>
              <w:pStyle w:val="pedit"/>
              <w:spacing w:before="0" w:beforeAutospacing="0" w:after="0" w:afterAutospacing="0"/>
              <w:jc w:val="both"/>
              <w:rPr>
                <w:i/>
                <w:iCs/>
                <w:color w:val="000000"/>
                <w:sz w:val="20"/>
                <w:szCs w:val="20"/>
                <w:shd w:val="clear" w:color="auto" w:fill="FFFFFF"/>
              </w:rPr>
            </w:pPr>
            <w:r>
              <w:rPr>
                <w:sz w:val="20"/>
                <w:szCs w:val="20"/>
              </w:rPr>
              <w:t>–</w:t>
            </w:r>
          </w:p>
        </w:tc>
        <w:tc>
          <w:tcPr>
            <w:tcW w:w="684" w:type="dxa"/>
          </w:tcPr>
          <w:p w14:paraId="4DB7D944" w14:textId="2281E390" w:rsidR="000D3207" w:rsidRPr="0094227E" w:rsidRDefault="00AD71EA" w:rsidP="00252844">
            <w:pPr>
              <w:pStyle w:val="pedit"/>
              <w:spacing w:before="0" w:beforeAutospacing="0" w:after="0" w:afterAutospacing="0"/>
              <w:jc w:val="both"/>
              <w:rPr>
                <w:i/>
                <w:iCs/>
                <w:color w:val="000000"/>
                <w:sz w:val="20"/>
                <w:szCs w:val="20"/>
                <w:shd w:val="clear" w:color="auto" w:fill="FFFFFF"/>
              </w:rPr>
            </w:pPr>
            <w:r>
              <w:rPr>
                <w:sz w:val="20"/>
                <w:szCs w:val="20"/>
              </w:rPr>
              <w:t>–</w:t>
            </w:r>
          </w:p>
        </w:tc>
        <w:tc>
          <w:tcPr>
            <w:tcW w:w="758" w:type="dxa"/>
          </w:tcPr>
          <w:p w14:paraId="2116EA8F" w14:textId="77777777" w:rsidR="000D3207" w:rsidRPr="0094227E" w:rsidRDefault="000D3207" w:rsidP="00252844">
            <w:pPr>
              <w:pStyle w:val="pedit"/>
              <w:spacing w:before="0" w:beforeAutospacing="0" w:after="0" w:afterAutospacing="0"/>
              <w:jc w:val="both"/>
              <w:rPr>
                <w:i/>
                <w:iCs/>
                <w:color w:val="000000"/>
                <w:sz w:val="20"/>
                <w:szCs w:val="20"/>
                <w:shd w:val="clear" w:color="auto" w:fill="FFFFFF"/>
              </w:rPr>
            </w:pPr>
            <w:r w:rsidRPr="0094227E">
              <w:rPr>
                <w:i/>
                <w:iCs/>
                <w:color w:val="000000"/>
                <w:sz w:val="20"/>
                <w:szCs w:val="20"/>
                <w:shd w:val="clear" w:color="auto" w:fill="FFFFFF"/>
              </w:rPr>
              <w:t>60,7</w:t>
            </w:r>
          </w:p>
        </w:tc>
        <w:tc>
          <w:tcPr>
            <w:tcW w:w="758" w:type="dxa"/>
          </w:tcPr>
          <w:p w14:paraId="07313629" w14:textId="77777777" w:rsidR="000D3207" w:rsidRPr="0094227E" w:rsidRDefault="000D3207" w:rsidP="00252844">
            <w:pPr>
              <w:pStyle w:val="pedit"/>
              <w:spacing w:before="0" w:beforeAutospacing="0" w:after="0" w:afterAutospacing="0"/>
              <w:jc w:val="both"/>
              <w:rPr>
                <w:i/>
                <w:iCs/>
                <w:color w:val="000000"/>
                <w:sz w:val="20"/>
                <w:szCs w:val="20"/>
                <w:shd w:val="clear" w:color="auto" w:fill="FFFFFF"/>
              </w:rPr>
            </w:pPr>
            <w:r w:rsidRPr="0094227E">
              <w:rPr>
                <w:i/>
                <w:iCs/>
                <w:color w:val="000000"/>
                <w:sz w:val="20"/>
                <w:szCs w:val="20"/>
                <w:shd w:val="clear" w:color="auto" w:fill="FFFFFF"/>
              </w:rPr>
              <w:t>51,6</w:t>
            </w:r>
          </w:p>
        </w:tc>
        <w:tc>
          <w:tcPr>
            <w:tcW w:w="800" w:type="dxa"/>
          </w:tcPr>
          <w:p w14:paraId="05F77DF1" w14:textId="77777777" w:rsidR="000D3207" w:rsidRPr="0094227E" w:rsidRDefault="000D3207" w:rsidP="00252844">
            <w:pPr>
              <w:pStyle w:val="pedit"/>
              <w:spacing w:before="0" w:beforeAutospacing="0" w:after="0" w:afterAutospacing="0"/>
              <w:jc w:val="both"/>
              <w:rPr>
                <w:i/>
                <w:iCs/>
                <w:color w:val="000000"/>
                <w:sz w:val="20"/>
                <w:szCs w:val="20"/>
                <w:shd w:val="clear" w:color="auto" w:fill="FFFFFF"/>
              </w:rPr>
            </w:pPr>
            <w:r w:rsidRPr="0094227E">
              <w:rPr>
                <w:i/>
                <w:iCs/>
                <w:color w:val="000000"/>
                <w:sz w:val="20"/>
                <w:szCs w:val="20"/>
                <w:shd w:val="clear" w:color="auto" w:fill="FFFFFF"/>
              </w:rPr>
              <w:t>0,250</w:t>
            </w:r>
          </w:p>
        </w:tc>
        <w:tc>
          <w:tcPr>
            <w:tcW w:w="794" w:type="dxa"/>
          </w:tcPr>
          <w:p w14:paraId="02A73F20" w14:textId="4205CECA" w:rsidR="000D3207" w:rsidRPr="0094227E" w:rsidRDefault="000D3207" w:rsidP="00252844">
            <w:pPr>
              <w:pStyle w:val="pedit"/>
              <w:spacing w:before="0" w:beforeAutospacing="0" w:after="0" w:afterAutospacing="0"/>
              <w:jc w:val="both"/>
              <w:rPr>
                <w:i/>
                <w:iCs/>
                <w:color w:val="000000"/>
                <w:sz w:val="20"/>
                <w:szCs w:val="20"/>
                <w:shd w:val="clear" w:color="auto" w:fill="FFFFFF"/>
              </w:rPr>
            </w:pPr>
            <w:r w:rsidRPr="0094227E">
              <w:rPr>
                <w:i/>
                <w:iCs/>
                <w:color w:val="000000"/>
                <w:sz w:val="20"/>
                <w:szCs w:val="20"/>
                <w:shd w:val="clear" w:color="auto" w:fill="FFFFFF"/>
              </w:rPr>
              <w:t>0,270</w:t>
            </w:r>
          </w:p>
        </w:tc>
        <w:tc>
          <w:tcPr>
            <w:tcW w:w="688" w:type="dxa"/>
          </w:tcPr>
          <w:p w14:paraId="652D676B" w14:textId="77777777" w:rsidR="000D3207" w:rsidRPr="0094227E" w:rsidRDefault="000D3207" w:rsidP="00252844">
            <w:pPr>
              <w:pStyle w:val="pedit"/>
              <w:spacing w:before="0" w:beforeAutospacing="0" w:after="0" w:afterAutospacing="0"/>
              <w:jc w:val="both"/>
              <w:rPr>
                <w:i/>
                <w:iCs/>
                <w:color w:val="000000"/>
                <w:sz w:val="20"/>
                <w:szCs w:val="20"/>
                <w:shd w:val="clear" w:color="auto" w:fill="FFFFFF"/>
              </w:rPr>
            </w:pPr>
            <w:r w:rsidRPr="0094227E">
              <w:rPr>
                <w:i/>
                <w:iCs/>
                <w:color w:val="000000"/>
                <w:sz w:val="20"/>
                <w:szCs w:val="20"/>
                <w:shd w:val="clear" w:color="auto" w:fill="FFFFFF"/>
              </w:rPr>
              <w:t>44,3</w:t>
            </w:r>
          </w:p>
        </w:tc>
        <w:tc>
          <w:tcPr>
            <w:tcW w:w="687" w:type="dxa"/>
          </w:tcPr>
          <w:p w14:paraId="19E567F1" w14:textId="77777777" w:rsidR="000D3207" w:rsidRPr="0094227E" w:rsidRDefault="000D3207" w:rsidP="00252844">
            <w:pPr>
              <w:pStyle w:val="pedit"/>
              <w:spacing w:before="0" w:beforeAutospacing="0" w:after="0" w:afterAutospacing="0"/>
              <w:jc w:val="both"/>
              <w:rPr>
                <w:i/>
                <w:iCs/>
                <w:color w:val="000000"/>
                <w:sz w:val="20"/>
                <w:szCs w:val="20"/>
                <w:shd w:val="clear" w:color="auto" w:fill="FFFFFF"/>
              </w:rPr>
            </w:pPr>
            <w:r w:rsidRPr="0094227E">
              <w:rPr>
                <w:i/>
                <w:iCs/>
                <w:color w:val="000000"/>
                <w:sz w:val="20"/>
                <w:szCs w:val="20"/>
                <w:shd w:val="clear" w:color="auto" w:fill="FFFFFF"/>
              </w:rPr>
              <w:t>45,9</w:t>
            </w:r>
          </w:p>
        </w:tc>
      </w:tr>
      <w:tr w:rsidR="000D3207" w:rsidRPr="0094227E" w14:paraId="02EA715C" w14:textId="77777777" w:rsidTr="00671EEA">
        <w:trPr>
          <w:jc w:val="center"/>
        </w:trPr>
        <w:tc>
          <w:tcPr>
            <w:tcW w:w="1289" w:type="dxa"/>
            <w:vMerge w:val="restart"/>
          </w:tcPr>
          <w:p w14:paraId="45BF2CCD" w14:textId="77777777" w:rsidR="000D3207" w:rsidRPr="0094227E" w:rsidRDefault="000D3207" w:rsidP="00252844">
            <w:pPr>
              <w:pStyle w:val="pedit"/>
              <w:spacing w:before="0" w:beforeAutospacing="0" w:after="0" w:afterAutospacing="0"/>
              <w:jc w:val="both"/>
              <w:rPr>
                <w:b/>
                <w:bCs/>
                <w:color w:val="000000"/>
                <w:sz w:val="20"/>
                <w:szCs w:val="20"/>
                <w:shd w:val="clear" w:color="auto" w:fill="FFFFFF"/>
              </w:rPr>
            </w:pPr>
            <w:r w:rsidRPr="0094227E">
              <w:rPr>
                <w:b/>
                <w:bCs/>
                <w:color w:val="000000"/>
                <w:sz w:val="20"/>
                <w:szCs w:val="20"/>
                <w:shd w:val="clear" w:color="auto" w:fill="FFFFFF"/>
              </w:rPr>
              <w:t>Anglosaski</w:t>
            </w:r>
          </w:p>
          <w:p w14:paraId="5226938E" w14:textId="7B835D0B"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W</w:t>
            </w:r>
            <w:r w:rsidR="006C4C8B">
              <w:rPr>
                <w:color w:val="000000"/>
                <w:sz w:val="20"/>
                <w:szCs w:val="20"/>
                <w:shd w:val="clear" w:color="auto" w:fill="FFFFFF"/>
              </w:rPr>
              <w:t>lk</w:t>
            </w:r>
            <w:r w:rsidRPr="0094227E">
              <w:rPr>
                <w:color w:val="000000"/>
                <w:sz w:val="20"/>
                <w:szCs w:val="20"/>
                <w:shd w:val="clear" w:color="auto" w:fill="FFFFFF"/>
              </w:rPr>
              <w:t>.</w:t>
            </w:r>
            <w:r w:rsidR="006C4C8B">
              <w:rPr>
                <w:color w:val="000000"/>
                <w:sz w:val="20"/>
                <w:szCs w:val="20"/>
                <w:shd w:val="clear" w:color="auto" w:fill="FFFFFF"/>
              </w:rPr>
              <w:t xml:space="preserve"> </w:t>
            </w:r>
            <w:r w:rsidRPr="0094227E">
              <w:rPr>
                <w:color w:val="000000"/>
                <w:sz w:val="20"/>
                <w:szCs w:val="20"/>
                <w:shd w:val="clear" w:color="auto" w:fill="FFFFFF"/>
              </w:rPr>
              <w:t>Brytania</w:t>
            </w:r>
          </w:p>
          <w:p w14:paraId="2CF79BAF" w14:textId="77777777" w:rsidR="000D3207" w:rsidRPr="0094227E" w:rsidRDefault="000D3207" w:rsidP="00252844">
            <w:pPr>
              <w:pStyle w:val="pedit"/>
              <w:spacing w:before="0" w:beforeAutospacing="0" w:after="0" w:afterAutospacing="0"/>
              <w:jc w:val="both"/>
              <w:rPr>
                <w:b/>
                <w:bCs/>
                <w:color w:val="000000"/>
                <w:sz w:val="20"/>
                <w:szCs w:val="20"/>
                <w:shd w:val="clear" w:color="auto" w:fill="FFFFFF"/>
              </w:rPr>
            </w:pPr>
            <w:r w:rsidRPr="0094227E">
              <w:rPr>
                <w:color w:val="000000"/>
                <w:sz w:val="20"/>
                <w:szCs w:val="20"/>
                <w:shd w:val="clear" w:color="auto" w:fill="FFFFFF"/>
              </w:rPr>
              <w:t>Irlandia</w:t>
            </w:r>
          </w:p>
        </w:tc>
        <w:tc>
          <w:tcPr>
            <w:tcW w:w="8629" w:type="dxa"/>
            <w:gridSpan w:val="12"/>
          </w:tcPr>
          <w:p w14:paraId="321C4E09"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p>
        </w:tc>
      </w:tr>
      <w:tr w:rsidR="000D3207" w:rsidRPr="0094227E" w14:paraId="668BE46F" w14:textId="77777777" w:rsidTr="00671EEA">
        <w:trPr>
          <w:jc w:val="center"/>
        </w:trPr>
        <w:tc>
          <w:tcPr>
            <w:tcW w:w="1289" w:type="dxa"/>
            <w:vMerge/>
          </w:tcPr>
          <w:p w14:paraId="770B91D6"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p>
        </w:tc>
        <w:tc>
          <w:tcPr>
            <w:tcW w:w="696" w:type="dxa"/>
          </w:tcPr>
          <w:p w14:paraId="11E6C086"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0,537</w:t>
            </w:r>
          </w:p>
        </w:tc>
        <w:tc>
          <w:tcPr>
            <w:tcW w:w="693" w:type="dxa"/>
          </w:tcPr>
          <w:p w14:paraId="5C748FF2"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0,537</w:t>
            </w:r>
          </w:p>
        </w:tc>
        <w:tc>
          <w:tcPr>
            <w:tcW w:w="696" w:type="dxa"/>
          </w:tcPr>
          <w:p w14:paraId="7EC32AC0"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50,0</w:t>
            </w:r>
          </w:p>
        </w:tc>
        <w:tc>
          <w:tcPr>
            <w:tcW w:w="691" w:type="dxa"/>
          </w:tcPr>
          <w:p w14:paraId="204C00E9"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49,7</w:t>
            </w:r>
          </w:p>
        </w:tc>
        <w:tc>
          <w:tcPr>
            <w:tcW w:w="684" w:type="dxa"/>
          </w:tcPr>
          <w:p w14:paraId="1ECBB98C"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,43</w:t>
            </w:r>
          </w:p>
        </w:tc>
        <w:tc>
          <w:tcPr>
            <w:tcW w:w="684" w:type="dxa"/>
          </w:tcPr>
          <w:p w14:paraId="0899ED9B"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,55</w:t>
            </w:r>
          </w:p>
        </w:tc>
        <w:tc>
          <w:tcPr>
            <w:tcW w:w="758" w:type="dxa"/>
          </w:tcPr>
          <w:p w14:paraId="143CFA33"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28,6</w:t>
            </w:r>
          </w:p>
        </w:tc>
        <w:tc>
          <w:tcPr>
            <w:tcW w:w="758" w:type="dxa"/>
          </w:tcPr>
          <w:p w14:paraId="0257346C"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12,0</w:t>
            </w:r>
          </w:p>
        </w:tc>
        <w:tc>
          <w:tcPr>
            <w:tcW w:w="800" w:type="dxa"/>
          </w:tcPr>
          <w:p w14:paraId="6682C80F"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0,346</w:t>
            </w:r>
          </w:p>
        </w:tc>
        <w:tc>
          <w:tcPr>
            <w:tcW w:w="794" w:type="dxa"/>
          </w:tcPr>
          <w:p w14:paraId="4241C377"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0,335</w:t>
            </w:r>
          </w:p>
        </w:tc>
        <w:tc>
          <w:tcPr>
            <w:tcW w:w="688" w:type="dxa"/>
          </w:tcPr>
          <w:p w14:paraId="6FF478CE"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35,6</w:t>
            </w:r>
          </w:p>
        </w:tc>
        <w:tc>
          <w:tcPr>
            <w:tcW w:w="687" w:type="dxa"/>
          </w:tcPr>
          <w:p w14:paraId="10CB691B"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37,6</w:t>
            </w:r>
          </w:p>
        </w:tc>
      </w:tr>
      <w:tr w:rsidR="000D3207" w:rsidRPr="0094227E" w14:paraId="27CAC734" w14:textId="77777777" w:rsidTr="00671EEA">
        <w:trPr>
          <w:jc w:val="center"/>
        </w:trPr>
        <w:tc>
          <w:tcPr>
            <w:tcW w:w="1289" w:type="dxa"/>
            <w:vMerge/>
          </w:tcPr>
          <w:p w14:paraId="1FC755EF"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p>
        </w:tc>
        <w:tc>
          <w:tcPr>
            <w:tcW w:w="696" w:type="dxa"/>
          </w:tcPr>
          <w:p w14:paraId="3D3882F9"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0,487</w:t>
            </w:r>
          </w:p>
        </w:tc>
        <w:tc>
          <w:tcPr>
            <w:tcW w:w="693" w:type="dxa"/>
          </w:tcPr>
          <w:p w14:paraId="3C05596F"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0,471</w:t>
            </w:r>
          </w:p>
        </w:tc>
        <w:tc>
          <w:tcPr>
            <w:tcW w:w="696" w:type="dxa"/>
          </w:tcPr>
          <w:p w14:paraId="3444BC09"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38,6</w:t>
            </w:r>
          </w:p>
        </w:tc>
        <w:tc>
          <w:tcPr>
            <w:tcW w:w="691" w:type="dxa"/>
          </w:tcPr>
          <w:p w14:paraId="4BEE6E66"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27,1</w:t>
            </w:r>
          </w:p>
        </w:tc>
        <w:tc>
          <w:tcPr>
            <w:tcW w:w="684" w:type="dxa"/>
          </w:tcPr>
          <w:p w14:paraId="150E23B0"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,53</w:t>
            </w:r>
          </w:p>
        </w:tc>
        <w:tc>
          <w:tcPr>
            <w:tcW w:w="684" w:type="dxa"/>
          </w:tcPr>
          <w:p w14:paraId="5A7BC83D"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0,42</w:t>
            </w:r>
          </w:p>
        </w:tc>
        <w:tc>
          <w:tcPr>
            <w:tcW w:w="758" w:type="dxa"/>
          </w:tcPr>
          <w:p w14:paraId="59BDB9EE"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33,3</w:t>
            </w:r>
          </w:p>
        </w:tc>
        <w:tc>
          <w:tcPr>
            <w:tcW w:w="758" w:type="dxa"/>
          </w:tcPr>
          <w:p w14:paraId="5E92BD45"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25,1</w:t>
            </w:r>
          </w:p>
        </w:tc>
        <w:tc>
          <w:tcPr>
            <w:tcW w:w="800" w:type="dxa"/>
          </w:tcPr>
          <w:p w14:paraId="3E73E9CA"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0,319</w:t>
            </w:r>
          </w:p>
        </w:tc>
        <w:tc>
          <w:tcPr>
            <w:tcW w:w="794" w:type="dxa"/>
          </w:tcPr>
          <w:p w14:paraId="7FDCCF88"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0,283</w:t>
            </w:r>
          </w:p>
        </w:tc>
        <w:tc>
          <w:tcPr>
            <w:tcW w:w="688" w:type="dxa"/>
          </w:tcPr>
          <w:p w14:paraId="55129CDA"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34,5</w:t>
            </w:r>
          </w:p>
        </w:tc>
        <w:tc>
          <w:tcPr>
            <w:tcW w:w="687" w:type="dxa"/>
          </w:tcPr>
          <w:p w14:paraId="46182831"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39,9</w:t>
            </w:r>
          </w:p>
        </w:tc>
      </w:tr>
      <w:tr w:rsidR="000D3207" w:rsidRPr="0094227E" w14:paraId="7F101898" w14:textId="77777777" w:rsidTr="00671EEA">
        <w:trPr>
          <w:jc w:val="center"/>
        </w:trPr>
        <w:tc>
          <w:tcPr>
            <w:tcW w:w="1289" w:type="dxa"/>
          </w:tcPr>
          <w:p w14:paraId="2948E2D8" w14:textId="5B24396F" w:rsidR="000D3207" w:rsidRPr="0094227E" w:rsidRDefault="00C42A5C" w:rsidP="00252844">
            <w:pPr>
              <w:pStyle w:val="pedit"/>
              <w:spacing w:before="0" w:beforeAutospacing="0" w:after="0" w:afterAutospacing="0"/>
              <w:jc w:val="both"/>
              <w:rPr>
                <w:i/>
                <w:iCs/>
                <w:color w:val="000000"/>
                <w:sz w:val="20"/>
                <w:szCs w:val="20"/>
                <w:shd w:val="clear" w:color="auto" w:fill="FFFFFF"/>
              </w:rPr>
            </w:pPr>
            <w:r w:rsidRPr="0094227E">
              <w:rPr>
                <w:i/>
                <w:iCs/>
                <w:color w:val="000000"/>
                <w:sz w:val="20"/>
                <w:szCs w:val="20"/>
                <w:shd w:val="clear" w:color="auto" w:fill="FFFFFF"/>
              </w:rPr>
              <w:t>P</w:t>
            </w:r>
            <w:r w:rsidR="000D3207" w:rsidRPr="0094227E">
              <w:rPr>
                <w:i/>
                <w:iCs/>
                <w:color w:val="000000"/>
                <w:sz w:val="20"/>
                <w:szCs w:val="20"/>
                <w:shd w:val="clear" w:color="auto" w:fill="FFFFFF"/>
              </w:rPr>
              <w:t>rzeciętnie</w:t>
            </w:r>
          </w:p>
        </w:tc>
        <w:tc>
          <w:tcPr>
            <w:tcW w:w="696" w:type="dxa"/>
          </w:tcPr>
          <w:p w14:paraId="6C3340D9" w14:textId="77777777" w:rsidR="000D3207" w:rsidRPr="0094227E" w:rsidRDefault="000D3207" w:rsidP="00252844">
            <w:pPr>
              <w:pStyle w:val="pedit"/>
              <w:spacing w:before="0" w:beforeAutospacing="0" w:after="0" w:afterAutospacing="0"/>
              <w:jc w:val="both"/>
              <w:rPr>
                <w:i/>
                <w:iCs/>
                <w:color w:val="000000"/>
                <w:sz w:val="20"/>
                <w:szCs w:val="20"/>
                <w:shd w:val="clear" w:color="auto" w:fill="FFFFFF"/>
              </w:rPr>
            </w:pPr>
            <w:r w:rsidRPr="0094227E">
              <w:rPr>
                <w:i/>
                <w:iCs/>
                <w:color w:val="000000"/>
                <w:sz w:val="20"/>
                <w:szCs w:val="20"/>
                <w:shd w:val="clear" w:color="auto" w:fill="FFFFFF"/>
              </w:rPr>
              <w:t>0,512</w:t>
            </w:r>
          </w:p>
        </w:tc>
        <w:tc>
          <w:tcPr>
            <w:tcW w:w="693" w:type="dxa"/>
          </w:tcPr>
          <w:p w14:paraId="054BB082" w14:textId="77777777" w:rsidR="000D3207" w:rsidRPr="0094227E" w:rsidRDefault="000D3207" w:rsidP="00252844">
            <w:pPr>
              <w:pStyle w:val="pedit"/>
              <w:spacing w:before="0" w:beforeAutospacing="0" w:after="0" w:afterAutospacing="0"/>
              <w:jc w:val="both"/>
              <w:rPr>
                <w:i/>
                <w:iCs/>
                <w:color w:val="000000"/>
                <w:sz w:val="20"/>
                <w:szCs w:val="20"/>
                <w:shd w:val="clear" w:color="auto" w:fill="FFFFFF"/>
              </w:rPr>
            </w:pPr>
            <w:r w:rsidRPr="0094227E">
              <w:rPr>
                <w:i/>
                <w:iCs/>
                <w:color w:val="000000"/>
                <w:sz w:val="20"/>
                <w:szCs w:val="20"/>
                <w:shd w:val="clear" w:color="auto" w:fill="FFFFFF"/>
              </w:rPr>
              <w:t>0,504</w:t>
            </w:r>
          </w:p>
        </w:tc>
        <w:tc>
          <w:tcPr>
            <w:tcW w:w="696" w:type="dxa"/>
          </w:tcPr>
          <w:p w14:paraId="43BF1F74" w14:textId="77777777" w:rsidR="000D3207" w:rsidRPr="0094227E" w:rsidRDefault="000D3207" w:rsidP="00252844">
            <w:pPr>
              <w:pStyle w:val="pedit"/>
              <w:spacing w:before="0" w:beforeAutospacing="0" w:after="0" w:afterAutospacing="0"/>
              <w:jc w:val="both"/>
              <w:rPr>
                <w:i/>
                <w:iCs/>
                <w:color w:val="000000"/>
                <w:sz w:val="20"/>
                <w:szCs w:val="20"/>
                <w:shd w:val="clear" w:color="auto" w:fill="FFFFFF"/>
              </w:rPr>
            </w:pPr>
            <w:r w:rsidRPr="0094227E">
              <w:rPr>
                <w:i/>
                <w:iCs/>
                <w:color w:val="000000"/>
                <w:sz w:val="20"/>
                <w:szCs w:val="20"/>
                <w:shd w:val="clear" w:color="auto" w:fill="FFFFFF"/>
              </w:rPr>
              <w:t>44,3</w:t>
            </w:r>
          </w:p>
        </w:tc>
        <w:tc>
          <w:tcPr>
            <w:tcW w:w="691" w:type="dxa"/>
          </w:tcPr>
          <w:p w14:paraId="16266FC6" w14:textId="77777777" w:rsidR="000D3207" w:rsidRPr="0094227E" w:rsidRDefault="000D3207" w:rsidP="00252844">
            <w:pPr>
              <w:pStyle w:val="pedit"/>
              <w:spacing w:before="0" w:beforeAutospacing="0" w:after="0" w:afterAutospacing="0"/>
              <w:jc w:val="both"/>
              <w:rPr>
                <w:i/>
                <w:iCs/>
                <w:color w:val="000000"/>
                <w:sz w:val="20"/>
                <w:szCs w:val="20"/>
                <w:shd w:val="clear" w:color="auto" w:fill="FFFFFF"/>
              </w:rPr>
            </w:pPr>
            <w:r w:rsidRPr="0094227E">
              <w:rPr>
                <w:i/>
                <w:iCs/>
                <w:color w:val="000000"/>
                <w:sz w:val="20"/>
                <w:szCs w:val="20"/>
                <w:shd w:val="clear" w:color="auto" w:fill="FFFFFF"/>
              </w:rPr>
              <w:t>38,4</w:t>
            </w:r>
          </w:p>
        </w:tc>
        <w:tc>
          <w:tcPr>
            <w:tcW w:w="684" w:type="dxa"/>
          </w:tcPr>
          <w:p w14:paraId="5B9AAF1B" w14:textId="77777777" w:rsidR="000D3207" w:rsidRPr="0094227E" w:rsidRDefault="000D3207" w:rsidP="00252844">
            <w:pPr>
              <w:pStyle w:val="pedit"/>
              <w:spacing w:before="0" w:beforeAutospacing="0" w:after="0" w:afterAutospacing="0"/>
              <w:jc w:val="both"/>
              <w:rPr>
                <w:i/>
                <w:iCs/>
                <w:color w:val="000000"/>
                <w:sz w:val="20"/>
                <w:szCs w:val="20"/>
                <w:shd w:val="clear" w:color="auto" w:fill="FFFFFF"/>
              </w:rPr>
            </w:pPr>
            <w:r w:rsidRPr="0094227E">
              <w:rPr>
                <w:i/>
                <w:iCs/>
                <w:color w:val="000000"/>
                <w:sz w:val="20"/>
                <w:szCs w:val="20"/>
                <w:shd w:val="clear" w:color="auto" w:fill="FFFFFF"/>
              </w:rPr>
              <w:t>0,48</w:t>
            </w:r>
          </w:p>
        </w:tc>
        <w:tc>
          <w:tcPr>
            <w:tcW w:w="684" w:type="dxa"/>
          </w:tcPr>
          <w:p w14:paraId="583C9724" w14:textId="77777777" w:rsidR="000D3207" w:rsidRPr="0094227E" w:rsidRDefault="000D3207" w:rsidP="00252844">
            <w:pPr>
              <w:pStyle w:val="pedit"/>
              <w:spacing w:before="0" w:beforeAutospacing="0" w:after="0" w:afterAutospacing="0"/>
              <w:jc w:val="both"/>
              <w:rPr>
                <w:i/>
                <w:iCs/>
                <w:color w:val="000000"/>
                <w:sz w:val="20"/>
                <w:szCs w:val="20"/>
                <w:shd w:val="clear" w:color="auto" w:fill="FFFFFF"/>
              </w:rPr>
            </w:pPr>
            <w:r w:rsidRPr="0094227E">
              <w:rPr>
                <w:i/>
                <w:iCs/>
                <w:color w:val="000000"/>
                <w:sz w:val="20"/>
                <w:szCs w:val="20"/>
                <w:shd w:val="clear" w:color="auto" w:fill="FFFFFF"/>
              </w:rPr>
              <w:t>0,48</w:t>
            </w:r>
          </w:p>
        </w:tc>
        <w:tc>
          <w:tcPr>
            <w:tcW w:w="758" w:type="dxa"/>
          </w:tcPr>
          <w:p w14:paraId="277F3558" w14:textId="77777777" w:rsidR="000D3207" w:rsidRPr="0094227E" w:rsidRDefault="000D3207" w:rsidP="00252844">
            <w:pPr>
              <w:pStyle w:val="pedit"/>
              <w:spacing w:before="0" w:beforeAutospacing="0" w:after="0" w:afterAutospacing="0"/>
              <w:jc w:val="both"/>
              <w:rPr>
                <w:i/>
                <w:iCs/>
                <w:color w:val="000000"/>
                <w:sz w:val="20"/>
                <w:szCs w:val="20"/>
                <w:shd w:val="clear" w:color="auto" w:fill="FFFFFF"/>
              </w:rPr>
            </w:pPr>
            <w:r w:rsidRPr="0094227E">
              <w:rPr>
                <w:i/>
                <w:iCs/>
                <w:color w:val="000000"/>
                <w:sz w:val="20"/>
                <w:szCs w:val="20"/>
                <w:shd w:val="clear" w:color="auto" w:fill="FFFFFF"/>
              </w:rPr>
              <w:t>30,9</w:t>
            </w:r>
          </w:p>
        </w:tc>
        <w:tc>
          <w:tcPr>
            <w:tcW w:w="758" w:type="dxa"/>
          </w:tcPr>
          <w:p w14:paraId="562E2EB5" w14:textId="77777777" w:rsidR="000D3207" w:rsidRPr="0094227E" w:rsidRDefault="000D3207" w:rsidP="00252844">
            <w:pPr>
              <w:pStyle w:val="pedit"/>
              <w:spacing w:before="0" w:beforeAutospacing="0" w:after="0" w:afterAutospacing="0"/>
              <w:jc w:val="both"/>
              <w:rPr>
                <w:i/>
                <w:iCs/>
                <w:color w:val="000000"/>
                <w:sz w:val="20"/>
                <w:szCs w:val="20"/>
                <w:shd w:val="clear" w:color="auto" w:fill="FFFFFF"/>
              </w:rPr>
            </w:pPr>
            <w:r w:rsidRPr="0094227E">
              <w:rPr>
                <w:i/>
                <w:iCs/>
                <w:color w:val="000000"/>
                <w:sz w:val="20"/>
                <w:szCs w:val="20"/>
                <w:shd w:val="clear" w:color="auto" w:fill="FFFFFF"/>
              </w:rPr>
              <w:t>18,5</w:t>
            </w:r>
          </w:p>
        </w:tc>
        <w:tc>
          <w:tcPr>
            <w:tcW w:w="800" w:type="dxa"/>
          </w:tcPr>
          <w:p w14:paraId="44C2C95E" w14:textId="77777777" w:rsidR="000D3207" w:rsidRPr="0094227E" w:rsidRDefault="000D3207" w:rsidP="00252844">
            <w:pPr>
              <w:pStyle w:val="pedit"/>
              <w:spacing w:before="0" w:beforeAutospacing="0" w:after="0" w:afterAutospacing="0"/>
              <w:jc w:val="both"/>
              <w:rPr>
                <w:i/>
                <w:iCs/>
                <w:color w:val="000000"/>
                <w:sz w:val="20"/>
                <w:szCs w:val="20"/>
                <w:shd w:val="clear" w:color="auto" w:fill="FFFFFF"/>
              </w:rPr>
            </w:pPr>
            <w:r w:rsidRPr="0094227E">
              <w:rPr>
                <w:i/>
                <w:iCs/>
                <w:color w:val="000000"/>
                <w:sz w:val="20"/>
                <w:szCs w:val="20"/>
                <w:shd w:val="clear" w:color="auto" w:fill="FFFFFF"/>
              </w:rPr>
              <w:t>0,332</w:t>
            </w:r>
          </w:p>
        </w:tc>
        <w:tc>
          <w:tcPr>
            <w:tcW w:w="794" w:type="dxa"/>
          </w:tcPr>
          <w:p w14:paraId="7FB3FF66" w14:textId="77777777" w:rsidR="000D3207" w:rsidRPr="0094227E" w:rsidRDefault="000D3207" w:rsidP="00252844">
            <w:pPr>
              <w:pStyle w:val="pedit"/>
              <w:spacing w:before="0" w:beforeAutospacing="0" w:after="0" w:afterAutospacing="0"/>
              <w:jc w:val="both"/>
              <w:rPr>
                <w:i/>
                <w:iCs/>
                <w:color w:val="000000"/>
                <w:sz w:val="20"/>
                <w:szCs w:val="20"/>
                <w:shd w:val="clear" w:color="auto" w:fill="FFFFFF"/>
              </w:rPr>
            </w:pPr>
            <w:r w:rsidRPr="0094227E">
              <w:rPr>
                <w:i/>
                <w:iCs/>
                <w:color w:val="000000"/>
                <w:sz w:val="20"/>
                <w:szCs w:val="20"/>
                <w:shd w:val="clear" w:color="auto" w:fill="FFFFFF"/>
              </w:rPr>
              <w:t>0,309</w:t>
            </w:r>
          </w:p>
        </w:tc>
        <w:tc>
          <w:tcPr>
            <w:tcW w:w="688" w:type="dxa"/>
          </w:tcPr>
          <w:p w14:paraId="3759ED9B" w14:textId="77777777" w:rsidR="000D3207" w:rsidRPr="0094227E" w:rsidRDefault="000D3207" w:rsidP="00252844">
            <w:pPr>
              <w:pStyle w:val="pedit"/>
              <w:spacing w:before="0" w:beforeAutospacing="0" w:after="0" w:afterAutospacing="0"/>
              <w:jc w:val="both"/>
              <w:rPr>
                <w:i/>
                <w:iCs/>
                <w:color w:val="000000"/>
                <w:sz w:val="20"/>
                <w:szCs w:val="20"/>
                <w:shd w:val="clear" w:color="auto" w:fill="FFFFFF"/>
              </w:rPr>
            </w:pPr>
            <w:r w:rsidRPr="0094227E">
              <w:rPr>
                <w:i/>
                <w:iCs/>
                <w:color w:val="000000"/>
                <w:sz w:val="20"/>
                <w:szCs w:val="20"/>
                <w:shd w:val="clear" w:color="auto" w:fill="FFFFFF"/>
              </w:rPr>
              <w:t>35,0</w:t>
            </w:r>
          </w:p>
        </w:tc>
        <w:tc>
          <w:tcPr>
            <w:tcW w:w="687" w:type="dxa"/>
          </w:tcPr>
          <w:p w14:paraId="0FFD2F66" w14:textId="77777777" w:rsidR="000D3207" w:rsidRPr="0094227E" w:rsidRDefault="000D3207" w:rsidP="00252844">
            <w:pPr>
              <w:pStyle w:val="pedit"/>
              <w:spacing w:before="0" w:beforeAutospacing="0" w:after="0" w:afterAutospacing="0"/>
              <w:jc w:val="both"/>
              <w:rPr>
                <w:i/>
                <w:iCs/>
                <w:color w:val="000000"/>
                <w:sz w:val="20"/>
                <w:szCs w:val="20"/>
                <w:shd w:val="clear" w:color="auto" w:fill="FFFFFF"/>
              </w:rPr>
            </w:pPr>
            <w:r w:rsidRPr="0094227E">
              <w:rPr>
                <w:i/>
                <w:iCs/>
                <w:color w:val="000000"/>
                <w:sz w:val="20"/>
                <w:szCs w:val="20"/>
                <w:shd w:val="clear" w:color="auto" w:fill="FFFFFF"/>
              </w:rPr>
              <w:t>38,7</w:t>
            </w:r>
          </w:p>
        </w:tc>
      </w:tr>
      <w:tr w:rsidR="000D3207" w:rsidRPr="0094227E" w14:paraId="4184A6A6" w14:textId="77777777" w:rsidTr="00671EEA">
        <w:trPr>
          <w:jc w:val="center"/>
        </w:trPr>
        <w:tc>
          <w:tcPr>
            <w:tcW w:w="1289" w:type="dxa"/>
            <w:vMerge w:val="restart"/>
          </w:tcPr>
          <w:p w14:paraId="278C766E" w14:textId="77777777" w:rsidR="000D3207" w:rsidRPr="0094227E" w:rsidRDefault="000D3207" w:rsidP="00252844">
            <w:pPr>
              <w:pStyle w:val="pedit"/>
              <w:spacing w:before="0" w:beforeAutospacing="0" w:after="0" w:afterAutospacing="0"/>
              <w:jc w:val="both"/>
              <w:rPr>
                <w:b/>
                <w:bCs/>
                <w:color w:val="000000"/>
                <w:sz w:val="20"/>
                <w:szCs w:val="20"/>
                <w:shd w:val="clear" w:color="auto" w:fill="FFFFFF"/>
              </w:rPr>
            </w:pPr>
            <w:r w:rsidRPr="0094227E">
              <w:rPr>
                <w:b/>
                <w:bCs/>
                <w:color w:val="000000"/>
                <w:sz w:val="20"/>
                <w:szCs w:val="20"/>
                <w:shd w:val="clear" w:color="auto" w:fill="FFFFFF"/>
              </w:rPr>
              <w:t>Kontynentalny</w:t>
            </w:r>
          </w:p>
          <w:p w14:paraId="52A83380"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Austria</w:t>
            </w:r>
          </w:p>
          <w:p w14:paraId="19CC91AA"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Belgia</w:t>
            </w:r>
          </w:p>
          <w:p w14:paraId="57FCEA44"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Francja</w:t>
            </w:r>
          </w:p>
          <w:p w14:paraId="1CB425CC"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Luksemburg</w:t>
            </w:r>
          </w:p>
          <w:p w14:paraId="461AB696"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Niemcy</w:t>
            </w:r>
          </w:p>
        </w:tc>
        <w:tc>
          <w:tcPr>
            <w:tcW w:w="8629" w:type="dxa"/>
            <w:gridSpan w:val="12"/>
          </w:tcPr>
          <w:p w14:paraId="09DB6A2B"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p>
        </w:tc>
      </w:tr>
      <w:tr w:rsidR="000D3207" w:rsidRPr="0094227E" w14:paraId="0EE8807B" w14:textId="77777777" w:rsidTr="00671EEA">
        <w:trPr>
          <w:jc w:val="center"/>
        </w:trPr>
        <w:tc>
          <w:tcPr>
            <w:tcW w:w="1289" w:type="dxa"/>
            <w:vMerge/>
          </w:tcPr>
          <w:p w14:paraId="18F9FC88"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p>
        </w:tc>
        <w:tc>
          <w:tcPr>
            <w:tcW w:w="696" w:type="dxa"/>
          </w:tcPr>
          <w:p w14:paraId="4959B929"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0,450</w:t>
            </w:r>
          </w:p>
        </w:tc>
        <w:tc>
          <w:tcPr>
            <w:tcW w:w="693" w:type="dxa"/>
          </w:tcPr>
          <w:p w14:paraId="122125E0"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0,467</w:t>
            </w:r>
          </w:p>
        </w:tc>
        <w:tc>
          <w:tcPr>
            <w:tcW w:w="696" w:type="dxa"/>
          </w:tcPr>
          <w:p w14:paraId="1CB6BCE5"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46,0</w:t>
            </w:r>
          </w:p>
        </w:tc>
        <w:tc>
          <w:tcPr>
            <w:tcW w:w="691" w:type="dxa"/>
          </w:tcPr>
          <w:p w14:paraId="297971B6"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50,7</w:t>
            </w:r>
          </w:p>
        </w:tc>
        <w:tc>
          <w:tcPr>
            <w:tcW w:w="684" w:type="dxa"/>
          </w:tcPr>
          <w:p w14:paraId="330C28C3" w14:textId="09349C00" w:rsidR="000D3207" w:rsidRPr="0094227E" w:rsidRDefault="00AD71EA" w:rsidP="00252844">
            <w:pPr>
              <w:pStyle w:val="pedit"/>
              <w:spacing w:before="0" w:beforeAutospacing="0" w:after="0" w:afterAutospacing="0"/>
              <w:jc w:val="both"/>
              <w:rPr>
                <w:color w:val="000000"/>
                <w:sz w:val="20"/>
                <w:szCs w:val="20"/>
                <w:shd w:val="clear" w:color="auto" w:fill="FFFFFF"/>
              </w:rPr>
            </w:pPr>
            <w:r>
              <w:rPr>
                <w:sz w:val="20"/>
                <w:szCs w:val="20"/>
              </w:rPr>
              <w:t>–</w:t>
            </w:r>
          </w:p>
        </w:tc>
        <w:tc>
          <w:tcPr>
            <w:tcW w:w="684" w:type="dxa"/>
          </w:tcPr>
          <w:p w14:paraId="74848BEA" w14:textId="479793AE" w:rsidR="000D3207" w:rsidRPr="0094227E" w:rsidRDefault="00AD71EA" w:rsidP="00252844">
            <w:pPr>
              <w:pStyle w:val="pedit"/>
              <w:spacing w:before="0" w:beforeAutospacing="0" w:after="0" w:afterAutospacing="0"/>
              <w:jc w:val="both"/>
              <w:rPr>
                <w:color w:val="000000"/>
                <w:sz w:val="20"/>
                <w:szCs w:val="20"/>
                <w:shd w:val="clear" w:color="auto" w:fill="FFFFFF"/>
              </w:rPr>
            </w:pPr>
            <w:r>
              <w:rPr>
                <w:sz w:val="20"/>
                <w:szCs w:val="20"/>
              </w:rPr>
              <w:t>–</w:t>
            </w:r>
          </w:p>
        </w:tc>
        <w:tc>
          <w:tcPr>
            <w:tcW w:w="758" w:type="dxa"/>
          </w:tcPr>
          <w:p w14:paraId="1BF8905D"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33,8</w:t>
            </w:r>
          </w:p>
        </w:tc>
        <w:tc>
          <w:tcPr>
            <w:tcW w:w="758" w:type="dxa"/>
          </w:tcPr>
          <w:p w14:paraId="29C6F91B"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26,3</w:t>
            </w:r>
          </w:p>
        </w:tc>
        <w:tc>
          <w:tcPr>
            <w:tcW w:w="800" w:type="dxa"/>
          </w:tcPr>
          <w:p w14:paraId="514F58EC"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0,263</w:t>
            </w:r>
          </w:p>
        </w:tc>
        <w:tc>
          <w:tcPr>
            <w:tcW w:w="794" w:type="dxa"/>
          </w:tcPr>
          <w:p w14:paraId="6C1346F3"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0,270</w:t>
            </w:r>
          </w:p>
        </w:tc>
        <w:tc>
          <w:tcPr>
            <w:tcW w:w="688" w:type="dxa"/>
          </w:tcPr>
          <w:p w14:paraId="3A95C3BA"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41,6</w:t>
            </w:r>
          </w:p>
        </w:tc>
        <w:tc>
          <w:tcPr>
            <w:tcW w:w="687" w:type="dxa"/>
          </w:tcPr>
          <w:p w14:paraId="1E827C55"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42,2</w:t>
            </w:r>
          </w:p>
        </w:tc>
      </w:tr>
      <w:tr w:rsidR="000D3207" w:rsidRPr="0094227E" w14:paraId="251E9DE5" w14:textId="77777777" w:rsidTr="00671EEA">
        <w:trPr>
          <w:jc w:val="center"/>
        </w:trPr>
        <w:tc>
          <w:tcPr>
            <w:tcW w:w="1289" w:type="dxa"/>
            <w:vMerge/>
          </w:tcPr>
          <w:p w14:paraId="0895999F"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p>
        </w:tc>
        <w:tc>
          <w:tcPr>
            <w:tcW w:w="696" w:type="dxa"/>
          </w:tcPr>
          <w:p w14:paraId="6E331F4F"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0,506</w:t>
            </w:r>
          </w:p>
        </w:tc>
        <w:tc>
          <w:tcPr>
            <w:tcW w:w="693" w:type="dxa"/>
          </w:tcPr>
          <w:p w14:paraId="3A44FC88"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0,461</w:t>
            </w:r>
          </w:p>
        </w:tc>
        <w:tc>
          <w:tcPr>
            <w:tcW w:w="696" w:type="dxa"/>
          </w:tcPr>
          <w:p w14:paraId="0398B75D"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49,1</w:t>
            </w:r>
          </w:p>
        </w:tc>
        <w:tc>
          <w:tcPr>
            <w:tcW w:w="691" w:type="dxa"/>
          </w:tcPr>
          <w:p w14:paraId="14BF28FB"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50,4</w:t>
            </w:r>
          </w:p>
        </w:tc>
        <w:tc>
          <w:tcPr>
            <w:tcW w:w="684" w:type="dxa"/>
          </w:tcPr>
          <w:p w14:paraId="0493CF86"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0,44</w:t>
            </w:r>
          </w:p>
        </w:tc>
        <w:tc>
          <w:tcPr>
            <w:tcW w:w="684" w:type="dxa"/>
          </w:tcPr>
          <w:p w14:paraId="358CECD8"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0,47</w:t>
            </w:r>
          </w:p>
        </w:tc>
        <w:tc>
          <w:tcPr>
            <w:tcW w:w="758" w:type="dxa"/>
          </w:tcPr>
          <w:p w14:paraId="7A66F7E7"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54,9</w:t>
            </w:r>
          </w:p>
        </w:tc>
        <w:tc>
          <w:tcPr>
            <w:tcW w:w="758" w:type="dxa"/>
          </w:tcPr>
          <w:p w14:paraId="5B414629"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49,1</w:t>
            </w:r>
          </w:p>
        </w:tc>
        <w:tc>
          <w:tcPr>
            <w:tcW w:w="800" w:type="dxa"/>
          </w:tcPr>
          <w:p w14:paraId="722D8CCD"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0,280</w:t>
            </w:r>
          </w:p>
        </w:tc>
        <w:tc>
          <w:tcPr>
            <w:tcW w:w="794" w:type="dxa"/>
          </w:tcPr>
          <w:p w14:paraId="587F829E"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0,254</w:t>
            </w:r>
          </w:p>
        </w:tc>
        <w:tc>
          <w:tcPr>
            <w:tcW w:w="688" w:type="dxa"/>
          </w:tcPr>
          <w:p w14:paraId="2EC2C1D7"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44,7</w:t>
            </w:r>
          </w:p>
        </w:tc>
        <w:tc>
          <w:tcPr>
            <w:tcW w:w="687" w:type="dxa"/>
          </w:tcPr>
          <w:p w14:paraId="009311CD"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45,0</w:t>
            </w:r>
          </w:p>
        </w:tc>
      </w:tr>
      <w:tr w:rsidR="000D3207" w:rsidRPr="0094227E" w14:paraId="297C30FA" w14:textId="77777777" w:rsidTr="00671EEA">
        <w:trPr>
          <w:jc w:val="center"/>
        </w:trPr>
        <w:tc>
          <w:tcPr>
            <w:tcW w:w="1289" w:type="dxa"/>
            <w:vMerge/>
          </w:tcPr>
          <w:p w14:paraId="229C2B6B"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p>
        </w:tc>
        <w:tc>
          <w:tcPr>
            <w:tcW w:w="696" w:type="dxa"/>
          </w:tcPr>
          <w:p w14:paraId="5C3A62F3"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0,496</w:t>
            </w:r>
          </w:p>
        </w:tc>
        <w:tc>
          <w:tcPr>
            <w:tcW w:w="693" w:type="dxa"/>
          </w:tcPr>
          <w:p w14:paraId="46F2F9E1"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0,577</w:t>
            </w:r>
          </w:p>
        </w:tc>
        <w:tc>
          <w:tcPr>
            <w:tcW w:w="696" w:type="dxa"/>
          </w:tcPr>
          <w:p w14:paraId="7268F69D"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51,0</w:t>
            </w:r>
          </w:p>
        </w:tc>
        <w:tc>
          <w:tcPr>
            <w:tcW w:w="691" w:type="dxa"/>
          </w:tcPr>
          <w:p w14:paraId="3FC9E8FC"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51,9</w:t>
            </w:r>
          </w:p>
        </w:tc>
        <w:tc>
          <w:tcPr>
            <w:tcW w:w="684" w:type="dxa"/>
          </w:tcPr>
          <w:p w14:paraId="3FFBE071"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0,66</w:t>
            </w:r>
          </w:p>
        </w:tc>
        <w:tc>
          <w:tcPr>
            <w:tcW w:w="684" w:type="dxa"/>
          </w:tcPr>
          <w:p w14:paraId="3CDE212C"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0,61</w:t>
            </w:r>
          </w:p>
        </w:tc>
        <w:tc>
          <w:tcPr>
            <w:tcW w:w="758" w:type="dxa"/>
          </w:tcPr>
          <w:p w14:paraId="30AB71D2"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10,5</w:t>
            </w:r>
          </w:p>
        </w:tc>
        <w:tc>
          <w:tcPr>
            <w:tcW w:w="758" w:type="dxa"/>
          </w:tcPr>
          <w:p w14:paraId="3C3A6127"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10,8</w:t>
            </w:r>
          </w:p>
        </w:tc>
        <w:tc>
          <w:tcPr>
            <w:tcW w:w="800" w:type="dxa"/>
          </w:tcPr>
          <w:p w14:paraId="26ADE32C"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0,277</w:t>
            </w:r>
          </w:p>
        </w:tc>
        <w:tc>
          <w:tcPr>
            <w:tcW w:w="794" w:type="dxa"/>
          </w:tcPr>
          <w:p w14:paraId="77F0C5D4"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0,305</w:t>
            </w:r>
          </w:p>
        </w:tc>
        <w:tc>
          <w:tcPr>
            <w:tcW w:w="688" w:type="dxa"/>
          </w:tcPr>
          <w:p w14:paraId="6AE254B8"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44,1</w:t>
            </w:r>
          </w:p>
        </w:tc>
        <w:tc>
          <w:tcPr>
            <w:tcW w:w="687" w:type="dxa"/>
          </w:tcPr>
          <w:p w14:paraId="07D8F6AE"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47,1</w:t>
            </w:r>
          </w:p>
        </w:tc>
      </w:tr>
      <w:tr w:rsidR="000D3207" w:rsidRPr="0094227E" w14:paraId="21D1879C" w14:textId="77777777" w:rsidTr="00671EEA">
        <w:trPr>
          <w:jc w:val="center"/>
        </w:trPr>
        <w:tc>
          <w:tcPr>
            <w:tcW w:w="1289" w:type="dxa"/>
            <w:vMerge/>
          </w:tcPr>
          <w:p w14:paraId="1C6FB067"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p>
        </w:tc>
        <w:tc>
          <w:tcPr>
            <w:tcW w:w="696" w:type="dxa"/>
          </w:tcPr>
          <w:p w14:paraId="03CF2122"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0,435</w:t>
            </w:r>
          </w:p>
        </w:tc>
        <w:tc>
          <w:tcPr>
            <w:tcW w:w="693" w:type="dxa"/>
          </w:tcPr>
          <w:p w14:paraId="3C36D44B"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0,585</w:t>
            </w:r>
          </w:p>
        </w:tc>
        <w:tc>
          <w:tcPr>
            <w:tcW w:w="696" w:type="dxa"/>
          </w:tcPr>
          <w:p w14:paraId="1E7B0AE7"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48,8</w:t>
            </w:r>
          </w:p>
        </w:tc>
        <w:tc>
          <w:tcPr>
            <w:tcW w:w="691" w:type="dxa"/>
          </w:tcPr>
          <w:p w14:paraId="715E0899"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49,7</w:t>
            </w:r>
          </w:p>
        </w:tc>
        <w:tc>
          <w:tcPr>
            <w:tcW w:w="684" w:type="dxa"/>
          </w:tcPr>
          <w:p w14:paraId="3F7CB6C4"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0,41</w:t>
            </w:r>
          </w:p>
        </w:tc>
        <w:tc>
          <w:tcPr>
            <w:tcW w:w="684" w:type="dxa"/>
          </w:tcPr>
          <w:p w14:paraId="2E7C474F"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0,55</w:t>
            </w:r>
          </w:p>
        </w:tc>
        <w:tc>
          <w:tcPr>
            <w:tcW w:w="758" w:type="dxa"/>
          </w:tcPr>
          <w:p w14:paraId="70C86DD3"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42,6</w:t>
            </w:r>
          </w:p>
        </w:tc>
        <w:tc>
          <w:tcPr>
            <w:tcW w:w="758" w:type="dxa"/>
          </w:tcPr>
          <w:p w14:paraId="542A2678"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28,2</w:t>
            </w:r>
          </w:p>
        </w:tc>
        <w:tc>
          <w:tcPr>
            <w:tcW w:w="800" w:type="dxa"/>
          </w:tcPr>
          <w:p w14:paraId="7012BC4E"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0,265</w:t>
            </w:r>
          </w:p>
        </w:tc>
        <w:tc>
          <w:tcPr>
            <w:tcW w:w="794" w:type="dxa"/>
          </w:tcPr>
          <w:p w14:paraId="19CF0010"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0,323</w:t>
            </w:r>
          </w:p>
        </w:tc>
        <w:tc>
          <w:tcPr>
            <w:tcW w:w="688" w:type="dxa"/>
          </w:tcPr>
          <w:p w14:paraId="354225E1"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39,1</w:t>
            </w:r>
          </w:p>
        </w:tc>
        <w:tc>
          <w:tcPr>
            <w:tcW w:w="687" w:type="dxa"/>
          </w:tcPr>
          <w:p w14:paraId="45B3E7D4"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44,8</w:t>
            </w:r>
          </w:p>
        </w:tc>
      </w:tr>
      <w:tr w:rsidR="000D3207" w:rsidRPr="0094227E" w14:paraId="4F31ABE5" w14:textId="77777777" w:rsidTr="00671EEA">
        <w:trPr>
          <w:jc w:val="center"/>
        </w:trPr>
        <w:tc>
          <w:tcPr>
            <w:tcW w:w="1289" w:type="dxa"/>
            <w:vMerge/>
          </w:tcPr>
          <w:p w14:paraId="7E4C2C1B"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p>
        </w:tc>
        <w:tc>
          <w:tcPr>
            <w:tcW w:w="696" w:type="dxa"/>
          </w:tcPr>
          <w:p w14:paraId="4B45101A"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0,491</w:t>
            </w:r>
          </w:p>
        </w:tc>
        <w:tc>
          <w:tcPr>
            <w:tcW w:w="693" w:type="dxa"/>
          </w:tcPr>
          <w:p w14:paraId="33879EDF"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0,617</w:t>
            </w:r>
          </w:p>
        </w:tc>
        <w:tc>
          <w:tcPr>
            <w:tcW w:w="696" w:type="dxa"/>
          </w:tcPr>
          <w:p w14:paraId="74E69A4A"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49,8</w:t>
            </w:r>
          </w:p>
        </w:tc>
        <w:tc>
          <w:tcPr>
            <w:tcW w:w="691" w:type="dxa"/>
          </w:tcPr>
          <w:p w14:paraId="4DB9FB73"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54,9</w:t>
            </w:r>
          </w:p>
        </w:tc>
        <w:tc>
          <w:tcPr>
            <w:tcW w:w="684" w:type="dxa"/>
          </w:tcPr>
          <w:p w14:paraId="72F03A46" w14:textId="0B5FF796" w:rsidR="000D3207" w:rsidRPr="0094227E" w:rsidRDefault="00AD71EA" w:rsidP="00252844">
            <w:pPr>
              <w:pStyle w:val="pedit"/>
              <w:spacing w:before="0" w:beforeAutospacing="0" w:after="0" w:afterAutospacing="0"/>
              <w:jc w:val="both"/>
              <w:rPr>
                <w:color w:val="000000"/>
                <w:sz w:val="20"/>
                <w:szCs w:val="20"/>
                <w:shd w:val="clear" w:color="auto" w:fill="FFFFFF"/>
              </w:rPr>
            </w:pPr>
            <w:r>
              <w:rPr>
                <w:sz w:val="20"/>
                <w:szCs w:val="20"/>
              </w:rPr>
              <w:t>–</w:t>
            </w:r>
          </w:p>
        </w:tc>
        <w:tc>
          <w:tcPr>
            <w:tcW w:w="684" w:type="dxa"/>
          </w:tcPr>
          <w:p w14:paraId="04F884EC"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0,48</w:t>
            </w:r>
          </w:p>
        </w:tc>
        <w:tc>
          <w:tcPr>
            <w:tcW w:w="758" w:type="dxa"/>
          </w:tcPr>
          <w:p w14:paraId="4D0FFE04"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21,5</w:t>
            </w:r>
          </w:p>
        </w:tc>
        <w:tc>
          <w:tcPr>
            <w:tcW w:w="758" w:type="dxa"/>
          </w:tcPr>
          <w:p w14:paraId="7990C6B3"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16,3</w:t>
            </w:r>
          </w:p>
        </w:tc>
        <w:tc>
          <w:tcPr>
            <w:tcW w:w="800" w:type="dxa"/>
          </w:tcPr>
          <w:p w14:paraId="4223CCC5"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0,261</w:t>
            </w:r>
          </w:p>
        </w:tc>
        <w:tc>
          <w:tcPr>
            <w:tcW w:w="794" w:type="dxa"/>
          </w:tcPr>
          <w:p w14:paraId="72737243"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0,297</w:t>
            </w:r>
          </w:p>
        </w:tc>
        <w:tc>
          <w:tcPr>
            <w:tcW w:w="688" w:type="dxa"/>
          </w:tcPr>
          <w:p w14:paraId="51F3663B"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46,8</w:t>
            </w:r>
          </w:p>
        </w:tc>
        <w:tc>
          <w:tcPr>
            <w:tcW w:w="687" w:type="dxa"/>
          </w:tcPr>
          <w:p w14:paraId="01A5C2E0"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51,9</w:t>
            </w:r>
          </w:p>
        </w:tc>
      </w:tr>
      <w:tr w:rsidR="000D3207" w:rsidRPr="0094227E" w14:paraId="60D2B28E" w14:textId="77777777" w:rsidTr="00671EEA">
        <w:trPr>
          <w:jc w:val="center"/>
        </w:trPr>
        <w:tc>
          <w:tcPr>
            <w:tcW w:w="1289" w:type="dxa"/>
          </w:tcPr>
          <w:p w14:paraId="3F9C4397" w14:textId="2C070F4A" w:rsidR="000D3207" w:rsidRPr="0094227E" w:rsidRDefault="00C42A5C" w:rsidP="00252844">
            <w:pPr>
              <w:pStyle w:val="pedit"/>
              <w:spacing w:before="0" w:beforeAutospacing="0" w:after="0" w:afterAutospacing="0"/>
              <w:jc w:val="both"/>
              <w:rPr>
                <w:color w:val="000000"/>
                <w:sz w:val="20"/>
                <w:szCs w:val="20"/>
                <w:shd w:val="clear" w:color="auto" w:fill="FFFFFF"/>
              </w:rPr>
            </w:pPr>
            <w:r w:rsidRPr="0094227E">
              <w:rPr>
                <w:i/>
                <w:iCs/>
                <w:color w:val="000000"/>
                <w:sz w:val="20"/>
                <w:szCs w:val="20"/>
                <w:shd w:val="clear" w:color="auto" w:fill="FFFFFF"/>
              </w:rPr>
              <w:t>P</w:t>
            </w:r>
            <w:r w:rsidR="000D3207" w:rsidRPr="0094227E">
              <w:rPr>
                <w:i/>
                <w:iCs/>
                <w:color w:val="000000"/>
                <w:sz w:val="20"/>
                <w:szCs w:val="20"/>
                <w:shd w:val="clear" w:color="auto" w:fill="FFFFFF"/>
              </w:rPr>
              <w:t>rzeciętnie</w:t>
            </w:r>
          </w:p>
        </w:tc>
        <w:tc>
          <w:tcPr>
            <w:tcW w:w="696" w:type="dxa"/>
          </w:tcPr>
          <w:p w14:paraId="68D9BD29" w14:textId="77777777" w:rsidR="000D3207" w:rsidRPr="0094227E" w:rsidRDefault="000D3207" w:rsidP="00252844">
            <w:pPr>
              <w:pStyle w:val="pedit"/>
              <w:spacing w:before="0" w:beforeAutospacing="0" w:after="0" w:afterAutospacing="0"/>
              <w:jc w:val="both"/>
              <w:rPr>
                <w:i/>
                <w:iCs/>
                <w:color w:val="000000"/>
                <w:sz w:val="20"/>
                <w:szCs w:val="20"/>
                <w:shd w:val="clear" w:color="auto" w:fill="FFFFFF"/>
              </w:rPr>
            </w:pPr>
            <w:r w:rsidRPr="0094227E">
              <w:rPr>
                <w:i/>
                <w:iCs/>
                <w:color w:val="000000"/>
                <w:sz w:val="20"/>
                <w:szCs w:val="20"/>
                <w:shd w:val="clear" w:color="auto" w:fill="FFFFFF"/>
              </w:rPr>
              <w:t>0,476</w:t>
            </w:r>
          </w:p>
        </w:tc>
        <w:tc>
          <w:tcPr>
            <w:tcW w:w="693" w:type="dxa"/>
          </w:tcPr>
          <w:p w14:paraId="043ACEC6" w14:textId="77777777" w:rsidR="000D3207" w:rsidRPr="0094227E" w:rsidRDefault="000D3207" w:rsidP="00252844">
            <w:pPr>
              <w:pStyle w:val="pedit"/>
              <w:spacing w:before="0" w:beforeAutospacing="0" w:after="0" w:afterAutospacing="0"/>
              <w:jc w:val="both"/>
              <w:rPr>
                <w:i/>
                <w:iCs/>
                <w:color w:val="000000"/>
                <w:sz w:val="20"/>
                <w:szCs w:val="20"/>
                <w:shd w:val="clear" w:color="auto" w:fill="FFFFFF"/>
              </w:rPr>
            </w:pPr>
            <w:r w:rsidRPr="0094227E">
              <w:rPr>
                <w:i/>
                <w:iCs/>
                <w:color w:val="000000"/>
                <w:sz w:val="20"/>
                <w:szCs w:val="20"/>
                <w:shd w:val="clear" w:color="auto" w:fill="FFFFFF"/>
              </w:rPr>
              <w:t>0,541</w:t>
            </w:r>
          </w:p>
        </w:tc>
        <w:tc>
          <w:tcPr>
            <w:tcW w:w="696" w:type="dxa"/>
          </w:tcPr>
          <w:p w14:paraId="5F1B4597" w14:textId="77777777" w:rsidR="000D3207" w:rsidRPr="0094227E" w:rsidRDefault="000D3207" w:rsidP="00252844">
            <w:pPr>
              <w:pStyle w:val="pedit"/>
              <w:spacing w:before="0" w:beforeAutospacing="0" w:after="0" w:afterAutospacing="0"/>
              <w:jc w:val="both"/>
              <w:rPr>
                <w:i/>
                <w:iCs/>
                <w:color w:val="000000"/>
                <w:sz w:val="20"/>
                <w:szCs w:val="20"/>
                <w:shd w:val="clear" w:color="auto" w:fill="FFFFFF"/>
              </w:rPr>
            </w:pPr>
            <w:r w:rsidRPr="0094227E">
              <w:rPr>
                <w:i/>
                <w:iCs/>
                <w:color w:val="000000"/>
                <w:sz w:val="20"/>
                <w:szCs w:val="20"/>
                <w:shd w:val="clear" w:color="auto" w:fill="FFFFFF"/>
              </w:rPr>
              <w:t>48,9</w:t>
            </w:r>
          </w:p>
        </w:tc>
        <w:tc>
          <w:tcPr>
            <w:tcW w:w="691" w:type="dxa"/>
          </w:tcPr>
          <w:p w14:paraId="34498C85" w14:textId="77777777" w:rsidR="000D3207" w:rsidRPr="0094227E" w:rsidRDefault="000D3207" w:rsidP="00252844">
            <w:pPr>
              <w:pStyle w:val="pedit"/>
              <w:spacing w:before="0" w:beforeAutospacing="0" w:after="0" w:afterAutospacing="0"/>
              <w:jc w:val="both"/>
              <w:rPr>
                <w:i/>
                <w:iCs/>
                <w:color w:val="000000"/>
                <w:sz w:val="20"/>
                <w:szCs w:val="20"/>
                <w:shd w:val="clear" w:color="auto" w:fill="FFFFFF"/>
              </w:rPr>
            </w:pPr>
            <w:r w:rsidRPr="0094227E">
              <w:rPr>
                <w:i/>
                <w:iCs/>
                <w:color w:val="000000"/>
                <w:sz w:val="20"/>
                <w:szCs w:val="20"/>
                <w:shd w:val="clear" w:color="auto" w:fill="FFFFFF"/>
              </w:rPr>
              <w:t>51,5</w:t>
            </w:r>
          </w:p>
        </w:tc>
        <w:tc>
          <w:tcPr>
            <w:tcW w:w="684" w:type="dxa"/>
          </w:tcPr>
          <w:p w14:paraId="04A09BEB" w14:textId="77777777" w:rsidR="000D3207" w:rsidRPr="0094227E" w:rsidRDefault="000D3207" w:rsidP="00252844">
            <w:pPr>
              <w:pStyle w:val="pedit"/>
              <w:spacing w:before="0" w:beforeAutospacing="0" w:after="0" w:afterAutospacing="0"/>
              <w:jc w:val="both"/>
              <w:rPr>
                <w:i/>
                <w:iCs/>
                <w:color w:val="000000"/>
                <w:sz w:val="20"/>
                <w:szCs w:val="20"/>
                <w:shd w:val="clear" w:color="auto" w:fill="FFFFFF"/>
              </w:rPr>
            </w:pPr>
            <w:r w:rsidRPr="0094227E">
              <w:rPr>
                <w:i/>
                <w:iCs/>
                <w:color w:val="000000"/>
                <w:sz w:val="20"/>
                <w:szCs w:val="20"/>
                <w:shd w:val="clear" w:color="auto" w:fill="FFFFFF"/>
              </w:rPr>
              <w:t>0,5</w:t>
            </w:r>
          </w:p>
        </w:tc>
        <w:tc>
          <w:tcPr>
            <w:tcW w:w="684" w:type="dxa"/>
          </w:tcPr>
          <w:p w14:paraId="208A326E" w14:textId="77777777" w:rsidR="000D3207" w:rsidRPr="0094227E" w:rsidRDefault="000D3207" w:rsidP="00252844">
            <w:pPr>
              <w:pStyle w:val="pedit"/>
              <w:spacing w:before="0" w:beforeAutospacing="0" w:after="0" w:afterAutospacing="0"/>
              <w:jc w:val="both"/>
              <w:rPr>
                <w:i/>
                <w:iCs/>
                <w:color w:val="000000"/>
                <w:sz w:val="20"/>
                <w:szCs w:val="20"/>
                <w:shd w:val="clear" w:color="auto" w:fill="FFFFFF"/>
              </w:rPr>
            </w:pPr>
            <w:r w:rsidRPr="0094227E">
              <w:rPr>
                <w:i/>
                <w:iCs/>
                <w:color w:val="000000"/>
                <w:sz w:val="20"/>
                <w:szCs w:val="20"/>
                <w:shd w:val="clear" w:color="auto" w:fill="FFFFFF"/>
              </w:rPr>
              <w:t>0,53</w:t>
            </w:r>
          </w:p>
        </w:tc>
        <w:tc>
          <w:tcPr>
            <w:tcW w:w="758" w:type="dxa"/>
          </w:tcPr>
          <w:p w14:paraId="70BD784E" w14:textId="77777777" w:rsidR="000D3207" w:rsidRPr="0094227E" w:rsidRDefault="000D3207" w:rsidP="00252844">
            <w:pPr>
              <w:pStyle w:val="pedit"/>
              <w:spacing w:before="0" w:beforeAutospacing="0" w:after="0" w:afterAutospacing="0"/>
              <w:jc w:val="both"/>
              <w:rPr>
                <w:i/>
                <w:iCs/>
                <w:color w:val="000000"/>
                <w:sz w:val="20"/>
                <w:szCs w:val="20"/>
                <w:shd w:val="clear" w:color="auto" w:fill="FFFFFF"/>
              </w:rPr>
            </w:pPr>
            <w:r w:rsidRPr="0094227E">
              <w:rPr>
                <w:i/>
                <w:iCs/>
                <w:color w:val="000000"/>
                <w:sz w:val="20"/>
                <w:szCs w:val="20"/>
                <w:shd w:val="clear" w:color="auto" w:fill="FFFFFF"/>
              </w:rPr>
              <w:t>27,2</w:t>
            </w:r>
          </w:p>
        </w:tc>
        <w:tc>
          <w:tcPr>
            <w:tcW w:w="758" w:type="dxa"/>
          </w:tcPr>
          <w:p w14:paraId="2FBD3A14" w14:textId="77777777" w:rsidR="000D3207" w:rsidRPr="0094227E" w:rsidRDefault="000D3207" w:rsidP="00252844">
            <w:pPr>
              <w:pStyle w:val="pedit"/>
              <w:spacing w:before="0" w:beforeAutospacing="0" w:after="0" w:afterAutospacing="0"/>
              <w:jc w:val="both"/>
              <w:rPr>
                <w:i/>
                <w:iCs/>
                <w:color w:val="000000"/>
                <w:sz w:val="20"/>
                <w:szCs w:val="20"/>
                <w:shd w:val="clear" w:color="auto" w:fill="FFFFFF"/>
              </w:rPr>
            </w:pPr>
            <w:r w:rsidRPr="0094227E">
              <w:rPr>
                <w:i/>
                <w:iCs/>
                <w:color w:val="000000"/>
                <w:sz w:val="20"/>
                <w:szCs w:val="20"/>
                <w:shd w:val="clear" w:color="auto" w:fill="FFFFFF"/>
              </w:rPr>
              <w:t>26,1</w:t>
            </w:r>
          </w:p>
        </w:tc>
        <w:tc>
          <w:tcPr>
            <w:tcW w:w="800" w:type="dxa"/>
          </w:tcPr>
          <w:p w14:paraId="0969E0EB" w14:textId="77777777" w:rsidR="000D3207" w:rsidRPr="0094227E" w:rsidRDefault="000D3207" w:rsidP="00252844">
            <w:pPr>
              <w:pStyle w:val="pedit"/>
              <w:spacing w:before="0" w:beforeAutospacing="0" w:after="0" w:afterAutospacing="0"/>
              <w:jc w:val="both"/>
              <w:rPr>
                <w:i/>
                <w:iCs/>
                <w:color w:val="000000"/>
                <w:sz w:val="20"/>
                <w:szCs w:val="20"/>
                <w:shd w:val="clear" w:color="auto" w:fill="FFFFFF"/>
              </w:rPr>
            </w:pPr>
            <w:r w:rsidRPr="0094227E">
              <w:rPr>
                <w:i/>
                <w:iCs/>
                <w:color w:val="000000"/>
                <w:sz w:val="20"/>
                <w:szCs w:val="20"/>
                <w:shd w:val="clear" w:color="auto" w:fill="FFFFFF"/>
              </w:rPr>
              <w:t>0,269</w:t>
            </w:r>
          </w:p>
        </w:tc>
        <w:tc>
          <w:tcPr>
            <w:tcW w:w="794" w:type="dxa"/>
          </w:tcPr>
          <w:p w14:paraId="3DE64E12" w14:textId="77777777" w:rsidR="000D3207" w:rsidRPr="0094227E" w:rsidRDefault="000D3207" w:rsidP="00252844">
            <w:pPr>
              <w:pStyle w:val="pedit"/>
              <w:spacing w:before="0" w:beforeAutospacing="0" w:after="0" w:afterAutospacing="0"/>
              <w:jc w:val="both"/>
              <w:rPr>
                <w:i/>
                <w:iCs/>
                <w:color w:val="000000"/>
                <w:sz w:val="20"/>
                <w:szCs w:val="20"/>
                <w:shd w:val="clear" w:color="auto" w:fill="FFFFFF"/>
              </w:rPr>
            </w:pPr>
            <w:r w:rsidRPr="0094227E">
              <w:rPr>
                <w:i/>
                <w:iCs/>
                <w:color w:val="000000"/>
                <w:sz w:val="20"/>
                <w:szCs w:val="20"/>
                <w:shd w:val="clear" w:color="auto" w:fill="FFFFFF"/>
              </w:rPr>
              <w:t>0,290</w:t>
            </w:r>
          </w:p>
        </w:tc>
        <w:tc>
          <w:tcPr>
            <w:tcW w:w="688" w:type="dxa"/>
          </w:tcPr>
          <w:p w14:paraId="474DD2F1" w14:textId="77777777" w:rsidR="000D3207" w:rsidRPr="0094227E" w:rsidRDefault="000D3207" w:rsidP="00252844">
            <w:pPr>
              <w:pStyle w:val="pedit"/>
              <w:spacing w:before="0" w:beforeAutospacing="0" w:after="0" w:afterAutospacing="0"/>
              <w:jc w:val="both"/>
              <w:rPr>
                <w:i/>
                <w:iCs/>
                <w:color w:val="000000"/>
                <w:sz w:val="20"/>
                <w:szCs w:val="20"/>
                <w:shd w:val="clear" w:color="auto" w:fill="FFFFFF"/>
              </w:rPr>
            </w:pPr>
            <w:r w:rsidRPr="0094227E">
              <w:rPr>
                <w:i/>
                <w:iCs/>
                <w:color w:val="000000"/>
                <w:sz w:val="20"/>
                <w:szCs w:val="20"/>
                <w:shd w:val="clear" w:color="auto" w:fill="FFFFFF"/>
              </w:rPr>
              <w:t>43,3</w:t>
            </w:r>
          </w:p>
        </w:tc>
        <w:tc>
          <w:tcPr>
            <w:tcW w:w="687" w:type="dxa"/>
          </w:tcPr>
          <w:p w14:paraId="0FA24F8E" w14:textId="77777777" w:rsidR="000D3207" w:rsidRPr="0094227E" w:rsidRDefault="000D3207" w:rsidP="00252844">
            <w:pPr>
              <w:pStyle w:val="pedit"/>
              <w:spacing w:before="0" w:beforeAutospacing="0" w:after="0" w:afterAutospacing="0"/>
              <w:jc w:val="both"/>
              <w:rPr>
                <w:i/>
                <w:iCs/>
                <w:color w:val="000000"/>
                <w:sz w:val="20"/>
                <w:szCs w:val="20"/>
                <w:shd w:val="clear" w:color="auto" w:fill="FFFFFF"/>
              </w:rPr>
            </w:pPr>
            <w:r w:rsidRPr="0094227E">
              <w:rPr>
                <w:i/>
                <w:iCs/>
                <w:color w:val="000000"/>
                <w:sz w:val="20"/>
                <w:szCs w:val="20"/>
                <w:shd w:val="clear" w:color="auto" w:fill="FFFFFF"/>
              </w:rPr>
              <w:t>46,2</w:t>
            </w:r>
          </w:p>
        </w:tc>
      </w:tr>
      <w:tr w:rsidR="000D3207" w:rsidRPr="0094227E" w14:paraId="07D19BA4" w14:textId="77777777" w:rsidTr="00671EEA">
        <w:trPr>
          <w:trHeight w:val="458"/>
          <w:jc w:val="center"/>
        </w:trPr>
        <w:tc>
          <w:tcPr>
            <w:tcW w:w="1289" w:type="dxa"/>
            <w:vMerge w:val="restart"/>
          </w:tcPr>
          <w:p w14:paraId="0E18E5BA" w14:textId="77777777" w:rsidR="000D3207" w:rsidRPr="0094227E" w:rsidRDefault="000D3207" w:rsidP="00252844">
            <w:pPr>
              <w:pStyle w:val="pedit"/>
              <w:spacing w:before="0" w:beforeAutospacing="0" w:after="0" w:afterAutospacing="0"/>
              <w:jc w:val="both"/>
              <w:rPr>
                <w:b/>
                <w:bCs/>
                <w:color w:val="000000"/>
                <w:sz w:val="20"/>
                <w:szCs w:val="20"/>
                <w:shd w:val="clear" w:color="auto" w:fill="FFFFFF"/>
              </w:rPr>
            </w:pPr>
            <w:r w:rsidRPr="0094227E">
              <w:rPr>
                <w:b/>
                <w:bCs/>
                <w:color w:val="000000"/>
                <w:sz w:val="20"/>
                <w:szCs w:val="20"/>
                <w:shd w:val="clear" w:color="auto" w:fill="FFFFFF"/>
              </w:rPr>
              <w:t>Śródziemno-</w:t>
            </w:r>
          </w:p>
          <w:p w14:paraId="6C31D8E0" w14:textId="77777777" w:rsidR="000D3207" w:rsidRPr="0094227E" w:rsidRDefault="000D3207" w:rsidP="00252844">
            <w:pPr>
              <w:pStyle w:val="pedit"/>
              <w:spacing w:before="0" w:beforeAutospacing="0" w:after="0" w:afterAutospacing="0"/>
              <w:jc w:val="both"/>
              <w:rPr>
                <w:b/>
                <w:bCs/>
                <w:color w:val="000000"/>
                <w:sz w:val="20"/>
                <w:szCs w:val="20"/>
                <w:shd w:val="clear" w:color="auto" w:fill="FFFFFF"/>
              </w:rPr>
            </w:pPr>
            <w:r w:rsidRPr="0094227E">
              <w:rPr>
                <w:b/>
                <w:bCs/>
                <w:color w:val="000000"/>
                <w:sz w:val="20"/>
                <w:szCs w:val="20"/>
                <w:shd w:val="clear" w:color="auto" w:fill="FFFFFF"/>
              </w:rPr>
              <w:t>morski</w:t>
            </w:r>
          </w:p>
          <w:p w14:paraId="4F59EE14"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Grecja</w:t>
            </w:r>
          </w:p>
          <w:p w14:paraId="480F53E6"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Hiszpania</w:t>
            </w:r>
          </w:p>
          <w:p w14:paraId="0F128835"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Portugalia</w:t>
            </w:r>
          </w:p>
          <w:p w14:paraId="55001113"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Włochy</w:t>
            </w:r>
          </w:p>
          <w:p w14:paraId="7E9BEC1A"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Cypr</w:t>
            </w:r>
          </w:p>
          <w:p w14:paraId="3EBD985B" w14:textId="77777777" w:rsidR="000D3207" w:rsidRPr="0094227E" w:rsidRDefault="000D3207" w:rsidP="00252844">
            <w:pPr>
              <w:pStyle w:val="pedit"/>
              <w:spacing w:before="0" w:beforeAutospacing="0" w:after="0" w:afterAutospacing="0"/>
              <w:jc w:val="both"/>
              <w:rPr>
                <w:b/>
                <w:bCs/>
                <w:color w:val="000000"/>
                <w:sz w:val="20"/>
                <w:szCs w:val="20"/>
                <w:shd w:val="clear" w:color="auto" w:fill="FFFFFF"/>
              </w:rPr>
            </w:pPr>
            <w:r w:rsidRPr="0094227E">
              <w:rPr>
                <w:color w:val="000000"/>
                <w:sz w:val="20"/>
                <w:szCs w:val="20"/>
                <w:shd w:val="clear" w:color="auto" w:fill="FFFFFF"/>
              </w:rPr>
              <w:t>Malta</w:t>
            </w:r>
          </w:p>
        </w:tc>
        <w:tc>
          <w:tcPr>
            <w:tcW w:w="8629" w:type="dxa"/>
            <w:gridSpan w:val="12"/>
          </w:tcPr>
          <w:p w14:paraId="0A8ABF17"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p>
        </w:tc>
      </w:tr>
      <w:tr w:rsidR="000D3207" w:rsidRPr="0094227E" w14:paraId="5E731904" w14:textId="77777777" w:rsidTr="00671EEA">
        <w:trPr>
          <w:jc w:val="center"/>
        </w:trPr>
        <w:tc>
          <w:tcPr>
            <w:tcW w:w="1289" w:type="dxa"/>
            <w:vMerge/>
          </w:tcPr>
          <w:p w14:paraId="0F4CA498"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p>
        </w:tc>
        <w:tc>
          <w:tcPr>
            <w:tcW w:w="696" w:type="dxa"/>
          </w:tcPr>
          <w:p w14:paraId="0A530FAC"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0,478</w:t>
            </w:r>
          </w:p>
        </w:tc>
        <w:tc>
          <w:tcPr>
            <w:tcW w:w="693" w:type="dxa"/>
          </w:tcPr>
          <w:p w14:paraId="2F8CF2A8"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0,546</w:t>
            </w:r>
          </w:p>
        </w:tc>
        <w:tc>
          <w:tcPr>
            <w:tcW w:w="696" w:type="dxa"/>
          </w:tcPr>
          <w:p w14:paraId="4D45E136"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34,3</w:t>
            </w:r>
          </w:p>
        </w:tc>
        <w:tc>
          <w:tcPr>
            <w:tcW w:w="691" w:type="dxa"/>
          </w:tcPr>
          <w:p w14:paraId="0CDDA7B7"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39,8</w:t>
            </w:r>
          </w:p>
        </w:tc>
        <w:tc>
          <w:tcPr>
            <w:tcW w:w="684" w:type="dxa"/>
          </w:tcPr>
          <w:p w14:paraId="2E77DBD1"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0,44</w:t>
            </w:r>
          </w:p>
        </w:tc>
        <w:tc>
          <w:tcPr>
            <w:tcW w:w="684" w:type="dxa"/>
          </w:tcPr>
          <w:p w14:paraId="4738AD94"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0,48</w:t>
            </w:r>
          </w:p>
        </w:tc>
        <w:tc>
          <w:tcPr>
            <w:tcW w:w="758" w:type="dxa"/>
          </w:tcPr>
          <w:p w14:paraId="6467D9A2"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24,0</w:t>
            </w:r>
          </w:p>
        </w:tc>
        <w:tc>
          <w:tcPr>
            <w:tcW w:w="758" w:type="dxa"/>
          </w:tcPr>
          <w:p w14:paraId="7F151801"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19,0</w:t>
            </w:r>
          </w:p>
        </w:tc>
        <w:tc>
          <w:tcPr>
            <w:tcW w:w="800" w:type="dxa"/>
          </w:tcPr>
          <w:p w14:paraId="6746DDBD"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0,346</w:t>
            </w:r>
          </w:p>
        </w:tc>
        <w:tc>
          <w:tcPr>
            <w:tcW w:w="794" w:type="dxa"/>
          </w:tcPr>
          <w:p w14:paraId="24B593C6"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0,311</w:t>
            </w:r>
          </w:p>
        </w:tc>
        <w:tc>
          <w:tcPr>
            <w:tcW w:w="688" w:type="dxa"/>
          </w:tcPr>
          <w:p w14:paraId="64F2CCEC"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27,6</w:t>
            </w:r>
          </w:p>
        </w:tc>
        <w:tc>
          <w:tcPr>
            <w:tcW w:w="687" w:type="dxa"/>
          </w:tcPr>
          <w:p w14:paraId="51AC6A33"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43,0</w:t>
            </w:r>
          </w:p>
        </w:tc>
      </w:tr>
      <w:tr w:rsidR="000D3207" w:rsidRPr="0094227E" w14:paraId="3FD7C224" w14:textId="77777777" w:rsidTr="00671EEA">
        <w:trPr>
          <w:jc w:val="center"/>
        </w:trPr>
        <w:tc>
          <w:tcPr>
            <w:tcW w:w="1289" w:type="dxa"/>
            <w:vMerge/>
          </w:tcPr>
          <w:p w14:paraId="00939D47"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p>
        </w:tc>
        <w:tc>
          <w:tcPr>
            <w:tcW w:w="696" w:type="dxa"/>
          </w:tcPr>
          <w:p w14:paraId="3A0552B5"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0,460</w:t>
            </w:r>
          </w:p>
        </w:tc>
        <w:tc>
          <w:tcPr>
            <w:tcW w:w="693" w:type="dxa"/>
          </w:tcPr>
          <w:p w14:paraId="7942C025"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0,469</w:t>
            </w:r>
          </w:p>
        </w:tc>
        <w:tc>
          <w:tcPr>
            <w:tcW w:w="696" w:type="dxa"/>
          </w:tcPr>
          <w:p w14:paraId="10D2414F"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47,0</w:t>
            </w:r>
          </w:p>
        </w:tc>
        <w:tc>
          <w:tcPr>
            <w:tcW w:w="691" w:type="dxa"/>
          </w:tcPr>
          <w:p w14:paraId="6D201C88"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48,5</w:t>
            </w:r>
          </w:p>
        </w:tc>
        <w:tc>
          <w:tcPr>
            <w:tcW w:w="684" w:type="dxa"/>
          </w:tcPr>
          <w:p w14:paraId="03F38D63"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0,41</w:t>
            </w:r>
          </w:p>
        </w:tc>
        <w:tc>
          <w:tcPr>
            <w:tcW w:w="684" w:type="dxa"/>
          </w:tcPr>
          <w:p w14:paraId="3183CBBC"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0,49</w:t>
            </w:r>
          </w:p>
        </w:tc>
        <w:tc>
          <w:tcPr>
            <w:tcW w:w="758" w:type="dxa"/>
          </w:tcPr>
          <w:p w14:paraId="282BAAB0"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16,0</w:t>
            </w:r>
          </w:p>
        </w:tc>
        <w:tc>
          <w:tcPr>
            <w:tcW w:w="758" w:type="dxa"/>
          </w:tcPr>
          <w:p w14:paraId="2E3FEF0A"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12,5</w:t>
            </w:r>
          </w:p>
        </w:tc>
        <w:tc>
          <w:tcPr>
            <w:tcW w:w="800" w:type="dxa"/>
          </w:tcPr>
          <w:p w14:paraId="65C228F3"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0,322</w:t>
            </w:r>
          </w:p>
        </w:tc>
        <w:tc>
          <w:tcPr>
            <w:tcW w:w="794" w:type="dxa"/>
          </w:tcPr>
          <w:p w14:paraId="64A9D5B5"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0,321</w:t>
            </w:r>
          </w:p>
        </w:tc>
        <w:tc>
          <w:tcPr>
            <w:tcW w:w="688" w:type="dxa"/>
          </w:tcPr>
          <w:p w14:paraId="62785C04"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30,0</w:t>
            </w:r>
          </w:p>
        </w:tc>
        <w:tc>
          <w:tcPr>
            <w:tcW w:w="687" w:type="dxa"/>
          </w:tcPr>
          <w:p w14:paraId="3E6EE86F"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31,6</w:t>
            </w:r>
          </w:p>
        </w:tc>
      </w:tr>
      <w:tr w:rsidR="000D3207" w:rsidRPr="0094227E" w14:paraId="2228D559" w14:textId="77777777" w:rsidTr="00671EEA">
        <w:trPr>
          <w:jc w:val="center"/>
        </w:trPr>
        <w:tc>
          <w:tcPr>
            <w:tcW w:w="1289" w:type="dxa"/>
            <w:vMerge/>
          </w:tcPr>
          <w:p w14:paraId="533FB46C"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p>
        </w:tc>
        <w:tc>
          <w:tcPr>
            <w:tcW w:w="696" w:type="dxa"/>
          </w:tcPr>
          <w:p w14:paraId="4DF968CD"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0,512</w:t>
            </w:r>
          </w:p>
        </w:tc>
        <w:tc>
          <w:tcPr>
            <w:tcW w:w="693" w:type="dxa"/>
          </w:tcPr>
          <w:p w14:paraId="74366AF1"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0,544</w:t>
            </w:r>
          </w:p>
        </w:tc>
        <w:tc>
          <w:tcPr>
            <w:tcW w:w="696" w:type="dxa"/>
          </w:tcPr>
          <w:p w14:paraId="66B1A406"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47,7</w:t>
            </w:r>
          </w:p>
        </w:tc>
        <w:tc>
          <w:tcPr>
            <w:tcW w:w="691" w:type="dxa"/>
          </w:tcPr>
          <w:p w14:paraId="47EE596A"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48,8</w:t>
            </w:r>
          </w:p>
        </w:tc>
        <w:tc>
          <w:tcPr>
            <w:tcW w:w="684" w:type="dxa"/>
          </w:tcPr>
          <w:p w14:paraId="1DE90C2E"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0,52</w:t>
            </w:r>
          </w:p>
        </w:tc>
        <w:tc>
          <w:tcPr>
            <w:tcW w:w="684" w:type="dxa"/>
          </w:tcPr>
          <w:p w14:paraId="1084FDEE"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,61</w:t>
            </w:r>
          </w:p>
        </w:tc>
        <w:tc>
          <w:tcPr>
            <w:tcW w:w="758" w:type="dxa"/>
          </w:tcPr>
          <w:p w14:paraId="590E564C"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21,6</w:t>
            </w:r>
          </w:p>
        </w:tc>
        <w:tc>
          <w:tcPr>
            <w:tcW w:w="758" w:type="dxa"/>
          </w:tcPr>
          <w:p w14:paraId="16117C5A"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15,3</w:t>
            </w:r>
          </w:p>
        </w:tc>
        <w:tc>
          <w:tcPr>
            <w:tcW w:w="800" w:type="dxa"/>
          </w:tcPr>
          <w:p w14:paraId="37DC3AE6"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0,381</w:t>
            </w:r>
          </w:p>
        </w:tc>
        <w:tc>
          <w:tcPr>
            <w:tcW w:w="794" w:type="dxa"/>
          </w:tcPr>
          <w:p w14:paraId="16CC57DC"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0,312</w:t>
            </w:r>
          </w:p>
        </w:tc>
        <w:tc>
          <w:tcPr>
            <w:tcW w:w="688" w:type="dxa"/>
          </w:tcPr>
          <w:p w14:paraId="38533F48"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25,6</w:t>
            </w:r>
          </w:p>
        </w:tc>
        <w:tc>
          <w:tcPr>
            <w:tcW w:w="687" w:type="dxa"/>
          </w:tcPr>
          <w:p w14:paraId="6CAF7503"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42,6</w:t>
            </w:r>
          </w:p>
        </w:tc>
      </w:tr>
      <w:tr w:rsidR="000D3207" w:rsidRPr="0094227E" w14:paraId="69E9E2E8" w14:textId="77777777" w:rsidTr="00671EEA">
        <w:trPr>
          <w:jc w:val="center"/>
        </w:trPr>
        <w:tc>
          <w:tcPr>
            <w:tcW w:w="1289" w:type="dxa"/>
            <w:vMerge/>
          </w:tcPr>
          <w:p w14:paraId="138D887B"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p>
        </w:tc>
        <w:tc>
          <w:tcPr>
            <w:tcW w:w="696" w:type="dxa"/>
          </w:tcPr>
          <w:p w14:paraId="37B9A5A9"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0,512</w:t>
            </w:r>
          </w:p>
        </w:tc>
        <w:tc>
          <w:tcPr>
            <w:tcW w:w="693" w:type="dxa"/>
          </w:tcPr>
          <w:p w14:paraId="6815091A"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0,489</w:t>
            </w:r>
          </w:p>
        </w:tc>
        <w:tc>
          <w:tcPr>
            <w:tcW w:w="696" w:type="dxa"/>
          </w:tcPr>
          <w:p w14:paraId="0A0B19F1"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38,2</w:t>
            </w:r>
          </w:p>
        </w:tc>
        <w:tc>
          <w:tcPr>
            <w:tcW w:w="691" w:type="dxa"/>
          </w:tcPr>
          <w:p w14:paraId="66EEF0D0"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40,6</w:t>
            </w:r>
          </w:p>
        </w:tc>
        <w:tc>
          <w:tcPr>
            <w:tcW w:w="684" w:type="dxa"/>
          </w:tcPr>
          <w:p w14:paraId="77995997" w14:textId="407DC237" w:rsidR="000D3207" w:rsidRPr="0094227E" w:rsidRDefault="00AD71EA" w:rsidP="00252844">
            <w:pPr>
              <w:pStyle w:val="pedit"/>
              <w:spacing w:before="0" w:beforeAutospacing="0" w:after="0" w:afterAutospacing="0"/>
              <w:jc w:val="both"/>
              <w:rPr>
                <w:color w:val="000000"/>
                <w:sz w:val="20"/>
                <w:szCs w:val="20"/>
                <w:shd w:val="clear" w:color="auto" w:fill="FFFFFF"/>
              </w:rPr>
            </w:pPr>
            <w:r>
              <w:rPr>
                <w:sz w:val="20"/>
                <w:szCs w:val="20"/>
              </w:rPr>
              <w:t>–</w:t>
            </w:r>
          </w:p>
        </w:tc>
        <w:tc>
          <w:tcPr>
            <w:tcW w:w="684" w:type="dxa"/>
          </w:tcPr>
          <w:p w14:paraId="510EE3A0" w14:textId="374D72A4" w:rsidR="000D3207" w:rsidRPr="0094227E" w:rsidRDefault="00AD71EA" w:rsidP="00252844">
            <w:pPr>
              <w:pStyle w:val="pedit"/>
              <w:spacing w:before="0" w:beforeAutospacing="0" w:after="0" w:afterAutospacing="0"/>
              <w:jc w:val="both"/>
              <w:rPr>
                <w:color w:val="000000"/>
                <w:sz w:val="20"/>
                <w:szCs w:val="20"/>
                <w:shd w:val="clear" w:color="auto" w:fill="FFFFFF"/>
              </w:rPr>
            </w:pPr>
            <w:r>
              <w:rPr>
                <w:sz w:val="20"/>
                <w:szCs w:val="20"/>
              </w:rPr>
              <w:t>–</w:t>
            </w:r>
          </w:p>
        </w:tc>
        <w:tc>
          <w:tcPr>
            <w:tcW w:w="758" w:type="dxa"/>
          </w:tcPr>
          <w:p w14:paraId="433F4F03"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33,8</w:t>
            </w:r>
          </w:p>
        </w:tc>
        <w:tc>
          <w:tcPr>
            <w:tcW w:w="758" w:type="dxa"/>
          </w:tcPr>
          <w:p w14:paraId="6EC6F06B"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32,5</w:t>
            </w:r>
          </w:p>
        </w:tc>
        <w:tc>
          <w:tcPr>
            <w:tcW w:w="800" w:type="dxa"/>
          </w:tcPr>
          <w:p w14:paraId="610219E7"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0,331</w:t>
            </w:r>
          </w:p>
        </w:tc>
        <w:tc>
          <w:tcPr>
            <w:tcW w:w="794" w:type="dxa"/>
          </w:tcPr>
          <w:p w14:paraId="28A89573"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0,328</w:t>
            </w:r>
          </w:p>
        </w:tc>
        <w:tc>
          <w:tcPr>
            <w:tcW w:w="688" w:type="dxa"/>
          </w:tcPr>
          <w:p w14:paraId="667A3125"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35,3</w:t>
            </w:r>
          </w:p>
        </w:tc>
        <w:tc>
          <w:tcPr>
            <w:tcW w:w="687" w:type="dxa"/>
          </w:tcPr>
          <w:p w14:paraId="78BC4682"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32,1</w:t>
            </w:r>
          </w:p>
        </w:tc>
      </w:tr>
      <w:tr w:rsidR="000D3207" w:rsidRPr="0094227E" w14:paraId="3B42C1DF" w14:textId="77777777" w:rsidTr="00671EEA">
        <w:trPr>
          <w:jc w:val="center"/>
        </w:trPr>
        <w:tc>
          <w:tcPr>
            <w:tcW w:w="1289" w:type="dxa"/>
            <w:vMerge/>
          </w:tcPr>
          <w:p w14:paraId="4CB2DDE2"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p>
        </w:tc>
        <w:tc>
          <w:tcPr>
            <w:tcW w:w="696" w:type="dxa"/>
          </w:tcPr>
          <w:p w14:paraId="04F70DC2"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0,382</w:t>
            </w:r>
          </w:p>
        </w:tc>
        <w:tc>
          <w:tcPr>
            <w:tcW w:w="693" w:type="dxa"/>
          </w:tcPr>
          <w:p w14:paraId="14D7791C"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0,462</w:t>
            </w:r>
          </w:p>
        </w:tc>
        <w:tc>
          <w:tcPr>
            <w:tcW w:w="696" w:type="dxa"/>
          </w:tcPr>
          <w:p w14:paraId="294DF267"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41,7</w:t>
            </w:r>
          </w:p>
        </w:tc>
        <w:tc>
          <w:tcPr>
            <w:tcW w:w="691" w:type="dxa"/>
          </w:tcPr>
          <w:p w14:paraId="2E591AFB"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45,7</w:t>
            </w:r>
          </w:p>
        </w:tc>
        <w:tc>
          <w:tcPr>
            <w:tcW w:w="684" w:type="dxa"/>
          </w:tcPr>
          <w:p w14:paraId="2B6CE68D" w14:textId="4A820A9E" w:rsidR="000D3207" w:rsidRPr="0094227E" w:rsidRDefault="00AD71EA" w:rsidP="00252844">
            <w:pPr>
              <w:pStyle w:val="pedit"/>
              <w:spacing w:before="0" w:beforeAutospacing="0" w:after="0" w:afterAutospacing="0"/>
              <w:jc w:val="both"/>
              <w:rPr>
                <w:color w:val="000000"/>
                <w:sz w:val="20"/>
                <w:szCs w:val="20"/>
                <w:shd w:val="clear" w:color="auto" w:fill="FFFFFF"/>
              </w:rPr>
            </w:pPr>
            <w:r>
              <w:rPr>
                <w:sz w:val="20"/>
                <w:szCs w:val="20"/>
              </w:rPr>
              <w:t>–</w:t>
            </w:r>
          </w:p>
        </w:tc>
        <w:tc>
          <w:tcPr>
            <w:tcW w:w="684" w:type="dxa"/>
          </w:tcPr>
          <w:p w14:paraId="0BD5811F" w14:textId="2B7D4553" w:rsidR="000D3207" w:rsidRPr="0094227E" w:rsidRDefault="00AD71EA" w:rsidP="00252844">
            <w:pPr>
              <w:pStyle w:val="pedit"/>
              <w:spacing w:before="0" w:beforeAutospacing="0" w:after="0" w:afterAutospacing="0"/>
              <w:jc w:val="both"/>
              <w:rPr>
                <w:color w:val="000000"/>
                <w:sz w:val="20"/>
                <w:szCs w:val="20"/>
                <w:shd w:val="clear" w:color="auto" w:fill="FFFFFF"/>
              </w:rPr>
            </w:pPr>
            <w:r>
              <w:rPr>
                <w:sz w:val="20"/>
                <w:szCs w:val="20"/>
              </w:rPr>
              <w:t>–</w:t>
            </w:r>
          </w:p>
        </w:tc>
        <w:tc>
          <w:tcPr>
            <w:tcW w:w="758" w:type="dxa"/>
          </w:tcPr>
          <w:p w14:paraId="18C74A32" w14:textId="7C4B15F7" w:rsidR="000D3207" w:rsidRPr="0094227E" w:rsidRDefault="00AD71EA" w:rsidP="00252844">
            <w:pPr>
              <w:pStyle w:val="pedit"/>
              <w:spacing w:before="0" w:beforeAutospacing="0" w:after="0" w:afterAutospacing="0"/>
              <w:jc w:val="both"/>
              <w:rPr>
                <w:color w:val="000000"/>
                <w:sz w:val="20"/>
                <w:szCs w:val="20"/>
                <w:shd w:val="clear" w:color="auto" w:fill="FFFFFF"/>
              </w:rPr>
            </w:pPr>
            <w:r>
              <w:rPr>
                <w:sz w:val="20"/>
                <w:szCs w:val="20"/>
              </w:rPr>
              <w:t>–</w:t>
            </w:r>
          </w:p>
        </w:tc>
        <w:tc>
          <w:tcPr>
            <w:tcW w:w="758" w:type="dxa"/>
          </w:tcPr>
          <w:p w14:paraId="30762207" w14:textId="1B3C1FD0" w:rsidR="000D3207" w:rsidRPr="0094227E" w:rsidRDefault="00AD71EA" w:rsidP="00252844">
            <w:pPr>
              <w:pStyle w:val="pedit"/>
              <w:spacing w:before="0" w:beforeAutospacing="0" w:after="0" w:afterAutospacing="0"/>
              <w:jc w:val="both"/>
              <w:rPr>
                <w:color w:val="000000"/>
                <w:sz w:val="20"/>
                <w:szCs w:val="20"/>
                <w:shd w:val="clear" w:color="auto" w:fill="FFFFFF"/>
              </w:rPr>
            </w:pPr>
            <w:r>
              <w:rPr>
                <w:sz w:val="20"/>
                <w:szCs w:val="20"/>
              </w:rPr>
              <w:t>–</w:t>
            </w:r>
          </w:p>
        </w:tc>
        <w:tc>
          <w:tcPr>
            <w:tcW w:w="800" w:type="dxa"/>
          </w:tcPr>
          <w:p w14:paraId="3F04336B"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0,287</w:t>
            </w:r>
          </w:p>
        </w:tc>
        <w:tc>
          <w:tcPr>
            <w:tcW w:w="794" w:type="dxa"/>
          </w:tcPr>
          <w:p w14:paraId="1F3577A6"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0,293</w:t>
            </w:r>
          </w:p>
        </w:tc>
        <w:tc>
          <w:tcPr>
            <w:tcW w:w="688" w:type="dxa"/>
          </w:tcPr>
          <w:p w14:paraId="613BE4BC"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24,9</w:t>
            </w:r>
          </w:p>
        </w:tc>
        <w:tc>
          <w:tcPr>
            <w:tcW w:w="687" w:type="dxa"/>
          </w:tcPr>
          <w:p w14:paraId="51C2DA6F"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36,6</w:t>
            </w:r>
          </w:p>
        </w:tc>
      </w:tr>
      <w:tr w:rsidR="000D3207" w:rsidRPr="0094227E" w14:paraId="16E3E7EB" w14:textId="77777777" w:rsidTr="00671EEA">
        <w:trPr>
          <w:jc w:val="center"/>
        </w:trPr>
        <w:tc>
          <w:tcPr>
            <w:tcW w:w="1289" w:type="dxa"/>
            <w:vMerge/>
          </w:tcPr>
          <w:p w14:paraId="0B1450EC"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p>
        </w:tc>
        <w:tc>
          <w:tcPr>
            <w:tcW w:w="696" w:type="dxa"/>
          </w:tcPr>
          <w:p w14:paraId="25711719"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0,401</w:t>
            </w:r>
          </w:p>
        </w:tc>
        <w:tc>
          <w:tcPr>
            <w:tcW w:w="693" w:type="dxa"/>
          </w:tcPr>
          <w:p w14:paraId="7E8FD7BF"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0,439</w:t>
            </w:r>
          </w:p>
        </w:tc>
        <w:tc>
          <w:tcPr>
            <w:tcW w:w="696" w:type="dxa"/>
          </w:tcPr>
          <w:p w14:paraId="6F54A708"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43,3</w:t>
            </w:r>
          </w:p>
        </w:tc>
        <w:tc>
          <w:tcPr>
            <w:tcW w:w="691" w:type="dxa"/>
          </w:tcPr>
          <w:p w14:paraId="1D98C66F"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46,6</w:t>
            </w:r>
          </w:p>
        </w:tc>
        <w:tc>
          <w:tcPr>
            <w:tcW w:w="684" w:type="dxa"/>
          </w:tcPr>
          <w:p w14:paraId="090152CA" w14:textId="5CB285E1" w:rsidR="000D3207" w:rsidRPr="0094227E" w:rsidRDefault="00AD71EA" w:rsidP="00252844">
            <w:pPr>
              <w:pStyle w:val="pedit"/>
              <w:spacing w:before="0" w:beforeAutospacing="0" w:after="0" w:afterAutospacing="0"/>
              <w:jc w:val="both"/>
              <w:rPr>
                <w:color w:val="000000"/>
                <w:sz w:val="20"/>
                <w:szCs w:val="20"/>
                <w:shd w:val="clear" w:color="auto" w:fill="FFFFFF"/>
              </w:rPr>
            </w:pPr>
            <w:r>
              <w:rPr>
                <w:sz w:val="20"/>
                <w:szCs w:val="20"/>
              </w:rPr>
              <w:t>–</w:t>
            </w:r>
          </w:p>
        </w:tc>
        <w:tc>
          <w:tcPr>
            <w:tcW w:w="684" w:type="dxa"/>
          </w:tcPr>
          <w:p w14:paraId="12D1C748" w14:textId="4B4ECFF4" w:rsidR="000D3207" w:rsidRPr="0094227E" w:rsidRDefault="00AD71EA" w:rsidP="00252844">
            <w:pPr>
              <w:pStyle w:val="pedit"/>
              <w:spacing w:before="0" w:beforeAutospacing="0" w:after="0" w:afterAutospacing="0"/>
              <w:jc w:val="both"/>
              <w:rPr>
                <w:color w:val="000000"/>
                <w:sz w:val="20"/>
                <w:szCs w:val="20"/>
                <w:shd w:val="clear" w:color="auto" w:fill="FFFFFF"/>
              </w:rPr>
            </w:pPr>
            <w:r>
              <w:rPr>
                <w:sz w:val="20"/>
                <w:szCs w:val="20"/>
              </w:rPr>
              <w:t>–</w:t>
            </w:r>
          </w:p>
        </w:tc>
        <w:tc>
          <w:tcPr>
            <w:tcW w:w="758" w:type="dxa"/>
          </w:tcPr>
          <w:p w14:paraId="14D6DBF7" w14:textId="1190D439" w:rsidR="000D3207" w:rsidRPr="0094227E" w:rsidRDefault="00AD71EA" w:rsidP="00252844">
            <w:pPr>
              <w:pStyle w:val="pedit"/>
              <w:spacing w:before="0" w:beforeAutospacing="0" w:after="0" w:afterAutospacing="0"/>
              <w:jc w:val="both"/>
              <w:rPr>
                <w:color w:val="000000"/>
                <w:sz w:val="20"/>
                <w:szCs w:val="20"/>
                <w:shd w:val="clear" w:color="auto" w:fill="FFFFFF"/>
              </w:rPr>
            </w:pPr>
            <w:r>
              <w:rPr>
                <w:sz w:val="20"/>
                <w:szCs w:val="20"/>
              </w:rPr>
              <w:t>–</w:t>
            </w:r>
          </w:p>
        </w:tc>
        <w:tc>
          <w:tcPr>
            <w:tcW w:w="758" w:type="dxa"/>
          </w:tcPr>
          <w:p w14:paraId="11C15F29" w14:textId="64B3B9D8" w:rsidR="000D3207" w:rsidRPr="0094227E" w:rsidRDefault="00AD71EA" w:rsidP="00252844">
            <w:pPr>
              <w:pStyle w:val="pedit"/>
              <w:spacing w:before="0" w:beforeAutospacing="0" w:after="0" w:afterAutospacing="0"/>
              <w:jc w:val="both"/>
              <w:rPr>
                <w:color w:val="000000"/>
                <w:sz w:val="20"/>
                <w:szCs w:val="20"/>
                <w:shd w:val="clear" w:color="auto" w:fill="FFFFFF"/>
              </w:rPr>
            </w:pPr>
            <w:r>
              <w:rPr>
                <w:sz w:val="20"/>
                <w:szCs w:val="20"/>
              </w:rPr>
              <w:t>–</w:t>
            </w:r>
          </w:p>
        </w:tc>
        <w:tc>
          <w:tcPr>
            <w:tcW w:w="800" w:type="dxa"/>
          </w:tcPr>
          <w:p w14:paraId="426C65DC"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0,270</w:t>
            </w:r>
          </w:p>
        </w:tc>
        <w:tc>
          <w:tcPr>
            <w:tcW w:w="794" w:type="dxa"/>
          </w:tcPr>
          <w:p w14:paraId="538C8B14"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0,280</w:t>
            </w:r>
          </w:p>
        </w:tc>
        <w:tc>
          <w:tcPr>
            <w:tcW w:w="688" w:type="dxa"/>
          </w:tcPr>
          <w:p w14:paraId="51C05628"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32,7</w:t>
            </w:r>
          </w:p>
        </w:tc>
        <w:tc>
          <w:tcPr>
            <w:tcW w:w="687" w:type="dxa"/>
          </w:tcPr>
          <w:p w14:paraId="5AB618D7"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19,8</w:t>
            </w:r>
          </w:p>
        </w:tc>
      </w:tr>
      <w:tr w:rsidR="000D3207" w:rsidRPr="0094227E" w14:paraId="73EA4FCA" w14:textId="77777777" w:rsidTr="00671EEA">
        <w:trPr>
          <w:jc w:val="center"/>
        </w:trPr>
        <w:tc>
          <w:tcPr>
            <w:tcW w:w="1289" w:type="dxa"/>
          </w:tcPr>
          <w:p w14:paraId="4044E6DB" w14:textId="78498B30" w:rsidR="000D3207" w:rsidRPr="0094227E" w:rsidRDefault="00C42A5C" w:rsidP="00252844">
            <w:pPr>
              <w:pStyle w:val="pedit"/>
              <w:spacing w:before="0" w:beforeAutospacing="0" w:after="0" w:afterAutospacing="0"/>
              <w:jc w:val="both"/>
              <w:rPr>
                <w:color w:val="000000"/>
                <w:sz w:val="20"/>
                <w:szCs w:val="20"/>
                <w:shd w:val="clear" w:color="auto" w:fill="FFFFFF"/>
              </w:rPr>
            </w:pPr>
            <w:r w:rsidRPr="0094227E">
              <w:rPr>
                <w:i/>
                <w:iCs/>
                <w:color w:val="000000"/>
                <w:sz w:val="20"/>
                <w:szCs w:val="20"/>
                <w:shd w:val="clear" w:color="auto" w:fill="FFFFFF"/>
              </w:rPr>
              <w:t>P</w:t>
            </w:r>
            <w:r w:rsidR="000D3207" w:rsidRPr="0094227E">
              <w:rPr>
                <w:i/>
                <w:iCs/>
                <w:color w:val="000000"/>
                <w:sz w:val="20"/>
                <w:szCs w:val="20"/>
                <w:shd w:val="clear" w:color="auto" w:fill="FFFFFF"/>
              </w:rPr>
              <w:t>rzeciętnie</w:t>
            </w:r>
          </w:p>
        </w:tc>
        <w:tc>
          <w:tcPr>
            <w:tcW w:w="696" w:type="dxa"/>
          </w:tcPr>
          <w:p w14:paraId="2E593A26" w14:textId="77777777" w:rsidR="000D3207" w:rsidRPr="0094227E" w:rsidRDefault="000D3207" w:rsidP="00252844">
            <w:pPr>
              <w:pStyle w:val="pedit"/>
              <w:spacing w:before="0" w:beforeAutospacing="0" w:after="0" w:afterAutospacing="0"/>
              <w:jc w:val="both"/>
              <w:rPr>
                <w:i/>
                <w:iCs/>
                <w:color w:val="000000"/>
                <w:sz w:val="20"/>
                <w:szCs w:val="20"/>
                <w:shd w:val="clear" w:color="auto" w:fill="FFFFFF"/>
              </w:rPr>
            </w:pPr>
            <w:r w:rsidRPr="0094227E">
              <w:rPr>
                <w:i/>
                <w:iCs/>
                <w:color w:val="000000"/>
                <w:sz w:val="20"/>
                <w:szCs w:val="20"/>
                <w:shd w:val="clear" w:color="auto" w:fill="FFFFFF"/>
              </w:rPr>
              <w:t>0,457</w:t>
            </w:r>
          </w:p>
        </w:tc>
        <w:tc>
          <w:tcPr>
            <w:tcW w:w="693" w:type="dxa"/>
          </w:tcPr>
          <w:p w14:paraId="30188E6F" w14:textId="77777777" w:rsidR="000D3207" w:rsidRPr="0094227E" w:rsidRDefault="000D3207" w:rsidP="00252844">
            <w:pPr>
              <w:pStyle w:val="pedit"/>
              <w:spacing w:before="0" w:beforeAutospacing="0" w:after="0" w:afterAutospacing="0"/>
              <w:jc w:val="both"/>
              <w:rPr>
                <w:i/>
                <w:iCs/>
                <w:color w:val="000000"/>
                <w:sz w:val="20"/>
                <w:szCs w:val="20"/>
                <w:shd w:val="clear" w:color="auto" w:fill="FFFFFF"/>
              </w:rPr>
            </w:pPr>
            <w:r w:rsidRPr="0094227E">
              <w:rPr>
                <w:i/>
                <w:iCs/>
                <w:color w:val="000000"/>
                <w:sz w:val="20"/>
                <w:szCs w:val="20"/>
                <w:shd w:val="clear" w:color="auto" w:fill="FFFFFF"/>
              </w:rPr>
              <w:t>0,491</w:t>
            </w:r>
          </w:p>
        </w:tc>
        <w:tc>
          <w:tcPr>
            <w:tcW w:w="696" w:type="dxa"/>
          </w:tcPr>
          <w:p w14:paraId="391D0EDE" w14:textId="77777777" w:rsidR="000D3207" w:rsidRPr="0094227E" w:rsidRDefault="000D3207" w:rsidP="00252844">
            <w:pPr>
              <w:pStyle w:val="pedit"/>
              <w:spacing w:before="0" w:beforeAutospacing="0" w:after="0" w:afterAutospacing="0"/>
              <w:jc w:val="both"/>
              <w:rPr>
                <w:i/>
                <w:iCs/>
                <w:color w:val="000000"/>
                <w:sz w:val="20"/>
                <w:szCs w:val="20"/>
                <w:shd w:val="clear" w:color="auto" w:fill="FFFFFF"/>
              </w:rPr>
            </w:pPr>
            <w:r w:rsidRPr="0094227E">
              <w:rPr>
                <w:i/>
                <w:iCs/>
                <w:color w:val="000000"/>
                <w:sz w:val="20"/>
                <w:szCs w:val="20"/>
                <w:shd w:val="clear" w:color="auto" w:fill="FFFFFF"/>
              </w:rPr>
              <w:t>42,0</w:t>
            </w:r>
          </w:p>
        </w:tc>
        <w:tc>
          <w:tcPr>
            <w:tcW w:w="691" w:type="dxa"/>
          </w:tcPr>
          <w:p w14:paraId="2AD02C9F" w14:textId="77777777" w:rsidR="000D3207" w:rsidRPr="0094227E" w:rsidRDefault="000D3207" w:rsidP="00252844">
            <w:pPr>
              <w:pStyle w:val="pedit"/>
              <w:spacing w:before="0" w:beforeAutospacing="0" w:after="0" w:afterAutospacing="0"/>
              <w:jc w:val="both"/>
              <w:rPr>
                <w:i/>
                <w:iCs/>
                <w:color w:val="000000"/>
                <w:sz w:val="20"/>
                <w:szCs w:val="20"/>
                <w:shd w:val="clear" w:color="auto" w:fill="FFFFFF"/>
              </w:rPr>
            </w:pPr>
            <w:r w:rsidRPr="0094227E">
              <w:rPr>
                <w:i/>
                <w:iCs/>
                <w:color w:val="000000"/>
                <w:sz w:val="20"/>
                <w:szCs w:val="20"/>
                <w:shd w:val="clear" w:color="auto" w:fill="FFFFFF"/>
              </w:rPr>
              <w:t>45,0</w:t>
            </w:r>
          </w:p>
        </w:tc>
        <w:tc>
          <w:tcPr>
            <w:tcW w:w="684" w:type="dxa"/>
          </w:tcPr>
          <w:p w14:paraId="0F4C9EAA" w14:textId="77777777" w:rsidR="000D3207" w:rsidRPr="0094227E" w:rsidRDefault="000D3207" w:rsidP="00252844">
            <w:pPr>
              <w:pStyle w:val="pedit"/>
              <w:spacing w:before="0" w:beforeAutospacing="0" w:after="0" w:afterAutospacing="0"/>
              <w:jc w:val="both"/>
              <w:rPr>
                <w:i/>
                <w:iCs/>
                <w:color w:val="000000"/>
                <w:sz w:val="20"/>
                <w:szCs w:val="20"/>
                <w:shd w:val="clear" w:color="auto" w:fill="FFFFFF"/>
              </w:rPr>
            </w:pPr>
            <w:r w:rsidRPr="0094227E">
              <w:rPr>
                <w:i/>
                <w:iCs/>
                <w:color w:val="000000"/>
                <w:sz w:val="20"/>
                <w:szCs w:val="20"/>
                <w:shd w:val="clear" w:color="auto" w:fill="FFFFFF"/>
              </w:rPr>
              <w:t>0,46</w:t>
            </w:r>
          </w:p>
        </w:tc>
        <w:tc>
          <w:tcPr>
            <w:tcW w:w="684" w:type="dxa"/>
          </w:tcPr>
          <w:p w14:paraId="096F9D81" w14:textId="77777777" w:rsidR="000D3207" w:rsidRPr="0094227E" w:rsidRDefault="000D3207" w:rsidP="00252844">
            <w:pPr>
              <w:pStyle w:val="pedit"/>
              <w:spacing w:before="0" w:beforeAutospacing="0" w:after="0" w:afterAutospacing="0"/>
              <w:jc w:val="both"/>
              <w:rPr>
                <w:i/>
                <w:iCs/>
                <w:color w:val="000000"/>
                <w:sz w:val="20"/>
                <w:szCs w:val="20"/>
                <w:shd w:val="clear" w:color="auto" w:fill="FFFFFF"/>
              </w:rPr>
            </w:pPr>
            <w:r w:rsidRPr="0094227E">
              <w:rPr>
                <w:i/>
                <w:iCs/>
                <w:color w:val="000000"/>
                <w:sz w:val="20"/>
                <w:szCs w:val="20"/>
                <w:shd w:val="clear" w:color="auto" w:fill="FFFFFF"/>
              </w:rPr>
              <w:t>0,53</w:t>
            </w:r>
          </w:p>
        </w:tc>
        <w:tc>
          <w:tcPr>
            <w:tcW w:w="758" w:type="dxa"/>
          </w:tcPr>
          <w:p w14:paraId="19FA04C1" w14:textId="77777777" w:rsidR="000D3207" w:rsidRPr="0094227E" w:rsidRDefault="000D3207" w:rsidP="00252844">
            <w:pPr>
              <w:pStyle w:val="pedit"/>
              <w:spacing w:before="0" w:beforeAutospacing="0" w:after="0" w:afterAutospacing="0"/>
              <w:jc w:val="both"/>
              <w:rPr>
                <w:i/>
                <w:iCs/>
                <w:color w:val="000000"/>
                <w:sz w:val="20"/>
                <w:szCs w:val="20"/>
                <w:shd w:val="clear" w:color="auto" w:fill="FFFFFF"/>
              </w:rPr>
            </w:pPr>
            <w:r w:rsidRPr="0094227E">
              <w:rPr>
                <w:i/>
                <w:iCs/>
                <w:color w:val="000000"/>
                <w:sz w:val="20"/>
                <w:szCs w:val="20"/>
                <w:shd w:val="clear" w:color="auto" w:fill="FFFFFF"/>
              </w:rPr>
              <w:t>23,8</w:t>
            </w:r>
          </w:p>
        </w:tc>
        <w:tc>
          <w:tcPr>
            <w:tcW w:w="758" w:type="dxa"/>
          </w:tcPr>
          <w:p w14:paraId="27951E02" w14:textId="77777777" w:rsidR="000D3207" w:rsidRPr="0094227E" w:rsidRDefault="000D3207" w:rsidP="00252844">
            <w:pPr>
              <w:pStyle w:val="pedit"/>
              <w:spacing w:before="0" w:beforeAutospacing="0" w:after="0" w:afterAutospacing="0"/>
              <w:jc w:val="both"/>
              <w:rPr>
                <w:i/>
                <w:iCs/>
                <w:color w:val="000000"/>
                <w:sz w:val="20"/>
                <w:szCs w:val="20"/>
                <w:shd w:val="clear" w:color="auto" w:fill="FFFFFF"/>
              </w:rPr>
            </w:pPr>
            <w:r w:rsidRPr="0094227E">
              <w:rPr>
                <w:i/>
                <w:iCs/>
                <w:color w:val="000000"/>
                <w:sz w:val="20"/>
                <w:szCs w:val="20"/>
                <w:shd w:val="clear" w:color="auto" w:fill="FFFFFF"/>
              </w:rPr>
              <w:t>19,8</w:t>
            </w:r>
          </w:p>
        </w:tc>
        <w:tc>
          <w:tcPr>
            <w:tcW w:w="800" w:type="dxa"/>
          </w:tcPr>
          <w:p w14:paraId="1EACE78E" w14:textId="77777777" w:rsidR="000D3207" w:rsidRPr="0094227E" w:rsidRDefault="000D3207" w:rsidP="00252844">
            <w:pPr>
              <w:pStyle w:val="pedit"/>
              <w:spacing w:before="0" w:beforeAutospacing="0" w:after="0" w:afterAutospacing="0"/>
              <w:jc w:val="both"/>
              <w:rPr>
                <w:i/>
                <w:iCs/>
                <w:color w:val="000000"/>
                <w:sz w:val="20"/>
                <w:szCs w:val="20"/>
                <w:shd w:val="clear" w:color="auto" w:fill="FFFFFF"/>
              </w:rPr>
            </w:pPr>
            <w:r w:rsidRPr="0094227E">
              <w:rPr>
                <w:i/>
                <w:iCs/>
                <w:color w:val="000000"/>
                <w:sz w:val="20"/>
                <w:szCs w:val="20"/>
                <w:shd w:val="clear" w:color="auto" w:fill="FFFFFF"/>
              </w:rPr>
              <w:t>0,323</w:t>
            </w:r>
          </w:p>
        </w:tc>
        <w:tc>
          <w:tcPr>
            <w:tcW w:w="794" w:type="dxa"/>
          </w:tcPr>
          <w:p w14:paraId="6A3BE83B" w14:textId="77777777" w:rsidR="000D3207" w:rsidRPr="0094227E" w:rsidRDefault="000D3207" w:rsidP="00252844">
            <w:pPr>
              <w:pStyle w:val="pedit"/>
              <w:spacing w:before="0" w:beforeAutospacing="0" w:after="0" w:afterAutospacing="0"/>
              <w:jc w:val="both"/>
              <w:rPr>
                <w:i/>
                <w:iCs/>
                <w:color w:val="000000"/>
                <w:sz w:val="20"/>
                <w:szCs w:val="20"/>
                <w:shd w:val="clear" w:color="auto" w:fill="FFFFFF"/>
              </w:rPr>
            </w:pPr>
            <w:r w:rsidRPr="0094227E">
              <w:rPr>
                <w:i/>
                <w:iCs/>
                <w:color w:val="000000"/>
                <w:sz w:val="20"/>
                <w:szCs w:val="20"/>
                <w:shd w:val="clear" w:color="auto" w:fill="FFFFFF"/>
              </w:rPr>
              <w:t>0,307</w:t>
            </w:r>
          </w:p>
        </w:tc>
        <w:tc>
          <w:tcPr>
            <w:tcW w:w="688" w:type="dxa"/>
          </w:tcPr>
          <w:p w14:paraId="174921BD" w14:textId="77777777" w:rsidR="000D3207" w:rsidRPr="0094227E" w:rsidRDefault="000D3207" w:rsidP="00252844">
            <w:pPr>
              <w:pStyle w:val="pedit"/>
              <w:spacing w:before="0" w:beforeAutospacing="0" w:after="0" w:afterAutospacing="0"/>
              <w:jc w:val="both"/>
              <w:rPr>
                <w:i/>
                <w:iCs/>
                <w:color w:val="000000"/>
                <w:sz w:val="20"/>
                <w:szCs w:val="20"/>
                <w:shd w:val="clear" w:color="auto" w:fill="FFFFFF"/>
              </w:rPr>
            </w:pPr>
            <w:r w:rsidRPr="0094227E">
              <w:rPr>
                <w:i/>
                <w:iCs/>
                <w:color w:val="000000"/>
                <w:sz w:val="20"/>
                <w:szCs w:val="20"/>
                <w:shd w:val="clear" w:color="auto" w:fill="FFFFFF"/>
              </w:rPr>
              <w:t>29,3</w:t>
            </w:r>
          </w:p>
        </w:tc>
        <w:tc>
          <w:tcPr>
            <w:tcW w:w="687" w:type="dxa"/>
          </w:tcPr>
          <w:p w14:paraId="6B9FFE43" w14:textId="77777777" w:rsidR="000D3207" w:rsidRPr="0094227E" w:rsidRDefault="000D3207" w:rsidP="00252844">
            <w:pPr>
              <w:pStyle w:val="pedit"/>
              <w:spacing w:before="0" w:beforeAutospacing="0" w:after="0" w:afterAutospacing="0"/>
              <w:jc w:val="both"/>
              <w:rPr>
                <w:i/>
                <w:iCs/>
                <w:color w:val="000000"/>
                <w:sz w:val="20"/>
                <w:szCs w:val="20"/>
                <w:shd w:val="clear" w:color="auto" w:fill="FFFFFF"/>
              </w:rPr>
            </w:pPr>
            <w:r w:rsidRPr="0094227E">
              <w:rPr>
                <w:i/>
                <w:iCs/>
                <w:color w:val="000000"/>
                <w:sz w:val="20"/>
                <w:szCs w:val="20"/>
                <w:shd w:val="clear" w:color="auto" w:fill="FFFFFF"/>
              </w:rPr>
              <w:t>34,3</w:t>
            </w:r>
          </w:p>
        </w:tc>
      </w:tr>
      <w:tr w:rsidR="000D3207" w:rsidRPr="0094227E" w14:paraId="21133C05" w14:textId="77777777" w:rsidTr="00671EEA">
        <w:trPr>
          <w:trHeight w:val="432"/>
          <w:jc w:val="center"/>
        </w:trPr>
        <w:tc>
          <w:tcPr>
            <w:tcW w:w="1289" w:type="dxa"/>
            <w:vMerge w:val="restart"/>
          </w:tcPr>
          <w:p w14:paraId="7F03F788" w14:textId="77777777" w:rsidR="000D3207" w:rsidRPr="0094227E" w:rsidRDefault="000D3207" w:rsidP="00252844">
            <w:pPr>
              <w:pStyle w:val="pedit"/>
              <w:spacing w:before="0" w:beforeAutospacing="0" w:after="0" w:afterAutospacing="0"/>
              <w:jc w:val="both"/>
              <w:rPr>
                <w:b/>
                <w:bCs/>
                <w:color w:val="000000"/>
                <w:sz w:val="20"/>
                <w:szCs w:val="20"/>
                <w:shd w:val="clear" w:color="auto" w:fill="FFFFFF"/>
              </w:rPr>
            </w:pPr>
            <w:r w:rsidRPr="0094227E">
              <w:rPr>
                <w:b/>
                <w:bCs/>
                <w:color w:val="000000"/>
                <w:sz w:val="20"/>
                <w:szCs w:val="20"/>
                <w:shd w:val="clear" w:color="auto" w:fill="FFFFFF"/>
              </w:rPr>
              <w:t>Środkowo-Wschodni</w:t>
            </w:r>
          </w:p>
          <w:p w14:paraId="563C260C"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Bułgaria</w:t>
            </w:r>
          </w:p>
          <w:p w14:paraId="5C8C8E1F"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Chorwacja</w:t>
            </w:r>
          </w:p>
          <w:p w14:paraId="17352D75"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Czechy</w:t>
            </w:r>
          </w:p>
          <w:p w14:paraId="6E1D8E15"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Estonia</w:t>
            </w:r>
          </w:p>
          <w:p w14:paraId="7EE0BEC0"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Litwa</w:t>
            </w:r>
          </w:p>
          <w:p w14:paraId="0F02C729"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Łotwa</w:t>
            </w:r>
          </w:p>
          <w:p w14:paraId="789F29A9"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Polska</w:t>
            </w:r>
          </w:p>
          <w:p w14:paraId="0D0E3A53"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Rumunia</w:t>
            </w:r>
          </w:p>
          <w:p w14:paraId="75E0346D"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Słowacja</w:t>
            </w:r>
          </w:p>
          <w:p w14:paraId="3548353B"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Słowenia</w:t>
            </w:r>
          </w:p>
          <w:p w14:paraId="2E2EE72F"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Węgry</w:t>
            </w:r>
          </w:p>
        </w:tc>
        <w:tc>
          <w:tcPr>
            <w:tcW w:w="8629" w:type="dxa"/>
            <w:gridSpan w:val="12"/>
          </w:tcPr>
          <w:p w14:paraId="5867CC3E"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p>
        </w:tc>
      </w:tr>
      <w:tr w:rsidR="000D3207" w:rsidRPr="0094227E" w14:paraId="3AC920E7" w14:textId="77777777" w:rsidTr="00671EEA">
        <w:trPr>
          <w:jc w:val="center"/>
        </w:trPr>
        <w:tc>
          <w:tcPr>
            <w:tcW w:w="1289" w:type="dxa"/>
            <w:vMerge/>
          </w:tcPr>
          <w:p w14:paraId="79F248F4"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p>
        </w:tc>
        <w:tc>
          <w:tcPr>
            <w:tcW w:w="696" w:type="dxa"/>
          </w:tcPr>
          <w:p w14:paraId="5EE5C13C"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0,528</w:t>
            </w:r>
          </w:p>
        </w:tc>
        <w:tc>
          <w:tcPr>
            <w:tcW w:w="693" w:type="dxa"/>
          </w:tcPr>
          <w:p w14:paraId="2F32F9BB"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0,534</w:t>
            </w:r>
          </w:p>
        </w:tc>
        <w:tc>
          <w:tcPr>
            <w:tcW w:w="696" w:type="dxa"/>
          </w:tcPr>
          <w:p w14:paraId="51A35A17"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33,5</w:t>
            </w:r>
          </w:p>
        </w:tc>
        <w:tc>
          <w:tcPr>
            <w:tcW w:w="691" w:type="dxa"/>
          </w:tcPr>
          <w:p w14:paraId="02C4186C"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45,5</w:t>
            </w:r>
          </w:p>
        </w:tc>
        <w:tc>
          <w:tcPr>
            <w:tcW w:w="684" w:type="dxa"/>
          </w:tcPr>
          <w:p w14:paraId="37E9A893" w14:textId="7B55E109" w:rsidR="000D3207" w:rsidRPr="0094227E" w:rsidRDefault="00AD71EA" w:rsidP="00252844">
            <w:pPr>
              <w:pStyle w:val="pedit"/>
              <w:spacing w:before="0" w:beforeAutospacing="0" w:after="0" w:afterAutospacing="0"/>
              <w:jc w:val="both"/>
              <w:rPr>
                <w:color w:val="000000"/>
                <w:sz w:val="20"/>
                <w:szCs w:val="20"/>
                <w:shd w:val="clear" w:color="auto" w:fill="FFFFFF"/>
              </w:rPr>
            </w:pPr>
            <w:r>
              <w:rPr>
                <w:sz w:val="20"/>
                <w:szCs w:val="20"/>
              </w:rPr>
              <w:t>–</w:t>
            </w:r>
          </w:p>
        </w:tc>
        <w:tc>
          <w:tcPr>
            <w:tcW w:w="684" w:type="dxa"/>
          </w:tcPr>
          <w:p w14:paraId="19F4D1DE" w14:textId="2DD968E9" w:rsidR="000D3207" w:rsidRPr="0094227E" w:rsidRDefault="00AD71EA" w:rsidP="00252844">
            <w:pPr>
              <w:pStyle w:val="pedit"/>
              <w:spacing w:before="0" w:beforeAutospacing="0" w:after="0" w:afterAutospacing="0"/>
              <w:jc w:val="both"/>
              <w:rPr>
                <w:color w:val="000000"/>
                <w:sz w:val="20"/>
                <w:szCs w:val="20"/>
                <w:shd w:val="clear" w:color="auto" w:fill="FFFFFF"/>
              </w:rPr>
            </w:pPr>
            <w:r>
              <w:rPr>
                <w:sz w:val="20"/>
                <w:szCs w:val="20"/>
              </w:rPr>
              <w:t>–</w:t>
            </w:r>
          </w:p>
        </w:tc>
        <w:tc>
          <w:tcPr>
            <w:tcW w:w="758" w:type="dxa"/>
          </w:tcPr>
          <w:p w14:paraId="6024008C" w14:textId="2B45EBA5" w:rsidR="000D3207" w:rsidRPr="0094227E" w:rsidRDefault="00AD71EA" w:rsidP="00252844">
            <w:pPr>
              <w:pStyle w:val="pedit"/>
              <w:spacing w:before="0" w:beforeAutospacing="0" w:after="0" w:afterAutospacing="0"/>
              <w:jc w:val="both"/>
              <w:rPr>
                <w:color w:val="000000"/>
                <w:sz w:val="20"/>
                <w:szCs w:val="20"/>
                <w:shd w:val="clear" w:color="auto" w:fill="FFFFFF"/>
              </w:rPr>
            </w:pPr>
            <w:r>
              <w:rPr>
                <w:sz w:val="20"/>
                <w:szCs w:val="20"/>
              </w:rPr>
              <w:t>–</w:t>
            </w:r>
          </w:p>
        </w:tc>
        <w:tc>
          <w:tcPr>
            <w:tcW w:w="758" w:type="dxa"/>
          </w:tcPr>
          <w:p w14:paraId="6035DEF6" w14:textId="75953C07" w:rsidR="000D3207" w:rsidRPr="0094227E" w:rsidRDefault="00AD71EA" w:rsidP="00252844">
            <w:pPr>
              <w:pStyle w:val="pedit"/>
              <w:spacing w:before="0" w:beforeAutospacing="0" w:after="0" w:afterAutospacing="0"/>
              <w:jc w:val="both"/>
              <w:rPr>
                <w:color w:val="000000"/>
                <w:sz w:val="20"/>
                <w:szCs w:val="20"/>
                <w:shd w:val="clear" w:color="auto" w:fill="FFFFFF"/>
              </w:rPr>
            </w:pPr>
            <w:r>
              <w:rPr>
                <w:sz w:val="20"/>
                <w:szCs w:val="20"/>
              </w:rPr>
              <w:t>–</w:t>
            </w:r>
          </w:p>
        </w:tc>
        <w:tc>
          <w:tcPr>
            <w:tcW w:w="800" w:type="dxa"/>
          </w:tcPr>
          <w:p w14:paraId="0DB776FC"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0,250</w:t>
            </w:r>
          </w:p>
        </w:tc>
        <w:tc>
          <w:tcPr>
            <w:tcW w:w="794" w:type="dxa"/>
          </w:tcPr>
          <w:p w14:paraId="525C5F70"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0,400</w:t>
            </w:r>
          </w:p>
        </w:tc>
        <w:tc>
          <w:tcPr>
            <w:tcW w:w="688" w:type="dxa"/>
          </w:tcPr>
          <w:p w14:paraId="3CC626E0"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52,6</w:t>
            </w:r>
          </w:p>
        </w:tc>
        <w:tc>
          <w:tcPr>
            <w:tcW w:w="687" w:type="dxa"/>
          </w:tcPr>
          <w:p w14:paraId="18CE3B64"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26,1</w:t>
            </w:r>
          </w:p>
        </w:tc>
      </w:tr>
      <w:tr w:rsidR="000D3207" w:rsidRPr="0094227E" w14:paraId="2B48EDE3" w14:textId="77777777" w:rsidTr="00671EEA">
        <w:trPr>
          <w:jc w:val="center"/>
        </w:trPr>
        <w:tc>
          <w:tcPr>
            <w:tcW w:w="1289" w:type="dxa"/>
            <w:vMerge/>
          </w:tcPr>
          <w:p w14:paraId="510012E3"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p>
        </w:tc>
        <w:tc>
          <w:tcPr>
            <w:tcW w:w="696" w:type="dxa"/>
          </w:tcPr>
          <w:p w14:paraId="0AE1678F" w14:textId="48530B68" w:rsidR="000D3207" w:rsidRPr="0094227E" w:rsidRDefault="00AD71EA" w:rsidP="00252844">
            <w:pPr>
              <w:pStyle w:val="pedit"/>
              <w:spacing w:before="0" w:beforeAutospacing="0" w:after="0" w:afterAutospacing="0"/>
              <w:jc w:val="both"/>
              <w:rPr>
                <w:color w:val="000000"/>
                <w:sz w:val="20"/>
                <w:szCs w:val="20"/>
                <w:shd w:val="clear" w:color="auto" w:fill="FFFFFF"/>
              </w:rPr>
            </w:pPr>
            <w:r>
              <w:rPr>
                <w:sz w:val="20"/>
                <w:szCs w:val="20"/>
              </w:rPr>
              <w:t>–</w:t>
            </w:r>
          </w:p>
        </w:tc>
        <w:tc>
          <w:tcPr>
            <w:tcW w:w="693" w:type="dxa"/>
          </w:tcPr>
          <w:p w14:paraId="044E8B4E"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0,472</w:t>
            </w:r>
          </w:p>
        </w:tc>
        <w:tc>
          <w:tcPr>
            <w:tcW w:w="696" w:type="dxa"/>
          </w:tcPr>
          <w:p w14:paraId="5442E535"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41,2</w:t>
            </w:r>
          </w:p>
        </w:tc>
        <w:tc>
          <w:tcPr>
            <w:tcW w:w="691" w:type="dxa"/>
          </w:tcPr>
          <w:p w14:paraId="25601319"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45,7</w:t>
            </w:r>
          </w:p>
        </w:tc>
        <w:tc>
          <w:tcPr>
            <w:tcW w:w="684" w:type="dxa"/>
          </w:tcPr>
          <w:p w14:paraId="71C96EAF" w14:textId="7B4E0F88" w:rsidR="000D3207" w:rsidRPr="0094227E" w:rsidRDefault="00AD71EA" w:rsidP="00252844">
            <w:pPr>
              <w:pStyle w:val="pedit"/>
              <w:spacing w:before="0" w:beforeAutospacing="0" w:after="0" w:afterAutospacing="0"/>
              <w:jc w:val="both"/>
              <w:rPr>
                <w:color w:val="000000"/>
                <w:sz w:val="20"/>
                <w:szCs w:val="20"/>
                <w:shd w:val="clear" w:color="auto" w:fill="FFFFFF"/>
              </w:rPr>
            </w:pPr>
            <w:r>
              <w:rPr>
                <w:sz w:val="20"/>
                <w:szCs w:val="20"/>
              </w:rPr>
              <w:t>–</w:t>
            </w:r>
          </w:p>
        </w:tc>
        <w:tc>
          <w:tcPr>
            <w:tcW w:w="684" w:type="dxa"/>
          </w:tcPr>
          <w:p w14:paraId="57A83026" w14:textId="0DA26F70" w:rsidR="000D3207" w:rsidRPr="0094227E" w:rsidRDefault="00AD71EA" w:rsidP="00252844">
            <w:pPr>
              <w:pStyle w:val="pedit"/>
              <w:spacing w:before="0" w:beforeAutospacing="0" w:after="0" w:afterAutospacing="0"/>
              <w:jc w:val="both"/>
              <w:rPr>
                <w:color w:val="000000"/>
                <w:sz w:val="20"/>
                <w:szCs w:val="20"/>
                <w:shd w:val="clear" w:color="auto" w:fill="FFFFFF"/>
              </w:rPr>
            </w:pPr>
            <w:r>
              <w:rPr>
                <w:sz w:val="20"/>
                <w:szCs w:val="20"/>
              </w:rPr>
              <w:t>–</w:t>
            </w:r>
          </w:p>
        </w:tc>
        <w:tc>
          <w:tcPr>
            <w:tcW w:w="758" w:type="dxa"/>
          </w:tcPr>
          <w:p w14:paraId="6A4C1651" w14:textId="48CF775C" w:rsidR="000D3207" w:rsidRPr="0094227E" w:rsidRDefault="00AD71EA" w:rsidP="00252844">
            <w:pPr>
              <w:pStyle w:val="pedit"/>
              <w:spacing w:before="0" w:beforeAutospacing="0" w:after="0" w:afterAutospacing="0"/>
              <w:jc w:val="both"/>
              <w:rPr>
                <w:color w:val="000000"/>
                <w:sz w:val="20"/>
                <w:szCs w:val="20"/>
                <w:shd w:val="clear" w:color="auto" w:fill="FFFFFF"/>
              </w:rPr>
            </w:pPr>
            <w:r>
              <w:rPr>
                <w:sz w:val="20"/>
                <w:szCs w:val="20"/>
              </w:rPr>
              <w:t>–</w:t>
            </w:r>
          </w:p>
        </w:tc>
        <w:tc>
          <w:tcPr>
            <w:tcW w:w="758" w:type="dxa"/>
          </w:tcPr>
          <w:p w14:paraId="04010C94" w14:textId="04489DF3" w:rsidR="000D3207" w:rsidRPr="0094227E" w:rsidRDefault="00AD71EA" w:rsidP="00252844">
            <w:pPr>
              <w:pStyle w:val="pedit"/>
              <w:spacing w:before="0" w:beforeAutospacing="0" w:after="0" w:afterAutospacing="0"/>
              <w:jc w:val="both"/>
              <w:rPr>
                <w:color w:val="000000"/>
                <w:sz w:val="20"/>
                <w:szCs w:val="20"/>
                <w:shd w:val="clear" w:color="auto" w:fill="FFFFFF"/>
              </w:rPr>
            </w:pPr>
            <w:r>
              <w:rPr>
                <w:sz w:val="20"/>
                <w:szCs w:val="20"/>
              </w:rPr>
              <w:t>–</w:t>
            </w:r>
          </w:p>
        </w:tc>
        <w:tc>
          <w:tcPr>
            <w:tcW w:w="800" w:type="dxa"/>
          </w:tcPr>
          <w:p w14:paraId="374C3380" w14:textId="63553F1C" w:rsidR="000D3207" w:rsidRPr="0094227E" w:rsidRDefault="00AD71EA" w:rsidP="00252844">
            <w:pPr>
              <w:pStyle w:val="pedit"/>
              <w:spacing w:before="0" w:beforeAutospacing="0" w:after="0" w:afterAutospacing="0"/>
              <w:jc w:val="both"/>
              <w:rPr>
                <w:color w:val="000000"/>
                <w:sz w:val="20"/>
                <w:szCs w:val="20"/>
                <w:shd w:val="clear" w:color="auto" w:fill="FFFFFF"/>
              </w:rPr>
            </w:pPr>
            <w:r>
              <w:rPr>
                <w:sz w:val="20"/>
                <w:szCs w:val="20"/>
              </w:rPr>
              <w:t>–</w:t>
            </w:r>
          </w:p>
        </w:tc>
        <w:tc>
          <w:tcPr>
            <w:tcW w:w="794" w:type="dxa"/>
          </w:tcPr>
          <w:p w14:paraId="01609603"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0,283</w:t>
            </w:r>
          </w:p>
        </w:tc>
        <w:tc>
          <w:tcPr>
            <w:tcW w:w="688" w:type="dxa"/>
          </w:tcPr>
          <w:p w14:paraId="7167A2C4" w14:textId="691E793D" w:rsidR="000D3207" w:rsidRPr="0094227E" w:rsidRDefault="00AD71EA" w:rsidP="00252844">
            <w:pPr>
              <w:pStyle w:val="pedit"/>
              <w:spacing w:before="0" w:beforeAutospacing="0" w:after="0" w:afterAutospacing="0"/>
              <w:jc w:val="both"/>
              <w:rPr>
                <w:color w:val="000000"/>
                <w:sz w:val="20"/>
                <w:szCs w:val="20"/>
                <w:shd w:val="clear" w:color="auto" w:fill="FFFFFF"/>
              </w:rPr>
            </w:pPr>
            <w:r>
              <w:rPr>
                <w:sz w:val="20"/>
                <w:szCs w:val="20"/>
              </w:rPr>
              <w:t>–</w:t>
            </w:r>
          </w:p>
        </w:tc>
        <w:tc>
          <w:tcPr>
            <w:tcW w:w="687" w:type="dxa"/>
          </w:tcPr>
          <w:p w14:paraId="2FDC2374"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40,0</w:t>
            </w:r>
          </w:p>
        </w:tc>
      </w:tr>
      <w:tr w:rsidR="000D3207" w:rsidRPr="0094227E" w14:paraId="2D33B79E" w14:textId="77777777" w:rsidTr="00671EEA">
        <w:trPr>
          <w:jc w:val="center"/>
        </w:trPr>
        <w:tc>
          <w:tcPr>
            <w:tcW w:w="1289" w:type="dxa"/>
            <w:vMerge/>
          </w:tcPr>
          <w:p w14:paraId="27DAE1A7"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p>
        </w:tc>
        <w:tc>
          <w:tcPr>
            <w:tcW w:w="696" w:type="dxa"/>
          </w:tcPr>
          <w:p w14:paraId="130F8263"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0,462</w:t>
            </w:r>
          </w:p>
        </w:tc>
        <w:tc>
          <w:tcPr>
            <w:tcW w:w="693" w:type="dxa"/>
          </w:tcPr>
          <w:p w14:paraId="5509C4B7"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0,420</w:t>
            </w:r>
          </w:p>
        </w:tc>
        <w:tc>
          <w:tcPr>
            <w:tcW w:w="696" w:type="dxa"/>
          </w:tcPr>
          <w:p w14:paraId="72CC7585"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41,2</w:t>
            </w:r>
          </w:p>
        </w:tc>
        <w:tc>
          <w:tcPr>
            <w:tcW w:w="691" w:type="dxa"/>
          </w:tcPr>
          <w:p w14:paraId="28C575BD"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51,8</w:t>
            </w:r>
          </w:p>
        </w:tc>
        <w:tc>
          <w:tcPr>
            <w:tcW w:w="684" w:type="dxa"/>
          </w:tcPr>
          <w:p w14:paraId="3A42A868"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0,38</w:t>
            </w:r>
          </w:p>
        </w:tc>
        <w:tc>
          <w:tcPr>
            <w:tcW w:w="684" w:type="dxa"/>
          </w:tcPr>
          <w:p w14:paraId="2A4361F8"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0,43</w:t>
            </w:r>
          </w:p>
        </w:tc>
        <w:tc>
          <w:tcPr>
            <w:tcW w:w="758" w:type="dxa"/>
          </w:tcPr>
          <w:p w14:paraId="761225CE"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19,1</w:t>
            </w:r>
          </w:p>
        </w:tc>
        <w:tc>
          <w:tcPr>
            <w:tcW w:w="758" w:type="dxa"/>
          </w:tcPr>
          <w:p w14:paraId="31415150"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11,4</w:t>
            </w:r>
          </w:p>
        </w:tc>
        <w:tc>
          <w:tcPr>
            <w:tcW w:w="800" w:type="dxa"/>
          </w:tcPr>
          <w:p w14:paraId="31D93F1B"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0,261</w:t>
            </w:r>
          </w:p>
        </w:tc>
        <w:tc>
          <w:tcPr>
            <w:tcW w:w="794" w:type="dxa"/>
          </w:tcPr>
          <w:p w14:paraId="7656CEDD"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0,240</w:t>
            </w:r>
          </w:p>
        </w:tc>
        <w:tc>
          <w:tcPr>
            <w:tcW w:w="688" w:type="dxa"/>
          </w:tcPr>
          <w:p w14:paraId="7B4AEF3D"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43,5</w:t>
            </w:r>
          </w:p>
        </w:tc>
        <w:tc>
          <w:tcPr>
            <w:tcW w:w="687" w:type="dxa"/>
          </w:tcPr>
          <w:p w14:paraId="04C8FA37"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42,9</w:t>
            </w:r>
          </w:p>
        </w:tc>
      </w:tr>
      <w:tr w:rsidR="000D3207" w:rsidRPr="0094227E" w14:paraId="6F877E1F" w14:textId="77777777" w:rsidTr="00671EEA">
        <w:trPr>
          <w:jc w:val="center"/>
        </w:trPr>
        <w:tc>
          <w:tcPr>
            <w:tcW w:w="1289" w:type="dxa"/>
            <w:vMerge/>
          </w:tcPr>
          <w:p w14:paraId="3418059C"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p>
        </w:tc>
        <w:tc>
          <w:tcPr>
            <w:tcW w:w="696" w:type="dxa"/>
          </w:tcPr>
          <w:p w14:paraId="189C0A04"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0,494</w:t>
            </w:r>
          </w:p>
        </w:tc>
        <w:tc>
          <w:tcPr>
            <w:tcW w:w="693" w:type="dxa"/>
          </w:tcPr>
          <w:p w14:paraId="3538F4D9"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0,447</w:t>
            </w:r>
          </w:p>
        </w:tc>
        <w:tc>
          <w:tcPr>
            <w:tcW w:w="696" w:type="dxa"/>
          </w:tcPr>
          <w:p w14:paraId="651607EA"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43,8</w:t>
            </w:r>
          </w:p>
        </w:tc>
        <w:tc>
          <w:tcPr>
            <w:tcW w:w="691" w:type="dxa"/>
          </w:tcPr>
          <w:p w14:paraId="193A891B"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48,4</w:t>
            </w:r>
          </w:p>
        </w:tc>
        <w:tc>
          <w:tcPr>
            <w:tcW w:w="684" w:type="dxa"/>
          </w:tcPr>
          <w:p w14:paraId="75AA9644"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0,42</w:t>
            </w:r>
          </w:p>
        </w:tc>
        <w:tc>
          <w:tcPr>
            <w:tcW w:w="684" w:type="dxa"/>
          </w:tcPr>
          <w:p w14:paraId="2C539728"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0,43</w:t>
            </w:r>
          </w:p>
        </w:tc>
        <w:tc>
          <w:tcPr>
            <w:tcW w:w="758" w:type="dxa"/>
          </w:tcPr>
          <w:p w14:paraId="1DDA951A"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8,7</w:t>
            </w:r>
          </w:p>
        </w:tc>
        <w:tc>
          <w:tcPr>
            <w:tcW w:w="758" w:type="dxa"/>
          </w:tcPr>
          <w:p w14:paraId="6596C96E"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6,0</w:t>
            </w:r>
          </w:p>
        </w:tc>
        <w:tc>
          <w:tcPr>
            <w:tcW w:w="800" w:type="dxa"/>
          </w:tcPr>
          <w:p w14:paraId="64BA69A2"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0,341</w:t>
            </w:r>
          </w:p>
        </w:tc>
        <w:tc>
          <w:tcPr>
            <w:tcW w:w="794" w:type="dxa"/>
          </w:tcPr>
          <w:p w14:paraId="5E736289"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0,305</w:t>
            </w:r>
          </w:p>
        </w:tc>
        <w:tc>
          <w:tcPr>
            <w:tcW w:w="688" w:type="dxa"/>
          </w:tcPr>
          <w:p w14:paraId="0B981730"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31,0</w:t>
            </w:r>
          </w:p>
        </w:tc>
        <w:tc>
          <w:tcPr>
            <w:tcW w:w="687" w:type="dxa"/>
          </w:tcPr>
          <w:p w14:paraId="64BE31C0"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31,8</w:t>
            </w:r>
          </w:p>
        </w:tc>
      </w:tr>
      <w:tr w:rsidR="000D3207" w:rsidRPr="0094227E" w14:paraId="235E3E5B" w14:textId="77777777" w:rsidTr="00671EEA">
        <w:trPr>
          <w:jc w:val="center"/>
        </w:trPr>
        <w:tc>
          <w:tcPr>
            <w:tcW w:w="1289" w:type="dxa"/>
            <w:vMerge/>
          </w:tcPr>
          <w:p w14:paraId="3BFE5044"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p>
        </w:tc>
        <w:tc>
          <w:tcPr>
            <w:tcW w:w="696" w:type="dxa"/>
          </w:tcPr>
          <w:p w14:paraId="265A14D9"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0,518</w:t>
            </w:r>
          </w:p>
        </w:tc>
        <w:tc>
          <w:tcPr>
            <w:tcW w:w="693" w:type="dxa"/>
          </w:tcPr>
          <w:p w14:paraId="68DEA1FF"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0,496</w:t>
            </w:r>
          </w:p>
        </w:tc>
        <w:tc>
          <w:tcPr>
            <w:tcW w:w="696" w:type="dxa"/>
          </w:tcPr>
          <w:p w14:paraId="3FF99352"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40,6</w:t>
            </w:r>
          </w:p>
        </w:tc>
        <w:tc>
          <w:tcPr>
            <w:tcW w:w="691" w:type="dxa"/>
          </w:tcPr>
          <w:p w14:paraId="649588E7"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51,7</w:t>
            </w:r>
          </w:p>
        </w:tc>
        <w:tc>
          <w:tcPr>
            <w:tcW w:w="684" w:type="dxa"/>
          </w:tcPr>
          <w:p w14:paraId="57B1F722"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0,47</w:t>
            </w:r>
          </w:p>
        </w:tc>
        <w:tc>
          <w:tcPr>
            <w:tcW w:w="684" w:type="dxa"/>
          </w:tcPr>
          <w:p w14:paraId="6162BECC"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0,51</w:t>
            </w:r>
          </w:p>
        </w:tc>
        <w:tc>
          <w:tcPr>
            <w:tcW w:w="758" w:type="dxa"/>
          </w:tcPr>
          <w:p w14:paraId="243E8415"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9,8</w:t>
            </w:r>
          </w:p>
        </w:tc>
        <w:tc>
          <w:tcPr>
            <w:tcW w:w="758" w:type="dxa"/>
          </w:tcPr>
          <w:p w14:paraId="0D5DE9A8"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7,4</w:t>
            </w:r>
          </w:p>
        </w:tc>
        <w:tc>
          <w:tcPr>
            <w:tcW w:w="800" w:type="dxa"/>
          </w:tcPr>
          <w:p w14:paraId="66D98535"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0,363</w:t>
            </w:r>
          </w:p>
        </w:tc>
        <w:tc>
          <w:tcPr>
            <w:tcW w:w="794" w:type="dxa"/>
          </w:tcPr>
          <w:p w14:paraId="41D81E6A"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0,351</w:t>
            </w:r>
          </w:p>
        </w:tc>
        <w:tc>
          <w:tcPr>
            <w:tcW w:w="688" w:type="dxa"/>
          </w:tcPr>
          <w:p w14:paraId="1B13B262"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29,9</w:t>
            </w:r>
          </w:p>
        </w:tc>
        <w:tc>
          <w:tcPr>
            <w:tcW w:w="687" w:type="dxa"/>
          </w:tcPr>
          <w:p w14:paraId="5DAF2654"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29,2</w:t>
            </w:r>
          </w:p>
        </w:tc>
      </w:tr>
      <w:tr w:rsidR="000D3207" w:rsidRPr="0094227E" w14:paraId="5B078E35" w14:textId="77777777" w:rsidTr="00671EEA">
        <w:trPr>
          <w:jc w:val="center"/>
        </w:trPr>
        <w:tc>
          <w:tcPr>
            <w:tcW w:w="1289" w:type="dxa"/>
            <w:vMerge/>
          </w:tcPr>
          <w:p w14:paraId="718AFABA"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p>
        </w:tc>
        <w:tc>
          <w:tcPr>
            <w:tcW w:w="696" w:type="dxa"/>
          </w:tcPr>
          <w:p w14:paraId="7BC1B152"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0,511</w:t>
            </w:r>
          </w:p>
        </w:tc>
        <w:tc>
          <w:tcPr>
            <w:tcW w:w="693" w:type="dxa"/>
          </w:tcPr>
          <w:p w14:paraId="50BC8B74"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0,477</w:t>
            </w:r>
          </w:p>
        </w:tc>
        <w:tc>
          <w:tcPr>
            <w:tcW w:w="696" w:type="dxa"/>
          </w:tcPr>
          <w:p w14:paraId="6C3EB3EF"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40,1</w:t>
            </w:r>
          </w:p>
        </w:tc>
        <w:tc>
          <w:tcPr>
            <w:tcW w:w="691" w:type="dxa"/>
          </w:tcPr>
          <w:p w14:paraId="3C89CD03"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43,0</w:t>
            </w:r>
          </w:p>
        </w:tc>
        <w:tc>
          <w:tcPr>
            <w:tcW w:w="684" w:type="dxa"/>
          </w:tcPr>
          <w:p w14:paraId="0D8AC93B"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0,46</w:t>
            </w:r>
          </w:p>
        </w:tc>
        <w:tc>
          <w:tcPr>
            <w:tcW w:w="684" w:type="dxa"/>
          </w:tcPr>
          <w:p w14:paraId="20568772"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0,49</w:t>
            </w:r>
          </w:p>
        </w:tc>
        <w:tc>
          <w:tcPr>
            <w:tcW w:w="758" w:type="dxa"/>
          </w:tcPr>
          <w:p w14:paraId="3296DDEE"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18,0</w:t>
            </w:r>
          </w:p>
        </w:tc>
        <w:tc>
          <w:tcPr>
            <w:tcW w:w="758" w:type="dxa"/>
          </w:tcPr>
          <w:p w14:paraId="60CCD22B"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11,6</w:t>
            </w:r>
          </w:p>
        </w:tc>
        <w:tc>
          <w:tcPr>
            <w:tcW w:w="800" w:type="dxa"/>
          </w:tcPr>
          <w:p w14:paraId="2CA7AC3D"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0,360</w:t>
            </w:r>
          </w:p>
        </w:tc>
        <w:tc>
          <w:tcPr>
            <w:tcW w:w="794" w:type="dxa"/>
          </w:tcPr>
          <w:p w14:paraId="37877A3A"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0,352</w:t>
            </w:r>
          </w:p>
        </w:tc>
        <w:tc>
          <w:tcPr>
            <w:tcW w:w="688" w:type="dxa"/>
          </w:tcPr>
          <w:p w14:paraId="6368C348"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29,0</w:t>
            </w:r>
          </w:p>
        </w:tc>
        <w:tc>
          <w:tcPr>
            <w:tcW w:w="687" w:type="dxa"/>
          </w:tcPr>
          <w:p w14:paraId="4518948C"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27,5</w:t>
            </w:r>
          </w:p>
        </w:tc>
      </w:tr>
      <w:tr w:rsidR="000D3207" w:rsidRPr="0094227E" w14:paraId="3EA59267" w14:textId="77777777" w:rsidTr="00671EEA">
        <w:trPr>
          <w:jc w:val="center"/>
        </w:trPr>
        <w:tc>
          <w:tcPr>
            <w:tcW w:w="1289" w:type="dxa"/>
            <w:vMerge/>
          </w:tcPr>
          <w:p w14:paraId="4BE76ECE"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p>
        </w:tc>
        <w:tc>
          <w:tcPr>
            <w:tcW w:w="696" w:type="dxa"/>
          </w:tcPr>
          <w:p w14:paraId="0892AFBA"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0,525</w:t>
            </w:r>
          </w:p>
        </w:tc>
        <w:tc>
          <w:tcPr>
            <w:tcW w:w="693" w:type="dxa"/>
          </w:tcPr>
          <w:p w14:paraId="7E6C32B5"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0,453</w:t>
            </w:r>
          </w:p>
        </w:tc>
        <w:tc>
          <w:tcPr>
            <w:tcW w:w="696" w:type="dxa"/>
          </w:tcPr>
          <w:p w14:paraId="17E2362E"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36,9</w:t>
            </w:r>
          </w:p>
        </w:tc>
        <w:tc>
          <w:tcPr>
            <w:tcW w:w="691" w:type="dxa"/>
          </w:tcPr>
          <w:p w14:paraId="5C452FE4"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39,7</w:t>
            </w:r>
          </w:p>
        </w:tc>
        <w:tc>
          <w:tcPr>
            <w:tcW w:w="684" w:type="dxa"/>
          </w:tcPr>
          <w:p w14:paraId="654B2BF9"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0,43</w:t>
            </w:r>
          </w:p>
        </w:tc>
        <w:tc>
          <w:tcPr>
            <w:tcW w:w="684" w:type="dxa"/>
          </w:tcPr>
          <w:p w14:paraId="0FE2C9C0"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0,52</w:t>
            </w:r>
          </w:p>
        </w:tc>
        <w:tc>
          <w:tcPr>
            <w:tcW w:w="758" w:type="dxa"/>
          </w:tcPr>
          <w:p w14:paraId="0A627982"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23,8</w:t>
            </w:r>
          </w:p>
        </w:tc>
        <w:tc>
          <w:tcPr>
            <w:tcW w:w="758" w:type="dxa"/>
          </w:tcPr>
          <w:p w14:paraId="7EDC30E3"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13,4</w:t>
            </w:r>
          </w:p>
        </w:tc>
        <w:tc>
          <w:tcPr>
            <w:tcW w:w="800" w:type="dxa"/>
          </w:tcPr>
          <w:p w14:paraId="604C6B4D"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0,327</w:t>
            </w:r>
          </w:p>
        </w:tc>
        <w:tc>
          <w:tcPr>
            <w:tcW w:w="794" w:type="dxa"/>
          </w:tcPr>
          <w:p w14:paraId="6EBD461B"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0,285</w:t>
            </w:r>
          </w:p>
        </w:tc>
        <w:tc>
          <w:tcPr>
            <w:tcW w:w="688" w:type="dxa"/>
          </w:tcPr>
          <w:p w14:paraId="6E37718B"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37,7</w:t>
            </w:r>
          </w:p>
        </w:tc>
        <w:tc>
          <w:tcPr>
            <w:tcW w:w="687" w:type="dxa"/>
          </w:tcPr>
          <w:p w14:paraId="600BC586"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37,1</w:t>
            </w:r>
          </w:p>
        </w:tc>
      </w:tr>
      <w:tr w:rsidR="000D3207" w:rsidRPr="0094227E" w14:paraId="3B00470B" w14:textId="77777777" w:rsidTr="00671EEA">
        <w:trPr>
          <w:jc w:val="center"/>
        </w:trPr>
        <w:tc>
          <w:tcPr>
            <w:tcW w:w="1289" w:type="dxa"/>
            <w:vMerge/>
          </w:tcPr>
          <w:p w14:paraId="70EE4265"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p>
        </w:tc>
        <w:tc>
          <w:tcPr>
            <w:tcW w:w="696" w:type="dxa"/>
          </w:tcPr>
          <w:p w14:paraId="7F7619BE"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0,598</w:t>
            </w:r>
          </w:p>
        </w:tc>
        <w:tc>
          <w:tcPr>
            <w:tcW w:w="693" w:type="dxa"/>
          </w:tcPr>
          <w:p w14:paraId="70C6945E"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0,505</w:t>
            </w:r>
          </w:p>
        </w:tc>
        <w:tc>
          <w:tcPr>
            <w:tcW w:w="696" w:type="dxa"/>
          </w:tcPr>
          <w:p w14:paraId="0D36CE37"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38,6</w:t>
            </w:r>
          </w:p>
        </w:tc>
        <w:tc>
          <w:tcPr>
            <w:tcW w:w="691" w:type="dxa"/>
          </w:tcPr>
          <w:p w14:paraId="0A91D565"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39,5</w:t>
            </w:r>
          </w:p>
        </w:tc>
        <w:tc>
          <w:tcPr>
            <w:tcW w:w="684" w:type="dxa"/>
          </w:tcPr>
          <w:p w14:paraId="17B44D20"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0,44</w:t>
            </w:r>
          </w:p>
        </w:tc>
        <w:tc>
          <w:tcPr>
            <w:tcW w:w="684" w:type="dxa"/>
          </w:tcPr>
          <w:p w14:paraId="7AFF7866"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0,57</w:t>
            </w:r>
          </w:p>
        </w:tc>
        <w:tc>
          <w:tcPr>
            <w:tcW w:w="758" w:type="dxa"/>
          </w:tcPr>
          <w:p w14:paraId="35BACE9A" w14:textId="08A92E84" w:rsidR="000D3207" w:rsidRPr="0094227E" w:rsidRDefault="00AD71EA" w:rsidP="00252844">
            <w:pPr>
              <w:pStyle w:val="pedit"/>
              <w:spacing w:before="0" w:beforeAutospacing="0" w:after="0" w:afterAutospacing="0"/>
              <w:jc w:val="both"/>
              <w:rPr>
                <w:color w:val="000000"/>
                <w:sz w:val="20"/>
                <w:szCs w:val="20"/>
                <w:shd w:val="clear" w:color="auto" w:fill="FFFFFF"/>
              </w:rPr>
            </w:pPr>
            <w:r>
              <w:rPr>
                <w:sz w:val="20"/>
                <w:szCs w:val="20"/>
              </w:rPr>
              <w:t>–</w:t>
            </w:r>
          </w:p>
        </w:tc>
        <w:tc>
          <w:tcPr>
            <w:tcW w:w="758" w:type="dxa"/>
          </w:tcPr>
          <w:p w14:paraId="5A94B300" w14:textId="4DC91CB4" w:rsidR="000D3207" w:rsidRPr="0094227E" w:rsidRDefault="00AD71EA" w:rsidP="00252844">
            <w:pPr>
              <w:pStyle w:val="pedit"/>
              <w:spacing w:before="0" w:beforeAutospacing="0" w:after="0" w:afterAutospacing="0"/>
              <w:jc w:val="both"/>
              <w:rPr>
                <w:color w:val="000000"/>
                <w:sz w:val="20"/>
                <w:szCs w:val="20"/>
                <w:shd w:val="clear" w:color="auto" w:fill="FFFFFF"/>
              </w:rPr>
            </w:pPr>
            <w:r>
              <w:rPr>
                <w:sz w:val="20"/>
                <w:szCs w:val="20"/>
              </w:rPr>
              <w:t>–</w:t>
            </w:r>
          </w:p>
        </w:tc>
        <w:tc>
          <w:tcPr>
            <w:tcW w:w="800" w:type="dxa"/>
          </w:tcPr>
          <w:p w14:paraId="15A3E4AA"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0,310</w:t>
            </w:r>
          </w:p>
        </w:tc>
        <w:tc>
          <w:tcPr>
            <w:tcW w:w="794" w:type="dxa"/>
          </w:tcPr>
          <w:p w14:paraId="4B88032E"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0,338</w:t>
            </w:r>
          </w:p>
        </w:tc>
        <w:tc>
          <w:tcPr>
            <w:tcW w:w="688" w:type="dxa"/>
          </w:tcPr>
          <w:p w14:paraId="3BEEE91B"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40,5</w:t>
            </w:r>
          </w:p>
        </w:tc>
        <w:tc>
          <w:tcPr>
            <w:tcW w:w="687" w:type="dxa"/>
          </w:tcPr>
          <w:p w14:paraId="57719224"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33,1</w:t>
            </w:r>
          </w:p>
        </w:tc>
      </w:tr>
      <w:tr w:rsidR="000D3207" w:rsidRPr="0094227E" w14:paraId="489F0B57" w14:textId="77777777" w:rsidTr="00671EEA">
        <w:trPr>
          <w:jc w:val="center"/>
        </w:trPr>
        <w:tc>
          <w:tcPr>
            <w:tcW w:w="1289" w:type="dxa"/>
            <w:vMerge/>
          </w:tcPr>
          <w:p w14:paraId="14B25447"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p>
        </w:tc>
        <w:tc>
          <w:tcPr>
            <w:tcW w:w="696" w:type="dxa"/>
          </w:tcPr>
          <w:p w14:paraId="1857F51F"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0,458</w:t>
            </w:r>
          </w:p>
        </w:tc>
        <w:tc>
          <w:tcPr>
            <w:tcW w:w="693" w:type="dxa"/>
          </w:tcPr>
          <w:p w14:paraId="01636B20"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0,381</w:t>
            </w:r>
          </w:p>
        </w:tc>
        <w:tc>
          <w:tcPr>
            <w:tcW w:w="696" w:type="dxa"/>
          </w:tcPr>
          <w:p w14:paraId="5E115B54"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36,5</w:t>
            </w:r>
          </w:p>
        </w:tc>
        <w:tc>
          <w:tcPr>
            <w:tcW w:w="691" w:type="dxa"/>
          </w:tcPr>
          <w:p w14:paraId="5AE981E7"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44,4</w:t>
            </w:r>
          </w:p>
        </w:tc>
        <w:tc>
          <w:tcPr>
            <w:tcW w:w="684" w:type="dxa"/>
          </w:tcPr>
          <w:p w14:paraId="4B295ECC"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0,44</w:t>
            </w:r>
          </w:p>
        </w:tc>
        <w:tc>
          <w:tcPr>
            <w:tcW w:w="684" w:type="dxa"/>
          </w:tcPr>
          <w:p w14:paraId="0D2696D2"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0,49</w:t>
            </w:r>
          </w:p>
        </w:tc>
        <w:tc>
          <w:tcPr>
            <w:tcW w:w="758" w:type="dxa"/>
          </w:tcPr>
          <w:p w14:paraId="1C74C08C"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23,5</w:t>
            </w:r>
          </w:p>
        </w:tc>
        <w:tc>
          <w:tcPr>
            <w:tcW w:w="758" w:type="dxa"/>
          </w:tcPr>
          <w:p w14:paraId="460B6E8F"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11,3</w:t>
            </w:r>
          </w:p>
        </w:tc>
        <w:tc>
          <w:tcPr>
            <w:tcW w:w="800" w:type="dxa"/>
          </w:tcPr>
          <w:p w14:paraId="3F9D4A87"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0,289</w:t>
            </w:r>
          </w:p>
        </w:tc>
        <w:tc>
          <w:tcPr>
            <w:tcW w:w="794" w:type="dxa"/>
          </w:tcPr>
          <w:p w14:paraId="1040EA13"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0,228</w:t>
            </w:r>
          </w:p>
        </w:tc>
        <w:tc>
          <w:tcPr>
            <w:tcW w:w="688" w:type="dxa"/>
          </w:tcPr>
          <w:p w14:paraId="256083E4"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36,9</w:t>
            </w:r>
          </w:p>
        </w:tc>
        <w:tc>
          <w:tcPr>
            <w:tcW w:w="687" w:type="dxa"/>
          </w:tcPr>
          <w:p w14:paraId="02B08305"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40,2</w:t>
            </w:r>
          </w:p>
        </w:tc>
      </w:tr>
      <w:tr w:rsidR="000D3207" w:rsidRPr="0094227E" w14:paraId="49215577" w14:textId="77777777" w:rsidTr="00671EEA">
        <w:trPr>
          <w:jc w:val="center"/>
        </w:trPr>
        <w:tc>
          <w:tcPr>
            <w:tcW w:w="1289" w:type="dxa"/>
            <w:vMerge/>
          </w:tcPr>
          <w:p w14:paraId="1882EF1D"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p>
        </w:tc>
        <w:tc>
          <w:tcPr>
            <w:tcW w:w="696" w:type="dxa"/>
          </w:tcPr>
          <w:p w14:paraId="721BE23B"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0,426</w:t>
            </w:r>
          </w:p>
        </w:tc>
        <w:tc>
          <w:tcPr>
            <w:tcW w:w="693" w:type="dxa"/>
          </w:tcPr>
          <w:p w14:paraId="32C2E234"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0,423</w:t>
            </w:r>
          </w:p>
        </w:tc>
        <w:tc>
          <w:tcPr>
            <w:tcW w:w="696" w:type="dxa"/>
          </w:tcPr>
          <w:p w14:paraId="796CA699"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50,0</w:t>
            </w:r>
          </w:p>
        </w:tc>
        <w:tc>
          <w:tcPr>
            <w:tcW w:w="691" w:type="dxa"/>
          </w:tcPr>
          <w:p w14:paraId="5840473F"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53,8</w:t>
            </w:r>
          </w:p>
        </w:tc>
        <w:tc>
          <w:tcPr>
            <w:tcW w:w="684" w:type="dxa"/>
          </w:tcPr>
          <w:p w14:paraId="34FA2BE8" w14:textId="50C31F81" w:rsidR="000D3207" w:rsidRPr="0094227E" w:rsidRDefault="00AD71EA" w:rsidP="00252844">
            <w:pPr>
              <w:pStyle w:val="pedit"/>
              <w:spacing w:before="0" w:beforeAutospacing="0" w:after="0" w:afterAutospacing="0"/>
              <w:jc w:val="both"/>
              <w:rPr>
                <w:color w:val="000000"/>
                <w:sz w:val="20"/>
                <w:szCs w:val="20"/>
                <w:shd w:val="clear" w:color="auto" w:fill="FFFFFF"/>
              </w:rPr>
            </w:pPr>
            <w:r>
              <w:rPr>
                <w:sz w:val="20"/>
                <w:szCs w:val="20"/>
              </w:rPr>
              <w:t>–</w:t>
            </w:r>
          </w:p>
        </w:tc>
        <w:tc>
          <w:tcPr>
            <w:tcW w:w="684" w:type="dxa"/>
          </w:tcPr>
          <w:p w14:paraId="7C732BF5"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0,59</w:t>
            </w:r>
          </w:p>
        </w:tc>
        <w:tc>
          <w:tcPr>
            <w:tcW w:w="758" w:type="dxa"/>
          </w:tcPr>
          <w:p w14:paraId="696A5D8C"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37,5</w:t>
            </w:r>
          </w:p>
        </w:tc>
        <w:tc>
          <w:tcPr>
            <w:tcW w:w="758" w:type="dxa"/>
          </w:tcPr>
          <w:p w14:paraId="3093B454"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23,0</w:t>
            </w:r>
          </w:p>
        </w:tc>
        <w:tc>
          <w:tcPr>
            <w:tcW w:w="800" w:type="dxa"/>
          </w:tcPr>
          <w:p w14:paraId="2D79C6A5"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0,238</w:t>
            </w:r>
          </w:p>
        </w:tc>
        <w:tc>
          <w:tcPr>
            <w:tcW w:w="794" w:type="dxa"/>
          </w:tcPr>
          <w:p w14:paraId="33C67066"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0,235</w:t>
            </w:r>
          </w:p>
        </w:tc>
        <w:tc>
          <w:tcPr>
            <w:tcW w:w="688" w:type="dxa"/>
          </w:tcPr>
          <w:p w14:paraId="5ED2C555"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44,1</w:t>
            </w:r>
          </w:p>
        </w:tc>
        <w:tc>
          <w:tcPr>
            <w:tcW w:w="687" w:type="dxa"/>
          </w:tcPr>
          <w:p w14:paraId="56E92445"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44,4</w:t>
            </w:r>
          </w:p>
        </w:tc>
      </w:tr>
      <w:tr w:rsidR="000D3207" w:rsidRPr="0094227E" w14:paraId="1ADCE1F3" w14:textId="77777777" w:rsidTr="00671EEA">
        <w:trPr>
          <w:trHeight w:val="156"/>
          <w:jc w:val="center"/>
        </w:trPr>
        <w:tc>
          <w:tcPr>
            <w:tcW w:w="1289" w:type="dxa"/>
            <w:vMerge/>
          </w:tcPr>
          <w:p w14:paraId="1ED88D60"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p>
        </w:tc>
        <w:tc>
          <w:tcPr>
            <w:tcW w:w="696" w:type="dxa"/>
          </w:tcPr>
          <w:p w14:paraId="74B458DD"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0,492</w:t>
            </w:r>
          </w:p>
        </w:tc>
        <w:tc>
          <w:tcPr>
            <w:tcW w:w="693" w:type="dxa"/>
          </w:tcPr>
          <w:p w14:paraId="45C210F1"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0,442</w:t>
            </w:r>
          </w:p>
        </w:tc>
        <w:tc>
          <w:tcPr>
            <w:tcW w:w="696" w:type="dxa"/>
          </w:tcPr>
          <w:p w14:paraId="4110D4BA"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44,7</w:t>
            </w:r>
          </w:p>
        </w:tc>
        <w:tc>
          <w:tcPr>
            <w:tcW w:w="691" w:type="dxa"/>
          </w:tcPr>
          <w:p w14:paraId="3DBDC1FB"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41,3</w:t>
            </w:r>
          </w:p>
        </w:tc>
        <w:tc>
          <w:tcPr>
            <w:tcW w:w="684" w:type="dxa"/>
          </w:tcPr>
          <w:p w14:paraId="33C78EEE"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0,48</w:t>
            </w:r>
          </w:p>
        </w:tc>
        <w:tc>
          <w:tcPr>
            <w:tcW w:w="684" w:type="dxa"/>
          </w:tcPr>
          <w:p w14:paraId="09C304A6"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0,56</w:t>
            </w:r>
          </w:p>
        </w:tc>
        <w:tc>
          <w:tcPr>
            <w:tcW w:w="758" w:type="dxa"/>
          </w:tcPr>
          <w:p w14:paraId="19961306"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17,3</w:t>
            </w:r>
          </w:p>
        </w:tc>
        <w:tc>
          <w:tcPr>
            <w:tcW w:w="758" w:type="dxa"/>
          </w:tcPr>
          <w:p w14:paraId="2D6481EE"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8,3</w:t>
            </w:r>
          </w:p>
        </w:tc>
        <w:tc>
          <w:tcPr>
            <w:tcW w:w="800" w:type="dxa"/>
          </w:tcPr>
          <w:p w14:paraId="03D95C82"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0,291</w:t>
            </w:r>
          </w:p>
        </w:tc>
        <w:tc>
          <w:tcPr>
            <w:tcW w:w="794" w:type="dxa"/>
          </w:tcPr>
          <w:p w14:paraId="44BEA0EC"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0,283</w:t>
            </w:r>
          </w:p>
        </w:tc>
        <w:tc>
          <w:tcPr>
            <w:tcW w:w="688" w:type="dxa"/>
          </w:tcPr>
          <w:p w14:paraId="60305254"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41,0</w:t>
            </w:r>
          </w:p>
        </w:tc>
        <w:tc>
          <w:tcPr>
            <w:tcW w:w="687" w:type="dxa"/>
          </w:tcPr>
          <w:p w14:paraId="38D33D21" w14:textId="77777777" w:rsidR="000D3207" w:rsidRPr="0094227E" w:rsidRDefault="000D3207" w:rsidP="00252844">
            <w:pPr>
              <w:pStyle w:val="pedit"/>
              <w:spacing w:before="0" w:beforeAutospacing="0" w:after="0" w:afterAutospacing="0"/>
              <w:jc w:val="both"/>
              <w:rPr>
                <w:color w:val="000000"/>
                <w:sz w:val="20"/>
                <w:szCs w:val="20"/>
                <w:shd w:val="clear" w:color="auto" w:fill="FFFFFF"/>
              </w:rPr>
            </w:pPr>
            <w:r w:rsidRPr="0094227E">
              <w:rPr>
                <w:color w:val="000000"/>
                <w:sz w:val="20"/>
                <w:szCs w:val="20"/>
                <w:shd w:val="clear" w:color="auto" w:fill="FFFFFF"/>
              </w:rPr>
              <w:t>36,0</w:t>
            </w:r>
          </w:p>
        </w:tc>
      </w:tr>
      <w:tr w:rsidR="000D3207" w:rsidRPr="0094227E" w14:paraId="7E069D73" w14:textId="77777777" w:rsidTr="00671EEA">
        <w:trPr>
          <w:jc w:val="center"/>
        </w:trPr>
        <w:tc>
          <w:tcPr>
            <w:tcW w:w="1289" w:type="dxa"/>
          </w:tcPr>
          <w:p w14:paraId="26D4DB48" w14:textId="618627B0" w:rsidR="000D3207" w:rsidRPr="0094227E" w:rsidRDefault="00C42A5C" w:rsidP="00252844">
            <w:pPr>
              <w:pStyle w:val="pedit"/>
              <w:spacing w:before="0" w:beforeAutospacing="0" w:after="0" w:afterAutospacing="0"/>
              <w:jc w:val="both"/>
              <w:rPr>
                <w:i/>
                <w:iCs/>
                <w:color w:val="000000"/>
                <w:sz w:val="20"/>
                <w:szCs w:val="20"/>
                <w:shd w:val="clear" w:color="auto" w:fill="FFFFFF"/>
              </w:rPr>
            </w:pPr>
            <w:r w:rsidRPr="0094227E">
              <w:rPr>
                <w:i/>
                <w:iCs/>
                <w:color w:val="000000"/>
                <w:sz w:val="20"/>
                <w:szCs w:val="20"/>
                <w:shd w:val="clear" w:color="auto" w:fill="FFFFFF"/>
              </w:rPr>
              <w:t>P</w:t>
            </w:r>
            <w:r w:rsidR="000D3207" w:rsidRPr="0094227E">
              <w:rPr>
                <w:i/>
                <w:iCs/>
                <w:color w:val="000000"/>
                <w:sz w:val="20"/>
                <w:szCs w:val="20"/>
                <w:shd w:val="clear" w:color="auto" w:fill="FFFFFF"/>
              </w:rPr>
              <w:t>rzeciętnie</w:t>
            </w:r>
          </w:p>
        </w:tc>
        <w:tc>
          <w:tcPr>
            <w:tcW w:w="696" w:type="dxa"/>
          </w:tcPr>
          <w:p w14:paraId="4EED0EE1" w14:textId="77777777" w:rsidR="000D3207" w:rsidRPr="0094227E" w:rsidRDefault="000D3207" w:rsidP="00252844">
            <w:pPr>
              <w:pStyle w:val="pedit"/>
              <w:spacing w:before="0" w:beforeAutospacing="0" w:after="0" w:afterAutospacing="0"/>
              <w:jc w:val="both"/>
              <w:rPr>
                <w:i/>
                <w:iCs/>
                <w:color w:val="000000"/>
                <w:sz w:val="20"/>
                <w:szCs w:val="20"/>
                <w:shd w:val="clear" w:color="auto" w:fill="FFFFFF"/>
              </w:rPr>
            </w:pPr>
            <w:r w:rsidRPr="0094227E">
              <w:rPr>
                <w:i/>
                <w:iCs/>
                <w:color w:val="000000"/>
                <w:sz w:val="20"/>
                <w:szCs w:val="20"/>
                <w:shd w:val="clear" w:color="auto" w:fill="FFFFFF"/>
              </w:rPr>
              <w:t>0,501</w:t>
            </w:r>
          </w:p>
        </w:tc>
        <w:tc>
          <w:tcPr>
            <w:tcW w:w="693" w:type="dxa"/>
          </w:tcPr>
          <w:p w14:paraId="7760B0A4" w14:textId="77777777" w:rsidR="000D3207" w:rsidRPr="0094227E" w:rsidRDefault="000D3207" w:rsidP="00252844">
            <w:pPr>
              <w:pStyle w:val="pedit"/>
              <w:spacing w:before="0" w:beforeAutospacing="0" w:after="0" w:afterAutospacing="0"/>
              <w:jc w:val="both"/>
              <w:rPr>
                <w:i/>
                <w:iCs/>
                <w:color w:val="000000"/>
                <w:sz w:val="20"/>
                <w:szCs w:val="20"/>
                <w:shd w:val="clear" w:color="auto" w:fill="FFFFFF"/>
              </w:rPr>
            </w:pPr>
            <w:r w:rsidRPr="0094227E">
              <w:rPr>
                <w:i/>
                <w:iCs/>
                <w:color w:val="000000"/>
                <w:sz w:val="20"/>
                <w:szCs w:val="20"/>
                <w:shd w:val="clear" w:color="auto" w:fill="FFFFFF"/>
              </w:rPr>
              <w:t>0,459</w:t>
            </w:r>
          </w:p>
        </w:tc>
        <w:tc>
          <w:tcPr>
            <w:tcW w:w="696" w:type="dxa"/>
          </w:tcPr>
          <w:p w14:paraId="53657ACA" w14:textId="77777777" w:rsidR="000D3207" w:rsidRPr="0094227E" w:rsidRDefault="000D3207" w:rsidP="00252844">
            <w:pPr>
              <w:pStyle w:val="pedit"/>
              <w:spacing w:before="0" w:beforeAutospacing="0" w:after="0" w:afterAutospacing="0"/>
              <w:jc w:val="both"/>
              <w:rPr>
                <w:i/>
                <w:iCs/>
                <w:color w:val="000000"/>
                <w:sz w:val="20"/>
                <w:szCs w:val="20"/>
                <w:shd w:val="clear" w:color="auto" w:fill="FFFFFF"/>
              </w:rPr>
            </w:pPr>
            <w:r w:rsidRPr="0094227E">
              <w:rPr>
                <w:i/>
                <w:iCs/>
                <w:color w:val="000000"/>
                <w:sz w:val="20"/>
                <w:szCs w:val="20"/>
                <w:shd w:val="clear" w:color="auto" w:fill="FFFFFF"/>
              </w:rPr>
              <w:t>40,6</w:t>
            </w:r>
          </w:p>
        </w:tc>
        <w:tc>
          <w:tcPr>
            <w:tcW w:w="691" w:type="dxa"/>
          </w:tcPr>
          <w:p w14:paraId="772470EB" w14:textId="77777777" w:rsidR="000D3207" w:rsidRPr="0094227E" w:rsidRDefault="000D3207" w:rsidP="00252844">
            <w:pPr>
              <w:pStyle w:val="pedit"/>
              <w:spacing w:before="0" w:beforeAutospacing="0" w:after="0" w:afterAutospacing="0"/>
              <w:jc w:val="both"/>
              <w:rPr>
                <w:i/>
                <w:iCs/>
                <w:color w:val="000000"/>
                <w:sz w:val="20"/>
                <w:szCs w:val="20"/>
                <w:shd w:val="clear" w:color="auto" w:fill="FFFFFF"/>
              </w:rPr>
            </w:pPr>
            <w:r w:rsidRPr="0094227E">
              <w:rPr>
                <w:i/>
                <w:iCs/>
                <w:color w:val="000000"/>
                <w:sz w:val="20"/>
                <w:szCs w:val="20"/>
                <w:shd w:val="clear" w:color="auto" w:fill="FFFFFF"/>
              </w:rPr>
              <w:t>46,2</w:t>
            </w:r>
          </w:p>
        </w:tc>
        <w:tc>
          <w:tcPr>
            <w:tcW w:w="684" w:type="dxa"/>
          </w:tcPr>
          <w:p w14:paraId="4C0CE9E5" w14:textId="77777777" w:rsidR="000D3207" w:rsidRPr="0094227E" w:rsidRDefault="000D3207" w:rsidP="00252844">
            <w:pPr>
              <w:pStyle w:val="pedit"/>
              <w:spacing w:before="0" w:beforeAutospacing="0" w:after="0" w:afterAutospacing="0"/>
              <w:jc w:val="both"/>
              <w:rPr>
                <w:i/>
                <w:iCs/>
                <w:color w:val="000000"/>
                <w:sz w:val="20"/>
                <w:szCs w:val="20"/>
                <w:shd w:val="clear" w:color="auto" w:fill="FFFFFF"/>
              </w:rPr>
            </w:pPr>
            <w:r w:rsidRPr="0094227E">
              <w:rPr>
                <w:i/>
                <w:iCs/>
                <w:color w:val="000000"/>
                <w:sz w:val="20"/>
                <w:szCs w:val="20"/>
                <w:shd w:val="clear" w:color="auto" w:fill="FFFFFF"/>
              </w:rPr>
              <w:t>0,44</w:t>
            </w:r>
          </w:p>
        </w:tc>
        <w:tc>
          <w:tcPr>
            <w:tcW w:w="684" w:type="dxa"/>
          </w:tcPr>
          <w:p w14:paraId="2675E038" w14:textId="77777777" w:rsidR="000D3207" w:rsidRPr="0094227E" w:rsidRDefault="000D3207" w:rsidP="00252844">
            <w:pPr>
              <w:pStyle w:val="pedit"/>
              <w:spacing w:before="0" w:beforeAutospacing="0" w:after="0" w:afterAutospacing="0"/>
              <w:jc w:val="both"/>
              <w:rPr>
                <w:i/>
                <w:iCs/>
                <w:color w:val="000000"/>
                <w:sz w:val="20"/>
                <w:szCs w:val="20"/>
                <w:shd w:val="clear" w:color="auto" w:fill="FFFFFF"/>
              </w:rPr>
            </w:pPr>
            <w:r w:rsidRPr="0094227E">
              <w:rPr>
                <w:i/>
                <w:iCs/>
                <w:color w:val="000000"/>
                <w:sz w:val="20"/>
                <w:szCs w:val="20"/>
                <w:shd w:val="clear" w:color="auto" w:fill="FFFFFF"/>
              </w:rPr>
              <w:t>0,51</w:t>
            </w:r>
          </w:p>
        </w:tc>
        <w:tc>
          <w:tcPr>
            <w:tcW w:w="758" w:type="dxa"/>
          </w:tcPr>
          <w:p w14:paraId="132778A6" w14:textId="77777777" w:rsidR="000D3207" w:rsidRPr="0094227E" w:rsidRDefault="000D3207" w:rsidP="00252844">
            <w:pPr>
              <w:pStyle w:val="pedit"/>
              <w:spacing w:before="0" w:beforeAutospacing="0" w:after="0" w:afterAutospacing="0"/>
              <w:jc w:val="both"/>
              <w:rPr>
                <w:i/>
                <w:iCs/>
                <w:color w:val="000000"/>
                <w:sz w:val="20"/>
                <w:szCs w:val="20"/>
                <w:shd w:val="clear" w:color="auto" w:fill="FFFFFF"/>
              </w:rPr>
            </w:pPr>
            <w:r w:rsidRPr="0094227E">
              <w:rPr>
                <w:i/>
                <w:iCs/>
                <w:color w:val="000000"/>
                <w:sz w:val="20"/>
                <w:szCs w:val="20"/>
                <w:shd w:val="clear" w:color="auto" w:fill="FFFFFF"/>
              </w:rPr>
              <w:t>19,7</w:t>
            </w:r>
          </w:p>
        </w:tc>
        <w:tc>
          <w:tcPr>
            <w:tcW w:w="758" w:type="dxa"/>
          </w:tcPr>
          <w:p w14:paraId="6C4C2389" w14:textId="77777777" w:rsidR="000D3207" w:rsidRPr="0094227E" w:rsidRDefault="000D3207" w:rsidP="00252844">
            <w:pPr>
              <w:pStyle w:val="pedit"/>
              <w:spacing w:before="0" w:beforeAutospacing="0" w:after="0" w:afterAutospacing="0"/>
              <w:jc w:val="both"/>
              <w:rPr>
                <w:i/>
                <w:iCs/>
                <w:color w:val="000000"/>
                <w:sz w:val="20"/>
                <w:szCs w:val="20"/>
                <w:shd w:val="clear" w:color="auto" w:fill="FFFFFF"/>
              </w:rPr>
            </w:pPr>
            <w:r w:rsidRPr="0094227E">
              <w:rPr>
                <w:i/>
                <w:iCs/>
                <w:color w:val="000000"/>
                <w:sz w:val="20"/>
                <w:szCs w:val="20"/>
                <w:shd w:val="clear" w:color="auto" w:fill="FFFFFF"/>
              </w:rPr>
              <w:t>11,5</w:t>
            </w:r>
          </w:p>
        </w:tc>
        <w:tc>
          <w:tcPr>
            <w:tcW w:w="800" w:type="dxa"/>
          </w:tcPr>
          <w:p w14:paraId="3FFC378E" w14:textId="77777777" w:rsidR="000D3207" w:rsidRPr="0094227E" w:rsidRDefault="000D3207" w:rsidP="00252844">
            <w:pPr>
              <w:pStyle w:val="pedit"/>
              <w:spacing w:before="0" w:beforeAutospacing="0" w:after="0" w:afterAutospacing="0"/>
              <w:jc w:val="both"/>
              <w:rPr>
                <w:i/>
                <w:iCs/>
                <w:color w:val="000000"/>
                <w:sz w:val="20"/>
                <w:szCs w:val="20"/>
                <w:shd w:val="clear" w:color="auto" w:fill="FFFFFF"/>
              </w:rPr>
            </w:pPr>
            <w:r w:rsidRPr="0094227E">
              <w:rPr>
                <w:i/>
                <w:iCs/>
                <w:color w:val="000000"/>
                <w:sz w:val="20"/>
                <w:szCs w:val="20"/>
                <w:shd w:val="clear" w:color="auto" w:fill="FFFFFF"/>
              </w:rPr>
              <w:t>0,303</w:t>
            </w:r>
          </w:p>
        </w:tc>
        <w:tc>
          <w:tcPr>
            <w:tcW w:w="794" w:type="dxa"/>
          </w:tcPr>
          <w:p w14:paraId="49EC14EF" w14:textId="77777777" w:rsidR="000D3207" w:rsidRPr="0094227E" w:rsidRDefault="000D3207" w:rsidP="00252844">
            <w:pPr>
              <w:pStyle w:val="pedit"/>
              <w:spacing w:before="0" w:beforeAutospacing="0" w:after="0" w:afterAutospacing="0"/>
              <w:jc w:val="both"/>
              <w:rPr>
                <w:i/>
                <w:iCs/>
                <w:color w:val="000000"/>
                <w:sz w:val="20"/>
                <w:szCs w:val="20"/>
                <w:shd w:val="clear" w:color="auto" w:fill="FFFFFF"/>
              </w:rPr>
            </w:pPr>
            <w:r w:rsidRPr="0094227E">
              <w:rPr>
                <w:i/>
                <w:iCs/>
                <w:color w:val="000000"/>
                <w:sz w:val="20"/>
                <w:szCs w:val="20"/>
                <w:shd w:val="clear" w:color="auto" w:fill="FFFFFF"/>
              </w:rPr>
              <w:t>0,300</w:t>
            </w:r>
          </w:p>
        </w:tc>
        <w:tc>
          <w:tcPr>
            <w:tcW w:w="688" w:type="dxa"/>
          </w:tcPr>
          <w:p w14:paraId="00EBE035" w14:textId="77777777" w:rsidR="000D3207" w:rsidRPr="0094227E" w:rsidRDefault="000D3207" w:rsidP="00252844">
            <w:pPr>
              <w:pStyle w:val="pedit"/>
              <w:spacing w:before="0" w:beforeAutospacing="0" w:after="0" w:afterAutospacing="0"/>
              <w:jc w:val="both"/>
              <w:rPr>
                <w:i/>
                <w:iCs/>
                <w:color w:val="000000"/>
                <w:sz w:val="20"/>
                <w:szCs w:val="20"/>
                <w:shd w:val="clear" w:color="auto" w:fill="FFFFFF"/>
              </w:rPr>
            </w:pPr>
            <w:r w:rsidRPr="0094227E">
              <w:rPr>
                <w:i/>
                <w:iCs/>
                <w:color w:val="000000"/>
                <w:sz w:val="20"/>
                <w:szCs w:val="20"/>
                <w:shd w:val="clear" w:color="auto" w:fill="FFFFFF"/>
              </w:rPr>
              <w:t>38,6</w:t>
            </w:r>
          </w:p>
        </w:tc>
        <w:tc>
          <w:tcPr>
            <w:tcW w:w="687" w:type="dxa"/>
          </w:tcPr>
          <w:p w14:paraId="7404FA63" w14:textId="77777777" w:rsidR="000D3207" w:rsidRPr="0094227E" w:rsidRDefault="000D3207" w:rsidP="00252844">
            <w:pPr>
              <w:pStyle w:val="pedit"/>
              <w:spacing w:before="0" w:beforeAutospacing="0" w:after="0" w:afterAutospacing="0"/>
              <w:jc w:val="both"/>
              <w:rPr>
                <w:i/>
                <w:iCs/>
                <w:color w:val="000000"/>
                <w:sz w:val="20"/>
                <w:szCs w:val="20"/>
                <w:shd w:val="clear" w:color="auto" w:fill="FFFFFF"/>
              </w:rPr>
            </w:pPr>
            <w:r w:rsidRPr="0094227E">
              <w:rPr>
                <w:i/>
                <w:iCs/>
                <w:color w:val="000000"/>
                <w:sz w:val="20"/>
                <w:szCs w:val="20"/>
                <w:shd w:val="clear" w:color="auto" w:fill="FFFFFF"/>
              </w:rPr>
              <w:t>35,2</w:t>
            </w:r>
          </w:p>
        </w:tc>
      </w:tr>
    </w:tbl>
    <w:p w14:paraId="5ED34953" w14:textId="7C78331E" w:rsidR="000D3207" w:rsidRPr="00671EEA" w:rsidRDefault="000D3207" w:rsidP="009B0D4C">
      <w:pPr>
        <w:pStyle w:val="Akapitzlist"/>
        <w:spacing w:line="276" w:lineRule="auto"/>
        <w:ind w:left="-709" w:firstLine="709"/>
        <w:jc w:val="both"/>
        <w:rPr>
          <w:rFonts w:ascii="Times New Roman" w:hAnsi="Times New Roman" w:cs="Times New Roman"/>
          <w:sz w:val="20"/>
        </w:rPr>
      </w:pPr>
      <w:r w:rsidRPr="00671EEA">
        <w:rPr>
          <w:rFonts w:ascii="Times New Roman" w:hAnsi="Times New Roman" w:cs="Times New Roman"/>
          <w:sz w:val="20"/>
        </w:rPr>
        <w:t xml:space="preserve">Źródło: </w:t>
      </w:r>
      <w:r w:rsidR="00671EEA" w:rsidRPr="00671EEA">
        <w:rPr>
          <w:rFonts w:ascii="Times New Roman" w:hAnsi="Times New Roman" w:cs="Times New Roman"/>
          <w:sz w:val="20"/>
        </w:rPr>
        <w:t>o</w:t>
      </w:r>
      <w:r w:rsidRPr="00671EEA">
        <w:rPr>
          <w:rFonts w:ascii="Times New Roman" w:hAnsi="Times New Roman" w:cs="Times New Roman"/>
          <w:sz w:val="20"/>
        </w:rPr>
        <w:t>pracowanie własne na podstawie danych Eurostat</w:t>
      </w:r>
      <w:r w:rsidR="004E0766" w:rsidRPr="00671EEA">
        <w:rPr>
          <w:rFonts w:ascii="Times New Roman" w:hAnsi="Times New Roman" w:cs="Times New Roman"/>
          <w:sz w:val="20"/>
        </w:rPr>
        <w:t>u</w:t>
      </w:r>
      <w:r w:rsidRPr="00671EEA">
        <w:rPr>
          <w:rFonts w:ascii="Times New Roman" w:hAnsi="Times New Roman" w:cs="Times New Roman"/>
          <w:sz w:val="20"/>
        </w:rPr>
        <w:t xml:space="preserve"> oraz OECD.</w:t>
      </w:r>
    </w:p>
    <w:p w14:paraId="660923B2" w14:textId="77777777" w:rsidR="004E0766" w:rsidRPr="00671EEA" w:rsidRDefault="004E0766" w:rsidP="000D3207">
      <w:pPr>
        <w:pStyle w:val="Akapitzlist"/>
        <w:spacing w:line="276" w:lineRule="auto"/>
        <w:ind w:left="-709"/>
        <w:jc w:val="both"/>
        <w:rPr>
          <w:rFonts w:ascii="Times New Roman" w:hAnsi="Times New Roman" w:cs="Times New Roman"/>
          <w:sz w:val="24"/>
        </w:rPr>
      </w:pPr>
    </w:p>
    <w:p w14:paraId="1F70191A" w14:textId="61B019DB" w:rsidR="006C4C8B" w:rsidRDefault="000D3207" w:rsidP="006C4C8B">
      <w:pPr>
        <w:pStyle w:val="pedit"/>
        <w:shd w:val="clear" w:color="auto" w:fill="FFFFFF"/>
        <w:spacing w:before="0" w:beforeAutospacing="0" w:after="0" w:afterAutospacing="0" w:line="360" w:lineRule="auto"/>
        <w:ind w:firstLine="567"/>
        <w:jc w:val="both"/>
        <w:rPr>
          <w:color w:val="000000"/>
        </w:rPr>
      </w:pPr>
      <w:r w:rsidRPr="0094227E">
        <w:rPr>
          <w:color w:val="000000"/>
          <w:bdr w:val="none" w:sz="0" w:space="0" w:color="auto" w:frame="1"/>
        </w:rPr>
        <w:t xml:space="preserve">W ciągu ostatnich </w:t>
      </w:r>
      <w:r w:rsidR="006C4C8B">
        <w:rPr>
          <w:color w:val="000000"/>
          <w:bdr w:val="none" w:sz="0" w:space="0" w:color="auto" w:frame="1"/>
        </w:rPr>
        <w:t>piętnastu</w:t>
      </w:r>
      <w:r w:rsidRPr="0094227E">
        <w:rPr>
          <w:color w:val="000000"/>
          <w:bdr w:val="none" w:sz="0" w:space="0" w:color="auto" w:frame="1"/>
        </w:rPr>
        <w:t xml:space="preserve"> lat bardzo szybko, nawet o kilkanaście punktów</w:t>
      </w:r>
      <w:r w:rsidR="00350E7F">
        <w:rPr>
          <w:color w:val="000000"/>
          <w:bdr w:val="none" w:sz="0" w:space="0" w:color="auto" w:frame="1"/>
        </w:rPr>
        <w:t>,</w:t>
      </w:r>
      <w:r w:rsidRPr="0094227E">
        <w:rPr>
          <w:color w:val="000000"/>
          <w:bdr w:val="none" w:sz="0" w:space="0" w:color="auto" w:frame="1"/>
        </w:rPr>
        <w:t xml:space="preserve"> rosło zróżnicowanie w obrębie pierwotnego podziału dochodu (czyli przed redystrybucją) w Szwecji (</w:t>
      </w:r>
      <w:r w:rsidR="00AF191B" w:rsidRPr="0094227E">
        <w:rPr>
          <w:color w:val="000000"/>
          <w:bdr w:val="none" w:sz="0" w:space="0" w:color="auto" w:frame="1"/>
        </w:rPr>
        <w:t xml:space="preserve">współczynnik </w:t>
      </w:r>
      <w:proofErr w:type="spellStart"/>
      <w:r w:rsidRPr="0094227E">
        <w:rPr>
          <w:color w:val="000000"/>
          <w:bdr w:val="none" w:sz="0" w:space="0" w:color="auto" w:frame="1"/>
        </w:rPr>
        <w:t>Gini</w:t>
      </w:r>
      <w:r w:rsidR="00AF191B" w:rsidRPr="0094227E">
        <w:rPr>
          <w:color w:val="000000"/>
          <w:bdr w:val="none" w:sz="0" w:space="0" w:color="auto" w:frame="1"/>
        </w:rPr>
        <w:t>ego</w:t>
      </w:r>
      <w:proofErr w:type="spellEnd"/>
      <w:r w:rsidRPr="0094227E">
        <w:rPr>
          <w:color w:val="000000"/>
          <w:bdr w:val="none" w:sz="0" w:space="0" w:color="auto" w:frame="1"/>
        </w:rPr>
        <w:t xml:space="preserve"> wzrósł z 0,44</w:t>
      </w:r>
      <w:r w:rsidR="00671EEA">
        <w:rPr>
          <w:color w:val="000000"/>
          <w:bdr w:val="none" w:sz="0" w:space="0" w:color="auto" w:frame="1"/>
        </w:rPr>
        <w:t>2 w 2005</w:t>
      </w:r>
      <w:r w:rsidR="00687156">
        <w:rPr>
          <w:color w:val="000000"/>
          <w:bdr w:val="none" w:sz="0" w:space="0" w:color="auto" w:frame="1"/>
        </w:rPr>
        <w:t xml:space="preserve"> </w:t>
      </w:r>
      <w:r w:rsidR="00671EEA">
        <w:rPr>
          <w:color w:val="000000"/>
          <w:bdr w:val="none" w:sz="0" w:space="0" w:color="auto" w:frame="1"/>
        </w:rPr>
        <w:t>r</w:t>
      </w:r>
      <w:r w:rsidR="00687156">
        <w:rPr>
          <w:color w:val="000000"/>
          <w:bdr w:val="none" w:sz="0" w:space="0" w:color="auto" w:frame="1"/>
        </w:rPr>
        <w:t>.</w:t>
      </w:r>
      <w:r w:rsidR="00671EEA">
        <w:rPr>
          <w:color w:val="000000"/>
          <w:bdr w:val="none" w:sz="0" w:space="0" w:color="auto" w:frame="1"/>
        </w:rPr>
        <w:t xml:space="preserve"> do 0,560 w 2020)</w:t>
      </w:r>
      <w:r w:rsidR="00AF191B" w:rsidRPr="0094227E">
        <w:rPr>
          <w:rStyle w:val="Odwoanieprzypisudolnego"/>
          <w:color w:val="000000"/>
          <w:bdr w:val="none" w:sz="0" w:space="0" w:color="auto" w:frame="1"/>
        </w:rPr>
        <w:footnoteReference w:id="16"/>
      </w:r>
      <w:r w:rsidR="00671EEA">
        <w:rPr>
          <w:color w:val="000000"/>
          <w:bdr w:val="none" w:sz="0" w:space="0" w:color="auto" w:frame="1"/>
        </w:rPr>
        <w:t>,</w:t>
      </w:r>
      <w:r w:rsidRPr="0094227E">
        <w:rPr>
          <w:color w:val="000000"/>
          <w:bdr w:val="none" w:sz="0" w:space="0" w:color="auto" w:frame="1"/>
        </w:rPr>
        <w:t xml:space="preserve"> Luksemburgu (</w:t>
      </w:r>
      <w:r w:rsidR="00AF191B" w:rsidRPr="0094227E">
        <w:rPr>
          <w:color w:val="000000"/>
          <w:bdr w:val="none" w:sz="0" w:space="0" w:color="auto" w:frame="1"/>
        </w:rPr>
        <w:t xml:space="preserve">wzrost </w:t>
      </w:r>
      <w:r w:rsidRPr="0094227E">
        <w:rPr>
          <w:color w:val="000000"/>
          <w:bdr w:val="none" w:sz="0" w:space="0" w:color="auto" w:frame="1"/>
        </w:rPr>
        <w:t>z 0,435 do 0,585) oraz w Niemczech (</w:t>
      </w:r>
      <w:r w:rsidR="00AF191B" w:rsidRPr="0094227E">
        <w:rPr>
          <w:color w:val="000000"/>
          <w:bdr w:val="none" w:sz="0" w:space="0" w:color="auto" w:frame="1"/>
        </w:rPr>
        <w:t xml:space="preserve">wzrost </w:t>
      </w:r>
      <w:r w:rsidRPr="0094227E">
        <w:rPr>
          <w:color w:val="000000"/>
          <w:bdr w:val="none" w:sz="0" w:space="0" w:color="auto" w:frame="1"/>
        </w:rPr>
        <w:t xml:space="preserve">z 0,491 do 0,617). Może to świadczyć o rosnących dochodach kapitałowych części społeczeństwa, ale także o wzroście zróżnicowania dochodów z pracy. Okazuje się jednak, że działania redystrybucyjne podejmowane </w:t>
      </w:r>
      <w:r w:rsidR="00D56F2A">
        <w:rPr>
          <w:color w:val="000000"/>
          <w:bdr w:val="none" w:sz="0" w:space="0" w:color="auto" w:frame="1"/>
        </w:rPr>
        <w:t>po</w:t>
      </w:r>
      <w:r w:rsidRPr="0094227E">
        <w:rPr>
          <w:color w:val="000000"/>
          <w:bdr w:val="none" w:sz="0" w:space="0" w:color="auto" w:frame="1"/>
        </w:rPr>
        <w:t xml:space="preserve">przez podatki i transfery sprawiły, że w 2020 r. współczynnik </w:t>
      </w:r>
      <w:proofErr w:type="spellStart"/>
      <w:r w:rsidRPr="0094227E">
        <w:rPr>
          <w:color w:val="000000"/>
          <w:bdr w:val="none" w:sz="0" w:space="0" w:color="auto" w:frame="1"/>
        </w:rPr>
        <w:t>Giniego</w:t>
      </w:r>
      <w:proofErr w:type="spellEnd"/>
      <w:r w:rsidRPr="0094227E">
        <w:rPr>
          <w:color w:val="000000"/>
          <w:bdr w:val="none" w:sz="0" w:space="0" w:color="auto" w:frame="1"/>
        </w:rPr>
        <w:t xml:space="preserve"> obniżył się nawet o połowę. Przykładowo w Szwecji spadł z 0,560 do 0,269, a w Niemczech z 0,617 do 0,297. Widać też wyraźnie, że skala redystrybucji stosowana w ostatnich latach w krajach zaliczonych do modelu kontynentalnego (zwłaszcza w Austrii i Belgii, a także w Niemczech) jest zbliżona do istniejącej od lat w </w:t>
      </w:r>
      <w:r w:rsidR="00EA6260">
        <w:rPr>
          <w:color w:val="000000"/>
          <w:bdr w:val="none" w:sz="0" w:space="0" w:color="auto" w:frame="1"/>
        </w:rPr>
        <w:t>państwach</w:t>
      </w:r>
      <w:r w:rsidRPr="0094227E">
        <w:rPr>
          <w:color w:val="000000"/>
          <w:bdr w:val="none" w:sz="0" w:space="0" w:color="auto" w:frame="1"/>
        </w:rPr>
        <w:t xml:space="preserve"> nordyckich, a poziom współczynników </w:t>
      </w:r>
      <w:proofErr w:type="spellStart"/>
      <w:r w:rsidRPr="0094227E">
        <w:rPr>
          <w:color w:val="000000"/>
          <w:bdr w:val="none" w:sz="0" w:space="0" w:color="auto" w:frame="1"/>
        </w:rPr>
        <w:t>Giniego</w:t>
      </w:r>
      <w:proofErr w:type="spellEnd"/>
      <w:r w:rsidRPr="0094227E">
        <w:rPr>
          <w:color w:val="000000"/>
          <w:bdr w:val="none" w:sz="0" w:space="0" w:color="auto" w:frame="1"/>
        </w:rPr>
        <w:t xml:space="preserve"> ulega zbliżeniu. Szwecja nie wyróżnia się już tak wyraźnie na tle innych krajów Europy Zachodniej, jak to było przed laty.</w:t>
      </w:r>
    </w:p>
    <w:p w14:paraId="262367AE" w14:textId="33146EE6" w:rsidR="006C4C8B" w:rsidRDefault="00EA6260" w:rsidP="006C4C8B">
      <w:pPr>
        <w:pStyle w:val="pedit"/>
        <w:shd w:val="clear" w:color="auto" w:fill="FFFFFF"/>
        <w:spacing w:before="0" w:beforeAutospacing="0" w:after="0" w:afterAutospacing="0" w:line="360" w:lineRule="auto"/>
        <w:ind w:firstLine="567"/>
        <w:jc w:val="both"/>
        <w:rPr>
          <w:color w:val="000000"/>
        </w:rPr>
      </w:pPr>
      <w:r>
        <w:rPr>
          <w:color w:val="000000"/>
          <w:bdr w:val="none" w:sz="0" w:space="0" w:color="auto" w:frame="1"/>
        </w:rPr>
        <w:t>Państwa</w:t>
      </w:r>
      <w:r w:rsidR="000D3207" w:rsidRPr="0094227E">
        <w:rPr>
          <w:color w:val="000000"/>
          <w:bdr w:val="none" w:sz="0" w:space="0" w:color="auto" w:frame="1"/>
        </w:rPr>
        <w:t xml:space="preserve"> zaliczane do kolejnych modeli polityki społecznej są bardziej niejednorodne pod względem skali zróżnicowania dochodów</w:t>
      </w:r>
      <w:r w:rsidR="00E31324" w:rsidRPr="0094227E">
        <w:rPr>
          <w:rStyle w:val="Odwoanieprzypisudolnego"/>
          <w:color w:val="000000"/>
          <w:bdr w:val="none" w:sz="0" w:space="0" w:color="auto" w:frame="1"/>
        </w:rPr>
        <w:footnoteReference w:id="17"/>
      </w:r>
      <w:r w:rsidR="000D3207" w:rsidRPr="0094227E">
        <w:rPr>
          <w:color w:val="000000"/>
          <w:bdr w:val="none" w:sz="0" w:space="0" w:color="auto" w:frame="1"/>
        </w:rPr>
        <w:t xml:space="preserve"> niż kraje nordyckie i kontynentalne. Zebrane informacje wskazują, że coraz bardziej różnią się od siebie dwa </w:t>
      </w:r>
      <w:r>
        <w:rPr>
          <w:color w:val="000000"/>
          <w:bdr w:val="none" w:sz="0" w:space="0" w:color="auto" w:frame="1"/>
        </w:rPr>
        <w:t>państwa</w:t>
      </w:r>
      <w:r w:rsidR="000D3207" w:rsidRPr="0094227E">
        <w:rPr>
          <w:color w:val="000000"/>
          <w:bdr w:val="none" w:sz="0" w:space="0" w:color="auto" w:frame="1"/>
        </w:rPr>
        <w:t xml:space="preserve"> anglosaskie – Wielka Brytania i Irlandia. W zasadzie każdy z tych krajów wymagałyby odrębnego komentarza. W grupie </w:t>
      </w:r>
      <w:r>
        <w:rPr>
          <w:color w:val="000000"/>
          <w:bdr w:val="none" w:sz="0" w:space="0" w:color="auto" w:frame="1"/>
        </w:rPr>
        <w:t>państw</w:t>
      </w:r>
      <w:r w:rsidR="000D3207" w:rsidRPr="0094227E">
        <w:rPr>
          <w:color w:val="000000"/>
          <w:bdr w:val="none" w:sz="0" w:space="0" w:color="auto" w:frame="1"/>
        </w:rPr>
        <w:t xml:space="preserve"> zaliczanych do realizujących śródziemnomorski model polityki społecznej można także zaobserwować różne tendencje. Z jednej strony rośnie współczynnik </w:t>
      </w:r>
      <w:proofErr w:type="spellStart"/>
      <w:r w:rsidR="000D3207" w:rsidRPr="0094227E">
        <w:rPr>
          <w:color w:val="000000"/>
          <w:bdr w:val="none" w:sz="0" w:space="0" w:color="auto" w:frame="1"/>
        </w:rPr>
        <w:t>Giniego</w:t>
      </w:r>
      <w:proofErr w:type="spellEnd"/>
      <w:r w:rsidR="000D3207" w:rsidRPr="0094227E">
        <w:rPr>
          <w:color w:val="000000"/>
          <w:bdr w:val="none" w:sz="0" w:space="0" w:color="auto" w:frame="1"/>
        </w:rPr>
        <w:t xml:space="preserve"> przed opodatkowaniem i transferami, co wskazuje na wzrost zróżnicowania dochodów pierwotnych,</w:t>
      </w:r>
      <w:r w:rsidR="00D56F2A">
        <w:rPr>
          <w:color w:val="000000"/>
          <w:bdr w:val="none" w:sz="0" w:space="0" w:color="auto" w:frame="1"/>
        </w:rPr>
        <w:t xml:space="preserve"> z drugiej strony rośnie </w:t>
      </w:r>
      <w:r w:rsidR="000D3207" w:rsidRPr="0094227E">
        <w:rPr>
          <w:color w:val="000000"/>
          <w:bdr w:val="none" w:sz="0" w:space="0" w:color="auto" w:frame="1"/>
        </w:rPr>
        <w:t xml:space="preserve">udział płac w PKB, a </w:t>
      </w:r>
      <w:r w:rsidR="00AA1241">
        <w:rPr>
          <w:color w:val="000000"/>
          <w:bdr w:val="none" w:sz="0" w:space="0" w:color="auto" w:frame="1"/>
        </w:rPr>
        <w:t>ponadto</w:t>
      </w:r>
      <w:r w:rsidR="000D3207" w:rsidRPr="0094227E">
        <w:rPr>
          <w:color w:val="000000"/>
          <w:bdr w:val="none" w:sz="0" w:space="0" w:color="auto" w:frame="1"/>
        </w:rPr>
        <w:t xml:space="preserve"> zmniejsza się nieco zróżnicowanie dochodów mierzone współczynnikiem </w:t>
      </w:r>
      <w:proofErr w:type="spellStart"/>
      <w:r w:rsidR="000D3207" w:rsidRPr="0094227E">
        <w:rPr>
          <w:color w:val="000000"/>
          <w:bdr w:val="none" w:sz="0" w:space="0" w:color="auto" w:frame="1"/>
        </w:rPr>
        <w:t>Giniego</w:t>
      </w:r>
      <w:proofErr w:type="spellEnd"/>
      <w:r w:rsidR="000D3207" w:rsidRPr="0094227E">
        <w:rPr>
          <w:color w:val="000000"/>
          <w:bdr w:val="none" w:sz="0" w:space="0" w:color="auto" w:frame="1"/>
        </w:rPr>
        <w:t xml:space="preserve"> po opodatkowaniu i transferach. Kraje te zostały też w większym stopniu niż inne </w:t>
      </w:r>
      <w:r w:rsidR="00AA1241">
        <w:rPr>
          <w:color w:val="000000"/>
          <w:bdr w:val="none" w:sz="0" w:space="0" w:color="auto" w:frame="1"/>
        </w:rPr>
        <w:t>państwa</w:t>
      </w:r>
      <w:r w:rsidR="000D3207" w:rsidRPr="0094227E">
        <w:rPr>
          <w:color w:val="000000"/>
          <w:bdr w:val="none" w:sz="0" w:space="0" w:color="auto" w:frame="1"/>
        </w:rPr>
        <w:t xml:space="preserve"> europejskie dotknięte globalnym kryzysem finansowy</w:t>
      </w:r>
      <w:r w:rsidR="00E376D1" w:rsidRPr="0094227E">
        <w:rPr>
          <w:color w:val="000000"/>
          <w:bdr w:val="none" w:sz="0" w:space="0" w:color="auto" w:frame="1"/>
        </w:rPr>
        <w:t>m</w:t>
      </w:r>
      <w:r w:rsidR="000D3207" w:rsidRPr="0094227E">
        <w:rPr>
          <w:color w:val="000000"/>
          <w:bdr w:val="none" w:sz="0" w:space="0" w:color="auto" w:frame="1"/>
        </w:rPr>
        <w:t xml:space="preserve"> w latach 2008</w:t>
      </w:r>
      <w:r w:rsidR="006C4C8B">
        <w:rPr>
          <w:color w:val="000000"/>
          <w:bdr w:val="none" w:sz="0" w:space="0" w:color="auto" w:frame="1"/>
        </w:rPr>
        <w:t>–2</w:t>
      </w:r>
      <w:r w:rsidR="000D3207" w:rsidRPr="0094227E">
        <w:rPr>
          <w:color w:val="000000"/>
          <w:bdr w:val="none" w:sz="0" w:space="0" w:color="auto" w:frame="1"/>
        </w:rPr>
        <w:t xml:space="preserve">010. </w:t>
      </w:r>
      <w:r w:rsidR="000D3207" w:rsidRPr="0094227E">
        <w:rPr>
          <w:color w:val="000000"/>
          <w:shd w:val="clear" w:color="auto" w:fill="FFFFFF"/>
        </w:rPr>
        <w:t xml:space="preserve">Wymagałoby to więc odrębnej analizy. </w:t>
      </w:r>
    </w:p>
    <w:p w14:paraId="6C01C81B" w14:textId="3A87B9DC" w:rsidR="006C4C8B" w:rsidRDefault="000D3207" w:rsidP="006C4C8B">
      <w:pPr>
        <w:pStyle w:val="pedit"/>
        <w:shd w:val="clear" w:color="auto" w:fill="FFFFFF"/>
        <w:spacing w:before="0" w:beforeAutospacing="0" w:after="0" w:afterAutospacing="0" w:line="360" w:lineRule="auto"/>
        <w:ind w:firstLine="567"/>
        <w:jc w:val="both"/>
        <w:rPr>
          <w:color w:val="000000"/>
          <w:shd w:val="clear" w:color="auto" w:fill="FFFFFF"/>
        </w:rPr>
      </w:pPr>
      <w:r w:rsidRPr="0094227E">
        <w:rPr>
          <w:color w:val="000000"/>
          <w:shd w:val="clear" w:color="auto" w:fill="FFFFFF"/>
        </w:rPr>
        <w:t xml:space="preserve">Najbardziej niejednorodną grupę tworzą jednak kraje Europy Środkowo-Wschodniej, czyli nowe </w:t>
      </w:r>
      <w:r w:rsidR="00EA6260">
        <w:rPr>
          <w:color w:val="000000"/>
          <w:shd w:val="clear" w:color="auto" w:fill="FFFFFF"/>
        </w:rPr>
        <w:t>państwa</w:t>
      </w:r>
      <w:r w:rsidRPr="0094227E">
        <w:rPr>
          <w:color w:val="000000"/>
          <w:shd w:val="clear" w:color="auto" w:fill="FFFFFF"/>
        </w:rPr>
        <w:t xml:space="preserve"> członkowskie UE. Można wyodrębnić dwie </w:t>
      </w:r>
      <w:r w:rsidR="00D56F2A">
        <w:rPr>
          <w:color w:val="000000"/>
          <w:shd w:val="clear" w:color="auto" w:fill="FFFFFF"/>
        </w:rPr>
        <w:t xml:space="preserve">znacznie </w:t>
      </w:r>
      <w:r w:rsidRPr="0094227E">
        <w:rPr>
          <w:color w:val="000000"/>
          <w:shd w:val="clear" w:color="auto" w:fill="FFFFFF"/>
        </w:rPr>
        <w:t>różniące się między sobą grupy. W pierwszej znajdują się Czechy, Słowacja i Słowenia. Można tutaj zaobserwować pozytywne trendy polegające na rosnącym udziale płac w PKB, malejącym zróżnicowaniu dochodów wyrażonym</w:t>
      </w:r>
      <w:r w:rsidR="00B538A8">
        <w:rPr>
          <w:color w:val="000000"/>
          <w:shd w:val="clear" w:color="auto" w:fill="FFFFFF"/>
        </w:rPr>
        <w:t xml:space="preserve"> obniżającymi się</w:t>
      </w:r>
      <w:r w:rsidRPr="0094227E">
        <w:rPr>
          <w:color w:val="000000"/>
          <w:shd w:val="clear" w:color="auto" w:fill="FFFFFF"/>
        </w:rPr>
        <w:t xml:space="preserve"> współczynnikami </w:t>
      </w:r>
      <w:proofErr w:type="spellStart"/>
      <w:r w:rsidRPr="0094227E">
        <w:rPr>
          <w:color w:val="000000"/>
          <w:shd w:val="clear" w:color="auto" w:fill="FFFFFF"/>
        </w:rPr>
        <w:t>Giniego</w:t>
      </w:r>
      <w:proofErr w:type="spellEnd"/>
      <w:r w:rsidRPr="0094227E">
        <w:rPr>
          <w:color w:val="000000"/>
          <w:shd w:val="clear" w:color="auto" w:fill="FFFFFF"/>
        </w:rPr>
        <w:t xml:space="preserve"> przed opodatkowaniem i transferami oraz po redystrybucji, </w:t>
      </w:r>
      <w:r w:rsidR="00D56F2A">
        <w:rPr>
          <w:color w:val="000000"/>
          <w:shd w:val="clear" w:color="auto" w:fill="FFFFFF"/>
        </w:rPr>
        <w:t xml:space="preserve">a także </w:t>
      </w:r>
      <w:r w:rsidRPr="0094227E">
        <w:rPr>
          <w:color w:val="000000"/>
          <w:shd w:val="clear" w:color="auto" w:fill="FFFFFF"/>
        </w:rPr>
        <w:t xml:space="preserve">wolniejszym niż w innych krajach tempie </w:t>
      </w:r>
      <w:r w:rsidR="00B538A8">
        <w:rPr>
          <w:color w:val="000000"/>
          <w:shd w:val="clear" w:color="auto" w:fill="FFFFFF"/>
        </w:rPr>
        <w:t xml:space="preserve">zmniejszania się liczby </w:t>
      </w:r>
      <w:r w:rsidRPr="0094227E">
        <w:rPr>
          <w:color w:val="000000"/>
          <w:shd w:val="clear" w:color="auto" w:fill="FFFFFF"/>
        </w:rPr>
        <w:t xml:space="preserve">pracowników należących do związków zawodowych. </w:t>
      </w:r>
      <w:r w:rsidR="00F9244A">
        <w:rPr>
          <w:color w:val="000000"/>
          <w:shd w:val="clear" w:color="auto" w:fill="FFFFFF"/>
        </w:rPr>
        <w:t>P</w:t>
      </w:r>
      <w:r w:rsidRPr="0094227E">
        <w:rPr>
          <w:color w:val="000000"/>
          <w:shd w:val="clear" w:color="auto" w:fill="FFFFFF"/>
        </w:rPr>
        <w:t xml:space="preserve">owyższe wskaźniki nie różnią się w omawianej grupie krajów od uzyskiwanych w </w:t>
      </w:r>
      <w:r w:rsidR="00F9244A">
        <w:rPr>
          <w:color w:val="000000"/>
          <w:shd w:val="clear" w:color="auto" w:fill="FFFFFF"/>
        </w:rPr>
        <w:t>państwach</w:t>
      </w:r>
      <w:r w:rsidRPr="0094227E">
        <w:rPr>
          <w:color w:val="000000"/>
          <w:shd w:val="clear" w:color="auto" w:fill="FFFFFF"/>
        </w:rPr>
        <w:t xml:space="preserve"> Europy Zachodniej stosujących rozsądną politykę społeczną. Drugą grupę stanowią kraje nadbałtyckie oraz Bułgaria i Rumunia. Stopień zróżnicowania utrzymuje się tam na wysokim poziomie. Pozytywnym zjawiskiem jest wzrost udziału płac w PKB, ale niestety w niewielkim stopniu przekłada się to na obniżenie współczynników </w:t>
      </w:r>
      <w:proofErr w:type="spellStart"/>
      <w:r w:rsidRPr="0094227E">
        <w:rPr>
          <w:color w:val="000000"/>
          <w:shd w:val="clear" w:color="auto" w:fill="FFFFFF"/>
        </w:rPr>
        <w:t>Giniego</w:t>
      </w:r>
      <w:proofErr w:type="spellEnd"/>
      <w:r w:rsidRPr="0094227E">
        <w:rPr>
          <w:color w:val="000000"/>
          <w:shd w:val="clear" w:color="auto" w:fill="FFFFFF"/>
        </w:rPr>
        <w:t xml:space="preserve"> w tych </w:t>
      </w:r>
      <w:r w:rsidR="00EA6260">
        <w:rPr>
          <w:color w:val="000000"/>
          <w:shd w:val="clear" w:color="auto" w:fill="FFFFFF"/>
        </w:rPr>
        <w:t>państwach</w:t>
      </w:r>
      <w:r w:rsidRPr="0094227E">
        <w:rPr>
          <w:color w:val="000000"/>
          <w:shd w:val="clear" w:color="auto" w:fill="FFFFFF"/>
        </w:rPr>
        <w:t>. Chorwacja nie została zaliczona do żadnej z grup ze względu na brak danych.</w:t>
      </w:r>
    </w:p>
    <w:p w14:paraId="668B0512" w14:textId="6FCCF38B" w:rsidR="006C4C8B" w:rsidRDefault="00D03BB3" w:rsidP="006C4C8B">
      <w:pPr>
        <w:pStyle w:val="pedit"/>
        <w:shd w:val="clear" w:color="auto" w:fill="FFFFFF"/>
        <w:spacing w:before="0" w:beforeAutospacing="0" w:after="0" w:afterAutospacing="0" w:line="360" w:lineRule="auto"/>
        <w:ind w:firstLine="567"/>
        <w:jc w:val="both"/>
        <w:rPr>
          <w:color w:val="000000"/>
          <w:shd w:val="clear" w:color="auto" w:fill="FFFFFF"/>
        </w:rPr>
      </w:pPr>
      <w:r w:rsidRPr="0094227E">
        <w:rPr>
          <w:color w:val="000000"/>
          <w:shd w:val="clear" w:color="auto" w:fill="FFFFFF"/>
        </w:rPr>
        <w:t>P</w:t>
      </w:r>
      <w:r w:rsidR="000D3207" w:rsidRPr="0094227E">
        <w:rPr>
          <w:color w:val="000000"/>
          <w:shd w:val="clear" w:color="auto" w:fill="FFFFFF"/>
        </w:rPr>
        <w:t xml:space="preserve">ozostałe dwa kraje – Polska i Węgry </w:t>
      </w:r>
      <w:r w:rsidR="00F9244A">
        <w:rPr>
          <w:color w:val="000000"/>
          <w:shd w:val="clear" w:color="auto" w:fill="FFFFFF"/>
        </w:rPr>
        <w:t xml:space="preserve">– </w:t>
      </w:r>
      <w:r w:rsidR="000D3207" w:rsidRPr="0094227E">
        <w:rPr>
          <w:color w:val="000000"/>
          <w:shd w:val="clear" w:color="auto" w:fill="FFFFFF"/>
        </w:rPr>
        <w:t xml:space="preserve">sytuują się w środku między pierwszą (Czechy, Słowacja, Słowenia) i drugą </w:t>
      </w:r>
      <w:r w:rsidR="00F9244A">
        <w:rPr>
          <w:color w:val="000000"/>
          <w:shd w:val="clear" w:color="auto" w:fill="FFFFFF"/>
        </w:rPr>
        <w:t xml:space="preserve">grupą </w:t>
      </w:r>
      <w:r w:rsidR="000D3207" w:rsidRPr="0094227E">
        <w:rPr>
          <w:color w:val="000000"/>
          <w:shd w:val="clear" w:color="auto" w:fill="FFFFFF"/>
        </w:rPr>
        <w:t>(</w:t>
      </w:r>
      <w:r w:rsidR="00F9244A">
        <w:rPr>
          <w:color w:val="000000"/>
          <w:shd w:val="clear" w:color="auto" w:fill="FFFFFF"/>
        </w:rPr>
        <w:t>państwa</w:t>
      </w:r>
      <w:r w:rsidR="000D3207" w:rsidRPr="0094227E">
        <w:rPr>
          <w:color w:val="000000"/>
          <w:shd w:val="clear" w:color="auto" w:fill="FFFFFF"/>
        </w:rPr>
        <w:t xml:space="preserve"> nadbałtyckie, Bułgaria, Rumunia). W okresie akcesji Polski do UE zróżnicowanie dochodów pierwotnych było </w:t>
      </w:r>
      <w:r w:rsidR="009372E8">
        <w:rPr>
          <w:color w:val="000000"/>
          <w:shd w:val="clear" w:color="auto" w:fill="FFFFFF"/>
        </w:rPr>
        <w:t>znaczne</w:t>
      </w:r>
      <w:r w:rsidR="000D3207" w:rsidRPr="0094227E">
        <w:rPr>
          <w:color w:val="000000"/>
          <w:shd w:val="clear" w:color="auto" w:fill="FFFFFF"/>
        </w:rPr>
        <w:t xml:space="preserve">. Współczynnik </w:t>
      </w:r>
      <w:proofErr w:type="spellStart"/>
      <w:r w:rsidR="000D3207" w:rsidRPr="0094227E">
        <w:rPr>
          <w:color w:val="000000"/>
          <w:shd w:val="clear" w:color="auto" w:fill="FFFFFF"/>
        </w:rPr>
        <w:t>Giniego</w:t>
      </w:r>
      <w:proofErr w:type="spellEnd"/>
      <w:r w:rsidR="000D3207" w:rsidRPr="0094227E">
        <w:rPr>
          <w:color w:val="000000"/>
          <w:shd w:val="clear" w:color="auto" w:fill="FFFFFF"/>
        </w:rPr>
        <w:t xml:space="preserve"> przed podatkami i transferami wynosił 0,525 wobec 0,492 na Węgrzech. Jednak po redystrybucji różnica między wskaźnikami była większa: 0,327 dla Polski i 0,291 na Węgrzech. W 2020 r. w obu krajach współczynniki te były zbliżone (odpowiednio: 0,453 oraz 0,442) dla dochodów pierwotnych oraz 0,285 i 0,283 po redystrybucji, na co niewątpliwie wpłynął wzrost roli transferów socjalnych w ostatnich latach (program </w:t>
      </w:r>
      <w:r w:rsidR="00E36C3A" w:rsidRPr="00E36C3A">
        <w:rPr>
          <w:color w:val="000000"/>
          <w:shd w:val="clear" w:color="auto" w:fill="FFFFFF"/>
        </w:rPr>
        <w:t>„Rodzina 500+”</w:t>
      </w:r>
      <w:r w:rsidR="000D3207" w:rsidRPr="0094227E">
        <w:rPr>
          <w:color w:val="000000"/>
          <w:shd w:val="clear" w:color="auto" w:fill="FFFFFF"/>
        </w:rPr>
        <w:t xml:space="preserve">, </w:t>
      </w:r>
      <w:r w:rsidR="002839DF">
        <w:rPr>
          <w:color w:val="000000"/>
          <w:shd w:val="clear" w:color="auto" w:fill="FFFFFF"/>
        </w:rPr>
        <w:t>tzw</w:t>
      </w:r>
      <w:r w:rsidR="00F9244A">
        <w:rPr>
          <w:color w:val="000000"/>
          <w:shd w:val="clear" w:color="auto" w:fill="FFFFFF"/>
        </w:rPr>
        <w:t>.</w:t>
      </w:r>
      <w:r w:rsidR="002839DF">
        <w:rPr>
          <w:color w:val="000000"/>
          <w:shd w:val="clear" w:color="auto" w:fill="FFFFFF"/>
        </w:rPr>
        <w:t xml:space="preserve"> </w:t>
      </w:r>
      <w:r w:rsidR="00F9244A">
        <w:rPr>
          <w:color w:val="000000"/>
          <w:shd w:val="clear" w:color="auto" w:fill="FFFFFF"/>
        </w:rPr>
        <w:t xml:space="preserve">trzynasta i czternasta </w:t>
      </w:r>
      <w:r w:rsidR="000D3207" w:rsidRPr="0094227E">
        <w:rPr>
          <w:color w:val="000000"/>
          <w:shd w:val="clear" w:color="auto" w:fill="FFFFFF"/>
        </w:rPr>
        <w:t xml:space="preserve">emerytura). Polska wyróżnia się natomiast wyraźnie niższym na tle innych </w:t>
      </w:r>
      <w:r w:rsidR="00EA6260">
        <w:rPr>
          <w:color w:val="000000"/>
          <w:shd w:val="clear" w:color="auto" w:fill="FFFFFF"/>
        </w:rPr>
        <w:t>państw</w:t>
      </w:r>
      <w:r w:rsidR="000D3207" w:rsidRPr="0094227E">
        <w:rPr>
          <w:color w:val="000000"/>
          <w:shd w:val="clear" w:color="auto" w:fill="FFFFFF"/>
        </w:rPr>
        <w:t xml:space="preserve"> europejskich udziałem płac w PKB. W 2020</w:t>
      </w:r>
      <w:r w:rsidR="00687156">
        <w:rPr>
          <w:color w:val="000000"/>
          <w:shd w:val="clear" w:color="auto" w:fill="FFFFFF"/>
        </w:rPr>
        <w:t xml:space="preserve"> </w:t>
      </w:r>
      <w:r w:rsidR="000D3207" w:rsidRPr="0094227E">
        <w:rPr>
          <w:color w:val="000000"/>
          <w:shd w:val="clear" w:color="auto" w:fill="FFFFFF"/>
        </w:rPr>
        <w:t>r</w:t>
      </w:r>
      <w:r w:rsidR="00687156">
        <w:rPr>
          <w:color w:val="000000"/>
          <w:shd w:val="clear" w:color="auto" w:fill="FFFFFF"/>
        </w:rPr>
        <w:t>.</w:t>
      </w:r>
      <w:r w:rsidR="000D3207" w:rsidRPr="0094227E">
        <w:rPr>
          <w:color w:val="000000"/>
          <w:shd w:val="clear" w:color="auto" w:fill="FFFFFF"/>
        </w:rPr>
        <w:t xml:space="preserve"> niższy wskaźnik odnotowano tylko w Rumunii, Grecji i Irlandii. Jednym z czynników obniżających poziom płac w PKB może być wysoki odsetek samozatrudnionych w Polsce (warto zauważyć, że </w:t>
      </w:r>
      <w:r w:rsidR="00F9244A">
        <w:rPr>
          <w:color w:val="000000"/>
          <w:shd w:val="clear" w:color="auto" w:fill="FFFFFF"/>
        </w:rPr>
        <w:t xml:space="preserve">jest </w:t>
      </w:r>
      <w:r w:rsidR="000D3207" w:rsidRPr="0094227E">
        <w:rPr>
          <w:color w:val="000000"/>
          <w:shd w:val="clear" w:color="auto" w:fill="FFFFFF"/>
        </w:rPr>
        <w:t xml:space="preserve">duży także w Rumunii i Grecji). Przechodzenie pracowników etatowych na samozatrudnienie w </w:t>
      </w:r>
      <w:r w:rsidR="00F9244A">
        <w:rPr>
          <w:color w:val="000000"/>
          <w:shd w:val="clear" w:color="auto" w:fill="FFFFFF"/>
        </w:rPr>
        <w:t>naszym kraju</w:t>
      </w:r>
      <w:r w:rsidR="000D3207" w:rsidRPr="0094227E">
        <w:rPr>
          <w:color w:val="000000"/>
          <w:shd w:val="clear" w:color="auto" w:fill="FFFFFF"/>
        </w:rPr>
        <w:t xml:space="preserve"> ma w większości przypadków charakter fikcyjny, gdyż wynika nie ze specyficznych cech pracy samozatrudnionego</w:t>
      </w:r>
      <w:r w:rsidR="004E0766" w:rsidRPr="0094227E">
        <w:rPr>
          <w:color w:val="000000"/>
          <w:shd w:val="clear" w:color="auto" w:fill="FFFFFF"/>
        </w:rPr>
        <w:t>,</w:t>
      </w:r>
      <w:r w:rsidR="000D3207" w:rsidRPr="0094227E">
        <w:rPr>
          <w:color w:val="000000"/>
          <w:shd w:val="clear" w:color="auto" w:fill="FFFFFF"/>
        </w:rPr>
        <w:t xml:space="preserve"> lecz </w:t>
      </w:r>
      <w:r w:rsidR="00F9244A">
        <w:rPr>
          <w:color w:val="000000"/>
          <w:shd w:val="clear" w:color="auto" w:fill="FFFFFF"/>
        </w:rPr>
        <w:t xml:space="preserve">z </w:t>
      </w:r>
      <w:r w:rsidR="000D3207" w:rsidRPr="0094227E">
        <w:rPr>
          <w:color w:val="000000"/>
          <w:shd w:val="clear" w:color="auto" w:fill="FFFFFF"/>
        </w:rPr>
        <w:t>jego chęci zmniejszenia obciążeń podatkowych i obniżenia składki na ubezpieczenie społeczne.</w:t>
      </w:r>
    </w:p>
    <w:p w14:paraId="3CD60D94" w14:textId="5B3C043E" w:rsidR="006C4C8B" w:rsidRDefault="000D3207" w:rsidP="006C4C8B">
      <w:pPr>
        <w:pStyle w:val="pedit"/>
        <w:shd w:val="clear" w:color="auto" w:fill="FFFFFF"/>
        <w:spacing w:before="0" w:beforeAutospacing="0" w:after="0" w:afterAutospacing="0" w:line="360" w:lineRule="auto"/>
        <w:ind w:firstLine="567"/>
        <w:jc w:val="both"/>
        <w:rPr>
          <w:color w:val="000000"/>
        </w:rPr>
      </w:pPr>
      <w:r w:rsidRPr="0094227E">
        <w:rPr>
          <w:color w:val="000000"/>
          <w:shd w:val="clear" w:color="auto" w:fill="FFFFFF"/>
        </w:rPr>
        <w:t xml:space="preserve">Ostatnią pozycją w tabeli </w:t>
      </w:r>
      <w:r w:rsidR="00D03BB3" w:rsidRPr="0094227E">
        <w:rPr>
          <w:color w:val="000000"/>
          <w:shd w:val="clear" w:color="auto" w:fill="FFFFFF"/>
        </w:rPr>
        <w:t>1</w:t>
      </w:r>
      <w:r w:rsidRPr="0094227E">
        <w:rPr>
          <w:color w:val="000000"/>
          <w:shd w:val="clear" w:color="auto" w:fill="FFFFFF"/>
        </w:rPr>
        <w:t>.</w:t>
      </w:r>
      <w:r w:rsidR="00D03BB3" w:rsidRPr="0094227E">
        <w:rPr>
          <w:color w:val="000000"/>
          <w:shd w:val="clear" w:color="auto" w:fill="FFFFFF"/>
        </w:rPr>
        <w:t>6</w:t>
      </w:r>
      <w:r w:rsidRPr="0094227E">
        <w:rPr>
          <w:color w:val="000000"/>
          <w:shd w:val="clear" w:color="auto" w:fill="FFFFFF"/>
        </w:rPr>
        <w:t xml:space="preserve"> jest skala redystrybucji. Wskaźnik ten, wyrażony w procentach, pokazuje</w:t>
      </w:r>
      <w:r w:rsidR="00F9244A">
        <w:rPr>
          <w:color w:val="000000"/>
          <w:shd w:val="clear" w:color="auto" w:fill="FFFFFF"/>
        </w:rPr>
        <w:t>,</w:t>
      </w:r>
      <w:r w:rsidRPr="0094227E">
        <w:rPr>
          <w:color w:val="000000"/>
          <w:shd w:val="clear" w:color="auto" w:fill="FFFFFF"/>
        </w:rPr>
        <w:t xml:space="preserve"> jak bardzo ulegają zmianie współczynniki </w:t>
      </w:r>
      <w:proofErr w:type="spellStart"/>
      <w:r w:rsidRPr="0094227E">
        <w:rPr>
          <w:color w:val="000000"/>
          <w:shd w:val="clear" w:color="auto" w:fill="FFFFFF"/>
        </w:rPr>
        <w:t>Giniego</w:t>
      </w:r>
      <w:proofErr w:type="spellEnd"/>
      <w:r w:rsidRPr="0094227E">
        <w:rPr>
          <w:color w:val="000000"/>
          <w:shd w:val="clear" w:color="auto" w:fill="FFFFFF"/>
        </w:rPr>
        <w:t xml:space="preserve"> po redystrybucji dokonanej dzięki podatkom i transferom.</w:t>
      </w:r>
    </w:p>
    <w:p w14:paraId="4290EC8B" w14:textId="420AE9B4" w:rsidR="006C4C8B" w:rsidRDefault="000D3207" w:rsidP="006C4C8B">
      <w:pPr>
        <w:pStyle w:val="pedit"/>
        <w:shd w:val="clear" w:color="auto" w:fill="FFFFFF"/>
        <w:spacing w:before="0" w:beforeAutospacing="0" w:after="0" w:afterAutospacing="0" w:line="360" w:lineRule="auto"/>
        <w:ind w:firstLine="567"/>
        <w:jc w:val="both"/>
        <w:rPr>
          <w:color w:val="000000"/>
        </w:rPr>
      </w:pPr>
      <w:r w:rsidRPr="0094227E">
        <w:rPr>
          <w:color w:val="000000"/>
          <w:bdr w:val="none" w:sz="0" w:space="0" w:color="auto" w:frame="1"/>
        </w:rPr>
        <w:t>stopniu redystrybucji w „starej” UE pozostają jedynie Hiszpania i Włochy (ok</w:t>
      </w:r>
      <w:r w:rsidR="00792844">
        <w:rPr>
          <w:color w:val="000000"/>
          <w:bdr w:val="none" w:sz="0" w:space="0" w:color="auto" w:frame="1"/>
        </w:rPr>
        <w:t>oło</w:t>
      </w:r>
      <w:r w:rsidRPr="0094227E">
        <w:rPr>
          <w:color w:val="000000"/>
          <w:bdr w:val="none" w:sz="0" w:space="0" w:color="auto" w:frame="1"/>
        </w:rPr>
        <w:t xml:space="preserve"> 32%).</w:t>
      </w:r>
    </w:p>
    <w:p w14:paraId="655C1AE4" w14:textId="3D8750DA" w:rsidR="00E36C3A" w:rsidRPr="00AA631A" w:rsidRDefault="000D3207" w:rsidP="00AA631A">
      <w:pPr>
        <w:pStyle w:val="pedit"/>
        <w:shd w:val="clear" w:color="auto" w:fill="FFFFFF"/>
        <w:spacing w:before="0" w:beforeAutospacing="0" w:after="0" w:afterAutospacing="0" w:line="360" w:lineRule="auto"/>
        <w:ind w:firstLine="567"/>
        <w:jc w:val="both"/>
        <w:rPr>
          <w:color w:val="000000"/>
        </w:rPr>
        <w:sectPr w:rsidR="00E36C3A" w:rsidRPr="00AA631A" w:rsidSect="00DB0E8F">
          <w:footerReference w:type="even" r:id="rId11"/>
          <w:footerReference w:type="default" r:id="rId12"/>
          <w:pgSz w:w="11906" w:h="16838"/>
          <w:pgMar w:top="1417" w:right="1417" w:bottom="1417" w:left="1417" w:header="709" w:footer="709" w:gutter="0"/>
          <w:cols w:space="708"/>
          <w:titlePg/>
          <w:docGrid w:linePitch="299"/>
        </w:sectPr>
      </w:pPr>
      <w:r w:rsidRPr="0094227E">
        <w:rPr>
          <w:color w:val="000000"/>
          <w:bdr w:val="none" w:sz="0" w:space="0" w:color="auto" w:frame="1"/>
        </w:rPr>
        <w:t xml:space="preserve">Odmiennie kształtują się natomiast dane statystyczne dotyczące </w:t>
      </w:r>
      <w:r w:rsidR="00EA6260">
        <w:rPr>
          <w:color w:val="000000"/>
          <w:bdr w:val="none" w:sz="0" w:space="0" w:color="auto" w:frame="1"/>
        </w:rPr>
        <w:t>państw</w:t>
      </w:r>
      <w:r w:rsidRPr="0094227E">
        <w:rPr>
          <w:color w:val="000000"/>
          <w:bdr w:val="none" w:sz="0" w:space="0" w:color="auto" w:frame="1"/>
        </w:rPr>
        <w:t xml:space="preserve"> Europy Środkowo-Wschodniej. Skala redystrybucji jest niska (35,2%), a ponadto niższa niż w 2005</w:t>
      </w:r>
      <w:r w:rsidR="00F76B7B">
        <w:rPr>
          <w:color w:val="000000"/>
          <w:bdr w:val="none" w:sz="0" w:space="0" w:color="auto" w:frame="1"/>
        </w:rPr>
        <w:t xml:space="preserve"> </w:t>
      </w:r>
      <w:r w:rsidRPr="0094227E">
        <w:rPr>
          <w:color w:val="000000"/>
          <w:bdr w:val="none" w:sz="0" w:space="0" w:color="auto" w:frame="1"/>
        </w:rPr>
        <w:t>r</w:t>
      </w:r>
      <w:r w:rsidR="00F76B7B">
        <w:rPr>
          <w:color w:val="000000"/>
          <w:bdr w:val="none" w:sz="0" w:space="0" w:color="auto" w:frame="1"/>
        </w:rPr>
        <w:t>.</w:t>
      </w:r>
      <w:r w:rsidRPr="0094227E">
        <w:rPr>
          <w:color w:val="000000"/>
          <w:bdr w:val="none" w:sz="0" w:space="0" w:color="auto" w:frame="1"/>
        </w:rPr>
        <w:t xml:space="preserve"> (38,6%). Wzrost stopy redystrybucji miał miejsce </w:t>
      </w:r>
      <w:r w:rsidR="00121368">
        <w:rPr>
          <w:color w:val="000000"/>
          <w:bdr w:val="none" w:sz="0" w:space="0" w:color="auto" w:frame="1"/>
        </w:rPr>
        <w:t>na</w:t>
      </w:r>
      <w:r w:rsidRPr="0094227E">
        <w:rPr>
          <w:color w:val="000000"/>
          <w:bdr w:val="none" w:sz="0" w:space="0" w:color="auto" w:frame="1"/>
        </w:rPr>
        <w:t xml:space="preserve"> Słowacji (z 36,9% do 40,2%) oraz </w:t>
      </w:r>
      <w:r w:rsidR="00F76B7B">
        <w:rPr>
          <w:color w:val="000000"/>
          <w:bdr w:val="none" w:sz="0" w:space="0" w:color="auto" w:frame="1"/>
        </w:rPr>
        <w:t>(</w:t>
      </w:r>
      <w:r w:rsidRPr="0094227E">
        <w:rPr>
          <w:color w:val="000000"/>
          <w:bdr w:val="none" w:sz="0" w:space="0" w:color="auto" w:frame="1"/>
        </w:rPr>
        <w:t>nieznaczny</w:t>
      </w:r>
      <w:r w:rsidR="00F76B7B">
        <w:rPr>
          <w:color w:val="000000"/>
          <w:bdr w:val="none" w:sz="0" w:space="0" w:color="auto" w:frame="1"/>
        </w:rPr>
        <w:t>)</w:t>
      </w:r>
      <w:r w:rsidRPr="0094227E">
        <w:rPr>
          <w:color w:val="000000"/>
          <w:bdr w:val="none" w:sz="0" w:space="0" w:color="auto" w:frame="1"/>
        </w:rPr>
        <w:t xml:space="preserve"> w Estonii (o 0,8 p</w:t>
      </w:r>
      <w:r w:rsidR="00F76B7B">
        <w:rPr>
          <w:color w:val="000000"/>
          <w:bdr w:val="none" w:sz="0" w:space="0" w:color="auto" w:frame="1"/>
        </w:rPr>
        <w:t>unktów</w:t>
      </w:r>
      <w:r w:rsidRPr="0094227E">
        <w:rPr>
          <w:color w:val="000000"/>
          <w:bdr w:val="none" w:sz="0" w:space="0" w:color="auto" w:frame="1"/>
        </w:rPr>
        <w:t xml:space="preserve"> proc</w:t>
      </w:r>
      <w:r w:rsidR="00F76B7B">
        <w:rPr>
          <w:color w:val="000000"/>
          <w:bdr w:val="none" w:sz="0" w:space="0" w:color="auto" w:frame="1"/>
        </w:rPr>
        <w:t>entowych</w:t>
      </w:r>
      <w:r w:rsidRPr="0094227E">
        <w:rPr>
          <w:color w:val="000000"/>
          <w:bdr w:val="none" w:sz="0" w:space="0" w:color="auto" w:frame="1"/>
        </w:rPr>
        <w:t>) i w Słowenii (o 0,3 p</w:t>
      </w:r>
      <w:r w:rsidR="00F76B7B">
        <w:rPr>
          <w:color w:val="000000"/>
          <w:bdr w:val="none" w:sz="0" w:space="0" w:color="auto" w:frame="1"/>
        </w:rPr>
        <w:t>unkty</w:t>
      </w:r>
      <w:r w:rsidRPr="0094227E">
        <w:rPr>
          <w:color w:val="000000"/>
          <w:bdr w:val="none" w:sz="0" w:space="0" w:color="auto" w:frame="1"/>
        </w:rPr>
        <w:t xml:space="preserve"> proc</w:t>
      </w:r>
      <w:r w:rsidR="00F76B7B">
        <w:rPr>
          <w:color w:val="000000"/>
          <w:bdr w:val="none" w:sz="0" w:space="0" w:color="auto" w:frame="1"/>
        </w:rPr>
        <w:t>entowe</w:t>
      </w:r>
      <w:r w:rsidRPr="0094227E">
        <w:rPr>
          <w:color w:val="000000"/>
          <w:bdr w:val="none" w:sz="0" w:space="0" w:color="auto" w:frame="1"/>
        </w:rPr>
        <w:t>).</w:t>
      </w:r>
      <w:r w:rsidR="006E2389" w:rsidRPr="0094227E">
        <w:rPr>
          <w:color w:val="000000"/>
        </w:rPr>
        <w:t xml:space="preserve"> </w:t>
      </w:r>
      <w:r w:rsidRPr="0094227E">
        <w:rPr>
          <w:color w:val="000000"/>
          <w:bdr w:val="none" w:sz="0" w:space="0" w:color="auto" w:frame="1"/>
        </w:rPr>
        <w:t>W pozostałych krajach prowadzona w tym okresie polityka społeczna przyczyniła się do obniżenia skali redystrybucji. W największym stopniu dotyczy to Rumunii (spadek z 40,5% do 33,1%) oraz Węgier (z 41,0% do 36%). W Polsce stopa re</w:t>
      </w:r>
      <w:r w:rsidR="00671EEA">
        <w:rPr>
          <w:color w:val="000000"/>
          <w:bdr w:val="none" w:sz="0" w:space="0" w:color="auto" w:frame="1"/>
        </w:rPr>
        <w:t xml:space="preserve">dystrybucji spadła nieznacznie </w:t>
      </w:r>
      <w:r w:rsidR="00671EEA">
        <w:rPr>
          <w:sz w:val="20"/>
          <w:szCs w:val="20"/>
        </w:rPr>
        <w:t>–</w:t>
      </w:r>
      <w:r w:rsidRPr="0094227E">
        <w:rPr>
          <w:color w:val="000000"/>
          <w:bdr w:val="none" w:sz="0" w:space="0" w:color="auto" w:frame="1"/>
        </w:rPr>
        <w:t xml:space="preserve"> z 37,7% w 2005</w:t>
      </w:r>
      <w:r w:rsidR="00F76B7B">
        <w:rPr>
          <w:color w:val="000000"/>
          <w:bdr w:val="none" w:sz="0" w:space="0" w:color="auto" w:frame="1"/>
        </w:rPr>
        <w:t xml:space="preserve"> </w:t>
      </w:r>
      <w:r w:rsidRPr="0094227E">
        <w:rPr>
          <w:color w:val="000000"/>
          <w:bdr w:val="none" w:sz="0" w:space="0" w:color="auto" w:frame="1"/>
        </w:rPr>
        <w:t xml:space="preserve">r. do 37,1% w 2020. </w:t>
      </w:r>
      <w:r w:rsidR="00F76B7B">
        <w:rPr>
          <w:color w:val="000000"/>
          <w:bdr w:val="none" w:sz="0" w:space="0" w:color="auto" w:frame="1"/>
        </w:rPr>
        <w:t xml:space="preserve">Stało </w:t>
      </w:r>
      <w:r w:rsidRPr="0094227E">
        <w:rPr>
          <w:color w:val="000000"/>
          <w:bdr w:val="none" w:sz="0" w:space="0" w:color="auto" w:frame="1"/>
        </w:rPr>
        <w:t>się tak mimo wyraźnego wzrostu wydatków pub</w:t>
      </w:r>
      <w:r w:rsidR="00E36C3A">
        <w:rPr>
          <w:color w:val="000000"/>
          <w:bdr w:val="none" w:sz="0" w:space="0" w:color="auto" w:frame="1"/>
        </w:rPr>
        <w:t>licznych w ostatnich latach (m.</w:t>
      </w:r>
      <w:r w:rsidRPr="0094227E">
        <w:rPr>
          <w:color w:val="000000"/>
          <w:bdr w:val="none" w:sz="0" w:space="0" w:color="auto" w:frame="1"/>
        </w:rPr>
        <w:t xml:space="preserve">in. </w:t>
      </w:r>
      <w:r w:rsidR="00E36C3A">
        <w:rPr>
          <w:color w:val="000000"/>
          <w:bdr w:val="none" w:sz="0" w:space="0" w:color="auto" w:frame="1"/>
        </w:rPr>
        <w:t>p</w:t>
      </w:r>
      <w:r w:rsidRPr="0094227E">
        <w:rPr>
          <w:color w:val="000000"/>
          <w:bdr w:val="none" w:sz="0" w:space="0" w:color="auto" w:frame="1"/>
        </w:rPr>
        <w:t xml:space="preserve">rogram </w:t>
      </w:r>
      <w:r w:rsidR="00E36C3A">
        <w:rPr>
          <w:color w:val="000000"/>
          <w:bdr w:val="none" w:sz="0" w:space="0" w:color="auto" w:frame="1"/>
        </w:rPr>
        <w:t>„Rodzina 500+”</w:t>
      </w:r>
      <w:r w:rsidRPr="0094227E">
        <w:rPr>
          <w:color w:val="000000"/>
          <w:bdr w:val="none" w:sz="0" w:space="0" w:color="auto" w:frame="1"/>
        </w:rPr>
        <w:t>). Przyczyn obniżenia stopy</w:t>
      </w:r>
      <w:r w:rsidR="00AA631A">
        <w:rPr>
          <w:color w:val="000000"/>
          <w:bdr w:val="none" w:sz="0" w:space="0" w:color="auto" w:frame="1"/>
        </w:rPr>
        <w:t>.</w:t>
      </w:r>
    </w:p>
    <w:p w14:paraId="42701093" w14:textId="7976798F" w:rsidR="00CB35A0" w:rsidRPr="006C4C8B" w:rsidRDefault="002E703E" w:rsidP="006C4C8B">
      <w:pPr>
        <w:pStyle w:val="Bezodstpw"/>
        <w:spacing w:line="360" w:lineRule="auto"/>
        <w:jc w:val="both"/>
        <w:rPr>
          <w:rFonts w:ascii="Times New Roman" w:hAnsi="Times New Roman"/>
          <w:b/>
          <w:bCs/>
          <w:sz w:val="32"/>
          <w:szCs w:val="32"/>
        </w:rPr>
      </w:pPr>
      <w:bookmarkStart w:id="12" w:name="_Toc135644867"/>
      <w:r w:rsidRPr="006C4C8B">
        <w:rPr>
          <w:rFonts w:ascii="Times New Roman" w:hAnsi="Times New Roman"/>
          <w:b/>
          <w:bCs/>
          <w:sz w:val="32"/>
          <w:szCs w:val="32"/>
        </w:rPr>
        <w:t xml:space="preserve">Rozdział </w:t>
      </w:r>
      <w:r w:rsidR="000A37D5" w:rsidRPr="006C4C8B">
        <w:rPr>
          <w:rFonts w:ascii="Times New Roman" w:hAnsi="Times New Roman"/>
          <w:b/>
          <w:bCs/>
          <w:sz w:val="32"/>
          <w:szCs w:val="32"/>
        </w:rPr>
        <w:t>2</w:t>
      </w:r>
      <w:r w:rsidRPr="006C4C8B">
        <w:rPr>
          <w:rFonts w:ascii="Times New Roman" w:hAnsi="Times New Roman"/>
          <w:b/>
          <w:bCs/>
          <w:sz w:val="32"/>
          <w:szCs w:val="32"/>
        </w:rPr>
        <w:t xml:space="preserve">. </w:t>
      </w:r>
      <w:r w:rsidR="00CB35A0" w:rsidRPr="006C4C8B">
        <w:rPr>
          <w:rFonts w:ascii="Times New Roman" w:hAnsi="Times New Roman"/>
          <w:b/>
          <w:bCs/>
          <w:sz w:val="32"/>
          <w:szCs w:val="32"/>
        </w:rPr>
        <w:t xml:space="preserve">Zróżnicowanie </w:t>
      </w:r>
      <w:r w:rsidRPr="006C4C8B">
        <w:rPr>
          <w:rFonts w:ascii="Times New Roman" w:hAnsi="Times New Roman"/>
          <w:b/>
          <w:bCs/>
          <w:sz w:val="32"/>
          <w:szCs w:val="32"/>
        </w:rPr>
        <w:t>dochodów w Polsc</w:t>
      </w:r>
      <w:bookmarkEnd w:id="12"/>
      <w:r w:rsidR="00792844">
        <w:rPr>
          <w:rFonts w:ascii="Times New Roman" w:hAnsi="Times New Roman"/>
          <w:b/>
          <w:bCs/>
          <w:sz w:val="32"/>
          <w:szCs w:val="32"/>
        </w:rPr>
        <w:t>e</w:t>
      </w:r>
    </w:p>
    <w:p w14:paraId="7F9AD64D" w14:textId="77777777" w:rsidR="006C4C8B" w:rsidRDefault="006C4C8B" w:rsidP="006C4C8B">
      <w:pPr>
        <w:pStyle w:val="Bezodstpw"/>
        <w:spacing w:line="360" w:lineRule="auto"/>
        <w:jc w:val="both"/>
        <w:rPr>
          <w:rFonts w:ascii="Times New Roman" w:hAnsi="Times New Roman"/>
          <w:b/>
          <w:bCs/>
          <w:sz w:val="24"/>
          <w:szCs w:val="24"/>
        </w:rPr>
      </w:pPr>
      <w:bookmarkStart w:id="13" w:name="_Toc135644868"/>
    </w:p>
    <w:p w14:paraId="4DE57108" w14:textId="0A45A55C" w:rsidR="00615C35" w:rsidRPr="006C4C8B" w:rsidRDefault="000933F2" w:rsidP="006C4C8B">
      <w:pPr>
        <w:pStyle w:val="Bezodstpw"/>
        <w:spacing w:line="360" w:lineRule="auto"/>
        <w:jc w:val="both"/>
        <w:rPr>
          <w:rFonts w:ascii="Times New Roman" w:hAnsi="Times New Roman"/>
          <w:b/>
          <w:bCs/>
          <w:sz w:val="28"/>
          <w:szCs w:val="28"/>
        </w:rPr>
      </w:pPr>
      <w:r w:rsidRPr="006C4C8B">
        <w:rPr>
          <w:rFonts w:ascii="Times New Roman" w:hAnsi="Times New Roman"/>
          <w:b/>
          <w:bCs/>
          <w:sz w:val="28"/>
          <w:szCs w:val="28"/>
        </w:rPr>
        <w:t>2.1</w:t>
      </w:r>
      <w:r w:rsidR="00671EEA" w:rsidRPr="006C4C8B">
        <w:rPr>
          <w:rFonts w:ascii="Times New Roman" w:hAnsi="Times New Roman"/>
          <w:b/>
          <w:bCs/>
          <w:sz w:val="28"/>
          <w:szCs w:val="28"/>
        </w:rPr>
        <w:t>.</w:t>
      </w:r>
      <w:r w:rsidRPr="006C4C8B">
        <w:rPr>
          <w:rFonts w:ascii="Times New Roman" w:hAnsi="Times New Roman"/>
          <w:b/>
          <w:bCs/>
          <w:sz w:val="28"/>
          <w:szCs w:val="28"/>
        </w:rPr>
        <w:t xml:space="preserve"> </w:t>
      </w:r>
      <w:r w:rsidR="002E703E" w:rsidRPr="006C4C8B">
        <w:rPr>
          <w:rFonts w:ascii="Times New Roman" w:hAnsi="Times New Roman"/>
          <w:b/>
          <w:bCs/>
          <w:sz w:val="28"/>
          <w:szCs w:val="28"/>
        </w:rPr>
        <w:t>Zasady wynagradzania przed transformacj</w:t>
      </w:r>
      <w:bookmarkEnd w:id="13"/>
      <w:r w:rsidR="00792844">
        <w:rPr>
          <w:rFonts w:ascii="Times New Roman" w:hAnsi="Times New Roman"/>
          <w:b/>
          <w:bCs/>
          <w:sz w:val="28"/>
          <w:szCs w:val="28"/>
        </w:rPr>
        <w:t>ą</w:t>
      </w:r>
    </w:p>
    <w:p w14:paraId="5F5CBAA2" w14:textId="77777777" w:rsidR="006C4C8B" w:rsidRDefault="006C4C8B" w:rsidP="006C4C8B">
      <w:pPr>
        <w:pStyle w:val="pedit"/>
        <w:shd w:val="clear" w:color="auto" w:fill="FFFFFF"/>
        <w:spacing w:before="0" w:beforeAutospacing="0" w:after="0" w:afterAutospacing="0" w:line="360" w:lineRule="auto"/>
        <w:jc w:val="both"/>
        <w:rPr>
          <w:color w:val="000000"/>
          <w:bdr w:val="none" w:sz="0" w:space="0" w:color="auto" w:frame="1"/>
        </w:rPr>
      </w:pPr>
    </w:p>
    <w:p w14:paraId="7BFCF8B5" w14:textId="438371A6" w:rsidR="002E703E" w:rsidRPr="006C4C8B" w:rsidRDefault="002E703E" w:rsidP="006C4C8B">
      <w:pPr>
        <w:pStyle w:val="pedit"/>
        <w:shd w:val="clear" w:color="auto" w:fill="FFFFFF"/>
        <w:spacing w:before="0" w:beforeAutospacing="0" w:after="0" w:afterAutospacing="0" w:line="360" w:lineRule="auto"/>
        <w:jc w:val="both"/>
        <w:rPr>
          <w:color w:val="000000"/>
        </w:rPr>
      </w:pPr>
      <w:r w:rsidRPr="006C4C8B">
        <w:rPr>
          <w:color w:val="000000"/>
          <w:bdr w:val="none" w:sz="0" w:space="0" w:color="auto" w:frame="1"/>
        </w:rPr>
        <w:t>W gospodarce nakazowej zasady wynagr</w:t>
      </w:r>
      <w:r w:rsidR="00DA7449">
        <w:rPr>
          <w:color w:val="000000"/>
          <w:bdr w:val="none" w:sz="0" w:space="0" w:color="auto" w:frame="1"/>
        </w:rPr>
        <w:t>a</w:t>
      </w:r>
      <w:r w:rsidRPr="006C4C8B">
        <w:rPr>
          <w:color w:val="000000"/>
          <w:bdr w:val="none" w:sz="0" w:space="0" w:color="auto" w:frame="1"/>
        </w:rPr>
        <w:t>dz</w:t>
      </w:r>
      <w:r w:rsidR="00DA7449">
        <w:rPr>
          <w:color w:val="000000"/>
          <w:bdr w:val="none" w:sz="0" w:space="0" w:color="auto" w:frame="1"/>
        </w:rPr>
        <w:t>a</w:t>
      </w:r>
      <w:r w:rsidRPr="006C4C8B">
        <w:rPr>
          <w:color w:val="000000"/>
          <w:bdr w:val="none" w:sz="0" w:space="0" w:color="auto" w:frame="1"/>
        </w:rPr>
        <w:t xml:space="preserve">nia były regulowane centralnie. Zasady </w:t>
      </w:r>
      <w:r w:rsidR="00E75818" w:rsidRPr="006C4C8B">
        <w:rPr>
          <w:color w:val="000000"/>
          <w:bdr w:val="none" w:sz="0" w:space="0" w:color="auto" w:frame="1"/>
        </w:rPr>
        <w:t xml:space="preserve">te </w:t>
      </w:r>
      <w:r w:rsidRPr="006C4C8B">
        <w:rPr>
          <w:color w:val="000000"/>
          <w:bdr w:val="none" w:sz="0" w:space="0" w:color="auto" w:frame="1"/>
        </w:rPr>
        <w:t>obejmowały:</w:t>
      </w:r>
      <w:r w:rsidR="00615C35" w:rsidRPr="006C4C8B">
        <w:rPr>
          <w:color w:val="000000"/>
        </w:rPr>
        <w:t xml:space="preserve"> </w:t>
      </w:r>
      <w:r w:rsidRPr="006C4C8B">
        <w:rPr>
          <w:color w:val="000000"/>
          <w:bdr w:val="none" w:sz="0" w:space="0" w:color="auto" w:frame="1"/>
        </w:rPr>
        <w:t>taryfikator kwalifikacyjny</w:t>
      </w:r>
      <w:r w:rsidR="00615C35" w:rsidRPr="006C4C8B">
        <w:rPr>
          <w:color w:val="000000"/>
          <w:bdr w:val="none" w:sz="0" w:space="0" w:color="auto" w:frame="1"/>
        </w:rPr>
        <w:t xml:space="preserve">, </w:t>
      </w:r>
      <w:r w:rsidRPr="006C4C8B">
        <w:rPr>
          <w:color w:val="000000"/>
          <w:bdr w:val="none" w:sz="0" w:space="0" w:color="auto" w:frame="1"/>
        </w:rPr>
        <w:t>tabelę płac</w:t>
      </w:r>
      <w:r w:rsidR="00615C35" w:rsidRPr="006C4C8B">
        <w:rPr>
          <w:color w:val="000000"/>
          <w:bdr w:val="none" w:sz="0" w:space="0" w:color="auto" w:frame="1"/>
        </w:rPr>
        <w:t xml:space="preserve"> i</w:t>
      </w:r>
      <w:r w:rsidRPr="006C4C8B">
        <w:rPr>
          <w:color w:val="000000"/>
          <w:bdr w:val="none" w:sz="0" w:space="0" w:color="auto" w:frame="1"/>
        </w:rPr>
        <w:t xml:space="preserve"> zasady zaliczania przedsiębiorstwa do poszczególnych kategorii</w:t>
      </w:r>
      <w:r w:rsidR="00F76B7B">
        <w:rPr>
          <w:color w:val="000000"/>
          <w:bdr w:val="none" w:sz="0" w:space="0" w:color="auto" w:frame="1"/>
        </w:rPr>
        <w:t>.</w:t>
      </w:r>
    </w:p>
    <w:p w14:paraId="07C99C52" w14:textId="29A503E3" w:rsidR="009923E0" w:rsidRPr="00B80BAC" w:rsidRDefault="002E703E" w:rsidP="00B80BAC">
      <w:pPr>
        <w:pStyle w:val="pedit"/>
        <w:shd w:val="clear" w:color="auto" w:fill="FFFFFF"/>
        <w:spacing w:before="0" w:beforeAutospacing="0" w:after="0" w:afterAutospacing="0" w:line="360" w:lineRule="auto"/>
        <w:ind w:firstLine="567"/>
        <w:jc w:val="both"/>
        <w:rPr>
          <w:color w:val="000000"/>
        </w:rPr>
      </w:pPr>
      <w:r w:rsidRPr="0094227E">
        <w:rPr>
          <w:color w:val="000000"/>
          <w:bdr w:val="none" w:sz="0" w:space="0" w:color="auto" w:frame="1"/>
        </w:rPr>
        <w:t xml:space="preserve">Dane GUS publikowane w </w:t>
      </w:r>
      <w:r w:rsidRPr="00310FC9">
        <w:rPr>
          <w:i/>
          <w:iCs/>
          <w:color w:val="000000"/>
          <w:bdr w:val="none" w:sz="0" w:space="0" w:color="auto" w:frame="1"/>
        </w:rPr>
        <w:t xml:space="preserve">Rocznikach </w:t>
      </w:r>
      <w:r w:rsidR="00310FC9" w:rsidRPr="00310FC9">
        <w:rPr>
          <w:i/>
          <w:iCs/>
          <w:color w:val="000000"/>
          <w:bdr w:val="none" w:sz="0" w:space="0" w:color="auto" w:frame="1"/>
        </w:rPr>
        <w:t>s</w:t>
      </w:r>
      <w:r w:rsidRPr="00310FC9">
        <w:rPr>
          <w:i/>
          <w:iCs/>
          <w:color w:val="000000"/>
          <w:bdr w:val="none" w:sz="0" w:space="0" w:color="auto" w:frame="1"/>
        </w:rPr>
        <w:t>tatystycznych</w:t>
      </w:r>
      <w:r w:rsidRPr="0094227E">
        <w:rPr>
          <w:color w:val="000000"/>
          <w:bdr w:val="none" w:sz="0" w:space="0" w:color="auto" w:frame="1"/>
        </w:rPr>
        <w:t xml:space="preserve"> zostaną wykorzystane do przedstawienia proporcji płac w przekroju działów i </w:t>
      </w:r>
      <w:r w:rsidR="00D14DFA" w:rsidRPr="0094227E">
        <w:rPr>
          <w:color w:val="000000"/>
          <w:bdr w:val="none" w:sz="0" w:space="0" w:color="auto" w:frame="1"/>
        </w:rPr>
        <w:t>gałęzi</w:t>
      </w:r>
      <w:r w:rsidRPr="0094227E">
        <w:rPr>
          <w:color w:val="000000"/>
          <w:bdr w:val="none" w:sz="0" w:space="0" w:color="auto" w:frame="1"/>
        </w:rPr>
        <w:t xml:space="preserve"> gospodarki od 1960 r</w:t>
      </w:r>
      <w:r w:rsidR="000A7085">
        <w:rPr>
          <w:color w:val="000000"/>
          <w:bdr w:val="none" w:sz="0" w:space="0" w:color="auto" w:frame="1"/>
        </w:rPr>
        <w:t>.</w:t>
      </w:r>
      <w:r w:rsidRPr="0094227E">
        <w:rPr>
          <w:color w:val="000000"/>
          <w:bdr w:val="none" w:sz="0" w:space="0" w:color="auto" w:frame="1"/>
        </w:rPr>
        <w:t>, a także kształtowani</w:t>
      </w:r>
      <w:r w:rsidR="002706B4">
        <w:rPr>
          <w:color w:val="000000"/>
          <w:bdr w:val="none" w:sz="0" w:space="0" w:color="auto" w:frame="1"/>
        </w:rPr>
        <w:t>a</w:t>
      </w:r>
      <w:r w:rsidRPr="0094227E">
        <w:rPr>
          <w:color w:val="000000"/>
          <w:bdr w:val="none" w:sz="0" w:space="0" w:color="auto" w:frame="1"/>
        </w:rPr>
        <w:t xml:space="preserve"> się relacji płac na różnych stanowiskach w latach 70</w:t>
      </w:r>
      <w:r w:rsidR="00671EEA">
        <w:rPr>
          <w:color w:val="000000"/>
          <w:bdr w:val="none" w:sz="0" w:space="0" w:color="auto" w:frame="1"/>
        </w:rPr>
        <w:t>.</w:t>
      </w:r>
      <w:r w:rsidRPr="0094227E">
        <w:rPr>
          <w:color w:val="000000"/>
          <w:bdr w:val="none" w:sz="0" w:space="0" w:color="auto" w:frame="1"/>
        </w:rPr>
        <w:t xml:space="preserve"> i 80</w:t>
      </w:r>
      <w:r w:rsidR="000A7085">
        <w:rPr>
          <w:color w:val="000000"/>
          <w:bdr w:val="none" w:sz="0" w:space="0" w:color="auto" w:frame="1"/>
        </w:rPr>
        <w:t>.</w:t>
      </w:r>
      <w:r w:rsidR="00A566F9">
        <w:rPr>
          <w:color w:val="000000"/>
          <w:bdr w:val="none" w:sz="0" w:space="0" w:color="auto" w:frame="1"/>
        </w:rPr>
        <w:t xml:space="preserve"> </w:t>
      </w:r>
      <w:r w:rsidR="009923E0" w:rsidRPr="0094227E">
        <w:rPr>
          <w:color w:val="000000"/>
          <w:bdr w:val="none" w:sz="0" w:space="0" w:color="auto" w:frame="1"/>
        </w:rPr>
        <w:t>Tabela 2.1 pokazuje relacje wynagrodzeń przeciętnych w wybranych działach gospodarki w czterech dekadach PRL-u. W okresie tym wynagrodzenia w przemyśle od kilku do kilkunastu procent przewyższały wynagrodzenia przeciętne. Przez cały ten okres utrzymywały się też dysproporcje między wynagrodzeniami w przemyśle przetwórczym (kształtowały się na poziomie zbliżonym do przeciętnego w gospodarce) oraz w przemyśle wydobywczym (gdzie wynagrodzenia często stanowiły dwukrotność płacy przeciętnej). Z czasem stopniowej degradacji uległa pozycja płacowa działu oświat</w:t>
      </w:r>
      <w:r w:rsidR="00310FC9">
        <w:rPr>
          <w:color w:val="000000"/>
          <w:bdr w:val="none" w:sz="0" w:space="0" w:color="auto" w:frame="1"/>
        </w:rPr>
        <w:t>y</w:t>
      </w:r>
      <w:r w:rsidR="009923E0" w:rsidRPr="0094227E">
        <w:rPr>
          <w:color w:val="000000"/>
          <w:bdr w:val="none" w:sz="0" w:space="0" w:color="auto" w:frame="1"/>
        </w:rPr>
        <w:t xml:space="preserve"> i wychowani</w:t>
      </w:r>
      <w:r w:rsidR="00310FC9">
        <w:rPr>
          <w:color w:val="000000"/>
          <w:bdr w:val="none" w:sz="0" w:space="0" w:color="auto" w:frame="1"/>
        </w:rPr>
        <w:t>a</w:t>
      </w:r>
      <w:r w:rsidR="009923E0" w:rsidRPr="0094227E">
        <w:rPr>
          <w:color w:val="000000"/>
          <w:bdr w:val="none" w:sz="0" w:space="0" w:color="auto" w:frame="1"/>
        </w:rPr>
        <w:t>. Wynagrodzenia</w:t>
      </w:r>
      <w:r w:rsidR="00310FC9">
        <w:rPr>
          <w:color w:val="000000"/>
          <w:bdr w:val="none" w:sz="0" w:space="0" w:color="auto" w:frame="1"/>
        </w:rPr>
        <w:t>, które</w:t>
      </w:r>
      <w:r w:rsidR="009923E0" w:rsidRPr="0094227E">
        <w:rPr>
          <w:color w:val="000000"/>
          <w:bdr w:val="none" w:sz="0" w:space="0" w:color="auto" w:frame="1"/>
        </w:rPr>
        <w:t xml:space="preserve"> </w:t>
      </w:r>
      <w:r w:rsidR="00310FC9">
        <w:rPr>
          <w:color w:val="000000"/>
          <w:bdr w:val="none" w:sz="0" w:space="0" w:color="auto" w:frame="1"/>
        </w:rPr>
        <w:t xml:space="preserve">w 1960 r. znajdowały się </w:t>
      </w:r>
      <w:r w:rsidR="009923E0" w:rsidRPr="0094227E">
        <w:rPr>
          <w:color w:val="000000"/>
          <w:bdr w:val="none" w:sz="0" w:space="0" w:color="auto" w:frame="1"/>
        </w:rPr>
        <w:t>na poziomie 91,7% płacy przeciętnej</w:t>
      </w:r>
      <w:r w:rsidR="00310FC9">
        <w:rPr>
          <w:color w:val="000000"/>
          <w:bdr w:val="none" w:sz="0" w:space="0" w:color="auto" w:frame="1"/>
        </w:rPr>
        <w:t>,</w:t>
      </w:r>
      <w:r w:rsidR="009923E0" w:rsidRPr="0094227E">
        <w:rPr>
          <w:color w:val="000000"/>
          <w:bdr w:val="none" w:sz="0" w:space="0" w:color="auto" w:frame="1"/>
        </w:rPr>
        <w:t xml:space="preserve"> </w:t>
      </w:r>
      <w:r w:rsidR="00310FC9">
        <w:rPr>
          <w:color w:val="000000"/>
          <w:bdr w:val="none" w:sz="0" w:space="0" w:color="auto" w:frame="1"/>
        </w:rPr>
        <w:t xml:space="preserve">w 1988 spadły do 73,1%. </w:t>
      </w:r>
      <w:r w:rsidR="009923E0" w:rsidRPr="0094227E">
        <w:rPr>
          <w:color w:val="000000"/>
          <w:bdr w:val="none" w:sz="0" w:space="0" w:color="auto" w:frame="1"/>
        </w:rPr>
        <w:t xml:space="preserve">Jeszcze słabiej byli jednak opłacani pracownicy ochrony zdrowia i opieki społecznej, a ich pozycja także uległa pogorszeniu </w:t>
      </w:r>
      <w:r w:rsidR="00310FC9">
        <w:rPr>
          <w:color w:val="000000"/>
          <w:bdr w:val="none" w:sz="0" w:space="0" w:color="auto" w:frame="1"/>
        </w:rPr>
        <w:t xml:space="preserve">(spadek </w:t>
      </w:r>
      <w:r w:rsidR="009923E0" w:rsidRPr="0094227E">
        <w:rPr>
          <w:color w:val="000000"/>
          <w:bdr w:val="none" w:sz="0" w:space="0" w:color="auto" w:frame="1"/>
        </w:rPr>
        <w:t>z 82,6% w 1960</w:t>
      </w:r>
      <w:r w:rsidR="000A7085">
        <w:rPr>
          <w:color w:val="000000"/>
          <w:bdr w:val="none" w:sz="0" w:space="0" w:color="auto" w:frame="1"/>
        </w:rPr>
        <w:t xml:space="preserve"> </w:t>
      </w:r>
      <w:r w:rsidR="009923E0" w:rsidRPr="0094227E">
        <w:rPr>
          <w:color w:val="000000"/>
          <w:bdr w:val="none" w:sz="0" w:space="0" w:color="auto" w:frame="1"/>
        </w:rPr>
        <w:t>r</w:t>
      </w:r>
      <w:r w:rsidR="000A7085">
        <w:rPr>
          <w:color w:val="000000"/>
          <w:bdr w:val="none" w:sz="0" w:space="0" w:color="auto" w:frame="1"/>
        </w:rPr>
        <w:t>.</w:t>
      </w:r>
      <w:r w:rsidR="009923E0" w:rsidRPr="0094227E">
        <w:rPr>
          <w:color w:val="000000"/>
          <w:bdr w:val="none" w:sz="0" w:space="0" w:color="auto" w:frame="1"/>
        </w:rPr>
        <w:t xml:space="preserve"> do 76,5% w 1988</w:t>
      </w:r>
      <w:r w:rsidR="00310FC9">
        <w:rPr>
          <w:color w:val="000000"/>
          <w:bdr w:val="none" w:sz="0" w:space="0" w:color="auto" w:frame="1"/>
        </w:rPr>
        <w:t>).</w:t>
      </w:r>
      <w:r w:rsidR="009923E0" w:rsidRPr="0094227E">
        <w:rPr>
          <w:color w:val="000000"/>
          <w:bdr w:val="none" w:sz="0" w:space="0" w:color="auto" w:frame="1"/>
        </w:rPr>
        <w:t xml:space="preserve"> Nauka i rozwój techniki oraz finanse i ubezpieczenia także nie były preferowane płacowo. W dziale nauk</w:t>
      </w:r>
      <w:r w:rsidR="00310FC9">
        <w:rPr>
          <w:color w:val="000000"/>
          <w:bdr w:val="none" w:sz="0" w:space="0" w:color="auto" w:frame="1"/>
        </w:rPr>
        <w:t>i</w:t>
      </w:r>
      <w:r w:rsidR="009923E0" w:rsidRPr="0094227E">
        <w:rPr>
          <w:color w:val="000000"/>
          <w:bdr w:val="none" w:sz="0" w:space="0" w:color="auto" w:frame="1"/>
        </w:rPr>
        <w:t xml:space="preserve"> i rozw</w:t>
      </w:r>
      <w:r w:rsidR="00310FC9">
        <w:rPr>
          <w:color w:val="000000"/>
          <w:bdr w:val="none" w:sz="0" w:space="0" w:color="auto" w:frame="1"/>
        </w:rPr>
        <w:t>oju</w:t>
      </w:r>
      <w:r w:rsidR="009923E0" w:rsidRPr="0094227E">
        <w:rPr>
          <w:color w:val="000000"/>
          <w:bdr w:val="none" w:sz="0" w:space="0" w:color="auto" w:frame="1"/>
        </w:rPr>
        <w:t xml:space="preserve"> techniki wynagrodzenia były wyższe od przeciętnych w gospodarce </w:t>
      </w:r>
      <w:r w:rsidR="00FF4DFA">
        <w:rPr>
          <w:color w:val="000000"/>
          <w:bdr w:val="none" w:sz="0" w:space="0" w:color="auto" w:frame="1"/>
        </w:rPr>
        <w:t xml:space="preserve">o </w:t>
      </w:r>
      <w:r w:rsidR="009923E0" w:rsidRPr="0094227E">
        <w:rPr>
          <w:color w:val="000000"/>
          <w:bdr w:val="none" w:sz="0" w:space="0" w:color="auto" w:frame="1"/>
        </w:rPr>
        <w:t xml:space="preserve">zaledwie </w:t>
      </w:r>
      <w:r w:rsidR="00FF4DFA">
        <w:rPr>
          <w:color w:val="000000"/>
          <w:bdr w:val="none" w:sz="0" w:space="0" w:color="auto" w:frame="1"/>
        </w:rPr>
        <w:t>kilka lub kilkanaście</w:t>
      </w:r>
      <w:r w:rsidR="009923E0" w:rsidRPr="0094227E">
        <w:rPr>
          <w:color w:val="000000"/>
          <w:bdr w:val="none" w:sz="0" w:space="0" w:color="auto" w:frame="1"/>
        </w:rPr>
        <w:t xml:space="preserve"> procent, a w finansach i ubezpieczeniach od lat 80</w:t>
      </w:r>
      <w:r w:rsidR="00671EEA">
        <w:rPr>
          <w:color w:val="000000"/>
          <w:bdr w:val="none" w:sz="0" w:space="0" w:color="auto" w:frame="1"/>
        </w:rPr>
        <w:t>.</w:t>
      </w:r>
      <w:r w:rsidR="009923E0" w:rsidRPr="0094227E">
        <w:rPr>
          <w:color w:val="000000"/>
          <w:bdr w:val="none" w:sz="0" w:space="0" w:color="auto" w:frame="1"/>
        </w:rPr>
        <w:t xml:space="preserve"> kształtowały się na poziomie 80</w:t>
      </w:r>
      <w:r w:rsidR="00B80BAC">
        <w:rPr>
          <w:color w:val="000000"/>
          <w:bdr w:val="none" w:sz="0" w:space="0" w:color="auto" w:frame="1"/>
        </w:rPr>
        <w:t>–</w:t>
      </w:r>
      <w:r w:rsidR="009923E0" w:rsidRPr="0094227E">
        <w:rPr>
          <w:color w:val="000000"/>
          <w:bdr w:val="none" w:sz="0" w:space="0" w:color="auto" w:frame="1"/>
        </w:rPr>
        <w:t>90%.</w:t>
      </w:r>
    </w:p>
    <w:p w14:paraId="07A8F326" w14:textId="77777777" w:rsidR="00EC3B50" w:rsidRPr="0094227E" w:rsidRDefault="00EC3B50" w:rsidP="002E703E">
      <w:pPr>
        <w:pStyle w:val="pedit"/>
        <w:shd w:val="clear" w:color="auto" w:fill="FFFFFF"/>
        <w:spacing w:before="0" w:beforeAutospacing="0" w:after="0" w:afterAutospacing="0" w:line="360" w:lineRule="auto"/>
        <w:jc w:val="both"/>
        <w:rPr>
          <w:color w:val="000000"/>
          <w:bdr w:val="none" w:sz="0" w:space="0" w:color="auto" w:frame="1"/>
        </w:rPr>
      </w:pPr>
    </w:p>
    <w:p w14:paraId="24C4203D" w14:textId="7A44506B" w:rsidR="002E703E" w:rsidRPr="008D6EB4" w:rsidRDefault="002E703E" w:rsidP="00B80BAC">
      <w:pPr>
        <w:spacing w:after="0" w:line="360" w:lineRule="auto"/>
        <w:jc w:val="center"/>
        <w:rPr>
          <w:rFonts w:ascii="Times New Roman" w:hAnsi="Times New Roman" w:cs="Times New Roman"/>
          <w:bCs/>
          <w:sz w:val="20"/>
        </w:rPr>
      </w:pPr>
      <w:r w:rsidRPr="00B80BAC">
        <w:rPr>
          <w:rFonts w:ascii="Times New Roman" w:hAnsi="Times New Roman" w:cs="Times New Roman"/>
          <w:b/>
          <w:sz w:val="20"/>
        </w:rPr>
        <w:t xml:space="preserve">Tabela </w:t>
      </w:r>
      <w:r w:rsidR="00615C35" w:rsidRPr="00B80BAC">
        <w:rPr>
          <w:rFonts w:ascii="Times New Roman" w:hAnsi="Times New Roman" w:cs="Times New Roman"/>
          <w:b/>
          <w:sz w:val="20"/>
        </w:rPr>
        <w:t>2</w:t>
      </w:r>
      <w:r w:rsidRPr="00B80BAC">
        <w:rPr>
          <w:rFonts w:ascii="Times New Roman" w:hAnsi="Times New Roman" w:cs="Times New Roman"/>
          <w:b/>
          <w:sz w:val="20"/>
        </w:rPr>
        <w:t>.1</w:t>
      </w:r>
      <w:r w:rsidR="00671EEA" w:rsidRPr="00B80BAC">
        <w:rPr>
          <w:rFonts w:ascii="Times New Roman" w:hAnsi="Times New Roman" w:cs="Times New Roman"/>
          <w:b/>
          <w:sz w:val="20"/>
        </w:rPr>
        <w:t>.</w:t>
      </w:r>
      <w:r w:rsidRPr="008D6EB4">
        <w:rPr>
          <w:rFonts w:ascii="Times New Roman" w:hAnsi="Times New Roman" w:cs="Times New Roman"/>
          <w:bCs/>
          <w:sz w:val="20"/>
        </w:rPr>
        <w:t xml:space="preserve"> Prz</w:t>
      </w:r>
      <w:r w:rsidR="00C274FD" w:rsidRPr="008D6EB4">
        <w:rPr>
          <w:rFonts w:ascii="Times New Roman" w:hAnsi="Times New Roman" w:cs="Times New Roman"/>
          <w:bCs/>
          <w:sz w:val="20"/>
        </w:rPr>
        <w:t>e</w:t>
      </w:r>
      <w:r w:rsidRPr="008D6EB4">
        <w:rPr>
          <w:rFonts w:ascii="Times New Roman" w:hAnsi="Times New Roman" w:cs="Times New Roman"/>
          <w:bCs/>
          <w:sz w:val="20"/>
        </w:rPr>
        <w:t>ciętne wynagrodzenia miesięcz</w:t>
      </w:r>
      <w:r w:rsidR="00C274FD" w:rsidRPr="008D6EB4">
        <w:rPr>
          <w:rFonts w:ascii="Times New Roman" w:hAnsi="Times New Roman" w:cs="Times New Roman"/>
          <w:bCs/>
          <w:sz w:val="20"/>
        </w:rPr>
        <w:t>n</w:t>
      </w:r>
      <w:r w:rsidRPr="008D6EB4">
        <w:rPr>
          <w:rFonts w:ascii="Times New Roman" w:hAnsi="Times New Roman" w:cs="Times New Roman"/>
          <w:bCs/>
          <w:sz w:val="20"/>
        </w:rPr>
        <w:t>e w różnych działach gospodarki w Polsce w latach 1960</w:t>
      </w:r>
      <w:r w:rsidR="00B80BAC">
        <w:rPr>
          <w:rFonts w:ascii="Times New Roman" w:hAnsi="Times New Roman" w:cs="Times New Roman"/>
          <w:bCs/>
          <w:sz w:val="20"/>
        </w:rPr>
        <w:t>–</w:t>
      </w:r>
      <w:r w:rsidRPr="008D6EB4">
        <w:rPr>
          <w:rFonts w:ascii="Times New Roman" w:hAnsi="Times New Roman" w:cs="Times New Roman"/>
          <w:bCs/>
          <w:sz w:val="20"/>
        </w:rPr>
        <w:t>1988</w:t>
      </w:r>
    </w:p>
    <w:tbl>
      <w:tblPr>
        <w:tblStyle w:val="Tabela-Siatka"/>
        <w:tblW w:w="9158" w:type="dxa"/>
        <w:jc w:val="center"/>
        <w:tblLook w:val="04A0" w:firstRow="1" w:lastRow="0" w:firstColumn="1" w:lastColumn="0" w:noHBand="0" w:noVBand="1"/>
      </w:tblPr>
      <w:tblGrid>
        <w:gridCol w:w="4248"/>
        <w:gridCol w:w="992"/>
        <w:gridCol w:w="992"/>
        <w:gridCol w:w="993"/>
        <w:gridCol w:w="992"/>
        <w:gridCol w:w="941"/>
      </w:tblGrid>
      <w:tr w:rsidR="002E703E" w:rsidRPr="0094227E" w14:paraId="6EB8203B" w14:textId="77777777" w:rsidTr="00671EEA">
        <w:trPr>
          <w:jc w:val="center"/>
        </w:trPr>
        <w:tc>
          <w:tcPr>
            <w:tcW w:w="4248" w:type="dxa"/>
          </w:tcPr>
          <w:p w14:paraId="1315934A" w14:textId="77777777" w:rsidR="002E703E" w:rsidRPr="001A6B83" w:rsidRDefault="002E703E" w:rsidP="00C274FD">
            <w:pPr>
              <w:jc w:val="both"/>
              <w:rPr>
                <w:rFonts w:ascii="Times New Roman" w:hAnsi="Times New Roman" w:cs="Times New Roman"/>
                <w:b/>
                <w:bCs/>
                <w:sz w:val="20"/>
                <w:szCs w:val="20"/>
              </w:rPr>
            </w:pPr>
            <w:r w:rsidRPr="001A6B83">
              <w:rPr>
                <w:rFonts w:ascii="Times New Roman" w:hAnsi="Times New Roman" w:cs="Times New Roman"/>
                <w:b/>
                <w:bCs/>
                <w:sz w:val="20"/>
                <w:szCs w:val="20"/>
              </w:rPr>
              <w:t>Wyszczególnienie</w:t>
            </w:r>
          </w:p>
        </w:tc>
        <w:tc>
          <w:tcPr>
            <w:tcW w:w="992" w:type="dxa"/>
          </w:tcPr>
          <w:p w14:paraId="3DC02A2A" w14:textId="77777777" w:rsidR="002E703E" w:rsidRPr="001A6B83" w:rsidRDefault="002E703E" w:rsidP="00C274FD">
            <w:pPr>
              <w:jc w:val="both"/>
              <w:rPr>
                <w:rFonts w:ascii="Times New Roman" w:hAnsi="Times New Roman" w:cs="Times New Roman"/>
                <w:b/>
                <w:bCs/>
                <w:sz w:val="20"/>
                <w:szCs w:val="20"/>
              </w:rPr>
            </w:pPr>
            <w:r w:rsidRPr="001A6B83">
              <w:rPr>
                <w:rFonts w:ascii="Times New Roman" w:hAnsi="Times New Roman" w:cs="Times New Roman"/>
                <w:b/>
                <w:bCs/>
                <w:sz w:val="20"/>
                <w:szCs w:val="20"/>
              </w:rPr>
              <w:t>1960</w:t>
            </w:r>
          </w:p>
        </w:tc>
        <w:tc>
          <w:tcPr>
            <w:tcW w:w="992" w:type="dxa"/>
          </w:tcPr>
          <w:p w14:paraId="101E7483" w14:textId="77777777" w:rsidR="002E703E" w:rsidRPr="001A6B83" w:rsidRDefault="002E703E" w:rsidP="00C274FD">
            <w:pPr>
              <w:jc w:val="both"/>
              <w:rPr>
                <w:rFonts w:ascii="Times New Roman" w:hAnsi="Times New Roman" w:cs="Times New Roman"/>
                <w:b/>
                <w:bCs/>
                <w:sz w:val="20"/>
                <w:szCs w:val="20"/>
              </w:rPr>
            </w:pPr>
            <w:r w:rsidRPr="001A6B83">
              <w:rPr>
                <w:rFonts w:ascii="Times New Roman" w:hAnsi="Times New Roman" w:cs="Times New Roman"/>
                <w:b/>
                <w:bCs/>
                <w:sz w:val="20"/>
                <w:szCs w:val="20"/>
              </w:rPr>
              <w:t>1970</w:t>
            </w:r>
          </w:p>
        </w:tc>
        <w:tc>
          <w:tcPr>
            <w:tcW w:w="993" w:type="dxa"/>
          </w:tcPr>
          <w:p w14:paraId="7B68849A" w14:textId="77777777" w:rsidR="002E703E" w:rsidRPr="001A6B83" w:rsidRDefault="002E703E" w:rsidP="00C274FD">
            <w:pPr>
              <w:jc w:val="both"/>
              <w:rPr>
                <w:rFonts w:ascii="Times New Roman" w:hAnsi="Times New Roman" w:cs="Times New Roman"/>
                <w:b/>
                <w:bCs/>
                <w:sz w:val="20"/>
                <w:szCs w:val="20"/>
              </w:rPr>
            </w:pPr>
            <w:r w:rsidRPr="001A6B83">
              <w:rPr>
                <w:rFonts w:ascii="Times New Roman" w:hAnsi="Times New Roman" w:cs="Times New Roman"/>
                <w:b/>
                <w:bCs/>
                <w:sz w:val="20"/>
                <w:szCs w:val="20"/>
              </w:rPr>
              <w:t>1980</w:t>
            </w:r>
          </w:p>
        </w:tc>
        <w:tc>
          <w:tcPr>
            <w:tcW w:w="992" w:type="dxa"/>
          </w:tcPr>
          <w:p w14:paraId="73B3FEEE" w14:textId="77777777" w:rsidR="002E703E" w:rsidRPr="001A6B83" w:rsidRDefault="002E703E" w:rsidP="00C274FD">
            <w:pPr>
              <w:jc w:val="both"/>
              <w:rPr>
                <w:rFonts w:ascii="Times New Roman" w:hAnsi="Times New Roman" w:cs="Times New Roman"/>
                <w:b/>
                <w:bCs/>
                <w:sz w:val="20"/>
                <w:szCs w:val="20"/>
              </w:rPr>
            </w:pPr>
            <w:r w:rsidRPr="001A6B83">
              <w:rPr>
                <w:rFonts w:ascii="Times New Roman" w:hAnsi="Times New Roman" w:cs="Times New Roman"/>
                <w:b/>
                <w:bCs/>
                <w:sz w:val="20"/>
                <w:szCs w:val="20"/>
              </w:rPr>
              <w:t>1985</w:t>
            </w:r>
          </w:p>
        </w:tc>
        <w:tc>
          <w:tcPr>
            <w:tcW w:w="941" w:type="dxa"/>
          </w:tcPr>
          <w:p w14:paraId="5B47DB62" w14:textId="77777777" w:rsidR="002E703E" w:rsidRPr="001A6B83" w:rsidRDefault="002E703E" w:rsidP="00C274FD">
            <w:pPr>
              <w:jc w:val="both"/>
              <w:rPr>
                <w:rFonts w:ascii="Times New Roman" w:hAnsi="Times New Roman" w:cs="Times New Roman"/>
                <w:b/>
                <w:bCs/>
                <w:sz w:val="20"/>
                <w:szCs w:val="20"/>
              </w:rPr>
            </w:pPr>
            <w:r w:rsidRPr="001A6B83">
              <w:rPr>
                <w:rFonts w:ascii="Times New Roman" w:hAnsi="Times New Roman" w:cs="Times New Roman"/>
                <w:b/>
                <w:bCs/>
                <w:sz w:val="20"/>
                <w:szCs w:val="20"/>
              </w:rPr>
              <w:t>1988</w:t>
            </w:r>
          </w:p>
        </w:tc>
      </w:tr>
      <w:tr w:rsidR="002E703E" w:rsidRPr="0094227E" w14:paraId="25D88AE7" w14:textId="77777777" w:rsidTr="00671EEA">
        <w:trPr>
          <w:jc w:val="center"/>
        </w:trPr>
        <w:tc>
          <w:tcPr>
            <w:tcW w:w="4248" w:type="dxa"/>
          </w:tcPr>
          <w:p w14:paraId="28B96B46" w14:textId="77777777" w:rsidR="002E703E" w:rsidRPr="00EC024C" w:rsidRDefault="002E703E" w:rsidP="00C274FD">
            <w:pPr>
              <w:jc w:val="both"/>
              <w:rPr>
                <w:rFonts w:ascii="Times New Roman" w:hAnsi="Times New Roman" w:cs="Times New Roman"/>
                <w:sz w:val="20"/>
                <w:szCs w:val="20"/>
              </w:rPr>
            </w:pPr>
            <w:r w:rsidRPr="00EC024C">
              <w:rPr>
                <w:rFonts w:ascii="Times New Roman" w:hAnsi="Times New Roman" w:cs="Times New Roman"/>
                <w:sz w:val="20"/>
                <w:szCs w:val="20"/>
              </w:rPr>
              <w:t>Ogółem</w:t>
            </w:r>
          </w:p>
        </w:tc>
        <w:tc>
          <w:tcPr>
            <w:tcW w:w="992" w:type="dxa"/>
          </w:tcPr>
          <w:p w14:paraId="6C552F5F"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100,0</w:t>
            </w:r>
          </w:p>
        </w:tc>
        <w:tc>
          <w:tcPr>
            <w:tcW w:w="992" w:type="dxa"/>
          </w:tcPr>
          <w:p w14:paraId="1B0752A4"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100,0</w:t>
            </w:r>
          </w:p>
        </w:tc>
        <w:tc>
          <w:tcPr>
            <w:tcW w:w="993" w:type="dxa"/>
          </w:tcPr>
          <w:p w14:paraId="02FA0C43"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100,0</w:t>
            </w:r>
          </w:p>
        </w:tc>
        <w:tc>
          <w:tcPr>
            <w:tcW w:w="992" w:type="dxa"/>
          </w:tcPr>
          <w:p w14:paraId="4DB52009"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100,0</w:t>
            </w:r>
          </w:p>
        </w:tc>
        <w:tc>
          <w:tcPr>
            <w:tcW w:w="941" w:type="dxa"/>
          </w:tcPr>
          <w:p w14:paraId="389ACDDE"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100,0</w:t>
            </w:r>
          </w:p>
        </w:tc>
      </w:tr>
      <w:tr w:rsidR="002E703E" w:rsidRPr="0094227E" w14:paraId="0DC84964" w14:textId="77777777" w:rsidTr="00671EEA">
        <w:trPr>
          <w:jc w:val="center"/>
        </w:trPr>
        <w:tc>
          <w:tcPr>
            <w:tcW w:w="9158" w:type="dxa"/>
            <w:gridSpan w:val="6"/>
          </w:tcPr>
          <w:p w14:paraId="7F557DCE"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Strefa produkcji materialnej</w:t>
            </w:r>
          </w:p>
        </w:tc>
      </w:tr>
      <w:tr w:rsidR="002E703E" w:rsidRPr="0094227E" w14:paraId="2D659605" w14:textId="77777777" w:rsidTr="00671EEA">
        <w:trPr>
          <w:trHeight w:val="2542"/>
          <w:jc w:val="center"/>
        </w:trPr>
        <w:tc>
          <w:tcPr>
            <w:tcW w:w="4248" w:type="dxa"/>
          </w:tcPr>
          <w:p w14:paraId="57B4370D"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Razem</w:t>
            </w:r>
          </w:p>
          <w:p w14:paraId="37B0D0A1"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Przemysł</w:t>
            </w:r>
          </w:p>
          <w:p w14:paraId="15408157" w14:textId="3CD70908" w:rsidR="002E703E" w:rsidRPr="0094227E" w:rsidRDefault="00257DAF" w:rsidP="00C274FD">
            <w:pPr>
              <w:jc w:val="both"/>
              <w:rPr>
                <w:rFonts w:ascii="Times New Roman" w:hAnsi="Times New Roman" w:cs="Times New Roman"/>
                <w:sz w:val="20"/>
                <w:szCs w:val="20"/>
              </w:rPr>
            </w:pPr>
            <w:r>
              <w:rPr>
                <w:rFonts w:ascii="Times New Roman" w:hAnsi="Times New Roman" w:cs="Times New Roman"/>
                <w:sz w:val="20"/>
                <w:szCs w:val="20"/>
              </w:rPr>
              <w:t>–</w:t>
            </w:r>
            <w:r w:rsidR="002E703E" w:rsidRPr="0094227E">
              <w:rPr>
                <w:rFonts w:ascii="Times New Roman" w:hAnsi="Times New Roman" w:cs="Times New Roman"/>
                <w:sz w:val="20"/>
                <w:szCs w:val="20"/>
              </w:rPr>
              <w:t xml:space="preserve"> wydobywczy</w:t>
            </w:r>
          </w:p>
          <w:p w14:paraId="66AE99B4" w14:textId="20577AB8" w:rsidR="002E703E" w:rsidRPr="0094227E" w:rsidRDefault="00257DAF" w:rsidP="00C274FD">
            <w:pPr>
              <w:jc w:val="both"/>
              <w:rPr>
                <w:rFonts w:ascii="Times New Roman" w:hAnsi="Times New Roman" w:cs="Times New Roman"/>
                <w:sz w:val="20"/>
                <w:szCs w:val="20"/>
              </w:rPr>
            </w:pPr>
            <w:r>
              <w:rPr>
                <w:rFonts w:ascii="Times New Roman" w:hAnsi="Times New Roman" w:cs="Times New Roman"/>
                <w:sz w:val="20"/>
                <w:szCs w:val="20"/>
              </w:rPr>
              <w:t xml:space="preserve">– </w:t>
            </w:r>
            <w:r w:rsidR="002E703E" w:rsidRPr="0094227E">
              <w:rPr>
                <w:rFonts w:ascii="Times New Roman" w:hAnsi="Times New Roman" w:cs="Times New Roman"/>
                <w:sz w:val="20"/>
                <w:szCs w:val="20"/>
              </w:rPr>
              <w:t>przetwórczy</w:t>
            </w:r>
          </w:p>
          <w:p w14:paraId="534B89F2"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Budownictwo</w:t>
            </w:r>
          </w:p>
          <w:p w14:paraId="13F7F6E9"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Rolnictwo</w:t>
            </w:r>
          </w:p>
          <w:p w14:paraId="2AC81500"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Leśnictwo</w:t>
            </w:r>
          </w:p>
          <w:p w14:paraId="58DA57FF"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Transport</w:t>
            </w:r>
          </w:p>
          <w:p w14:paraId="4B6EB7EA"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Łączność</w:t>
            </w:r>
          </w:p>
          <w:p w14:paraId="71926385"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Handel</w:t>
            </w:r>
          </w:p>
          <w:p w14:paraId="1800EB84"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Gospodarka komunalna</w:t>
            </w:r>
          </w:p>
        </w:tc>
        <w:tc>
          <w:tcPr>
            <w:tcW w:w="992" w:type="dxa"/>
          </w:tcPr>
          <w:p w14:paraId="7657E6B7" w14:textId="55585156" w:rsidR="002E703E" w:rsidRPr="0094227E" w:rsidRDefault="00AD71EA" w:rsidP="00C274FD">
            <w:pPr>
              <w:jc w:val="both"/>
              <w:rPr>
                <w:rFonts w:ascii="Times New Roman" w:hAnsi="Times New Roman" w:cs="Times New Roman"/>
                <w:sz w:val="20"/>
                <w:szCs w:val="20"/>
              </w:rPr>
            </w:pPr>
            <w:r>
              <w:rPr>
                <w:rFonts w:ascii="Times New Roman" w:hAnsi="Times New Roman" w:cs="Times New Roman"/>
                <w:sz w:val="20"/>
                <w:szCs w:val="20"/>
              </w:rPr>
              <w:t>–</w:t>
            </w:r>
          </w:p>
          <w:p w14:paraId="253AEA6D"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113,9</w:t>
            </w:r>
          </w:p>
          <w:p w14:paraId="60401975" w14:textId="6CEC5EA8" w:rsidR="002E703E" w:rsidRPr="0094227E" w:rsidRDefault="00AD71EA" w:rsidP="00C274FD">
            <w:pPr>
              <w:jc w:val="both"/>
              <w:rPr>
                <w:rFonts w:ascii="Times New Roman" w:hAnsi="Times New Roman" w:cs="Times New Roman"/>
                <w:sz w:val="20"/>
                <w:szCs w:val="20"/>
              </w:rPr>
            </w:pPr>
            <w:r>
              <w:rPr>
                <w:rFonts w:ascii="Times New Roman" w:hAnsi="Times New Roman" w:cs="Times New Roman"/>
                <w:sz w:val="20"/>
                <w:szCs w:val="20"/>
              </w:rPr>
              <w:t>–</w:t>
            </w:r>
          </w:p>
          <w:p w14:paraId="161D90BF" w14:textId="4ACEFFDB" w:rsidR="002E703E" w:rsidRPr="0094227E" w:rsidRDefault="00AD71EA" w:rsidP="00C274FD">
            <w:pPr>
              <w:jc w:val="both"/>
              <w:rPr>
                <w:rFonts w:ascii="Times New Roman" w:hAnsi="Times New Roman" w:cs="Times New Roman"/>
                <w:sz w:val="20"/>
                <w:szCs w:val="20"/>
              </w:rPr>
            </w:pPr>
            <w:r>
              <w:rPr>
                <w:rFonts w:ascii="Times New Roman" w:hAnsi="Times New Roman" w:cs="Times New Roman"/>
                <w:sz w:val="20"/>
                <w:szCs w:val="20"/>
              </w:rPr>
              <w:t>–</w:t>
            </w:r>
          </w:p>
          <w:p w14:paraId="0746B0CE"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114,5</w:t>
            </w:r>
          </w:p>
          <w:p w14:paraId="3DF971E7"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91,2</w:t>
            </w:r>
          </w:p>
          <w:p w14:paraId="2593850F"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72,1</w:t>
            </w:r>
          </w:p>
          <w:p w14:paraId="276457A2"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96,0</w:t>
            </w:r>
          </w:p>
          <w:p w14:paraId="4F82AAC2"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96,0</w:t>
            </w:r>
          </w:p>
          <w:p w14:paraId="62DDA433"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85,2</w:t>
            </w:r>
          </w:p>
          <w:p w14:paraId="6BF11C8E"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120,8</w:t>
            </w:r>
          </w:p>
        </w:tc>
        <w:tc>
          <w:tcPr>
            <w:tcW w:w="992" w:type="dxa"/>
          </w:tcPr>
          <w:p w14:paraId="1BE1603C" w14:textId="11519711" w:rsidR="002E703E" w:rsidRPr="0094227E" w:rsidRDefault="00AD71EA" w:rsidP="00C274FD">
            <w:pPr>
              <w:jc w:val="both"/>
              <w:rPr>
                <w:rFonts w:ascii="Times New Roman" w:hAnsi="Times New Roman" w:cs="Times New Roman"/>
                <w:sz w:val="20"/>
                <w:szCs w:val="20"/>
              </w:rPr>
            </w:pPr>
            <w:r>
              <w:rPr>
                <w:rFonts w:ascii="Times New Roman" w:hAnsi="Times New Roman" w:cs="Times New Roman"/>
                <w:sz w:val="20"/>
                <w:szCs w:val="20"/>
              </w:rPr>
              <w:t>–</w:t>
            </w:r>
          </w:p>
          <w:p w14:paraId="30359FF6"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106,9</w:t>
            </w:r>
          </w:p>
          <w:p w14:paraId="144662C2"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157,0</w:t>
            </w:r>
          </w:p>
          <w:p w14:paraId="6B475D67" w14:textId="330730A9" w:rsidR="002E703E" w:rsidRPr="0094227E" w:rsidRDefault="00AD71EA" w:rsidP="00C274FD">
            <w:pPr>
              <w:jc w:val="both"/>
              <w:rPr>
                <w:rFonts w:ascii="Times New Roman" w:hAnsi="Times New Roman" w:cs="Times New Roman"/>
                <w:sz w:val="20"/>
                <w:szCs w:val="20"/>
              </w:rPr>
            </w:pPr>
            <w:r>
              <w:rPr>
                <w:rFonts w:ascii="Times New Roman" w:hAnsi="Times New Roman" w:cs="Times New Roman"/>
                <w:sz w:val="20"/>
                <w:szCs w:val="20"/>
              </w:rPr>
              <w:t>–</w:t>
            </w:r>
          </w:p>
          <w:p w14:paraId="2BD729B6"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119,5</w:t>
            </w:r>
          </w:p>
          <w:p w14:paraId="7867F72B"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83,5</w:t>
            </w:r>
          </w:p>
          <w:p w14:paraId="47821479"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72,6</w:t>
            </w:r>
          </w:p>
          <w:p w14:paraId="64583681"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102,1</w:t>
            </w:r>
          </w:p>
          <w:p w14:paraId="272FD6D2"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102,1</w:t>
            </w:r>
          </w:p>
          <w:p w14:paraId="7150F59A"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87,0</w:t>
            </w:r>
          </w:p>
          <w:p w14:paraId="49EB0171"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122,0</w:t>
            </w:r>
          </w:p>
        </w:tc>
        <w:tc>
          <w:tcPr>
            <w:tcW w:w="993" w:type="dxa"/>
          </w:tcPr>
          <w:p w14:paraId="57A3267D"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103,9</w:t>
            </w:r>
          </w:p>
          <w:p w14:paraId="29086C78"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108,2</w:t>
            </w:r>
          </w:p>
          <w:p w14:paraId="4335F004"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173,5</w:t>
            </w:r>
          </w:p>
          <w:p w14:paraId="07459AAE"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100,4</w:t>
            </w:r>
          </w:p>
          <w:p w14:paraId="144BB4CB"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112,3</w:t>
            </w:r>
          </w:p>
          <w:p w14:paraId="37639056"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100,2</w:t>
            </w:r>
          </w:p>
          <w:p w14:paraId="01A4FCC0"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84,0</w:t>
            </w:r>
          </w:p>
          <w:p w14:paraId="31810C7F"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109,1</w:t>
            </w:r>
          </w:p>
          <w:p w14:paraId="3EC92733"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90,5</w:t>
            </w:r>
          </w:p>
          <w:p w14:paraId="45F1A44F"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82,1</w:t>
            </w:r>
          </w:p>
          <w:p w14:paraId="62394583"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102,5</w:t>
            </w:r>
          </w:p>
        </w:tc>
        <w:tc>
          <w:tcPr>
            <w:tcW w:w="992" w:type="dxa"/>
          </w:tcPr>
          <w:p w14:paraId="4A2C9220"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104,3</w:t>
            </w:r>
          </w:p>
          <w:p w14:paraId="2AEE9FCE"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113,6</w:t>
            </w:r>
          </w:p>
          <w:p w14:paraId="1F7574EF"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202,7</w:t>
            </w:r>
          </w:p>
          <w:p w14:paraId="7813B928"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100,1</w:t>
            </w:r>
          </w:p>
          <w:p w14:paraId="27B3268C"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111,0</w:t>
            </w:r>
          </w:p>
          <w:p w14:paraId="1EDA9BCF"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100,5</w:t>
            </w:r>
          </w:p>
          <w:p w14:paraId="43980A99"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90,4</w:t>
            </w:r>
          </w:p>
          <w:p w14:paraId="3ADB647A"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97,1</w:t>
            </w:r>
          </w:p>
          <w:p w14:paraId="0DAA6E72"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83,9</w:t>
            </w:r>
          </w:p>
          <w:p w14:paraId="5E5BC1E3"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82,1</w:t>
            </w:r>
          </w:p>
          <w:p w14:paraId="0129FD55"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94,1</w:t>
            </w:r>
          </w:p>
        </w:tc>
        <w:tc>
          <w:tcPr>
            <w:tcW w:w="941" w:type="dxa"/>
          </w:tcPr>
          <w:p w14:paraId="42E84D84"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106,0</w:t>
            </w:r>
          </w:p>
          <w:p w14:paraId="64F29E2A"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116,5</w:t>
            </w:r>
          </w:p>
          <w:p w14:paraId="4AAA9510"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195,5</w:t>
            </w:r>
          </w:p>
          <w:p w14:paraId="0D255E8F"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103,6</w:t>
            </w:r>
          </w:p>
          <w:p w14:paraId="6DA93BF5"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108,1</w:t>
            </w:r>
          </w:p>
          <w:p w14:paraId="106E260F"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98,3</w:t>
            </w:r>
          </w:p>
          <w:p w14:paraId="6CB6D142"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85,3</w:t>
            </w:r>
          </w:p>
          <w:p w14:paraId="3C86B994"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100,4</w:t>
            </w:r>
          </w:p>
          <w:p w14:paraId="178A2C20"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96,4</w:t>
            </w:r>
          </w:p>
          <w:p w14:paraId="2ACB746F"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88,2</w:t>
            </w:r>
          </w:p>
          <w:p w14:paraId="5A3E91A0"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92,0</w:t>
            </w:r>
          </w:p>
        </w:tc>
      </w:tr>
      <w:tr w:rsidR="002E703E" w:rsidRPr="0094227E" w14:paraId="6D190FAB" w14:textId="77777777" w:rsidTr="00671EEA">
        <w:trPr>
          <w:jc w:val="center"/>
        </w:trPr>
        <w:tc>
          <w:tcPr>
            <w:tcW w:w="4248" w:type="dxa"/>
          </w:tcPr>
          <w:p w14:paraId="2D391110"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Razem</w:t>
            </w:r>
          </w:p>
        </w:tc>
        <w:tc>
          <w:tcPr>
            <w:tcW w:w="992" w:type="dxa"/>
          </w:tcPr>
          <w:p w14:paraId="01506517" w14:textId="633D3F41" w:rsidR="002E703E" w:rsidRPr="0094227E" w:rsidRDefault="00AD71EA" w:rsidP="00C274FD">
            <w:pPr>
              <w:jc w:val="both"/>
              <w:rPr>
                <w:rFonts w:ascii="Times New Roman" w:hAnsi="Times New Roman" w:cs="Times New Roman"/>
                <w:sz w:val="20"/>
                <w:szCs w:val="20"/>
              </w:rPr>
            </w:pPr>
            <w:r>
              <w:rPr>
                <w:rFonts w:ascii="Times New Roman" w:hAnsi="Times New Roman" w:cs="Times New Roman"/>
                <w:sz w:val="20"/>
                <w:szCs w:val="20"/>
              </w:rPr>
              <w:t>–</w:t>
            </w:r>
          </w:p>
        </w:tc>
        <w:tc>
          <w:tcPr>
            <w:tcW w:w="992" w:type="dxa"/>
          </w:tcPr>
          <w:p w14:paraId="0442C168" w14:textId="511BB674" w:rsidR="002E703E" w:rsidRPr="0094227E" w:rsidRDefault="00AD71EA" w:rsidP="00C274FD">
            <w:pPr>
              <w:jc w:val="both"/>
              <w:rPr>
                <w:rFonts w:ascii="Times New Roman" w:hAnsi="Times New Roman" w:cs="Times New Roman"/>
                <w:sz w:val="20"/>
                <w:szCs w:val="20"/>
              </w:rPr>
            </w:pPr>
            <w:r>
              <w:rPr>
                <w:rFonts w:ascii="Times New Roman" w:hAnsi="Times New Roman" w:cs="Times New Roman"/>
                <w:sz w:val="20"/>
                <w:szCs w:val="20"/>
              </w:rPr>
              <w:t>–</w:t>
            </w:r>
          </w:p>
        </w:tc>
        <w:tc>
          <w:tcPr>
            <w:tcW w:w="993" w:type="dxa"/>
          </w:tcPr>
          <w:p w14:paraId="1002600B"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83,7</w:t>
            </w:r>
          </w:p>
        </w:tc>
        <w:tc>
          <w:tcPr>
            <w:tcW w:w="992" w:type="dxa"/>
          </w:tcPr>
          <w:p w14:paraId="462B39E1"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85,1</w:t>
            </w:r>
          </w:p>
        </w:tc>
        <w:tc>
          <w:tcPr>
            <w:tcW w:w="941" w:type="dxa"/>
          </w:tcPr>
          <w:p w14:paraId="035849EF"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80,8</w:t>
            </w:r>
          </w:p>
        </w:tc>
      </w:tr>
      <w:tr w:rsidR="002E703E" w:rsidRPr="0094227E" w14:paraId="092EDC1E" w14:textId="77777777" w:rsidTr="00671EEA">
        <w:trPr>
          <w:jc w:val="center"/>
        </w:trPr>
        <w:tc>
          <w:tcPr>
            <w:tcW w:w="9158" w:type="dxa"/>
            <w:gridSpan w:val="6"/>
          </w:tcPr>
          <w:p w14:paraId="757AF5A6"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Sfera poza produkcją materialną</w:t>
            </w:r>
          </w:p>
        </w:tc>
      </w:tr>
      <w:tr w:rsidR="002E703E" w:rsidRPr="0094227E" w14:paraId="22E3FBAA" w14:textId="77777777" w:rsidTr="00671EEA">
        <w:trPr>
          <w:trHeight w:val="416"/>
          <w:jc w:val="center"/>
        </w:trPr>
        <w:tc>
          <w:tcPr>
            <w:tcW w:w="4248" w:type="dxa"/>
          </w:tcPr>
          <w:p w14:paraId="65BF1348"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Gospodarka mieszkaniowa</w:t>
            </w:r>
          </w:p>
          <w:p w14:paraId="6E53ADAF"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Nauka i rozwój techniki</w:t>
            </w:r>
          </w:p>
          <w:p w14:paraId="1B3B0E6F"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Oświata i wychowanie</w:t>
            </w:r>
          </w:p>
          <w:p w14:paraId="43A5758A"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Kultura i sztuka</w:t>
            </w:r>
          </w:p>
          <w:p w14:paraId="3D9B1855"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 xml:space="preserve">Ochrona zdrowia i opieka społeczna </w:t>
            </w:r>
          </w:p>
          <w:p w14:paraId="02014F9F"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Kultura fizyczna, turystyka i wypoczynek</w:t>
            </w:r>
          </w:p>
          <w:p w14:paraId="075838F8"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Administracja państwowa i wymiar sprawiedliwości</w:t>
            </w:r>
          </w:p>
          <w:p w14:paraId="5E8E2A08"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Finanse i ubezpieczenia</w:t>
            </w:r>
          </w:p>
        </w:tc>
        <w:tc>
          <w:tcPr>
            <w:tcW w:w="992" w:type="dxa"/>
          </w:tcPr>
          <w:p w14:paraId="0EEF5EA0"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94,4</w:t>
            </w:r>
          </w:p>
          <w:p w14:paraId="100DCFA2"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123,3</w:t>
            </w:r>
          </w:p>
          <w:p w14:paraId="7CE33378"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91,7</w:t>
            </w:r>
          </w:p>
          <w:p w14:paraId="333A7695"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92,8</w:t>
            </w:r>
          </w:p>
          <w:p w14:paraId="64E412DC"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82,6</w:t>
            </w:r>
          </w:p>
          <w:p w14:paraId="1CB46EDF"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83,0</w:t>
            </w:r>
          </w:p>
          <w:p w14:paraId="510E1888" w14:textId="77777777" w:rsidR="002E703E" w:rsidRPr="0094227E" w:rsidRDefault="002E703E" w:rsidP="00C274FD">
            <w:pPr>
              <w:jc w:val="both"/>
              <w:rPr>
                <w:rFonts w:ascii="Times New Roman" w:hAnsi="Times New Roman" w:cs="Times New Roman"/>
                <w:sz w:val="20"/>
                <w:szCs w:val="20"/>
              </w:rPr>
            </w:pPr>
          </w:p>
          <w:p w14:paraId="24D00A1A"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93,5</w:t>
            </w:r>
          </w:p>
          <w:p w14:paraId="5C20421D"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98,1</w:t>
            </w:r>
          </w:p>
        </w:tc>
        <w:tc>
          <w:tcPr>
            <w:tcW w:w="992" w:type="dxa"/>
          </w:tcPr>
          <w:p w14:paraId="5C9534FD"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95,8</w:t>
            </w:r>
          </w:p>
          <w:p w14:paraId="631EC1AC"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121,6</w:t>
            </w:r>
          </w:p>
          <w:p w14:paraId="2DF8D5AD"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86,5</w:t>
            </w:r>
          </w:p>
          <w:p w14:paraId="3E2A20CB"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95,1</w:t>
            </w:r>
          </w:p>
          <w:p w14:paraId="7138E881"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77,6</w:t>
            </w:r>
          </w:p>
          <w:p w14:paraId="2F3C981F"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95,1</w:t>
            </w:r>
          </w:p>
          <w:p w14:paraId="42A4AF75" w14:textId="77777777" w:rsidR="002E703E" w:rsidRPr="0094227E" w:rsidRDefault="002E703E" w:rsidP="00C274FD">
            <w:pPr>
              <w:jc w:val="both"/>
              <w:rPr>
                <w:rFonts w:ascii="Times New Roman" w:hAnsi="Times New Roman" w:cs="Times New Roman"/>
                <w:sz w:val="20"/>
                <w:szCs w:val="20"/>
              </w:rPr>
            </w:pPr>
          </w:p>
          <w:p w14:paraId="42EBFF4F"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100,4</w:t>
            </w:r>
          </w:p>
          <w:p w14:paraId="72AE5170"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98,0</w:t>
            </w:r>
          </w:p>
        </w:tc>
        <w:tc>
          <w:tcPr>
            <w:tcW w:w="993" w:type="dxa"/>
          </w:tcPr>
          <w:p w14:paraId="24772A6E"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88,3</w:t>
            </w:r>
          </w:p>
          <w:p w14:paraId="0AA37171"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105,3</w:t>
            </w:r>
          </w:p>
          <w:p w14:paraId="3B43A75C"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80,5</w:t>
            </w:r>
          </w:p>
          <w:p w14:paraId="2D784DD0"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83,9</w:t>
            </w:r>
          </w:p>
          <w:p w14:paraId="7B4DF2C9"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78,8</w:t>
            </w:r>
          </w:p>
          <w:p w14:paraId="7867FB22"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84,1</w:t>
            </w:r>
          </w:p>
          <w:p w14:paraId="481A39C4" w14:textId="77777777" w:rsidR="002E703E" w:rsidRPr="0094227E" w:rsidRDefault="002E703E" w:rsidP="00C274FD">
            <w:pPr>
              <w:jc w:val="both"/>
              <w:rPr>
                <w:rFonts w:ascii="Times New Roman" w:hAnsi="Times New Roman" w:cs="Times New Roman"/>
                <w:sz w:val="20"/>
                <w:szCs w:val="20"/>
              </w:rPr>
            </w:pPr>
          </w:p>
          <w:p w14:paraId="3126FC21"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94,5</w:t>
            </w:r>
          </w:p>
          <w:p w14:paraId="3FA3555B"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79,5</w:t>
            </w:r>
          </w:p>
        </w:tc>
        <w:tc>
          <w:tcPr>
            <w:tcW w:w="992" w:type="dxa"/>
          </w:tcPr>
          <w:p w14:paraId="780E55F4"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90,4</w:t>
            </w:r>
          </w:p>
          <w:p w14:paraId="59045FEF"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108,5</w:t>
            </w:r>
          </w:p>
          <w:p w14:paraId="17E13C0D"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82,9</w:t>
            </w:r>
          </w:p>
          <w:p w14:paraId="36C98B9A"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85,0</w:t>
            </w:r>
          </w:p>
          <w:p w14:paraId="6CFD545B"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77,4</w:t>
            </w:r>
          </w:p>
          <w:p w14:paraId="4D9A16DA"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89,9</w:t>
            </w:r>
          </w:p>
          <w:p w14:paraId="2B6B8356" w14:textId="77777777" w:rsidR="002E703E" w:rsidRPr="0094227E" w:rsidRDefault="002E703E" w:rsidP="00C274FD">
            <w:pPr>
              <w:jc w:val="both"/>
              <w:rPr>
                <w:rFonts w:ascii="Times New Roman" w:hAnsi="Times New Roman" w:cs="Times New Roman"/>
                <w:sz w:val="20"/>
                <w:szCs w:val="20"/>
              </w:rPr>
            </w:pPr>
          </w:p>
          <w:p w14:paraId="569A416C"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99,0</w:t>
            </w:r>
          </w:p>
          <w:p w14:paraId="76CCBB80"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90,3</w:t>
            </w:r>
          </w:p>
        </w:tc>
        <w:tc>
          <w:tcPr>
            <w:tcW w:w="941" w:type="dxa"/>
          </w:tcPr>
          <w:p w14:paraId="27421397"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86,9</w:t>
            </w:r>
          </w:p>
          <w:p w14:paraId="2CF64586"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122,6</w:t>
            </w:r>
          </w:p>
          <w:p w14:paraId="7ED5EBF5"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71,3</w:t>
            </w:r>
          </w:p>
          <w:p w14:paraId="6FCA24BD"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86,5</w:t>
            </w:r>
          </w:p>
          <w:p w14:paraId="38F067EA"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76,5</w:t>
            </w:r>
          </w:p>
          <w:p w14:paraId="79CF3C38"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92,0</w:t>
            </w:r>
          </w:p>
          <w:p w14:paraId="1E4623BC" w14:textId="77777777" w:rsidR="002E703E" w:rsidRPr="0094227E" w:rsidRDefault="002E703E" w:rsidP="00C274FD">
            <w:pPr>
              <w:jc w:val="both"/>
              <w:rPr>
                <w:rFonts w:ascii="Times New Roman" w:hAnsi="Times New Roman" w:cs="Times New Roman"/>
                <w:sz w:val="20"/>
                <w:szCs w:val="20"/>
              </w:rPr>
            </w:pPr>
          </w:p>
          <w:p w14:paraId="03D5B2A6"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96,2</w:t>
            </w:r>
          </w:p>
          <w:p w14:paraId="38334B7E"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90,5</w:t>
            </w:r>
          </w:p>
        </w:tc>
      </w:tr>
    </w:tbl>
    <w:p w14:paraId="1F3A68E6" w14:textId="37E2FB21" w:rsidR="002E703E" w:rsidRPr="00671EEA" w:rsidRDefault="002E703E" w:rsidP="00671EEA">
      <w:pPr>
        <w:spacing w:after="0" w:line="240" w:lineRule="auto"/>
        <w:jc w:val="both"/>
        <w:rPr>
          <w:rFonts w:ascii="Times New Roman" w:hAnsi="Times New Roman" w:cs="Times New Roman"/>
          <w:sz w:val="20"/>
        </w:rPr>
      </w:pPr>
      <w:r w:rsidRPr="00671EEA">
        <w:rPr>
          <w:rFonts w:ascii="Times New Roman" w:hAnsi="Times New Roman" w:cs="Times New Roman"/>
          <w:sz w:val="20"/>
        </w:rPr>
        <w:t xml:space="preserve">Źródło: </w:t>
      </w:r>
      <w:r w:rsidR="00671EEA" w:rsidRPr="00671EEA">
        <w:rPr>
          <w:rFonts w:ascii="Times New Roman" w:hAnsi="Times New Roman" w:cs="Times New Roman"/>
          <w:sz w:val="20"/>
        </w:rPr>
        <w:t>o</w:t>
      </w:r>
      <w:r w:rsidRPr="00671EEA">
        <w:rPr>
          <w:rFonts w:ascii="Times New Roman" w:hAnsi="Times New Roman" w:cs="Times New Roman"/>
          <w:sz w:val="20"/>
        </w:rPr>
        <w:t xml:space="preserve">bliczenia własne na podstawie </w:t>
      </w:r>
      <w:r w:rsidR="004C2524" w:rsidRPr="00671EEA">
        <w:rPr>
          <w:rFonts w:ascii="Times New Roman" w:hAnsi="Times New Roman" w:cs="Times New Roman"/>
          <w:sz w:val="20"/>
        </w:rPr>
        <w:t xml:space="preserve">danych </w:t>
      </w:r>
      <w:r w:rsidRPr="00671EEA">
        <w:rPr>
          <w:rFonts w:ascii="Times New Roman" w:hAnsi="Times New Roman" w:cs="Times New Roman"/>
          <w:sz w:val="20"/>
        </w:rPr>
        <w:t>GUS</w:t>
      </w:r>
      <w:r w:rsidR="00671EEA">
        <w:rPr>
          <w:rFonts w:ascii="Times New Roman" w:hAnsi="Times New Roman" w:cs="Times New Roman"/>
          <w:sz w:val="20"/>
        </w:rPr>
        <w:t>.</w:t>
      </w:r>
    </w:p>
    <w:p w14:paraId="1ED7059D" w14:textId="77777777" w:rsidR="002E703E" w:rsidRPr="0094227E" w:rsidRDefault="002E703E" w:rsidP="002E703E">
      <w:pPr>
        <w:pStyle w:val="pedit"/>
        <w:shd w:val="clear" w:color="auto" w:fill="FFFFFF"/>
        <w:spacing w:before="0" w:beforeAutospacing="0" w:after="0" w:afterAutospacing="0" w:line="360" w:lineRule="auto"/>
        <w:jc w:val="both"/>
        <w:rPr>
          <w:color w:val="000000"/>
          <w:bdr w:val="none" w:sz="0" w:space="0" w:color="auto" w:frame="1"/>
        </w:rPr>
      </w:pPr>
    </w:p>
    <w:p w14:paraId="0D34DB0B" w14:textId="66AA75C8" w:rsidR="002E703E" w:rsidRPr="0094227E" w:rsidRDefault="002E703E" w:rsidP="00B80BAC">
      <w:pPr>
        <w:pStyle w:val="pedit"/>
        <w:shd w:val="clear" w:color="auto" w:fill="FFFFFF"/>
        <w:spacing w:before="0" w:beforeAutospacing="0" w:after="0" w:afterAutospacing="0" w:line="360" w:lineRule="auto"/>
        <w:ind w:firstLine="567"/>
        <w:jc w:val="both"/>
        <w:rPr>
          <w:color w:val="000000"/>
          <w:bdr w:val="none" w:sz="0" w:space="0" w:color="auto" w:frame="1"/>
        </w:rPr>
      </w:pPr>
      <w:r w:rsidRPr="0094227E">
        <w:rPr>
          <w:color w:val="000000"/>
          <w:bdr w:val="none" w:sz="0" w:space="0" w:color="auto" w:frame="1"/>
        </w:rPr>
        <w:t>Zaskakująco z dzisiejszej perspektywy wyglądają proporcje między wynagrodzeniami pracowników zatrudnionych na stanowiskach robotniczych i nierobotniczych. Przeciętne wynagrodzenia robotników były bardzo zbliżone do wynagrodzeń na stanowiskach nierobotniczych, a w latach 1981</w:t>
      </w:r>
      <w:r w:rsidR="00B80BAC">
        <w:rPr>
          <w:color w:val="000000"/>
          <w:bdr w:val="none" w:sz="0" w:space="0" w:color="auto" w:frame="1"/>
        </w:rPr>
        <w:t>–19</w:t>
      </w:r>
      <w:r w:rsidRPr="0094227E">
        <w:rPr>
          <w:color w:val="000000"/>
          <w:bdr w:val="none" w:sz="0" w:space="0" w:color="auto" w:frame="1"/>
        </w:rPr>
        <w:t xml:space="preserve">83 były nawet minimalnie wyższe (tabela </w:t>
      </w:r>
      <w:r w:rsidR="00615C35" w:rsidRPr="0094227E">
        <w:rPr>
          <w:color w:val="000000"/>
          <w:bdr w:val="none" w:sz="0" w:space="0" w:color="auto" w:frame="1"/>
        </w:rPr>
        <w:t>2</w:t>
      </w:r>
      <w:r w:rsidRPr="0094227E">
        <w:rPr>
          <w:color w:val="000000"/>
          <w:bdr w:val="none" w:sz="0" w:space="0" w:color="auto" w:frame="1"/>
        </w:rPr>
        <w:t>.2).</w:t>
      </w:r>
    </w:p>
    <w:p w14:paraId="3FC3ED0B" w14:textId="77777777" w:rsidR="002E703E" w:rsidRPr="0094227E" w:rsidRDefault="002E703E" w:rsidP="002E703E">
      <w:pPr>
        <w:pStyle w:val="pedit"/>
        <w:shd w:val="clear" w:color="auto" w:fill="FFFFFF"/>
        <w:spacing w:before="0" w:beforeAutospacing="0" w:after="0" w:afterAutospacing="0" w:line="360" w:lineRule="auto"/>
        <w:ind w:firstLine="708"/>
        <w:jc w:val="both"/>
        <w:rPr>
          <w:color w:val="000000"/>
          <w:bdr w:val="none" w:sz="0" w:space="0" w:color="auto" w:frame="1"/>
        </w:rPr>
      </w:pPr>
    </w:p>
    <w:p w14:paraId="5A6993BD" w14:textId="2808845B" w:rsidR="002E703E" w:rsidRPr="008D6EB4" w:rsidRDefault="002E703E" w:rsidP="00B80BAC">
      <w:pPr>
        <w:spacing w:after="0" w:line="360" w:lineRule="auto"/>
        <w:jc w:val="center"/>
        <w:rPr>
          <w:rFonts w:ascii="Times New Roman" w:hAnsi="Times New Roman" w:cs="Times New Roman"/>
          <w:bCs/>
          <w:sz w:val="20"/>
        </w:rPr>
      </w:pPr>
      <w:r w:rsidRPr="00B80BAC">
        <w:rPr>
          <w:rFonts w:ascii="Times New Roman" w:hAnsi="Times New Roman" w:cs="Times New Roman"/>
          <w:b/>
          <w:sz w:val="20"/>
        </w:rPr>
        <w:t xml:space="preserve">Tabela </w:t>
      </w:r>
      <w:r w:rsidR="00615C35" w:rsidRPr="00B80BAC">
        <w:rPr>
          <w:rFonts w:ascii="Times New Roman" w:hAnsi="Times New Roman" w:cs="Times New Roman"/>
          <w:b/>
          <w:sz w:val="20"/>
        </w:rPr>
        <w:t>2</w:t>
      </w:r>
      <w:r w:rsidRPr="00B80BAC">
        <w:rPr>
          <w:rFonts w:ascii="Times New Roman" w:hAnsi="Times New Roman" w:cs="Times New Roman"/>
          <w:b/>
          <w:sz w:val="20"/>
        </w:rPr>
        <w:t>.2.</w:t>
      </w:r>
      <w:r w:rsidRPr="00B80BAC">
        <w:rPr>
          <w:rFonts w:ascii="Times New Roman" w:hAnsi="Times New Roman" w:cs="Times New Roman"/>
          <w:bCs/>
          <w:sz w:val="20"/>
        </w:rPr>
        <w:t xml:space="preserve"> Relacje płac na stanowiskach robotniczych i nierobotniczych (wynagrodzenie przeciętne w</w:t>
      </w:r>
      <w:r w:rsidRPr="008D6EB4">
        <w:rPr>
          <w:rFonts w:ascii="Times New Roman" w:hAnsi="Times New Roman" w:cs="Times New Roman"/>
          <w:bCs/>
          <w:sz w:val="20"/>
        </w:rPr>
        <w:t xml:space="preserve"> gospodarce =100)</w:t>
      </w:r>
    </w:p>
    <w:tbl>
      <w:tblPr>
        <w:tblStyle w:val="Tabela-Siatka"/>
        <w:tblW w:w="0" w:type="auto"/>
        <w:jc w:val="center"/>
        <w:tblLook w:val="04A0" w:firstRow="1" w:lastRow="0" w:firstColumn="1" w:lastColumn="0" w:noHBand="0" w:noVBand="1"/>
      </w:tblPr>
      <w:tblGrid>
        <w:gridCol w:w="3823"/>
        <w:gridCol w:w="992"/>
        <w:gridCol w:w="992"/>
        <w:gridCol w:w="1134"/>
        <w:gridCol w:w="1134"/>
        <w:gridCol w:w="987"/>
      </w:tblGrid>
      <w:tr w:rsidR="002E703E" w:rsidRPr="0094227E" w14:paraId="1B99D231" w14:textId="77777777" w:rsidTr="00671EEA">
        <w:trPr>
          <w:jc w:val="center"/>
        </w:trPr>
        <w:tc>
          <w:tcPr>
            <w:tcW w:w="3823" w:type="dxa"/>
          </w:tcPr>
          <w:p w14:paraId="1F55A436" w14:textId="77777777" w:rsidR="002E703E" w:rsidRPr="00B80BAC" w:rsidRDefault="002E703E" w:rsidP="00C274FD">
            <w:pPr>
              <w:jc w:val="both"/>
              <w:rPr>
                <w:rFonts w:ascii="Times New Roman" w:hAnsi="Times New Roman" w:cs="Times New Roman"/>
                <w:b/>
                <w:bCs/>
                <w:sz w:val="20"/>
                <w:szCs w:val="20"/>
              </w:rPr>
            </w:pPr>
            <w:r w:rsidRPr="00B80BAC">
              <w:rPr>
                <w:rFonts w:ascii="Times New Roman" w:hAnsi="Times New Roman" w:cs="Times New Roman"/>
                <w:b/>
                <w:bCs/>
                <w:sz w:val="20"/>
                <w:szCs w:val="20"/>
              </w:rPr>
              <w:t>Wyszczególnienie</w:t>
            </w:r>
          </w:p>
        </w:tc>
        <w:tc>
          <w:tcPr>
            <w:tcW w:w="992" w:type="dxa"/>
          </w:tcPr>
          <w:p w14:paraId="33896A55" w14:textId="77777777" w:rsidR="002E703E" w:rsidRPr="00B80BAC" w:rsidRDefault="002E703E" w:rsidP="00C274FD">
            <w:pPr>
              <w:jc w:val="both"/>
              <w:rPr>
                <w:rFonts w:ascii="Times New Roman" w:hAnsi="Times New Roman" w:cs="Times New Roman"/>
                <w:b/>
                <w:bCs/>
                <w:sz w:val="20"/>
                <w:szCs w:val="20"/>
              </w:rPr>
            </w:pPr>
            <w:r w:rsidRPr="00B80BAC">
              <w:rPr>
                <w:rFonts w:ascii="Times New Roman" w:hAnsi="Times New Roman" w:cs="Times New Roman"/>
                <w:b/>
                <w:bCs/>
                <w:sz w:val="20"/>
                <w:szCs w:val="20"/>
              </w:rPr>
              <w:t>1978</w:t>
            </w:r>
          </w:p>
        </w:tc>
        <w:tc>
          <w:tcPr>
            <w:tcW w:w="992" w:type="dxa"/>
          </w:tcPr>
          <w:p w14:paraId="39C119FE" w14:textId="77777777" w:rsidR="002E703E" w:rsidRPr="00B80BAC" w:rsidRDefault="002E703E" w:rsidP="00C274FD">
            <w:pPr>
              <w:jc w:val="both"/>
              <w:rPr>
                <w:rFonts w:ascii="Times New Roman" w:hAnsi="Times New Roman" w:cs="Times New Roman"/>
                <w:b/>
                <w:bCs/>
                <w:sz w:val="20"/>
                <w:szCs w:val="20"/>
              </w:rPr>
            </w:pPr>
            <w:r w:rsidRPr="00B80BAC">
              <w:rPr>
                <w:rFonts w:ascii="Times New Roman" w:hAnsi="Times New Roman" w:cs="Times New Roman"/>
                <w:b/>
                <w:bCs/>
                <w:sz w:val="20"/>
                <w:szCs w:val="20"/>
              </w:rPr>
              <w:t>1981</w:t>
            </w:r>
          </w:p>
        </w:tc>
        <w:tc>
          <w:tcPr>
            <w:tcW w:w="1134" w:type="dxa"/>
          </w:tcPr>
          <w:p w14:paraId="400EFA51" w14:textId="77777777" w:rsidR="002E703E" w:rsidRPr="00B80BAC" w:rsidRDefault="002E703E" w:rsidP="00C274FD">
            <w:pPr>
              <w:jc w:val="both"/>
              <w:rPr>
                <w:rFonts w:ascii="Times New Roman" w:hAnsi="Times New Roman" w:cs="Times New Roman"/>
                <w:b/>
                <w:bCs/>
                <w:sz w:val="20"/>
                <w:szCs w:val="20"/>
              </w:rPr>
            </w:pPr>
            <w:r w:rsidRPr="00B80BAC">
              <w:rPr>
                <w:rFonts w:ascii="Times New Roman" w:hAnsi="Times New Roman" w:cs="Times New Roman"/>
                <w:b/>
                <w:bCs/>
                <w:sz w:val="20"/>
                <w:szCs w:val="20"/>
              </w:rPr>
              <w:t>1983</w:t>
            </w:r>
          </w:p>
        </w:tc>
        <w:tc>
          <w:tcPr>
            <w:tcW w:w="1134" w:type="dxa"/>
          </w:tcPr>
          <w:p w14:paraId="19A5D57D" w14:textId="77777777" w:rsidR="002E703E" w:rsidRPr="00B80BAC" w:rsidRDefault="002E703E" w:rsidP="00C274FD">
            <w:pPr>
              <w:jc w:val="both"/>
              <w:rPr>
                <w:rFonts w:ascii="Times New Roman" w:hAnsi="Times New Roman" w:cs="Times New Roman"/>
                <w:b/>
                <w:bCs/>
                <w:sz w:val="20"/>
                <w:szCs w:val="20"/>
              </w:rPr>
            </w:pPr>
            <w:r w:rsidRPr="00B80BAC">
              <w:rPr>
                <w:rFonts w:ascii="Times New Roman" w:hAnsi="Times New Roman" w:cs="Times New Roman"/>
                <w:b/>
                <w:bCs/>
                <w:sz w:val="20"/>
                <w:szCs w:val="20"/>
              </w:rPr>
              <w:t>1985</w:t>
            </w:r>
          </w:p>
        </w:tc>
        <w:tc>
          <w:tcPr>
            <w:tcW w:w="987" w:type="dxa"/>
          </w:tcPr>
          <w:p w14:paraId="09FBCAA5" w14:textId="77777777" w:rsidR="002E703E" w:rsidRPr="00B80BAC" w:rsidRDefault="002E703E" w:rsidP="00C274FD">
            <w:pPr>
              <w:jc w:val="both"/>
              <w:rPr>
                <w:rFonts w:ascii="Times New Roman" w:hAnsi="Times New Roman" w:cs="Times New Roman"/>
                <w:b/>
                <w:bCs/>
                <w:sz w:val="20"/>
                <w:szCs w:val="20"/>
              </w:rPr>
            </w:pPr>
            <w:r w:rsidRPr="00B80BAC">
              <w:rPr>
                <w:rFonts w:ascii="Times New Roman" w:hAnsi="Times New Roman" w:cs="Times New Roman"/>
                <w:b/>
                <w:bCs/>
                <w:sz w:val="20"/>
                <w:szCs w:val="20"/>
              </w:rPr>
              <w:t>1988</w:t>
            </w:r>
          </w:p>
        </w:tc>
      </w:tr>
      <w:tr w:rsidR="002E703E" w:rsidRPr="0094227E" w14:paraId="46D39A05" w14:textId="77777777" w:rsidTr="00671EEA">
        <w:trPr>
          <w:jc w:val="center"/>
        </w:trPr>
        <w:tc>
          <w:tcPr>
            <w:tcW w:w="3823" w:type="dxa"/>
          </w:tcPr>
          <w:p w14:paraId="772168C1"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Stanowiska:</w:t>
            </w:r>
          </w:p>
          <w:p w14:paraId="57BCB4D7" w14:textId="7E0F10E4" w:rsidR="002E703E" w:rsidRPr="0094227E" w:rsidRDefault="00347FF7" w:rsidP="00C274FD">
            <w:pPr>
              <w:jc w:val="both"/>
              <w:rPr>
                <w:rFonts w:ascii="Times New Roman" w:hAnsi="Times New Roman" w:cs="Times New Roman"/>
                <w:sz w:val="20"/>
                <w:szCs w:val="20"/>
              </w:rPr>
            </w:pPr>
            <w:r>
              <w:rPr>
                <w:rFonts w:ascii="Times New Roman" w:hAnsi="Times New Roman" w:cs="Times New Roman"/>
                <w:sz w:val="20"/>
                <w:szCs w:val="20"/>
              </w:rPr>
              <w:t>–</w:t>
            </w:r>
            <w:r w:rsidR="002E703E" w:rsidRPr="0094227E">
              <w:rPr>
                <w:rFonts w:ascii="Times New Roman" w:hAnsi="Times New Roman" w:cs="Times New Roman"/>
                <w:sz w:val="20"/>
                <w:szCs w:val="20"/>
              </w:rPr>
              <w:t xml:space="preserve"> robotnicze</w:t>
            </w:r>
          </w:p>
          <w:p w14:paraId="7D727857" w14:textId="3FDFEA4C" w:rsidR="002E703E" w:rsidRPr="0094227E" w:rsidRDefault="00347FF7" w:rsidP="00C274FD">
            <w:pPr>
              <w:jc w:val="both"/>
              <w:rPr>
                <w:rFonts w:ascii="Times New Roman" w:hAnsi="Times New Roman" w:cs="Times New Roman"/>
                <w:sz w:val="20"/>
                <w:szCs w:val="20"/>
              </w:rPr>
            </w:pPr>
            <w:r>
              <w:rPr>
                <w:rFonts w:ascii="Times New Roman" w:hAnsi="Times New Roman" w:cs="Times New Roman"/>
                <w:sz w:val="20"/>
                <w:szCs w:val="20"/>
              </w:rPr>
              <w:t xml:space="preserve">– </w:t>
            </w:r>
            <w:r w:rsidR="002E703E" w:rsidRPr="0094227E">
              <w:rPr>
                <w:rFonts w:ascii="Times New Roman" w:hAnsi="Times New Roman" w:cs="Times New Roman"/>
                <w:sz w:val="20"/>
                <w:szCs w:val="20"/>
              </w:rPr>
              <w:t>nierobotnicze</w:t>
            </w:r>
          </w:p>
        </w:tc>
        <w:tc>
          <w:tcPr>
            <w:tcW w:w="992" w:type="dxa"/>
          </w:tcPr>
          <w:p w14:paraId="2B7F9273" w14:textId="77777777" w:rsidR="002E703E" w:rsidRPr="0094227E" w:rsidRDefault="002E703E" w:rsidP="00C274FD">
            <w:pPr>
              <w:jc w:val="both"/>
              <w:rPr>
                <w:rFonts w:ascii="Times New Roman" w:hAnsi="Times New Roman" w:cs="Times New Roman"/>
                <w:sz w:val="20"/>
                <w:szCs w:val="20"/>
              </w:rPr>
            </w:pPr>
          </w:p>
          <w:p w14:paraId="58220E88"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97,4</w:t>
            </w:r>
          </w:p>
          <w:p w14:paraId="2D945F8F"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105,2</w:t>
            </w:r>
          </w:p>
        </w:tc>
        <w:tc>
          <w:tcPr>
            <w:tcW w:w="992" w:type="dxa"/>
          </w:tcPr>
          <w:p w14:paraId="3022B6DC" w14:textId="77777777" w:rsidR="002E703E" w:rsidRPr="0094227E" w:rsidRDefault="002E703E" w:rsidP="00C274FD">
            <w:pPr>
              <w:jc w:val="both"/>
              <w:rPr>
                <w:rFonts w:ascii="Times New Roman" w:hAnsi="Times New Roman" w:cs="Times New Roman"/>
                <w:sz w:val="20"/>
                <w:szCs w:val="20"/>
              </w:rPr>
            </w:pPr>
          </w:p>
          <w:p w14:paraId="3ECDDB75"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100,2</w:t>
            </w:r>
          </w:p>
          <w:p w14:paraId="7A68E08E"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99,7</w:t>
            </w:r>
          </w:p>
        </w:tc>
        <w:tc>
          <w:tcPr>
            <w:tcW w:w="1134" w:type="dxa"/>
          </w:tcPr>
          <w:p w14:paraId="247BAB9D" w14:textId="77777777" w:rsidR="002E703E" w:rsidRPr="0094227E" w:rsidRDefault="002E703E" w:rsidP="00C274FD">
            <w:pPr>
              <w:jc w:val="both"/>
              <w:rPr>
                <w:rFonts w:ascii="Times New Roman" w:hAnsi="Times New Roman" w:cs="Times New Roman"/>
                <w:sz w:val="20"/>
                <w:szCs w:val="20"/>
              </w:rPr>
            </w:pPr>
          </w:p>
          <w:p w14:paraId="37735B9C"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101,1</w:t>
            </w:r>
          </w:p>
          <w:p w14:paraId="5F8E44A4"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97,9</w:t>
            </w:r>
          </w:p>
        </w:tc>
        <w:tc>
          <w:tcPr>
            <w:tcW w:w="1134" w:type="dxa"/>
          </w:tcPr>
          <w:p w14:paraId="6FEC20AA" w14:textId="77777777" w:rsidR="002E703E" w:rsidRPr="0094227E" w:rsidRDefault="002E703E" w:rsidP="00C274FD">
            <w:pPr>
              <w:jc w:val="both"/>
              <w:rPr>
                <w:rFonts w:ascii="Times New Roman" w:hAnsi="Times New Roman" w:cs="Times New Roman"/>
                <w:sz w:val="20"/>
                <w:szCs w:val="20"/>
              </w:rPr>
            </w:pPr>
          </w:p>
          <w:p w14:paraId="50AE18D6"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96,3</w:t>
            </w:r>
          </w:p>
          <w:p w14:paraId="41FBA5FB"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106,7</w:t>
            </w:r>
          </w:p>
        </w:tc>
        <w:tc>
          <w:tcPr>
            <w:tcW w:w="987" w:type="dxa"/>
          </w:tcPr>
          <w:p w14:paraId="6E1B58A9" w14:textId="77777777" w:rsidR="002E703E" w:rsidRPr="0094227E" w:rsidRDefault="002E703E" w:rsidP="00C274FD">
            <w:pPr>
              <w:jc w:val="both"/>
              <w:rPr>
                <w:rFonts w:ascii="Times New Roman" w:hAnsi="Times New Roman" w:cs="Times New Roman"/>
                <w:sz w:val="20"/>
                <w:szCs w:val="20"/>
              </w:rPr>
            </w:pPr>
          </w:p>
          <w:p w14:paraId="2A253A5D"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98,5</w:t>
            </w:r>
          </w:p>
          <w:p w14:paraId="713CDC12"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102,6</w:t>
            </w:r>
          </w:p>
        </w:tc>
      </w:tr>
    </w:tbl>
    <w:p w14:paraId="309C66F1" w14:textId="630270C7" w:rsidR="002E703E" w:rsidRPr="00671EEA" w:rsidRDefault="002E703E" w:rsidP="00671EEA">
      <w:pPr>
        <w:spacing w:after="0" w:line="240" w:lineRule="auto"/>
        <w:jc w:val="both"/>
        <w:rPr>
          <w:rFonts w:ascii="Times New Roman" w:hAnsi="Times New Roman" w:cs="Times New Roman"/>
          <w:sz w:val="20"/>
        </w:rPr>
      </w:pPr>
      <w:r w:rsidRPr="00671EEA">
        <w:rPr>
          <w:rFonts w:ascii="Times New Roman" w:hAnsi="Times New Roman" w:cs="Times New Roman"/>
          <w:sz w:val="20"/>
        </w:rPr>
        <w:t xml:space="preserve">Źródło: </w:t>
      </w:r>
      <w:r w:rsidR="00671EEA" w:rsidRPr="00671EEA">
        <w:rPr>
          <w:rFonts w:ascii="Times New Roman" w:hAnsi="Times New Roman" w:cs="Times New Roman"/>
          <w:sz w:val="20"/>
        </w:rPr>
        <w:t>o</w:t>
      </w:r>
      <w:r w:rsidRPr="00671EEA">
        <w:rPr>
          <w:rFonts w:ascii="Times New Roman" w:hAnsi="Times New Roman" w:cs="Times New Roman"/>
          <w:sz w:val="20"/>
        </w:rPr>
        <w:t xml:space="preserve">bliczenia własne na podstawie </w:t>
      </w:r>
      <w:r w:rsidR="004C2524" w:rsidRPr="00671EEA">
        <w:rPr>
          <w:rFonts w:ascii="Times New Roman" w:hAnsi="Times New Roman" w:cs="Times New Roman"/>
          <w:sz w:val="20"/>
        </w:rPr>
        <w:t xml:space="preserve">danych </w:t>
      </w:r>
      <w:r w:rsidRPr="00671EEA">
        <w:rPr>
          <w:rFonts w:ascii="Times New Roman" w:hAnsi="Times New Roman" w:cs="Times New Roman"/>
          <w:sz w:val="20"/>
        </w:rPr>
        <w:t>GUS</w:t>
      </w:r>
      <w:r w:rsidR="004C2524" w:rsidRPr="00671EEA">
        <w:rPr>
          <w:rFonts w:ascii="Times New Roman" w:hAnsi="Times New Roman" w:cs="Times New Roman"/>
          <w:sz w:val="20"/>
        </w:rPr>
        <w:t>.</w:t>
      </w:r>
      <w:r w:rsidRPr="00671EEA">
        <w:rPr>
          <w:rFonts w:ascii="Times New Roman" w:hAnsi="Times New Roman" w:cs="Times New Roman"/>
          <w:sz w:val="20"/>
        </w:rPr>
        <w:t xml:space="preserve"> </w:t>
      </w:r>
    </w:p>
    <w:p w14:paraId="7B260889" w14:textId="77777777" w:rsidR="002E703E" w:rsidRPr="0094227E" w:rsidRDefault="002E703E" w:rsidP="002E703E">
      <w:pPr>
        <w:pStyle w:val="pedit"/>
        <w:shd w:val="clear" w:color="auto" w:fill="FFFFFF"/>
        <w:spacing w:before="0" w:beforeAutospacing="0" w:after="0" w:afterAutospacing="0" w:line="360" w:lineRule="auto"/>
        <w:ind w:firstLine="708"/>
        <w:jc w:val="both"/>
        <w:rPr>
          <w:color w:val="000000"/>
        </w:rPr>
      </w:pPr>
    </w:p>
    <w:p w14:paraId="54592E7C" w14:textId="15BC1728" w:rsidR="00B80BAC" w:rsidRDefault="002E703E" w:rsidP="00B80BAC">
      <w:pPr>
        <w:pStyle w:val="pedit"/>
        <w:shd w:val="clear" w:color="auto" w:fill="FFFFFF"/>
        <w:spacing w:before="0" w:beforeAutospacing="0" w:after="0" w:afterAutospacing="0" w:line="360" w:lineRule="auto"/>
        <w:ind w:firstLine="567"/>
        <w:jc w:val="both"/>
        <w:rPr>
          <w:color w:val="000000"/>
        </w:rPr>
      </w:pPr>
      <w:r w:rsidRPr="0094227E">
        <w:rPr>
          <w:color w:val="000000"/>
          <w:bdr w:val="none" w:sz="0" w:space="0" w:color="auto" w:frame="1"/>
        </w:rPr>
        <w:t>Rozpiętości płac między różnymi stanowiskami kierowniczymi wewnątrz przedsiębiorstwa</w:t>
      </w:r>
      <w:r w:rsidR="00FF4DFA">
        <w:rPr>
          <w:color w:val="000000"/>
          <w:bdr w:val="none" w:sz="0" w:space="0" w:color="auto" w:frame="1"/>
        </w:rPr>
        <w:t>,</w:t>
      </w:r>
      <w:r w:rsidRPr="0094227E">
        <w:rPr>
          <w:color w:val="000000"/>
          <w:bdr w:val="none" w:sz="0" w:space="0" w:color="auto" w:frame="1"/>
        </w:rPr>
        <w:t xml:space="preserve"> oceniane już w latach</w:t>
      </w:r>
      <w:r w:rsidR="00CF4667">
        <w:rPr>
          <w:color w:val="000000"/>
          <w:bdr w:val="none" w:sz="0" w:space="0" w:color="auto" w:frame="1"/>
        </w:rPr>
        <w:t xml:space="preserve"> 70.</w:t>
      </w:r>
      <w:r w:rsidRPr="0094227E">
        <w:rPr>
          <w:color w:val="000000"/>
          <w:bdr w:val="none" w:sz="0" w:space="0" w:color="auto" w:frame="1"/>
        </w:rPr>
        <w:t xml:space="preserve"> XX w</w:t>
      </w:r>
      <w:r w:rsidR="00735EBB" w:rsidRPr="0094227E">
        <w:rPr>
          <w:color w:val="000000"/>
          <w:bdr w:val="none" w:sz="0" w:space="0" w:color="auto" w:frame="1"/>
        </w:rPr>
        <w:t>.</w:t>
      </w:r>
      <w:r w:rsidRPr="0094227E">
        <w:rPr>
          <w:color w:val="000000"/>
          <w:bdr w:val="none" w:sz="0" w:space="0" w:color="auto" w:frame="1"/>
        </w:rPr>
        <w:t xml:space="preserve"> jako niedostateczne z punktu widzenia</w:t>
      </w:r>
      <w:r w:rsidR="00FF4DFA">
        <w:rPr>
          <w:color w:val="000000"/>
          <w:bdr w:val="none" w:sz="0" w:space="0" w:color="auto" w:frame="1"/>
        </w:rPr>
        <w:t xml:space="preserve"> motywacji</w:t>
      </w:r>
      <w:r w:rsidRPr="0094227E">
        <w:rPr>
          <w:color w:val="000000"/>
          <w:bdr w:val="none" w:sz="0" w:space="0" w:color="auto" w:frame="1"/>
        </w:rPr>
        <w:t xml:space="preserve">, w pierwszej połowie lat </w:t>
      </w:r>
      <w:r w:rsidR="00CF4667">
        <w:rPr>
          <w:color w:val="000000"/>
          <w:bdr w:val="none" w:sz="0" w:space="0" w:color="auto" w:frame="1"/>
        </w:rPr>
        <w:t>80.</w:t>
      </w:r>
      <w:r w:rsidRPr="0094227E">
        <w:rPr>
          <w:color w:val="000000"/>
          <w:bdr w:val="none" w:sz="0" w:space="0" w:color="auto" w:frame="1"/>
        </w:rPr>
        <w:t xml:space="preserve"> nie uległy poprawie, a wręcz przeciwnie – zaczęła nasilać się tendencja do spłaszcz</w:t>
      </w:r>
      <w:r w:rsidR="00CF4667">
        <w:rPr>
          <w:color w:val="000000"/>
          <w:bdr w:val="none" w:sz="0" w:space="0" w:color="auto" w:frame="1"/>
        </w:rPr>
        <w:t>a</w:t>
      </w:r>
      <w:r w:rsidRPr="0094227E">
        <w:rPr>
          <w:color w:val="000000"/>
          <w:bdr w:val="none" w:sz="0" w:space="0" w:color="auto" w:frame="1"/>
        </w:rPr>
        <w:t>nia proporcji wynagrodzeń.</w:t>
      </w:r>
      <w:r w:rsidR="007034AB" w:rsidRPr="0094227E">
        <w:rPr>
          <w:color w:val="000000"/>
        </w:rPr>
        <w:t xml:space="preserve"> </w:t>
      </w:r>
      <w:r w:rsidRPr="0094227E">
        <w:rPr>
          <w:color w:val="000000"/>
          <w:bdr w:val="none" w:sz="0" w:space="0" w:color="auto" w:frame="1"/>
        </w:rPr>
        <w:t>W 1960</w:t>
      </w:r>
      <w:r w:rsidR="007034AB" w:rsidRPr="0094227E">
        <w:rPr>
          <w:color w:val="000000"/>
          <w:bdr w:val="none" w:sz="0" w:space="0" w:color="auto" w:frame="1"/>
        </w:rPr>
        <w:t xml:space="preserve"> </w:t>
      </w:r>
      <w:r w:rsidRPr="0094227E">
        <w:rPr>
          <w:color w:val="000000"/>
          <w:bdr w:val="none" w:sz="0" w:space="0" w:color="auto" w:frame="1"/>
        </w:rPr>
        <w:t>r</w:t>
      </w:r>
      <w:r w:rsidR="00671EEA">
        <w:rPr>
          <w:color w:val="000000"/>
          <w:bdr w:val="none" w:sz="0" w:space="0" w:color="auto" w:frame="1"/>
        </w:rPr>
        <w:t>.</w:t>
      </w:r>
      <w:r w:rsidRPr="0094227E">
        <w:rPr>
          <w:color w:val="000000"/>
          <w:bdr w:val="none" w:sz="0" w:space="0" w:color="auto" w:frame="1"/>
        </w:rPr>
        <w:t xml:space="preserve"> wynagrodze</w:t>
      </w:r>
      <w:r w:rsidR="00735EBB" w:rsidRPr="0094227E">
        <w:rPr>
          <w:color w:val="000000"/>
          <w:bdr w:val="none" w:sz="0" w:space="0" w:color="auto" w:frame="1"/>
        </w:rPr>
        <w:t>nie dyrektora było o 133% wyższe</w:t>
      </w:r>
      <w:r w:rsidRPr="0094227E">
        <w:rPr>
          <w:color w:val="000000"/>
          <w:bdr w:val="none" w:sz="0" w:space="0" w:color="auto" w:frame="1"/>
        </w:rPr>
        <w:t>, a w 1986</w:t>
      </w:r>
      <w:r w:rsidR="00671EEA">
        <w:rPr>
          <w:color w:val="000000"/>
          <w:bdr w:val="none" w:sz="0" w:space="0" w:color="auto" w:frame="1"/>
        </w:rPr>
        <w:t xml:space="preserve"> </w:t>
      </w:r>
      <w:r w:rsidRPr="0094227E">
        <w:rPr>
          <w:color w:val="000000"/>
          <w:bdr w:val="none" w:sz="0" w:space="0" w:color="auto" w:frame="1"/>
        </w:rPr>
        <w:t>już tylko o 66% wyższe od wynagrodzenia mistrza</w:t>
      </w:r>
      <w:r w:rsidR="003C3C66" w:rsidRPr="0094227E">
        <w:rPr>
          <w:color w:val="000000"/>
          <w:bdr w:val="none" w:sz="0" w:space="0" w:color="auto" w:frame="1"/>
        </w:rPr>
        <w:t>.</w:t>
      </w:r>
    </w:p>
    <w:p w14:paraId="02B7E893" w14:textId="27C9300D" w:rsidR="00B80BAC" w:rsidRDefault="002E703E" w:rsidP="00B80BAC">
      <w:pPr>
        <w:pStyle w:val="pedit"/>
        <w:shd w:val="clear" w:color="auto" w:fill="FFFFFF"/>
        <w:spacing w:before="0" w:beforeAutospacing="0" w:after="0" w:afterAutospacing="0" w:line="360" w:lineRule="auto"/>
        <w:ind w:firstLine="567"/>
        <w:jc w:val="both"/>
        <w:rPr>
          <w:color w:val="000000"/>
        </w:rPr>
      </w:pPr>
      <w:r w:rsidRPr="0094227E">
        <w:rPr>
          <w:color w:val="000000"/>
          <w:bdr w:val="none" w:sz="0" w:space="0" w:color="auto" w:frame="1"/>
        </w:rPr>
        <w:t xml:space="preserve">Jeszcze wyraźniej degradacja dyrektora (a w następstwie także pozostałej kadry kierowniczej) ujawniła się przy porównywaniu zarobków dyrektora naczelnego przedsiębiorstwa z przeciętnym miesięcznym wynagrodzeniem </w:t>
      </w:r>
      <w:r w:rsidR="002167D9">
        <w:rPr>
          <w:color w:val="000000"/>
          <w:bdr w:val="none" w:sz="0" w:space="0" w:color="auto" w:frame="1"/>
        </w:rPr>
        <w:t xml:space="preserve">w </w:t>
      </w:r>
      <w:r w:rsidRPr="0094227E">
        <w:rPr>
          <w:color w:val="000000"/>
          <w:bdr w:val="none" w:sz="0" w:space="0" w:color="auto" w:frame="1"/>
        </w:rPr>
        <w:t>przemyśle. W 1977</w:t>
      </w:r>
      <w:r w:rsidR="00671EEA">
        <w:rPr>
          <w:color w:val="000000"/>
          <w:bdr w:val="none" w:sz="0" w:space="0" w:color="auto" w:frame="1"/>
        </w:rPr>
        <w:t xml:space="preserve"> </w:t>
      </w:r>
      <w:r w:rsidRPr="0094227E">
        <w:rPr>
          <w:color w:val="000000"/>
          <w:bdr w:val="none" w:sz="0" w:space="0" w:color="auto" w:frame="1"/>
        </w:rPr>
        <w:t>r</w:t>
      </w:r>
      <w:r w:rsidR="003C3C66" w:rsidRPr="0094227E">
        <w:rPr>
          <w:color w:val="000000"/>
          <w:bdr w:val="none" w:sz="0" w:space="0" w:color="auto" w:frame="1"/>
        </w:rPr>
        <w:t>.</w:t>
      </w:r>
      <w:r w:rsidRPr="0094227E">
        <w:rPr>
          <w:color w:val="000000"/>
          <w:bdr w:val="none" w:sz="0" w:space="0" w:color="auto" w:frame="1"/>
        </w:rPr>
        <w:t xml:space="preserve"> płaca dyrektora była 3,4 razy wyższa od płacy przeciętnej w przemyśle usp</w:t>
      </w:r>
      <w:r w:rsidR="00671EEA">
        <w:rPr>
          <w:color w:val="000000"/>
          <w:bdr w:val="none" w:sz="0" w:space="0" w:color="auto" w:frame="1"/>
        </w:rPr>
        <w:t>ołecznionym, zaś 6 lat później –</w:t>
      </w:r>
      <w:r w:rsidRPr="0094227E">
        <w:rPr>
          <w:color w:val="000000"/>
          <w:bdr w:val="none" w:sz="0" w:space="0" w:color="auto" w:frame="1"/>
        </w:rPr>
        <w:t xml:space="preserve"> w 1983</w:t>
      </w:r>
      <w:r w:rsidR="00671EEA">
        <w:rPr>
          <w:color w:val="000000"/>
          <w:bdr w:val="none" w:sz="0" w:space="0" w:color="auto" w:frame="1"/>
        </w:rPr>
        <w:t xml:space="preserve"> –</w:t>
      </w:r>
      <w:r w:rsidRPr="0094227E">
        <w:rPr>
          <w:color w:val="000000"/>
          <w:bdr w:val="none" w:sz="0" w:space="0" w:color="auto" w:frame="1"/>
        </w:rPr>
        <w:t xml:space="preserve"> nie osiągała już nawet jej dwukrotności (1,91), a w 1986</w:t>
      </w:r>
      <w:r w:rsidR="00671EEA">
        <w:rPr>
          <w:color w:val="000000"/>
          <w:bdr w:val="none" w:sz="0" w:space="0" w:color="auto" w:frame="1"/>
        </w:rPr>
        <w:t xml:space="preserve"> </w:t>
      </w:r>
      <w:r w:rsidRPr="0094227E">
        <w:rPr>
          <w:color w:val="000000"/>
          <w:bdr w:val="none" w:sz="0" w:space="0" w:color="auto" w:frame="1"/>
        </w:rPr>
        <w:t>kształtowała się na poziomie 1,77 (</w:t>
      </w:r>
      <w:r w:rsidR="009B3D4D">
        <w:rPr>
          <w:color w:val="000000"/>
          <w:bdr w:val="none" w:sz="0" w:space="0" w:color="auto" w:frame="1"/>
        </w:rPr>
        <w:t xml:space="preserve">dane </w:t>
      </w:r>
      <w:r w:rsidRPr="0094227E">
        <w:rPr>
          <w:color w:val="000000"/>
          <w:bdr w:val="none" w:sz="0" w:space="0" w:color="auto" w:frame="1"/>
        </w:rPr>
        <w:t>GUS). Takie proporcje wynagrodzeń nie mogły w sposób prawidłowy odzwierciedlać wykształcenia oraz stopnia i odpowiedzialności pracy. A późniejsze lata wskazują na dalszą degradację płacową kadry kierowniczej.</w:t>
      </w:r>
    </w:p>
    <w:p w14:paraId="64049997" w14:textId="7A620054" w:rsidR="00B80BAC" w:rsidRDefault="002E703E" w:rsidP="00B80BAC">
      <w:pPr>
        <w:pStyle w:val="pedit"/>
        <w:shd w:val="clear" w:color="auto" w:fill="FFFFFF"/>
        <w:spacing w:before="0" w:beforeAutospacing="0" w:after="0" w:afterAutospacing="0" w:line="360" w:lineRule="auto"/>
        <w:ind w:firstLine="567"/>
        <w:jc w:val="both"/>
        <w:rPr>
          <w:color w:val="000000"/>
        </w:rPr>
      </w:pPr>
      <w:r w:rsidRPr="0094227E">
        <w:rPr>
          <w:color w:val="000000"/>
          <w:bdr w:val="none" w:sz="0" w:space="0" w:color="auto" w:frame="1"/>
        </w:rPr>
        <w:t>W gospodarce centralnie planowanej, określanej też jako gospodarka niedoborów</w:t>
      </w:r>
      <w:r w:rsidR="004C2524" w:rsidRPr="0094227E">
        <w:rPr>
          <w:color w:val="000000"/>
          <w:bdr w:val="none" w:sz="0" w:space="0" w:color="auto" w:frame="1"/>
        </w:rPr>
        <w:t>,</w:t>
      </w:r>
      <w:r w:rsidRPr="0094227E">
        <w:rPr>
          <w:color w:val="000000"/>
          <w:bdr w:val="none" w:sz="0" w:space="0" w:color="auto" w:frame="1"/>
        </w:rPr>
        <w:t xml:space="preserve"> wyraźnie byli </w:t>
      </w:r>
      <w:r w:rsidR="009923E0" w:rsidRPr="0094227E">
        <w:rPr>
          <w:color w:val="000000"/>
          <w:bdr w:val="none" w:sz="0" w:space="0" w:color="auto" w:frame="1"/>
        </w:rPr>
        <w:t>za to</w:t>
      </w:r>
      <w:r w:rsidR="00EC024C">
        <w:rPr>
          <w:color w:val="000000"/>
          <w:bdr w:val="none" w:sz="0" w:space="0" w:color="auto" w:frame="1"/>
        </w:rPr>
        <w:t xml:space="preserve"> </w:t>
      </w:r>
      <w:r w:rsidR="00EC024C" w:rsidRPr="0094227E">
        <w:rPr>
          <w:color w:val="000000"/>
          <w:bdr w:val="none" w:sz="0" w:space="0" w:color="auto" w:frame="1"/>
        </w:rPr>
        <w:t xml:space="preserve">preferowani </w:t>
      </w:r>
      <w:r w:rsidRPr="0094227E">
        <w:rPr>
          <w:color w:val="000000"/>
          <w:bdr w:val="none" w:sz="0" w:space="0" w:color="auto" w:frame="1"/>
        </w:rPr>
        <w:t>pracownicy o wykształceniu technicznym. Uzyskiwali wynagrodzenia ok</w:t>
      </w:r>
      <w:r w:rsidR="00792844">
        <w:rPr>
          <w:color w:val="000000"/>
          <w:bdr w:val="none" w:sz="0" w:space="0" w:color="auto" w:frame="1"/>
        </w:rPr>
        <w:t>oło</w:t>
      </w:r>
      <w:r w:rsidRPr="0094227E">
        <w:rPr>
          <w:color w:val="000000"/>
          <w:bdr w:val="none" w:sz="0" w:space="0" w:color="auto" w:frame="1"/>
        </w:rPr>
        <w:t xml:space="preserve"> 20% wyższe od przeciętnych w gospodarce uspołecznionej. Ekonomiści byli wyraźnie niedoceniani, a ich wynagrodzenia stanowiły ok</w:t>
      </w:r>
      <w:r w:rsidR="00792844">
        <w:rPr>
          <w:color w:val="000000"/>
          <w:bdr w:val="none" w:sz="0" w:space="0" w:color="auto" w:frame="1"/>
        </w:rPr>
        <w:t>oło</w:t>
      </w:r>
      <w:r w:rsidRPr="0094227E">
        <w:rPr>
          <w:color w:val="000000"/>
          <w:bdr w:val="none" w:sz="0" w:space="0" w:color="auto" w:frame="1"/>
        </w:rPr>
        <w:t xml:space="preserve"> 80</w:t>
      </w:r>
      <w:r w:rsidR="00FF4DFA">
        <w:rPr>
          <w:color w:val="000000"/>
          <w:bdr w:val="none" w:sz="0" w:space="0" w:color="auto" w:frame="1"/>
        </w:rPr>
        <w:t>–</w:t>
      </w:r>
      <w:r w:rsidRPr="0094227E">
        <w:rPr>
          <w:color w:val="000000"/>
          <w:bdr w:val="none" w:sz="0" w:space="0" w:color="auto" w:frame="1"/>
        </w:rPr>
        <w:t>90% wynagrodzenia przeciętnego. Najgorzej byli wynagradzani pracownicy zaklasyfikowani jako administracyjno-gospodarczy.</w:t>
      </w:r>
    </w:p>
    <w:p w14:paraId="236E544E" w14:textId="040BEB8D" w:rsidR="004C2524" w:rsidRPr="0094227E" w:rsidRDefault="004C2524" w:rsidP="00B80BAC">
      <w:pPr>
        <w:pStyle w:val="pedit"/>
        <w:shd w:val="clear" w:color="auto" w:fill="FFFFFF"/>
        <w:spacing w:before="0" w:beforeAutospacing="0" w:after="0" w:afterAutospacing="0" w:line="360" w:lineRule="auto"/>
        <w:ind w:firstLine="567"/>
        <w:jc w:val="both"/>
        <w:rPr>
          <w:color w:val="000000"/>
        </w:rPr>
      </w:pPr>
      <w:r w:rsidRPr="0094227E">
        <w:rPr>
          <w:color w:val="000000"/>
          <w:bdr w:val="none" w:sz="0" w:space="0" w:color="auto" w:frame="1"/>
        </w:rPr>
        <w:t xml:space="preserve">Z danych zamieszczonych w tabeli 2.3 </w:t>
      </w:r>
      <w:r w:rsidR="00FF4DFA">
        <w:rPr>
          <w:color w:val="000000"/>
          <w:bdr w:val="none" w:sz="0" w:space="0" w:color="auto" w:frame="1"/>
        </w:rPr>
        <w:t>wynika też różnica</w:t>
      </w:r>
      <w:r w:rsidRPr="0094227E">
        <w:rPr>
          <w:color w:val="000000"/>
          <w:bdr w:val="none" w:sz="0" w:space="0" w:color="auto" w:frame="1"/>
        </w:rPr>
        <w:t xml:space="preserve"> w poziomie wynagrodzenia pracowników zatrudnionych w sferze produkcji materialnej, mieszczących się wyraźnie powyżej wynagrodzeń przeciętnych</w:t>
      </w:r>
      <w:r w:rsidR="00FF4DFA">
        <w:rPr>
          <w:color w:val="000000"/>
          <w:bdr w:val="none" w:sz="0" w:space="0" w:color="auto" w:frame="1"/>
        </w:rPr>
        <w:t>,</w:t>
      </w:r>
      <w:r w:rsidRPr="0094227E">
        <w:rPr>
          <w:color w:val="000000"/>
          <w:bdr w:val="none" w:sz="0" w:space="0" w:color="auto" w:frame="1"/>
        </w:rPr>
        <w:t xml:space="preserve"> i sferą produkcji niematerialnej, której pozycja płacowa uległa </w:t>
      </w:r>
      <w:r w:rsidR="009923E0" w:rsidRPr="0094227E">
        <w:rPr>
          <w:color w:val="000000"/>
          <w:bdr w:val="none" w:sz="0" w:space="0" w:color="auto" w:frame="1"/>
        </w:rPr>
        <w:t xml:space="preserve">pewnemu </w:t>
      </w:r>
      <w:r w:rsidRPr="0094227E">
        <w:rPr>
          <w:color w:val="000000"/>
          <w:bdr w:val="none" w:sz="0" w:space="0" w:color="auto" w:frame="1"/>
        </w:rPr>
        <w:t>osłabieniu.</w:t>
      </w:r>
    </w:p>
    <w:p w14:paraId="5F35B408" w14:textId="77777777" w:rsidR="002E703E" w:rsidRPr="0094227E" w:rsidRDefault="002E703E" w:rsidP="002E703E">
      <w:pPr>
        <w:spacing w:after="0" w:line="360" w:lineRule="auto"/>
        <w:jc w:val="both"/>
        <w:rPr>
          <w:rFonts w:ascii="Times New Roman" w:hAnsi="Times New Roman" w:cs="Times New Roman"/>
          <w:sz w:val="24"/>
          <w:szCs w:val="24"/>
        </w:rPr>
      </w:pPr>
    </w:p>
    <w:p w14:paraId="2A4883EE" w14:textId="0BC22815" w:rsidR="002E703E" w:rsidRPr="00671EEA" w:rsidRDefault="002E703E" w:rsidP="00B80BAC">
      <w:pPr>
        <w:spacing w:after="0" w:line="360" w:lineRule="auto"/>
        <w:jc w:val="center"/>
        <w:rPr>
          <w:rFonts w:ascii="Times New Roman" w:hAnsi="Times New Roman" w:cs="Times New Roman"/>
          <w:bCs/>
          <w:sz w:val="20"/>
        </w:rPr>
      </w:pPr>
      <w:r w:rsidRPr="00B80BAC">
        <w:rPr>
          <w:rFonts w:ascii="Times New Roman" w:hAnsi="Times New Roman" w:cs="Times New Roman"/>
          <w:b/>
          <w:sz w:val="20"/>
        </w:rPr>
        <w:t xml:space="preserve">Tabela </w:t>
      </w:r>
      <w:r w:rsidR="00615C35" w:rsidRPr="00B80BAC">
        <w:rPr>
          <w:rFonts w:ascii="Times New Roman" w:hAnsi="Times New Roman" w:cs="Times New Roman"/>
          <w:b/>
          <w:sz w:val="20"/>
        </w:rPr>
        <w:t>2</w:t>
      </w:r>
      <w:r w:rsidRPr="00B80BAC">
        <w:rPr>
          <w:rFonts w:ascii="Times New Roman" w:hAnsi="Times New Roman" w:cs="Times New Roman"/>
          <w:b/>
          <w:sz w:val="20"/>
        </w:rPr>
        <w:t>.3.</w:t>
      </w:r>
      <w:r w:rsidRPr="00671EEA">
        <w:rPr>
          <w:rFonts w:ascii="Times New Roman" w:hAnsi="Times New Roman" w:cs="Times New Roman"/>
          <w:bCs/>
          <w:sz w:val="20"/>
        </w:rPr>
        <w:t xml:space="preserve"> Relacje między przeciętnymi wynagrodzeniami w różnych grupach zawodowych (wynagrodzenie przeciętne w gospodarce = 100)</w:t>
      </w:r>
    </w:p>
    <w:tbl>
      <w:tblPr>
        <w:tblStyle w:val="Tabela-Siatka"/>
        <w:tblW w:w="0" w:type="auto"/>
        <w:jc w:val="center"/>
        <w:tblLook w:val="04A0" w:firstRow="1" w:lastRow="0" w:firstColumn="1" w:lastColumn="0" w:noHBand="0" w:noVBand="1"/>
      </w:tblPr>
      <w:tblGrid>
        <w:gridCol w:w="6941"/>
        <w:gridCol w:w="992"/>
        <w:gridCol w:w="1129"/>
      </w:tblGrid>
      <w:tr w:rsidR="002E703E" w:rsidRPr="0094227E" w14:paraId="4B0C9218" w14:textId="77777777" w:rsidTr="00671EEA">
        <w:trPr>
          <w:jc w:val="center"/>
        </w:trPr>
        <w:tc>
          <w:tcPr>
            <w:tcW w:w="6941" w:type="dxa"/>
          </w:tcPr>
          <w:p w14:paraId="3AF9FFF4" w14:textId="77777777" w:rsidR="002E703E" w:rsidRPr="0094227E" w:rsidRDefault="002E703E" w:rsidP="00C274FD">
            <w:pPr>
              <w:jc w:val="both"/>
              <w:rPr>
                <w:rFonts w:ascii="Times New Roman" w:hAnsi="Times New Roman" w:cs="Times New Roman"/>
                <w:b/>
                <w:bCs/>
                <w:sz w:val="20"/>
                <w:szCs w:val="20"/>
              </w:rPr>
            </w:pPr>
            <w:r w:rsidRPr="0094227E">
              <w:rPr>
                <w:rFonts w:ascii="Times New Roman" w:hAnsi="Times New Roman" w:cs="Times New Roman"/>
                <w:b/>
                <w:bCs/>
                <w:sz w:val="20"/>
                <w:szCs w:val="20"/>
              </w:rPr>
              <w:t>Wyszczególnienie</w:t>
            </w:r>
          </w:p>
        </w:tc>
        <w:tc>
          <w:tcPr>
            <w:tcW w:w="992" w:type="dxa"/>
          </w:tcPr>
          <w:p w14:paraId="23DCF9DA" w14:textId="77777777" w:rsidR="002E703E" w:rsidRPr="0094227E" w:rsidRDefault="002E703E" w:rsidP="00C274FD">
            <w:pPr>
              <w:jc w:val="both"/>
              <w:rPr>
                <w:rFonts w:ascii="Times New Roman" w:hAnsi="Times New Roman" w:cs="Times New Roman"/>
                <w:b/>
                <w:bCs/>
                <w:sz w:val="20"/>
                <w:szCs w:val="20"/>
              </w:rPr>
            </w:pPr>
            <w:r w:rsidRPr="0094227E">
              <w:rPr>
                <w:rFonts w:ascii="Times New Roman" w:hAnsi="Times New Roman" w:cs="Times New Roman"/>
                <w:b/>
                <w:bCs/>
                <w:sz w:val="20"/>
                <w:szCs w:val="20"/>
              </w:rPr>
              <w:t>1985</w:t>
            </w:r>
          </w:p>
        </w:tc>
        <w:tc>
          <w:tcPr>
            <w:tcW w:w="1129" w:type="dxa"/>
          </w:tcPr>
          <w:p w14:paraId="6F69DB3C" w14:textId="77777777" w:rsidR="002E703E" w:rsidRPr="0094227E" w:rsidRDefault="002E703E" w:rsidP="00C274FD">
            <w:pPr>
              <w:jc w:val="both"/>
              <w:rPr>
                <w:rFonts w:ascii="Times New Roman" w:hAnsi="Times New Roman" w:cs="Times New Roman"/>
                <w:b/>
                <w:bCs/>
                <w:sz w:val="20"/>
                <w:szCs w:val="20"/>
              </w:rPr>
            </w:pPr>
            <w:r w:rsidRPr="0094227E">
              <w:rPr>
                <w:rFonts w:ascii="Times New Roman" w:hAnsi="Times New Roman" w:cs="Times New Roman"/>
                <w:b/>
                <w:bCs/>
                <w:sz w:val="20"/>
                <w:szCs w:val="20"/>
              </w:rPr>
              <w:t>1988</w:t>
            </w:r>
          </w:p>
        </w:tc>
      </w:tr>
      <w:tr w:rsidR="002E703E" w:rsidRPr="0094227E" w14:paraId="34063B19" w14:textId="77777777" w:rsidTr="00671EEA">
        <w:trPr>
          <w:jc w:val="center"/>
        </w:trPr>
        <w:tc>
          <w:tcPr>
            <w:tcW w:w="6941" w:type="dxa"/>
          </w:tcPr>
          <w:p w14:paraId="3C4D81F4" w14:textId="77777777" w:rsidR="002E703E" w:rsidRPr="00EC024C" w:rsidRDefault="002E703E" w:rsidP="00C274FD">
            <w:pPr>
              <w:jc w:val="both"/>
              <w:rPr>
                <w:rFonts w:ascii="Times New Roman" w:hAnsi="Times New Roman" w:cs="Times New Roman"/>
                <w:sz w:val="20"/>
                <w:szCs w:val="20"/>
              </w:rPr>
            </w:pPr>
            <w:r w:rsidRPr="00EC024C">
              <w:rPr>
                <w:rFonts w:ascii="Times New Roman" w:hAnsi="Times New Roman" w:cs="Times New Roman"/>
                <w:sz w:val="20"/>
                <w:szCs w:val="20"/>
              </w:rPr>
              <w:t>Ogółem</w:t>
            </w:r>
          </w:p>
          <w:p w14:paraId="047F4250"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Pracownicy na stanowiskach robotniczych</w:t>
            </w:r>
          </w:p>
          <w:p w14:paraId="211FB448" w14:textId="64FA1F2E"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Pracownicy na stanowiskach nierobotniczych</w:t>
            </w:r>
            <w:r w:rsidR="00DA35E2" w:rsidRPr="0094227E">
              <w:rPr>
                <w:rFonts w:ascii="Times New Roman" w:hAnsi="Times New Roman" w:cs="Times New Roman"/>
                <w:sz w:val="20"/>
                <w:szCs w:val="20"/>
              </w:rPr>
              <w:t>,</w:t>
            </w:r>
            <w:r w:rsidRPr="0094227E">
              <w:rPr>
                <w:rFonts w:ascii="Times New Roman" w:hAnsi="Times New Roman" w:cs="Times New Roman"/>
                <w:sz w:val="20"/>
                <w:szCs w:val="20"/>
              </w:rPr>
              <w:t xml:space="preserve"> w tym:</w:t>
            </w:r>
          </w:p>
          <w:p w14:paraId="5853F0FE" w14:textId="174F18B0" w:rsidR="002E703E" w:rsidRPr="0094227E" w:rsidRDefault="00EC024C" w:rsidP="00C274FD">
            <w:pPr>
              <w:jc w:val="both"/>
              <w:rPr>
                <w:rFonts w:ascii="Times New Roman" w:hAnsi="Times New Roman" w:cs="Times New Roman"/>
                <w:sz w:val="20"/>
                <w:szCs w:val="20"/>
              </w:rPr>
            </w:pPr>
            <w:r>
              <w:rPr>
                <w:rFonts w:ascii="Times New Roman" w:hAnsi="Times New Roman" w:cs="Times New Roman"/>
                <w:sz w:val="20"/>
                <w:szCs w:val="20"/>
              </w:rPr>
              <w:t>–</w:t>
            </w:r>
            <w:r w:rsidR="002E703E" w:rsidRPr="0094227E">
              <w:rPr>
                <w:rFonts w:ascii="Times New Roman" w:hAnsi="Times New Roman" w:cs="Times New Roman"/>
                <w:sz w:val="20"/>
                <w:szCs w:val="20"/>
              </w:rPr>
              <w:t xml:space="preserve"> kierownictwo przedsiębiorstw/jednostek równorzędnych</w:t>
            </w:r>
          </w:p>
          <w:p w14:paraId="27511B03" w14:textId="232725DC" w:rsidR="002E703E" w:rsidRPr="0094227E" w:rsidRDefault="00EC024C" w:rsidP="00C274FD">
            <w:pPr>
              <w:jc w:val="both"/>
              <w:rPr>
                <w:rFonts w:ascii="Times New Roman" w:hAnsi="Times New Roman" w:cs="Times New Roman"/>
                <w:sz w:val="20"/>
                <w:szCs w:val="20"/>
              </w:rPr>
            </w:pPr>
            <w:r>
              <w:rPr>
                <w:rFonts w:ascii="Times New Roman" w:hAnsi="Times New Roman" w:cs="Times New Roman"/>
                <w:sz w:val="20"/>
                <w:szCs w:val="20"/>
              </w:rPr>
              <w:t>–</w:t>
            </w:r>
            <w:r w:rsidR="002E703E" w:rsidRPr="0094227E">
              <w:rPr>
                <w:rFonts w:ascii="Times New Roman" w:hAnsi="Times New Roman" w:cs="Times New Roman"/>
                <w:sz w:val="20"/>
                <w:szCs w:val="20"/>
              </w:rPr>
              <w:t xml:space="preserve"> pracownicy techniczni</w:t>
            </w:r>
          </w:p>
          <w:p w14:paraId="6D861AA7" w14:textId="5625C8E6" w:rsidR="002E703E" w:rsidRPr="0094227E" w:rsidRDefault="00EC024C" w:rsidP="00C274FD">
            <w:pPr>
              <w:jc w:val="both"/>
              <w:rPr>
                <w:rFonts w:ascii="Times New Roman" w:hAnsi="Times New Roman" w:cs="Times New Roman"/>
                <w:sz w:val="20"/>
                <w:szCs w:val="20"/>
              </w:rPr>
            </w:pPr>
            <w:r>
              <w:rPr>
                <w:rFonts w:ascii="Times New Roman" w:hAnsi="Times New Roman" w:cs="Times New Roman"/>
                <w:sz w:val="20"/>
                <w:szCs w:val="20"/>
              </w:rPr>
              <w:t>–</w:t>
            </w:r>
            <w:r w:rsidR="002E703E" w:rsidRPr="0094227E">
              <w:rPr>
                <w:rFonts w:ascii="Times New Roman" w:hAnsi="Times New Roman" w:cs="Times New Roman"/>
                <w:sz w:val="20"/>
                <w:szCs w:val="20"/>
              </w:rPr>
              <w:t xml:space="preserve"> pracownicy ekonomiczni</w:t>
            </w:r>
          </w:p>
          <w:p w14:paraId="4CB96D55" w14:textId="06B625B4" w:rsidR="002E703E" w:rsidRPr="0094227E" w:rsidRDefault="00EC024C" w:rsidP="00C274FD">
            <w:pPr>
              <w:jc w:val="both"/>
              <w:rPr>
                <w:rFonts w:ascii="Times New Roman" w:hAnsi="Times New Roman" w:cs="Times New Roman"/>
                <w:sz w:val="20"/>
                <w:szCs w:val="20"/>
              </w:rPr>
            </w:pPr>
            <w:r>
              <w:rPr>
                <w:rFonts w:ascii="Times New Roman" w:hAnsi="Times New Roman" w:cs="Times New Roman"/>
                <w:sz w:val="20"/>
                <w:szCs w:val="20"/>
              </w:rPr>
              <w:t>–</w:t>
            </w:r>
            <w:r w:rsidR="002E703E" w:rsidRPr="0094227E">
              <w:rPr>
                <w:rFonts w:ascii="Times New Roman" w:hAnsi="Times New Roman" w:cs="Times New Roman"/>
                <w:sz w:val="20"/>
                <w:szCs w:val="20"/>
              </w:rPr>
              <w:t xml:space="preserve"> pracownicy administracyjno-gospodarczy</w:t>
            </w:r>
          </w:p>
          <w:p w14:paraId="00A428AE" w14:textId="77777777" w:rsidR="002E703E" w:rsidRPr="00FF4DFA" w:rsidRDefault="002E703E" w:rsidP="00C274FD">
            <w:pPr>
              <w:jc w:val="both"/>
              <w:rPr>
                <w:rFonts w:ascii="Times New Roman" w:hAnsi="Times New Roman" w:cs="Times New Roman"/>
                <w:sz w:val="20"/>
                <w:szCs w:val="20"/>
              </w:rPr>
            </w:pPr>
            <w:r w:rsidRPr="00FF4DFA">
              <w:rPr>
                <w:rFonts w:ascii="Times New Roman" w:hAnsi="Times New Roman" w:cs="Times New Roman"/>
                <w:sz w:val="20"/>
                <w:szCs w:val="20"/>
              </w:rPr>
              <w:t xml:space="preserve">Strefa produkcji materialnej </w:t>
            </w:r>
          </w:p>
          <w:p w14:paraId="34B943AC"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Razem</w:t>
            </w:r>
          </w:p>
          <w:p w14:paraId="4265FA9F"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Pracownicy na stanowiskach robotniczych</w:t>
            </w:r>
          </w:p>
          <w:p w14:paraId="63DFC273" w14:textId="77777777" w:rsidR="00EC024C"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Pracownicy na stanowiskach nierobotniczych</w:t>
            </w:r>
            <w:r w:rsidR="00DA35E2" w:rsidRPr="0094227E">
              <w:rPr>
                <w:rFonts w:ascii="Times New Roman" w:hAnsi="Times New Roman" w:cs="Times New Roman"/>
                <w:sz w:val="20"/>
                <w:szCs w:val="20"/>
              </w:rPr>
              <w:t>,</w:t>
            </w:r>
            <w:r w:rsidRPr="0094227E">
              <w:rPr>
                <w:rFonts w:ascii="Times New Roman" w:hAnsi="Times New Roman" w:cs="Times New Roman"/>
                <w:sz w:val="20"/>
                <w:szCs w:val="20"/>
              </w:rPr>
              <w:t xml:space="preserve"> w tym:</w:t>
            </w:r>
          </w:p>
          <w:p w14:paraId="5B3C7357" w14:textId="0BC01B30" w:rsidR="002E703E" w:rsidRPr="0094227E" w:rsidRDefault="00EC024C" w:rsidP="00C274FD">
            <w:pPr>
              <w:jc w:val="both"/>
              <w:rPr>
                <w:rFonts w:ascii="Times New Roman" w:hAnsi="Times New Roman" w:cs="Times New Roman"/>
                <w:sz w:val="20"/>
                <w:szCs w:val="20"/>
              </w:rPr>
            </w:pPr>
            <w:r>
              <w:rPr>
                <w:rFonts w:ascii="Times New Roman" w:hAnsi="Times New Roman" w:cs="Times New Roman"/>
                <w:sz w:val="20"/>
                <w:szCs w:val="20"/>
              </w:rPr>
              <w:t>–</w:t>
            </w:r>
            <w:r w:rsidR="002E703E" w:rsidRPr="0094227E">
              <w:rPr>
                <w:rFonts w:ascii="Times New Roman" w:hAnsi="Times New Roman" w:cs="Times New Roman"/>
                <w:sz w:val="20"/>
                <w:szCs w:val="20"/>
              </w:rPr>
              <w:t xml:space="preserve"> kierownictwo przedsiębiorstw</w:t>
            </w:r>
          </w:p>
          <w:p w14:paraId="4EA72CE4" w14:textId="77777777" w:rsidR="00EC024C" w:rsidRDefault="00EC024C" w:rsidP="00C274FD">
            <w:pPr>
              <w:jc w:val="both"/>
              <w:rPr>
                <w:rFonts w:ascii="Times New Roman" w:hAnsi="Times New Roman" w:cs="Times New Roman"/>
                <w:sz w:val="20"/>
                <w:szCs w:val="20"/>
              </w:rPr>
            </w:pPr>
            <w:r>
              <w:rPr>
                <w:rFonts w:ascii="Times New Roman" w:hAnsi="Times New Roman" w:cs="Times New Roman"/>
                <w:sz w:val="20"/>
                <w:szCs w:val="20"/>
              </w:rPr>
              <w:t>–</w:t>
            </w:r>
            <w:r w:rsidR="002E703E" w:rsidRPr="0094227E">
              <w:rPr>
                <w:rFonts w:ascii="Times New Roman" w:hAnsi="Times New Roman" w:cs="Times New Roman"/>
                <w:sz w:val="20"/>
                <w:szCs w:val="20"/>
              </w:rPr>
              <w:t xml:space="preserve"> pracownicy techniczni</w:t>
            </w:r>
          </w:p>
          <w:p w14:paraId="5EB984E0" w14:textId="1F02EF68" w:rsidR="002E703E" w:rsidRPr="0094227E" w:rsidRDefault="00EC024C" w:rsidP="00C274FD">
            <w:pPr>
              <w:jc w:val="both"/>
              <w:rPr>
                <w:rFonts w:ascii="Times New Roman" w:hAnsi="Times New Roman" w:cs="Times New Roman"/>
                <w:sz w:val="20"/>
                <w:szCs w:val="20"/>
              </w:rPr>
            </w:pPr>
            <w:r>
              <w:rPr>
                <w:rFonts w:ascii="Times New Roman" w:hAnsi="Times New Roman" w:cs="Times New Roman"/>
                <w:sz w:val="20"/>
                <w:szCs w:val="20"/>
              </w:rPr>
              <w:t>–</w:t>
            </w:r>
            <w:r w:rsidR="002E703E" w:rsidRPr="0094227E">
              <w:rPr>
                <w:rFonts w:ascii="Times New Roman" w:hAnsi="Times New Roman" w:cs="Times New Roman"/>
                <w:sz w:val="20"/>
                <w:szCs w:val="20"/>
              </w:rPr>
              <w:t xml:space="preserve"> pracownicy ekonomiczni</w:t>
            </w:r>
          </w:p>
          <w:p w14:paraId="0E2B5BC5" w14:textId="306B460C" w:rsidR="002E703E" w:rsidRPr="0094227E" w:rsidRDefault="00EC024C" w:rsidP="00C274FD">
            <w:pPr>
              <w:jc w:val="both"/>
              <w:rPr>
                <w:rFonts w:ascii="Times New Roman" w:hAnsi="Times New Roman" w:cs="Times New Roman"/>
                <w:sz w:val="20"/>
                <w:szCs w:val="20"/>
              </w:rPr>
            </w:pPr>
            <w:r>
              <w:rPr>
                <w:rFonts w:ascii="Times New Roman" w:hAnsi="Times New Roman" w:cs="Times New Roman"/>
                <w:sz w:val="20"/>
                <w:szCs w:val="20"/>
              </w:rPr>
              <w:t>–</w:t>
            </w:r>
            <w:r w:rsidR="002E703E" w:rsidRPr="0094227E">
              <w:rPr>
                <w:rFonts w:ascii="Times New Roman" w:hAnsi="Times New Roman" w:cs="Times New Roman"/>
                <w:sz w:val="20"/>
                <w:szCs w:val="20"/>
              </w:rPr>
              <w:t xml:space="preserve"> pracownicy administracyjno-gospodarczy</w:t>
            </w:r>
          </w:p>
          <w:p w14:paraId="306C589A" w14:textId="77777777" w:rsidR="002E703E" w:rsidRPr="00FF4DFA" w:rsidRDefault="002E703E" w:rsidP="00C274FD">
            <w:pPr>
              <w:jc w:val="both"/>
              <w:rPr>
                <w:rFonts w:ascii="Times New Roman" w:hAnsi="Times New Roman" w:cs="Times New Roman"/>
                <w:sz w:val="20"/>
                <w:szCs w:val="20"/>
              </w:rPr>
            </w:pPr>
            <w:r w:rsidRPr="00FF4DFA">
              <w:rPr>
                <w:rFonts w:ascii="Times New Roman" w:hAnsi="Times New Roman" w:cs="Times New Roman"/>
                <w:sz w:val="20"/>
                <w:szCs w:val="20"/>
              </w:rPr>
              <w:t>Sfera produkcji niematerialnej</w:t>
            </w:r>
          </w:p>
          <w:p w14:paraId="478FE316"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Razem</w:t>
            </w:r>
          </w:p>
          <w:p w14:paraId="7607A658"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Pracownicy na stanowiskach robotniczych</w:t>
            </w:r>
          </w:p>
          <w:p w14:paraId="1E8578A1" w14:textId="7E60DC8E"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Pracownicy na stanowiskach nierobotniczych</w:t>
            </w:r>
            <w:r w:rsidR="00DA35E2" w:rsidRPr="0094227E">
              <w:rPr>
                <w:rFonts w:ascii="Times New Roman" w:hAnsi="Times New Roman" w:cs="Times New Roman"/>
                <w:sz w:val="20"/>
                <w:szCs w:val="20"/>
              </w:rPr>
              <w:t>,</w:t>
            </w:r>
            <w:r w:rsidRPr="0094227E">
              <w:rPr>
                <w:rFonts w:ascii="Times New Roman" w:hAnsi="Times New Roman" w:cs="Times New Roman"/>
                <w:sz w:val="20"/>
                <w:szCs w:val="20"/>
              </w:rPr>
              <w:t xml:space="preserve"> w tym:</w:t>
            </w:r>
          </w:p>
          <w:p w14:paraId="0171794E" w14:textId="39EC1295" w:rsidR="002E703E" w:rsidRPr="0094227E" w:rsidRDefault="00EC024C" w:rsidP="00C274FD">
            <w:pPr>
              <w:jc w:val="both"/>
              <w:rPr>
                <w:rFonts w:ascii="Times New Roman" w:hAnsi="Times New Roman" w:cs="Times New Roman"/>
                <w:sz w:val="20"/>
                <w:szCs w:val="20"/>
              </w:rPr>
            </w:pPr>
            <w:r>
              <w:rPr>
                <w:rFonts w:ascii="Times New Roman" w:hAnsi="Times New Roman" w:cs="Times New Roman"/>
                <w:sz w:val="20"/>
                <w:szCs w:val="20"/>
              </w:rPr>
              <w:t>–</w:t>
            </w:r>
            <w:r w:rsidR="002E703E" w:rsidRPr="0094227E">
              <w:rPr>
                <w:rFonts w:ascii="Times New Roman" w:hAnsi="Times New Roman" w:cs="Times New Roman"/>
                <w:sz w:val="20"/>
                <w:szCs w:val="20"/>
              </w:rPr>
              <w:t xml:space="preserve"> kierownictwo</w:t>
            </w:r>
          </w:p>
          <w:p w14:paraId="79475D61" w14:textId="5EE7B4A3" w:rsidR="002E703E" w:rsidRPr="0094227E" w:rsidRDefault="00EC024C" w:rsidP="00C274FD">
            <w:pPr>
              <w:jc w:val="both"/>
              <w:rPr>
                <w:rFonts w:ascii="Times New Roman" w:hAnsi="Times New Roman" w:cs="Times New Roman"/>
                <w:sz w:val="20"/>
                <w:szCs w:val="20"/>
              </w:rPr>
            </w:pPr>
            <w:r>
              <w:rPr>
                <w:rFonts w:ascii="Times New Roman" w:hAnsi="Times New Roman" w:cs="Times New Roman"/>
                <w:sz w:val="20"/>
                <w:szCs w:val="20"/>
              </w:rPr>
              <w:t>–</w:t>
            </w:r>
            <w:r w:rsidR="002E703E" w:rsidRPr="0094227E">
              <w:rPr>
                <w:rFonts w:ascii="Times New Roman" w:hAnsi="Times New Roman" w:cs="Times New Roman"/>
                <w:sz w:val="20"/>
                <w:szCs w:val="20"/>
              </w:rPr>
              <w:t xml:space="preserve"> pracownicy techniczni</w:t>
            </w:r>
          </w:p>
          <w:p w14:paraId="41D64D59" w14:textId="3E3E1840" w:rsidR="002E703E" w:rsidRPr="0094227E" w:rsidRDefault="00EC024C" w:rsidP="00C274FD">
            <w:pPr>
              <w:jc w:val="both"/>
              <w:rPr>
                <w:rFonts w:ascii="Times New Roman" w:hAnsi="Times New Roman" w:cs="Times New Roman"/>
                <w:sz w:val="20"/>
                <w:szCs w:val="20"/>
              </w:rPr>
            </w:pPr>
            <w:r>
              <w:rPr>
                <w:rFonts w:ascii="Times New Roman" w:hAnsi="Times New Roman" w:cs="Times New Roman"/>
                <w:sz w:val="20"/>
                <w:szCs w:val="20"/>
              </w:rPr>
              <w:t>–</w:t>
            </w:r>
            <w:r w:rsidR="002E703E" w:rsidRPr="0094227E">
              <w:rPr>
                <w:rFonts w:ascii="Times New Roman" w:hAnsi="Times New Roman" w:cs="Times New Roman"/>
                <w:sz w:val="20"/>
                <w:szCs w:val="20"/>
              </w:rPr>
              <w:t xml:space="preserve"> pracownicy ekonomiczni</w:t>
            </w:r>
          </w:p>
          <w:p w14:paraId="55621F21" w14:textId="63984D85" w:rsidR="002E703E" w:rsidRPr="0094227E" w:rsidRDefault="00EC024C" w:rsidP="00C274FD">
            <w:pPr>
              <w:jc w:val="both"/>
              <w:rPr>
                <w:rFonts w:ascii="Times New Roman" w:hAnsi="Times New Roman" w:cs="Times New Roman"/>
                <w:sz w:val="20"/>
                <w:szCs w:val="20"/>
              </w:rPr>
            </w:pPr>
            <w:r>
              <w:rPr>
                <w:rFonts w:ascii="Times New Roman" w:hAnsi="Times New Roman" w:cs="Times New Roman"/>
                <w:sz w:val="20"/>
                <w:szCs w:val="20"/>
              </w:rPr>
              <w:t>–</w:t>
            </w:r>
            <w:r w:rsidR="002E703E" w:rsidRPr="0094227E">
              <w:rPr>
                <w:rFonts w:ascii="Times New Roman" w:hAnsi="Times New Roman" w:cs="Times New Roman"/>
                <w:sz w:val="20"/>
                <w:szCs w:val="20"/>
              </w:rPr>
              <w:t xml:space="preserve"> pracownicy administracyjno-gospodarczy</w:t>
            </w:r>
          </w:p>
        </w:tc>
        <w:tc>
          <w:tcPr>
            <w:tcW w:w="992" w:type="dxa"/>
          </w:tcPr>
          <w:p w14:paraId="30511FFD"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100,0</w:t>
            </w:r>
          </w:p>
          <w:p w14:paraId="3344EF13"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96,3</w:t>
            </w:r>
          </w:p>
          <w:p w14:paraId="76946E49"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106,7</w:t>
            </w:r>
          </w:p>
          <w:p w14:paraId="3757E42D"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144,0</w:t>
            </w:r>
          </w:p>
          <w:p w14:paraId="41D95D5A"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120,4</w:t>
            </w:r>
          </w:p>
          <w:p w14:paraId="4ADF18B7"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91,6</w:t>
            </w:r>
          </w:p>
          <w:p w14:paraId="6BC40835"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86,8</w:t>
            </w:r>
          </w:p>
          <w:p w14:paraId="5A7BD063" w14:textId="77777777" w:rsidR="002E703E" w:rsidRPr="0094227E" w:rsidRDefault="002E703E" w:rsidP="00C274FD">
            <w:pPr>
              <w:jc w:val="both"/>
              <w:rPr>
                <w:rFonts w:ascii="Times New Roman" w:hAnsi="Times New Roman" w:cs="Times New Roman"/>
                <w:sz w:val="20"/>
                <w:szCs w:val="20"/>
              </w:rPr>
            </w:pPr>
          </w:p>
          <w:p w14:paraId="5AF65EF9"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104,3</w:t>
            </w:r>
          </w:p>
          <w:p w14:paraId="38A65DB6"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100,3</w:t>
            </w:r>
          </w:p>
          <w:p w14:paraId="6165CE21"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115,7</w:t>
            </w:r>
          </w:p>
          <w:p w14:paraId="19A1BEFA"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195,2</w:t>
            </w:r>
          </w:p>
          <w:p w14:paraId="6D284161"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122,3</w:t>
            </w:r>
          </w:p>
          <w:p w14:paraId="3C6107CC"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92,0</w:t>
            </w:r>
          </w:p>
          <w:p w14:paraId="7174E3C4"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90,5</w:t>
            </w:r>
          </w:p>
          <w:p w14:paraId="2C52BB0F" w14:textId="77777777" w:rsidR="002E703E" w:rsidRPr="0094227E" w:rsidRDefault="002E703E" w:rsidP="00C274FD">
            <w:pPr>
              <w:jc w:val="both"/>
              <w:rPr>
                <w:rFonts w:ascii="Times New Roman" w:hAnsi="Times New Roman" w:cs="Times New Roman"/>
                <w:sz w:val="20"/>
                <w:szCs w:val="20"/>
              </w:rPr>
            </w:pPr>
          </w:p>
          <w:p w14:paraId="7CDEF4CE"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95,1</w:t>
            </w:r>
          </w:p>
          <w:p w14:paraId="1062722F"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60,4</w:t>
            </w:r>
          </w:p>
          <w:p w14:paraId="2BC3258E"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93,1</w:t>
            </w:r>
          </w:p>
          <w:p w14:paraId="78848010"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122,9</w:t>
            </w:r>
          </w:p>
          <w:p w14:paraId="0E31F0F5"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101,7</w:t>
            </w:r>
          </w:p>
          <w:p w14:paraId="2CF5A652"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89,5</w:t>
            </w:r>
          </w:p>
          <w:p w14:paraId="66FA5DEB"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79,5</w:t>
            </w:r>
          </w:p>
        </w:tc>
        <w:tc>
          <w:tcPr>
            <w:tcW w:w="1129" w:type="dxa"/>
          </w:tcPr>
          <w:p w14:paraId="2DF2012D"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100,0</w:t>
            </w:r>
          </w:p>
          <w:p w14:paraId="3823D80A"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98,5</w:t>
            </w:r>
          </w:p>
          <w:p w14:paraId="5223D66B"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102,6</w:t>
            </w:r>
          </w:p>
          <w:p w14:paraId="43E59818"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153,2</w:t>
            </w:r>
          </w:p>
          <w:p w14:paraId="5A08A6A9"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125,4</w:t>
            </w:r>
          </w:p>
          <w:p w14:paraId="18EE8859"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96,4</w:t>
            </w:r>
          </w:p>
          <w:p w14:paraId="11F187D7"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89,7</w:t>
            </w:r>
          </w:p>
          <w:p w14:paraId="79F4FDD9" w14:textId="77777777" w:rsidR="002E703E" w:rsidRPr="0094227E" w:rsidRDefault="002E703E" w:rsidP="00C274FD">
            <w:pPr>
              <w:jc w:val="both"/>
              <w:rPr>
                <w:rFonts w:ascii="Times New Roman" w:hAnsi="Times New Roman" w:cs="Times New Roman"/>
                <w:sz w:val="20"/>
                <w:szCs w:val="20"/>
              </w:rPr>
            </w:pPr>
          </w:p>
          <w:p w14:paraId="46BB5742"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106,0</w:t>
            </w:r>
          </w:p>
          <w:p w14:paraId="1C0F4855"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103,0</w:t>
            </w:r>
          </w:p>
          <w:p w14:paraId="1156B80D"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114,3</w:t>
            </w:r>
          </w:p>
          <w:p w14:paraId="46DF9607"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197,4</w:t>
            </w:r>
          </w:p>
          <w:p w14:paraId="0A8B5314"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127,5</w:t>
            </w:r>
          </w:p>
          <w:p w14:paraId="1DFED326"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97,2</w:t>
            </w:r>
          </w:p>
          <w:p w14:paraId="53F72B13"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95,6</w:t>
            </w:r>
          </w:p>
          <w:p w14:paraId="4C3C62AD" w14:textId="77777777" w:rsidR="002E703E" w:rsidRPr="0094227E" w:rsidRDefault="002E703E" w:rsidP="00C274FD">
            <w:pPr>
              <w:jc w:val="both"/>
              <w:rPr>
                <w:rFonts w:ascii="Times New Roman" w:hAnsi="Times New Roman" w:cs="Times New Roman"/>
                <w:sz w:val="20"/>
                <w:szCs w:val="20"/>
              </w:rPr>
            </w:pPr>
          </w:p>
          <w:p w14:paraId="43A25A78"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80,8</w:t>
            </w:r>
          </w:p>
          <w:p w14:paraId="46757C58"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62,8</w:t>
            </w:r>
          </w:p>
          <w:p w14:paraId="24301223"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87,8</w:t>
            </w:r>
          </w:p>
          <w:p w14:paraId="63349E35"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116,3</w:t>
            </w:r>
          </w:p>
          <w:p w14:paraId="74A63AC1"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106,9</w:t>
            </w:r>
          </w:p>
          <w:p w14:paraId="282906B6"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89,9</w:t>
            </w:r>
          </w:p>
          <w:p w14:paraId="48F32CB0"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79,1</w:t>
            </w:r>
          </w:p>
        </w:tc>
      </w:tr>
    </w:tbl>
    <w:p w14:paraId="6E15FBC8" w14:textId="09A37670" w:rsidR="002E703E" w:rsidRPr="00671EEA" w:rsidRDefault="002E703E" w:rsidP="00671EEA">
      <w:pPr>
        <w:spacing w:after="0" w:line="240" w:lineRule="auto"/>
        <w:jc w:val="both"/>
        <w:rPr>
          <w:rFonts w:ascii="Times New Roman" w:hAnsi="Times New Roman" w:cs="Times New Roman"/>
          <w:sz w:val="20"/>
        </w:rPr>
      </w:pPr>
      <w:r w:rsidRPr="00671EEA">
        <w:rPr>
          <w:rFonts w:ascii="Times New Roman" w:hAnsi="Times New Roman" w:cs="Times New Roman"/>
          <w:sz w:val="20"/>
        </w:rPr>
        <w:t xml:space="preserve">Źródło: </w:t>
      </w:r>
      <w:r w:rsidR="00671EEA" w:rsidRPr="00671EEA">
        <w:rPr>
          <w:rFonts w:ascii="Times New Roman" w:hAnsi="Times New Roman" w:cs="Times New Roman"/>
          <w:sz w:val="20"/>
        </w:rPr>
        <w:t>o</w:t>
      </w:r>
      <w:r w:rsidRPr="00671EEA">
        <w:rPr>
          <w:rFonts w:ascii="Times New Roman" w:hAnsi="Times New Roman" w:cs="Times New Roman"/>
          <w:sz w:val="20"/>
        </w:rPr>
        <w:t>blicz</w:t>
      </w:r>
      <w:r w:rsidR="00671EEA" w:rsidRPr="00671EEA">
        <w:rPr>
          <w:rFonts w:ascii="Times New Roman" w:hAnsi="Times New Roman" w:cs="Times New Roman"/>
          <w:sz w:val="20"/>
        </w:rPr>
        <w:t>e</w:t>
      </w:r>
      <w:r w:rsidRPr="00671EEA">
        <w:rPr>
          <w:rFonts w:ascii="Times New Roman" w:hAnsi="Times New Roman" w:cs="Times New Roman"/>
          <w:sz w:val="20"/>
        </w:rPr>
        <w:t>ni</w:t>
      </w:r>
      <w:r w:rsidR="00671EEA" w:rsidRPr="00671EEA">
        <w:rPr>
          <w:rFonts w:ascii="Times New Roman" w:hAnsi="Times New Roman" w:cs="Times New Roman"/>
          <w:sz w:val="20"/>
        </w:rPr>
        <w:t>a</w:t>
      </w:r>
      <w:r w:rsidRPr="00671EEA">
        <w:rPr>
          <w:rFonts w:ascii="Times New Roman" w:hAnsi="Times New Roman" w:cs="Times New Roman"/>
          <w:sz w:val="20"/>
        </w:rPr>
        <w:t xml:space="preserve"> własne na podstawie</w:t>
      </w:r>
      <w:r w:rsidR="004C2524" w:rsidRPr="00671EEA">
        <w:rPr>
          <w:rFonts w:ascii="Times New Roman" w:hAnsi="Times New Roman" w:cs="Times New Roman"/>
          <w:sz w:val="20"/>
        </w:rPr>
        <w:t xml:space="preserve"> danych</w:t>
      </w:r>
      <w:r w:rsidRPr="00671EEA">
        <w:rPr>
          <w:rFonts w:ascii="Times New Roman" w:hAnsi="Times New Roman" w:cs="Times New Roman"/>
          <w:sz w:val="20"/>
        </w:rPr>
        <w:t xml:space="preserve"> </w:t>
      </w:r>
      <w:r w:rsidR="00671EEA">
        <w:rPr>
          <w:rFonts w:ascii="Times New Roman" w:hAnsi="Times New Roman" w:cs="Times New Roman"/>
          <w:sz w:val="20"/>
        </w:rPr>
        <w:t>GUS.</w:t>
      </w:r>
    </w:p>
    <w:p w14:paraId="5C690F5B" w14:textId="77777777" w:rsidR="002E703E" w:rsidRPr="0094227E" w:rsidRDefault="002E703E" w:rsidP="002E703E">
      <w:pPr>
        <w:pStyle w:val="pedit"/>
        <w:shd w:val="clear" w:color="auto" w:fill="FFFFFF"/>
        <w:spacing w:before="0" w:beforeAutospacing="0" w:after="0" w:afterAutospacing="0" w:line="360" w:lineRule="auto"/>
        <w:jc w:val="both"/>
        <w:rPr>
          <w:color w:val="000000"/>
        </w:rPr>
      </w:pPr>
    </w:p>
    <w:p w14:paraId="3405025D" w14:textId="2AEA0A4E" w:rsidR="002E703E" w:rsidRPr="0094227E" w:rsidRDefault="002E703E" w:rsidP="00D03689">
      <w:pPr>
        <w:pStyle w:val="pedit"/>
        <w:shd w:val="clear" w:color="auto" w:fill="FFFFFF"/>
        <w:spacing w:before="0" w:beforeAutospacing="0" w:after="0" w:afterAutospacing="0" w:line="360" w:lineRule="auto"/>
        <w:ind w:firstLine="567"/>
        <w:jc w:val="both"/>
        <w:rPr>
          <w:color w:val="000000"/>
        </w:rPr>
      </w:pPr>
      <w:r w:rsidRPr="0094227E">
        <w:rPr>
          <w:color w:val="000000"/>
          <w:bdr w:val="none" w:sz="0" w:space="0" w:color="auto" w:frame="1"/>
        </w:rPr>
        <w:t xml:space="preserve">Na „urawniłowkę” pogłębiająca się w latach </w:t>
      </w:r>
      <w:r w:rsidR="00671EEA">
        <w:rPr>
          <w:color w:val="000000"/>
          <w:bdr w:val="none" w:sz="0" w:space="0" w:color="auto" w:frame="1"/>
        </w:rPr>
        <w:t>80.</w:t>
      </w:r>
      <w:r w:rsidRPr="0094227E">
        <w:rPr>
          <w:color w:val="000000"/>
          <w:bdr w:val="none" w:sz="0" w:space="0" w:color="auto" w:frame="1"/>
        </w:rPr>
        <w:t xml:space="preserve">, </w:t>
      </w:r>
      <w:r w:rsidR="00FF4DFA">
        <w:rPr>
          <w:color w:val="000000"/>
          <w:bdr w:val="none" w:sz="0" w:space="0" w:color="auto" w:frame="1"/>
        </w:rPr>
        <w:t>czyli</w:t>
      </w:r>
      <w:r w:rsidRPr="0094227E">
        <w:rPr>
          <w:color w:val="000000"/>
          <w:bdr w:val="none" w:sz="0" w:space="0" w:color="auto" w:frame="1"/>
        </w:rPr>
        <w:t xml:space="preserve"> w ostatniej dekadzie PRL</w:t>
      </w:r>
      <w:r w:rsidR="00FF4DFA">
        <w:rPr>
          <w:color w:val="000000"/>
          <w:bdr w:val="none" w:sz="0" w:space="0" w:color="auto" w:frame="1"/>
        </w:rPr>
        <w:t>-</w:t>
      </w:r>
      <w:r w:rsidRPr="0094227E">
        <w:rPr>
          <w:color w:val="000000"/>
          <w:bdr w:val="none" w:sz="0" w:space="0" w:color="auto" w:frame="1"/>
        </w:rPr>
        <w:t>u</w:t>
      </w:r>
      <w:r w:rsidR="00FF4DFA">
        <w:rPr>
          <w:color w:val="000000"/>
          <w:bdr w:val="none" w:sz="0" w:space="0" w:color="auto" w:frame="1"/>
        </w:rPr>
        <w:t>,</w:t>
      </w:r>
      <w:r w:rsidRPr="0094227E">
        <w:rPr>
          <w:color w:val="000000"/>
          <w:bdr w:val="none" w:sz="0" w:space="0" w:color="auto" w:frame="1"/>
        </w:rPr>
        <w:t xml:space="preserve"> wpłynęło kilka czynników. Wśród najważniejszych</w:t>
      </w:r>
      <w:r w:rsidR="00313819">
        <w:rPr>
          <w:color w:val="000000"/>
          <w:bdr w:val="none" w:sz="0" w:space="0" w:color="auto" w:frame="1"/>
        </w:rPr>
        <w:t xml:space="preserve"> </w:t>
      </w:r>
      <w:r w:rsidR="00313819" w:rsidRPr="0094227E">
        <w:rPr>
          <w:color w:val="000000"/>
          <w:bdr w:val="none" w:sz="0" w:space="0" w:color="auto" w:frame="1"/>
        </w:rPr>
        <w:t xml:space="preserve">należy </w:t>
      </w:r>
      <w:r w:rsidRPr="0094227E">
        <w:rPr>
          <w:color w:val="000000"/>
          <w:bdr w:val="none" w:sz="0" w:space="0" w:color="auto" w:frame="1"/>
        </w:rPr>
        <w:t>wymienić:</w:t>
      </w:r>
    </w:p>
    <w:p w14:paraId="31BEE062" w14:textId="1A4A62FB" w:rsidR="00D03689" w:rsidRDefault="002E703E" w:rsidP="00D03689">
      <w:pPr>
        <w:pStyle w:val="pedit"/>
        <w:numPr>
          <w:ilvl w:val="0"/>
          <w:numId w:val="69"/>
        </w:numPr>
        <w:shd w:val="clear" w:color="auto" w:fill="FFFFFF"/>
        <w:spacing w:before="0" w:beforeAutospacing="0" w:after="0" w:afterAutospacing="0" w:line="360" w:lineRule="auto"/>
        <w:jc w:val="both"/>
        <w:rPr>
          <w:color w:val="000000"/>
        </w:rPr>
      </w:pPr>
      <w:r w:rsidRPr="0094227E">
        <w:rPr>
          <w:color w:val="000000"/>
          <w:bdr w:val="none" w:sz="0" w:space="0" w:color="auto" w:frame="1"/>
        </w:rPr>
        <w:t>gwałtowny, niespotykany dotąd wzrost kosztów utrzymania wywołany podwyżkami cen przeprowadzonymi w 1982</w:t>
      </w:r>
      <w:r w:rsidR="00671EEA">
        <w:rPr>
          <w:color w:val="000000"/>
          <w:bdr w:val="none" w:sz="0" w:space="0" w:color="auto" w:frame="1"/>
        </w:rPr>
        <w:t xml:space="preserve"> </w:t>
      </w:r>
      <w:r w:rsidRPr="0094227E">
        <w:rPr>
          <w:color w:val="000000"/>
          <w:bdr w:val="none" w:sz="0" w:space="0" w:color="auto" w:frame="1"/>
        </w:rPr>
        <w:t>r</w:t>
      </w:r>
      <w:r w:rsidR="00671EEA">
        <w:rPr>
          <w:color w:val="000000"/>
          <w:bdr w:val="none" w:sz="0" w:space="0" w:color="auto" w:frame="1"/>
        </w:rPr>
        <w:t>.</w:t>
      </w:r>
      <w:r w:rsidRPr="0094227E">
        <w:rPr>
          <w:color w:val="000000"/>
          <w:bdr w:val="none" w:sz="0" w:space="0" w:color="auto" w:frame="1"/>
        </w:rPr>
        <w:t xml:space="preserve"> </w:t>
      </w:r>
      <w:r w:rsidR="00671EEA">
        <w:rPr>
          <w:sz w:val="20"/>
          <w:szCs w:val="20"/>
        </w:rPr>
        <w:t>–</w:t>
      </w:r>
      <w:r w:rsidRPr="0094227E">
        <w:rPr>
          <w:color w:val="000000"/>
          <w:bdr w:val="none" w:sz="0" w:space="0" w:color="auto" w:frame="1"/>
        </w:rPr>
        <w:t xml:space="preserve"> </w:t>
      </w:r>
      <w:r w:rsidR="009B3D4D">
        <w:rPr>
          <w:color w:val="000000"/>
          <w:bdr w:val="none" w:sz="0" w:space="0" w:color="auto" w:frame="1"/>
        </w:rPr>
        <w:t xml:space="preserve">jak wynika z danych GUS, </w:t>
      </w:r>
      <w:r w:rsidRPr="0094227E">
        <w:rPr>
          <w:color w:val="000000"/>
          <w:bdr w:val="none" w:sz="0" w:space="0" w:color="auto" w:frame="1"/>
        </w:rPr>
        <w:t>koszty utrzymania wzrosły dwukrotnie w porównaniu do 198</w:t>
      </w:r>
      <w:r w:rsidR="009B3D4D">
        <w:rPr>
          <w:color w:val="000000"/>
          <w:bdr w:val="none" w:sz="0" w:space="0" w:color="auto" w:frame="1"/>
        </w:rPr>
        <w:t xml:space="preserve">1. </w:t>
      </w:r>
      <w:r w:rsidRPr="0094227E">
        <w:rPr>
          <w:color w:val="000000"/>
          <w:bdr w:val="none" w:sz="0" w:space="0" w:color="auto" w:frame="1"/>
        </w:rPr>
        <w:t>W tej sytuacji działania interwencyjne sprowadzały się głównie do ochrony stopy życiowej grup najniżej zarabiających</w:t>
      </w:r>
      <w:r w:rsidR="00D03689">
        <w:rPr>
          <w:color w:val="000000"/>
          <w:bdr w:val="none" w:sz="0" w:space="0" w:color="auto" w:frame="1"/>
        </w:rPr>
        <w:t>;</w:t>
      </w:r>
    </w:p>
    <w:p w14:paraId="341AD2DB" w14:textId="77777777" w:rsidR="00D03689" w:rsidRPr="00D03689" w:rsidRDefault="002E703E" w:rsidP="00D03689">
      <w:pPr>
        <w:pStyle w:val="pedit"/>
        <w:numPr>
          <w:ilvl w:val="0"/>
          <w:numId w:val="69"/>
        </w:numPr>
        <w:shd w:val="clear" w:color="auto" w:fill="FFFFFF"/>
        <w:spacing w:before="0" w:beforeAutospacing="0" w:after="0" w:afterAutospacing="0" w:line="360" w:lineRule="auto"/>
        <w:jc w:val="both"/>
        <w:rPr>
          <w:color w:val="000000"/>
        </w:rPr>
      </w:pPr>
      <w:r w:rsidRPr="00D03689">
        <w:rPr>
          <w:color w:val="000000"/>
          <w:bdr w:val="none" w:sz="0" w:space="0" w:color="auto" w:frame="1"/>
        </w:rPr>
        <w:t>dużą fluktuację kadr na stanowiskach robotniczych, gdzie niedobory pracowników były największe (wywołane głównie decyzją o wcześniejszych emeryturach, z czego w największym stopniu skorzystali robotnicy)</w:t>
      </w:r>
      <w:r w:rsidRPr="0094227E">
        <w:rPr>
          <w:rStyle w:val="Odwoanieprzypisudolnego"/>
          <w:color w:val="000000"/>
          <w:bdr w:val="none" w:sz="0" w:space="0" w:color="auto" w:frame="1"/>
        </w:rPr>
        <w:footnoteReference w:id="18"/>
      </w:r>
      <w:r w:rsidR="00D03689">
        <w:rPr>
          <w:color w:val="000000"/>
          <w:bdr w:val="none" w:sz="0" w:space="0" w:color="auto" w:frame="1"/>
        </w:rPr>
        <w:t>;</w:t>
      </w:r>
    </w:p>
    <w:p w14:paraId="4B128924" w14:textId="4B20278F" w:rsidR="00D03689" w:rsidRPr="00D03689" w:rsidRDefault="002E703E" w:rsidP="00D03689">
      <w:pPr>
        <w:pStyle w:val="pedit"/>
        <w:numPr>
          <w:ilvl w:val="0"/>
          <w:numId w:val="69"/>
        </w:numPr>
        <w:shd w:val="clear" w:color="auto" w:fill="FFFFFF"/>
        <w:spacing w:before="0" w:beforeAutospacing="0" w:after="0" w:afterAutospacing="0" w:line="360" w:lineRule="auto"/>
        <w:jc w:val="both"/>
        <w:rPr>
          <w:color w:val="000000"/>
        </w:rPr>
      </w:pPr>
      <w:r w:rsidRPr="00D03689">
        <w:rPr>
          <w:color w:val="000000"/>
          <w:bdr w:val="none" w:sz="0" w:space="0" w:color="auto" w:frame="1"/>
        </w:rPr>
        <w:t>utrzymywanie się priorytetu produkcji bieżącej</w:t>
      </w:r>
      <w:r w:rsidR="00671EEA" w:rsidRPr="00D03689">
        <w:rPr>
          <w:color w:val="000000"/>
          <w:bdr w:val="none" w:sz="0" w:space="0" w:color="auto" w:frame="1"/>
        </w:rPr>
        <w:t xml:space="preserve"> </w:t>
      </w:r>
      <w:r w:rsidRPr="00D03689">
        <w:rPr>
          <w:color w:val="000000"/>
          <w:bdr w:val="none" w:sz="0" w:space="0" w:color="auto" w:frame="1"/>
        </w:rPr>
        <w:t>w ocenie przedsiębiorstwa i uzależniani</w:t>
      </w:r>
      <w:r w:rsidR="00FF4DFA">
        <w:rPr>
          <w:color w:val="000000"/>
          <w:bdr w:val="none" w:sz="0" w:space="0" w:color="auto" w:frame="1"/>
        </w:rPr>
        <w:t>e</w:t>
      </w:r>
      <w:r w:rsidRPr="00D03689">
        <w:rPr>
          <w:color w:val="000000"/>
          <w:bdr w:val="none" w:sz="0" w:space="0" w:color="auto" w:frame="1"/>
        </w:rPr>
        <w:t xml:space="preserve"> od jej wzrostu funduszy dochodowych przedsiębiorstwa wbrew założeniom reformy, przyjmującym zysk jako główny cel przedsiębiorstwa</w:t>
      </w:r>
      <w:r w:rsidR="00D03689">
        <w:rPr>
          <w:color w:val="000000"/>
          <w:bdr w:val="none" w:sz="0" w:space="0" w:color="auto" w:frame="1"/>
        </w:rPr>
        <w:t>;</w:t>
      </w:r>
    </w:p>
    <w:p w14:paraId="70453A4B" w14:textId="006558F6" w:rsidR="002E703E" w:rsidRPr="00D03689" w:rsidRDefault="002E703E" w:rsidP="00D03689">
      <w:pPr>
        <w:pStyle w:val="pedit"/>
        <w:numPr>
          <w:ilvl w:val="0"/>
          <w:numId w:val="69"/>
        </w:numPr>
        <w:shd w:val="clear" w:color="auto" w:fill="FFFFFF"/>
        <w:spacing w:before="0" w:beforeAutospacing="0" w:after="0" w:afterAutospacing="0" w:line="360" w:lineRule="auto"/>
        <w:jc w:val="both"/>
        <w:rPr>
          <w:color w:val="000000"/>
        </w:rPr>
      </w:pPr>
      <w:r w:rsidRPr="00D03689">
        <w:rPr>
          <w:color w:val="000000"/>
          <w:bdr w:val="none" w:sz="0" w:space="0" w:color="auto" w:frame="1"/>
        </w:rPr>
        <w:t>rozwiązania prawne regulujące wynagrodzenia dyrektorów w postaci odgórnie określonego poziomu zasadniczych stawek płac i górnego limitu premii (40% wynagrodzenia zasadniczego).</w:t>
      </w:r>
    </w:p>
    <w:p w14:paraId="67D26D66" w14:textId="0B43758B" w:rsidR="00D03689" w:rsidRDefault="002E703E" w:rsidP="00D03689">
      <w:pPr>
        <w:pStyle w:val="pedit"/>
        <w:shd w:val="clear" w:color="auto" w:fill="FFFFFF"/>
        <w:spacing w:before="0" w:beforeAutospacing="0" w:after="0" w:afterAutospacing="0" w:line="360" w:lineRule="auto"/>
        <w:ind w:firstLine="567"/>
        <w:jc w:val="both"/>
        <w:rPr>
          <w:color w:val="000000"/>
          <w:bdr w:val="none" w:sz="0" w:space="0" w:color="auto" w:frame="1"/>
        </w:rPr>
      </w:pPr>
      <w:r w:rsidRPr="0094227E">
        <w:rPr>
          <w:color w:val="000000"/>
          <w:bdr w:val="none" w:sz="0" w:space="0" w:color="auto" w:frame="1"/>
        </w:rPr>
        <w:t xml:space="preserve">Widać zatem wyraźnie, że zarówno sytuacja na rynku </w:t>
      </w:r>
      <w:r w:rsidR="008D6EB4">
        <w:rPr>
          <w:color w:val="000000"/>
          <w:bdr w:val="none" w:sz="0" w:space="0" w:color="auto" w:frame="1"/>
        </w:rPr>
        <w:t>pracy, jak i względy społeczno-</w:t>
      </w:r>
      <w:r w:rsidRPr="0094227E">
        <w:rPr>
          <w:color w:val="000000"/>
          <w:bdr w:val="none" w:sz="0" w:space="0" w:color="auto" w:frame="1"/>
        </w:rPr>
        <w:t>polityczne utrudniały prowadzenie racjonalnej polityki płac w gospodarce centralnie planowanej. Warto też podkreślić, że doceniono potrzebę większego zróżnicowania płac</w:t>
      </w:r>
      <w:r w:rsidR="00C948AF">
        <w:rPr>
          <w:color w:val="000000"/>
          <w:bdr w:val="none" w:sz="0" w:space="0" w:color="auto" w:frame="1"/>
        </w:rPr>
        <w:t>,</w:t>
      </w:r>
      <w:r w:rsidRPr="0094227E">
        <w:rPr>
          <w:color w:val="000000"/>
          <w:bdr w:val="none" w:sz="0" w:space="0" w:color="auto" w:frame="1"/>
        </w:rPr>
        <w:t xml:space="preserve"> o czym świadczy próba określenia proporcji płac społecznie akceptowanych i ekonomicznie uzasadnionych podjęt</w:t>
      </w:r>
      <w:r w:rsidR="00E75818" w:rsidRPr="0094227E">
        <w:rPr>
          <w:color w:val="000000"/>
          <w:bdr w:val="none" w:sz="0" w:space="0" w:color="auto" w:frame="1"/>
        </w:rPr>
        <w:t>a</w:t>
      </w:r>
      <w:r w:rsidRPr="0094227E">
        <w:rPr>
          <w:color w:val="000000"/>
          <w:bdr w:val="none" w:sz="0" w:space="0" w:color="auto" w:frame="1"/>
        </w:rPr>
        <w:t xml:space="preserve"> na IX zjeździe PZPR</w:t>
      </w:r>
      <w:r w:rsidR="002E63CD">
        <w:rPr>
          <w:color w:val="000000"/>
          <w:bdr w:val="none" w:sz="0" w:space="0" w:color="auto" w:frame="1"/>
        </w:rPr>
        <w:t xml:space="preserve"> (1981)</w:t>
      </w:r>
      <w:r w:rsidRPr="0094227E">
        <w:rPr>
          <w:color w:val="000000"/>
          <w:bdr w:val="none" w:sz="0" w:space="0" w:color="auto" w:frame="1"/>
        </w:rPr>
        <w:t>. Przyjęto wówczas</w:t>
      </w:r>
      <w:r w:rsidR="001871E2" w:rsidRPr="0094227E">
        <w:rPr>
          <w:color w:val="000000"/>
          <w:bdr w:val="none" w:sz="0" w:space="0" w:color="auto" w:frame="1"/>
        </w:rPr>
        <w:t>,</w:t>
      </w:r>
      <w:r w:rsidRPr="0094227E">
        <w:rPr>
          <w:color w:val="000000"/>
          <w:bdr w:val="none" w:sz="0" w:space="0" w:color="auto" w:frame="1"/>
        </w:rPr>
        <w:t xml:space="preserve"> </w:t>
      </w:r>
      <w:r w:rsidR="001871E2" w:rsidRPr="0094227E">
        <w:rPr>
          <w:color w:val="000000"/>
          <w:bdr w:val="none" w:sz="0" w:space="0" w:color="auto" w:frame="1"/>
        </w:rPr>
        <w:t xml:space="preserve">że </w:t>
      </w:r>
      <w:r w:rsidRPr="0094227E">
        <w:rPr>
          <w:color w:val="000000"/>
          <w:bdr w:val="none" w:sz="0" w:space="0" w:color="auto" w:frame="1"/>
        </w:rPr>
        <w:t>wynagrodzenie najniższe</w:t>
      </w:r>
      <w:r w:rsidR="00313819">
        <w:rPr>
          <w:color w:val="000000"/>
          <w:bdr w:val="none" w:sz="0" w:space="0" w:color="auto" w:frame="1"/>
        </w:rPr>
        <w:t xml:space="preserve"> </w:t>
      </w:r>
      <w:r w:rsidR="00313819" w:rsidRPr="0094227E">
        <w:rPr>
          <w:color w:val="000000"/>
          <w:bdr w:val="none" w:sz="0" w:space="0" w:color="auto" w:frame="1"/>
        </w:rPr>
        <w:t xml:space="preserve">powinno </w:t>
      </w:r>
      <w:r w:rsidRPr="0094227E">
        <w:rPr>
          <w:color w:val="000000"/>
          <w:bdr w:val="none" w:sz="0" w:space="0" w:color="auto" w:frame="1"/>
        </w:rPr>
        <w:t>stanowić połowę wynagrodzenia przeciętnego, a wynagrodzenie najwyższe</w:t>
      </w:r>
      <w:r w:rsidR="00313819">
        <w:rPr>
          <w:color w:val="000000"/>
          <w:bdr w:val="none" w:sz="0" w:space="0" w:color="auto" w:frame="1"/>
        </w:rPr>
        <w:t xml:space="preserve"> – </w:t>
      </w:r>
      <w:r w:rsidRPr="0094227E">
        <w:rPr>
          <w:color w:val="000000"/>
          <w:bdr w:val="none" w:sz="0" w:space="0" w:color="auto" w:frame="1"/>
        </w:rPr>
        <w:t>3,5 krotność wynagrodzenia średniego</w:t>
      </w:r>
      <w:r w:rsidR="001871E2" w:rsidRPr="0094227E">
        <w:rPr>
          <w:color w:val="000000"/>
          <w:bdr w:val="none" w:sz="0" w:space="0" w:color="auto" w:frame="1"/>
        </w:rPr>
        <w:t>.</w:t>
      </w:r>
    </w:p>
    <w:p w14:paraId="64523BDF" w14:textId="2B9A87EB" w:rsidR="00D03689" w:rsidRDefault="002E703E" w:rsidP="00D03689">
      <w:pPr>
        <w:pStyle w:val="pedit"/>
        <w:shd w:val="clear" w:color="auto" w:fill="FFFFFF"/>
        <w:spacing w:before="0" w:beforeAutospacing="0" w:after="0" w:afterAutospacing="0" w:line="360" w:lineRule="auto"/>
        <w:ind w:firstLine="567"/>
        <w:jc w:val="both"/>
        <w:rPr>
          <w:color w:val="000000"/>
          <w:bdr w:val="none" w:sz="0" w:space="0" w:color="auto" w:frame="1"/>
        </w:rPr>
      </w:pPr>
      <w:r w:rsidRPr="0094227E">
        <w:rPr>
          <w:color w:val="000000"/>
          <w:bdr w:val="none" w:sz="0" w:space="0" w:color="auto" w:frame="1"/>
        </w:rPr>
        <w:t>Z badań dotyczących związk</w:t>
      </w:r>
      <w:r w:rsidR="00AF5A4F" w:rsidRPr="0094227E">
        <w:rPr>
          <w:color w:val="000000"/>
          <w:bdr w:val="none" w:sz="0" w:space="0" w:color="auto" w:frame="1"/>
        </w:rPr>
        <w:t>u między poziomem wykształcenia</w:t>
      </w:r>
      <w:r w:rsidRPr="0094227E">
        <w:rPr>
          <w:color w:val="000000"/>
          <w:bdr w:val="none" w:sz="0" w:space="0" w:color="auto" w:frame="1"/>
        </w:rPr>
        <w:t xml:space="preserve"> a zróżnicowaniem płac (Krajewska, 1974) wynika, że na poziom zarobków w większym stopniu niż posiadane wykształcenie </w:t>
      </w:r>
      <w:r w:rsidR="00C948AF">
        <w:rPr>
          <w:color w:val="000000"/>
          <w:bdr w:val="none" w:sz="0" w:space="0" w:color="auto" w:frame="1"/>
        </w:rPr>
        <w:t>wpływały</w:t>
      </w:r>
      <w:r w:rsidRPr="0094227E">
        <w:rPr>
          <w:color w:val="000000"/>
          <w:bdr w:val="none" w:sz="0" w:space="0" w:color="auto" w:frame="1"/>
        </w:rPr>
        <w:t xml:space="preserve"> przynależność do określonego działu gospodarki lub gałęzi gospodarki, wykonywany zawód oraz zajmowane stanowisko.</w:t>
      </w:r>
      <w:r w:rsidRPr="0094227E">
        <w:rPr>
          <w:color w:val="000000"/>
        </w:rPr>
        <w:t xml:space="preserve"> </w:t>
      </w:r>
      <w:r w:rsidRPr="0094227E">
        <w:rPr>
          <w:color w:val="000000"/>
          <w:bdr w:val="none" w:sz="0" w:space="0" w:color="auto" w:frame="1"/>
        </w:rPr>
        <w:t xml:space="preserve">W praktyce okazywało się, że wyższe uprzywilejowanie płacowe pracowników inżynieryjno-technicznych w porównaniu z ekonomistami i pracownikami administracyjno-biurowymi wynikało nie z systemu taryfowego oraz obowiązujących tabel płac, ale z wyższego udziału wynagrodzeń ruchowych w zarobkach całkowitych. A to z kolei wiązało się z wyraźnymi preferencjami adresowanymi do kadry technicznej odpowiedzialnej za wzrost rozmiarów produkcji i </w:t>
      </w:r>
      <w:r w:rsidR="00C948AF">
        <w:rPr>
          <w:color w:val="000000"/>
          <w:bdr w:val="none" w:sz="0" w:space="0" w:color="auto" w:frame="1"/>
        </w:rPr>
        <w:t xml:space="preserve">z </w:t>
      </w:r>
      <w:r w:rsidRPr="0094227E">
        <w:rPr>
          <w:color w:val="000000"/>
          <w:bdr w:val="none" w:sz="0" w:space="0" w:color="auto" w:frame="1"/>
        </w:rPr>
        <w:t>niedocenianiem aspektów efektywnościowych i ekonomicznych.</w:t>
      </w:r>
    </w:p>
    <w:p w14:paraId="68579738" w14:textId="651DA9C6" w:rsidR="002E703E" w:rsidRPr="00D03689" w:rsidRDefault="000933F2" w:rsidP="00D03689">
      <w:pPr>
        <w:pStyle w:val="Bezodstpw"/>
        <w:spacing w:line="360" w:lineRule="auto"/>
        <w:rPr>
          <w:rFonts w:ascii="Times New Roman" w:hAnsi="Times New Roman"/>
          <w:b/>
          <w:bCs/>
          <w:sz w:val="28"/>
          <w:szCs w:val="28"/>
        </w:rPr>
      </w:pPr>
      <w:bookmarkStart w:id="14" w:name="_Toc135644869"/>
      <w:r w:rsidRPr="00D03689">
        <w:rPr>
          <w:rFonts w:ascii="Times New Roman" w:hAnsi="Times New Roman"/>
          <w:b/>
          <w:bCs/>
          <w:sz w:val="28"/>
          <w:szCs w:val="28"/>
        </w:rPr>
        <w:t>2.2</w:t>
      </w:r>
      <w:r w:rsidR="00671EEA" w:rsidRPr="00D03689">
        <w:rPr>
          <w:rFonts w:ascii="Times New Roman" w:hAnsi="Times New Roman"/>
          <w:b/>
          <w:bCs/>
          <w:sz w:val="28"/>
          <w:szCs w:val="28"/>
        </w:rPr>
        <w:t>.</w:t>
      </w:r>
      <w:r w:rsidRPr="00D03689">
        <w:rPr>
          <w:rFonts w:ascii="Times New Roman" w:hAnsi="Times New Roman"/>
          <w:b/>
          <w:bCs/>
          <w:sz w:val="28"/>
          <w:szCs w:val="28"/>
        </w:rPr>
        <w:t xml:space="preserve"> </w:t>
      </w:r>
      <w:r w:rsidR="002E703E" w:rsidRPr="00D03689">
        <w:rPr>
          <w:rFonts w:ascii="Times New Roman" w:hAnsi="Times New Roman"/>
          <w:b/>
          <w:bCs/>
          <w:sz w:val="28"/>
          <w:szCs w:val="28"/>
        </w:rPr>
        <w:t>Zróżnicowanie płac w Polsce po 1990</w:t>
      </w:r>
      <w:r w:rsidR="00615C35" w:rsidRPr="00D03689">
        <w:rPr>
          <w:rFonts w:ascii="Times New Roman" w:hAnsi="Times New Roman"/>
          <w:b/>
          <w:bCs/>
          <w:sz w:val="28"/>
          <w:szCs w:val="28"/>
        </w:rPr>
        <w:t xml:space="preserve"> </w:t>
      </w:r>
      <w:r w:rsidR="002E703E" w:rsidRPr="00D03689">
        <w:rPr>
          <w:rFonts w:ascii="Times New Roman" w:hAnsi="Times New Roman"/>
          <w:b/>
          <w:bCs/>
          <w:sz w:val="28"/>
          <w:szCs w:val="28"/>
        </w:rPr>
        <w:t>r</w:t>
      </w:r>
      <w:bookmarkEnd w:id="14"/>
      <w:r w:rsidR="008B40B1">
        <w:rPr>
          <w:rFonts w:ascii="Times New Roman" w:hAnsi="Times New Roman"/>
          <w:b/>
          <w:bCs/>
          <w:sz w:val="28"/>
          <w:szCs w:val="28"/>
        </w:rPr>
        <w:t>.</w:t>
      </w:r>
    </w:p>
    <w:p w14:paraId="1F3F7C8B" w14:textId="77777777" w:rsidR="00D03689" w:rsidRDefault="00D03689" w:rsidP="00D03689">
      <w:pPr>
        <w:pStyle w:val="pedit"/>
        <w:shd w:val="clear" w:color="auto" w:fill="FFFFFF"/>
        <w:spacing w:before="0" w:beforeAutospacing="0" w:after="0" w:afterAutospacing="0" w:line="360" w:lineRule="auto"/>
        <w:jc w:val="both"/>
        <w:rPr>
          <w:color w:val="000000"/>
          <w:bdr w:val="none" w:sz="0" w:space="0" w:color="auto" w:frame="1"/>
        </w:rPr>
      </w:pPr>
    </w:p>
    <w:p w14:paraId="096F31B7" w14:textId="1672296C" w:rsidR="00D03689" w:rsidRDefault="002E703E" w:rsidP="00D03689">
      <w:pPr>
        <w:pStyle w:val="pedit"/>
        <w:shd w:val="clear" w:color="auto" w:fill="FFFFFF"/>
        <w:spacing w:before="0" w:beforeAutospacing="0" w:after="0" w:afterAutospacing="0" w:line="360" w:lineRule="auto"/>
        <w:jc w:val="both"/>
        <w:rPr>
          <w:color w:val="000000"/>
        </w:rPr>
      </w:pPr>
      <w:r w:rsidRPr="00D03689">
        <w:rPr>
          <w:color w:val="000000"/>
          <w:bdr w:val="none" w:sz="0" w:space="0" w:color="auto" w:frame="1"/>
        </w:rPr>
        <w:t>Reforma gospodarcza realizowana w Polsce od 1 stycznia 1990</w:t>
      </w:r>
      <w:r w:rsidR="00951142" w:rsidRPr="00D03689">
        <w:rPr>
          <w:color w:val="000000"/>
          <w:bdr w:val="none" w:sz="0" w:space="0" w:color="auto" w:frame="1"/>
        </w:rPr>
        <w:t xml:space="preserve"> </w:t>
      </w:r>
      <w:r w:rsidRPr="00D03689">
        <w:rPr>
          <w:color w:val="000000"/>
          <w:bdr w:val="none" w:sz="0" w:space="0" w:color="auto" w:frame="1"/>
        </w:rPr>
        <w:t>r. miała dwa główne cele: stworzenie</w:t>
      </w:r>
      <w:r w:rsidRPr="0094227E">
        <w:rPr>
          <w:color w:val="000000"/>
          <w:bdr w:val="none" w:sz="0" w:space="0" w:color="auto" w:frame="1"/>
        </w:rPr>
        <w:t xml:space="preserve"> systemowych podstaw gospodarki rynkowej dzięki prywatyzacji stanowiącej podstawy efektywnego działania oraz zahamowanie inflacji i przywrócenie równowagi rynkowej, co z kolei wiązało się urealnieniem cen, zlikwidowaniem dotacji </w:t>
      </w:r>
      <w:r w:rsidR="00C45481">
        <w:rPr>
          <w:color w:val="000000"/>
          <w:bdr w:val="none" w:sz="0" w:space="0" w:color="auto" w:frame="1"/>
        </w:rPr>
        <w:t xml:space="preserve">i </w:t>
      </w:r>
      <w:r w:rsidRPr="0094227E">
        <w:rPr>
          <w:color w:val="000000"/>
          <w:bdr w:val="none" w:sz="0" w:space="0" w:color="auto" w:frame="1"/>
        </w:rPr>
        <w:t>restrykcyjnym opodatkowaniem wzrostu płac ponad zakładane limity</w:t>
      </w:r>
      <w:r w:rsidRPr="0094227E">
        <w:rPr>
          <w:rStyle w:val="Odwoanieprzypisudolnego"/>
          <w:color w:val="000000"/>
          <w:bdr w:val="none" w:sz="0" w:space="0" w:color="auto" w:frame="1"/>
        </w:rPr>
        <w:footnoteReference w:id="19"/>
      </w:r>
      <w:r w:rsidRPr="0094227E">
        <w:rPr>
          <w:color w:val="000000"/>
        </w:rPr>
        <w:t>.</w:t>
      </w:r>
    </w:p>
    <w:p w14:paraId="77A0E8CC" w14:textId="0B359D81" w:rsidR="005C7999" w:rsidRPr="001E532B" w:rsidRDefault="00951142" w:rsidP="001E532B">
      <w:pPr>
        <w:pStyle w:val="pedit"/>
        <w:shd w:val="clear" w:color="auto" w:fill="FFFFFF"/>
        <w:spacing w:before="0" w:beforeAutospacing="0" w:after="0" w:afterAutospacing="0" w:line="360" w:lineRule="auto"/>
        <w:ind w:firstLine="567"/>
        <w:jc w:val="both"/>
        <w:rPr>
          <w:color w:val="000000"/>
        </w:rPr>
      </w:pPr>
      <w:r w:rsidRPr="0094227E">
        <w:rPr>
          <w:color w:val="000000"/>
          <w:bdr w:val="none" w:sz="0" w:space="0" w:color="auto" w:frame="1"/>
        </w:rPr>
        <w:t xml:space="preserve">W tabeli 2.4 ukazano kształtowanie się wynagrodzeń w różnych sektorach gospodarki od początku transformacji do 2020 </w:t>
      </w:r>
      <w:r w:rsidR="00671EEA">
        <w:rPr>
          <w:color w:val="000000"/>
          <w:bdr w:val="none" w:sz="0" w:space="0" w:color="auto" w:frame="1"/>
        </w:rPr>
        <w:t>r</w:t>
      </w:r>
      <w:r w:rsidR="00313819">
        <w:rPr>
          <w:color w:val="000000"/>
          <w:bdr w:val="none" w:sz="0" w:space="0" w:color="auto" w:frame="1"/>
        </w:rPr>
        <w:t>.</w:t>
      </w:r>
    </w:p>
    <w:p w14:paraId="3F8ADF97" w14:textId="77777777" w:rsidR="005C7999" w:rsidRDefault="005C7999" w:rsidP="001E532B">
      <w:pPr>
        <w:spacing w:after="0" w:line="360" w:lineRule="auto"/>
        <w:rPr>
          <w:rFonts w:ascii="Times New Roman" w:hAnsi="Times New Roman" w:cs="Times New Roman"/>
          <w:b/>
          <w:sz w:val="20"/>
        </w:rPr>
      </w:pPr>
    </w:p>
    <w:p w14:paraId="0A49EC44" w14:textId="730FC87A" w:rsidR="002E703E" w:rsidRPr="00671EEA" w:rsidRDefault="002E703E" w:rsidP="00D03689">
      <w:pPr>
        <w:spacing w:after="0" w:line="360" w:lineRule="auto"/>
        <w:jc w:val="center"/>
        <w:rPr>
          <w:rFonts w:ascii="Times New Roman" w:hAnsi="Times New Roman" w:cs="Times New Roman"/>
          <w:bCs/>
          <w:sz w:val="20"/>
        </w:rPr>
      </w:pPr>
      <w:r w:rsidRPr="00D03689">
        <w:rPr>
          <w:rFonts w:ascii="Times New Roman" w:hAnsi="Times New Roman" w:cs="Times New Roman"/>
          <w:b/>
          <w:sz w:val="20"/>
        </w:rPr>
        <w:t xml:space="preserve">Tabela </w:t>
      </w:r>
      <w:r w:rsidR="00615C35" w:rsidRPr="00D03689">
        <w:rPr>
          <w:rFonts w:ascii="Times New Roman" w:hAnsi="Times New Roman" w:cs="Times New Roman"/>
          <w:b/>
          <w:sz w:val="20"/>
        </w:rPr>
        <w:t>2</w:t>
      </w:r>
      <w:r w:rsidRPr="00D03689">
        <w:rPr>
          <w:rFonts w:ascii="Times New Roman" w:hAnsi="Times New Roman" w:cs="Times New Roman"/>
          <w:b/>
          <w:sz w:val="20"/>
        </w:rPr>
        <w:t>.4.</w:t>
      </w:r>
      <w:r w:rsidRPr="00671EEA">
        <w:rPr>
          <w:rFonts w:ascii="Times New Roman" w:hAnsi="Times New Roman" w:cs="Times New Roman"/>
          <w:bCs/>
          <w:sz w:val="20"/>
        </w:rPr>
        <w:t xml:space="preserve"> Relacje między przeciętnymi wynagrodzeniami miesięcznymi w Polsce w latach 1992</w:t>
      </w:r>
      <w:r w:rsidR="00D03689">
        <w:rPr>
          <w:rFonts w:ascii="Times New Roman" w:hAnsi="Times New Roman" w:cs="Times New Roman"/>
          <w:bCs/>
          <w:sz w:val="20"/>
        </w:rPr>
        <w:t>–</w:t>
      </w:r>
      <w:r w:rsidRPr="00671EEA">
        <w:rPr>
          <w:rFonts w:ascii="Times New Roman" w:hAnsi="Times New Roman" w:cs="Times New Roman"/>
          <w:bCs/>
          <w:sz w:val="20"/>
        </w:rPr>
        <w:t>2020</w:t>
      </w:r>
    </w:p>
    <w:tbl>
      <w:tblPr>
        <w:tblStyle w:val="Tabela-Siatka"/>
        <w:tblW w:w="0" w:type="auto"/>
        <w:jc w:val="center"/>
        <w:tblLook w:val="04A0" w:firstRow="1" w:lastRow="0" w:firstColumn="1" w:lastColumn="0" w:noHBand="0" w:noVBand="1"/>
      </w:tblPr>
      <w:tblGrid>
        <w:gridCol w:w="4106"/>
        <w:gridCol w:w="851"/>
        <w:gridCol w:w="850"/>
        <w:gridCol w:w="851"/>
        <w:gridCol w:w="800"/>
        <w:gridCol w:w="759"/>
        <w:gridCol w:w="845"/>
      </w:tblGrid>
      <w:tr w:rsidR="002E703E" w:rsidRPr="0094227E" w14:paraId="3308081C" w14:textId="77777777" w:rsidTr="00671EEA">
        <w:trPr>
          <w:cantSplit/>
          <w:jc w:val="center"/>
        </w:trPr>
        <w:tc>
          <w:tcPr>
            <w:tcW w:w="4106" w:type="dxa"/>
          </w:tcPr>
          <w:p w14:paraId="50F9B2C3" w14:textId="77777777" w:rsidR="002E703E" w:rsidRPr="00D03689" w:rsidRDefault="002E703E" w:rsidP="00C274FD">
            <w:pPr>
              <w:jc w:val="both"/>
              <w:rPr>
                <w:rFonts w:ascii="Times New Roman" w:hAnsi="Times New Roman" w:cs="Times New Roman"/>
                <w:b/>
                <w:bCs/>
                <w:sz w:val="20"/>
                <w:szCs w:val="20"/>
              </w:rPr>
            </w:pPr>
            <w:r w:rsidRPr="00D03689">
              <w:rPr>
                <w:rFonts w:ascii="Times New Roman" w:hAnsi="Times New Roman" w:cs="Times New Roman"/>
                <w:b/>
                <w:bCs/>
                <w:sz w:val="20"/>
                <w:szCs w:val="20"/>
              </w:rPr>
              <w:t>Wyszczególnienie</w:t>
            </w:r>
          </w:p>
        </w:tc>
        <w:tc>
          <w:tcPr>
            <w:tcW w:w="851" w:type="dxa"/>
          </w:tcPr>
          <w:p w14:paraId="164BB650" w14:textId="77777777" w:rsidR="002E703E" w:rsidRPr="00D03689" w:rsidRDefault="002E703E" w:rsidP="00C274FD">
            <w:pPr>
              <w:jc w:val="both"/>
              <w:rPr>
                <w:rFonts w:ascii="Times New Roman" w:hAnsi="Times New Roman" w:cs="Times New Roman"/>
                <w:b/>
                <w:bCs/>
                <w:sz w:val="20"/>
                <w:szCs w:val="20"/>
              </w:rPr>
            </w:pPr>
            <w:r w:rsidRPr="00D03689">
              <w:rPr>
                <w:rFonts w:ascii="Times New Roman" w:hAnsi="Times New Roman" w:cs="Times New Roman"/>
                <w:b/>
                <w:bCs/>
                <w:sz w:val="20"/>
                <w:szCs w:val="20"/>
              </w:rPr>
              <w:t>1992</w:t>
            </w:r>
          </w:p>
        </w:tc>
        <w:tc>
          <w:tcPr>
            <w:tcW w:w="850" w:type="dxa"/>
          </w:tcPr>
          <w:p w14:paraId="719DDBDF" w14:textId="77777777" w:rsidR="002E703E" w:rsidRPr="00D03689" w:rsidRDefault="002E703E" w:rsidP="00C274FD">
            <w:pPr>
              <w:jc w:val="both"/>
              <w:rPr>
                <w:rFonts w:ascii="Times New Roman" w:hAnsi="Times New Roman" w:cs="Times New Roman"/>
                <w:b/>
                <w:bCs/>
                <w:sz w:val="20"/>
                <w:szCs w:val="20"/>
              </w:rPr>
            </w:pPr>
            <w:r w:rsidRPr="00D03689">
              <w:rPr>
                <w:rFonts w:ascii="Times New Roman" w:hAnsi="Times New Roman" w:cs="Times New Roman"/>
                <w:b/>
                <w:bCs/>
                <w:sz w:val="20"/>
                <w:szCs w:val="20"/>
              </w:rPr>
              <w:t>2000</w:t>
            </w:r>
          </w:p>
        </w:tc>
        <w:tc>
          <w:tcPr>
            <w:tcW w:w="851" w:type="dxa"/>
          </w:tcPr>
          <w:p w14:paraId="5008FEC9" w14:textId="77777777" w:rsidR="002E703E" w:rsidRPr="00D03689" w:rsidRDefault="002E703E" w:rsidP="00C274FD">
            <w:pPr>
              <w:jc w:val="both"/>
              <w:rPr>
                <w:rFonts w:ascii="Times New Roman" w:hAnsi="Times New Roman" w:cs="Times New Roman"/>
                <w:b/>
                <w:bCs/>
                <w:sz w:val="20"/>
                <w:szCs w:val="20"/>
              </w:rPr>
            </w:pPr>
            <w:r w:rsidRPr="00D03689">
              <w:rPr>
                <w:rFonts w:ascii="Times New Roman" w:hAnsi="Times New Roman" w:cs="Times New Roman"/>
                <w:b/>
                <w:bCs/>
                <w:sz w:val="20"/>
                <w:szCs w:val="20"/>
              </w:rPr>
              <w:t>2005</w:t>
            </w:r>
          </w:p>
        </w:tc>
        <w:tc>
          <w:tcPr>
            <w:tcW w:w="800" w:type="dxa"/>
          </w:tcPr>
          <w:p w14:paraId="042339C4" w14:textId="77777777" w:rsidR="002E703E" w:rsidRPr="00D03689" w:rsidRDefault="002E703E" w:rsidP="00C274FD">
            <w:pPr>
              <w:jc w:val="both"/>
              <w:rPr>
                <w:rFonts w:ascii="Times New Roman" w:hAnsi="Times New Roman" w:cs="Times New Roman"/>
                <w:b/>
                <w:bCs/>
                <w:sz w:val="20"/>
                <w:szCs w:val="20"/>
              </w:rPr>
            </w:pPr>
            <w:r w:rsidRPr="00D03689">
              <w:rPr>
                <w:rFonts w:ascii="Times New Roman" w:hAnsi="Times New Roman" w:cs="Times New Roman"/>
                <w:b/>
                <w:bCs/>
                <w:sz w:val="20"/>
                <w:szCs w:val="20"/>
              </w:rPr>
              <w:t>2010</w:t>
            </w:r>
          </w:p>
        </w:tc>
        <w:tc>
          <w:tcPr>
            <w:tcW w:w="759" w:type="dxa"/>
          </w:tcPr>
          <w:p w14:paraId="566BD863" w14:textId="77777777" w:rsidR="002E703E" w:rsidRPr="00D03689" w:rsidRDefault="002E703E" w:rsidP="00C274FD">
            <w:pPr>
              <w:jc w:val="both"/>
              <w:rPr>
                <w:rFonts w:ascii="Times New Roman" w:hAnsi="Times New Roman" w:cs="Times New Roman"/>
                <w:b/>
                <w:bCs/>
                <w:sz w:val="20"/>
                <w:szCs w:val="20"/>
              </w:rPr>
            </w:pPr>
            <w:r w:rsidRPr="00D03689">
              <w:rPr>
                <w:rFonts w:ascii="Times New Roman" w:hAnsi="Times New Roman" w:cs="Times New Roman"/>
                <w:b/>
                <w:bCs/>
                <w:sz w:val="20"/>
                <w:szCs w:val="20"/>
              </w:rPr>
              <w:t>2015</w:t>
            </w:r>
          </w:p>
        </w:tc>
        <w:tc>
          <w:tcPr>
            <w:tcW w:w="845" w:type="dxa"/>
          </w:tcPr>
          <w:p w14:paraId="0259330C" w14:textId="77777777" w:rsidR="002E703E" w:rsidRPr="00D03689" w:rsidRDefault="002E703E" w:rsidP="00C274FD">
            <w:pPr>
              <w:jc w:val="both"/>
              <w:rPr>
                <w:rFonts w:ascii="Times New Roman" w:hAnsi="Times New Roman" w:cs="Times New Roman"/>
                <w:b/>
                <w:bCs/>
                <w:sz w:val="20"/>
                <w:szCs w:val="20"/>
              </w:rPr>
            </w:pPr>
            <w:r w:rsidRPr="00D03689">
              <w:rPr>
                <w:rFonts w:ascii="Times New Roman" w:hAnsi="Times New Roman" w:cs="Times New Roman"/>
                <w:b/>
                <w:bCs/>
                <w:sz w:val="20"/>
                <w:szCs w:val="20"/>
              </w:rPr>
              <w:t>2020</w:t>
            </w:r>
          </w:p>
        </w:tc>
      </w:tr>
      <w:tr w:rsidR="002E703E" w:rsidRPr="0094227E" w14:paraId="7999499E" w14:textId="77777777" w:rsidTr="00671EEA">
        <w:trPr>
          <w:cantSplit/>
          <w:jc w:val="center"/>
        </w:trPr>
        <w:tc>
          <w:tcPr>
            <w:tcW w:w="4106" w:type="dxa"/>
          </w:tcPr>
          <w:p w14:paraId="562BEF38" w14:textId="77777777" w:rsidR="002E703E" w:rsidRPr="005C7999" w:rsidRDefault="002E703E" w:rsidP="00C274FD">
            <w:pPr>
              <w:jc w:val="both"/>
              <w:rPr>
                <w:rFonts w:ascii="Times New Roman" w:hAnsi="Times New Roman" w:cs="Times New Roman"/>
                <w:sz w:val="20"/>
                <w:szCs w:val="20"/>
              </w:rPr>
            </w:pPr>
            <w:r w:rsidRPr="005C7999">
              <w:rPr>
                <w:rFonts w:ascii="Times New Roman" w:hAnsi="Times New Roman" w:cs="Times New Roman"/>
                <w:sz w:val="20"/>
                <w:szCs w:val="20"/>
              </w:rPr>
              <w:t>Ogółem</w:t>
            </w:r>
          </w:p>
          <w:p w14:paraId="6E85080A"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w tym:</w:t>
            </w:r>
          </w:p>
          <w:p w14:paraId="00925987"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w sferze budżetowej</w:t>
            </w:r>
          </w:p>
        </w:tc>
        <w:tc>
          <w:tcPr>
            <w:tcW w:w="851" w:type="dxa"/>
          </w:tcPr>
          <w:p w14:paraId="0981471E"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100,0</w:t>
            </w:r>
          </w:p>
          <w:p w14:paraId="3F9210C8" w14:textId="77777777" w:rsidR="002E703E" w:rsidRPr="0094227E" w:rsidRDefault="002E703E" w:rsidP="00C274FD">
            <w:pPr>
              <w:jc w:val="both"/>
              <w:rPr>
                <w:rFonts w:ascii="Times New Roman" w:hAnsi="Times New Roman" w:cs="Times New Roman"/>
                <w:sz w:val="20"/>
                <w:szCs w:val="20"/>
              </w:rPr>
            </w:pPr>
          </w:p>
          <w:p w14:paraId="619AA78D"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93,6</w:t>
            </w:r>
          </w:p>
        </w:tc>
        <w:tc>
          <w:tcPr>
            <w:tcW w:w="850" w:type="dxa"/>
          </w:tcPr>
          <w:p w14:paraId="051ABB1F"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100,0</w:t>
            </w:r>
          </w:p>
          <w:p w14:paraId="6D894124" w14:textId="77777777" w:rsidR="002E703E" w:rsidRPr="0094227E" w:rsidRDefault="002E703E" w:rsidP="00C274FD">
            <w:pPr>
              <w:jc w:val="both"/>
              <w:rPr>
                <w:rFonts w:ascii="Times New Roman" w:hAnsi="Times New Roman" w:cs="Times New Roman"/>
                <w:sz w:val="20"/>
                <w:szCs w:val="20"/>
              </w:rPr>
            </w:pPr>
          </w:p>
          <w:p w14:paraId="4594FAB6"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102,0</w:t>
            </w:r>
          </w:p>
        </w:tc>
        <w:tc>
          <w:tcPr>
            <w:tcW w:w="851" w:type="dxa"/>
          </w:tcPr>
          <w:p w14:paraId="7F630309"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100,0</w:t>
            </w:r>
          </w:p>
          <w:p w14:paraId="14787831" w14:textId="77777777" w:rsidR="002E703E" w:rsidRPr="0094227E" w:rsidRDefault="002E703E" w:rsidP="00C274FD">
            <w:pPr>
              <w:jc w:val="both"/>
              <w:rPr>
                <w:rFonts w:ascii="Times New Roman" w:hAnsi="Times New Roman" w:cs="Times New Roman"/>
                <w:sz w:val="20"/>
                <w:szCs w:val="20"/>
              </w:rPr>
            </w:pPr>
          </w:p>
          <w:p w14:paraId="6CA7B675"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105,9</w:t>
            </w:r>
          </w:p>
        </w:tc>
        <w:tc>
          <w:tcPr>
            <w:tcW w:w="800" w:type="dxa"/>
          </w:tcPr>
          <w:p w14:paraId="790F8B5B"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100,0</w:t>
            </w:r>
          </w:p>
          <w:p w14:paraId="64620EC7" w14:textId="77777777" w:rsidR="002E703E" w:rsidRPr="0094227E" w:rsidRDefault="002E703E" w:rsidP="00C274FD">
            <w:pPr>
              <w:jc w:val="both"/>
              <w:rPr>
                <w:rFonts w:ascii="Times New Roman" w:hAnsi="Times New Roman" w:cs="Times New Roman"/>
                <w:sz w:val="20"/>
                <w:szCs w:val="20"/>
              </w:rPr>
            </w:pPr>
          </w:p>
          <w:p w14:paraId="20DDD7B7"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108,6</w:t>
            </w:r>
          </w:p>
        </w:tc>
        <w:tc>
          <w:tcPr>
            <w:tcW w:w="759" w:type="dxa"/>
          </w:tcPr>
          <w:p w14:paraId="79A93EC6"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100,0</w:t>
            </w:r>
          </w:p>
          <w:p w14:paraId="6CDA3414" w14:textId="77777777" w:rsidR="002E703E" w:rsidRPr="0094227E" w:rsidRDefault="002E703E" w:rsidP="00C274FD">
            <w:pPr>
              <w:jc w:val="both"/>
              <w:rPr>
                <w:rFonts w:ascii="Times New Roman" w:hAnsi="Times New Roman" w:cs="Times New Roman"/>
                <w:sz w:val="20"/>
                <w:szCs w:val="20"/>
              </w:rPr>
            </w:pPr>
          </w:p>
          <w:p w14:paraId="0A0CD0BD"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107,7</w:t>
            </w:r>
          </w:p>
        </w:tc>
        <w:tc>
          <w:tcPr>
            <w:tcW w:w="845" w:type="dxa"/>
          </w:tcPr>
          <w:p w14:paraId="28B0A4AC"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100,0</w:t>
            </w:r>
          </w:p>
          <w:p w14:paraId="1BAA354D" w14:textId="77777777" w:rsidR="002E703E" w:rsidRPr="0094227E" w:rsidRDefault="002E703E" w:rsidP="00C274FD">
            <w:pPr>
              <w:jc w:val="both"/>
              <w:rPr>
                <w:rFonts w:ascii="Times New Roman" w:hAnsi="Times New Roman" w:cs="Times New Roman"/>
                <w:sz w:val="20"/>
                <w:szCs w:val="20"/>
              </w:rPr>
            </w:pPr>
          </w:p>
          <w:p w14:paraId="6BCB8424"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106,7</w:t>
            </w:r>
          </w:p>
        </w:tc>
      </w:tr>
      <w:tr w:rsidR="002E703E" w:rsidRPr="0094227E" w14:paraId="41A81669" w14:textId="77777777" w:rsidTr="00671EEA">
        <w:trPr>
          <w:cantSplit/>
          <w:trHeight w:val="4101"/>
          <w:jc w:val="center"/>
        </w:trPr>
        <w:tc>
          <w:tcPr>
            <w:tcW w:w="4106" w:type="dxa"/>
          </w:tcPr>
          <w:p w14:paraId="08AA2C03"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Rolnictwo, łowiectwo i leśnictwo</w:t>
            </w:r>
          </w:p>
          <w:p w14:paraId="03671B14"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Górnictwo i wydobycie</w:t>
            </w:r>
          </w:p>
          <w:p w14:paraId="25867348"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Przetwórstwo przemysłowe</w:t>
            </w:r>
          </w:p>
          <w:p w14:paraId="320160A8"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Wytwarzanie i zaopatrzenie w energię, gaz i wodę</w:t>
            </w:r>
          </w:p>
          <w:p w14:paraId="79E5DC27"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Budownictwo</w:t>
            </w:r>
          </w:p>
          <w:p w14:paraId="023BBD2E"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Handel i naprawy</w:t>
            </w:r>
          </w:p>
          <w:p w14:paraId="48D54EAC"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Hotele i restauracje</w:t>
            </w:r>
          </w:p>
          <w:p w14:paraId="3A3808D5"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Transport, gospodarka magazynowa i łączność</w:t>
            </w:r>
          </w:p>
          <w:p w14:paraId="12B7B6E3"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Informacja i komunikacja</w:t>
            </w:r>
          </w:p>
          <w:p w14:paraId="2CEFDE56"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Pośrednictwo finansowe</w:t>
            </w:r>
          </w:p>
          <w:p w14:paraId="093141BE"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Obsługa nieruchomości i firm</w:t>
            </w:r>
          </w:p>
          <w:p w14:paraId="41B3C7DA"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Administracja publiczna i obrona narodowa</w:t>
            </w:r>
          </w:p>
          <w:p w14:paraId="2906C805"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Edukacja</w:t>
            </w:r>
          </w:p>
          <w:p w14:paraId="043428C9"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Ochrona zdrowia i pomoc społeczna</w:t>
            </w:r>
          </w:p>
          <w:p w14:paraId="600D46A3"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Działalność profesjonalna, naukowa i techniczna</w:t>
            </w:r>
          </w:p>
          <w:p w14:paraId="785BCE14"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Działalność związana z kulturą, rozrywką</w:t>
            </w:r>
          </w:p>
          <w:p w14:paraId="74FDC08F"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Działalność usługowa pozostała</w:t>
            </w:r>
          </w:p>
        </w:tc>
        <w:tc>
          <w:tcPr>
            <w:tcW w:w="851" w:type="dxa"/>
          </w:tcPr>
          <w:p w14:paraId="45D13259"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83,6</w:t>
            </w:r>
          </w:p>
          <w:p w14:paraId="058558AD"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164,3</w:t>
            </w:r>
          </w:p>
          <w:p w14:paraId="67A79E3E"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92,9</w:t>
            </w:r>
          </w:p>
          <w:p w14:paraId="246E8F9C" w14:textId="77777777" w:rsidR="002E703E" w:rsidRPr="0094227E" w:rsidRDefault="002E703E" w:rsidP="00C274FD">
            <w:pPr>
              <w:jc w:val="both"/>
              <w:rPr>
                <w:rFonts w:ascii="Times New Roman" w:hAnsi="Times New Roman" w:cs="Times New Roman"/>
                <w:sz w:val="20"/>
                <w:szCs w:val="20"/>
              </w:rPr>
            </w:pPr>
          </w:p>
          <w:p w14:paraId="40881A68"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130,2</w:t>
            </w:r>
          </w:p>
          <w:p w14:paraId="4069CD3D"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104,3</w:t>
            </w:r>
          </w:p>
          <w:p w14:paraId="35F3859C"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88,6</w:t>
            </w:r>
          </w:p>
          <w:p w14:paraId="397AA48E" w14:textId="73B7BEE2" w:rsidR="002E703E" w:rsidRPr="0094227E" w:rsidRDefault="00AD71EA" w:rsidP="00C274FD">
            <w:pPr>
              <w:jc w:val="both"/>
              <w:rPr>
                <w:rFonts w:ascii="Times New Roman" w:hAnsi="Times New Roman" w:cs="Times New Roman"/>
                <w:sz w:val="20"/>
                <w:szCs w:val="20"/>
              </w:rPr>
            </w:pPr>
            <w:r>
              <w:rPr>
                <w:rFonts w:ascii="Times New Roman" w:hAnsi="Times New Roman" w:cs="Times New Roman"/>
                <w:sz w:val="20"/>
                <w:szCs w:val="20"/>
              </w:rPr>
              <w:t>–</w:t>
            </w:r>
          </w:p>
          <w:p w14:paraId="3107A624"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108,8</w:t>
            </w:r>
          </w:p>
          <w:p w14:paraId="0D7D82A8" w14:textId="32A08D0D" w:rsidR="002E703E" w:rsidRPr="0094227E" w:rsidRDefault="00AD71EA" w:rsidP="00C274FD">
            <w:pPr>
              <w:jc w:val="both"/>
              <w:rPr>
                <w:rFonts w:ascii="Times New Roman" w:hAnsi="Times New Roman" w:cs="Times New Roman"/>
                <w:sz w:val="20"/>
                <w:szCs w:val="20"/>
              </w:rPr>
            </w:pPr>
            <w:r>
              <w:rPr>
                <w:rFonts w:ascii="Times New Roman" w:hAnsi="Times New Roman" w:cs="Times New Roman"/>
                <w:sz w:val="20"/>
                <w:szCs w:val="20"/>
              </w:rPr>
              <w:t>–</w:t>
            </w:r>
          </w:p>
          <w:p w14:paraId="230A16C3"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149,9</w:t>
            </w:r>
          </w:p>
          <w:p w14:paraId="1592A86A" w14:textId="194EE0E3" w:rsidR="002E703E" w:rsidRPr="0094227E" w:rsidRDefault="00AD71EA" w:rsidP="00C274FD">
            <w:pPr>
              <w:jc w:val="both"/>
              <w:rPr>
                <w:rFonts w:ascii="Times New Roman" w:hAnsi="Times New Roman" w:cs="Times New Roman"/>
                <w:sz w:val="20"/>
                <w:szCs w:val="20"/>
              </w:rPr>
            </w:pPr>
            <w:r>
              <w:rPr>
                <w:rFonts w:ascii="Times New Roman" w:hAnsi="Times New Roman" w:cs="Times New Roman"/>
                <w:sz w:val="20"/>
                <w:szCs w:val="20"/>
              </w:rPr>
              <w:t>–</w:t>
            </w:r>
          </w:p>
          <w:p w14:paraId="3653A600"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127,4</w:t>
            </w:r>
          </w:p>
          <w:p w14:paraId="1B90E609"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89,2</w:t>
            </w:r>
          </w:p>
          <w:p w14:paraId="41E2B1EA" w14:textId="6EAEF9C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87,5</w:t>
            </w:r>
          </w:p>
          <w:p w14:paraId="3FF28662" w14:textId="1D192D23"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120,6</w:t>
            </w:r>
          </w:p>
          <w:p w14:paraId="561A2DD9"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94,3</w:t>
            </w:r>
          </w:p>
          <w:p w14:paraId="455DCC47" w14:textId="293055B8" w:rsidR="002E703E" w:rsidRPr="0094227E" w:rsidRDefault="00AD71EA" w:rsidP="00C274FD">
            <w:pPr>
              <w:jc w:val="both"/>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3A728F98"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90,4</w:t>
            </w:r>
          </w:p>
          <w:p w14:paraId="57FB7EDA"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169,5</w:t>
            </w:r>
          </w:p>
          <w:p w14:paraId="663E59B8"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92,7</w:t>
            </w:r>
          </w:p>
          <w:p w14:paraId="0104D099" w14:textId="77777777" w:rsidR="002E703E" w:rsidRPr="0094227E" w:rsidRDefault="002E703E" w:rsidP="00C274FD">
            <w:pPr>
              <w:jc w:val="both"/>
              <w:rPr>
                <w:rFonts w:ascii="Times New Roman" w:hAnsi="Times New Roman" w:cs="Times New Roman"/>
                <w:sz w:val="20"/>
                <w:szCs w:val="20"/>
              </w:rPr>
            </w:pPr>
          </w:p>
          <w:p w14:paraId="30C32E83"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135,3</w:t>
            </w:r>
          </w:p>
          <w:p w14:paraId="4ADC2285"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90,1</w:t>
            </w:r>
          </w:p>
          <w:p w14:paraId="7A251FDE"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84,0</w:t>
            </w:r>
          </w:p>
          <w:p w14:paraId="47A9B8B3" w14:textId="4FDD67BF"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68,7</w:t>
            </w:r>
          </w:p>
          <w:p w14:paraId="551F8CF5"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113,2</w:t>
            </w:r>
          </w:p>
          <w:p w14:paraId="366F7C5B" w14:textId="65FA44A2" w:rsidR="002E703E" w:rsidRPr="0094227E" w:rsidRDefault="00AD71EA" w:rsidP="00C274FD">
            <w:pPr>
              <w:jc w:val="both"/>
              <w:rPr>
                <w:rFonts w:ascii="Times New Roman" w:hAnsi="Times New Roman" w:cs="Times New Roman"/>
                <w:sz w:val="20"/>
                <w:szCs w:val="20"/>
              </w:rPr>
            </w:pPr>
            <w:r>
              <w:rPr>
                <w:rFonts w:ascii="Times New Roman" w:hAnsi="Times New Roman" w:cs="Times New Roman"/>
                <w:sz w:val="20"/>
                <w:szCs w:val="20"/>
              </w:rPr>
              <w:t>–</w:t>
            </w:r>
          </w:p>
          <w:p w14:paraId="6E02715E"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172,0</w:t>
            </w:r>
          </w:p>
          <w:p w14:paraId="741FF5CA" w14:textId="4362C59C"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112,6</w:t>
            </w:r>
          </w:p>
          <w:p w14:paraId="09253881"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128,4</w:t>
            </w:r>
          </w:p>
          <w:p w14:paraId="73F5528D"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96,9</w:t>
            </w:r>
          </w:p>
          <w:p w14:paraId="5AEA5073" w14:textId="49B127F3"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78,2</w:t>
            </w:r>
          </w:p>
          <w:p w14:paraId="7CBCFE9C" w14:textId="69E5644A"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129,4</w:t>
            </w:r>
          </w:p>
          <w:p w14:paraId="7980932A"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93,1</w:t>
            </w:r>
          </w:p>
          <w:p w14:paraId="549AB30F"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99,9</w:t>
            </w:r>
          </w:p>
        </w:tc>
        <w:tc>
          <w:tcPr>
            <w:tcW w:w="851" w:type="dxa"/>
          </w:tcPr>
          <w:p w14:paraId="4DD42994"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99,4</w:t>
            </w:r>
          </w:p>
          <w:p w14:paraId="5F4BF884"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184,1</w:t>
            </w:r>
          </w:p>
          <w:p w14:paraId="0089D36C"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90,0</w:t>
            </w:r>
          </w:p>
          <w:p w14:paraId="42808630" w14:textId="77777777" w:rsidR="002E703E" w:rsidRPr="0094227E" w:rsidRDefault="002E703E" w:rsidP="00C274FD">
            <w:pPr>
              <w:jc w:val="both"/>
              <w:rPr>
                <w:rFonts w:ascii="Times New Roman" w:hAnsi="Times New Roman" w:cs="Times New Roman"/>
                <w:sz w:val="20"/>
                <w:szCs w:val="20"/>
              </w:rPr>
            </w:pPr>
          </w:p>
          <w:p w14:paraId="57A8C2DE"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149,7</w:t>
            </w:r>
          </w:p>
          <w:p w14:paraId="0048A561"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95,4</w:t>
            </w:r>
          </w:p>
          <w:p w14:paraId="7DFD2ED6"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85,6</w:t>
            </w:r>
          </w:p>
          <w:p w14:paraId="5106CF61" w14:textId="7BE1D9E2"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70,4</w:t>
            </w:r>
          </w:p>
          <w:p w14:paraId="0D4E9256"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118,8</w:t>
            </w:r>
          </w:p>
          <w:p w14:paraId="1A509568" w14:textId="0CD23392" w:rsidR="002E703E" w:rsidRPr="0094227E" w:rsidRDefault="00AD71EA" w:rsidP="00C274FD">
            <w:pPr>
              <w:jc w:val="both"/>
              <w:rPr>
                <w:rFonts w:ascii="Times New Roman" w:hAnsi="Times New Roman" w:cs="Times New Roman"/>
                <w:sz w:val="20"/>
                <w:szCs w:val="20"/>
              </w:rPr>
            </w:pPr>
            <w:r>
              <w:rPr>
                <w:rFonts w:ascii="Times New Roman" w:hAnsi="Times New Roman" w:cs="Times New Roman"/>
                <w:sz w:val="20"/>
                <w:szCs w:val="20"/>
              </w:rPr>
              <w:t>–</w:t>
            </w:r>
          </w:p>
          <w:p w14:paraId="2080780C"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206,9</w:t>
            </w:r>
          </w:p>
          <w:p w14:paraId="7CF4D093" w14:textId="3F43DC98"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120,1</w:t>
            </w:r>
          </w:p>
          <w:p w14:paraId="56F28446"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129,7</w:t>
            </w:r>
          </w:p>
          <w:p w14:paraId="30C9486C"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104,7</w:t>
            </w:r>
          </w:p>
          <w:p w14:paraId="6379DF34" w14:textId="2C567B68"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82,8</w:t>
            </w:r>
          </w:p>
          <w:p w14:paraId="79338D01" w14:textId="20455D2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125,8</w:t>
            </w:r>
          </w:p>
          <w:p w14:paraId="49B56170"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91,0</w:t>
            </w:r>
          </w:p>
          <w:p w14:paraId="4E67EC1D"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97,2</w:t>
            </w:r>
          </w:p>
        </w:tc>
        <w:tc>
          <w:tcPr>
            <w:tcW w:w="800" w:type="dxa"/>
          </w:tcPr>
          <w:p w14:paraId="03D9F9FE"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102,5</w:t>
            </w:r>
          </w:p>
          <w:p w14:paraId="5C583680"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180,5</w:t>
            </w:r>
          </w:p>
          <w:p w14:paraId="3F2FB34D"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90,5</w:t>
            </w:r>
          </w:p>
          <w:p w14:paraId="23FE72E8" w14:textId="77777777" w:rsidR="002E703E" w:rsidRPr="0094227E" w:rsidRDefault="002E703E" w:rsidP="00C274FD">
            <w:pPr>
              <w:jc w:val="both"/>
              <w:rPr>
                <w:rFonts w:ascii="Times New Roman" w:hAnsi="Times New Roman" w:cs="Times New Roman"/>
                <w:sz w:val="20"/>
                <w:szCs w:val="20"/>
              </w:rPr>
            </w:pPr>
          </w:p>
          <w:p w14:paraId="738AF144"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162,9</w:t>
            </w:r>
          </w:p>
          <w:p w14:paraId="3456A661"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84,5</w:t>
            </w:r>
          </w:p>
          <w:p w14:paraId="7B39A7A2"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81,7</w:t>
            </w:r>
          </w:p>
          <w:p w14:paraId="69203B5A" w14:textId="2270A89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62,8</w:t>
            </w:r>
          </w:p>
          <w:p w14:paraId="1491D785"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91,5</w:t>
            </w:r>
          </w:p>
          <w:p w14:paraId="3A05CB67"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171,8</w:t>
            </w:r>
          </w:p>
          <w:p w14:paraId="0B591034"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167,2</w:t>
            </w:r>
          </w:p>
          <w:p w14:paraId="163A9B1B" w14:textId="297294C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101,8</w:t>
            </w:r>
          </w:p>
          <w:p w14:paraId="615D2A75"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128,7</w:t>
            </w:r>
          </w:p>
          <w:p w14:paraId="4E32A790"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104,9</w:t>
            </w:r>
          </w:p>
          <w:p w14:paraId="7A685743" w14:textId="0CC90E5D"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97,3</w:t>
            </w:r>
          </w:p>
          <w:p w14:paraId="6BD00F7B" w14:textId="201354B9"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125,8</w:t>
            </w:r>
          </w:p>
          <w:p w14:paraId="27EED753"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91,0</w:t>
            </w:r>
          </w:p>
          <w:p w14:paraId="10C74586"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72,9</w:t>
            </w:r>
          </w:p>
        </w:tc>
        <w:tc>
          <w:tcPr>
            <w:tcW w:w="759" w:type="dxa"/>
          </w:tcPr>
          <w:p w14:paraId="47C2EC43"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113,</w:t>
            </w:r>
          </w:p>
          <w:p w14:paraId="1BEEA43A"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175,0</w:t>
            </w:r>
          </w:p>
          <w:p w14:paraId="2D1F0F67"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93,9</w:t>
            </w:r>
          </w:p>
          <w:p w14:paraId="1B9E9D17" w14:textId="77777777" w:rsidR="002E703E" w:rsidRPr="0094227E" w:rsidRDefault="002E703E" w:rsidP="00C274FD">
            <w:pPr>
              <w:jc w:val="both"/>
              <w:rPr>
                <w:rFonts w:ascii="Times New Roman" w:hAnsi="Times New Roman" w:cs="Times New Roman"/>
                <w:sz w:val="20"/>
                <w:szCs w:val="20"/>
              </w:rPr>
            </w:pPr>
          </w:p>
          <w:p w14:paraId="2EFD3773"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167,5</w:t>
            </w:r>
          </w:p>
          <w:p w14:paraId="4345042E"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82,3</w:t>
            </w:r>
          </w:p>
          <w:p w14:paraId="49BE248A"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83,9</w:t>
            </w:r>
          </w:p>
          <w:p w14:paraId="123FFD08" w14:textId="57007B80"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62,9</w:t>
            </w:r>
          </w:p>
          <w:p w14:paraId="3BDACA70"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88,8</w:t>
            </w:r>
          </w:p>
          <w:p w14:paraId="5394FCCF"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171,1</w:t>
            </w:r>
          </w:p>
          <w:p w14:paraId="15B36E0A"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166,6</w:t>
            </w:r>
          </w:p>
          <w:p w14:paraId="1F30855B" w14:textId="2BC25CCD"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104,3</w:t>
            </w:r>
          </w:p>
          <w:p w14:paraId="2378AAE8"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122,5</w:t>
            </w:r>
          </w:p>
          <w:p w14:paraId="67415E9F"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105,8</w:t>
            </w:r>
          </w:p>
          <w:p w14:paraId="60C0A266" w14:textId="366D5B82"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91,2</w:t>
            </w:r>
          </w:p>
          <w:p w14:paraId="312F6DA1" w14:textId="20A5EF7C"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124,4</w:t>
            </w:r>
          </w:p>
          <w:p w14:paraId="038D7B94"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89,0</w:t>
            </w:r>
          </w:p>
          <w:p w14:paraId="65CA982F"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77,8</w:t>
            </w:r>
          </w:p>
        </w:tc>
        <w:tc>
          <w:tcPr>
            <w:tcW w:w="845" w:type="dxa"/>
          </w:tcPr>
          <w:p w14:paraId="283D1E7D"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101,2</w:t>
            </w:r>
          </w:p>
          <w:p w14:paraId="4BC76BF7"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162,1</w:t>
            </w:r>
          </w:p>
          <w:p w14:paraId="3C85B24E"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95,1</w:t>
            </w:r>
          </w:p>
          <w:p w14:paraId="7016306D" w14:textId="77777777" w:rsidR="002E703E" w:rsidRPr="0094227E" w:rsidRDefault="002E703E" w:rsidP="00C274FD">
            <w:pPr>
              <w:jc w:val="both"/>
              <w:rPr>
                <w:rFonts w:ascii="Times New Roman" w:hAnsi="Times New Roman" w:cs="Times New Roman"/>
                <w:sz w:val="20"/>
                <w:szCs w:val="20"/>
              </w:rPr>
            </w:pPr>
          </w:p>
          <w:p w14:paraId="1E4CBA7D"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156,5</w:t>
            </w:r>
          </w:p>
          <w:p w14:paraId="009B0EAD"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82,4</w:t>
            </w:r>
          </w:p>
          <w:p w14:paraId="578EBE57"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88,0</w:t>
            </w:r>
          </w:p>
          <w:p w14:paraId="2FD848CF" w14:textId="488EC4C0"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63,6</w:t>
            </w:r>
          </w:p>
          <w:p w14:paraId="176DF522"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84,7</w:t>
            </w:r>
          </w:p>
          <w:p w14:paraId="7061DB36"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173,2</w:t>
            </w:r>
          </w:p>
          <w:p w14:paraId="752399DB"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158,5</w:t>
            </w:r>
          </w:p>
          <w:p w14:paraId="2C19C27D" w14:textId="5A6EFB63"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99,9</w:t>
            </w:r>
          </w:p>
          <w:p w14:paraId="73470E59"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123,9</w:t>
            </w:r>
          </w:p>
          <w:p w14:paraId="07FE5D7A"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101,8</w:t>
            </w:r>
          </w:p>
          <w:p w14:paraId="04AC852A" w14:textId="1C5C5442"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100,2</w:t>
            </w:r>
          </w:p>
          <w:p w14:paraId="04A590C9" w14:textId="18E13D51"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127,5</w:t>
            </w:r>
          </w:p>
          <w:p w14:paraId="5EB03261"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87,5</w:t>
            </w:r>
          </w:p>
          <w:p w14:paraId="28899865"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75,2</w:t>
            </w:r>
          </w:p>
        </w:tc>
      </w:tr>
    </w:tbl>
    <w:p w14:paraId="4093EB9C" w14:textId="27F839A1" w:rsidR="002E703E" w:rsidRPr="00671EEA" w:rsidRDefault="002E703E" w:rsidP="00671EEA">
      <w:pPr>
        <w:spacing w:after="0" w:line="240" w:lineRule="auto"/>
        <w:jc w:val="both"/>
        <w:rPr>
          <w:rFonts w:ascii="Times New Roman" w:hAnsi="Times New Roman" w:cs="Times New Roman"/>
          <w:sz w:val="20"/>
        </w:rPr>
      </w:pPr>
      <w:r w:rsidRPr="00671EEA">
        <w:rPr>
          <w:rFonts w:ascii="Times New Roman" w:hAnsi="Times New Roman" w:cs="Times New Roman"/>
          <w:sz w:val="20"/>
        </w:rPr>
        <w:t xml:space="preserve">Źródło: </w:t>
      </w:r>
      <w:r w:rsidR="00671EEA">
        <w:rPr>
          <w:rFonts w:ascii="Times New Roman" w:hAnsi="Times New Roman" w:cs="Times New Roman"/>
          <w:sz w:val="20"/>
        </w:rPr>
        <w:t>o</w:t>
      </w:r>
      <w:r w:rsidRPr="00671EEA">
        <w:rPr>
          <w:rFonts w:ascii="Times New Roman" w:hAnsi="Times New Roman" w:cs="Times New Roman"/>
          <w:sz w:val="20"/>
        </w:rPr>
        <w:t xml:space="preserve">bliczenia własne na podstawie </w:t>
      </w:r>
      <w:r w:rsidR="009923E0" w:rsidRPr="00671EEA">
        <w:rPr>
          <w:rFonts w:ascii="Times New Roman" w:hAnsi="Times New Roman" w:cs="Times New Roman"/>
          <w:sz w:val="20"/>
        </w:rPr>
        <w:t xml:space="preserve">danych </w:t>
      </w:r>
      <w:r w:rsidRPr="00671EEA">
        <w:rPr>
          <w:rFonts w:ascii="Times New Roman" w:hAnsi="Times New Roman" w:cs="Times New Roman"/>
          <w:sz w:val="20"/>
        </w:rPr>
        <w:t>GUS</w:t>
      </w:r>
      <w:r w:rsidR="00C274FD" w:rsidRPr="00671EEA">
        <w:rPr>
          <w:rFonts w:ascii="Times New Roman" w:hAnsi="Times New Roman" w:cs="Times New Roman"/>
          <w:sz w:val="20"/>
        </w:rPr>
        <w:t>.</w:t>
      </w:r>
    </w:p>
    <w:p w14:paraId="05C290C0" w14:textId="77777777" w:rsidR="002E703E" w:rsidRPr="0094227E" w:rsidRDefault="002E703E" w:rsidP="002E703E">
      <w:pPr>
        <w:pStyle w:val="pedit"/>
        <w:shd w:val="clear" w:color="auto" w:fill="FFFFFF"/>
        <w:spacing w:before="0" w:beforeAutospacing="0" w:after="0" w:afterAutospacing="0" w:line="360" w:lineRule="auto"/>
        <w:jc w:val="both"/>
        <w:rPr>
          <w:color w:val="000000"/>
          <w:bdr w:val="none" w:sz="0" w:space="0" w:color="auto" w:frame="1"/>
        </w:rPr>
      </w:pPr>
    </w:p>
    <w:p w14:paraId="345BEABB" w14:textId="215B990B" w:rsidR="00D03689" w:rsidRDefault="00951142" w:rsidP="00D03689">
      <w:pPr>
        <w:pStyle w:val="pedit"/>
        <w:shd w:val="clear" w:color="auto" w:fill="FFFFFF"/>
        <w:spacing w:before="0" w:beforeAutospacing="0" w:after="0" w:afterAutospacing="0" w:line="360" w:lineRule="auto"/>
        <w:ind w:firstLine="567"/>
        <w:jc w:val="both"/>
        <w:rPr>
          <w:color w:val="000000"/>
          <w:bdr w:val="none" w:sz="0" w:space="0" w:color="auto" w:frame="1"/>
        </w:rPr>
      </w:pPr>
      <w:r w:rsidRPr="0094227E">
        <w:rPr>
          <w:color w:val="000000"/>
          <w:bdr w:val="none" w:sz="0" w:space="0" w:color="auto" w:frame="1"/>
        </w:rPr>
        <w:t xml:space="preserve">Z </w:t>
      </w:r>
      <w:r w:rsidR="00C45481">
        <w:rPr>
          <w:color w:val="000000"/>
          <w:bdr w:val="none" w:sz="0" w:space="0" w:color="auto" w:frame="1"/>
        </w:rPr>
        <w:t xml:space="preserve">danych zawartych w </w:t>
      </w:r>
      <w:r w:rsidRPr="0094227E">
        <w:rPr>
          <w:color w:val="000000"/>
          <w:bdr w:val="none" w:sz="0" w:space="0" w:color="auto" w:frame="1"/>
        </w:rPr>
        <w:t xml:space="preserve">tabeli 2.4 wynika, że silna </w:t>
      </w:r>
      <w:r w:rsidR="002E703E" w:rsidRPr="0094227E">
        <w:rPr>
          <w:color w:val="000000"/>
          <w:bdr w:val="none" w:sz="0" w:space="0" w:color="auto" w:frame="1"/>
        </w:rPr>
        <w:t>pozycja górnictwa oraz przemysłu energetycznego</w:t>
      </w:r>
      <w:r w:rsidRPr="0094227E">
        <w:rPr>
          <w:color w:val="000000"/>
          <w:bdr w:val="none" w:sz="0" w:space="0" w:color="auto" w:frame="1"/>
        </w:rPr>
        <w:t>, mająca korzenie jeszcze w okresie PRL-u, utrzymuje się mimo przejścia z gospodarki centralnie planowanej do gospodarki rynkowej.</w:t>
      </w:r>
      <w:r w:rsidR="002E703E" w:rsidRPr="0094227E">
        <w:rPr>
          <w:color w:val="000000"/>
          <w:bdr w:val="none" w:sz="0" w:space="0" w:color="auto" w:frame="1"/>
        </w:rPr>
        <w:t xml:space="preserve"> Średnie wynagrodzenia dla sekcji górnictw</w:t>
      </w:r>
      <w:r w:rsidR="00C45481">
        <w:rPr>
          <w:color w:val="000000"/>
          <w:bdr w:val="none" w:sz="0" w:space="0" w:color="auto" w:frame="1"/>
        </w:rPr>
        <w:t>a</w:t>
      </w:r>
      <w:r w:rsidR="002E703E" w:rsidRPr="0094227E">
        <w:rPr>
          <w:color w:val="000000"/>
          <w:bdr w:val="none" w:sz="0" w:space="0" w:color="auto" w:frame="1"/>
        </w:rPr>
        <w:t xml:space="preserve"> i wydobyci</w:t>
      </w:r>
      <w:r w:rsidR="00C45481">
        <w:rPr>
          <w:color w:val="000000"/>
          <w:bdr w:val="none" w:sz="0" w:space="0" w:color="auto" w:frame="1"/>
        </w:rPr>
        <w:t>a</w:t>
      </w:r>
      <w:r w:rsidR="002E703E" w:rsidRPr="0094227E">
        <w:rPr>
          <w:color w:val="000000"/>
          <w:bdr w:val="none" w:sz="0" w:space="0" w:color="auto" w:frame="1"/>
        </w:rPr>
        <w:t xml:space="preserve"> zawierają się w przedziale 162</w:t>
      </w:r>
      <w:r w:rsidR="00D03689">
        <w:rPr>
          <w:color w:val="000000"/>
          <w:bdr w:val="none" w:sz="0" w:space="0" w:color="auto" w:frame="1"/>
        </w:rPr>
        <w:t>–</w:t>
      </w:r>
      <w:r w:rsidR="002E703E" w:rsidRPr="0094227E">
        <w:rPr>
          <w:color w:val="000000"/>
          <w:bdr w:val="none" w:sz="0" w:space="0" w:color="auto" w:frame="1"/>
        </w:rPr>
        <w:t>180% średniej krajowej, a w energetyce w przedziale 135</w:t>
      </w:r>
      <w:r w:rsidR="00D03689">
        <w:rPr>
          <w:color w:val="000000"/>
          <w:bdr w:val="none" w:sz="0" w:space="0" w:color="auto" w:frame="1"/>
        </w:rPr>
        <w:t>–</w:t>
      </w:r>
      <w:r w:rsidR="002E703E" w:rsidRPr="0094227E">
        <w:rPr>
          <w:color w:val="000000"/>
          <w:bdr w:val="none" w:sz="0" w:space="0" w:color="auto" w:frame="1"/>
        </w:rPr>
        <w:t>137%. Wyraźnie rosną jednak wynagrodzenia w dwóch sekcjach: i</w:t>
      </w:r>
      <w:r w:rsidR="0008405F" w:rsidRPr="0094227E">
        <w:rPr>
          <w:color w:val="000000"/>
          <w:bdr w:val="none" w:sz="0" w:space="0" w:color="auto" w:frame="1"/>
        </w:rPr>
        <w:t>nformacj</w:t>
      </w:r>
      <w:r w:rsidR="00C45481">
        <w:rPr>
          <w:color w:val="000000"/>
          <w:bdr w:val="none" w:sz="0" w:space="0" w:color="auto" w:frame="1"/>
        </w:rPr>
        <w:t>i</w:t>
      </w:r>
      <w:r w:rsidR="0008405F" w:rsidRPr="0094227E">
        <w:rPr>
          <w:color w:val="000000"/>
          <w:bdr w:val="none" w:sz="0" w:space="0" w:color="auto" w:frame="1"/>
        </w:rPr>
        <w:t xml:space="preserve"> </w:t>
      </w:r>
      <w:r w:rsidR="002E703E" w:rsidRPr="0094227E">
        <w:rPr>
          <w:color w:val="000000"/>
          <w:bdr w:val="none" w:sz="0" w:space="0" w:color="auto" w:frame="1"/>
        </w:rPr>
        <w:t>i komunikacj</w:t>
      </w:r>
      <w:r w:rsidR="00C45481">
        <w:rPr>
          <w:color w:val="000000"/>
          <w:bdr w:val="none" w:sz="0" w:space="0" w:color="auto" w:frame="1"/>
        </w:rPr>
        <w:t>i</w:t>
      </w:r>
      <w:r w:rsidR="002E703E" w:rsidRPr="0094227E">
        <w:rPr>
          <w:color w:val="000000"/>
          <w:bdr w:val="none" w:sz="0" w:space="0" w:color="auto" w:frame="1"/>
        </w:rPr>
        <w:t xml:space="preserve"> (ponad 170% płacy przeciętnej) i pośrednictw</w:t>
      </w:r>
      <w:r w:rsidR="00C45481">
        <w:rPr>
          <w:color w:val="000000"/>
          <w:bdr w:val="none" w:sz="0" w:space="0" w:color="auto" w:frame="1"/>
        </w:rPr>
        <w:t>a</w:t>
      </w:r>
      <w:r w:rsidR="002E703E" w:rsidRPr="0094227E">
        <w:rPr>
          <w:color w:val="000000"/>
          <w:bdr w:val="none" w:sz="0" w:space="0" w:color="auto" w:frame="1"/>
        </w:rPr>
        <w:t xml:space="preserve"> finansowe</w:t>
      </w:r>
      <w:r w:rsidR="00C45481">
        <w:rPr>
          <w:color w:val="000000"/>
          <w:bdr w:val="none" w:sz="0" w:space="0" w:color="auto" w:frame="1"/>
        </w:rPr>
        <w:t>go</w:t>
      </w:r>
      <w:r w:rsidR="002E703E" w:rsidRPr="0094227E">
        <w:rPr>
          <w:color w:val="000000"/>
          <w:bdr w:val="none" w:sz="0" w:space="0" w:color="auto" w:frame="1"/>
        </w:rPr>
        <w:t xml:space="preserve"> (150</w:t>
      </w:r>
      <w:r w:rsidR="00D03689">
        <w:rPr>
          <w:color w:val="000000"/>
          <w:bdr w:val="none" w:sz="0" w:space="0" w:color="auto" w:frame="1"/>
        </w:rPr>
        <w:t>–</w:t>
      </w:r>
      <w:r w:rsidR="002E703E" w:rsidRPr="0094227E">
        <w:rPr>
          <w:color w:val="000000"/>
          <w:bdr w:val="none" w:sz="0" w:space="0" w:color="auto" w:frame="1"/>
        </w:rPr>
        <w:t xml:space="preserve">206% płacy przeciętnej). Wynagrodzenia wyższe od przeciętnych o ponad 20% utrzymują się też w administracji publicznej i obronie narodowej oraz działalności profesjonalnej, naukowej i technicznej. </w:t>
      </w:r>
      <w:r w:rsidRPr="0094227E">
        <w:rPr>
          <w:color w:val="000000"/>
          <w:bdr w:val="none" w:sz="0" w:space="0" w:color="auto" w:frame="1"/>
        </w:rPr>
        <w:t>N</w:t>
      </w:r>
      <w:r w:rsidR="002E703E" w:rsidRPr="0094227E">
        <w:rPr>
          <w:color w:val="000000"/>
          <w:bdr w:val="none" w:sz="0" w:space="0" w:color="auto" w:frame="1"/>
        </w:rPr>
        <w:t xml:space="preserve">adal </w:t>
      </w:r>
      <w:r w:rsidRPr="0094227E">
        <w:rPr>
          <w:color w:val="000000"/>
          <w:bdr w:val="none" w:sz="0" w:space="0" w:color="auto" w:frame="1"/>
        </w:rPr>
        <w:t xml:space="preserve">jednak </w:t>
      </w:r>
      <w:r w:rsidR="002E703E" w:rsidRPr="0094227E">
        <w:rPr>
          <w:color w:val="000000"/>
          <w:bdr w:val="none" w:sz="0" w:space="0" w:color="auto" w:frame="1"/>
        </w:rPr>
        <w:t>utrzymuje się relatywnie niski poziom wynagrodzeń w edukacji, tylko w niektórych latach nieco przekraczający średnią krajową. A jeszcze bardziej płacowo niedowartościowan</w:t>
      </w:r>
      <w:r w:rsidR="00C45481">
        <w:rPr>
          <w:color w:val="000000"/>
          <w:bdr w:val="none" w:sz="0" w:space="0" w:color="auto" w:frame="1"/>
        </w:rPr>
        <w:t>e</w:t>
      </w:r>
      <w:r w:rsidR="002E703E" w:rsidRPr="0094227E">
        <w:rPr>
          <w:color w:val="000000"/>
          <w:bdr w:val="none" w:sz="0" w:space="0" w:color="auto" w:frame="1"/>
        </w:rPr>
        <w:t xml:space="preserve"> </w:t>
      </w:r>
      <w:r w:rsidR="00C45481">
        <w:rPr>
          <w:color w:val="000000"/>
          <w:bdr w:val="none" w:sz="0" w:space="0" w:color="auto" w:frame="1"/>
        </w:rPr>
        <w:t xml:space="preserve">są </w:t>
      </w:r>
      <w:r w:rsidR="002E703E" w:rsidRPr="0094227E">
        <w:rPr>
          <w:color w:val="000000"/>
          <w:bdr w:val="none" w:sz="0" w:space="0" w:color="auto" w:frame="1"/>
        </w:rPr>
        <w:t xml:space="preserve">służba zdrowia i opieka społeczna. Przez cały czas utrzymuje się niska pozycja płacowa w handlu. Wyraźnie jednak najgorzej </w:t>
      </w:r>
      <w:r w:rsidR="00072B91">
        <w:rPr>
          <w:color w:val="000000"/>
          <w:bdr w:val="none" w:sz="0" w:space="0" w:color="auto" w:frame="1"/>
        </w:rPr>
        <w:t xml:space="preserve">są </w:t>
      </w:r>
      <w:r w:rsidR="002E703E" w:rsidRPr="0094227E">
        <w:rPr>
          <w:color w:val="000000"/>
          <w:bdr w:val="none" w:sz="0" w:space="0" w:color="auto" w:frame="1"/>
        </w:rPr>
        <w:t xml:space="preserve">opłacani pracownicy zatrudnieni </w:t>
      </w:r>
      <w:r w:rsidR="00E75818" w:rsidRPr="0094227E">
        <w:rPr>
          <w:color w:val="000000"/>
          <w:bdr w:val="none" w:sz="0" w:space="0" w:color="auto" w:frame="1"/>
        </w:rPr>
        <w:t xml:space="preserve">w </w:t>
      </w:r>
      <w:r w:rsidR="002E703E" w:rsidRPr="0094227E">
        <w:rPr>
          <w:color w:val="000000"/>
          <w:bdr w:val="none" w:sz="0" w:space="0" w:color="auto" w:frame="1"/>
        </w:rPr>
        <w:t>sekcji hotel</w:t>
      </w:r>
      <w:r w:rsidR="00C45481">
        <w:rPr>
          <w:color w:val="000000"/>
          <w:bdr w:val="none" w:sz="0" w:space="0" w:color="auto" w:frame="1"/>
        </w:rPr>
        <w:t>i</w:t>
      </w:r>
      <w:r w:rsidR="002E703E" w:rsidRPr="0094227E">
        <w:rPr>
          <w:color w:val="000000"/>
          <w:bdr w:val="none" w:sz="0" w:space="0" w:color="auto" w:frame="1"/>
        </w:rPr>
        <w:t xml:space="preserve"> i restauracj</w:t>
      </w:r>
      <w:r w:rsidR="00C45481">
        <w:rPr>
          <w:color w:val="000000"/>
          <w:bdr w:val="none" w:sz="0" w:space="0" w:color="auto" w:frame="1"/>
        </w:rPr>
        <w:t>i</w:t>
      </w:r>
      <w:r w:rsidR="002E703E" w:rsidRPr="0094227E">
        <w:rPr>
          <w:color w:val="000000"/>
          <w:bdr w:val="none" w:sz="0" w:space="0" w:color="auto" w:frame="1"/>
        </w:rPr>
        <w:t>.</w:t>
      </w:r>
      <w:r w:rsidRPr="0094227E">
        <w:rPr>
          <w:color w:val="000000"/>
          <w:bdr w:val="none" w:sz="0" w:space="0" w:color="auto" w:frame="1"/>
        </w:rPr>
        <w:t xml:space="preserve"> </w:t>
      </w:r>
      <w:r w:rsidR="002E703E" w:rsidRPr="0094227E">
        <w:rPr>
          <w:color w:val="000000"/>
          <w:bdr w:val="none" w:sz="0" w:space="0" w:color="auto" w:frame="1"/>
        </w:rPr>
        <w:t>Zarobki przeciętne kształtują się tam na poziomie 63</w:t>
      </w:r>
      <w:r w:rsidR="00D03689">
        <w:rPr>
          <w:color w:val="000000"/>
          <w:bdr w:val="none" w:sz="0" w:space="0" w:color="auto" w:frame="1"/>
        </w:rPr>
        <w:t>–</w:t>
      </w:r>
      <w:r w:rsidR="002E703E" w:rsidRPr="0094227E">
        <w:rPr>
          <w:color w:val="000000"/>
          <w:bdr w:val="none" w:sz="0" w:space="0" w:color="auto" w:frame="1"/>
        </w:rPr>
        <w:t>70% średniej płacy w Polsce.</w:t>
      </w:r>
    </w:p>
    <w:p w14:paraId="2400EB70" w14:textId="520AF7D6" w:rsidR="002E703E" w:rsidRPr="00D03689" w:rsidRDefault="002E703E" w:rsidP="00D03689">
      <w:pPr>
        <w:pStyle w:val="pedit"/>
        <w:shd w:val="clear" w:color="auto" w:fill="FFFFFF"/>
        <w:spacing w:before="0" w:beforeAutospacing="0" w:after="0" w:afterAutospacing="0" w:line="360" w:lineRule="auto"/>
        <w:ind w:firstLine="567"/>
        <w:jc w:val="both"/>
        <w:rPr>
          <w:color w:val="000000"/>
          <w:bdr w:val="none" w:sz="0" w:space="0" w:color="auto" w:frame="1"/>
        </w:rPr>
      </w:pPr>
      <w:r w:rsidRPr="0094227E">
        <w:rPr>
          <w:color w:val="000000"/>
          <w:shd w:val="clear" w:color="auto" w:fill="FFFFFF"/>
        </w:rPr>
        <w:t xml:space="preserve">Punktem odniesienia do oceny stopnia zróżnicowania wynagrodzeń między różnymi rodzajami działalności gospodarczej (działaniami/sekcjami) w Polsce są informacje dotyczące kształtowania się tych relacji w innych </w:t>
      </w:r>
      <w:r w:rsidR="003C4E33">
        <w:rPr>
          <w:color w:val="000000"/>
          <w:shd w:val="clear" w:color="auto" w:fill="FFFFFF"/>
        </w:rPr>
        <w:t>państwach</w:t>
      </w:r>
      <w:r w:rsidRPr="0094227E">
        <w:rPr>
          <w:color w:val="000000"/>
          <w:shd w:val="clear" w:color="auto" w:fill="FFFFFF"/>
        </w:rPr>
        <w:t xml:space="preserve"> UE</w:t>
      </w:r>
      <w:r w:rsidR="00D03689">
        <w:rPr>
          <w:color w:val="000000"/>
          <w:shd w:val="clear" w:color="auto" w:fill="FFFFFF"/>
        </w:rPr>
        <w:t xml:space="preserve"> </w:t>
      </w:r>
      <w:r w:rsidR="009923E0" w:rsidRPr="0094227E">
        <w:rPr>
          <w:color w:val="000000"/>
          <w:shd w:val="clear" w:color="auto" w:fill="FFFFFF"/>
        </w:rPr>
        <w:t>(tabela 2.5).</w:t>
      </w:r>
      <w:r w:rsidRPr="0094227E">
        <w:rPr>
          <w:color w:val="000000"/>
          <w:shd w:val="clear" w:color="auto" w:fill="FFFFFF"/>
        </w:rPr>
        <w:t xml:space="preserve"> </w:t>
      </w:r>
    </w:p>
    <w:p w14:paraId="5254E979" w14:textId="77777777" w:rsidR="002E703E" w:rsidRPr="0094227E" w:rsidRDefault="002E703E" w:rsidP="002E703E">
      <w:pPr>
        <w:spacing w:after="0" w:line="360" w:lineRule="auto"/>
        <w:ind w:firstLine="708"/>
        <w:jc w:val="both"/>
        <w:rPr>
          <w:rFonts w:ascii="Times New Roman" w:hAnsi="Times New Roman" w:cs="Times New Roman"/>
          <w:color w:val="000000"/>
          <w:sz w:val="24"/>
          <w:szCs w:val="24"/>
          <w:shd w:val="clear" w:color="auto" w:fill="FFFFFF"/>
        </w:rPr>
      </w:pPr>
    </w:p>
    <w:p w14:paraId="3D21A3F8" w14:textId="035732E5" w:rsidR="002E703E" w:rsidRPr="00671EEA" w:rsidRDefault="002E703E" w:rsidP="00D03689">
      <w:pPr>
        <w:spacing w:after="0" w:line="360" w:lineRule="auto"/>
        <w:ind w:firstLine="360"/>
        <w:jc w:val="center"/>
        <w:rPr>
          <w:rFonts w:ascii="Times New Roman" w:hAnsi="Times New Roman" w:cs="Times New Roman"/>
          <w:bCs/>
          <w:color w:val="000000"/>
          <w:sz w:val="20"/>
          <w:shd w:val="clear" w:color="auto" w:fill="FFFFFF"/>
        </w:rPr>
      </w:pPr>
      <w:r w:rsidRPr="00D03689">
        <w:rPr>
          <w:rFonts w:ascii="Times New Roman" w:hAnsi="Times New Roman" w:cs="Times New Roman"/>
          <w:b/>
          <w:color w:val="000000"/>
          <w:sz w:val="20"/>
          <w:shd w:val="clear" w:color="auto" w:fill="FFFFFF"/>
        </w:rPr>
        <w:t xml:space="preserve">Tabela </w:t>
      </w:r>
      <w:r w:rsidR="00615C35" w:rsidRPr="00D03689">
        <w:rPr>
          <w:rFonts w:ascii="Times New Roman" w:hAnsi="Times New Roman" w:cs="Times New Roman"/>
          <w:b/>
          <w:color w:val="000000"/>
          <w:sz w:val="20"/>
          <w:shd w:val="clear" w:color="auto" w:fill="FFFFFF"/>
        </w:rPr>
        <w:t>2.</w:t>
      </w:r>
      <w:r w:rsidRPr="00D03689">
        <w:rPr>
          <w:rFonts w:ascii="Times New Roman" w:hAnsi="Times New Roman" w:cs="Times New Roman"/>
          <w:b/>
          <w:color w:val="000000"/>
          <w:sz w:val="20"/>
          <w:shd w:val="clear" w:color="auto" w:fill="FFFFFF"/>
        </w:rPr>
        <w:t>5.</w:t>
      </w:r>
      <w:r w:rsidRPr="00671EEA">
        <w:rPr>
          <w:rFonts w:ascii="Times New Roman" w:hAnsi="Times New Roman" w:cs="Times New Roman"/>
          <w:bCs/>
          <w:color w:val="000000"/>
          <w:sz w:val="20"/>
          <w:shd w:val="clear" w:color="auto" w:fill="FFFFFF"/>
        </w:rPr>
        <w:t xml:space="preserve"> Przeciętne wynagrodzenie brutto według rodzajów działalności w wybranych krajach UE w 2000 lub 2001</w:t>
      </w:r>
      <w:r w:rsidR="008D6EB4">
        <w:rPr>
          <w:rFonts w:ascii="Times New Roman" w:hAnsi="Times New Roman" w:cs="Times New Roman"/>
          <w:bCs/>
          <w:color w:val="000000"/>
          <w:sz w:val="20"/>
          <w:shd w:val="clear" w:color="auto" w:fill="FFFFFF"/>
        </w:rPr>
        <w:t xml:space="preserve"> </w:t>
      </w:r>
      <w:r w:rsidRPr="00671EEA">
        <w:rPr>
          <w:rFonts w:ascii="Times New Roman" w:hAnsi="Times New Roman" w:cs="Times New Roman"/>
          <w:bCs/>
          <w:color w:val="000000"/>
          <w:sz w:val="20"/>
          <w:shd w:val="clear" w:color="auto" w:fill="FFFFFF"/>
        </w:rPr>
        <w:t>r. (</w:t>
      </w:r>
      <w:r w:rsidR="00D03689">
        <w:rPr>
          <w:rFonts w:ascii="Times New Roman" w:hAnsi="Times New Roman" w:cs="Times New Roman"/>
          <w:bCs/>
          <w:color w:val="000000"/>
          <w:sz w:val="20"/>
          <w:shd w:val="clear" w:color="auto" w:fill="FFFFFF"/>
        </w:rPr>
        <w:t>w</w:t>
      </w:r>
      <w:r w:rsidRPr="00671EEA">
        <w:rPr>
          <w:rFonts w:ascii="Times New Roman" w:hAnsi="Times New Roman" w:cs="Times New Roman"/>
          <w:bCs/>
          <w:color w:val="000000"/>
          <w:sz w:val="20"/>
          <w:shd w:val="clear" w:color="auto" w:fill="FFFFFF"/>
        </w:rPr>
        <w:t>ynagrodzenie ogółem poza rolnictwem, leśnictwem i rybołówstwem = 100,0)</w:t>
      </w:r>
    </w:p>
    <w:tbl>
      <w:tblPr>
        <w:tblStyle w:val="Tabela-Siatka"/>
        <w:tblW w:w="9781" w:type="dxa"/>
        <w:jc w:val="center"/>
        <w:tblLook w:val="04A0" w:firstRow="1" w:lastRow="0" w:firstColumn="1" w:lastColumn="0" w:noHBand="0" w:noVBand="1"/>
      </w:tblPr>
      <w:tblGrid>
        <w:gridCol w:w="1394"/>
        <w:gridCol w:w="776"/>
        <w:gridCol w:w="677"/>
        <w:gridCol w:w="826"/>
        <w:gridCol w:w="987"/>
        <w:gridCol w:w="927"/>
        <w:gridCol w:w="727"/>
        <w:gridCol w:w="1026"/>
        <w:gridCol w:w="907"/>
        <w:gridCol w:w="836"/>
        <w:gridCol w:w="897"/>
      </w:tblGrid>
      <w:tr w:rsidR="002E703E" w:rsidRPr="0094227E" w14:paraId="230EFDD4" w14:textId="77777777" w:rsidTr="009B0D4C">
        <w:trPr>
          <w:jc w:val="center"/>
        </w:trPr>
        <w:tc>
          <w:tcPr>
            <w:tcW w:w="1843" w:type="dxa"/>
          </w:tcPr>
          <w:p w14:paraId="4E9C2A26" w14:textId="77777777" w:rsidR="002E703E" w:rsidRPr="0094227E" w:rsidRDefault="002E703E" w:rsidP="00252844">
            <w:pPr>
              <w:jc w:val="both"/>
              <w:rPr>
                <w:rFonts w:ascii="Times New Roman" w:hAnsi="Times New Roman" w:cs="Times New Roman"/>
                <w:b/>
                <w:bCs/>
                <w:sz w:val="20"/>
                <w:szCs w:val="20"/>
              </w:rPr>
            </w:pPr>
            <w:r w:rsidRPr="0094227E">
              <w:rPr>
                <w:rFonts w:ascii="Times New Roman" w:hAnsi="Times New Roman" w:cs="Times New Roman"/>
                <w:b/>
                <w:bCs/>
                <w:sz w:val="20"/>
                <w:szCs w:val="20"/>
              </w:rPr>
              <w:t>Rodzaje działalności</w:t>
            </w:r>
          </w:p>
        </w:tc>
        <w:tc>
          <w:tcPr>
            <w:tcW w:w="629" w:type="dxa"/>
          </w:tcPr>
          <w:p w14:paraId="5809D177" w14:textId="77777777" w:rsidR="002E703E" w:rsidRPr="0094227E" w:rsidRDefault="002E703E" w:rsidP="00252844">
            <w:pPr>
              <w:jc w:val="both"/>
              <w:rPr>
                <w:rFonts w:ascii="Times New Roman" w:hAnsi="Times New Roman" w:cs="Times New Roman"/>
                <w:b/>
                <w:bCs/>
                <w:sz w:val="18"/>
                <w:szCs w:val="18"/>
              </w:rPr>
            </w:pPr>
            <w:r w:rsidRPr="0094227E">
              <w:rPr>
                <w:rFonts w:ascii="Times New Roman" w:hAnsi="Times New Roman" w:cs="Times New Roman"/>
                <w:b/>
                <w:bCs/>
                <w:sz w:val="18"/>
                <w:szCs w:val="18"/>
              </w:rPr>
              <w:t>Czechy</w:t>
            </w:r>
          </w:p>
        </w:tc>
        <w:tc>
          <w:tcPr>
            <w:tcW w:w="666" w:type="dxa"/>
          </w:tcPr>
          <w:p w14:paraId="0BB59E05" w14:textId="77777777" w:rsidR="002E703E" w:rsidRPr="0094227E" w:rsidRDefault="002E703E" w:rsidP="00252844">
            <w:pPr>
              <w:jc w:val="both"/>
              <w:rPr>
                <w:rFonts w:ascii="Times New Roman" w:hAnsi="Times New Roman" w:cs="Times New Roman"/>
                <w:b/>
                <w:bCs/>
                <w:sz w:val="18"/>
                <w:szCs w:val="18"/>
              </w:rPr>
            </w:pPr>
            <w:r w:rsidRPr="0094227E">
              <w:rPr>
                <w:rFonts w:ascii="Times New Roman" w:hAnsi="Times New Roman" w:cs="Times New Roman"/>
                <w:b/>
                <w:bCs/>
                <w:sz w:val="18"/>
                <w:szCs w:val="18"/>
              </w:rPr>
              <w:t>Dania</w:t>
            </w:r>
          </w:p>
        </w:tc>
        <w:tc>
          <w:tcPr>
            <w:tcW w:w="782" w:type="dxa"/>
          </w:tcPr>
          <w:p w14:paraId="517BECD9" w14:textId="77777777" w:rsidR="002E703E" w:rsidRPr="0094227E" w:rsidRDefault="002E703E" w:rsidP="00252844">
            <w:pPr>
              <w:jc w:val="both"/>
              <w:rPr>
                <w:rFonts w:ascii="Times New Roman" w:hAnsi="Times New Roman" w:cs="Times New Roman"/>
                <w:b/>
                <w:bCs/>
                <w:sz w:val="18"/>
                <w:szCs w:val="18"/>
              </w:rPr>
            </w:pPr>
            <w:r w:rsidRPr="0094227E">
              <w:rPr>
                <w:rFonts w:ascii="Times New Roman" w:hAnsi="Times New Roman" w:cs="Times New Roman"/>
                <w:b/>
                <w:bCs/>
                <w:sz w:val="18"/>
                <w:szCs w:val="18"/>
              </w:rPr>
              <w:t>Francja</w:t>
            </w:r>
          </w:p>
        </w:tc>
        <w:tc>
          <w:tcPr>
            <w:tcW w:w="901" w:type="dxa"/>
          </w:tcPr>
          <w:p w14:paraId="1A3A222B" w14:textId="77777777" w:rsidR="002E703E" w:rsidRPr="0094227E" w:rsidRDefault="002E703E" w:rsidP="00252844">
            <w:pPr>
              <w:jc w:val="both"/>
              <w:rPr>
                <w:rFonts w:ascii="Times New Roman" w:hAnsi="Times New Roman" w:cs="Times New Roman"/>
                <w:b/>
                <w:bCs/>
                <w:sz w:val="18"/>
                <w:szCs w:val="18"/>
              </w:rPr>
            </w:pPr>
            <w:r w:rsidRPr="0094227E">
              <w:rPr>
                <w:rFonts w:ascii="Times New Roman" w:hAnsi="Times New Roman" w:cs="Times New Roman"/>
                <w:b/>
                <w:bCs/>
                <w:sz w:val="18"/>
                <w:szCs w:val="18"/>
              </w:rPr>
              <w:t>Hiszpania</w:t>
            </w:r>
          </w:p>
        </w:tc>
        <w:tc>
          <w:tcPr>
            <w:tcW w:w="848" w:type="dxa"/>
          </w:tcPr>
          <w:p w14:paraId="433D7D39" w14:textId="77777777" w:rsidR="002E703E" w:rsidRPr="0094227E" w:rsidRDefault="002E703E" w:rsidP="00252844">
            <w:pPr>
              <w:jc w:val="both"/>
              <w:rPr>
                <w:rFonts w:ascii="Times New Roman" w:hAnsi="Times New Roman" w:cs="Times New Roman"/>
                <w:b/>
                <w:bCs/>
                <w:sz w:val="18"/>
                <w:szCs w:val="18"/>
              </w:rPr>
            </w:pPr>
            <w:r w:rsidRPr="0094227E">
              <w:rPr>
                <w:rFonts w:ascii="Times New Roman" w:hAnsi="Times New Roman" w:cs="Times New Roman"/>
                <w:b/>
                <w:bCs/>
                <w:sz w:val="18"/>
                <w:szCs w:val="18"/>
              </w:rPr>
              <w:t>Holandia</w:t>
            </w:r>
          </w:p>
        </w:tc>
        <w:tc>
          <w:tcPr>
            <w:tcW w:w="676" w:type="dxa"/>
          </w:tcPr>
          <w:p w14:paraId="28F9D6FD" w14:textId="77777777" w:rsidR="002E703E" w:rsidRPr="0094227E" w:rsidRDefault="002E703E" w:rsidP="00252844">
            <w:pPr>
              <w:jc w:val="both"/>
              <w:rPr>
                <w:rFonts w:ascii="Times New Roman" w:hAnsi="Times New Roman" w:cs="Times New Roman"/>
                <w:b/>
                <w:bCs/>
                <w:sz w:val="18"/>
                <w:szCs w:val="18"/>
              </w:rPr>
            </w:pPr>
            <w:r w:rsidRPr="0094227E">
              <w:rPr>
                <w:rFonts w:ascii="Times New Roman" w:hAnsi="Times New Roman" w:cs="Times New Roman"/>
                <w:b/>
                <w:bCs/>
                <w:sz w:val="18"/>
                <w:szCs w:val="18"/>
              </w:rPr>
              <w:t>Polska</w:t>
            </w:r>
          </w:p>
        </w:tc>
        <w:tc>
          <w:tcPr>
            <w:tcW w:w="936" w:type="dxa"/>
          </w:tcPr>
          <w:p w14:paraId="13B9753D" w14:textId="77777777" w:rsidR="002E703E" w:rsidRPr="0094227E" w:rsidRDefault="002E703E" w:rsidP="00252844">
            <w:pPr>
              <w:jc w:val="both"/>
              <w:rPr>
                <w:rFonts w:ascii="Times New Roman" w:hAnsi="Times New Roman" w:cs="Times New Roman"/>
                <w:b/>
                <w:bCs/>
                <w:sz w:val="18"/>
                <w:szCs w:val="18"/>
              </w:rPr>
            </w:pPr>
            <w:r w:rsidRPr="0094227E">
              <w:rPr>
                <w:rFonts w:ascii="Times New Roman" w:hAnsi="Times New Roman" w:cs="Times New Roman"/>
                <w:b/>
                <w:bCs/>
                <w:sz w:val="18"/>
                <w:szCs w:val="18"/>
              </w:rPr>
              <w:t>Portugalia</w:t>
            </w:r>
          </w:p>
        </w:tc>
        <w:tc>
          <w:tcPr>
            <w:tcW w:w="842" w:type="dxa"/>
          </w:tcPr>
          <w:p w14:paraId="4CD36A05" w14:textId="77777777" w:rsidR="002E703E" w:rsidRPr="0094227E" w:rsidRDefault="002E703E" w:rsidP="00252844">
            <w:pPr>
              <w:jc w:val="both"/>
              <w:rPr>
                <w:rFonts w:ascii="Times New Roman" w:hAnsi="Times New Roman" w:cs="Times New Roman"/>
                <w:b/>
                <w:bCs/>
                <w:sz w:val="18"/>
                <w:szCs w:val="18"/>
              </w:rPr>
            </w:pPr>
            <w:r w:rsidRPr="0094227E">
              <w:rPr>
                <w:rFonts w:ascii="Times New Roman" w:hAnsi="Times New Roman" w:cs="Times New Roman"/>
                <w:b/>
                <w:bCs/>
                <w:sz w:val="18"/>
                <w:szCs w:val="18"/>
              </w:rPr>
              <w:t>Słowenia</w:t>
            </w:r>
          </w:p>
        </w:tc>
        <w:tc>
          <w:tcPr>
            <w:tcW w:w="819" w:type="dxa"/>
          </w:tcPr>
          <w:p w14:paraId="659718E2" w14:textId="77777777" w:rsidR="002E703E" w:rsidRPr="0094227E" w:rsidRDefault="002E703E" w:rsidP="00252844">
            <w:pPr>
              <w:jc w:val="both"/>
              <w:rPr>
                <w:rFonts w:ascii="Times New Roman" w:hAnsi="Times New Roman" w:cs="Times New Roman"/>
                <w:b/>
                <w:bCs/>
                <w:sz w:val="18"/>
                <w:szCs w:val="18"/>
              </w:rPr>
            </w:pPr>
            <w:r w:rsidRPr="0094227E">
              <w:rPr>
                <w:rFonts w:ascii="Times New Roman" w:hAnsi="Times New Roman" w:cs="Times New Roman"/>
                <w:b/>
                <w:bCs/>
                <w:sz w:val="18"/>
                <w:szCs w:val="18"/>
              </w:rPr>
              <w:t>Szwecja</w:t>
            </w:r>
          </w:p>
        </w:tc>
        <w:tc>
          <w:tcPr>
            <w:tcW w:w="839" w:type="dxa"/>
          </w:tcPr>
          <w:p w14:paraId="70A2727C" w14:textId="77777777" w:rsidR="002E703E" w:rsidRPr="0094227E" w:rsidRDefault="002E703E" w:rsidP="00252844">
            <w:pPr>
              <w:jc w:val="both"/>
              <w:rPr>
                <w:rFonts w:ascii="Times New Roman" w:hAnsi="Times New Roman" w:cs="Times New Roman"/>
                <w:b/>
                <w:bCs/>
                <w:sz w:val="18"/>
                <w:szCs w:val="18"/>
              </w:rPr>
            </w:pPr>
            <w:r w:rsidRPr="0094227E">
              <w:rPr>
                <w:rFonts w:ascii="Times New Roman" w:hAnsi="Times New Roman" w:cs="Times New Roman"/>
                <w:b/>
                <w:bCs/>
                <w:sz w:val="18"/>
                <w:szCs w:val="18"/>
              </w:rPr>
              <w:t>Wielka Brytania</w:t>
            </w:r>
          </w:p>
        </w:tc>
      </w:tr>
      <w:tr w:rsidR="002E703E" w:rsidRPr="0094227E" w14:paraId="7AE2CCCC" w14:textId="77777777" w:rsidTr="009B0D4C">
        <w:trPr>
          <w:jc w:val="center"/>
        </w:trPr>
        <w:tc>
          <w:tcPr>
            <w:tcW w:w="1843" w:type="dxa"/>
          </w:tcPr>
          <w:p w14:paraId="112C6E62" w14:textId="77777777" w:rsidR="002E703E" w:rsidRPr="0094227E" w:rsidRDefault="002E703E" w:rsidP="00C274FD">
            <w:pPr>
              <w:rPr>
                <w:rFonts w:ascii="Times New Roman" w:hAnsi="Times New Roman" w:cs="Times New Roman"/>
                <w:sz w:val="20"/>
                <w:szCs w:val="20"/>
              </w:rPr>
            </w:pPr>
            <w:r w:rsidRPr="0094227E">
              <w:rPr>
                <w:rFonts w:ascii="Times New Roman" w:hAnsi="Times New Roman" w:cs="Times New Roman"/>
                <w:sz w:val="20"/>
                <w:szCs w:val="20"/>
              </w:rPr>
              <w:t>Górnictwo i kopalnictwo</w:t>
            </w:r>
          </w:p>
        </w:tc>
        <w:tc>
          <w:tcPr>
            <w:tcW w:w="629" w:type="dxa"/>
          </w:tcPr>
          <w:p w14:paraId="70935A33"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119,9</w:t>
            </w:r>
          </w:p>
        </w:tc>
        <w:tc>
          <w:tcPr>
            <w:tcW w:w="666" w:type="dxa"/>
          </w:tcPr>
          <w:p w14:paraId="5FF843FF"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121,1</w:t>
            </w:r>
          </w:p>
        </w:tc>
        <w:tc>
          <w:tcPr>
            <w:tcW w:w="782" w:type="dxa"/>
          </w:tcPr>
          <w:p w14:paraId="52557603"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96,4</w:t>
            </w:r>
          </w:p>
        </w:tc>
        <w:tc>
          <w:tcPr>
            <w:tcW w:w="901" w:type="dxa"/>
          </w:tcPr>
          <w:p w14:paraId="339D2BE7"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129,0</w:t>
            </w:r>
          </w:p>
        </w:tc>
        <w:tc>
          <w:tcPr>
            <w:tcW w:w="848" w:type="dxa"/>
          </w:tcPr>
          <w:p w14:paraId="2FAA1C74"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146,7</w:t>
            </w:r>
          </w:p>
        </w:tc>
        <w:tc>
          <w:tcPr>
            <w:tcW w:w="676" w:type="dxa"/>
          </w:tcPr>
          <w:p w14:paraId="2C125852"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171,4</w:t>
            </w:r>
          </w:p>
        </w:tc>
        <w:tc>
          <w:tcPr>
            <w:tcW w:w="936" w:type="dxa"/>
          </w:tcPr>
          <w:p w14:paraId="56D314E2"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117,2</w:t>
            </w:r>
          </w:p>
        </w:tc>
        <w:tc>
          <w:tcPr>
            <w:tcW w:w="842" w:type="dxa"/>
          </w:tcPr>
          <w:p w14:paraId="7AD50CCC"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115,4</w:t>
            </w:r>
          </w:p>
        </w:tc>
        <w:tc>
          <w:tcPr>
            <w:tcW w:w="819" w:type="dxa"/>
          </w:tcPr>
          <w:p w14:paraId="5A58E11F"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119,7</w:t>
            </w:r>
          </w:p>
        </w:tc>
        <w:tc>
          <w:tcPr>
            <w:tcW w:w="839" w:type="dxa"/>
          </w:tcPr>
          <w:p w14:paraId="1EC15B93"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130,2</w:t>
            </w:r>
          </w:p>
        </w:tc>
      </w:tr>
      <w:tr w:rsidR="002E703E" w:rsidRPr="0094227E" w14:paraId="1C65D6FB" w14:textId="77777777" w:rsidTr="009B0D4C">
        <w:trPr>
          <w:jc w:val="center"/>
        </w:trPr>
        <w:tc>
          <w:tcPr>
            <w:tcW w:w="1843" w:type="dxa"/>
          </w:tcPr>
          <w:p w14:paraId="69D7A95D" w14:textId="77777777" w:rsidR="002E703E" w:rsidRPr="0094227E" w:rsidRDefault="002E703E" w:rsidP="00C274FD">
            <w:pPr>
              <w:rPr>
                <w:rFonts w:ascii="Times New Roman" w:hAnsi="Times New Roman" w:cs="Times New Roman"/>
                <w:sz w:val="20"/>
                <w:szCs w:val="20"/>
              </w:rPr>
            </w:pPr>
            <w:r w:rsidRPr="0094227E">
              <w:rPr>
                <w:rFonts w:ascii="Times New Roman" w:hAnsi="Times New Roman" w:cs="Times New Roman"/>
                <w:sz w:val="20"/>
                <w:szCs w:val="20"/>
              </w:rPr>
              <w:t>Przetwórstwo przemysłowe</w:t>
            </w:r>
          </w:p>
        </w:tc>
        <w:tc>
          <w:tcPr>
            <w:tcW w:w="629" w:type="dxa"/>
          </w:tcPr>
          <w:p w14:paraId="11894D59"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95,4</w:t>
            </w:r>
          </w:p>
        </w:tc>
        <w:tc>
          <w:tcPr>
            <w:tcW w:w="666" w:type="dxa"/>
          </w:tcPr>
          <w:p w14:paraId="5B690CC6"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95,3</w:t>
            </w:r>
          </w:p>
        </w:tc>
        <w:tc>
          <w:tcPr>
            <w:tcW w:w="782" w:type="dxa"/>
          </w:tcPr>
          <w:p w14:paraId="681BDFAB"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103,9</w:t>
            </w:r>
          </w:p>
        </w:tc>
        <w:tc>
          <w:tcPr>
            <w:tcW w:w="901" w:type="dxa"/>
          </w:tcPr>
          <w:p w14:paraId="106097DD"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98,6</w:t>
            </w:r>
          </w:p>
        </w:tc>
        <w:tc>
          <w:tcPr>
            <w:tcW w:w="848" w:type="dxa"/>
          </w:tcPr>
          <w:p w14:paraId="64AEAC9C"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94,7</w:t>
            </w:r>
          </w:p>
        </w:tc>
        <w:tc>
          <w:tcPr>
            <w:tcW w:w="676" w:type="dxa"/>
          </w:tcPr>
          <w:p w14:paraId="1C20C6C6"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91,1</w:t>
            </w:r>
          </w:p>
        </w:tc>
        <w:tc>
          <w:tcPr>
            <w:tcW w:w="936" w:type="dxa"/>
          </w:tcPr>
          <w:p w14:paraId="30765533"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93,4</w:t>
            </w:r>
          </w:p>
        </w:tc>
        <w:tc>
          <w:tcPr>
            <w:tcW w:w="842" w:type="dxa"/>
          </w:tcPr>
          <w:p w14:paraId="46AF5301"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83,1</w:t>
            </w:r>
          </w:p>
        </w:tc>
        <w:tc>
          <w:tcPr>
            <w:tcW w:w="819" w:type="dxa"/>
          </w:tcPr>
          <w:p w14:paraId="4F102029"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103,6</w:t>
            </w:r>
          </w:p>
        </w:tc>
        <w:tc>
          <w:tcPr>
            <w:tcW w:w="839" w:type="dxa"/>
          </w:tcPr>
          <w:p w14:paraId="38AE93B8"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104,3</w:t>
            </w:r>
          </w:p>
        </w:tc>
      </w:tr>
      <w:tr w:rsidR="002E703E" w:rsidRPr="0094227E" w14:paraId="13EC4A3E" w14:textId="77777777" w:rsidTr="009B0D4C">
        <w:trPr>
          <w:jc w:val="center"/>
        </w:trPr>
        <w:tc>
          <w:tcPr>
            <w:tcW w:w="1843" w:type="dxa"/>
          </w:tcPr>
          <w:p w14:paraId="09F52C8F" w14:textId="77777777" w:rsidR="002E703E" w:rsidRPr="0094227E" w:rsidRDefault="002E703E" w:rsidP="00C274FD">
            <w:pPr>
              <w:rPr>
                <w:rFonts w:ascii="Times New Roman" w:hAnsi="Times New Roman" w:cs="Times New Roman"/>
                <w:sz w:val="20"/>
                <w:szCs w:val="20"/>
              </w:rPr>
            </w:pPr>
            <w:r w:rsidRPr="0094227E">
              <w:rPr>
                <w:rFonts w:ascii="Times New Roman" w:hAnsi="Times New Roman" w:cs="Times New Roman"/>
                <w:sz w:val="20"/>
                <w:szCs w:val="20"/>
              </w:rPr>
              <w:t>Wytwarzanie i zaopatrzenie w energię elektryczną, gaz, wodę</w:t>
            </w:r>
          </w:p>
        </w:tc>
        <w:tc>
          <w:tcPr>
            <w:tcW w:w="629" w:type="dxa"/>
          </w:tcPr>
          <w:p w14:paraId="1DBB2778"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124,7</w:t>
            </w:r>
          </w:p>
        </w:tc>
        <w:tc>
          <w:tcPr>
            <w:tcW w:w="666" w:type="dxa"/>
          </w:tcPr>
          <w:p w14:paraId="2FE5DEF1"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116,0</w:t>
            </w:r>
          </w:p>
        </w:tc>
        <w:tc>
          <w:tcPr>
            <w:tcW w:w="782" w:type="dxa"/>
          </w:tcPr>
          <w:p w14:paraId="20A68DCF"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108,5</w:t>
            </w:r>
          </w:p>
        </w:tc>
        <w:tc>
          <w:tcPr>
            <w:tcW w:w="901" w:type="dxa"/>
          </w:tcPr>
          <w:p w14:paraId="309AF1E7"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163,2</w:t>
            </w:r>
          </w:p>
        </w:tc>
        <w:tc>
          <w:tcPr>
            <w:tcW w:w="848" w:type="dxa"/>
          </w:tcPr>
          <w:p w14:paraId="433EEB22"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122,7</w:t>
            </w:r>
          </w:p>
        </w:tc>
        <w:tc>
          <w:tcPr>
            <w:tcW w:w="676" w:type="dxa"/>
          </w:tcPr>
          <w:p w14:paraId="5FCF4460"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136,3</w:t>
            </w:r>
          </w:p>
        </w:tc>
        <w:tc>
          <w:tcPr>
            <w:tcW w:w="936" w:type="dxa"/>
          </w:tcPr>
          <w:p w14:paraId="2D7F0C97"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180,7</w:t>
            </w:r>
          </w:p>
        </w:tc>
        <w:tc>
          <w:tcPr>
            <w:tcW w:w="842" w:type="dxa"/>
          </w:tcPr>
          <w:p w14:paraId="7E12BE0A"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116,3</w:t>
            </w:r>
          </w:p>
        </w:tc>
        <w:tc>
          <w:tcPr>
            <w:tcW w:w="819" w:type="dxa"/>
          </w:tcPr>
          <w:p w14:paraId="301186E3"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112,3</w:t>
            </w:r>
          </w:p>
        </w:tc>
        <w:tc>
          <w:tcPr>
            <w:tcW w:w="839" w:type="dxa"/>
          </w:tcPr>
          <w:p w14:paraId="2B7072AE"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125,7</w:t>
            </w:r>
          </w:p>
        </w:tc>
      </w:tr>
      <w:tr w:rsidR="002E703E" w:rsidRPr="0094227E" w14:paraId="563D834B" w14:textId="77777777" w:rsidTr="009B0D4C">
        <w:trPr>
          <w:jc w:val="center"/>
        </w:trPr>
        <w:tc>
          <w:tcPr>
            <w:tcW w:w="1843" w:type="dxa"/>
          </w:tcPr>
          <w:p w14:paraId="6AE8D582" w14:textId="77777777" w:rsidR="002E703E" w:rsidRPr="0094227E" w:rsidRDefault="002E703E" w:rsidP="00C274FD">
            <w:pPr>
              <w:rPr>
                <w:rFonts w:ascii="Times New Roman" w:hAnsi="Times New Roman" w:cs="Times New Roman"/>
                <w:sz w:val="20"/>
                <w:szCs w:val="20"/>
              </w:rPr>
            </w:pPr>
            <w:r w:rsidRPr="0094227E">
              <w:rPr>
                <w:rFonts w:ascii="Times New Roman" w:hAnsi="Times New Roman" w:cs="Times New Roman"/>
                <w:sz w:val="20"/>
                <w:szCs w:val="20"/>
              </w:rPr>
              <w:t>Budownictwo</w:t>
            </w:r>
          </w:p>
        </w:tc>
        <w:tc>
          <w:tcPr>
            <w:tcW w:w="629" w:type="dxa"/>
          </w:tcPr>
          <w:p w14:paraId="0153C3C8"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98,9</w:t>
            </w:r>
          </w:p>
        </w:tc>
        <w:tc>
          <w:tcPr>
            <w:tcW w:w="666" w:type="dxa"/>
          </w:tcPr>
          <w:p w14:paraId="058A8456"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95,3</w:t>
            </w:r>
          </w:p>
        </w:tc>
        <w:tc>
          <w:tcPr>
            <w:tcW w:w="782" w:type="dxa"/>
          </w:tcPr>
          <w:p w14:paraId="2E037EF5"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96,9</w:t>
            </w:r>
          </w:p>
        </w:tc>
        <w:tc>
          <w:tcPr>
            <w:tcW w:w="901" w:type="dxa"/>
          </w:tcPr>
          <w:p w14:paraId="572A4651"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88,2</w:t>
            </w:r>
          </w:p>
        </w:tc>
        <w:tc>
          <w:tcPr>
            <w:tcW w:w="848" w:type="dxa"/>
          </w:tcPr>
          <w:p w14:paraId="0BD86CA8"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91,7</w:t>
            </w:r>
          </w:p>
        </w:tc>
        <w:tc>
          <w:tcPr>
            <w:tcW w:w="676" w:type="dxa"/>
          </w:tcPr>
          <w:p w14:paraId="08CD0EF3"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85,2</w:t>
            </w:r>
          </w:p>
        </w:tc>
        <w:tc>
          <w:tcPr>
            <w:tcW w:w="936" w:type="dxa"/>
          </w:tcPr>
          <w:p w14:paraId="3DC3304F"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91,0</w:t>
            </w:r>
          </w:p>
        </w:tc>
        <w:tc>
          <w:tcPr>
            <w:tcW w:w="842" w:type="dxa"/>
          </w:tcPr>
          <w:p w14:paraId="04210ABD"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80,6</w:t>
            </w:r>
          </w:p>
        </w:tc>
        <w:tc>
          <w:tcPr>
            <w:tcW w:w="819" w:type="dxa"/>
          </w:tcPr>
          <w:p w14:paraId="02A5A571"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113,4</w:t>
            </w:r>
          </w:p>
        </w:tc>
        <w:tc>
          <w:tcPr>
            <w:tcW w:w="839" w:type="dxa"/>
          </w:tcPr>
          <w:p w14:paraId="27C89D0B"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98,8</w:t>
            </w:r>
          </w:p>
        </w:tc>
      </w:tr>
      <w:tr w:rsidR="002E703E" w:rsidRPr="0094227E" w14:paraId="76A04C55" w14:textId="77777777" w:rsidTr="009B0D4C">
        <w:trPr>
          <w:jc w:val="center"/>
        </w:trPr>
        <w:tc>
          <w:tcPr>
            <w:tcW w:w="1843" w:type="dxa"/>
          </w:tcPr>
          <w:p w14:paraId="10E2ABFE" w14:textId="77777777" w:rsidR="002E703E" w:rsidRPr="0094227E" w:rsidRDefault="002E703E" w:rsidP="00C274FD">
            <w:pPr>
              <w:rPr>
                <w:rFonts w:ascii="Times New Roman" w:hAnsi="Times New Roman" w:cs="Times New Roman"/>
                <w:sz w:val="20"/>
                <w:szCs w:val="20"/>
              </w:rPr>
            </w:pPr>
            <w:r w:rsidRPr="0094227E">
              <w:rPr>
                <w:rFonts w:ascii="Times New Roman" w:hAnsi="Times New Roman" w:cs="Times New Roman"/>
                <w:sz w:val="20"/>
                <w:szCs w:val="20"/>
              </w:rPr>
              <w:t>Handel i naprawy</w:t>
            </w:r>
          </w:p>
        </w:tc>
        <w:tc>
          <w:tcPr>
            <w:tcW w:w="629" w:type="dxa"/>
          </w:tcPr>
          <w:p w14:paraId="62ECD749"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104,4</w:t>
            </w:r>
          </w:p>
        </w:tc>
        <w:tc>
          <w:tcPr>
            <w:tcW w:w="666" w:type="dxa"/>
          </w:tcPr>
          <w:p w14:paraId="330BE536"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95,1</w:t>
            </w:r>
          </w:p>
        </w:tc>
        <w:tc>
          <w:tcPr>
            <w:tcW w:w="782" w:type="dxa"/>
          </w:tcPr>
          <w:p w14:paraId="6A650C5A"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96,7</w:t>
            </w:r>
          </w:p>
        </w:tc>
        <w:tc>
          <w:tcPr>
            <w:tcW w:w="901" w:type="dxa"/>
          </w:tcPr>
          <w:p w14:paraId="4197BA54"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86,4</w:t>
            </w:r>
          </w:p>
        </w:tc>
        <w:tc>
          <w:tcPr>
            <w:tcW w:w="848" w:type="dxa"/>
          </w:tcPr>
          <w:p w14:paraId="74D3F5FD"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74,4</w:t>
            </w:r>
          </w:p>
        </w:tc>
        <w:tc>
          <w:tcPr>
            <w:tcW w:w="676" w:type="dxa"/>
          </w:tcPr>
          <w:p w14:paraId="0290E413"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84,1</w:t>
            </w:r>
          </w:p>
        </w:tc>
        <w:tc>
          <w:tcPr>
            <w:tcW w:w="936" w:type="dxa"/>
          </w:tcPr>
          <w:p w14:paraId="0B8A5571"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104,0</w:t>
            </w:r>
          </w:p>
        </w:tc>
        <w:tc>
          <w:tcPr>
            <w:tcW w:w="842" w:type="dxa"/>
          </w:tcPr>
          <w:p w14:paraId="54FC8DCB"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76,2</w:t>
            </w:r>
          </w:p>
        </w:tc>
        <w:tc>
          <w:tcPr>
            <w:tcW w:w="819" w:type="dxa"/>
          </w:tcPr>
          <w:p w14:paraId="77D888FD"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94,0</w:t>
            </w:r>
          </w:p>
        </w:tc>
        <w:tc>
          <w:tcPr>
            <w:tcW w:w="839" w:type="dxa"/>
          </w:tcPr>
          <w:p w14:paraId="490C442D"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93,9</w:t>
            </w:r>
          </w:p>
        </w:tc>
      </w:tr>
      <w:tr w:rsidR="002E703E" w:rsidRPr="0094227E" w14:paraId="68D0C6C0" w14:textId="77777777" w:rsidTr="009B0D4C">
        <w:trPr>
          <w:jc w:val="center"/>
        </w:trPr>
        <w:tc>
          <w:tcPr>
            <w:tcW w:w="1843" w:type="dxa"/>
          </w:tcPr>
          <w:p w14:paraId="7E9D5ED9" w14:textId="77777777" w:rsidR="002E703E" w:rsidRPr="0094227E" w:rsidRDefault="002E703E" w:rsidP="00C274FD">
            <w:pPr>
              <w:rPr>
                <w:rFonts w:ascii="Times New Roman" w:hAnsi="Times New Roman" w:cs="Times New Roman"/>
                <w:sz w:val="20"/>
                <w:szCs w:val="20"/>
              </w:rPr>
            </w:pPr>
            <w:r w:rsidRPr="0094227E">
              <w:rPr>
                <w:rFonts w:ascii="Times New Roman" w:hAnsi="Times New Roman" w:cs="Times New Roman"/>
                <w:sz w:val="20"/>
                <w:szCs w:val="20"/>
              </w:rPr>
              <w:t>Hotele i restauracje</w:t>
            </w:r>
          </w:p>
        </w:tc>
        <w:tc>
          <w:tcPr>
            <w:tcW w:w="629" w:type="dxa"/>
          </w:tcPr>
          <w:p w14:paraId="764CA257"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77,5</w:t>
            </w:r>
          </w:p>
        </w:tc>
        <w:tc>
          <w:tcPr>
            <w:tcW w:w="666" w:type="dxa"/>
          </w:tcPr>
          <w:p w14:paraId="74FCD904"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77,4</w:t>
            </w:r>
          </w:p>
        </w:tc>
        <w:tc>
          <w:tcPr>
            <w:tcW w:w="782" w:type="dxa"/>
          </w:tcPr>
          <w:p w14:paraId="231E6092"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77,6</w:t>
            </w:r>
          </w:p>
        </w:tc>
        <w:tc>
          <w:tcPr>
            <w:tcW w:w="901" w:type="dxa"/>
          </w:tcPr>
          <w:p w14:paraId="5F6B8D17"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76,3</w:t>
            </w:r>
          </w:p>
        </w:tc>
        <w:tc>
          <w:tcPr>
            <w:tcW w:w="848" w:type="dxa"/>
          </w:tcPr>
          <w:p w14:paraId="3C109335"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92,7</w:t>
            </w:r>
          </w:p>
        </w:tc>
        <w:tc>
          <w:tcPr>
            <w:tcW w:w="676" w:type="dxa"/>
          </w:tcPr>
          <w:p w14:paraId="62EC28A6"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66,2</w:t>
            </w:r>
          </w:p>
        </w:tc>
        <w:tc>
          <w:tcPr>
            <w:tcW w:w="936" w:type="dxa"/>
          </w:tcPr>
          <w:p w14:paraId="18E064B0"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71,7</w:t>
            </w:r>
          </w:p>
        </w:tc>
        <w:tc>
          <w:tcPr>
            <w:tcW w:w="842" w:type="dxa"/>
          </w:tcPr>
          <w:p w14:paraId="73837B7E"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76,9</w:t>
            </w:r>
          </w:p>
        </w:tc>
        <w:tc>
          <w:tcPr>
            <w:tcW w:w="819" w:type="dxa"/>
          </w:tcPr>
          <w:p w14:paraId="16257C86"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82,7</w:t>
            </w:r>
          </w:p>
        </w:tc>
        <w:tc>
          <w:tcPr>
            <w:tcW w:w="839" w:type="dxa"/>
          </w:tcPr>
          <w:p w14:paraId="3726DBF3"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70,7</w:t>
            </w:r>
          </w:p>
        </w:tc>
      </w:tr>
      <w:tr w:rsidR="002E703E" w:rsidRPr="0094227E" w14:paraId="599655CB" w14:textId="77777777" w:rsidTr="009B0D4C">
        <w:trPr>
          <w:jc w:val="center"/>
        </w:trPr>
        <w:tc>
          <w:tcPr>
            <w:tcW w:w="1843" w:type="dxa"/>
          </w:tcPr>
          <w:p w14:paraId="2C65ACE9" w14:textId="77777777" w:rsidR="002E703E" w:rsidRPr="0094227E" w:rsidRDefault="002E703E" w:rsidP="00C274FD">
            <w:pPr>
              <w:rPr>
                <w:rFonts w:ascii="Times New Roman" w:hAnsi="Times New Roman" w:cs="Times New Roman"/>
                <w:sz w:val="20"/>
                <w:szCs w:val="20"/>
              </w:rPr>
            </w:pPr>
            <w:r w:rsidRPr="0094227E">
              <w:rPr>
                <w:rFonts w:ascii="Times New Roman" w:hAnsi="Times New Roman" w:cs="Times New Roman"/>
                <w:sz w:val="20"/>
                <w:szCs w:val="20"/>
              </w:rPr>
              <w:t>Transport, gospodarka magazynowa i łączność</w:t>
            </w:r>
          </w:p>
        </w:tc>
        <w:tc>
          <w:tcPr>
            <w:tcW w:w="629" w:type="dxa"/>
          </w:tcPr>
          <w:p w14:paraId="53A73578"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108,4</w:t>
            </w:r>
          </w:p>
        </w:tc>
        <w:tc>
          <w:tcPr>
            <w:tcW w:w="666" w:type="dxa"/>
          </w:tcPr>
          <w:p w14:paraId="50BB19BB"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104,1</w:t>
            </w:r>
          </w:p>
        </w:tc>
        <w:tc>
          <w:tcPr>
            <w:tcW w:w="782" w:type="dxa"/>
          </w:tcPr>
          <w:p w14:paraId="34D6EC4F"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100,8</w:t>
            </w:r>
          </w:p>
        </w:tc>
        <w:tc>
          <w:tcPr>
            <w:tcW w:w="901" w:type="dxa"/>
          </w:tcPr>
          <w:p w14:paraId="34345037"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114,8</w:t>
            </w:r>
          </w:p>
        </w:tc>
        <w:tc>
          <w:tcPr>
            <w:tcW w:w="848" w:type="dxa"/>
          </w:tcPr>
          <w:p w14:paraId="55F62CB0"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94,3</w:t>
            </w:r>
          </w:p>
        </w:tc>
        <w:tc>
          <w:tcPr>
            <w:tcW w:w="676" w:type="dxa"/>
          </w:tcPr>
          <w:p w14:paraId="601D4C8E"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114,7</w:t>
            </w:r>
          </w:p>
        </w:tc>
        <w:tc>
          <w:tcPr>
            <w:tcW w:w="936" w:type="dxa"/>
          </w:tcPr>
          <w:p w14:paraId="5F0EBDA6"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157,6</w:t>
            </w:r>
          </w:p>
        </w:tc>
        <w:tc>
          <w:tcPr>
            <w:tcW w:w="842" w:type="dxa"/>
          </w:tcPr>
          <w:p w14:paraId="538E6FE1"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108,2</w:t>
            </w:r>
          </w:p>
        </w:tc>
        <w:tc>
          <w:tcPr>
            <w:tcW w:w="819" w:type="dxa"/>
          </w:tcPr>
          <w:p w14:paraId="1A66FE21"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99,5</w:t>
            </w:r>
          </w:p>
        </w:tc>
        <w:tc>
          <w:tcPr>
            <w:tcW w:w="839" w:type="dxa"/>
          </w:tcPr>
          <w:p w14:paraId="7C300756"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100,9</w:t>
            </w:r>
          </w:p>
        </w:tc>
      </w:tr>
      <w:tr w:rsidR="002E703E" w:rsidRPr="0094227E" w14:paraId="218ED722" w14:textId="77777777" w:rsidTr="009B0D4C">
        <w:trPr>
          <w:jc w:val="center"/>
        </w:trPr>
        <w:tc>
          <w:tcPr>
            <w:tcW w:w="1843" w:type="dxa"/>
          </w:tcPr>
          <w:p w14:paraId="776627C8" w14:textId="77777777" w:rsidR="002E703E" w:rsidRPr="0094227E" w:rsidRDefault="002E703E" w:rsidP="00C274FD">
            <w:pPr>
              <w:rPr>
                <w:rFonts w:ascii="Times New Roman" w:hAnsi="Times New Roman" w:cs="Times New Roman"/>
                <w:sz w:val="20"/>
                <w:szCs w:val="20"/>
              </w:rPr>
            </w:pPr>
            <w:r w:rsidRPr="0094227E">
              <w:rPr>
                <w:rFonts w:ascii="Times New Roman" w:hAnsi="Times New Roman" w:cs="Times New Roman"/>
                <w:sz w:val="20"/>
                <w:szCs w:val="20"/>
              </w:rPr>
              <w:t>Pośrednictwo finansowe</w:t>
            </w:r>
          </w:p>
        </w:tc>
        <w:tc>
          <w:tcPr>
            <w:tcW w:w="629" w:type="dxa"/>
          </w:tcPr>
          <w:p w14:paraId="25111819"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196,7</w:t>
            </w:r>
          </w:p>
        </w:tc>
        <w:tc>
          <w:tcPr>
            <w:tcW w:w="666" w:type="dxa"/>
          </w:tcPr>
          <w:p w14:paraId="1BD6350D"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120,4</w:t>
            </w:r>
          </w:p>
        </w:tc>
        <w:tc>
          <w:tcPr>
            <w:tcW w:w="782" w:type="dxa"/>
          </w:tcPr>
          <w:p w14:paraId="03BDEF85"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116,4</w:t>
            </w:r>
          </w:p>
        </w:tc>
        <w:tc>
          <w:tcPr>
            <w:tcW w:w="901" w:type="dxa"/>
          </w:tcPr>
          <w:p w14:paraId="289A72D9"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166,4</w:t>
            </w:r>
          </w:p>
        </w:tc>
        <w:tc>
          <w:tcPr>
            <w:tcW w:w="848" w:type="dxa"/>
          </w:tcPr>
          <w:p w14:paraId="4834A4C8"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119,5</w:t>
            </w:r>
          </w:p>
        </w:tc>
        <w:tc>
          <w:tcPr>
            <w:tcW w:w="676" w:type="dxa"/>
          </w:tcPr>
          <w:p w14:paraId="26A25E1B"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178,0</w:t>
            </w:r>
          </w:p>
        </w:tc>
        <w:tc>
          <w:tcPr>
            <w:tcW w:w="936" w:type="dxa"/>
          </w:tcPr>
          <w:p w14:paraId="3E00F64B"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230,9</w:t>
            </w:r>
          </w:p>
        </w:tc>
        <w:tc>
          <w:tcPr>
            <w:tcW w:w="842" w:type="dxa"/>
          </w:tcPr>
          <w:p w14:paraId="45F575D6"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145,8</w:t>
            </w:r>
          </w:p>
        </w:tc>
        <w:tc>
          <w:tcPr>
            <w:tcW w:w="819" w:type="dxa"/>
          </w:tcPr>
          <w:p w14:paraId="74B65D5E" w14:textId="17303054" w:rsidR="002E703E" w:rsidRPr="0094227E" w:rsidRDefault="00FA08BA" w:rsidP="00ED5072">
            <w:pPr>
              <w:rPr>
                <w:rFonts w:ascii="Times New Roman" w:hAnsi="Times New Roman" w:cs="Times New Roman"/>
                <w:sz w:val="20"/>
                <w:szCs w:val="20"/>
              </w:rPr>
            </w:pPr>
            <w:r>
              <w:rPr>
                <w:rFonts w:ascii="Times New Roman" w:hAnsi="Times New Roman" w:cs="Times New Roman"/>
                <w:sz w:val="20"/>
                <w:szCs w:val="20"/>
              </w:rPr>
              <w:t>–</w:t>
            </w:r>
          </w:p>
        </w:tc>
        <w:tc>
          <w:tcPr>
            <w:tcW w:w="839" w:type="dxa"/>
          </w:tcPr>
          <w:p w14:paraId="1328DC0F"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164,1</w:t>
            </w:r>
          </w:p>
        </w:tc>
      </w:tr>
      <w:tr w:rsidR="002E703E" w:rsidRPr="0094227E" w14:paraId="37130518" w14:textId="77777777" w:rsidTr="009B0D4C">
        <w:trPr>
          <w:jc w:val="center"/>
        </w:trPr>
        <w:tc>
          <w:tcPr>
            <w:tcW w:w="1843" w:type="dxa"/>
          </w:tcPr>
          <w:p w14:paraId="7FE00937" w14:textId="77777777" w:rsidR="002E703E" w:rsidRPr="0094227E" w:rsidRDefault="002E703E" w:rsidP="00C274FD">
            <w:pPr>
              <w:rPr>
                <w:rFonts w:ascii="Times New Roman" w:hAnsi="Times New Roman" w:cs="Times New Roman"/>
                <w:sz w:val="20"/>
                <w:szCs w:val="20"/>
              </w:rPr>
            </w:pPr>
            <w:r w:rsidRPr="0094227E">
              <w:rPr>
                <w:rFonts w:ascii="Times New Roman" w:hAnsi="Times New Roman" w:cs="Times New Roman"/>
                <w:sz w:val="20"/>
                <w:szCs w:val="20"/>
              </w:rPr>
              <w:t>Obsługa nieruchomości i firm</w:t>
            </w:r>
          </w:p>
        </w:tc>
        <w:tc>
          <w:tcPr>
            <w:tcW w:w="629" w:type="dxa"/>
          </w:tcPr>
          <w:p w14:paraId="50CE8954"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106,3</w:t>
            </w:r>
          </w:p>
        </w:tc>
        <w:tc>
          <w:tcPr>
            <w:tcW w:w="666" w:type="dxa"/>
          </w:tcPr>
          <w:p w14:paraId="1E772938"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110,7</w:t>
            </w:r>
          </w:p>
        </w:tc>
        <w:tc>
          <w:tcPr>
            <w:tcW w:w="782" w:type="dxa"/>
          </w:tcPr>
          <w:p w14:paraId="5C750AAE"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107,9</w:t>
            </w:r>
          </w:p>
        </w:tc>
        <w:tc>
          <w:tcPr>
            <w:tcW w:w="901" w:type="dxa"/>
          </w:tcPr>
          <w:p w14:paraId="11279E0A"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106,3</w:t>
            </w:r>
          </w:p>
        </w:tc>
        <w:tc>
          <w:tcPr>
            <w:tcW w:w="848" w:type="dxa"/>
          </w:tcPr>
          <w:p w14:paraId="37E69D88"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112,8</w:t>
            </w:r>
          </w:p>
        </w:tc>
        <w:tc>
          <w:tcPr>
            <w:tcW w:w="676" w:type="dxa"/>
          </w:tcPr>
          <w:p w14:paraId="25363137"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113,4</w:t>
            </w:r>
          </w:p>
        </w:tc>
        <w:tc>
          <w:tcPr>
            <w:tcW w:w="936" w:type="dxa"/>
          </w:tcPr>
          <w:p w14:paraId="2B0AD769"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132,3</w:t>
            </w:r>
          </w:p>
        </w:tc>
        <w:tc>
          <w:tcPr>
            <w:tcW w:w="842" w:type="dxa"/>
          </w:tcPr>
          <w:p w14:paraId="59F6951C"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108,6</w:t>
            </w:r>
          </w:p>
        </w:tc>
        <w:tc>
          <w:tcPr>
            <w:tcW w:w="819" w:type="dxa"/>
          </w:tcPr>
          <w:p w14:paraId="63C33553"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94,6</w:t>
            </w:r>
          </w:p>
        </w:tc>
        <w:tc>
          <w:tcPr>
            <w:tcW w:w="839" w:type="dxa"/>
          </w:tcPr>
          <w:p w14:paraId="52E1AF68"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132,3</w:t>
            </w:r>
          </w:p>
        </w:tc>
      </w:tr>
      <w:tr w:rsidR="002E703E" w:rsidRPr="0094227E" w14:paraId="4828D475" w14:textId="77777777" w:rsidTr="009B0D4C">
        <w:trPr>
          <w:jc w:val="center"/>
        </w:trPr>
        <w:tc>
          <w:tcPr>
            <w:tcW w:w="1843" w:type="dxa"/>
          </w:tcPr>
          <w:p w14:paraId="6FB73B2A" w14:textId="77777777" w:rsidR="002E703E" w:rsidRPr="0094227E" w:rsidRDefault="002E703E" w:rsidP="00C274FD">
            <w:pPr>
              <w:rPr>
                <w:rFonts w:ascii="Times New Roman" w:hAnsi="Times New Roman" w:cs="Times New Roman"/>
                <w:sz w:val="20"/>
                <w:szCs w:val="20"/>
              </w:rPr>
            </w:pPr>
            <w:r w:rsidRPr="0094227E">
              <w:rPr>
                <w:rFonts w:ascii="Times New Roman" w:hAnsi="Times New Roman" w:cs="Times New Roman"/>
                <w:sz w:val="20"/>
                <w:szCs w:val="20"/>
              </w:rPr>
              <w:t>Administracja publiczna i obrona narodowa</w:t>
            </w:r>
          </w:p>
        </w:tc>
        <w:tc>
          <w:tcPr>
            <w:tcW w:w="629" w:type="dxa"/>
          </w:tcPr>
          <w:p w14:paraId="6365A51B"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103,5</w:t>
            </w:r>
          </w:p>
        </w:tc>
        <w:tc>
          <w:tcPr>
            <w:tcW w:w="666" w:type="dxa"/>
          </w:tcPr>
          <w:p w14:paraId="4D7BD78C" w14:textId="5D7C9B92" w:rsidR="002E703E" w:rsidRPr="0094227E" w:rsidRDefault="00FA08BA" w:rsidP="00ED5072">
            <w:pPr>
              <w:rPr>
                <w:rFonts w:ascii="Times New Roman" w:hAnsi="Times New Roman" w:cs="Times New Roman"/>
                <w:sz w:val="20"/>
                <w:szCs w:val="20"/>
              </w:rPr>
            </w:pPr>
            <w:r>
              <w:rPr>
                <w:rFonts w:ascii="Times New Roman" w:hAnsi="Times New Roman" w:cs="Times New Roman"/>
                <w:sz w:val="20"/>
                <w:szCs w:val="20"/>
              </w:rPr>
              <w:t>–</w:t>
            </w:r>
          </w:p>
        </w:tc>
        <w:tc>
          <w:tcPr>
            <w:tcW w:w="782" w:type="dxa"/>
          </w:tcPr>
          <w:p w14:paraId="2308EE6D"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99,3</w:t>
            </w:r>
          </w:p>
        </w:tc>
        <w:tc>
          <w:tcPr>
            <w:tcW w:w="901" w:type="dxa"/>
          </w:tcPr>
          <w:p w14:paraId="28AF99E6"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103,5</w:t>
            </w:r>
          </w:p>
        </w:tc>
        <w:tc>
          <w:tcPr>
            <w:tcW w:w="848" w:type="dxa"/>
          </w:tcPr>
          <w:p w14:paraId="73AFDF46"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110,3</w:t>
            </w:r>
          </w:p>
        </w:tc>
        <w:tc>
          <w:tcPr>
            <w:tcW w:w="676" w:type="dxa"/>
          </w:tcPr>
          <w:p w14:paraId="3D156EA6"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128,8</w:t>
            </w:r>
          </w:p>
        </w:tc>
        <w:tc>
          <w:tcPr>
            <w:tcW w:w="936" w:type="dxa"/>
          </w:tcPr>
          <w:p w14:paraId="7A42B7A2"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80,2</w:t>
            </w:r>
          </w:p>
        </w:tc>
        <w:tc>
          <w:tcPr>
            <w:tcW w:w="842" w:type="dxa"/>
          </w:tcPr>
          <w:p w14:paraId="6C8BC02E"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129,7</w:t>
            </w:r>
          </w:p>
        </w:tc>
        <w:tc>
          <w:tcPr>
            <w:tcW w:w="819" w:type="dxa"/>
          </w:tcPr>
          <w:p w14:paraId="48588824" w14:textId="6B8EFB21" w:rsidR="002E703E" w:rsidRPr="0094227E" w:rsidRDefault="00FA08BA" w:rsidP="00ED5072">
            <w:pPr>
              <w:rPr>
                <w:rFonts w:ascii="Times New Roman" w:hAnsi="Times New Roman" w:cs="Times New Roman"/>
                <w:sz w:val="20"/>
                <w:szCs w:val="20"/>
              </w:rPr>
            </w:pPr>
            <w:r>
              <w:rPr>
                <w:rFonts w:ascii="Times New Roman" w:hAnsi="Times New Roman" w:cs="Times New Roman"/>
                <w:sz w:val="20"/>
                <w:szCs w:val="20"/>
              </w:rPr>
              <w:t>–</w:t>
            </w:r>
          </w:p>
        </w:tc>
        <w:tc>
          <w:tcPr>
            <w:tcW w:w="839" w:type="dxa"/>
          </w:tcPr>
          <w:p w14:paraId="076BA86B"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111,2</w:t>
            </w:r>
          </w:p>
        </w:tc>
      </w:tr>
      <w:tr w:rsidR="002E703E" w:rsidRPr="0094227E" w14:paraId="31340280" w14:textId="77777777" w:rsidTr="009B0D4C">
        <w:trPr>
          <w:jc w:val="center"/>
        </w:trPr>
        <w:tc>
          <w:tcPr>
            <w:tcW w:w="1843" w:type="dxa"/>
          </w:tcPr>
          <w:p w14:paraId="616B6032" w14:textId="77777777" w:rsidR="002E703E" w:rsidRPr="0094227E" w:rsidRDefault="002E703E" w:rsidP="00ED5072">
            <w:pPr>
              <w:spacing w:line="360" w:lineRule="auto"/>
              <w:rPr>
                <w:rFonts w:ascii="Times New Roman" w:hAnsi="Times New Roman" w:cs="Times New Roman"/>
                <w:sz w:val="20"/>
                <w:szCs w:val="20"/>
              </w:rPr>
            </w:pPr>
            <w:r w:rsidRPr="0094227E">
              <w:rPr>
                <w:rFonts w:ascii="Times New Roman" w:hAnsi="Times New Roman" w:cs="Times New Roman"/>
                <w:sz w:val="20"/>
                <w:szCs w:val="20"/>
              </w:rPr>
              <w:t>Edukacja</w:t>
            </w:r>
          </w:p>
        </w:tc>
        <w:tc>
          <w:tcPr>
            <w:tcW w:w="629" w:type="dxa"/>
          </w:tcPr>
          <w:p w14:paraId="6F565A3E"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84,0</w:t>
            </w:r>
          </w:p>
        </w:tc>
        <w:tc>
          <w:tcPr>
            <w:tcW w:w="666" w:type="dxa"/>
          </w:tcPr>
          <w:p w14:paraId="5ED0F4EF"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91,6</w:t>
            </w:r>
          </w:p>
        </w:tc>
        <w:tc>
          <w:tcPr>
            <w:tcW w:w="782" w:type="dxa"/>
          </w:tcPr>
          <w:p w14:paraId="11514AC5"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106,1</w:t>
            </w:r>
          </w:p>
        </w:tc>
        <w:tc>
          <w:tcPr>
            <w:tcW w:w="901" w:type="dxa"/>
          </w:tcPr>
          <w:p w14:paraId="76AE2827" w14:textId="29E62051" w:rsidR="002E703E" w:rsidRPr="0094227E" w:rsidRDefault="00FA08BA" w:rsidP="00ED5072">
            <w:pPr>
              <w:rPr>
                <w:rFonts w:ascii="Times New Roman" w:hAnsi="Times New Roman" w:cs="Times New Roman"/>
                <w:sz w:val="20"/>
                <w:szCs w:val="20"/>
              </w:rPr>
            </w:pPr>
            <w:r>
              <w:rPr>
                <w:rFonts w:ascii="Times New Roman" w:hAnsi="Times New Roman" w:cs="Times New Roman"/>
                <w:sz w:val="20"/>
                <w:szCs w:val="20"/>
              </w:rPr>
              <w:t>–</w:t>
            </w:r>
          </w:p>
        </w:tc>
        <w:tc>
          <w:tcPr>
            <w:tcW w:w="848" w:type="dxa"/>
          </w:tcPr>
          <w:p w14:paraId="1247500A"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115,1</w:t>
            </w:r>
          </w:p>
        </w:tc>
        <w:tc>
          <w:tcPr>
            <w:tcW w:w="676" w:type="dxa"/>
          </w:tcPr>
          <w:p w14:paraId="54D64A73"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96,8</w:t>
            </w:r>
          </w:p>
        </w:tc>
        <w:tc>
          <w:tcPr>
            <w:tcW w:w="936" w:type="dxa"/>
          </w:tcPr>
          <w:p w14:paraId="3BF30E2C"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111,3</w:t>
            </w:r>
          </w:p>
        </w:tc>
        <w:tc>
          <w:tcPr>
            <w:tcW w:w="842" w:type="dxa"/>
          </w:tcPr>
          <w:p w14:paraId="76737324"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118,8</w:t>
            </w:r>
          </w:p>
        </w:tc>
        <w:tc>
          <w:tcPr>
            <w:tcW w:w="819" w:type="dxa"/>
          </w:tcPr>
          <w:p w14:paraId="46151F05"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91,6</w:t>
            </w:r>
          </w:p>
        </w:tc>
        <w:tc>
          <w:tcPr>
            <w:tcW w:w="839" w:type="dxa"/>
          </w:tcPr>
          <w:p w14:paraId="3353CEDF"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123,5</w:t>
            </w:r>
          </w:p>
        </w:tc>
      </w:tr>
      <w:tr w:rsidR="002E703E" w:rsidRPr="0094227E" w14:paraId="71DE68F2" w14:textId="77777777" w:rsidTr="009B0D4C">
        <w:trPr>
          <w:jc w:val="center"/>
        </w:trPr>
        <w:tc>
          <w:tcPr>
            <w:tcW w:w="1843" w:type="dxa"/>
          </w:tcPr>
          <w:p w14:paraId="3350B8E6" w14:textId="77777777" w:rsidR="002E703E" w:rsidRPr="0094227E" w:rsidRDefault="002E703E" w:rsidP="00C274FD">
            <w:pPr>
              <w:rPr>
                <w:rFonts w:ascii="Times New Roman" w:hAnsi="Times New Roman" w:cs="Times New Roman"/>
                <w:sz w:val="20"/>
                <w:szCs w:val="20"/>
              </w:rPr>
            </w:pPr>
            <w:r w:rsidRPr="0094227E">
              <w:rPr>
                <w:rFonts w:ascii="Times New Roman" w:hAnsi="Times New Roman" w:cs="Times New Roman"/>
                <w:sz w:val="20"/>
                <w:szCs w:val="20"/>
              </w:rPr>
              <w:t>Ochrona zdrowia i opieka społeczna</w:t>
            </w:r>
          </w:p>
        </w:tc>
        <w:tc>
          <w:tcPr>
            <w:tcW w:w="629" w:type="dxa"/>
          </w:tcPr>
          <w:p w14:paraId="3AD22593"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90,1</w:t>
            </w:r>
          </w:p>
        </w:tc>
        <w:tc>
          <w:tcPr>
            <w:tcW w:w="666" w:type="dxa"/>
          </w:tcPr>
          <w:p w14:paraId="2AF83FF6"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89,8</w:t>
            </w:r>
          </w:p>
        </w:tc>
        <w:tc>
          <w:tcPr>
            <w:tcW w:w="782" w:type="dxa"/>
          </w:tcPr>
          <w:p w14:paraId="10BA85C1"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88,3</w:t>
            </w:r>
          </w:p>
        </w:tc>
        <w:tc>
          <w:tcPr>
            <w:tcW w:w="901" w:type="dxa"/>
          </w:tcPr>
          <w:p w14:paraId="5EA9F83B" w14:textId="4FE35B18" w:rsidR="002E703E" w:rsidRPr="0094227E" w:rsidRDefault="00FA08BA" w:rsidP="00ED5072">
            <w:pPr>
              <w:rPr>
                <w:rFonts w:ascii="Times New Roman" w:hAnsi="Times New Roman" w:cs="Times New Roman"/>
                <w:sz w:val="20"/>
                <w:szCs w:val="20"/>
              </w:rPr>
            </w:pPr>
            <w:r>
              <w:rPr>
                <w:rFonts w:ascii="Times New Roman" w:hAnsi="Times New Roman" w:cs="Times New Roman"/>
                <w:sz w:val="20"/>
                <w:szCs w:val="20"/>
              </w:rPr>
              <w:t>–</w:t>
            </w:r>
          </w:p>
        </w:tc>
        <w:tc>
          <w:tcPr>
            <w:tcW w:w="848" w:type="dxa"/>
          </w:tcPr>
          <w:p w14:paraId="39A4D556"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95,8</w:t>
            </w:r>
          </w:p>
        </w:tc>
        <w:tc>
          <w:tcPr>
            <w:tcW w:w="676" w:type="dxa"/>
          </w:tcPr>
          <w:p w14:paraId="03991F49"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80,2</w:t>
            </w:r>
          </w:p>
        </w:tc>
        <w:tc>
          <w:tcPr>
            <w:tcW w:w="936" w:type="dxa"/>
          </w:tcPr>
          <w:p w14:paraId="2451DB3C"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89,1</w:t>
            </w:r>
          </w:p>
        </w:tc>
        <w:tc>
          <w:tcPr>
            <w:tcW w:w="842" w:type="dxa"/>
          </w:tcPr>
          <w:p w14:paraId="73544A9C"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117,8</w:t>
            </w:r>
          </w:p>
        </w:tc>
        <w:tc>
          <w:tcPr>
            <w:tcW w:w="819" w:type="dxa"/>
          </w:tcPr>
          <w:p w14:paraId="03BF3D42"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90,5</w:t>
            </w:r>
          </w:p>
        </w:tc>
        <w:tc>
          <w:tcPr>
            <w:tcW w:w="839" w:type="dxa"/>
          </w:tcPr>
          <w:p w14:paraId="5A9DC6BF"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102,7</w:t>
            </w:r>
          </w:p>
        </w:tc>
      </w:tr>
      <w:tr w:rsidR="002E703E" w:rsidRPr="0094227E" w14:paraId="477C0429" w14:textId="77777777" w:rsidTr="009B0D4C">
        <w:trPr>
          <w:jc w:val="center"/>
        </w:trPr>
        <w:tc>
          <w:tcPr>
            <w:tcW w:w="1843" w:type="dxa"/>
          </w:tcPr>
          <w:p w14:paraId="7C6D0AC4" w14:textId="77777777" w:rsidR="002E703E" w:rsidRPr="0094227E" w:rsidRDefault="002E703E" w:rsidP="00C274FD">
            <w:pPr>
              <w:rPr>
                <w:rFonts w:ascii="Times New Roman" w:hAnsi="Times New Roman" w:cs="Times New Roman"/>
                <w:sz w:val="20"/>
                <w:szCs w:val="20"/>
              </w:rPr>
            </w:pPr>
            <w:r w:rsidRPr="0094227E">
              <w:rPr>
                <w:rFonts w:ascii="Times New Roman" w:hAnsi="Times New Roman" w:cs="Times New Roman"/>
                <w:sz w:val="20"/>
                <w:szCs w:val="20"/>
              </w:rPr>
              <w:t>Pozostała działalność</w:t>
            </w:r>
          </w:p>
        </w:tc>
        <w:tc>
          <w:tcPr>
            <w:tcW w:w="629" w:type="dxa"/>
          </w:tcPr>
          <w:p w14:paraId="7E42EEF8"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82,4</w:t>
            </w:r>
          </w:p>
        </w:tc>
        <w:tc>
          <w:tcPr>
            <w:tcW w:w="666" w:type="dxa"/>
          </w:tcPr>
          <w:p w14:paraId="68D6A457"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105,1</w:t>
            </w:r>
          </w:p>
        </w:tc>
        <w:tc>
          <w:tcPr>
            <w:tcW w:w="782" w:type="dxa"/>
          </w:tcPr>
          <w:p w14:paraId="0D6B8E60"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91,4</w:t>
            </w:r>
          </w:p>
        </w:tc>
        <w:tc>
          <w:tcPr>
            <w:tcW w:w="901" w:type="dxa"/>
          </w:tcPr>
          <w:p w14:paraId="7241BA82"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82,4</w:t>
            </w:r>
          </w:p>
        </w:tc>
        <w:tc>
          <w:tcPr>
            <w:tcW w:w="848" w:type="dxa"/>
          </w:tcPr>
          <w:p w14:paraId="5E9D11EC"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95,6</w:t>
            </w:r>
          </w:p>
        </w:tc>
        <w:tc>
          <w:tcPr>
            <w:tcW w:w="676" w:type="dxa"/>
          </w:tcPr>
          <w:p w14:paraId="4AC57EF3"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93,8</w:t>
            </w:r>
          </w:p>
        </w:tc>
        <w:tc>
          <w:tcPr>
            <w:tcW w:w="936" w:type="dxa"/>
          </w:tcPr>
          <w:p w14:paraId="15A3FF8E"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131,8</w:t>
            </w:r>
          </w:p>
        </w:tc>
        <w:tc>
          <w:tcPr>
            <w:tcW w:w="842" w:type="dxa"/>
          </w:tcPr>
          <w:p w14:paraId="4F8FA4CE"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127,2</w:t>
            </w:r>
          </w:p>
        </w:tc>
        <w:tc>
          <w:tcPr>
            <w:tcW w:w="819" w:type="dxa"/>
          </w:tcPr>
          <w:p w14:paraId="54B251D8"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90,4</w:t>
            </w:r>
          </w:p>
        </w:tc>
        <w:tc>
          <w:tcPr>
            <w:tcW w:w="839" w:type="dxa"/>
          </w:tcPr>
          <w:p w14:paraId="57FAB198" w14:textId="77777777" w:rsidR="002E703E" w:rsidRPr="0094227E" w:rsidRDefault="002E703E" w:rsidP="00ED5072">
            <w:pPr>
              <w:rPr>
                <w:rFonts w:ascii="Times New Roman" w:hAnsi="Times New Roman" w:cs="Times New Roman"/>
                <w:sz w:val="20"/>
                <w:szCs w:val="20"/>
              </w:rPr>
            </w:pPr>
            <w:r w:rsidRPr="0094227E">
              <w:rPr>
                <w:rFonts w:ascii="Times New Roman" w:hAnsi="Times New Roman" w:cs="Times New Roman"/>
                <w:sz w:val="20"/>
                <w:szCs w:val="20"/>
              </w:rPr>
              <w:t>103,9</w:t>
            </w:r>
          </w:p>
        </w:tc>
      </w:tr>
    </w:tbl>
    <w:p w14:paraId="7BB880F7" w14:textId="36F66F4A" w:rsidR="002E703E" w:rsidRPr="00671EEA" w:rsidRDefault="002E703E" w:rsidP="00671EEA">
      <w:pPr>
        <w:spacing w:after="0" w:line="240" w:lineRule="auto"/>
        <w:jc w:val="both"/>
        <w:rPr>
          <w:rFonts w:ascii="Times New Roman" w:hAnsi="Times New Roman" w:cs="Times New Roman"/>
          <w:sz w:val="20"/>
        </w:rPr>
      </w:pPr>
      <w:r w:rsidRPr="00671EEA">
        <w:rPr>
          <w:rFonts w:ascii="Times New Roman" w:hAnsi="Times New Roman" w:cs="Times New Roman"/>
          <w:sz w:val="20"/>
        </w:rPr>
        <w:t xml:space="preserve">Źródło: </w:t>
      </w:r>
      <w:r w:rsidR="00671EEA" w:rsidRPr="00671EEA">
        <w:rPr>
          <w:rFonts w:ascii="Times New Roman" w:hAnsi="Times New Roman" w:cs="Times New Roman"/>
          <w:sz w:val="20"/>
        </w:rPr>
        <w:t>o</w:t>
      </w:r>
      <w:r w:rsidRPr="00671EEA">
        <w:rPr>
          <w:rFonts w:ascii="Times New Roman" w:hAnsi="Times New Roman" w:cs="Times New Roman"/>
          <w:sz w:val="20"/>
        </w:rPr>
        <w:t>bliczenia własne na podstawie</w:t>
      </w:r>
      <w:r w:rsidR="009923E0" w:rsidRPr="00671EEA">
        <w:rPr>
          <w:rFonts w:ascii="Times New Roman" w:hAnsi="Times New Roman" w:cs="Times New Roman"/>
          <w:sz w:val="20"/>
        </w:rPr>
        <w:t xml:space="preserve"> danych </w:t>
      </w:r>
      <w:r w:rsidRPr="00671EEA">
        <w:rPr>
          <w:rFonts w:ascii="Times New Roman" w:hAnsi="Times New Roman" w:cs="Times New Roman"/>
          <w:sz w:val="20"/>
        </w:rPr>
        <w:t>GUS</w:t>
      </w:r>
      <w:r w:rsidR="009923E0" w:rsidRPr="00671EEA">
        <w:rPr>
          <w:rFonts w:ascii="Times New Roman" w:hAnsi="Times New Roman" w:cs="Times New Roman"/>
          <w:sz w:val="20"/>
        </w:rPr>
        <w:t>.</w:t>
      </w:r>
    </w:p>
    <w:p w14:paraId="70388F65" w14:textId="77777777" w:rsidR="002E703E" w:rsidRPr="0094227E" w:rsidRDefault="002E703E" w:rsidP="002E703E">
      <w:pPr>
        <w:spacing w:after="0" w:line="360" w:lineRule="auto"/>
        <w:ind w:firstLine="708"/>
        <w:jc w:val="both"/>
        <w:rPr>
          <w:rFonts w:ascii="Times New Roman" w:hAnsi="Times New Roman" w:cs="Times New Roman"/>
          <w:color w:val="000000"/>
          <w:sz w:val="24"/>
          <w:szCs w:val="24"/>
          <w:shd w:val="clear" w:color="auto" w:fill="FFFFFF"/>
        </w:rPr>
      </w:pPr>
    </w:p>
    <w:p w14:paraId="02C37E8F" w14:textId="68EBDF42" w:rsidR="00D03689" w:rsidRPr="00D03689" w:rsidRDefault="002E703E" w:rsidP="00D03689">
      <w:pPr>
        <w:spacing w:after="0" w:line="360" w:lineRule="auto"/>
        <w:ind w:firstLine="567"/>
        <w:jc w:val="both"/>
        <w:rPr>
          <w:rFonts w:ascii="Times New Roman" w:hAnsi="Times New Roman" w:cs="Times New Roman"/>
          <w:color w:val="000000"/>
          <w:sz w:val="24"/>
          <w:szCs w:val="24"/>
          <w:shd w:val="clear" w:color="auto" w:fill="FFFFFF"/>
        </w:rPr>
      </w:pPr>
      <w:r w:rsidRPr="0094227E">
        <w:rPr>
          <w:rFonts w:ascii="Times New Roman" w:hAnsi="Times New Roman" w:cs="Times New Roman"/>
          <w:color w:val="000000"/>
          <w:sz w:val="24"/>
          <w:szCs w:val="24"/>
          <w:shd w:val="clear" w:color="auto" w:fill="FFFFFF"/>
        </w:rPr>
        <w:t xml:space="preserve">Oto ważniejsze wnioski wynikające z analizy danych zamieszczonych w tabeli </w:t>
      </w:r>
      <w:r w:rsidR="000B1EBE" w:rsidRPr="0094227E">
        <w:rPr>
          <w:rFonts w:ascii="Times New Roman" w:hAnsi="Times New Roman" w:cs="Times New Roman"/>
          <w:color w:val="000000"/>
          <w:sz w:val="24"/>
          <w:szCs w:val="24"/>
          <w:shd w:val="clear" w:color="auto" w:fill="FFFFFF"/>
        </w:rPr>
        <w:t>2</w:t>
      </w:r>
      <w:r w:rsidRPr="0094227E">
        <w:rPr>
          <w:rFonts w:ascii="Times New Roman" w:hAnsi="Times New Roman" w:cs="Times New Roman"/>
          <w:color w:val="000000"/>
          <w:sz w:val="24"/>
          <w:szCs w:val="24"/>
          <w:shd w:val="clear" w:color="auto" w:fill="FFFFFF"/>
        </w:rPr>
        <w:t xml:space="preserve">.5. </w:t>
      </w:r>
      <w:r w:rsidR="00951142" w:rsidRPr="0094227E">
        <w:rPr>
          <w:rFonts w:ascii="Times New Roman" w:hAnsi="Times New Roman" w:cs="Times New Roman"/>
          <w:color w:val="000000"/>
          <w:sz w:val="24"/>
          <w:szCs w:val="24"/>
          <w:shd w:val="clear" w:color="auto" w:fill="FFFFFF"/>
        </w:rPr>
        <w:t>Pośrednictwo</w:t>
      </w:r>
      <w:r w:rsidRPr="0094227E">
        <w:rPr>
          <w:rFonts w:ascii="Times New Roman" w:hAnsi="Times New Roman" w:cs="Times New Roman"/>
          <w:color w:val="000000"/>
          <w:sz w:val="24"/>
          <w:szCs w:val="24"/>
          <w:shd w:val="clear" w:color="auto" w:fill="FFFFFF"/>
        </w:rPr>
        <w:t xml:space="preserve"> finansowe było formą działalności umożliwiającą uzyskanie najwyższych wynagrodzeń przeciętnych w większości analizowanych krajów. Wysokie zarobki notowano też w dziale </w:t>
      </w:r>
      <w:r w:rsidRPr="00D03689">
        <w:rPr>
          <w:rFonts w:ascii="Times New Roman" w:hAnsi="Times New Roman" w:cs="Times New Roman"/>
          <w:color w:val="000000"/>
          <w:sz w:val="24"/>
          <w:szCs w:val="24"/>
          <w:shd w:val="clear" w:color="auto" w:fill="FFFFFF"/>
        </w:rPr>
        <w:t>wytwarzani</w:t>
      </w:r>
      <w:r w:rsidR="00C45481">
        <w:rPr>
          <w:rFonts w:ascii="Times New Roman" w:hAnsi="Times New Roman" w:cs="Times New Roman"/>
          <w:color w:val="000000"/>
          <w:sz w:val="24"/>
          <w:szCs w:val="24"/>
          <w:shd w:val="clear" w:color="auto" w:fill="FFFFFF"/>
        </w:rPr>
        <w:t>a</w:t>
      </w:r>
      <w:r w:rsidRPr="00D03689">
        <w:rPr>
          <w:rFonts w:ascii="Times New Roman" w:hAnsi="Times New Roman" w:cs="Times New Roman"/>
          <w:color w:val="000000"/>
          <w:sz w:val="24"/>
          <w:szCs w:val="24"/>
          <w:shd w:val="clear" w:color="auto" w:fill="FFFFFF"/>
        </w:rPr>
        <w:t xml:space="preserve"> i zaopatrzeni</w:t>
      </w:r>
      <w:r w:rsidR="00C45481">
        <w:rPr>
          <w:rFonts w:ascii="Times New Roman" w:hAnsi="Times New Roman" w:cs="Times New Roman"/>
          <w:color w:val="000000"/>
          <w:sz w:val="24"/>
          <w:szCs w:val="24"/>
          <w:shd w:val="clear" w:color="auto" w:fill="FFFFFF"/>
        </w:rPr>
        <w:t>a</w:t>
      </w:r>
      <w:r w:rsidRPr="00D03689">
        <w:rPr>
          <w:rFonts w:ascii="Times New Roman" w:hAnsi="Times New Roman" w:cs="Times New Roman"/>
          <w:color w:val="000000"/>
          <w:sz w:val="24"/>
          <w:szCs w:val="24"/>
          <w:shd w:val="clear" w:color="auto" w:fill="FFFFFF"/>
        </w:rPr>
        <w:t xml:space="preserve"> w energię elektryczną, gaz i wodę. Kolejnym dobrze opłacanym rodzajem działalności było górnictwo i kopalnictwo. W żadnym jednak z rozpatrywanych </w:t>
      </w:r>
      <w:r w:rsidR="003C4E33">
        <w:rPr>
          <w:rFonts w:ascii="Times New Roman" w:hAnsi="Times New Roman" w:cs="Times New Roman"/>
          <w:color w:val="000000"/>
          <w:sz w:val="24"/>
          <w:szCs w:val="24"/>
          <w:shd w:val="clear" w:color="auto" w:fill="FFFFFF"/>
        </w:rPr>
        <w:t>państw</w:t>
      </w:r>
      <w:r w:rsidRPr="00D03689">
        <w:rPr>
          <w:rFonts w:ascii="Times New Roman" w:hAnsi="Times New Roman" w:cs="Times New Roman"/>
          <w:color w:val="000000"/>
          <w:sz w:val="24"/>
          <w:szCs w:val="24"/>
          <w:shd w:val="clear" w:color="auto" w:fill="FFFFFF"/>
        </w:rPr>
        <w:t xml:space="preserve"> dział ten nie był tak preferowany płacowo jak w Polsce (171,4% wynagrodzenia przeciętnego). Wyraźnie więc widać, że tylko w </w:t>
      </w:r>
      <w:r w:rsidR="00C45481">
        <w:rPr>
          <w:rFonts w:ascii="Times New Roman" w:hAnsi="Times New Roman" w:cs="Times New Roman"/>
          <w:color w:val="000000"/>
          <w:sz w:val="24"/>
          <w:szCs w:val="24"/>
          <w:shd w:val="clear" w:color="auto" w:fill="FFFFFF"/>
        </w:rPr>
        <w:t>naszym kraju</w:t>
      </w:r>
      <w:r w:rsidRPr="00D03689">
        <w:rPr>
          <w:rFonts w:ascii="Times New Roman" w:hAnsi="Times New Roman" w:cs="Times New Roman"/>
          <w:color w:val="000000"/>
          <w:sz w:val="24"/>
          <w:szCs w:val="24"/>
          <w:shd w:val="clear" w:color="auto" w:fill="FFFFFF"/>
        </w:rPr>
        <w:t xml:space="preserve"> górnicy zdołali wywalczyć, a następnie utrzymać niewiarygodnie wysoką pozycję płacową</w:t>
      </w:r>
      <w:r w:rsidR="00C45481">
        <w:rPr>
          <w:rFonts w:ascii="Times New Roman" w:hAnsi="Times New Roman" w:cs="Times New Roman"/>
          <w:color w:val="000000"/>
          <w:sz w:val="24"/>
          <w:szCs w:val="24"/>
          <w:shd w:val="clear" w:color="auto" w:fill="FFFFFF"/>
        </w:rPr>
        <w:t>,</w:t>
      </w:r>
      <w:r w:rsidRPr="00D03689">
        <w:rPr>
          <w:rFonts w:ascii="Times New Roman" w:hAnsi="Times New Roman" w:cs="Times New Roman"/>
          <w:color w:val="000000"/>
          <w:sz w:val="24"/>
          <w:szCs w:val="24"/>
          <w:shd w:val="clear" w:color="auto" w:fill="FFFFFF"/>
        </w:rPr>
        <w:t xml:space="preserve"> nienotowaną w innych </w:t>
      </w:r>
      <w:r w:rsidR="003C4E33">
        <w:rPr>
          <w:rFonts w:ascii="Times New Roman" w:hAnsi="Times New Roman" w:cs="Times New Roman"/>
          <w:color w:val="000000"/>
          <w:sz w:val="24"/>
          <w:szCs w:val="24"/>
          <w:shd w:val="clear" w:color="auto" w:fill="FFFFFF"/>
        </w:rPr>
        <w:t>państwach</w:t>
      </w:r>
      <w:r w:rsidRPr="00D03689">
        <w:rPr>
          <w:rFonts w:ascii="Times New Roman" w:hAnsi="Times New Roman" w:cs="Times New Roman"/>
          <w:color w:val="000000"/>
          <w:sz w:val="24"/>
          <w:szCs w:val="24"/>
          <w:shd w:val="clear" w:color="auto" w:fill="FFFFFF"/>
        </w:rPr>
        <w:t xml:space="preserve"> UE</w:t>
      </w:r>
      <w:r w:rsidR="00951142" w:rsidRPr="00D03689">
        <w:rPr>
          <w:rFonts w:ascii="Times New Roman" w:hAnsi="Times New Roman" w:cs="Times New Roman"/>
          <w:color w:val="000000"/>
          <w:sz w:val="24"/>
          <w:szCs w:val="24"/>
          <w:shd w:val="clear" w:color="auto" w:fill="FFFFFF"/>
        </w:rPr>
        <w:t>.</w:t>
      </w:r>
    </w:p>
    <w:p w14:paraId="21BCC997" w14:textId="77777777" w:rsidR="002E703E" w:rsidRPr="0094227E" w:rsidRDefault="002E703E" w:rsidP="002E703E">
      <w:pPr>
        <w:pStyle w:val="pedit"/>
        <w:shd w:val="clear" w:color="auto" w:fill="FFFFFF"/>
        <w:spacing w:before="0" w:beforeAutospacing="0" w:after="0" w:afterAutospacing="0" w:line="360" w:lineRule="auto"/>
        <w:jc w:val="both"/>
        <w:rPr>
          <w:color w:val="000000"/>
        </w:rPr>
      </w:pPr>
    </w:p>
    <w:p w14:paraId="628E5D27" w14:textId="319E37A3" w:rsidR="002E703E" w:rsidRPr="00671EEA" w:rsidRDefault="002E703E" w:rsidP="00D03689">
      <w:pPr>
        <w:pStyle w:val="Tekstprzypisukocowego"/>
        <w:spacing w:line="360" w:lineRule="auto"/>
        <w:jc w:val="center"/>
        <w:rPr>
          <w:rFonts w:ascii="Times New Roman" w:hAnsi="Times New Roman" w:cs="Times New Roman"/>
          <w:bCs/>
          <w:szCs w:val="22"/>
        </w:rPr>
      </w:pPr>
      <w:r w:rsidRPr="00D03689">
        <w:rPr>
          <w:rFonts w:ascii="Times New Roman" w:hAnsi="Times New Roman" w:cs="Times New Roman"/>
          <w:b/>
          <w:szCs w:val="22"/>
        </w:rPr>
        <w:t xml:space="preserve">Tabela </w:t>
      </w:r>
      <w:r w:rsidR="00615C35" w:rsidRPr="00D03689">
        <w:rPr>
          <w:rFonts w:ascii="Times New Roman" w:hAnsi="Times New Roman" w:cs="Times New Roman"/>
          <w:b/>
          <w:szCs w:val="22"/>
        </w:rPr>
        <w:t>2</w:t>
      </w:r>
      <w:r w:rsidRPr="00D03689">
        <w:rPr>
          <w:rFonts w:ascii="Times New Roman" w:hAnsi="Times New Roman" w:cs="Times New Roman"/>
          <w:b/>
          <w:szCs w:val="22"/>
        </w:rPr>
        <w:t>.6.</w:t>
      </w:r>
      <w:r w:rsidRPr="00671EEA">
        <w:rPr>
          <w:rFonts w:ascii="Times New Roman" w:hAnsi="Times New Roman" w:cs="Times New Roman"/>
          <w:bCs/>
          <w:szCs w:val="22"/>
        </w:rPr>
        <w:t xml:space="preserve"> Przeciętne miesięczne wynagrodzenie brutto według województw</w:t>
      </w:r>
    </w:p>
    <w:tbl>
      <w:tblPr>
        <w:tblStyle w:val="Tabela-Siatka"/>
        <w:tblW w:w="0" w:type="auto"/>
        <w:jc w:val="center"/>
        <w:tblLook w:val="04A0" w:firstRow="1" w:lastRow="0" w:firstColumn="1" w:lastColumn="0" w:noHBand="0" w:noVBand="1"/>
      </w:tblPr>
      <w:tblGrid>
        <w:gridCol w:w="1776"/>
        <w:gridCol w:w="583"/>
        <w:gridCol w:w="1116"/>
        <w:gridCol w:w="777"/>
        <w:gridCol w:w="583"/>
        <w:gridCol w:w="1116"/>
        <w:gridCol w:w="706"/>
        <w:gridCol w:w="583"/>
        <w:gridCol w:w="1116"/>
        <w:gridCol w:w="706"/>
      </w:tblGrid>
      <w:tr w:rsidR="002E703E" w:rsidRPr="0094227E" w14:paraId="1E9A1980" w14:textId="77777777" w:rsidTr="00671EEA">
        <w:trPr>
          <w:jc w:val="center"/>
        </w:trPr>
        <w:tc>
          <w:tcPr>
            <w:tcW w:w="1450" w:type="dxa"/>
            <w:vMerge w:val="restart"/>
          </w:tcPr>
          <w:p w14:paraId="16FE8A0A" w14:textId="77777777" w:rsidR="002E703E" w:rsidRPr="0094227E" w:rsidRDefault="002E703E" w:rsidP="00C274FD">
            <w:pPr>
              <w:pStyle w:val="Tekstprzypisukocowego"/>
              <w:jc w:val="both"/>
              <w:rPr>
                <w:rFonts w:ascii="Times New Roman" w:hAnsi="Times New Roman" w:cs="Times New Roman"/>
                <w:b/>
                <w:bCs/>
              </w:rPr>
            </w:pPr>
            <w:r w:rsidRPr="0094227E">
              <w:rPr>
                <w:rFonts w:ascii="Times New Roman" w:hAnsi="Times New Roman" w:cs="Times New Roman"/>
                <w:b/>
                <w:bCs/>
              </w:rPr>
              <w:t>Województwa</w:t>
            </w:r>
          </w:p>
        </w:tc>
        <w:tc>
          <w:tcPr>
            <w:tcW w:w="2801" w:type="dxa"/>
            <w:gridSpan w:val="3"/>
          </w:tcPr>
          <w:p w14:paraId="3E025C9A" w14:textId="77777777" w:rsidR="002E703E" w:rsidRPr="0094227E" w:rsidRDefault="002E703E" w:rsidP="00C274FD">
            <w:pPr>
              <w:pStyle w:val="Tekstprzypisukocowego"/>
              <w:jc w:val="both"/>
              <w:rPr>
                <w:rFonts w:ascii="Times New Roman" w:hAnsi="Times New Roman" w:cs="Times New Roman"/>
                <w:b/>
                <w:bCs/>
              </w:rPr>
            </w:pPr>
            <w:r w:rsidRPr="0094227E">
              <w:rPr>
                <w:rFonts w:ascii="Times New Roman" w:hAnsi="Times New Roman" w:cs="Times New Roman"/>
                <w:b/>
                <w:bCs/>
              </w:rPr>
              <w:t>1999</w:t>
            </w:r>
          </w:p>
        </w:tc>
        <w:tc>
          <w:tcPr>
            <w:tcW w:w="2801" w:type="dxa"/>
            <w:gridSpan w:val="3"/>
          </w:tcPr>
          <w:p w14:paraId="7BA757E8" w14:textId="77777777" w:rsidR="002E703E" w:rsidRPr="0094227E" w:rsidRDefault="002E703E" w:rsidP="00C274FD">
            <w:pPr>
              <w:pStyle w:val="Tekstprzypisukocowego"/>
              <w:jc w:val="both"/>
              <w:rPr>
                <w:rFonts w:ascii="Times New Roman" w:hAnsi="Times New Roman" w:cs="Times New Roman"/>
                <w:b/>
                <w:bCs/>
              </w:rPr>
            </w:pPr>
            <w:r w:rsidRPr="0094227E">
              <w:rPr>
                <w:rFonts w:ascii="Times New Roman" w:hAnsi="Times New Roman" w:cs="Times New Roman"/>
                <w:b/>
                <w:bCs/>
              </w:rPr>
              <w:t>2011</w:t>
            </w:r>
          </w:p>
        </w:tc>
        <w:tc>
          <w:tcPr>
            <w:tcW w:w="2802" w:type="dxa"/>
            <w:gridSpan w:val="3"/>
          </w:tcPr>
          <w:p w14:paraId="5DE468EC" w14:textId="77777777" w:rsidR="002E703E" w:rsidRPr="0094227E" w:rsidRDefault="002E703E" w:rsidP="00C274FD">
            <w:pPr>
              <w:pStyle w:val="Tekstprzypisukocowego"/>
              <w:jc w:val="both"/>
              <w:rPr>
                <w:rFonts w:ascii="Times New Roman" w:hAnsi="Times New Roman" w:cs="Times New Roman"/>
                <w:b/>
                <w:bCs/>
              </w:rPr>
            </w:pPr>
            <w:r w:rsidRPr="0094227E">
              <w:rPr>
                <w:rFonts w:ascii="Times New Roman" w:hAnsi="Times New Roman" w:cs="Times New Roman"/>
                <w:b/>
                <w:bCs/>
              </w:rPr>
              <w:t>2020</w:t>
            </w:r>
          </w:p>
        </w:tc>
      </w:tr>
      <w:tr w:rsidR="002E703E" w:rsidRPr="0094227E" w14:paraId="0367E460" w14:textId="77777777" w:rsidTr="00671EEA">
        <w:trPr>
          <w:jc w:val="center"/>
        </w:trPr>
        <w:tc>
          <w:tcPr>
            <w:tcW w:w="1450" w:type="dxa"/>
            <w:vMerge/>
          </w:tcPr>
          <w:p w14:paraId="18D10F55" w14:textId="77777777" w:rsidR="002E703E" w:rsidRPr="0094227E" w:rsidRDefault="002E703E" w:rsidP="00C274FD">
            <w:pPr>
              <w:pStyle w:val="Tekstprzypisukocowego"/>
              <w:jc w:val="both"/>
              <w:rPr>
                <w:rFonts w:ascii="Times New Roman" w:hAnsi="Times New Roman" w:cs="Times New Roman"/>
                <w:b/>
                <w:bCs/>
              </w:rPr>
            </w:pPr>
          </w:p>
        </w:tc>
        <w:tc>
          <w:tcPr>
            <w:tcW w:w="771" w:type="dxa"/>
          </w:tcPr>
          <w:p w14:paraId="2745DC77" w14:textId="77777777" w:rsidR="002E703E" w:rsidRPr="0094227E" w:rsidRDefault="002E703E" w:rsidP="00C274FD">
            <w:pPr>
              <w:pStyle w:val="Tekstprzypisukocowego"/>
              <w:jc w:val="both"/>
              <w:rPr>
                <w:rFonts w:ascii="Times New Roman" w:hAnsi="Times New Roman" w:cs="Times New Roman"/>
                <w:b/>
                <w:bCs/>
              </w:rPr>
            </w:pPr>
            <w:r w:rsidRPr="0094227E">
              <w:rPr>
                <w:rFonts w:ascii="Times New Roman" w:hAnsi="Times New Roman" w:cs="Times New Roman"/>
                <w:b/>
                <w:bCs/>
              </w:rPr>
              <w:t>w zł</w:t>
            </w:r>
          </w:p>
        </w:tc>
        <w:tc>
          <w:tcPr>
            <w:tcW w:w="1197" w:type="dxa"/>
          </w:tcPr>
          <w:p w14:paraId="3E2777A1" w14:textId="77777777" w:rsidR="002E703E" w:rsidRPr="0094227E" w:rsidRDefault="002E703E" w:rsidP="00C274FD">
            <w:pPr>
              <w:pStyle w:val="Tekstprzypisukocowego"/>
              <w:jc w:val="both"/>
              <w:rPr>
                <w:rFonts w:ascii="Times New Roman" w:hAnsi="Times New Roman" w:cs="Times New Roman"/>
                <w:b/>
                <w:bCs/>
              </w:rPr>
            </w:pPr>
            <w:r w:rsidRPr="0094227E">
              <w:rPr>
                <w:rFonts w:ascii="Times New Roman" w:hAnsi="Times New Roman" w:cs="Times New Roman"/>
                <w:b/>
                <w:bCs/>
              </w:rPr>
              <w:t>Polska=100</w:t>
            </w:r>
          </w:p>
        </w:tc>
        <w:tc>
          <w:tcPr>
            <w:tcW w:w="833" w:type="dxa"/>
          </w:tcPr>
          <w:p w14:paraId="0B253063" w14:textId="33DFEACE" w:rsidR="002E703E" w:rsidRPr="0094227E" w:rsidRDefault="00D03689" w:rsidP="00C274FD">
            <w:pPr>
              <w:pStyle w:val="Tekstprzypisukocowego"/>
              <w:jc w:val="both"/>
              <w:rPr>
                <w:rFonts w:ascii="Times New Roman" w:hAnsi="Times New Roman" w:cs="Times New Roman"/>
                <w:b/>
                <w:bCs/>
              </w:rPr>
            </w:pPr>
            <w:r w:rsidRPr="0094227E">
              <w:rPr>
                <w:rFonts w:ascii="Times New Roman" w:hAnsi="Times New Roman" w:cs="Times New Roman"/>
                <w:b/>
                <w:bCs/>
              </w:rPr>
              <w:t>L</w:t>
            </w:r>
            <w:r w:rsidR="002E703E" w:rsidRPr="0094227E">
              <w:rPr>
                <w:rFonts w:ascii="Times New Roman" w:hAnsi="Times New Roman" w:cs="Times New Roman"/>
                <w:b/>
                <w:bCs/>
              </w:rPr>
              <w:t>okata</w:t>
            </w:r>
          </w:p>
        </w:tc>
        <w:tc>
          <w:tcPr>
            <w:tcW w:w="771" w:type="dxa"/>
          </w:tcPr>
          <w:p w14:paraId="2CBDF1B9" w14:textId="77777777" w:rsidR="002E703E" w:rsidRPr="0094227E" w:rsidRDefault="002E703E" w:rsidP="00C274FD">
            <w:pPr>
              <w:pStyle w:val="Tekstprzypisukocowego"/>
              <w:jc w:val="both"/>
              <w:rPr>
                <w:rFonts w:ascii="Times New Roman" w:hAnsi="Times New Roman" w:cs="Times New Roman"/>
                <w:b/>
                <w:bCs/>
              </w:rPr>
            </w:pPr>
            <w:r w:rsidRPr="0094227E">
              <w:rPr>
                <w:rFonts w:ascii="Times New Roman" w:hAnsi="Times New Roman" w:cs="Times New Roman"/>
                <w:b/>
                <w:bCs/>
              </w:rPr>
              <w:t>w zł</w:t>
            </w:r>
          </w:p>
        </w:tc>
        <w:tc>
          <w:tcPr>
            <w:tcW w:w="1197" w:type="dxa"/>
          </w:tcPr>
          <w:p w14:paraId="0DEF230C" w14:textId="77777777" w:rsidR="002E703E" w:rsidRPr="0094227E" w:rsidRDefault="002E703E" w:rsidP="00C274FD">
            <w:pPr>
              <w:pStyle w:val="Tekstprzypisukocowego"/>
              <w:jc w:val="both"/>
              <w:rPr>
                <w:rFonts w:ascii="Times New Roman" w:hAnsi="Times New Roman" w:cs="Times New Roman"/>
                <w:b/>
                <w:bCs/>
              </w:rPr>
            </w:pPr>
            <w:r w:rsidRPr="0094227E">
              <w:rPr>
                <w:rFonts w:ascii="Times New Roman" w:hAnsi="Times New Roman" w:cs="Times New Roman"/>
                <w:b/>
                <w:bCs/>
              </w:rPr>
              <w:t>Polska=100</w:t>
            </w:r>
          </w:p>
        </w:tc>
        <w:tc>
          <w:tcPr>
            <w:tcW w:w="833" w:type="dxa"/>
          </w:tcPr>
          <w:p w14:paraId="2A2038DC" w14:textId="77777777" w:rsidR="002E703E" w:rsidRPr="0094227E" w:rsidRDefault="002E703E" w:rsidP="00C274FD">
            <w:pPr>
              <w:pStyle w:val="Tekstprzypisukocowego"/>
              <w:jc w:val="both"/>
              <w:rPr>
                <w:rFonts w:ascii="Times New Roman" w:hAnsi="Times New Roman" w:cs="Times New Roman"/>
                <w:b/>
                <w:bCs/>
              </w:rPr>
            </w:pPr>
            <w:r w:rsidRPr="0094227E">
              <w:rPr>
                <w:rFonts w:ascii="Times New Roman" w:hAnsi="Times New Roman" w:cs="Times New Roman"/>
                <w:b/>
                <w:bCs/>
              </w:rPr>
              <w:t>lokata</w:t>
            </w:r>
          </w:p>
        </w:tc>
        <w:tc>
          <w:tcPr>
            <w:tcW w:w="771" w:type="dxa"/>
          </w:tcPr>
          <w:p w14:paraId="31321DEC" w14:textId="77777777" w:rsidR="002E703E" w:rsidRPr="0094227E" w:rsidRDefault="002E703E" w:rsidP="00C274FD">
            <w:pPr>
              <w:pStyle w:val="Tekstprzypisukocowego"/>
              <w:jc w:val="both"/>
              <w:rPr>
                <w:rFonts w:ascii="Times New Roman" w:hAnsi="Times New Roman" w:cs="Times New Roman"/>
                <w:b/>
                <w:bCs/>
              </w:rPr>
            </w:pPr>
            <w:r w:rsidRPr="0094227E">
              <w:rPr>
                <w:rFonts w:ascii="Times New Roman" w:hAnsi="Times New Roman" w:cs="Times New Roman"/>
                <w:b/>
                <w:bCs/>
              </w:rPr>
              <w:t>w zł</w:t>
            </w:r>
          </w:p>
        </w:tc>
        <w:tc>
          <w:tcPr>
            <w:tcW w:w="1197" w:type="dxa"/>
          </w:tcPr>
          <w:p w14:paraId="6AB2C3F1" w14:textId="77777777" w:rsidR="002E703E" w:rsidRPr="0094227E" w:rsidRDefault="002E703E" w:rsidP="00C274FD">
            <w:pPr>
              <w:pStyle w:val="Tekstprzypisukocowego"/>
              <w:jc w:val="both"/>
              <w:rPr>
                <w:rFonts w:ascii="Times New Roman" w:hAnsi="Times New Roman" w:cs="Times New Roman"/>
                <w:b/>
                <w:bCs/>
              </w:rPr>
            </w:pPr>
            <w:r w:rsidRPr="0094227E">
              <w:rPr>
                <w:rFonts w:ascii="Times New Roman" w:hAnsi="Times New Roman" w:cs="Times New Roman"/>
                <w:b/>
                <w:bCs/>
              </w:rPr>
              <w:t>Polska=100</w:t>
            </w:r>
          </w:p>
        </w:tc>
        <w:tc>
          <w:tcPr>
            <w:tcW w:w="834" w:type="dxa"/>
          </w:tcPr>
          <w:p w14:paraId="6713F341" w14:textId="77777777" w:rsidR="002E703E" w:rsidRPr="0094227E" w:rsidRDefault="002E703E" w:rsidP="00C274FD">
            <w:pPr>
              <w:pStyle w:val="Tekstprzypisukocowego"/>
              <w:jc w:val="both"/>
              <w:rPr>
                <w:rFonts w:ascii="Times New Roman" w:hAnsi="Times New Roman" w:cs="Times New Roman"/>
                <w:b/>
                <w:bCs/>
              </w:rPr>
            </w:pPr>
            <w:r w:rsidRPr="0094227E">
              <w:rPr>
                <w:rFonts w:ascii="Times New Roman" w:hAnsi="Times New Roman" w:cs="Times New Roman"/>
                <w:b/>
                <w:bCs/>
              </w:rPr>
              <w:t>lokata</w:t>
            </w:r>
          </w:p>
        </w:tc>
      </w:tr>
      <w:tr w:rsidR="002E703E" w:rsidRPr="0094227E" w14:paraId="0D30DB1B" w14:textId="77777777" w:rsidTr="00671EEA">
        <w:trPr>
          <w:jc w:val="center"/>
        </w:trPr>
        <w:tc>
          <w:tcPr>
            <w:tcW w:w="1450" w:type="dxa"/>
          </w:tcPr>
          <w:p w14:paraId="43B0EF99" w14:textId="77777777" w:rsidR="002E703E" w:rsidRPr="0094227E" w:rsidRDefault="002E703E" w:rsidP="00671EEA">
            <w:pPr>
              <w:pStyle w:val="Tekstprzypisukocowego"/>
              <w:rPr>
                <w:rFonts w:ascii="Times New Roman" w:hAnsi="Times New Roman" w:cs="Times New Roman"/>
              </w:rPr>
            </w:pPr>
            <w:r w:rsidRPr="0094227E">
              <w:rPr>
                <w:rFonts w:ascii="Times New Roman" w:hAnsi="Times New Roman" w:cs="Times New Roman"/>
              </w:rPr>
              <w:t>Dolnośląskie</w:t>
            </w:r>
          </w:p>
        </w:tc>
        <w:tc>
          <w:tcPr>
            <w:tcW w:w="771" w:type="dxa"/>
          </w:tcPr>
          <w:p w14:paraId="75E48750"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1625</w:t>
            </w:r>
          </w:p>
        </w:tc>
        <w:tc>
          <w:tcPr>
            <w:tcW w:w="1197" w:type="dxa"/>
          </w:tcPr>
          <w:p w14:paraId="5B27F3E2"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95,8</w:t>
            </w:r>
          </w:p>
        </w:tc>
        <w:tc>
          <w:tcPr>
            <w:tcW w:w="833" w:type="dxa"/>
          </w:tcPr>
          <w:p w14:paraId="26C40DA1"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3</w:t>
            </w:r>
          </w:p>
        </w:tc>
        <w:tc>
          <w:tcPr>
            <w:tcW w:w="771" w:type="dxa"/>
          </w:tcPr>
          <w:p w14:paraId="4A4B9BE0"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3374</w:t>
            </w:r>
          </w:p>
        </w:tc>
        <w:tc>
          <w:tcPr>
            <w:tcW w:w="1197" w:type="dxa"/>
          </w:tcPr>
          <w:p w14:paraId="51A7B7AA"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99,1</w:t>
            </w:r>
          </w:p>
        </w:tc>
        <w:tc>
          <w:tcPr>
            <w:tcW w:w="833" w:type="dxa"/>
          </w:tcPr>
          <w:p w14:paraId="2A3DE60D"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2</w:t>
            </w:r>
          </w:p>
        </w:tc>
        <w:tc>
          <w:tcPr>
            <w:tcW w:w="771" w:type="dxa"/>
          </w:tcPr>
          <w:p w14:paraId="23AF4CC7"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5366</w:t>
            </w:r>
          </w:p>
        </w:tc>
        <w:tc>
          <w:tcPr>
            <w:tcW w:w="1197" w:type="dxa"/>
          </w:tcPr>
          <w:p w14:paraId="17212FC8"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102,7</w:t>
            </w:r>
          </w:p>
        </w:tc>
        <w:tc>
          <w:tcPr>
            <w:tcW w:w="834" w:type="dxa"/>
          </w:tcPr>
          <w:p w14:paraId="6F32DC0D"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2</w:t>
            </w:r>
          </w:p>
        </w:tc>
      </w:tr>
      <w:tr w:rsidR="002E703E" w:rsidRPr="0094227E" w14:paraId="7674CA9C" w14:textId="77777777" w:rsidTr="00671EEA">
        <w:trPr>
          <w:jc w:val="center"/>
        </w:trPr>
        <w:tc>
          <w:tcPr>
            <w:tcW w:w="1450" w:type="dxa"/>
          </w:tcPr>
          <w:p w14:paraId="2652625E" w14:textId="07E91529" w:rsidR="002E703E" w:rsidRPr="0094227E" w:rsidRDefault="00671EEA" w:rsidP="00671EEA">
            <w:pPr>
              <w:pStyle w:val="Tekstprzypisukocowego"/>
              <w:rPr>
                <w:rFonts w:ascii="Times New Roman" w:hAnsi="Times New Roman" w:cs="Times New Roman"/>
              </w:rPr>
            </w:pPr>
            <w:r>
              <w:rPr>
                <w:rFonts w:ascii="Times New Roman" w:hAnsi="Times New Roman" w:cs="Times New Roman"/>
              </w:rPr>
              <w:t>Kujawsko</w:t>
            </w:r>
            <w:r w:rsidR="002E703E" w:rsidRPr="0094227E">
              <w:rPr>
                <w:rFonts w:ascii="Times New Roman" w:hAnsi="Times New Roman" w:cs="Times New Roman"/>
              </w:rPr>
              <w:t>-</w:t>
            </w:r>
            <w:r>
              <w:rPr>
                <w:rFonts w:ascii="Times New Roman" w:hAnsi="Times New Roman" w:cs="Times New Roman"/>
              </w:rPr>
              <w:t>p</w:t>
            </w:r>
            <w:r w:rsidR="002E703E" w:rsidRPr="0094227E">
              <w:rPr>
                <w:rFonts w:ascii="Times New Roman" w:hAnsi="Times New Roman" w:cs="Times New Roman"/>
              </w:rPr>
              <w:t>omorskie</w:t>
            </w:r>
          </w:p>
        </w:tc>
        <w:tc>
          <w:tcPr>
            <w:tcW w:w="771" w:type="dxa"/>
          </w:tcPr>
          <w:p w14:paraId="41947588" w14:textId="77777777" w:rsidR="002E703E" w:rsidRPr="0094227E" w:rsidRDefault="002E703E" w:rsidP="00C274FD">
            <w:pPr>
              <w:pStyle w:val="Tekstprzypisukocowego"/>
              <w:jc w:val="both"/>
              <w:rPr>
                <w:rFonts w:ascii="Times New Roman" w:hAnsi="Times New Roman" w:cs="Times New Roman"/>
              </w:rPr>
            </w:pPr>
          </w:p>
          <w:p w14:paraId="776DC3E3"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1513</w:t>
            </w:r>
          </w:p>
        </w:tc>
        <w:tc>
          <w:tcPr>
            <w:tcW w:w="1197" w:type="dxa"/>
          </w:tcPr>
          <w:p w14:paraId="4900C15E" w14:textId="77777777" w:rsidR="002E703E" w:rsidRPr="0094227E" w:rsidRDefault="002E703E" w:rsidP="00C274FD">
            <w:pPr>
              <w:pStyle w:val="Tekstprzypisukocowego"/>
              <w:jc w:val="both"/>
              <w:rPr>
                <w:rFonts w:ascii="Times New Roman" w:hAnsi="Times New Roman" w:cs="Times New Roman"/>
              </w:rPr>
            </w:pPr>
          </w:p>
          <w:p w14:paraId="3D070E30"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89,2</w:t>
            </w:r>
          </w:p>
        </w:tc>
        <w:tc>
          <w:tcPr>
            <w:tcW w:w="833" w:type="dxa"/>
          </w:tcPr>
          <w:p w14:paraId="52B81583" w14:textId="77777777" w:rsidR="002E703E" w:rsidRPr="0094227E" w:rsidRDefault="002E703E" w:rsidP="00C274FD">
            <w:pPr>
              <w:pStyle w:val="Tekstprzypisukocowego"/>
              <w:jc w:val="both"/>
              <w:rPr>
                <w:rFonts w:ascii="Times New Roman" w:hAnsi="Times New Roman" w:cs="Times New Roman"/>
              </w:rPr>
            </w:pPr>
          </w:p>
          <w:p w14:paraId="7B1E26C4"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10</w:t>
            </w:r>
          </w:p>
        </w:tc>
        <w:tc>
          <w:tcPr>
            <w:tcW w:w="771" w:type="dxa"/>
          </w:tcPr>
          <w:p w14:paraId="4EC227C9" w14:textId="77777777" w:rsidR="002E703E" w:rsidRPr="0094227E" w:rsidRDefault="002E703E" w:rsidP="00C274FD">
            <w:pPr>
              <w:pStyle w:val="Tekstprzypisukocowego"/>
              <w:jc w:val="both"/>
              <w:rPr>
                <w:rFonts w:ascii="Times New Roman" w:hAnsi="Times New Roman" w:cs="Times New Roman"/>
              </w:rPr>
            </w:pPr>
          </w:p>
          <w:p w14:paraId="097D2A28"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2906</w:t>
            </w:r>
          </w:p>
        </w:tc>
        <w:tc>
          <w:tcPr>
            <w:tcW w:w="1197" w:type="dxa"/>
          </w:tcPr>
          <w:p w14:paraId="21C6F5BC" w14:textId="77777777" w:rsidR="002E703E" w:rsidRPr="0094227E" w:rsidRDefault="002E703E" w:rsidP="00C274FD">
            <w:pPr>
              <w:pStyle w:val="Tekstprzypisukocowego"/>
              <w:jc w:val="both"/>
              <w:rPr>
                <w:rFonts w:ascii="Times New Roman" w:hAnsi="Times New Roman" w:cs="Times New Roman"/>
              </w:rPr>
            </w:pPr>
          </w:p>
          <w:p w14:paraId="68CDDF6C"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85,4</w:t>
            </w:r>
          </w:p>
        </w:tc>
        <w:tc>
          <w:tcPr>
            <w:tcW w:w="833" w:type="dxa"/>
          </w:tcPr>
          <w:p w14:paraId="3D011FEE" w14:textId="77777777" w:rsidR="002E703E" w:rsidRPr="0094227E" w:rsidRDefault="002E703E" w:rsidP="00C274FD">
            <w:pPr>
              <w:pStyle w:val="Tekstprzypisukocowego"/>
              <w:jc w:val="both"/>
              <w:rPr>
                <w:rFonts w:ascii="Times New Roman" w:hAnsi="Times New Roman" w:cs="Times New Roman"/>
              </w:rPr>
            </w:pPr>
          </w:p>
          <w:p w14:paraId="6F32C44D"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13</w:t>
            </w:r>
          </w:p>
        </w:tc>
        <w:tc>
          <w:tcPr>
            <w:tcW w:w="771" w:type="dxa"/>
          </w:tcPr>
          <w:p w14:paraId="09A1ABD2" w14:textId="77777777" w:rsidR="002E703E" w:rsidRPr="0094227E" w:rsidRDefault="002E703E" w:rsidP="00C274FD">
            <w:pPr>
              <w:pStyle w:val="Tekstprzypisukocowego"/>
              <w:jc w:val="both"/>
              <w:rPr>
                <w:rFonts w:ascii="Times New Roman" w:hAnsi="Times New Roman" w:cs="Times New Roman"/>
              </w:rPr>
            </w:pPr>
          </w:p>
          <w:p w14:paraId="1A4955DB"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4602</w:t>
            </w:r>
          </w:p>
        </w:tc>
        <w:tc>
          <w:tcPr>
            <w:tcW w:w="1197" w:type="dxa"/>
          </w:tcPr>
          <w:p w14:paraId="0A6F7FBD" w14:textId="77777777" w:rsidR="002E703E" w:rsidRPr="0094227E" w:rsidRDefault="002E703E" w:rsidP="00C274FD">
            <w:pPr>
              <w:pStyle w:val="Tekstprzypisukocowego"/>
              <w:jc w:val="both"/>
              <w:rPr>
                <w:rFonts w:ascii="Times New Roman" w:hAnsi="Times New Roman" w:cs="Times New Roman"/>
              </w:rPr>
            </w:pPr>
          </w:p>
          <w:p w14:paraId="72842C94"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88,1</w:t>
            </w:r>
          </w:p>
        </w:tc>
        <w:tc>
          <w:tcPr>
            <w:tcW w:w="834" w:type="dxa"/>
          </w:tcPr>
          <w:p w14:paraId="53AF2F70" w14:textId="77777777" w:rsidR="002E703E" w:rsidRPr="0094227E" w:rsidRDefault="002E703E" w:rsidP="00C274FD">
            <w:pPr>
              <w:pStyle w:val="Tekstprzypisukocowego"/>
              <w:jc w:val="both"/>
              <w:rPr>
                <w:rFonts w:ascii="Times New Roman" w:hAnsi="Times New Roman" w:cs="Times New Roman"/>
              </w:rPr>
            </w:pPr>
          </w:p>
          <w:p w14:paraId="02BBB754"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12</w:t>
            </w:r>
          </w:p>
        </w:tc>
      </w:tr>
      <w:tr w:rsidR="002E703E" w:rsidRPr="0094227E" w14:paraId="3F893783" w14:textId="77777777" w:rsidTr="00671EEA">
        <w:trPr>
          <w:jc w:val="center"/>
        </w:trPr>
        <w:tc>
          <w:tcPr>
            <w:tcW w:w="1450" w:type="dxa"/>
          </w:tcPr>
          <w:p w14:paraId="798DAC3F" w14:textId="77777777" w:rsidR="002E703E" w:rsidRPr="0094227E" w:rsidRDefault="002E703E" w:rsidP="00671EEA">
            <w:pPr>
              <w:pStyle w:val="Tekstprzypisukocowego"/>
              <w:rPr>
                <w:rFonts w:ascii="Times New Roman" w:hAnsi="Times New Roman" w:cs="Times New Roman"/>
              </w:rPr>
            </w:pPr>
            <w:r w:rsidRPr="0094227E">
              <w:rPr>
                <w:rFonts w:ascii="Times New Roman" w:hAnsi="Times New Roman" w:cs="Times New Roman"/>
              </w:rPr>
              <w:t>Lubelskie</w:t>
            </w:r>
          </w:p>
        </w:tc>
        <w:tc>
          <w:tcPr>
            <w:tcW w:w="771" w:type="dxa"/>
          </w:tcPr>
          <w:p w14:paraId="4B15DB1B"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1495</w:t>
            </w:r>
          </w:p>
        </w:tc>
        <w:tc>
          <w:tcPr>
            <w:tcW w:w="1197" w:type="dxa"/>
          </w:tcPr>
          <w:p w14:paraId="20837C25"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88,1</w:t>
            </w:r>
          </w:p>
        </w:tc>
        <w:tc>
          <w:tcPr>
            <w:tcW w:w="833" w:type="dxa"/>
          </w:tcPr>
          <w:p w14:paraId="6F3E490B"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13</w:t>
            </w:r>
          </w:p>
        </w:tc>
        <w:tc>
          <w:tcPr>
            <w:tcW w:w="771" w:type="dxa"/>
          </w:tcPr>
          <w:p w14:paraId="43850E47"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3066</w:t>
            </w:r>
          </w:p>
        </w:tc>
        <w:tc>
          <w:tcPr>
            <w:tcW w:w="1197" w:type="dxa"/>
          </w:tcPr>
          <w:p w14:paraId="62818731"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90,1</w:t>
            </w:r>
          </w:p>
        </w:tc>
        <w:tc>
          <w:tcPr>
            <w:tcW w:w="833" w:type="dxa"/>
          </w:tcPr>
          <w:p w14:paraId="1E2C54FE"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7</w:t>
            </w:r>
          </w:p>
        </w:tc>
        <w:tc>
          <w:tcPr>
            <w:tcW w:w="771" w:type="dxa"/>
          </w:tcPr>
          <w:p w14:paraId="25C56739"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4669</w:t>
            </w:r>
          </w:p>
        </w:tc>
        <w:tc>
          <w:tcPr>
            <w:tcW w:w="1197" w:type="dxa"/>
          </w:tcPr>
          <w:p w14:paraId="2115AC1B"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89,3</w:t>
            </w:r>
          </w:p>
        </w:tc>
        <w:tc>
          <w:tcPr>
            <w:tcW w:w="834" w:type="dxa"/>
          </w:tcPr>
          <w:p w14:paraId="57785CB4"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11</w:t>
            </w:r>
          </w:p>
        </w:tc>
      </w:tr>
      <w:tr w:rsidR="002E703E" w:rsidRPr="0094227E" w14:paraId="7FD75F6E" w14:textId="77777777" w:rsidTr="00671EEA">
        <w:trPr>
          <w:jc w:val="center"/>
        </w:trPr>
        <w:tc>
          <w:tcPr>
            <w:tcW w:w="1450" w:type="dxa"/>
          </w:tcPr>
          <w:p w14:paraId="0E23796E" w14:textId="77777777" w:rsidR="002E703E" w:rsidRPr="0094227E" w:rsidRDefault="002E703E" w:rsidP="00671EEA">
            <w:pPr>
              <w:pStyle w:val="Tekstprzypisukocowego"/>
              <w:rPr>
                <w:rFonts w:ascii="Times New Roman" w:hAnsi="Times New Roman" w:cs="Times New Roman"/>
              </w:rPr>
            </w:pPr>
            <w:r w:rsidRPr="0094227E">
              <w:rPr>
                <w:rFonts w:ascii="Times New Roman" w:hAnsi="Times New Roman" w:cs="Times New Roman"/>
              </w:rPr>
              <w:t>Lubuskie</w:t>
            </w:r>
          </w:p>
        </w:tc>
        <w:tc>
          <w:tcPr>
            <w:tcW w:w="771" w:type="dxa"/>
          </w:tcPr>
          <w:p w14:paraId="01F62677"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1490</w:t>
            </w:r>
          </w:p>
        </w:tc>
        <w:tc>
          <w:tcPr>
            <w:tcW w:w="1197" w:type="dxa"/>
          </w:tcPr>
          <w:p w14:paraId="5B2E4ADE"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87,8</w:t>
            </w:r>
          </w:p>
        </w:tc>
        <w:tc>
          <w:tcPr>
            <w:tcW w:w="833" w:type="dxa"/>
          </w:tcPr>
          <w:p w14:paraId="19FB03DD"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14</w:t>
            </w:r>
          </w:p>
        </w:tc>
        <w:tc>
          <w:tcPr>
            <w:tcW w:w="771" w:type="dxa"/>
          </w:tcPr>
          <w:p w14:paraId="4DCFFE44"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2904</w:t>
            </w:r>
          </w:p>
        </w:tc>
        <w:tc>
          <w:tcPr>
            <w:tcW w:w="1197" w:type="dxa"/>
          </w:tcPr>
          <w:p w14:paraId="3F5A4D65"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85,3</w:t>
            </w:r>
          </w:p>
        </w:tc>
        <w:tc>
          <w:tcPr>
            <w:tcW w:w="833" w:type="dxa"/>
          </w:tcPr>
          <w:p w14:paraId="0657FB9A"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14</w:t>
            </w:r>
          </w:p>
        </w:tc>
        <w:tc>
          <w:tcPr>
            <w:tcW w:w="771" w:type="dxa"/>
          </w:tcPr>
          <w:p w14:paraId="785C0999"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4576</w:t>
            </w:r>
          </w:p>
        </w:tc>
        <w:tc>
          <w:tcPr>
            <w:tcW w:w="1197" w:type="dxa"/>
          </w:tcPr>
          <w:p w14:paraId="7DE93DCC"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87,6</w:t>
            </w:r>
          </w:p>
        </w:tc>
        <w:tc>
          <w:tcPr>
            <w:tcW w:w="834" w:type="dxa"/>
          </w:tcPr>
          <w:p w14:paraId="77F4A7D4"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13</w:t>
            </w:r>
          </w:p>
        </w:tc>
      </w:tr>
      <w:tr w:rsidR="002E703E" w:rsidRPr="0094227E" w14:paraId="4E551BBF" w14:textId="77777777" w:rsidTr="00671EEA">
        <w:trPr>
          <w:jc w:val="center"/>
        </w:trPr>
        <w:tc>
          <w:tcPr>
            <w:tcW w:w="1450" w:type="dxa"/>
          </w:tcPr>
          <w:p w14:paraId="04750310" w14:textId="77777777" w:rsidR="002E703E" w:rsidRPr="0094227E" w:rsidRDefault="002E703E" w:rsidP="00671EEA">
            <w:pPr>
              <w:pStyle w:val="Tekstprzypisukocowego"/>
              <w:rPr>
                <w:rFonts w:ascii="Times New Roman" w:hAnsi="Times New Roman" w:cs="Times New Roman"/>
              </w:rPr>
            </w:pPr>
            <w:r w:rsidRPr="0094227E">
              <w:rPr>
                <w:rFonts w:ascii="Times New Roman" w:hAnsi="Times New Roman" w:cs="Times New Roman"/>
              </w:rPr>
              <w:t>Łódzkie</w:t>
            </w:r>
          </w:p>
        </w:tc>
        <w:tc>
          <w:tcPr>
            <w:tcW w:w="771" w:type="dxa"/>
          </w:tcPr>
          <w:p w14:paraId="18033948"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1498</w:t>
            </w:r>
          </w:p>
        </w:tc>
        <w:tc>
          <w:tcPr>
            <w:tcW w:w="1197" w:type="dxa"/>
          </w:tcPr>
          <w:p w14:paraId="4EB94909"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88,3</w:t>
            </w:r>
          </w:p>
        </w:tc>
        <w:tc>
          <w:tcPr>
            <w:tcW w:w="833" w:type="dxa"/>
          </w:tcPr>
          <w:p w14:paraId="3533BBDB"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11</w:t>
            </w:r>
          </w:p>
        </w:tc>
        <w:tc>
          <w:tcPr>
            <w:tcW w:w="771" w:type="dxa"/>
          </w:tcPr>
          <w:p w14:paraId="1CBA9561"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3053</w:t>
            </w:r>
          </w:p>
        </w:tc>
        <w:tc>
          <w:tcPr>
            <w:tcW w:w="1197" w:type="dxa"/>
          </w:tcPr>
          <w:p w14:paraId="3D017564"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85,7</w:t>
            </w:r>
          </w:p>
        </w:tc>
        <w:tc>
          <w:tcPr>
            <w:tcW w:w="833" w:type="dxa"/>
          </w:tcPr>
          <w:p w14:paraId="7C015E48"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8</w:t>
            </w:r>
          </w:p>
        </w:tc>
        <w:tc>
          <w:tcPr>
            <w:tcW w:w="771" w:type="dxa"/>
          </w:tcPr>
          <w:p w14:paraId="5B8AF201"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4865</w:t>
            </w:r>
          </w:p>
        </w:tc>
        <w:tc>
          <w:tcPr>
            <w:tcW w:w="1197" w:type="dxa"/>
          </w:tcPr>
          <w:p w14:paraId="7C730852"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93,1</w:t>
            </w:r>
          </w:p>
        </w:tc>
        <w:tc>
          <w:tcPr>
            <w:tcW w:w="834" w:type="dxa"/>
          </w:tcPr>
          <w:p w14:paraId="64132A92"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6</w:t>
            </w:r>
          </w:p>
        </w:tc>
      </w:tr>
      <w:tr w:rsidR="002E703E" w:rsidRPr="0094227E" w14:paraId="3FC1E196" w14:textId="77777777" w:rsidTr="00671EEA">
        <w:trPr>
          <w:jc w:val="center"/>
        </w:trPr>
        <w:tc>
          <w:tcPr>
            <w:tcW w:w="1450" w:type="dxa"/>
          </w:tcPr>
          <w:p w14:paraId="32166021" w14:textId="77777777" w:rsidR="002E703E" w:rsidRPr="0094227E" w:rsidRDefault="002E703E" w:rsidP="00671EEA">
            <w:pPr>
              <w:pStyle w:val="Tekstprzypisukocowego"/>
              <w:rPr>
                <w:rFonts w:ascii="Times New Roman" w:hAnsi="Times New Roman" w:cs="Times New Roman"/>
              </w:rPr>
            </w:pPr>
            <w:r w:rsidRPr="0094227E">
              <w:rPr>
                <w:rFonts w:ascii="Times New Roman" w:hAnsi="Times New Roman" w:cs="Times New Roman"/>
              </w:rPr>
              <w:t>Małopolskie</w:t>
            </w:r>
          </w:p>
        </w:tc>
        <w:tc>
          <w:tcPr>
            <w:tcW w:w="771" w:type="dxa"/>
          </w:tcPr>
          <w:p w14:paraId="1F72A17D"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1561</w:t>
            </w:r>
          </w:p>
        </w:tc>
        <w:tc>
          <w:tcPr>
            <w:tcW w:w="1197" w:type="dxa"/>
          </w:tcPr>
          <w:p w14:paraId="0BAA078A"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92,0</w:t>
            </w:r>
          </w:p>
        </w:tc>
        <w:tc>
          <w:tcPr>
            <w:tcW w:w="833" w:type="dxa"/>
          </w:tcPr>
          <w:p w14:paraId="14EFE56B"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7</w:t>
            </w:r>
          </w:p>
        </w:tc>
        <w:tc>
          <w:tcPr>
            <w:tcW w:w="771" w:type="dxa"/>
          </w:tcPr>
          <w:p w14:paraId="5240FAC2"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3134</w:t>
            </w:r>
          </w:p>
        </w:tc>
        <w:tc>
          <w:tcPr>
            <w:tcW w:w="1197" w:type="dxa"/>
          </w:tcPr>
          <w:p w14:paraId="21E0C9DB"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92,1</w:t>
            </w:r>
          </w:p>
        </w:tc>
        <w:tc>
          <w:tcPr>
            <w:tcW w:w="833" w:type="dxa"/>
          </w:tcPr>
          <w:p w14:paraId="47ACA72E"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5</w:t>
            </w:r>
          </w:p>
        </w:tc>
        <w:tc>
          <w:tcPr>
            <w:tcW w:w="771" w:type="dxa"/>
          </w:tcPr>
          <w:p w14:paraId="45967AA2"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5186</w:t>
            </w:r>
          </w:p>
        </w:tc>
        <w:tc>
          <w:tcPr>
            <w:tcW w:w="1197" w:type="dxa"/>
          </w:tcPr>
          <w:p w14:paraId="38EB7A69"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99,2</w:t>
            </w:r>
          </w:p>
        </w:tc>
        <w:tc>
          <w:tcPr>
            <w:tcW w:w="834" w:type="dxa"/>
          </w:tcPr>
          <w:p w14:paraId="3CC3D4A7"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3</w:t>
            </w:r>
          </w:p>
        </w:tc>
      </w:tr>
      <w:tr w:rsidR="002E703E" w:rsidRPr="0094227E" w14:paraId="081D8CF9" w14:textId="77777777" w:rsidTr="00671EEA">
        <w:trPr>
          <w:jc w:val="center"/>
        </w:trPr>
        <w:tc>
          <w:tcPr>
            <w:tcW w:w="1450" w:type="dxa"/>
          </w:tcPr>
          <w:p w14:paraId="0BF805F2" w14:textId="77777777" w:rsidR="002E703E" w:rsidRPr="0094227E" w:rsidRDefault="002E703E" w:rsidP="00671EEA">
            <w:pPr>
              <w:pStyle w:val="Tekstprzypisukocowego"/>
              <w:rPr>
                <w:rFonts w:ascii="Times New Roman" w:hAnsi="Times New Roman" w:cs="Times New Roman"/>
              </w:rPr>
            </w:pPr>
            <w:r w:rsidRPr="0094227E">
              <w:rPr>
                <w:rFonts w:ascii="Times New Roman" w:hAnsi="Times New Roman" w:cs="Times New Roman"/>
              </w:rPr>
              <w:t>Mazowieckie</w:t>
            </w:r>
          </w:p>
        </w:tc>
        <w:tc>
          <w:tcPr>
            <w:tcW w:w="771" w:type="dxa"/>
          </w:tcPr>
          <w:p w14:paraId="4508CF35"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2202</w:t>
            </w:r>
          </w:p>
        </w:tc>
        <w:tc>
          <w:tcPr>
            <w:tcW w:w="1197" w:type="dxa"/>
          </w:tcPr>
          <w:p w14:paraId="7E020A3A"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129,8</w:t>
            </w:r>
          </w:p>
        </w:tc>
        <w:tc>
          <w:tcPr>
            <w:tcW w:w="833" w:type="dxa"/>
          </w:tcPr>
          <w:p w14:paraId="2F4F5B71"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1</w:t>
            </w:r>
          </w:p>
        </w:tc>
        <w:tc>
          <w:tcPr>
            <w:tcW w:w="771" w:type="dxa"/>
          </w:tcPr>
          <w:p w14:paraId="1273C802"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4243</w:t>
            </w:r>
          </w:p>
        </w:tc>
        <w:tc>
          <w:tcPr>
            <w:tcW w:w="1197" w:type="dxa"/>
          </w:tcPr>
          <w:p w14:paraId="7ECCB2EA"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124,7</w:t>
            </w:r>
          </w:p>
        </w:tc>
        <w:tc>
          <w:tcPr>
            <w:tcW w:w="833" w:type="dxa"/>
          </w:tcPr>
          <w:p w14:paraId="0DF8B212"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1</w:t>
            </w:r>
          </w:p>
        </w:tc>
        <w:tc>
          <w:tcPr>
            <w:tcW w:w="771" w:type="dxa"/>
          </w:tcPr>
          <w:p w14:paraId="18D42825"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6248</w:t>
            </w:r>
          </w:p>
        </w:tc>
        <w:tc>
          <w:tcPr>
            <w:tcW w:w="1197" w:type="dxa"/>
          </w:tcPr>
          <w:p w14:paraId="1E14D17C"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119,5</w:t>
            </w:r>
          </w:p>
        </w:tc>
        <w:tc>
          <w:tcPr>
            <w:tcW w:w="834" w:type="dxa"/>
          </w:tcPr>
          <w:p w14:paraId="1FB544CF"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1</w:t>
            </w:r>
          </w:p>
        </w:tc>
      </w:tr>
      <w:tr w:rsidR="002E703E" w:rsidRPr="0094227E" w14:paraId="5B533719" w14:textId="77777777" w:rsidTr="00671EEA">
        <w:trPr>
          <w:jc w:val="center"/>
        </w:trPr>
        <w:tc>
          <w:tcPr>
            <w:tcW w:w="1450" w:type="dxa"/>
          </w:tcPr>
          <w:p w14:paraId="70B5E2C7" w14:textId="77777777" w:rsidR="002E703E" w:rsidRPr="0094227E" w:rsidRDefault="002E703E" w:rsidP="00671EEA">
            <w:pPr>
              <w:pStyle w:val="Tekstprzypisukocowego"/>
              <w:rPr>
                <w:rFonts w:ascii="Times New Roman" w:hAnsi="Times New Roman" w:cs="Times New Roman"/>
              </w:rPr>
            </w:pPr>
            <w:r w:rsidRPr="0094227E">
              <w:rPr>
                <w:rFonts w:ascii="Times New Roman" w:hAnsi="Times New Roman" w:cs="Times New Roman"/>
              </w:rPr>
              <w:t>Opolskie</w:t>
            </w:r>
          </w:p>
        </w:tc>
        <w:tc>
          <w:tcPr>
            <w:tcW w:w="771" w:type="dxa"/>
          </w:tcPr>
          <w:p w14:paraId="0CC9E096"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1550</w:t>
            </w:r>
          </w:p>
        </w:tc>
        <w:tc>
          <w:tcPr>
            <w:tcW w:w="1197" w:type="dxa"/>
          </w:tcPr>
          <w:p w14:paraId="37B98A5F"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91,3</w:t>
            </w:r>
          </w:p>
        </w:tc>
        <w:tc>
          <w:tcPr>
            <w:tcW w:w="833" w:type="dxa"/>
          </w:tcPr>
          <w:p w14:paraId="63FE3AF9"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8</w:t>
            </w:r>
          </w:p>
        </w:tc>
        <w:tc>
          <w:tcPr>
            <w:tcW w:w="771" w:type="dxa"/>
          </w:tcPr>
          <w:p w14:paraId="2B2941D8"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3049</w:t>
            </w:r>
          </w:p>
        </w:tc>
        <w:tc>
          <w:tcPr>
            <w:tcW w:w="1197" w:type="dxa"/>
          </w:tcPr>
          <w:p w14:paraId="68CFB7B5"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89,6</w:t>
            </w:r>
          </w:p>
        </w:tc>
        <w:tc>
          <w:tcPr>
            <w:tcW w:w="833" w:type="dxa"/>
          </w:tcPr>
          <w:p w14:paraId="03C79C75"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9</w:t>
            </w:r>
          </w:p>
        </w:tc>
        <w:tc>
          <w:tcPr>
            <w:tcW w:w="771" w:type="dxa"/>
          </w:tcPr>
          <w:p w14:paraId="1BC9F817"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4800</w:t>
            </w:r>
          </w:p>
        </w:tc>
        <w:tc>
          <w:tcPr>
            <w:tcW w:w="1197" w:type="dxa"/>
          </w:tcPr>
          <w:p w14:paraId="2E3F5E0D"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91,8</w:t>
            </w:r>
          </w:p>
        </w:tc>
        <w:tc>
          <w:tcPr>
            <w:tcW w:w="834" w:type="dxa"/>
          </w:tcPr>
          <w:p w14:paraId="5007EE71"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7</w:t>
            </w:r>
          </w:p>
        </w:tc>
      </w:tr>
      <w:tr w:rsidR="002E703E" w:rsidRPr="0094227E" w14:paraId="730AF732" w14:textId="77777777" w:rsidTr="00671EEA">
        <w:trPr>
          <w:jc w:val="center"/>
        </w:trPr>
        <w:tc>
          <w:tcPr>
            <w:tcW w:w="1450" w:type="dxa"/>
          </w:tcPr>
          <w:p w14:paraId="22758FF4" w14:textId="77777777" w:rsidR="002E703E" w:rsidRPr="0094227E" w:rsidRDefault="002E703E" w:rsidP="00671EEA">
            <w:pPr>
              <w:pStyle w:val="Tekstprzypisukocowego"/>
              <w:rPr>
                <w:rFonts w:ascii="Times New Roman" w:hAnsi="Times New Roman" w:cs="Times New Roman"/>
              </w:rPr>
            </w:pPr>
            <w:r w:rsidRPr="0094227E">
              <w:rPr>
                <w:rFonts w:ascii="Times New Roman" w:hAnsi="Times New Roman" w:cs="Times New Roman"/>
              </w:rPr>
              <w:t>Podkarpackie</w:t>
            </w:r>
          </w:p>
        </w:tc>
        <w:tc>
          <w:tcPr>
            <w:tcW w:w="771" w:type="dxa"/>
          </w:tcPr>
          <w:p w14:paraId="13203D43"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1457</w:t>
            </w:r>
          </w:p>
        </w:tc>
        <w:tc>
          <w:tcPr>
            <w:tcW w:w="1197" w:type="dxa"/>
          </w:tcPr>
          <w:p w14:paraId="56DB00F7"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85,9</w:t>
            </w:r>
          </w:p>
        </w:tc>
        <w:tc>
          <w:tcPr>
            <w:tcW w:w="833" w:type="dxa"/>
          </w:tcPr>
          <w:p w14:paraId="2AC0E477"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16</w:t>
            </w:r>
          </w:p>
        </w:tc>
        <w:tc>
          <w:tcPr>
            <w:tcW w:w="771" w:type="dxa"/>
          </w:tcPr>
          <w:p w14:paraId="45096FD0"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2888</w:t>
            </w:r>
          </w:p>
        </w:tc>
        <w:tc>
          <w:tcPr>
            <w:tcW w:w="1197" w:type="dxa"/>
          </w:tcPr>
          <w:p w14:paraId="16135C73"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84,8</w:t>
            </w:r>
          </w:p>
        </w:tc>
        <w:tc>
          <w:tcPr>
            <w:tcW w:w="833" w:type="dxa"/>
          </w:tcPr>
          <w:p w14:paraId="7FCE721A"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15</w:t>
            </w:r>
          </w:p>
        </w:tc>
        <w:tc>
          <w:tcPr>
            <w:tcW w:w="771" w:type="dxa"/>
          </w:tcPr>
          <w:p w14:paraId="2DFC56D8"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4512</w:t>
            </w:r>
          </w:p>
        </w:tc>
        <w:tc>
          <w:tcPr>
            <w:tcW w:w="1197" w:type="dxa"/>
          </w:tcPr>
          <w:p w14:paraId="449C58A3"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86,3</w:t>
            </w:r>
          </w:p>
        </w:tc>
        <w:tc>
          <w:tcPr>
            <w:tcW w:w="834" w:type="dxa"/>
          </w:tcPr>
          <w:p w14:paraId="3D013996"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15</w:t>
            </w:r>
          </w:p>
        </w:tc>
      </w:tr>
      <w:tr w:rsidR="002E703E" w:rsidRPr="0094227E" w14:paraId="5976A43A" w14:textId="77777777" w:rsidTr="00671EEA">
        <w:trPr>
          <w:jc w:val="center"/>
        </w:trPr>
        <w:tc>
          <w:tcPr>
            <w:tcW w:w="1450" w:type="dxa"/>
          </w:tcPr>
          <w:p w14:paraId="06BA32DA" w14:textId="77777777" w:rsidR="002E703E" w:rsidRPr="0094227E" w:rsidRDefault="002E703E" w:rsidP="00671EEA">
            <w:pPr>
              <w:pStyle w:val="Tekstprzypisukocowego"/>
              <w:rPr>
                <w:rFonts w:ascii="Times New Roman" w:hAnsi="Times New Roman" w:cs="Times New Roman"/>
              </w:rPr>
            </w:pPr>
            <w:r w:rsidRPr="0094227E">
              <w:rPr>
                <w:rFonts w:ascii="Times New Roman" w:hAnsi="Times New Roman" w:cs="Times New Roman"/>
              </w:rPr>
              <w:t>Podlaskie</w:t>
            </w:r>
          </w:p>
        </w:tc>
        <w:tc>
          <w:tcPr>
            <w:tcW w:w="771" w:type="dxa"/>
          </w:tcPr>
          <w:p w14:paraId="303D8813"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1494</w:t>
            </w:r>
          </w:p>
        </w:tc>
        <w:tc>
          <w:tcPr>
            <w:tcW w:w="1197" w:type="dxa"/>
          </w:tcPr>
          <w:p w14:paraId="439A0131"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88,2</w:t>
            </w:r>
          </w:p>
        </w:tc>
        <w:tc>
          <w:tcPr>
            <w:tcW w:w="833" w:type="dxa"/>
          </w:tcPr>
          <w:p w14:paraId="062C88CD"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12</w:t>
            </w:r>
          </w:p>
        </w:tc>
        <w:tc>
          <w:tcPr>
            <w:tcW w:w="771" w:type="dxa"/>
          </w:tcPr>
          <w:p w14:paraId="7588C556"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3002</w:t>
            </w:r>
          </w:p>
        </w:tc>
        <w:tc>
          <w:tcPr>
            <w:tcW w:w="1197" w:type="dxa"/>
          </w:tcPr>
          <w:p w14:paraId="1B075C2C"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88,2</w:t>
            </w:r>
          </w:p>
        </w:tc>
        <w:tc>
          <w:tcPr>
            <w:tcW w:w="833" w:type="dxa"/>
          </w:tcPr>
          <w:p w14:paraId="0467B511"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11</w:t>
            </w:r>
          </w:p>
        </w:tc>
        <w:tc>
          <w:tcPr>
            <w:tcW w:w="771" w:type="dxa"/>
          </w:tcPr>
          <w:p w14:paraId="1999FFAE"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4686</w:t>
            </w:r>
          </w:p>
        </w:tc>
        <w:tc>
          <w:tcPr>
            <w:tcW w:w="1197" w:type="dxa"/>
          </w:tcPr>
          <w:p w14:paraId="43F27A05"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89,7</w:t>
            </w:r>
          </w:p>
        </w:tc>
        <w:tc>
          <w:tcPr>
            <w:tcW w:w="834" w:type="dxa"/>
          </w:tcPr>
          <w:p w14:paraId="483FFA6B"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10</w:t>
            </w:r>
          </w:p>
        </w:tc>
      </w:tr>
      <w:tr w:rsidR="002E703E" w:rsidRPr="0094227E" w14:paraId="2C454237" w14:textId="77777777" w:rsidTr="00671EEA">
        <w:trPr>
          <w:jc w:val="center"/>
        </w:trPr>
        <w:tc>
          <w:tcPr>
            <w:tcW w:w="1450" w:type="dxa"/>
          </w:tcPr>
          <w:p w14:paraId="3787183E" w14:textId="77777777" w:rsidR="002E703E" w:rsidRPr="0094227E" w:rsidRDefault="002E703E" w:rsidP="00671EEA">
            <w:pPr>
              <w:pStyle w:val="Tekstprzypisukocowego"/>
              <w:rPr>
                <w:rFonts w:ascii="Times New Roman" w:hAnsi="Times New Roman" w:cs="Times New Roman"/>
              </w:rPr>
            </w:pPr>
            <w:r w:rsidRPr="0094227E">
              <w:rPr>
                <w:rFonts w:ascii="Times New Roman" w:hAnsi="Times New Roman" w:cs="Times New Roman"/>
              </w:rPr>
              <w:t>Pomorskie</w:t>
            </w:r>
          </w:p>
        </w:tc>
        <w:tc>
          <w:tcPr>
            <w:tcW w:w="771" w:type="dxa"/>
          </w:tcPr>
          <w:p w14:paraId="54B9CDD3"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1604</w:t>
            </w:r>
          </w:p>
        </w:tc>
        <w:tc>
          <w:tcPr>
            <w:tcW w:w="1197" w:type="dxa"/>
          </w:tcPr>
          <w:p w14:paraId="771A068B"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94,5</w:t>
            </w:r>
          </w:p>
        </w:tc>
        <w:tc>
          <w:tcPr>
            <w:tcW w:w="833" w:type="dxa"/>
          </w:tcPr>
          <w:p w14:paraId="3C79FC1B"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4</w:t>
            </w:r>
          </w:p>
        </w:tc>
        <w:tc>
          <w:tcPr>
            <w:tcW w:w="771" w:type="dxa"/>
          </w:tcPr>
          <w:p w14:paraId="2EC96A28"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3315</w:t>
            </w:r>
          </w:p>
        </w:tc>
        <w:tc>
          <w:tcPr>
            <w:tcW w:w="1197" w:type="dxa"/>
          </w:tcPr>
          <w:p w14:paraId="7FFA4BE8"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97,4</w:t>
            </w:r>
          </w:p>
        </w:tc>
        <w:tc>
          <w:tcPr>
            <w:tcW w:w="833" w:type="dxa"/>
          </w:tcPr>
          <w:p w14:paraId="403EF925"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4</w:t>
            </w:r>
          </w:p>
        </w:tc>
        <w:tc>
          <w:tcPr>
            <w:tcW w:w="771" w:type="dxa"/>
          </w:tcPr>
          <w:p w14:paraId="4AE8CFA4"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5141</w:t>
            </w:r>
          </w:p>
        </w:tc>
        <w:tc>
          <w:tcPr>
            <w:tcW w:w="1197" w:type="dxa"/>
          </w:tcPr>
          <w:p w14:paraId="6072A031"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98,4</w:t>
            </w:r>
          </w:p>
        </w:tc>
        <w:tc>
          <w:tcPr>
            <w:tcW w:w="834" w:type="dxa"/>
          </w:tcPr>
          <w:p w14:paraId="28785AEF"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5</w:t>
            </w:r>
          </w:p>
        </w:tc>
      </w:tr>
      <w:tr w:rsidR="002E703E" w:rsidRPr="0094227E" w14:paraId="2ED2B42C" w14:textId="77777777" w:rsidTr="00671EEA">
        <w:trPr>
          <w:jc w:val="center"/>
        </w:trPr>
        <w:tc>
          <w:tcPr>
            <w:tcW w:w="1450" w:type="dxa"/>
          </w:tcPr>
          <w:p w14:paraId="780A0514" w14:textId="77777777" w:rsidR="002E703E" w:rsidRPr="0094227E" w:rsidRDefault="002E703E" w:rsidP="00671EEA">
            <w:pPr>
              <w:pStyle w:val="Tekstprzypisukocowego"/>
              <w:rPr>
                <w:rFonts w:ascii="Times New Roman" w:hAnsi="Times New Roman" w:cs="Times New Roman"/>
              </w:rPr>
            </w:pPr>
            <w:r w:rsidRPr="0094227E">
              <w:rPr>
                <w:rFonts w:ascii="Times New Roman" w:hAnsi="Times New Roman" w:cs="Times New Roman"/>
              </w:rPr>
              <w:t>Śląskie</w:t>
            </w:r>
          </w:p>
        </w:tc>
        <w:tc>
          <w:tcPr>
            <w:tcW w:w="771" w:type="dxa"/>
          </w:tcPr>
          <w:p w14:paraId="3371CCF3"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1800</w:t>
            </w:r>
          </w:p>
        </w:tc>
        <w:tc>
          <w:tcPr>
            <w:tcW w:w="1197" w:type="dxa"/>
          </w:tcPr>
          <w:p w14:paraId="2FD04358"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106,7</w:t>
            </w:r>
          </w:p>
        </w:tc>
        <w:tc>
          <w:tcPr>
            <w:tcW w:w="833" w:type="dxa"/>
          </w:tcPr>
          <w:p w14:paraId="63B4623B"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2</w:t>
            </w:r>
          </w:p>
        </w:tc>
        <w:tc>
          <w:tcPr>
            <w:tcW w:w="771" w:type="dxa"/>
          </w:tcPr>
          <w:p w14:paraId="1A29546B"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3554</w:t>
            </w:r>
          </w:p>
        </w:tc>
        <w:tc>
          <w:tcPr>
            <w:tcW w:w="1197" w:type="dxa"/>
          </w:tcPr>
          <w:p w14:paraId="3E983E53"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104,4</w:t>
            </w:r>
          </w:p>
        </w:tc>
        <w:tc>
          <w:tcPr>
            <w:tcW w:w="833" w:type="dxa"/>
          </w:tcPr>
          <w:p w14:paraId="719BCB7E"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3</w:t>
            </w:r>
          </w:p>
        </w:tc>
        <w:tc>
          <w:tcPr>
            <w:tcW w:w="771" w:type="dxa"/>
          </w:tcPr>
          <w:p w14:paraId="00DA9CB6"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5172</w:t>
            </w:r>
          </w:p>
        </w:tc>
        <w:tc>
          <w:tcPr>
            <w:tcW w:w="1197" w:type="dxa"/>
          </w:tcPr>
          <w:p w14:paraId="5DBA9003"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99,0</w:t>
            </w:r>
          </w:p>
        </w:tc>
        <w:tc>
          <w:tcPr>
            <w:tcW w:w="834" w:type="dxa"/>
          </w:tcPr>
          <w:p w14:paraId="5933AF23"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4</w:t>
            </w:r>
          </w:p>
        </w:tc>
      </w:tr>
      <w:tr w:rsidR="002E703E" w:rsidRPr="0094227E" w14:paraId="098D870C" w14:textId="77777777" w:rsidTr="00671EEA">
        <w:trPr>
          <w:jc w:val="center"/>
        </w:trPr>
        <w:tc>
          <w:tcPr>
            <w:tcW w:w="1450" w:type="dxa"/>
          </w:tcPr>
          <w:p w14:paraId="6456C962" w14:textId="77777777" w:rsidR="002E703E" w:rsidRPr="0094227E" w:rsidRDefault="002E703E" w:rsidP="00671EEA">
            <w:pPr>
              <w:pStyle w:val="Tekstprzypisukocowego"/>
              <w:rPr>
                <w:rFonts w:ascii="Times New Roman" w:hAnsi="Times New Roman" w:cs="Times New Roman"/>
              </w:rPr>
            </w:pPr>
            <w:r w:rsidRPr="0094227E">
              <w:rPr>
                <w:rFonts w:ascii="Times New Roman" w:hAnsi="Times New Roman" w:cs="Times New Roman"/>
              </w:rPr>
              <w:t>Świętokrzyskie</w:t>
            </w:r>
          </w:p>
        </w:tc>
        <w:tc>
          <w:tcPr>
            <w:tcW w:w="771" w:type="dxa"/>
          </w:tcPr>
          <w:p w14:paraId="7078A6CA"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1514</w:t>
            </w:r>
          </w:p>
        </w:tc>
        <w:tc>
          <w:tcPr>
            <w:tcW w:w="1197" w:type="dxa"/>
          </w:tcPr>
          <w:p w14:paraId="5FA38CB1"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89,2</w:t>
            </w:r>
          </w:p>
        </w:tc>
        <w:tc>
          <w:tcPr>
            <w:tcW w:w="833" w:type="dxa"/>
          </w:tcPr>
          <w:p w14:paraId="20593F24"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9</w:t>
            </w:r>
          </w:p>
        </w:tc>
        <w:tc>
          <w:tcPr>
            <w:tcW w:w="771" w:type="dxa"/>
          </w:tcPr>
          <w:p w14:paraId="1AD7FD94"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2941</w:t>
            </w:r>
          </w:p>
        </w:tc>
        <w:tc>
          <w:tcPr>
            <w:tcW w:w="1197" w:type="dxa"/>
          </w:tcPr>
          <w:p w14:paraId="6B27E4C3"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86,4</w:t>
            </w:r>
          </w:p>
        </w:tc>
        <w:tc>
          <w:tcPr>
            <w:tcW w:w="833" w:type="dxa"/>
          </w:tcPr>
          <w:p w14:paraId="74801069"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12</w:t>
            </w:r>
          </w:p>
        </w:tc>
        <w:tc>
          <w:tcPr>
            <w:tcW w:w="771" w:type="dxa"/>
          </w:tcPr>
          <w:p w14:paraId="70028AD8"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4538</w:t>
            </w:r>
          </w:p>
        </w:tc>
        <w:tc>
          <w:tcPr>
            <w:tcW w:w="1197" w:type="dxa"/>
          </w:tcPr>
          <w:p w14:paraId="2C9586AB"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86,8</w:t>
            </w:r>
          </w:p>
        </w:tc>
        <w:tc>
          <w:tcPr>
            <w:tcW w:w="834" w:type="dxa"/>
          </w:tcPr>
          <w:p w14:paraId="7F5C0DE2"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14</w:t>
            </w:r>
          </w:p>
        </w:tc>
      </w:tr>
      <w:tr w:rsidR="002E703E" w:rsidRPr="0094227E" w14:paraId="7FB3CC2B" w14:textId="77777777" w:rsidTr="00671EEA">
        <w:trPr>
          <w:jc w:val="center"/>
        </w:trPr>
        <w:tc>
          <w:tcPr>
            <w:tcW w:w="1450" w:type="dxa"/>
          </w:tcPr>
          <w:p w14:paraId="15829939" w14:textId="58817012" w:rsidR="002E703E" w:rsidRPr="0094227E" w:rsidRDefault="00671EEA" w:rsidP="00671EEA">
            <w:pPr>
              <w:pStyle w:val="Tekstprzypisukocowego"/>
              <w:rPr>
                <w:rFonts w:ascii="Times New Roman" w:hAnsi="Times New Roman" w:cs="Times New Roman"/>
              </w:rPr>
            </w:pPr>
            <w:r>
              <w:rPr>
                <w:rFonts w:ascii="Times New Roman" w:hAnsi="Times New Roman" w:cs="Times New Roman"/>
              </w:rPr>
              <w:t>Warmińsko-m</w:t>
            </w:r>
            <w:r w:rsidR="002E703E" w:rsidRPr="0094227E">
              <w:rPr>
                <w:rFonts w:ascii="Times New Roman" w:hAnsi="Times New Roman" w:cs="Times New Roman"/>
              </w:rPr>
              <w:t>azurskie</w:t>
            </w:r>
          </w:p>
        </w:tc>
        <w:tc>
          <w:tcPr>
            <w:tcW w:w="771" w:type="dxa"/>
          </w:tcPr>
          <w:p w14:paraId="4E3CEC95" w14:textId="77777777" w:rsidR="002E703E" w:rsidRPr="0094227E" w:rsidRDefault="002E703E" w:rsidP="00C274FD">
            <w:pPr>
              <w:pStyle w:val="Tekstprzypisukocowego"/>
              <w:jc w:val="both"/>
              <w:rPr>
                <w:rFonts w:ascii="Times New Roman" w:hAnsi="Times New Roman" w:cs="Times New Roman"/>
              </w:rPr>
            </w:pPr>
          </w:p>
          <w:p w14:paraId="124CF7E8"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1475</w:t>
            </w:r>
          </w:p>
        </w:tc>
        <w:tc>
          <w:tcPr>
            <w:tcW w:w="1197" w:type="dxa"/>
          </w:tcPr>
          <w:p w14:paraId="2DCF48B6" w14:textId="77777777" w:rsidR="002E703E" w:rsidRPr="0094227E" w:rsidRDefault="002E703E" w:rsidP="00C274FD">
            <w:pPr>
              <w:pStyle w:val="Tekstprzypisukocowego"/>
              <w:jc w:val="both"/>
              <w:rPr>
                <w:rFonts w:ascii="Times New Roman" w:hAnsi="Times New Roman" w:cs="Times New Roman"/>
              </w:rPr>
            </w:pPr>
          </w:p>
          <w:p w14:paraId="04254843"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86,9</w:t>
            </w:r>
          </w:p>
        </w:tc>
        <w:tc>
          <w:tcPr>
            <w:tcW w:w="833" w:type="dxa"/>
          </w:tcPr>
          <w:p w14:paraId="2551D329" w14:textId="77777777" w:rsidR="002E703E" w:rsidRPr="0094227E" w:rsidRDefault="002E703E" w:rsidP="00C274FD">
            <w:pPr>
              <w:pStyle w:val="Tekstprzypisukocowego"/>
              <w:jc w:val="both"/>
              <w:rPr>
                <w:rFonts w:ascii="Times New Roman" w:hAnsi="Times New Roman" w:cs="Times New Roman"/>
              </w:rPr>
            </w:pPr>
          </w:p>
          <w:p w14:paraId="4F1E94CD"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15</w:t>
            </w:r>
          </w:p>
        </w:tc>
        <w:tc>
          <w:tcPr>
            <w:tcW w:w="771" w:type="dxa"/>
          </w:tcPr>
          <w:p w14:paraId="633F4C32" w14:textId="77777777" w:rsidR="002E703E" w:rsidRPr="0094227E" w:rsidRDefault="002E703E" w:rsidP="00C274FD">
            <w:pPr>
              <w:pStyle w:val="Tekstprzypisukocowego"/>
              <w:jc w:val="both"/>
              <w:rPr>
                <w:rFonts w:ascii="Times New Roman" w:hAnsi="Times New Roman" w:cs="Times New Roman"/>
              </w:rPr>
            </w:pPr>
          </w:p>
          <w:p w14:paraId="0E5AFE32"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2863</w:t>
            </w:r>
          </w:p>
        </w:tc>
        <w:tc>
          <w:tcPr>
            <w:tcW w:w="1197" w:type="dxa"/>
          </w:tcPr>
          <w:p w14:paraId="53D68A72" w14:textId="77777777" w:rsidR="002E703E" w:rsidRPr="0094227E" w:rsidRDefault="002E703E" w:rsidP="00C274FD">
            <w:pPr>
              <w:pStyle w:val="Tekstprzypisukocowego"/>
              <w:jc w:val="both"/>
              <w:rPr>
                <w:rFonts w:ascii="Times New Roman" w:hAnsi="Times New Roman" w:cs="Times New Roman"/>
              </w:rPr>
            </w:pPr>
          </w:p>
          <w:p w14:paraId="688A1FC9"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84,1</w:t>
            </w:r>
          </w:p>
        </w:tc>
        <w:tc>
          <w:tcPr>
            <w:tcW w:w="833" w:type="dxa"/>
          </w:tcPr>
          <w:p w14:paraId="15F26333" w14:textId="77777777" w:rsidR="002E703E" w:rsidRPr="0094227E" w:rsidRDefault="002E703E" w:rsidP="00C274FD">
            <w:pPr>
              <w:pStyle w:val="Tekstprzypisukocowego"/>
              <w:jc w:val="both"/>
              <w:rPr>
                <w:rFonts w:ascii="Times New Roman" w:hAnsi="Times New Roman" w:cs="Times New Roman"/>
              </w:rPr>
            </w:pPr>
          </w:p>
          <w:p w14:paraId="0ED454B3"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16</w:t>
            </w:r>
          </w:p>
        </w:tc>
        <w:tc>
          <w:tcPr>
            <w:tcW w:w="771" w:type="dxa"/>
          </w:tcPr>
          <w:p w14:paraId="02C22136" w14:textId="77777777" w:rsidR="002E703E" w:rsidRPr="0094227E" w:rsidRDefault="002E703E" w:rsidP="00C274FD">
            <w:pPr>
              <w:pStyle w:val="Tekstprzypisukocowego"/>
              <w:jc w:val="both"/>
              <w:rPr>
                <w:rFonts w:ascii="Times New Roman" w:hAnsi="Times New Roman" w:cs="Times New Roman"/>
              </w:rPr>
            </w:pPr>
          </w:p>
          <w:p w14:paraId="6C80C159"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4472</w:t>
            </w:r>
          </w:p>
        </w:tc>
        <w:tc>
          <w:tcPr>
            <w:tcW w:w="1197" w:type="dxa"/>
          </w:tcPr>
          <w:p w14:paraId="22865E09" w14:textId="77777777" w:rsidR="002E703E" w:rsidRPr="0094227E" w:rsidRDefault="002E703E" w:rsidP="00C274FD">
            <w:pPr>
              <w:pStyle w:val="Tekstprzypisukocowego"/>
              <w:jc w:val="both"/>
              <w:rPr>
                <w:rFonts w:ascii="Times New Roman" w:hAnsi="Times New Roman" w:cs="Times New Roman"/>
              </w:rPr>
            </w:pPr>
          </w:p>
          <w:p w14:paraId="17D23CA3"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85,6</w:t>
            </w:r>
          </w:p>
        </w:tc>
        <w:tc>
          <w:tcPr>
            <w:tcW w:w="834" w:type="dxa"/>
          </w:tcPr>
          <w:p w14:paraId="776D09FC" w14:textId="77777777" w:rsidR="002E703E" w:rsidRPr="0094227E" w:rsidRDefault="002E703E" w:rsidP="00C274FD">
            <w:pPr>
              <w:pStyle w:val="Tekstprzypisukocowego"/>
              <w:jc w:val="both"/>
              <w:rPr>
                <w:rFonts w:ascii="Times New Roman" w:hAnsi="Times New Roman" w:cs="Times New Roman"/>
              </w:rPr>
            </w:pPr>
          </w:p>
          <w:p w14:paraId="2D250168"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16</w:t>
            </w:r>
          </w:p>
        </w:tc>
      </w:tr>
      <w:tr w:rsidR="002E703E" w:rsidRPr="0094227E" w14:paraId="0339DB6E" w14:textId="77777777" w:rsidTr="00671EEA">
        <w:trPr>
          <w:jc w:val="center"/>
        </w:trPr>
        <w:tc>
          <w:tcPr>
            <w:tcW w:w="1450" w:type="dxa"/>
          </w:tcPr>
          <w:p w14:paraId="2FAC8236" w14:textId="77777777" w:rsidR="002E703E" w:rsidRPr="0094227E" w:rsidRDefault="002E703E" w:rsidP="00671EEA">
            <w:pPr>
              <w:pStyle w:val="Tekstprzypisukocowego"/>
              <w:rPr>
                <w:rFonts w:ascii="Times New Roman" w:hAnsi="Times New Roman" w:cs="Times New Roman"/>
              </w:rPr>
            </w:pPr>
            <w:r w:rsidRPr="0094227E">
              <w:rPr>
                <w:rFonts w:ascii="Times New Roman" w:hAnsi="Times New Roman" w:cs="Times New Roman"/>
              </w:rPr>
              <w:t>Wielkopolskie</w:t>
            </w:r>
          </w:p>
        </w:tc>
        <w:tc>
          <w:tcPr>
            <w:tcW w:w="771" w:type="dxa"/>
          </w:tcPr>
          <w:p w14:paraId="080C1D60"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1581</w:t>
            </w:r>
          </w:p>
        </w:tc>
        <w:tc>
          <w:tcPr>
            <w:tcW w:w="1197" w:type="dxa"/>
          </w:tcPr>
          <w:p w14:paraId="53CF917D"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93,2</w:t>
            </w:r>
          </w:p>
        </w:tc>
        <w:tc>
          <w:tcPr>
            <w:tcW w:w="833" w:type="dxa"/>
          </w:tcPr>
          <w:p w14:paraId="5D0D494A"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6</w:t>
            </w:r>
          </w:p>
        </w:tc>
        <w:tc>
          <w:tcPr>
            <w:tcW w:w="771" w:type="dxa"/>
          </w:tcPr>
          <w:p w14:paraId="61C196C3"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3101</w:t>
            </w:r>
          </w:p>
        </w:tc>
        <w:tc>
          <w:tcPr>
            <w:tcW w:w="1197" w:type="dxa"/>
          </w:tcPr>
          <w:p w14:paraId="5AC1B2D8"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91,1</w:t>
            </w:r>
          </w:p>
        </w:tc>
        <w:tc>
          <w:tcPr>
            <w:tcW w:w="833" w:type="dxa"/>
          </w:tcPr>
          <w:p w14:paraId="53F6F9E9"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6</w:t>
            </w:r>
          </w:p>
        </w:tc>
        <w:tc>
          <w:tcPr>
            <w:tcW w:w="771" w:type="dxa"/>
          </w:tcPr>
          <w:p w14:paraId="44DE39A2"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4776</w:t>
            </w:r>
          </w:p>
        </w:tc>
        <w:tc>
          <w:tcPr>
            <w:tcW w:w="1197" w:type="dxa"/>
          </w:tcPr>
          <w:p w14:paraId="1C55DB76"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91,4</w:t>
            </w:r>
          </w:p>
        </w:tc>
        <w:tc>
          <w:tcPr>
            <w:tcW w:w="834" w:type="dxa"/>
          </w:tcPr>
          <w:p w14:paraId="24D10F04"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8</w:t>
            </w:r>
          </w:p>
        </w:tc>
      </w:tr>
      <w:tr w:rsidR="002E703E" w:rsidRPr="0094227E" w14:paraId="5C196FB9" w14:textId="77777777" w:rsidTr="00671EEA">
        <w:trPr>
          <w:jc w:val="center"/>
        </w:trPr>
        <w:tc>
          <w:tcPr>
            <w:tcW w:w="1450" w:type="dxa"/>
          </w:tcPr>
          <w:p w14:paraId="5DA3CFAB" w14:textId="6F35EF0D" w:rsidR="002E703E" w:rsidRPr="0094227E" w:rsidRDefault="002E703E" w:rsidP="00671EEA">
            <w:pPr>
              <w:pStyle w:val="Tekstprzypisukocowego"/>
              <w:rPr>
                <w:rFonts w:ascii="Times New Roman" w:hAnsi="Times New Roman" w:cs="Times New Roman"/>
              </w:rPr>
            </w:pPr>
            <w:r w:rsidRPr="0094227E">
              <w:rPr>
                <w:rFonts w:ascii="Times New Roman" w:hAnsi="Times New Roman" w:cs="Times New Roman"/>
              </w:rPr>
              <w:t>Zachodnio</w:t>
            </w:r>
            <w:r w:rsidR="00671EEA">
              <w:rPr>
                <w:rFonts w:ascii="Times New Roman" w:hAnsi="Times New Roman" w:cs="Times New Roman"/>
              </w:rPr>
              <w:t>p</w:t>
            </w:r>
            <w:r w:rsidRPr="0094227E">
              <w:rPr>
                <w:rFonts w:ascii="Times New Roman" w:hAnsi="Times New Roman" w:cs="Times New Roman"/>
              </w:rPr>
              <w:t>omorskie</w:t>
            </w:r>
          </w:p>
        </w:tc>
        <w:tc>
          <w:tcPr>
            <w:tcW w:w="771" w:type="dxa"/>
          </w:tcPr>
          <w:p w14:paraId="7062C29D" w14:textId="77777777" w:rsidR="002E703E" w:rsidRPr="0094227E" w:rsidRDefault="002E703E" w:rsidP="00C274FD">
            <w:pPr>
              <w:pStyle w:val="Tekstprzypisukocowego"/>
              <w:jc w:val="both"/>
              <w:rPr>
                <w:rFonts w:ascii="Times New Roman" w:hAnsi="Times New Roman" w:cs="Times New Roman"/>
              </w:rPr>
            </w:pPr>
          </w:p>
          <w:p w14:paraId="17D0FCAB"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1583</w:t>
            </w:r>
          </w:p>
        </w:tc>
        <w:tc>
          <w:tcPr>
            <w:tcW w:w="1197" w:type="dxa"/>
          </w:tcPr>
          <w:p w14:paraId="4779FADF" w14:textId="77777777" w:rsidR="002E703E" w:rsidRPr="0094227E" w:rsidRDefault="002E703E" w:rsidP="00C274FD">
            <w:pPr>
              <w:pStyle w:val="Tekstprzypisukocowego"/>
              <w:jc w:val="both"/>
              <w:rPr>
                <w:rFonts w:ascii="Times New Roman" w:hAnsi="Times New Roman" w:cs="Times New Roman"/>
              </w:rPr>
            </w:pPr>
          </w:p>
          <w:p w14:paraId="2D9A132E"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93,3</w:t>
            </w:r>
          </w:p>
        </w:tc>
        <w:tc>
          <w:tcPr>
            <w:tcW w:w="833" w:type="dxa"/>
          </w:tcPr>
          <w:p w14:paraId="0ADEA135" w14:textId="77777777" w:rsidR="002E703E" w:rsidRPr="0094227E" w:rsidRDefault="002E703E" w:rsidP="00C274FD">
            <w:pPr>
              <w:pStyle w:val="Tekstprzypisukocowego"/>
              <w:jc w:val="both"/>
              <w:rPr>
                <w:rFonts w:ascii="Times New Roman" w:hAnsi="Times New Roman" w:cs="Times New Roman"/>
              </w:rPr>
            </w:pPr>
          </w:p>
          <w:p w14:paraId="19DB2B66"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5</w:t>
            </w:r>
          </w:p>
        </w:tc>
        <w:tc>
          <w:tcPr>
            <w:tcW w:w="771" w:type="dxa"/>
          </w:tcPr>
          <w:p w14:paraId="081CA3ED" w14:textId="77777777" w:rsidR="002E703E" w:rsidRPr="0094227E" w:rsidRDefault="002E703E" w:rsidP="00C274FD">
            <w:pPr>
              <w:pStyle w:val="Tekstprzypisukocowego"/>
              <w:jc w:val="both"/>
              <w:rPr>
                <w:rFonts w:ascii="Times New Roman" w:hAnsi="Times New Roman" w:cs="Times New Roman"/>
              </w:rPr>
            </w:pPr>
          </w:p>
          <w:p w14:paraId="4DC97398"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3041</w:t>
            </w:r>
          </w:p>
        </w:tc>
        <w:tc>
          <w:tcPr>
            <w:tcW w:w="1197" w:type="dxa"/>
          </w:tcPr>
          <w:p w14:paraId="44646669" w14:textId="77777777" w:rsidR="002E703E" w:rsidRPr="0094227E" w:rsidRDefault="002E703E" w:rsidP="00C274FD">
            <w:pPr>
              <w:pStyle w:val="Tekstprzypisukocowego"/>
              <w:jc w:val="both"/>
              <w:rPr>
                <w:rFonts w:ascii="Times New Roman" w:hAnsi="Times New Roman" w:cs="Times New Roman"/>
              </w:rPr>
            </w:pPr>
          </w:p>
          <w:p w14:paraId="5AB99BF7"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89,3</w:t>
            </w:r>
          </w:p>
        </w:tc>
        <w:tc>
          <w:tcPr>
            <w:tcW w:w="833" w:type="dxa"/>
          </w:tcPr>
          <w:p w14:paraId="1DA13A0F" w14:textId="77777777" w:rsidR="002E703E" w:rsidRPr="0094227E" w:rsidRDefault="002E703E" w:rsidP="00C274FD">
            <w:pPr>
              <w:pStyle w:val="Tekstprzypisukocowego"/>
              <w:jc w:val="both"/>
              <w:rPr>
                <w:rFonts w:ascii="Times New Roman" w:hAnsi="Times New Roman" w:cs="Times New Roman"/>
              </w:rPr>
            </w:pPr>
          </w:p>
          <w:p w14:paraId="4D3D176F"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10</w:t>
            </w:r>
          </w:p>
        </w:tc>
        <w:tc>
          <w:tcPr>
            <w:tcW w:w="771" w:type="dxa"/>
          </w:tcPr>
          <w:p w14:paraId="3BB8C9D4" w14:textId="77777777" w:rsidR="002E703E" w:rsidRPr="0094227E" w:rsidRDefault="002E703E" w:rsidP="00C274FD">
            <w:pPr>
              <w:pStyle w:val="Tekstprzypisukocowego"/>
              <w:jc w:val="both"/>
              <w:rPr>
                <w:rFonts w:ascii="Times New Roman" w:hAnsi="Times New Roman" w:cs="Times New Roman"/>
              </w:rPr>
            </w:pPr>
          </w:p>
          <w:p w14:paraId="3B238EF3"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4765</w:t>
            </w:r>
          </w:p>
        </w:tc>
        <w:tc>
          <w:tcPr>
            <w:tcW w:w="1197" w:type="dxa"/>
          </w:tcPr>
          <w:p w14:paraId="5E2FDE50" w14:textId="77777777" w:rsidR="002E703E" w:rsidRPr="0094227E" w:rsidRDefault="002E703E" w:rsidP="00C274FD">
            <w:pPr>
              <w:pStyle w:val="Tekstprzypisukocowego"/>
              <w:jc w:val="both"/>
              <w:rPr>
                <w:rFonts w:ascii="Times New Roman" w:hAnsi="Times New Roman" w:cs="Times New Roman"/>
              </w:rPr>
            </w:pPr>
          </w:p>
          <w:p w14:paraId="6D707B53"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91,2</w:t>
            </w:r>
          </w:p>
        </w:tc>
        <w:tc>
          <w:tcPr>
            <w:tcW w:w="834" w:type="dxa"/>
          </w:tcPr>
          <w:p w14:paraId="0F381E4F" w14:textId="77777777" w:rsidR="002E703E" w:rsidRPr="0094227E" w:rsidRDefault="002E703E" w:rsidP="00C274FD">
            <w:pPr>
              <w:pStyle w:val="Tekstprzypisukocowego"/>
              <w:jc w:val="both"/>
              <w:rPr>
                <w:rFonts w:ascii="Times New Roman" w:hAnsi="Times New Roman" w:cs="Times New Roman"/>
              </w:rPr>
            </w:pPr>
          </w:p>
          <w:p w14:paraId="76EF799D"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9</w:t>
            </w:r>
          </w:p>
        </w:tc>
      </w:tr>
      <w:tr w:rsidR="002E703E" w:rsidRPr="0094227E" w14:paraId="377EB355" w14:textId="77777777" w:rsidTr="00671EEA">
        <w:trPr>
          <w:jc w:val="center"/>
        </w:trPr>
        <w:tc>
          <w:tcPr>
            <w:tcW w:w="1450" w:type="dxa"/>
          </w:tcPr>
          <w:p w14:paraId="56DFF76E" w14:textId="77777777" w:rsidR="002E703E" w:rsidRPr="0094227E" w:rsidRDefault="002E703E" w:rsidP="00C274FD">
            <w:pPr>
              <w:pStyle w:val="Tekstprzypisukocowego"/>
              <w:jc w:val="both"/>
              <w:rPr>
                <w:rFonts w:ascii="Times New Roman" w:hAnsi="Times New Roman" w:cs="Times New Roman"/>
                <w:b/>
                <w:bCs/>
              </w:rPr>
            </w:pPr>
            <w:r w:rsidRPr="0094227E">
              <w:rPr>
                <w:rFonts w:ascii="Times New Roman" w:hAnsi="Times New Roman" w:cs="Times New Roman"/>
                <w:b/>
                <w:bCs/>
              </w:rPr>
              <w:t>Polska</w:t>
            </w:r>
          </w:p>
        </w:tc>
        <w:tc>
          <w:tcPr>
            <w:tcW w:w="771" w:type="dxa"/>
          </w:tcPr>
          <w:p w14:paraId="69240E07" w14:textId="77777777" w:rsidR="002E703E" w:rsidRPr="0094227E" w:rsidRDefault="002E703E" w:rsidP="00C274FD">
            <w:pPr>
              <w:pStyle w:val="Tekstprzypisukocowego"/>
              <w:jc w:val="both"/>
              <w:rPr>
                <w:rFonts w:ascii="Times New Roman" w:hAnsi="Times New Roman" w:cs="Times New Roman"/>
                <w:b/>
                <w:bCs/>
              </w:rPr>
            </w:pPr>
            <w:r w:rsidRPr="0094227E">
              <w:rPr>
                <w:rFonts w:ascii="Times New Roman" w:hAnsi="Times New Roman" w:cs="Times New Roman"/>
                <w:b/>
                <w:bCs/>
              </w:rPr>
              <w:t>1697</w:t>
            </w:r>
          </w:p>
        </w:tc>
        <w:tc>
          <w:tcPr>
            <w:tcW w:w="1197" w:type="dxa"/>
          </w:tcPr>
          <w:p w14:paraId="273AFEEE" w14:textId="77777777" w:rsidR="002E703E" w:rsidRPr="0094227E" w:rsidRDefault="002E703E" w:rsidP="00C274FD">
            <w:pPr>
              <w:pStyle w:val="Tekstprzypisukocowego"/>
              <w:jc w:val="both"/>
              <w:rPr>
                <w:rFonts w:ascii="Times New Roman" w:hAnsi="Times New Roman" w:cs="Times New Roman"/>
                <w:b/>
                <w:bCs/>
              </w:rPr>
            </w:pPr>
            <w:r w:rsidRPr="0094227E">
              <w:rPr>
                <w:rFonts w:ascii="Times New Roman" w:hAnsi="Times New Roman" w:cs="Times New Roman"/>
                <w:b/>
                <w:bCs/>
              </w:rPr>
              <w:t>100,0</w:t>
            </w:r>
          </w:p>
        </w:tc>
        <w:tc>
          <w:tcPr>
            <w:tcW w:w="833" w:type="dxa"/>
          </w:tcPr>
          <w:p w14:paraId="1D52C8E1" w14:textId="5D56B2FA" w:rsidR="002E703E" w:rsidRPr="0094227E" w:rsidRDefault="00FA08BA" w:rsidP="00C274FD">
            <w:pPr>
              <w:pStyle w:val="Tekstprzypisukocowego"/>
              <w:jc w:val="both"/>
              <w:rPr>
                <w:rFonts w:ascii="Times New Roman" w:hAnsi="Times New Roman" w:cs="Times New Roman"/>
                <w:b/>
                <w:bCs/>
              </w:rPr>
            </w:pPr>
            <w:r>
              <w:rPr>
                <w:rFonts w:ascii="Times New Roman" w:hAnsi="Times New Roman" w:cs="Times New Roman"/>
              </w:rPr>
              <w:t>–</w:t>
            </w:r>
          </w:p>
        </w:tc>
        <w:tc>
          <w:tcPr>
            <w:tcW w:w="771" w:type="dxa"/>
          </w:tcPr>
          <w:p w14:paraId="0BF1201B" w14:textId="77777777" w:rsidR="002E703E" w:rsidRPr="0094227E" w:rsidRDefault="002E703E" w:rsidP="00C274FD">
            <w:pPr>
              <w:pStyle w:val="Tekstprzypisukocowego"/>
              <w:jc w:val="both"/>
              <w:rPr>
                <w:rFonts w:ascii="Times New Roman" w:hAnsi="Times New Roman" w:cs="Times New Roman"/>
                <w:b/>
                <w:bCs/>
              </w:rPr>
            </w:pPr>
            <w:r w:rsidRPr="0094227E">
              <w:rPr>
                <w:rFonts w:ascii="Times New Roman" w:hAnsi="Times New Roman" w:cs="Times New Roman"/>
                <w:b/>
                <w:bCs/>
              </w:rPr>
              <w:t>3404</w:t>
            </w:r>
          </w:p>
        </w:tc>
        <w:tc>
          <w:tcPr>
            <w:tcW w:w="1197" w:type="dxa"/>
          </w:tcPr>
          <w:p w14:paraId="3C696069" w14:textId="77777777" w:rsidR="002E703E" w:rsidRPr="0094227E" w:rsidRDefault="002E703E" w:rsidP="00C274FD">
            <w:pPr>
              <w:pStyle w:val="Tekstprzypisukocowego"/>
              <w:jc w:val="both"/>
              <w:rPr>
                <w:rFonts w:ascii="Times New Roman" w:hAnsi="Times New Roman" w:cs="Times New Roman"/>
                <w:b/>
                <w:bCs/>
              </w:rPr>
            </w:pPr>
            <w:r w:rsidRPr="0094227E">
              <w:rPr>
                <w:rFonts w:ascii="Times New Roman" w:hAnsi="Times New Roman" w:cs="Times New Roman"/>
                <w:b/>
                <w:bCs/>
              </w:rPr>
              <w:t>100,0</w:t>
            </w:r>
          </w:p>
        </w:tc>
        <w:tc>
          <w:tcPr>
            <w:tcW w:w="833" w:type="dxa"/>
          </w:tcPr>
          <w:p w14:paraId="31A46341" w14:textId="0F135CB0" w:rsidR="002E703E" w:rsidRPr="0094227E" w:rsidRDefault="00FA08BA" w:rsidP="00C274FD">
            <w:pPr>
              <w:pStyle w:val="Tekstprzypisukocowego"/>
              <w:jc w:val="both"/>
              <w:rPr>
                <w:rFonts w:ascii="Times New Roman" w:hAnsi="Times New Roman" w:cs="Times New Roman"/>
                <w:b/>
                <w:bCs/>
              </w:rPr>
            </w:pPr>
            <w:r>
              <w:rPr>
                <w:rFonts w:ascii="Times New Roman" w:hAnsi="Times New Roman" w:cs="Times New Roman"/>
              </w:rPr>
              <w:t>–</w:t>
            </w:r>
          </w:p>
        </w:tc>
        <w:tc>
          <w:tcPr>
            <w:tcW w:w="771" w:type="dxa"/>
          </w:tcPr>
          <w:p w14:paraId="0A80768E" w14:textId="77777777" w:rsidR="002E703E" w:rsidRPr="0094227E" w:rsidRDefault="002E703E" w:rsidP="00C274FD">
            <w:pPr>
              <w:pStyle w:val="Tekstprzypisukocowego"/>
              <w:jc w:val="both"/>
              <w:rPr>
                <w:rFonts w:ascii="Times New Roman" w:hAnsi="Times New Roman" w:cs="Times New Roman"/>
                <w:b/>
                <w:bCs/>
              </w:rPr>
            </w:pPr>
            <w:r w:rsidRPr="0094227E">
              <w:rPr>
                <w:rFonts w:ascii="Times New Roman" w:hAnsi="Times New Roman" w:cs="Times New Roman"/>
                <w:b/>
                <w:bCs/>
              </w:rPr>
              <w:t>5226</w:t>
            </w:r>
          </w:p>
        </w:tc>
        <w:tc>
          <w:tcPr>
            <w:tcW w:w="1197" w:type="dxa"/>
          </w:tcPr>
          <w:p w14:paraId="7D50D310" w14:textId="77777777" w:rsidR="002E703E" w:rsidRPr="0094227E" w:rsidRDefault="002E703E" w:rsidP="00C274FD">
            <w:pPr>
              <w:pStyle w:val="Tekstprzypisukocowego"/>
              <w:jc w:val="both"/>
              <w:rPr>
                <w:rFonts w:ascii="Times New Roman" w:hAnsi="Times New Roman" w:cs="Times New Roman"/>
                <w:b/>
                <w:bCs/>
              </w:rPr>
            </w:pPr>
            <w:r w:rsidRPr="0094227E">
              <w:rPr>
                <w:rFonts w:ascii="Times New Roman" w:hAnsi="Times New Roman" w:cs="Times New Roman"/>
                <w:b/>
                <w:bCs/>
              </w:rPr>
              <w:t>100,0</w:t>
            </w:r>
          </w:p>
        </w:tc>
        <w:tc>
          <w:tcPr>
            <w:tcW w:w="834" w:type="dxa"/>
          </w:tcPr>
          <w:p w14:paraId="20BE16D5" w14:textId="0AAD1245" w:rsidR="002E703E" w:rsidRPr="0094227E" w:rsidRDefault="00FA08BA" w:rsidP="00C274FD">
            <w:pPr>
              <w:pStyle w:val="Tekstprzypisukocowego"/>
              <w:jc w:val="both"/>
              <w:rPr>
                <w:rFonts w:ascii="Times New Roman" w:hAnsi="Times New Roman" w:cs="Times New Roman"/>
                <w:b/>
                <w:bCs/>
              </w:rPr>
            </w:pPr>
            <w:r>
              <w:rPr>
                <w:rFonts w:ascii="Times New Roman" w:hAnsi="Times New Roman" w:cs="Times New Roman"/>
              </w:rPr>
              <w:t>–</w:t>
            </w:r>
          </w:p>
        </w:tc>
      </w:tr>
    </w:tbl>
    <w:p w14:paraId="12B2A870" w14:textId="7347F3C8" w:rsidR="002E703E" w:rsidRPr="00F53686" w:rsidRDefault="002E703E" w:rsidP="002E703E">
      <w:pPr>
        <w:pStyle w:val="Tekstprzypisukocowego"/>
        <w:jc w:val="both"/>
        <w:rPr>
          <w:rFonts w:ascii="Times New Roman" w:hAnsi="Times New Roman" w:cs="Times New Roman"/>
        </w:rPr>
      </w:pPr>
      <w:r w:rsidRPr="00F53686">
        <w:rPr>
          <w:rFonts w:ascii="Times New Roman" w:hAnsi="Times New Roman" w:cs="Times New Roman"/>
        </w:rPr>
        <w:t xml:space="preserve">Źródło: </w:t>
      </w:r>
      <w:r w:rsidR="00F53686" w:rsidRPr="00F53686">
        <w:rPr>
          <w:rFonts w:ascii="Times New Roman" w:hAnsi="Times New Roman" w:cs="Times New Roman"/>
        </w:rPr>
        <w:t>o</w:t>
      </w:r>
      <w:r w:rsidR="009923E0" w:rsidRPr="00F53686">
        <w:rPr>
          <w:rFonts w:ascii="Times New Roman" w:hAnsi="Times New Roman" w:cs="Times New Roman"/>
        </w:rPr>
        <w:t xml:space="preserve">bliczenia własne na podstawie danych </w:t>
      </w:r>
      <w:r w:rsidRPr="00F53686">
        <w:rPr>
          <w:rFonts w:ascii="Times New Roman" w:hAnsi="Times New Roman" w:cs="Times New Roman"/>
        </w:rPr>
        <w:t>GUS</w:t>
      </w:r>
      <w:r w:rsidR="009923E0" w:rsidRPr="00F53686">
        <w:rPr>
          <w:rFonts w:ascii="Times New Roman" w:hAnsi="Times New Roman" w:cs="Times New Roman"/>
        </w:rPr>
        <w:t>.</w:t>
      </w:r>
    </w:p>
    <w:p w14:paraId="6AF47B05" w14:textId="77777777" w:rsidR="002E703E" w:rsidRPr="0094227E" w:rsidRDefault="002E703E" w:rsidP="002E703E">
      <w:pPr>
        <w:pStyle w:val="pedit"/>
        <w:shd w:val="clear" w:color="auto" w:fill="FFFFFF"/>
        <w:spacing w:before="0" w:beforeAutospacing="0" w:after="0" w:afterAutospacing="0" w:line="360" w:lineRule="auto"/>
        <w:ind w:firstLine="708"/>
        <w:jc w:val="both"/>
        <w:rPr>
          <w:color w:val="000000"/>
          <w:bdr w:val="none" w:sz="0" w:space="0" w:color="auto" w:frame="1"/>
        </w:rPr>
      </w:pPr>
    </w:p>
    <w:p w14:paraId="643CFEDA" w14:textId="09D4DDEC" w:rsidR="009C076C" w:rsidRPr="0094227E" w:rsidRDefault="002E703E" w:rsidP="00D03689">
      <w:pPr>
        <w:pStyle w:val="pedit"/>
        <w:shd w:val="clear" w:color="auto" w:fill="FFFFFF"/>
        <w:spacing w:before="0" w:beforeAutospacing="0" w:after="0" w:afterAutospacing="0" w:line="360" w:lineRule="auto"/>
        <w:ind w:firstLine="567"/>
        <w:jc w:val="both"/>
        <w:rPr>
          <w:color w:val="000000"/>
          <w:bdr w:val="none" w:sz="0" w:space="0" w:color="auto" w:frame="1"/>
        </w:rPr>
      </w:pPr>
      <w:r w:rsidRPr="0094227E">
        <w:rPr>
          <w:color w:val="000000"/>
          <w:bdr w:val="none" w:sz="0" w:space="0" w:color="auto" w:frame="1"/>
        </w:rPr>
        <w:t xml:space="preserve">Na poziom płac przeciętnych i ich zróżnicowanie </w:t>
      </w:r>
      <w:r w:rsidR="00F53686">
        <w:rPr>
          <w:color w:val="000000"/>
          <w:bdr w:val="none" w:sz="0" w:space="0" w:color="auto" w:frame="1"/>
        </w:rPr>
        <w:t>mocno</w:t>
      </w:r>
      <w:r w:rsidRPr="0094227E">
        <w:rPr>
          <w:color w:val="000000"/>
          <w:bdr w:val="none" w:sz="0" w:space="0" w:color="auto" w:frame="1"/>
        </w:rPr>
        <w:t xml:space="preserve"> wpływa wielkość przedsiębiorstwa mierzona rozmiarami zatrudnienia. </w:t>
      </w:r>
      <w:r w:rsidR="009923E0" w:rsidRPr="0094227E">
        <w:rPr>
          <w:color w:val="000000"/>
          <w:bdr w:val="none" w:sz="0" w:space="0" w:color="auto" w:frame="1"/>
        </w:rPr>
        <w:t>Skalę rozpiętości wynagrodzeń w zależności od wielkości przedsiębiorstwa pokazują dane z tabeli 2.</w:t>
      </w:r>
      <w:r w:rsidR="009C076C" w:rsidRPr="0094227E">
        <w:rPr>
          <w:color w:val="000000"/>
          <w:bdr w:val="none" w:sz="0" w:space="0" w:color="auto" w:frame="1"/>
        </w:rPr>
        <w:t>7</w:t>
      </w:r>
      <w:r w:rsidR="009923E0" w:rsidRPr="0094227E">
        <w:rPr>
          <w:color w:val="000000"/>
          <w:bdr w:val="none" w:sz="0" w:space="0" w:color="auto" w:frame="1"/>
        </w:rPr>
        <w:t xml:space="preserve">. </w:t>
      </w:r>
    </w:p>
    <w:p w14:paraId="13D731E0" w14:textId="77777777" w:rsidR="009C076C" w:rsidRPr="00671EEA" w:rsidRDefault="009C076C" w:rsidP="00671EEA">
      <w:pPr>
        <w:pStyle w:val="Tekstprzypisukocowego"/>
        <w:keepNext/>
        <w:spacing w:line="360" w:lineRule="auto"/>
        <w:jc w:val="both"/>
        <w:rPr>
          <w:rFonts w:ascii="Times New Roman" w:hAnsi="Times New Roman" w:cs="Times New Roman"/>
          <w:b/>
          <w:bCs/>
          <w:sz w:val="24"/>
          <w:szCs w:val="22"/>
        </w:rPr>
      </w:pPr>
    </w:p>
    <w:p w14:paraId="1666F0A7" w14:textId="0B3696D5" w:rsidR="002E703E" w:rsidRPr="00671EEA" w:rsidRDefault="002E703E" w:rsidP="00D03689">
      <w:pPr>
        <w:pStyle w:val="Tekstprzypisukocowego"/>
        <w:keepNext/>
        <w:spacing w:line="360" w:lineRule="auto"/>
        <w:jc w:val="center"/>
        <w:rPr>
          <w:rFonts w:ascii="Times New Roman" w:hAnsi="Times New Roman" w:cs="Times New Roman"/>
          <w:sz w:val="22"/>
          <w:szCs w:val="24"/>
        </w:rPr>
      </w:pPr>
      <w:r w:rsidRPr="00D03689">
        <w:rPr>
          <w:rFonts w:ascii="Times New Roman" w:hAnsi="Times New Roman" w:cs="Times New Roman"/>
          <w:b/>
          <w:szCs w:val="22"/>
        </w:rPr>
        <w:t xml:space="preserve">Tabela </w:t>
      </w:r>
      <w:r w:rsidR="00615C35" w:rsidRPr="00D03689">
        <w:rPr>
          <w:rFonts w:ascii="Times New Roman" w:hAnsi="Times New Roman" w:cs="Times New Roman"/>
          <w:b/>
          <w:szCs w:val="22"/>
        </w:rPr>
        <w:t>2</w:t>
      </w:r>
      <w:r w:rsidRPr="00D03689">
        <w:rPr>
          <w:rFonts w:ascii="Times New Roman" w:hAnsi="Times New Roman" w:cs="Times New Roman"/>
          <w:b/>
          <w:szCs w:val="22"/>
        </w:rPr>
        <w:t>.</w:t>
      </w:r>
      <w:r w:rsidR="009C076C" w:rsidRPr="00D03689">
        <w:rPr>
          <w:rFonts w:ascii="Times New Roman" w:hAnsi="Times New Roman" w:cs="Times New Roman"/>
          <w:b/>
          <w:szCs w:val="22"/>
        </w:rPr>
        <w:t>7</w:t>
      </w:r>
      <w:r w:rsidR="00671EEA" w:rsidRPr="00D03689">
        <w:rPr>
          <w:rFonts w:ascii="Times New Roman" w:hAnsi="Times New Roman" w:cs="Times New Roman"/>
          <w:b/>
          <w:szCs w:val="22"/>
        </w:rPr>
        <w:t>.</w:t>
      </w:r>
      <w:r w:rsidR="009C076C" w:rsidRPr="00671EEA">
        <w:rPr>
          <w:rFonts w:ascii="Times New Roman" w:hAnsi="Times New Roman" w:cs="Times New Roman"/>
          <w:bCs/>
          <w:szCs w:val="22"/>
        </w:rPr>
        <w:t xml:space="preserve"> </w:t>
      </w:r>
      <w:r w:rsidRPr="00671EEA">
        <w:rPr>
          <w:rFonts w:ascii="Times New Roman" w:hAnsi="Times New Roman" w:cs="Times New Roman"/>
          <w:bCs/>
          <w:szCs w:val="22"/>
        </w:rPr>
        <w:t>Miesięczne wynagrodzenia brutto w przedsiębiorstwach o różnej wielkości (w zł)</w:t>
      </w:r>
    </w:p>
    <w:tbl>
      <w:tblPr>
        <w:tblStyle w:val="Tabela-Siatka"/>
        <w:tblW w:w="0" w:type="auto"/>
        <w:jc w:val="center"/>
        <w:tblLook w:val="04A0" w:firstRow="1" w:lastRow="0" w:firstColumn="1" w:lastColumn="0" w:noHBand="0" w:noVBand="1"/>
      </w:tblPr>
      <w:tblGrid>
        <w:gridCol w:w="1967"/>
        <w:gridCol w:w="1126"/>
        <w:gridCol w:w="1033"/>
        <w:gridCol w:w="999"/>
        <w:gridCol w:w="1105"/>
        <w:gridCol w:w="1000"/>
      </w:tblGrid>
      <w:tr w:rsidR="002E703E" w:rsidRPr="0094227E" w14:paraId="6201F6D0" w14:textId="77777777" w:rsidTr="00671EEA">
        <w:trPr>
          <w:jc w:val="center"/>
        </w:trPr>
        <w:tc>
          <w:tcPr>
            <w:tcW w:w="1967" w:type="dxa"/>
            <w:vMerge w:val="restart"/>
          </w:tcPr>
          <w:p w14:paraId="062AE74D" w14:textId="77777777" w:rsidR="002E703E" w:rsidRPr="00D03689" w:rsidRDefault="002E703E" w:rsidP="00C274FD">
            <w:pPr>
              <w:pStyle w:val="Tekstprzypisukocowego"/>
              <w:jc w:val="both"/>
              <w:rPr>
                <w:rFonts w:ascii="Times New Roman" w:hAnsi="Times New Roman" w:cs="Times New Roman"/>
                <w:b/>
                <w:bCs/>
              </w:rPr>
            </w:pPr>
          </w:p>
          <w:p w14:paraId="36F82407" w14:textId="77777777" w:rsidR="002E703E" w:rsidRPr="00D03689" w:rsidRDefault="002E703E" w:rsidP="00C274FD">
            <w:pPr>
              <w:pStyle w:val="Tekstprzypisukocowego"/>
              <w:jc w:val="both"/>
              <w:rPr>
                <w:rFonts w:ascii="Times New Roman" w:hAnsi="Times New Roman" w:cs="Times New Roman"/>
                <w:b/>
                <w:bCs/>
              </w:rPr>
            </w:pPr>
            <w:r w:rsidRPr="00D03689">
              <w:rPr>
                <w:rFonts w:ascii="Times New Roman" w:hAnsi="Times New Roman" w:cs="Times New Roman"/>
                <w:b/>
                <w:bCs/>
              </w:rPr>
              <w:t>Lata</w:t>
            </w:r>
          </w:p>
        </w:tc>
        <w:tc>
          <w:tcPr>
            <w:tcW w:w="1126" w:type="dxa"/>
            <w:vMerge w:val="restart"/>
          </w:tcPr>
          <w:p w14:paraId="688AFD14" w14:textId="77777777" w:rsidR="002E703E" w:rsidRPr="00D03689" w:rsidRDefault="002E703E" w:rsidP="00C274FD">
            <w:pPr>
              <w:pStyle w:val="Tekstprzypisukocowego"/>
              <w:jc w:val="both"/>
              <w:rPr>
                <w:rFonts w:ascii="Times New Roman" w:hAnsi="Times New Roman" w:cs="Times New Roman"/>
                <w:b/>
                <w:bCs/>
              </w:rPr>
            </w:pPr>
          </w:p>
          <w:p w14:paraId="371BCE9E" w14:textId="77777777" w:rsidR="002E703E" w:rsidRPr="00D03689" w:rsidRDefault="002E703E" w:rsidP="00C274FD">
            <w:pPr>
              <w:pStyle w:val="Tekstprzypisukocowego"/>
              <w:jc w:val="both"/>
              <w:rPr>
                <w:rFonts w:ascii="Times New Roman" w:hAnsi="Times New Roman" w:cs="Times New Roman"/>
                <w:b/>
                <w:bCs/>
              </w:rPr>
            </w:pPr>
            <w:r w:rsidRPr="00D03689">
              <w:rPr>
                <w:rFonts w:ascii="Times New Roman" w:hAnsi="Times New Roman" w:cs="Times New Roman"/>
                <w:b/>
                <w:bCs/>
              </w:rPr>
              <w:t>Ogółem</w:t>
            </w:r>
          </w:p>
        </w:tc>
        <w:tc>
          <w:tcPr>
            <w:tcW w:w="4137" w:type="dxa"/>
            <w:gridSpan w:val="4"/>
          </w:tcPr>
          <w:p w14:paraId="40D261E2" w14:textId="284991E1" w:rsidR="002E703E" w:rsidRPr="00D03689" w:rsidRDefault="002E703E" w:rsidP="00C274FD">
            <w:pPr>
              <w:pStyle w:val="Tekstprzypisukocowego"/>
              <w:jc w:val="both"/>
              <w:rPr>
                <w:rFonts w:ascii="Times New Roman" w:hAnsi="Times New Roman" w:cs="Times New Roman"/>
                <w:b/>
                <w:bCs/>
              </w:rPr>
            </w:pPr>
            <w:r w:rsidRPr="00D03689">
              <w:rPr>
                <w:rFonts w:ascii="Times New Roman" w:hAnsi="Times New Roman" w:cs="Times New Roman"/>
                <w:b/>
                <w:bCs/>
              </w:rPr>
              <w:t>Przedsiębiorstwa według wielkości</w:t>
            </w:r>
          </w:p>
        </w:tc>
      </w:tr>
      <w:tr w:rsidR="002E703E" w:rsidRPr="0094227E" w14:paraId="613FFE63" w14:textId="77777777" w:rsidTr="00671EEA">
        <w:trPr>
          <w:jc w:val="center"/>
        </w:trPr>
        <w:tc>
          <w:tcPr>
            <w:tcW w:w="1967" w:type="dxa"/>
            <w:vMerge/>
          </w:tcPr>
          <w:p w14:paraId="00666FFE" w14:textId="77777777" w:rsidR="002E703E" w:rsidRPr="00D03689" w:rsidRDefault="002E703E" w:rsidP="00C274FD">
            <w:pPr>
              <w:pStyle w:val="Tekstprzypisukocowego"/>
              <w:jc w:val="both"/>
              <w:rPr>
                <w:rFonts w:ascii="Times New Roman" w:hAnsi="Times New Roman" w:cs="Times New Roman"/>
                <w:b/>
                <w:bCs/>
              </w:rPr>
            </w:pPr>
          </w:p>
        </w:tc>
        <w:tc>
          <w:tcPr>
            <w:tcW w:w="1126" w:type="dxa"/>
            <w:vMerge/>
          </w:tcPr>
          <w:p w14:paraId="74E3225C" w14:textId="77777777" w:rsidR="002E703E" w:rsidRPr="00D03689" w:rsidRDefault="002E703E" w:rsidP="00C274FD">
            <w:pPr>
              <w:pStyle w:val="Tekstprzypisukocowego"/>
              <w:jc w:val="both"/>
              <w:rPr>
                <w:rFonts w:ascii="Times New Roman" w:hAnsi="Times New Roman" w:cs="Times New Roman"/>
                <w:b/>
                <w:bCs/>
              </w:rPr>
            </w:pPr>
          </w:p>
        </w:tc>
        <w:tc>
          <w:tcPr>
            <w:tcW w:w="1033" w:type="dxa"/>
          </w:tcPr>
          <w:p w14:paraId="48AA2161" w14:textId="77777777" w:rsidR="002E703E" w:rsidRPr="00D03689" w:rsidRDefault="002E703E" w:rsidP="00C274FD">
            <w:pPr>
              <w:pStyle w:val="Tekstprzypisukocowego"/>
              <w:jc w:val="both"/>
              <w:rPr>
                <w:rFonts w:ascii="Times New Roman" w:hAnsi="Times New Roman" w:cs="Times New Roman"/>
                <w:b/>
                <w:bCs/>
              </w:rPr>
            </w:pPr>
            <w:r w:rsidRPr="00D03689">
              <w:rPr>
                <w:rFonts w:ascii="Times New Roman" w:hAnsi="Times New Roman" w:cs="Times New Roman"/>
                <w:b/>
                <w:bCs/>
              </w:rPr>
              <w:t>Mikro</w:t>
            </w:r>
          </w:p>
        </w:tc>
        <w:tc>
          <w:tcPr>
            <w:tcW w:w="999" w:type="dxa"/>
          </w:tcPr>
          <w:p w14:paraId="41CF5523" w14:textId="77777777" w:rsidR="002E703E" w:rsidRPr="00D03689" w:rsidRDefault="002E703E" w:rsidP="00C274FD">
            <w:pPr>
              <w:pStyle w:val="Tekstprzypisukocowego"/>
              <w:jc w:val="both"/>
              <w:rPr>
                <w:rFonts w:ascii="Times New Roman" w:hAnsi="Times New Roman" w:cs="Times New Roman"/>
                <w:b/>
                <w:bCs/>
              </w:rPr>
            </w:pPr>
            <w:r w:rsidRPr="00D03689">
              <w:rPr>
                <w:rFonts w:ascii="Times New Roman" w:hAnsi="Times New Roman" w:cs="Times New Roman"/>
                <w:b/>
                <w:bCs/>
              </w:rPr>
              <w:t>Małe</w:t>
            </w:r>
          </w:p>
        </w:tc>
        <w:tc>
          <w:tcPr>
            <w:tcW w:w="1105" w:type="dxa"/>
          </w:tcPr>
          <w:p w14:paraId="4A0203D2" w14:textId="77777777" w:rsidR="002E703E" w:rsidRPr="00D03689" w:rsidRDefault="002E703E" w:rsidP="00C274FD">
            <w:pPr>
              <w:pStyle w:val="Tekstprzypisukocowego"/>
              <w:jc w:val="both"/>
              <w:rPr>
                <w:rFonts w:ascii="Times New Roman" w:hAnsi="Times New Roman" w:cs="Times New Roman"/>
                <w:b/>
                <w:bCs/>
              </w:rPr>
            </w:pPr>
            <w:r w:rsidRPr="00D03689">
              <w:rPr>
                <w:rFonts w:ascii="Times New Roman" w:hAnsi="Times New Roman" w:cs="Times New Roman"/>
                <w:b/>
                <w:bCs/>
              </w:rPr>
              <w:t>Średnie</w:t>
            </w:r>
          </w:p>
        </w:tc>
        <w:tc>
          <w:tcPr>
            <w:tcW w:w="1000" w:type="dxa"/>
          </w:tcPr>
          <w:p w14:paraId="4A595C8A" w14:textId="77777777" w:rsidR="002E703E" w:rsidRPr="00D03689" w:rsidRDefault="002E703E" w:rsidP="00C274FD">
            <w:pPr>
              <w:pStyle w:val="Tekstprzypisukocowego"/>
              <w:jc w:val="both"/>
              <w:rPr>
                <w:rFonts w:ascii="Times New Roman" w:hAnsi="Times New Roman" w:cs="Times New Roman"/>
                <w:b/>
                <w:bCs/>
              </w:rPr>
            </w:pPr>
            <w:r w:rsidRPr="00D03689">
              <w:rPr>
                <w:rFonts w:ascii="Times New Roman" w:hAnsi="Times New Roman" w:cs="Times New Roman"/>
                <w:b/>
                <w:bCs/>
              </w:rPr>
              <w:t>Duże</w:t>
            </w:r>
          </w:p>
        </w:tc>
      </w:tr>
      <w:tr w:rsidR="002E703E" w:rsidRPr="0094227E" w14:paraId="001296EB" w14:textId="77777777" w:rsidTr="00671EEA">
        <w:trPr>
          <w:trHeight w:val="2117"/>
          <w:jc w:val="center"/>
        </w:trPr>
        <w:tc>
          <w:tcPr>
            <w:tcW w:w="1967" w:type="dxa"/>
          </w:tcPr>
          <w:p w14:paraId="6F0EF726"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2012</w:t>
            </w:r>
          </w:p>
          <w:p w14:paraId="2C2C6F2E"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2013</w:t>
            </w:r>
          </w:p>
          <w:p w14:paraId="3FB213A6"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2014</w:t>
            </w:r>
          </w:p>
          <w:p w14:paraId="2DA89C46"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2015</w:t>
            </w:r>
          </w:p>
          <w:p w14:paraId="38800285"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2016</w:t>
            </w:r>
          </w:p>
          <w:p w14:paraId="21ED8109"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2017</w:t>
            </w:r>
          </w:p>
          <w:p w14:paraId="2F7BEC25"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2018</w:t>
            </w:r>
          </w:p>
          <w:p w14:paraId="401F11EC"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2019</w:t>
            </w:r>
          </w:p>
          <w:p w14:paraId="02FF5358"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2020</w:t>
            </w:r>
          </w:p>
        </w:tc>
        <w:tc>
          <w:tcPr>
            <w:tcW w:w="1126" w:type="dxa"/>
          </w:tcPr>
          <w:p w14:paraId="182D0AD2"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3628</w:t>
            </w:r>
          </w:p>
          <w:p w14:paraId="1304E872"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3481</w:t>
            </w:r>
          </w:p>
          <w:p w14:paraId="3E5612D7"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3899</w:t>
            </w:r>
          </w:p>
          <w:p w14:paraId="071D8924"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4017</w:t>
            </w:r>
          </w:p>
          <w:p w14:paraId="1322E50D"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4182</w:t>
            </w:r>
          </w:p>
          <w:p w14:paraId="3CB9D553"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4454</w:t>
            </w:r>
          </w:p>
          <w:p w14:paraId="4039B46F"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4816</w:t>
            </w:r>
          </w:p>
          <w:p w14:paraId="00CBD3A8"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5168</w:t>
            </w:r>
          </w:p>
          <w:p w14:paraId="26837287"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5394</w:t>
            </w:r>
          </w:p>
        </w:tc>
        <w:tc>
          <w:tcPr>
            <w:tcW w:w="1033" w:type="dxa"/>
          </w:tcPr>
          <w:p w14:paraId="1BCD7C1D"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2172</w:t>
            </w:r>
          </w:p>
          <w:p w14:paraId="351F2610"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2059</w:t>
            </w:r>
          </w:p>
          <w:p w14:paraId="0703F484"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2315</w:t>
            </w:r>
          </w:p>
          <w:p w14:paraId="3DC82CBB"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2437</w:t>
            </w:r>
          </w:p>
          <w:p w14:paraId="4368C9AD"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2616</w:t>
            </w:r>
          </w:p>
          <w:p w14:paraId="260DDBCC"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2822</w:t>
            </w:r>
          </w:p>
          <w:p w14:paraId="7CB5F4CD"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3093</w:t>
            </w:r>
          </w:p>
          <w:p w14:paraId="6B7D588D"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3373</w:t>
            </w:r>
          </w:p>
          <w:p w14:paraId="42BB11A2"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3533</w:t>
            </w:r>
          </w:p>
        </w:tc>
        <w:tc>
          <w:tcPr>
            <w:tcW w:w="999" w:type="dxa"/>
          </w:tcPr>
          <w:p w14:paraId="1DA049CC"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2704</w:t>
            </w:r>
          </w:p>
          <w:p w14:paraId="293BD7B3"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2583</w:t>
            </w:r>
          </w:p>
          <w:p w14:paraId="77CEB787"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2873</w:t>
            </w:r>
          </w:p>
          <w:p w14:paraId="5063BD83"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3652</w:t>
            </w:r>
          </w:p>
          <w:p w14:paraId="1D6A3404"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3720</w:t>
            </w:r>
          </w:p>
          <w:p w14:paraId="0E5A46BD"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3981</w:t>
            </w:r>
          </w:p>
          <w:p w14:paraId="38586680"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4383</w:t>
            </w:r>
          </w:p>
          <w:p w14:paraId="32610BED"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4769</w:t>
            </w:r>
          </w:p>
          <w:p w14:paraId="50134B41"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5015</w:t>
            </w:r>
          </w:p>
        </w:tc>
        <w:tc>
          <w:tcPr>
            <w:tcW w:w="1105" w:type="dxa"/>
          </w:tcPr>
          <w:p w14:paraId="0F3AD362"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3706</w:t>
            </w:r>
          </w:p>
          <w:p w14:paraId="5ECC171D"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3569</w:t>
            </w:r>
          </w:p>
          <w:p w14:paraId="569F9C6F"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4015</w:t>
            </w:r>
          </w:p>
          <w:p w14:paraId="4441338D"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4780</w:t>
            </w:r>
          </w:p>
          <w:p w14:paraId="14639146"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4392</w:t>
            </w:r>
          </w:p>
          <w:p w14:paraId="4AC8F73B"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4662</w:t>
            </w:r>
          </w:p>
          <w:p w14:paraId="1AC1733E"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5024</w:t>
            </w:r>
          </w:p>
          <w:p w14:paraId="0A6EDF14"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5382</w:t>
            </w:r>
          </w:p>
          <w:p w14:paraId="5A70B5AA"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5664</w:t>
            </w:r>
          </w:p>
        </w:tc>
        <w:tc>
          <w:tcPr>
            <w:tcW w:w="1000" w:type="dxa"/>
          </w:tcPr>
          <w:p w14:paraId="30F62BD3"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4430</w:t>
            </w:r>
          </w:p>
          <w:p w14:paraId="6EFC1B29"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4255</w:t>
            </w:r>
          </w:p>
          <w:p w14:paraId="58AAE81B"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4731</w:t>
            </w:r>
          </w:p>
          <w:p w14:paraId="2F974986"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4832</w:t>
            </w:r>
          </w:p>
          <w:p w14:paraId="59EC5ADE"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5003</w:t>
            </w:r>
          </w:p>
          <w:p w14:paraId="5B66D189"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5301</w:t>
            </w:r>
          </w:p>
          <w:p w14:paraId="12815B46"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5705</w:t>
            </w:r>
          </w:p>
          <w:p w14:paraId="0797527E"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6048</w:t>
            </w:r>
          </w:p>
          <w:p w14:paraId="534458E1"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6309</w:t>
            </w:r>
          </w:p>
        </w:tc>
      </w:tr>
      <w:tr w:rsidR="002E703E" w:rsidRPr="0094227E" w14:paraId="676FE5E8" w14:textId="77777777" w:rsidTr="00671EEA">
        <w:trPr>
          <w:jc w:val="center"/>
        </w:trPr>
        <w:tc>
          <w:tcPr>
            <w:tcW w:w="1967" w:type="dxa"/>
          </w:tcPr>
          <w:p w14:paraId="64346D6A" w14:textId="13FCB89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2020</w:t>
            </w:r>
            <w:r w:rsidR="00C274FD" w:rsidRPr="0094227E">
              <w:rPr>
                <w:rFonts w:ascii="Times New Roman" w:hAnsi="Times New Roman" w:cs="Times New Roman"/>
              </w:rPr>
              <w:t xml:space="preserve"> </w:t>
            </w:r>
            <w:r w:rsidRPr="0094227E">
              <w:rPr>
                <w:rFonts w:ascii="Times New Roman" w:hAnsi="Times New Roman" w:cs="Times New Roman"/>
              </w:rPr>
              <w:t>(2012=100)</w:t>
            </w:r>
          </w:p>
        </w:tc>
        <w:tc>
          <w:tcPr>
            <w:tcW w:w="1126" w:type="dxa"/>
          </w:tcPr>
          <w:p w14:paraId="4A56769E"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148,7</w:t>
            </w:r>
          </w:p>
        </w:tc>
        <w:tc>
          <w:tcPr>
            <w:tcW w:w="1033" w:type="dxa"/>
          </w:tcPr>
          <w:p w14:paraId="72115D38"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162,7</w:t>
            </w:r>
          </w:p>
        </w:tc>
        <w:tc>
          <w:tcPr>
            <w:tcW w:w="999" w:type="dxa"/>
          </w:tcPr>
          <w:p w14:paraId="1F3214AC"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185,5</w:t>
            </w:r>
          </w:p>
        </w:tc>
        <w:tc>
          <w:tcPr>
            <w:tcW w:w="1105" w:type="dxa"/>
          </w:tcPr>
          <w:p w14:paraId="5F4FD08A"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152,8</w:t>
            </w:r>
          </w:p>
        </w:tc>
        <w:tc>
          <w:tcPr>
            <w:tcW w:w="1000" w:type="dxa"/>
          </w:tcPr>
          <w:p w14:paraId="140037F8"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142,9</w:t>
            </w:r>
          </w:p>
        </w:tc>
      </w:tr>
    </w:tbl>
    <w:p w14:paraId="1353931E" w14:textId="4EC45D89" w:rsidR="009923E0" w:rsidRPr="0094227E" w:rsidRDefault="002E703E" w:rsidP="002E703E">
      <w:pPr>
        <w:pStyle w:val="Tekstprzypisukocowego"/>
        <w:jc w:val="both"/>
        <w:rPr>
          <w:rFonts w:ascii="Times New Roman" w:hAnsi="Times New Roman" w:cs="Times New Roman"/>
          <w:sz w:val="22"/>
          <w:szCs w:val="22"/>
        </w:rPr>
      </w:pPr>
      <w:r w:rsidRPr="00671EEA">
        <w:rPr>
          <w:rFonts w:ascii="Times New Roman" w:hAnsi="Times New Roman" w:cs="Times New Roman"/>
          <w:szCs w:val="22"/>
        </w:rPr>
        <w:t xml:space="preserve">Źródło: </w:t>
      </w:r>
      <w:r w:rsidR="00671EEA" w:rsidRPr="00671EEA">
        <w:rPr>
          <w:rFonts w:ascii="Times New Roman" w:hAnsi="Times New Roman" w:cs="Times New Roman"/>
          <w:szCs w:val="22"/>
        </w:rPr>
        <w:t>o</w:t>
      </w:r>
      <w:r w:rsidR="009923E0" w:rsidRPr="00671EEA">
        <w:rPr>
          <w:rFonts w:ascii="Times New Roman" w:hAnsi="Times New Roman" w:cs="Times New Roman"/>
          <w:szCs w:val="22"/>
        </w:rPr>
        <w:t>bliczenia własne na podstawie danych GUS.</w:t>
      </w:r>
    </w:p>
    <w:p w14:paraId="3C9B7E70" w14:textId="77777777" w:rsidR="009C076C" w:rsidRPr="0094227E" w:rsidRDefault="009C076C" w:rsidP="00671EEA">
      <w:pPr>
        <w:pStyle w:val="Tekstprzypisukocowego"/>
        <w:spacing w:line="360" w:lineRule="auto"/>
        <w:jc w:val="both"/>
        <w:rPr>
          <w:rFonts w:ascii="Times New Roman" w:hAnsi="Times New Roman" w:cs="Times New Roman"/>
          <w:sz w:val="24"/>
          <w:szCs w:val="24"/>
        </w:rPr>
      </w:pPr>
    </w:p>
    <w:p w14:paraId="5C19A51A" w14:textId="3B6BD3E4" w:rsidR="00D03689" w:rsidRDefault="009C076C" w:rsidP="00D03689">
      <w:pPr>
        <w:pStyle w:val="pedit"/>
        <w:shd w:val="clear" w:color="auto" w:fill="FFFFFF"/>
        <w:spacing w:before="0" w:beforeAutospacing="0" w:after="0" w:afterAutospacing="0" w:line="360" w:lineRule="auto"/>
        <w:ind w:firstLine="567"/>
        <w:jc w:val="both"/>
        <w:rPr>
          <w:color w:val="000000"/>
          <w:bdr w:val="none" w:sz="0" w:space="0" w:color="auto" w:frame="1"/>
        </w:rPr>
      </w:pPr>
      <w:r w:rsidRPr="0094227E">
        <w:rPr>
          <w:color w:val="000000"/>
          <w:bdr w:val="none" w:sz="0" w:space="0" w:color="auto" w:frame="1"/>
        </w:rPr>
        <w:t xml:space="preserve">W 2012 </w:t>
      </w:r>
      <w:r w:rsidR="000A7085">
        <w:rPr>
          <w:color w:val="000000"/>
          <w:bdr w:val="none" w:sz="0" w:space="0" w:color="auto" w:frame="1"/>
        </w:rPr>
        <w:t>r.</w:t>
      </w:r>
      <w:r w:rsidRPr="0094227E">
        <w:rPr>
          <w:color w:val="000000"/>
          <w:bdr w:val="none" w:sz="0" w:space="0" w:color="auto" w:frame="1"/>
        </w:rPr>
        <w:t xml:space="preserve"> płace przeciętne w mikroprzedsiębiorstwach stanowiły zaledwie 49% płacy przeciętnej w dużych firmach, a w dwu następnych latach relacje te uległy dalszemu pogorszeniu. Dopiero od 2016</w:t>
      </w:r>
      <w:r w:rsidR="000A7085">
        <w:rPr>
          <w:color w:val="000000"/>
          <w:bdr w:val="none" w:sz="0" w:space="0" w:color="auto" w:frame="1"/>
        </w:rPr>
        <w:t xml:space="preserve"> </w:t>
      </w:r>
      <w:r w:rsidRPr="0094227E">
        <w:rPr>
          <w:color w:val="000000"/>
          <w:bdr w:val="none" w:sz="0" w:space="0" w:color="auto" w:frame="1"/>
        </w:rPr>
        <w:t xml:space="preserve">r. poprawie ulega sytuacja płacowa </w:t>
      </w:r>
      <w:proofErr w:type="spellStart"/>
      <w:r w:rsidRPr="0094227E">
        <w:rPr>
          <w:color w:val="000000"/>
          <w:bdr w:val="none" w:sz="0" w:space="0" w:color="auto" w:frame="1"/>
        </w:rPr>
        <w:t>mikropodmiotów</w:t>
      </w:r>
      <w:proofErr w:type="spellEnd"/>
      <w:r w:rsidRPr="0094227E">
        <w:rPr>
          <w:color w:val="000000"/>
          <w:bdr w:val="none" w:sz="0" w:space="0" w:color="auto" w:frame="1"/>
        </w:rPr>
        <w:t xml:space="preserve"> (do 56% płacy przeciętnej notowanej w dużych firmach w 2020). W badanym okresie (2012</w:t>
      </w:r>
      <w:r w:rsidR="00D03689">
        <w:rPr>
          <w:color w:val="000000"/>
          <w:bdr w:val="none" w:sz="0" w:space="0" w:color="auto" w:frame="1"/>
        </w:rPr>
        <w:t>–</w:t>
      </w:r>
      <w:r w:rsidRPr="0094227E">
        <w:rPr>
          <w:color w:val="000000"/>
          <w:bdr w:val="none" w:sz="0" w:space="0" w:color="auto" w:frame="1"/>
        </w:rPr>
        <w:t xml:space="preserve">2020) we wszystkich grupach przedsiębiorstw płace rosły. W najszybszym tempie w małych firmach, a nieco wolniej w </w:t>
      </w:r>
      <w:proofErr w:type="spellStart"/>
      <w:r w:rsidRPr="0094227E">
        <w:rPr>
          <w:color w:val="000000"/>
          <w:bdr w:val="none" w:sz="0" w:space="0" w:color="auto" w:frame="1"/>
        </w:rPr>
        <w:t>mikrofirmach</w:t>
      </w:r>
      <w:proofErr w:type="spellEnd"/>
      <w:r w:rsidRPr="0094227E">
        <w:rPr>
          <w:color w:val="000000"/>
          <w:bdr w:val="none" w:sz="0" w:space="0" w:color="auto" w:frame="1"/>
        </w:rPr>
        <w:t xml:space="preserve">. Mogło to wynikać z rodzaju działalności prowadzonej przez te firmy, </w:t>
      </w:r>
      <w:r w:rsidR="00F53686">
        <w:rPr>
          <w:color w:val="000000"/>
          <w:bdr w:val="none" w:sz="0" w:space="0" w:color="auto" w:frame="1"/>
        </w:rPr>
        <w:t xml:space="preserve">ponieważ </w:t>
      </w:r>
      <w:r w:rsidRPr="0094227E">
        <w:rPr>
          <w:color w:val="000000"/>
          <w:bdr w:val="none" w:sz="0" w:space="0" w:color="auto" w:frame="1"/>
        </w:rPr>
        <w:t>ponad połowa zajmuje się usługami, a 20% handlem, gdzie możliwości wzrostu zarobków i awansu są relatywnie mniejsze.</w:t>
      </w:r>
    </w:p>
    <w:p w14:paraId="4BFB8A98" w14:textId="5B80C5ED" w:rsidR="009923E0" w:rsidRPr="0094227E" w:rsidRDefault="009923E0" w:rsidP="00D03689">
      <w:pPr>
        <w:pStyle w:val="pedit"/>
        <w:shd w:val="clear" w:color="auto" w:fill="FFFFFF"/>
        <w:spacing w:before="0" w:beforeAutospacing="0" w:after="0" w:afterAutospacing="0" w:line="360" w:lineRule="auto"/>
        <w:ind w:firstLine="567"/>
        <w:jc w:val="both"/>
        <w:rPr>
          <w:color w:val="000000"/>
          <w:bdr w:val="none" w:sz="0" w:space="0" w:color="auto" w:frame="1"/>
        </w:rPr>
      </w:pPr>
      <w:r w:rsidRPr="0094227E">
        <w:rPr>
          <w:color w:val="000000"/>
          <w:bdr w:val="none" w:sz="0" w:space="0" w:color="auto" w:frame="1"/>
        </w:rPr>
        <w:t xml:space="preserve">Przy analizie zróżnicowania płac w różnych przekrojach nie można pominąć relacji między poziomem wynagrodzeń w sektorze prywatnym </w:t>
      </w:r>
      <w:r w:rsidR="002E63CD">
        <w:rPr>
          <w:color w:val="000000"/>
          <w:bdr w:val="none" w:sz="0" w:space="0" w:color="auto" w:frame="1"/>
        </w:rPr>
        <w:t xml:space="preserve">a </w:t>
      </w:r>
      <w:r w:rsidRPr="0094227E">
        <w:rPr>
          <w:color w:val="000000"/>
          <w:bdr w:val="none" w:sz="0" w:space="0" w:color="auto" w:frame="1"/>
        </w:rPr>
        <w:t>publicznym. Z danych GUS (tabela 2.</w:t>
      </w:r>
      <w:r w:rsidR="009C076C" w:rsidRPr="0094227E">
        <w:rPr>
          <w:color w:val="000000"/>
          <w:bdr w:val="none" w:sz="0" w:space="0" w:color="auto" w:frame="1"/>
        </w:rPr>
        <w:t>8</w:t>
      </w:r>
      <w:r w:rsidRPr="0094227E">
        <w:rPr>
          <w:color w:val="000000"/>
          <w:bdr w:val="none" w:sz="0" w:space="0" w:color="auto" w:frame="1"/>
        </w:rPr>
        <w:t>) wynika, że od początku transformacji utrzymuje się przewaga sektora publicznego. Początkowo (w latach 1991</w:t>
      </w:r>
      <w:r w:rsidR="00D03689">
        <w:rPr>
          <w:color w:val="000000"/>
          <w:bdr w:val="none" w:sz="0" w:space="0" w:color="auto" w:frame="1"/>
        </w:rPr>
        <w:t>–</w:t>
      </w:r>
      <w:r w:rsidR="000A7085">
        <w:rPr>
          <w:color w:val="000000"/>
          <w:bdr w:val="none" w:sz="0" w:space="0" w:color="auto" w:frame="1"/>
        </w:rPr>
        <w:t>19</w:t>
      </w:r>
      <w:r w:rsidRPr="0094227E">
        <w:rPr>
          <w:color w:val="000000"/>
          <w:bdr w:val="none" w:sz="0" w:space="0" w:color="auto" w:frame="1"/>
        </w:rPr>
        <w:t>92) wynosiła kilka procent, ale bardzo szybko, gdyż już w 1993</w:t>
      </w:r>
      <w:r w:rsidR="000A7085">
        <w:rPr>
          <w:color w:val="000000"/>
          <w:bdr w:val="none" w:sz="0" w:space="0" w:color="auto" w:frame="1"/>
        </w:rPr>
        <w:t xml:space="preserve"> </w:t>
      </w:r>
      <w:r w:rsidRPr="0094227E">
        <w:rPr>
          <w:color w:val="000000"/>
          <w:bdr w:val="none" w:sz="0" w:space="0" w:color="auto" w:frame="1"/>
        </w:rPr>
        <w:t>r.</w:t>
      </w:r>
      <w:r w:rsidR="00E64D41" w:rsidRPr="0094227E">
        <w:rPr>
          <w:color w:val="000000"/>
          <w:bdr w:val="none" w:sz="0" w:space="0" w:color="auto" w:frame="1"/>
        </w:rPr>
        <w:t>,</w:t>
      </w:r>
      <w:r w:rsidRPr="0094227E">
        <w:rPr>
          <w:color w:val="000000"/>
          <w:bdr w:val="none" w:sz="0" w:space="0" w:color="auto" w:frame="1"/>
        </w:rPr>
        <w:t xml:space="preserve"> wynagrodzenia w sektorze publicznym były wyższe o ok</w:t>
      </w:r>
      <w:r w:rsidR="00792844">
        <w:rPr>
          <w:color w:val="000000"/>
          <w:bdr w:val="none" w:sz="0" w:space="0" w:color="auto" w:frame="1"/>
        </w:rPr>
        <w:t>oło</w:t>
      </w:r>
      <w:r w:rsidRPr="0094227E">
        <w:rPr>
          <w:color w:val="000000"/>
          <w:bdr w:val="none" w:sz="0" w:space="0" w:color="auto" w:frame="1"/>
        </w:rPr>
        <w:t xml:space="preserve"> 21%, a w niektórych latach przewaga sięgała 25</w:t>
      </w:r>
      <w:r w:rsidR="00D03689">
        <w:rPr>
          <w:color w:val="000000"/>
          <w:bdr w:val="none" w:sz="0" w:space="0" w:color="auto" w:frame="1"/>
        </w:rPr>
        <w:t>–</w:t>
      </w:r>
      <w:r w:rsidRPr="0094227E">
        <w:rPr>
          <w:color w:val="000000"/>
          <w:bdr w:val="none" w:sz="0" w:space="0" w:color="auto" w:frame="1"/>
        </w:rPr>
        <w:t>28%. Obraz zróżnicowania płac w przekroju sektorów własnościowych byłby pełniejszy przy uwzględnieniu ok</w:t>
      </w:r>
      <w:r w:rsidR="00792844">
        <w:rPr>
          <w:color w:val="000000"/>
          <w:bdr w:val="none" w:sz="0" w:space="0" w:color="auto" w:frame="1"/>
        </w:rPr>
        <w:t>oło</w:t>
      </w:r>
      <w:r w:rsidRPr="0094227E">
        <w:rPr>
          <w:color w:val="000000"/>
          <w:bdr w:val="none" w:sz="0" w:space="0" w:color="auto" w:frame="1"/>
        </w:rPr>
        <w:t xml:space="preserve"> 1,5 m</w:t>
      </w:r>
      <w:r w:rsidR="00D03689">
        <w:rPr>
          <w:color w:val="000000"/>
          <w:bdr w:val="none" w:sz="0" w:space="0" w:color="auto" w:frame="1"/>
        </w:rPr>
        <w:t>ln</w:t>
      </w:r>
      <w:r w:rsidRPr="0094227E">
        <w:rPr>
          <w:color w:val="000000"/>
          <w:bdr w:val="none" w:sz="0" w:space="0" w:color="auto" w:frame="1"/>
        </w:rPr>
        <w:t xml:space="preserve"> zatrudnionych w mikroprzedsiębiorstwach, których wynagrodzenia są dużo niższe niż w podmiotach gospodarczych uwzględnianych przez GUS, czyli zatrudniających 10 i więcej pracowników. Rzeczywista rozpiętość wynagrodzeń wzrosłaby więc wyraźnie na korzyść sektora publicznego.</w:t>
      </w:r>
    </w:p>
    <w:p w14:paraId="39DC9B93" w14:textId="77777777" w:rsidR="002E703E" w:rsidRPr="0094227E" w:rsidRDefault="002E703E" w:rsidP="00671EEA">
      <w:pPr>
        <w:pStyle w:val="pedit"/>
        <w:keepNext/>
        <w:shd w:val="clear" w:color="auto" w:fill="FFFFFF"/>
        <w:spacing w:before="0" w:beforeAutospacing="0" w:after="0" w:afterAutospacing="0" w:line="360" w:lineRule="auto"/>
        <w:ind w:firstLine="708"/>
        <w:jc w:val="both"/>
        <w:rPr>
          <w:color w:val="000000"/>
          <w:bdr w:val="none" w:sz="0" w:space="0" w:color="auto" w:frame="1"/>
        </w:rPr>
      </w:pPr>
    </w:p>
    <w:p w14:paraId="15FD6A00" w14:textId="7D37A73B" w:rsidR="002E703E" w:rsidRPr="00671EEA" w:rsidRDefault="002E703E" w:rsidP="00D03689">
      <w:pPr>
        <w:pStyle w:val="Tekstprzypisukocowego"/>
        <w:keepNext/>
        <w:keepLines/>
        <w:spacing w:line="360" w:lineRule="auto"/>
        <w:jc w:val="center"/>
        <w:rPr>
          <w:rFonts w:ascii="Times New Roman" w:hAnsi="Times New Roman" w:cs="Times New Roman"/>
          <w:sz w:val="22"/>
          <w:szCs w:val="24"/>
        </w:rPr>
      </w:pPr>
      <w:r w:rsidRPr="00D03689">
        <w:rPr>
          <w:rFonts w:ascii="Times New Roman" w:hAnsi="Times New Roman" w:cs="Times New Roman"/>
          <w:b/>
          <w:szCs w:val="22"/>
        </w:rPr>
        <w:t xml:space="preserve">Tabela </w:t>
      </w:r>
      <w:r w:rsidR="00ED5072" w:rsidRPr="00D03689">
        <w:rPr>
          <w:rFonts w:ascii="Times New Roman" w:hAnsi="Times New Roman" w:cs="Times New Roman"/>
          <w:b/>
          <w:szCs w:val="22"/>
        </w:rPr>
        <w:t>2</w:t>
      </w:r>
      <w:r w:rsidRPr="00D03689">
        <w:rPr>
          <w:rFonts w:ascii="Times New Roman" w:hAnsi="Times New Roman" w:cs="Times New Roman"/>
          <w:b/>
          <w:szCs w:val="22"/>
        </w:rPr>
        <w:t>.</w:t>
      </w:r>
      <w:r w:rsidR="009C076C" w:rsidRPr="00D03689">
        <w:rPr>
          <w:rFonts w:ascii="Times New Roman" w:hAnsi="Times New Roman" w:cs="Times New Roman"/>
          <w:b/>
          <w:szCs w:val="22"/>
        </w:rPr>
        <w:t>8</w:t>
      </w:r>
      <w:r w:rsidRPr="00D03689">
        <w:rPr>
          <w:rFonts w:ascii="Times New Roman" w:hAnsi="Times New Roman" w:cs="Times New Roman"/>
          <w:b/>
          <w:szCs w:val="22"/>
        </w:rPr>
        <w:t>.</w:t>
      </w:r>
      <w:r w:rsidRPr="00671EEA">
        <w:rPr>
          <w:rFonts w:ascii="Times New Roman" w:hAnsi="Times New Roman" w:cs="Times New Roman"/>
          <w:bCs/>
          <w:szCs w:val="22"/>
        </w:rPr>
        <w:t xml:space="preserve"> Wynagrodzenia przeciętne w sektorz</w:t>
      </w:r>
      <w:r w:rsidR="00671EEA" w:rsidRPr="00671EEA">
        <w:rPr>
          <w:rFonts w:ascii="Times New Roman" w:hAnsi="Times New Roman" w:cs="Times New Roman"/>
          <w:bCs/>
          <w:szCs w:val="22"/>
        </w:rPr>
        <w:t>e prywatnym i publicznym (w zł)</w:t>
      </w:r>
    </w:p>
    <w:tbl>
      <w:tblPr>
        <w:tblStyle w:val="Tabela-Siatka"/>
        <w:tblW w:w="0" w:type="auto"/>
        <w:jc w:val="center"/>
        <w:tblLook w:val="04A0" w:firstRow="1" w:lastRow="0" w:firstColumn="1" w:lastColumn="0" w:noHBand="0" w:noVBand="1"/>
      </w:tblPr>
      <w:tblGrid>
        <w:gridCol w:w="1258"/>
        <w:gridCol w:w="1276"/>
        <w:gridCol w:w="1362"/>
        <w:gridCol w:w="1277"/>
        <w:gridCol w:w="1310"/>
        <w:gridCol w:w="1294"/>
        <w:gridCol w:w="1285"/>
      </w:tblGrid>
      <w:tr w:rsidR="002E703E" w:rsidRPr="0094227E" w14:paraId="49DEC02F" w14:textId="77777777" w:rsidTr="00671EEA">
        <w:trPr>
          <w:jc w:val="center"/>
        </w:trPr>
        <w:tc>
          <w:tcPr>
            <w:tcW w:w="1258" w:type="dxa"/>
            <w:vMerge w:val="restart"/>
          </w:tcPr>
          <w:p w14:paraId="35D83BB2" w14:textId="77777777" w:rsidR="002E703E" w:rsidRPr="00D03689" w:rsidRDefault="002E703E" w:rsidP="009C076C">
            <w:pPr>
              <w:pStyle w:val="Tekstprzypisukocowego"/>
              <w:keepNext/>
              <w:keepLines/>
              <w:rPr>
                <w:rFonts w:ascii="Times New Roman" w:hAnsi="Times New Roman" w:cs="Times New Roman"/>
                <w:b/>
                <w:bCs/>
              </w:rPr>
            </w:pPr>
          </w:p>
          <w:p w14:paraId="4376F042" w14:textId="77777777" w:rsidR="002E703E" w:rsidRPr="00D03689" w:rsidRDefault="002E703E" w:rsidP="009C076C">
            <w:pPr>
              <w:pStyle w:val="Tekstprzypisukocowego"/>
              <w:keepNext/>
              <w:keepLines/>
              <w:rPr>
                <w:rFonts w:ascii="Times New Roman" w:hAnsi="Times New Roman" w:cs="Times New Roman"/>
                <w:b/>
                <w:bCs/>
              </w:rPr>
            </w:pPr>
          </w:p>
          <w:p w14:paraId="44EBF097" w14:textId="77777777" w:rsidR="002E703E" w:rsidRPr="00D03689" w:rsidRDefault="002E703E" w:rsidP="009C076C">
            <w:pPr>
              <w:pStyle w:val="Tekstprzypisukocowego"/>
              <w:keepNext/>
              <w:keepLines/>
              <w:rPr>
                <w:rFonts w:ascii="Times New Roman" w:hAnsi="Times New Roman" w:cs="Times New Roman"/>
                <w:b/>
                <w:bCs/>
              </w:rPr>
            </w:pPr>
            <w:r w:rsidRPr="00D03689">
              <w:rPr>
                <w:rFonts w:ascii="Times New Roman" w:hAnsi="Times New Roman" w:cs="Times New Roman"/>
                <w:b/>
                <w:bCs/>
              </w:rPr>
              <w:t>Lata</w:t>
            </w:r>
          </w:p>
        </w:tc>
        <w:tc>
          <w:tcPr>
            <w:tcW w:w="2638" w:type="dxa"/>
            <w:gridSpan w:val="2"/>
          </w:tcPr>
          <w:p w14:paraId="2A7997D0" w14:textId="77777777" w:rsidR="002E703E" w:rsidRPr="00D03689" w:rsidRDefault="002E703E" w:rsidP="009C076C">
            <w:pPr>
              <w:pStyle w:val="Tekstprzypisukocowego"/>
              <w:keepNext/>
              <w:keepLines/>
              <w:rPr>
                <w:rFonts w:ascii="Times New Roman" w:hAnsi="Times New Roman" w:cs="Times New Roman"/>
                <w:b/>
                <w:bCs/>
              </w:rPr>
            </w:pPr>
            <w:r w:rsidRPr="00D03689">
              <w:rPr>
                <w:rFonts w:ascii="Times New Roman" w:hAnsi="Times New Roman" w:cs="Times New Roman"/>
                <w:b/>
                <w:bCs/>
              </w:rPr>
              <w:t>Sektor prywatny</w:t>
            </w:r>
          </w:p>
        </w:tc>
        <w:tc>
          <w:tcPr>
            <w:tcW w:w="5166" w:type="dxa"/>
            <w:gridSpan w:val="4"/>
          </w:tcPr>
          <w:p w14:paraId="15C1E0EE" w14:textId="77777777" w:rsidR="002E703E" w:rsidRPr="00D03689" w:rsidRDefault="002E703E" w:rsidP="009C076C">
            <w:pPr>
              <w:pStyle w:val="Tekstprzypisukocowego"/>
              <w:keepNext/>
              <w:keepLines/>
              <w:rPr>
                <w:rFonts w:ascii="Times New Roman" w:hAnsi="Times New Roman" w:cs="Times New Roman"/>
                <w:b/>
                <w:bCs/>
              </w:rPr>
            </w:pPr>
            <w:r w:rsidRPr="00D03689">
              <w:rPr>
                <w:rFonts w:ascii="Times New Roman" w:hAnsi="Times New Roman" w:cs="Times New Roman"/>
                <w:b/>
                <w:bCs/>
              </w:rPr>
              <w:t>Sektor publiczny</w:t>
            </w:r>
          </w:p>
        </w:tc>
      </w:tr>
      <w:tr w:rsidR="002E703E" w:rsidRPr="0094227E" w14:paraId="3954CBBF" w14:textId="77777777" w:rsidTr="00671EEA">
        <w:trPr>
          <w:jc w:val="center"/>
        </w:trPr>
        <w:tc>
          <w:tcPr>
            <w:tcW w:w="1258" w:type="dxa"/>
            <w:vMerge/>
          </w:tcPr>
          <w:p w14:paraId="017FADFC" w14:textId="77777777" w:rsidR="002E703E" w:rsidRPr="00D03689" w:rsidRDefault="002E703E" w:rsidP="009C076C">
            <w:pPr>
              <w:pStyle w:val="Tekstprzypisukocowego"/>
              <w:keepNext/>
              <w:keepLines/>
              <w:rPr>
                <w:rFonts w:ascii="Times New Roman" w:hAnsi="Times New Roman" w:cs="Times New Roman"/>
                <w:b/>
                <w:bCs/>
              </w:rPr>
            </w:pPr>
          </w:p>
        </w:tc>
        <w:tc>
          <w:tcPr>
            <w:tcW w:w="1276" w:type="dxa"/>
            <w:vMerge w:val="restart"/>
          </w:tcPr>
          <w:p w14:paraId="1A424709" w14:textId="77777777" w:rsidR="002E703E" w:rsidRPr="00D03689" w:rsidRDefault="002E703E" w:rsidP="009C076C">
            <w:pPr>
              <w:pStyle w:val="Tekstprzypisukocowego"/>
              <w:keepNext/>
              <w:keepLines/>
              <w:rPr>
                <w:rFonts w:ascii="Times New Roman" w:hAnsi="Times New Roman" w:cs="Times New Roman"/>
                <w:b/>
                <w:bCs/>
              </w:rPr>
            </w:pPr>
            <w:r w:rsidRPr="00D03689">
              <w:rPr>
                <w:rFonts w:ascii="Times New Roman" w:hAnsi="Times New Roman" w:cs="Times New Roman"/>
                <w:b/>
                <w:bCs/>
              </w:rPr>
              <w:t>Ogółem</w:t>
            </w:r>
          </w:p>
        </w:tc>
        <w:tc>
          <w:tcPr>
            <w:tcW w:w="1362" w:type="dxa"/>
            <w:vMerge w:val="restart"/>
          </w:tcPr>
          <w:p w14:paraId="7BABD75E" w14:textId="77777777" w:rsidR="002E703E" w:rsidRPr="00D03689" w:rsidRDefault="002E703E" w:rsidP="009C076C">
            <w:pPr>
              <w:pStyle w:val="Tekstprzypisukocowego"/>
              <w:keepNext/>
              <w:keepLines/>
              <w:rPr>
                <w:rFonts w:ascii="Times New Roman" w:hAnsi="Times New Roman" w:cs="Times New Roman"/>
                <w:b/>
                <w:bCs/>
              </w:rPr>
            </w:pPr>
            <w:r w:rsidRPr="00D03689">
              <w:rPr>
                <w:rFonts w:ascii="Times New Roman" w:hAnsi="Times New Roman" w:cs="Times New Roman"/>
                <w:b/>
                <w:bCs/>
              </w:rPr>
              <w:t>W tym własność zagraniczna</w:t>
            </w:r>
          </w:p>
        </w:tc>
        <w:tc>
          <w:tcPr>
            <w:tcW w:w="1277" w:type="dxa"/>
            <w:vMerge w:val="restart"/>
          </w:tcPr>
          <w:p w14:paraId="0A723836" w14:textId="77777777" w:rsidR="002E703E" w:rsidRPr="00D03689" w:rsidRDefault="002E703E" w:rsidP="009C076C">
            <w:pPr>
              <w:pStyle w:val="Tekstprzypisukocowego"/>
              <w:keepNext/>
              <w:keepLines/>
              <w:rPr>
                <w:rFonts w:ascii="Times New Roman" w:hAnsi="Times New Roman" w:cs="Times New Roman"/>
                <w:b/>
                <w:bCs/>
              </w:rPr>
            </w:pPr>
            <w:r w:rsidRPr="00D03689">
              <w:rPr>
                <w:rFonts w:ascii="Times New Roman" w:hAnsi="Times New Roman" w:cs="Times New Roman"/>
                <w:b/>
                <w:bCs/>
              </w:rPr>
              <w:t>Ogółem</w:t>
            </w:r>
          </w:p>
        </w:tc>
        <w:tc>
          <w:tcPr>
            <w:tcW w:w="2604" w:type="dxa"/>
            <w:gridSpan w:val="2"/>
          </w:tcPr>
          <w:p w14:paraId="5AE31FA5" w14:textId="77777777" w:rsidR="002E703E" w:rsidRPr="00D03689" w:rsidRDefault="002E703E" w:rsidP="009C076C">
            <w:pPr>
              <w:pStyle w:val="Tekstprzypisukocowego"/>
              <w:keepNext/>
              <w:keepLines/>
              <w:rPr>
                <w:rFonts w:ascii="Times New Roman" w:hAnsi="Times New Roman" w:cs="Times New Roman"/>
                <w:b/>
                <w:bCs/>
              </w:rPr>
            </w:pPr>
            <w:r w:rsidRPr="00D03689">
              <w:rPr>
                <w:rFonts w:ascii="Times New Roman" w:hAnsi="Times New Roman" w:cs="Times New Roman"/>
                <w:b/>
                <w:bCs/>
              </w:rPr>
              <w:t>W tym własność</w:t>
            </w:r>
          </w:p>
        </w:tc>
        <w:tc>
          <w:tcPr>
            <w:tcW w:w="1285" w:type="dxa"/>
            <w:vMerge w:val="restart"/>
          </w:tcPr>
          <w:p w14:paraId="5641E757" w14:textId="77777777" w:rsidR="002E703E" w:rsidRPr="00D03689" w:rsidRDefault="002E703E" w:rsidP="009C076C">
            <w:pPr>
              <w:pStyle w:val="Tekstprzypisukocowego"/>
              <w:keepNext/>
              <w:keepLines/>
              <w:rPr>
                <w:rFonts w:ascii="Times New Roman" w:hAnsi="Times New Roman" w:cs="Times New Roman"/>
                <w:b/>
                <w:bCs/>
              </w:rPr>
            </w:pPr>
            <w:r w:rsidRPr="00D03689">
              <w:rPr>
                <w:rFonts w:ascii="Times New Roman" w:hAnsi="Times New Roman" w:cs="Times New Roman"/>
                <w:b/>
                <w:bCs/>
              </w:rPr>
              <w:t>Sektor prywatny =100</w:t>
            </w:r>
          </w:p>
        </w:tc>
      </w:tr>
      <w:tr w:rsidR="002E703E" w:rsidRPr="0094227E" w14:paraId="31227966" w14:textId="77777777" w:rsidTr="00671EEA">
        <w:trPr>
          <w:jc w:val="center"/>
        </w:trPr>
        <w:tc>
          <w:tcPr>
            <w:tcW w:w="1258" w:type="dxa"/>
            <w:vMerge/>
          </w:tcPr>
          <w:p w14:paraId="051941BF" w14:textId="77777777" w:rsidR="002E703E" w:rsidRPr="0094227E" w:rsidRDefault="002E703E" w:rsidP="009C076C">
            <w:pPr>
              <w:pStyle w:val="Tekstprzypisukocowego"/>
              <w:keepLines/>
              <w:jc w:val="both"/>
              <w:rPr>
                <w:rFonts w:ascii="Times New Roman" w:hAnsi="Times New Roman" w:cs="Times New Roman"/>
              </w:rPr>
            </w:pPr>
          </w:p>
        </w:tc>
        <w:tc>
          <w:tcPr>
            <w:tcW w:w="1276" w:type="dxa"/>
            <w:vMerge/>
          </w:tcPr>
          <w:p w14:paraId="34FBEA52" w14:textId="77777777" w:rsidR="002E703E" w:rsidRPr="0094227E" w:rsidRDefault="002E703E" w:rsidP="009C076C">
            <w:pPr>
              <w:pStyle w:val="Tekstprzypisukocowego"/>
              <w:keepLines/>
              <w:jc w:val="both"/>
              <w:rPr>
                <w:rFonts w:ascii="Times New Roman" w:hAnsi="Times New Roman" w:cs="Times New Roman"/>
              </w:rPr>
            </w:pPr>
          </w:p>
        </w:tc>
        <w:tc>
          <w:tcPr>
            <w:tcW w:w="1362" w:type="dxa"/>
            <w:vMerge/>
          </w:tcPr>
          <w:p w14:paraId="3F590C87" w14:textId="77777777" w:rsidR="002E703E" w:rsidRPr="0094227E" w:rsidRDefault="002E703E" w:rsidP="009C076C">
            <w:pPr>
              <w:pStyle w:val="Tekstprzypisukocowego"/>
              <w:keepLines/>
              <w:jc w:val="both"/>
              <w:rPr>
                <w:rFonts w:ascii="Times New Roman" w:hAnsi="Times New Roman" w:cs="Times New Roman"/>
              </w:rPr>
            </w:pPr>
          </w:p>
        </w:tc>
        <w:tc>
          <w:tcPr>
            <w:tcW w:w="1277" w:type="dxa"/>
            <w:vMerge/>
          </w:tcPr>
          <w:p w14:paraId="56426E7C" w14:textId="77777777" w:rsidR="002E703E" w:rsidRPr="0094227E" w:rsidRDefault="002E703E" w:rsidP="009C076C">
            <w:pPr>
              <w:pStyle w:val="Tekstprzypisukocowego"/>
              <w:keepLines/>
              <w:jc w:val="both"/>
              <w:rPr>
                <w:rFonts w:ascii="Times New Roman" w:hAnsi="Times New Roman" w:cs="Times New Roman"/>
              </w:rPr>
            </w:pPr>
          </w:p>
        </w:tc>
        <w:tc>
          <w:tcPr>
            <w:tcW w:w="1310" w:type="dxa"/>
          </w:tcPr>
          <w:p w14:paraId="4D9563E9" w14:textId="77777777" w:rsidR="002E703E" w:rsidRPr="00D03689" w:rsidRDefault="002E703E" w:rsidP="009C076C">
            <w:pPr>
              <w:pStyle w:val="Tekstprzypisukocowego"/>
              <w:keepLines/>
              <w:jc w:val="both"/>
              <w:rPr>
                <w:rFonts w:ascii="Times New Roman" w:hAnsi="Times New Roman" w:cs="Times New Roman"/>
                <w:b/>
                <w:bCs/>
              </w:rPr>
            </w:pPr>
            <w:r w:rsidRPr="00D03689">
              <w:rPr>
                <w:rFonts w:ascii="Times New Roman" w:hAnsi="Times New Roman" w:cs="Times New Roman"/>
                <w:b/>
                <w:bCs/>
              </w:rPr>
              <w:t>Państwowa</w:t>
            </w:r>
          </w:p>
        </w:tc>
        <w:tc>
          <w:tcPr>
            <w:tcW w:w="1294" w:type="dxa"/>
          </w:tcPr>
          <w:p w14:paraId="7726CBD1" w14:textId="77777777" w:rsidR="002E703E" w:rsidRPr="00D03689" w:rsidRDefault="002E703E" w:rsidP="009C076C">
            <w:pPr>
              <w:pStyle w:val="Tekstprzypisukocowego"/>
              <w:keepLines/>
              <w:jc w:val="both"/>
              <w:rPr>
                <w:rFonts w:ascii="Times New Roman" w:hAnsi="Times New Roman" w:cs="Times New Roman"/>
                <w:b/>
                <w:bCs/>
              </w:rPr>
            </w:pPr>
            <w:r w:rsidRPr="00D03689">
              <w:rPr>
                <w:rFonts w:ascii="Times New Roman" w:hAnsi="Times New Roman" w:cs="Times New Roman"/>
                <w:b/>
                <w:bCs/>
              </w:rPr>
              <w:t>JST komunalna</w:t>
            </w:r>
          </w:p>
        </w:tc>
        <w:tc>
          <w:tcPr>
            <w:tcW w:w="1285" w:type="dxa"/>
            <w:vMerge/>
          </w:tcPr>
          <w:p w14:paraId="2665F987" w14:textId="77777777" w:rsidR="002E703E" w:rsidRPr="0094227E" w:rsidRDefault="002E703E" w:rsidP="009C076C">
            <w:pPr>
              <w:pStyle w:val="Tekstprzypisukocowego"/>
              <w:keepLines/>
              <w:jc w:val="both"/>
              <w:rPr>
                <w:rFonts w:ascii="Times New Roman" w:hAnsi="Times New Roman" w:cs="Times New Roman"/>
              </w:rPr>
            </w:pPr>
          </w:p>
        </w:tc>
      </w:tr>
      <w:tr w:rsidR="002E703E" w:rsidRPr="0094227E" w14:paraId="56D6B009" w14:textId="77777777" w:rsidTr="00671EEA">
        <w:trPr>
          <w:jc w:val="center"/>
        </w:trPr>
        <w:tc>
          <w:tcPr>
            <w:tcW w:w="1258" w:type="dxa"/>
          </w:tcPr>
          <w:p w14:paraId="1298113A"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1991</w:t>
            </w:r>
          </w:p>
        </w:tc>
        <w:tc>
          <w:tcPr>
            <w:tcW w:w="1276" w:type="dxa"/>
          </w:tcPr>
          <w:p w14:paraId="6ED9A95F"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275</w:t>
            </w:r>
          </w:p>
        </w:tc>
        <w:tc>
          <w:tcPr>
            <w:tcW w:w="1362" w:type="dxa"/>
          </w:tcPr>
          <w:p w14:paraId="2F439068" w14:textId="739F705F" w:rsidR="002E703E" w:rsidRPr="0094227E" w:rsidRDefault="00FA08BA" w:rsidP="009C076C">
            <w:pPr>
              <w:pStyle w:val="Tekstprzypisukocowego"/>
              <w:keepLines/>
              <w:jc w:val="both"/>
              <w:rPr>
                <w:rFonts w:ascii="Times New Roman" w:hAnsi="Times New Roman" w:cs="Times New Roman"/>
              </w:rPr>
            </w:pPr>
            <w:r>
              <w:rPr>
                <w:rFonts w:ascii="Times New Roman" w:hAnsi="Times New Roman" w:cs="Times New Roman"/>
              </w:rPr>
              <w:t>–</w:t>
            </w:r>
          </w:p>
        </w:tc>
        <w:tc>
          <w:tcPr>
            <w:tcW w:w="1277" w:type="dxa"/>
          </w:tcPr>
          <w:p w14:paraId="4E07B907"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297</w:t>
            </w:r>
          </w:p>
        </w:tc>
        <w:tc>
          <w:tcPr>
            <w:tcW w:w="1310" w:type="dxa"/>
          </w:tcPr>
          <w:p w14:paraId="195213D1" w14:textId="39420F1E" w:rsidR="002E703E" w:rsidRPr="0094227E" w:rsidRDefault="00FA08BA" w:rsidP="009C076C">
            <w:pPr>
              <w:pStyle w:val="Tekstprzypisukocowego"/>
              <w:keepLines/>
              <w:jc w:val="both"/>
              <w:rPr>
                <w:rFonts w:ascii="Times New Roman" w:hAnsi="Times New Roman" w:cs="Times New Roman"/>
              </w:rPr>
            </w:pPr>
            <w:r>
              <w:rPr>
                <w:rFonts w:ascii="Times New Roman" w:hAnsi="Times New Roman" w:cs="Times New Roman"/>
              </w:rPr>
              <w:t>–</w:t>
            </w:r>
          </w:p>
        </w:tc>
        <w:tc>
          <w:tcPr>
            <w:tcW w:w="1294" w:type="dxa"/>
          </w:tcPr>
          <w:p w14:paraId="7CCEFD55" w14:textId="189C0C74" w:rsidR="002E703E" w:rsidRPr="0094227E" w:rsidRDefault="00FA08BA" w:rsidP="009C076C">
            <w:pPr>
              <w:pStyle w:val="Tekstprzypisukocowego"/>
              <w:keepLines/>
              <w:jc w:val="both"/>
              <w:rPr>
                <w:rFonts w:ascii="Times New Roman" w:hAnsi="Times New Roman" w:cs="Times New Roman"/>
              </w:rPr>
            </w:pPr>
            <w:r>
              <w:rPr>
                <w:rFonts w:ascii="Times New Roman" w:hAnsi="Times New Roman" w:cs="Times New Roman"/>
              </w:rPr>
              <w:t>–</w:t>
            </w:r>
          </w:p>
        </w:tc>
        <w:tc>
          <w:tcPr>
            <w:tcW w:w="1285" w:type="dxa"/>
          </w:tcPr>
          <w:p w14:paraId="2BD99FDD"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107,9</w:t>
            </w:r>
          </w:p>
        </w:tc>
      </w:tr>
      <w:tr w:rsidR="002E703E" w:rsidRPr="0094227E" w14:paraId="11649979" w14:textId="77777777" w:rsidTr="00671EEA">
        <w:trPr>
          <w:jc w:val="center"/>
        </w:trPr>
        <w:tc>
          <w:tcPr>
            <w:tcW w:w="1258" w:type="dxa"/>
          </w:tcPr>
          <w:p w14:paraId="052C1F71"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1992</w:t>
            </w:r>
          </w:p>
        </w:tc>
        <w:tc>
          <w:tcPr>
            <w:tcW w:w="1276" w:type="dxa"/>
          </w:tcPr>
          <w:p w14:paraId="08BEE12F"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283</w:t>
            </w:r>
          </w:p>
        </w:tc>
        <w:tc>
          <w:tcPr>
            <w:tcW w:w="1362" w:type="dxa"/>
          </w:tcPr>
          <w:p w14:paraId="1DD18538" w14:textId="27DB902E" w:rsidR="002E703E" w:rsidRPr="0094227E" w:rsidRDefault="00FA08BA" w:rsidP="009C076C">
            <w:pPr>
              <w:pStyle w:val="Tekstprzypisukocowego"/>
              <w:keepLines/>
              <w:jc w:val="both"/>
              <w:rPr>
                <w:rFonts w:ascii="Times New Roman" w:hAnsi="Times New Roman" w:cs="Times New Roman"/>
              </w:rPr>
            </w:pPr>
            <w:r>
              <w:rPr>
                <w:rFonts w:ascii="Times New Roman" w:hAnsi="Times New Roman" w:cs="Times New Roman"/>
              </w:rPr>
              <w:t>–</w:t>
            </w:r>
          </w:p>
        </w:tc>
        <w:tc>
          <w:tcPr>
            <w:tcW w:w="1277" w:type="dxa"/>
          </w:tcPr>
          <w:p w14:paraId="09F07137"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296</w:t>
            </w:r>
          </w:p>
        </w:tc>
        <w:tc>
          <w:tcPr>
            <w:tcW w:w="1310" w:type="dxa"/>
          </w:tcPr>
          <w:p w14:paraId="68340379" w14:textId="6EAD80DF" w:rsidR="002E703E" w:rsidRPr="0094227E" w:rsidRDefault="00FA08BA" w:rsidP="009C076C">
            <w:pPr>
              <w:pStyle w:val="Tekstprzypisukocowego"/>
              <w:keepLines/>
              <w:jc w:val="both"/>
              <w:rPr>
                <w:rFonts w:ascii="Times New Roman" w:hAnsi="Times New Roman" w:cs="Times New Roman"/>
              </w:rPr>
            </w:pPr>
            <w:r>
              <w:rPr>
                <w:rFonts w:ascii="Times New Roman" w:hAnsi="Times New Roman" w:cs="Times New Roman"/>
              </w:rPr>
              <w:t>–</w:t>
            </w:r>
          </w:p>
        </w:tc>
        <w:tc>
          <w:tcPr>
            <w:tcW w:w="1294" w:type="dxa"/>
          </w:tcPr>
          <w:p w14:paraId="2E763783" w14:textId="66CB34FE" w:rsidR="002E703E" w:rsidRPr="0094227E" w:rsidRDefault="00FA08BA" w:rsidP="009C076C">
            <w:pPr>
              <w:pStyle w:val="Tekstprzypisukocowego"/>
              <w:keepLines/>
              <w:jc w:val="both"/>
              <w:rPr>
                <w:rFonts w:ascii="Times New Roman" w:hAnsi="Times New Roman" w:cs="Times New Roman"/>
              </w:rPr>
            </w:pPr>
            <w:r>
              <w:rPr>
                <w:rFonts w:ascii="Times New Roman" w:hAnsi="Times New Roman" w:cs="Times New Roman"/>
              </w:rPr>
              <w:t>–</w:t>
            </w:r>
          </w:p>
        </w:tc>
        <w:tc>
          <w:tcPr>
            <w:tcW w:w="1285" w:type="dxa"/>
          </w:tcPr>
          <w:p w14:paraId="083C6E6A"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104,8</w:t>
            </w:r>
          </w:p>
        </w:tc>
      </w:tr>
      <w:tr w:rsidR="002E703E" w:rsidRPr="0094227E" w14:paraId="04510186" w14:textId="77777777" w:rsidTr="00671EEA">
        <w:trPr>
          <w:jc w:val="center"/>
        </w:trPr>
        <w:tc>
          <w:tcPr>
            <w:tcW w:w="1258" w:type="dxa"/>
          </w:tcPr>
          <w:p w14:paraId="5B607CF0"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1993</w:t>
            </w:r>
          </w:p>
        </w:tc>
        <w:tc>
          <w:tcPr>
            <w:tcW w:w="1276" w:type="dxa"/>
          </w:tcPr>
          <w:p w14:paraId="1FA5F60E"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343</w:t>
            </w:r>
          </w:p>
        </w:tc>
        <w:tc>
          <w:tcPr>
            <w:tcW w:w="1362" w:type="dxa"/>
          </w:tcPr>
          <w:p w14:paraId="3CDD3C05" w14:textId="1D7A9254" w:rsidR="002E703E" w:rsidRPr="0094227E" w:rsidRDefault="00FA08BA" w:rsidP="009C076C">
            <w:pPr>
              <w:pStyle w:val="Tekstprzypisukocowego"/>
              <w:keepLines/>
              <w:jc w:val="both"/>
              <w:rPr>
                <w:rFonts w:ascii="Times New Roman" w:hAnsi="Times New Roman" w:cs="Times New Roman"/>
              </w:rPr>
            </w:pPr>
            <w:r>
              <w:rPr>
                <w:rFonts w:ascii="Times New Roman" w:hAnsi="Times New Roman" w:cs="Times New Roman"/>
              </w:rPr>
              <w:t>–</w:t>
            </w:r>
          </w:p>
        </w:tc>
        <w:tc>
          <w:tcPr>
            <w:tcW w:w="1277" w:type="dxa"/>
          </w:tcPr>
          <w:p w14:paraId="0E5469DB"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414</w:t>
            </w:r>
          </w:p>
        </w:tc>
        <w:tc>
          <w:tcPr>
            <w:tcW w:w="1310" w:type="dxa"/>
          </w:tcPr>
          <w:p w14:paraId="576DA876" w14:textId="5C3FD225" w:rsidR="002E703E" w:rsidRPr="0094227E" w:rsidRDefault="00FA08BA" w:rsidP="009C076C">
            <w:pPr>
              <w:pStyle w:val="Tekstprzypisukocowego"/>
              <w:keepLines/>
              <w:jc w:val="both"/>
              <w:rPr>
                <w:rFonts w:ascii="Times New Roman" w:hAnsi="Times New Roman" w:cs="Times New Roman"/>
              </w:rPr>
            </w:pPr>
            <w:r>
              <w:rPr>
                <w:rFonts w:ascii="Times New Roman" w:hAnsi="Times New Roman" w:cs="Times New Roman"/>
              </w:rPr>
              <w:t>–</w:t>
            </w:r>
          </w:p>
        </w:tc>
        <w:tc>
          <w:tcPr>
            <w:tcW w:w="1294" w:type="dxa"/>
          </w:tcPr>
          <w:p w14:paraId="24E48FA9" w14:textId="148945B3" w:rsidR="002E703E" w:rsidRPr="0094227E" w:rsidRDefault="00FA08BA" w:rsidP="009C076C">
            <w:pPr>
              <w:pStyle w:val="Tekstprzypisukocowego"/>
              <w:keepLines/>
              <w:jc w:val="both"/>
              <w:rPr>
                <w:rFonts w:ascii="Times New Roman" w:hAnsi="Times New Roman" w:cs="Times New Roman"/>
              </w:rPr>
            </w:pPr>
            <w:r>
              <w:rPr>
                <w:rFonts w:ascii="Times New Roman" w:hAnsi="Times New Roman" w:cs="Times New Roman"/>
              </w:rPr>
              <w:t>–</w:t>
            </w:r>
          </w:p>
        </w:tc>
        <w:tc>
          <w:tcPr>
            <w:tcW w:w="1285" w:type="dxa"/>
          </w:tcPr>
          <w:p w14:paraId="6F68033C"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120,9</w:t>
            </w:r>
          </w:p>
        </w:tc>
      </w:tr>
      <w:tr w:rsidR="002E703E" w:rsidRPr="0094227E" w14:paraId="687742E9" w14:textId="77777777" w:rsidTr="00671EEA">
        <w:trPr>
          <w:jc w:val="center"/>
        </w:trPr>
        <w:tc>
          <w:tcPr>
            <w:tcW w:w="1258" w:type="dxa"/>
          </w:tcPr>
          <w:p w14:paraId="32B4145F"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1994</w:t>
            </w:r>
          </w:p>
        </w:tc>
        <w:tc>
          <w:tcPr>
            <w:tcW w:w="1276" w:type="dxa"/>
          </w:tcPr>
          <w:p w14:paraId="417E5E2C"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451</w:t>
            </w:r>
          </w:p>
        </w:tc>
        <w:tc>
          <w:tcPr>
            <w:tcW w:w="1362" w:type="dxa"/>
          </w:tcPr>
          <w:p w14:paraId="27EF99C6" w14:textId="477DEF14" w:rsidR="002E703E" w:rsidRPr="0094227E" w:rsidRDefault="00FA08BA" w:rsidP="009C076C">
            <w:pPr>
              <w:pStyle w:val="Tekstprzypisukocowego"/>
              <w:keepLines/>
              <w:jc w:val="both"/>
              <w:rPr>
                <w:rFonts w:ascii="Times New Roman" w:hAnsi="Times New Roman" w:cs="Times New Roman"/>
              </w:rPr>
            </w:pPr>
            <w:r>
              <w:rPr>
                <w:rFonts w:ascii="Times New Roman" w:hAnsi="Times New Roman" w:cs="Times New Roman"/>
              </w:rPr>
              <w:t>–</w:t>
            </w:r>
          </w:p>
        </w:tc>
        <w:tc>
          <w:tcPr>
            <w:tcW w:w="1277" w:type="dxa"/>
          </w:tcPr>
          <w:p w14:paraId="2DEB07F7"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567</w:t>
            </w:r>
          </w:p>
        </w:tc>
        <w:tc>
          <w:tcPr>
            <w:tcW w:w="1310" w:type="dxa"/>
          </w:tcPr>
          <w:p w14:paraId="2C9D49B3" w14:textId="65465633" w:rsidR="002E703E" w:rsidRPr="0094227E" w:rsidRDefault="00FA08BA" w:rsidP="009C076C">
            <w:pPr>
              <w:pStyle w:val="Tekstprzypisukocowego"/>
              <w:keepLines/>
              <w:jc w:val="both"/>
              <w:rPr>
                <w:rFonts w:ascii="Times New Roman" w:hAnsi="Times New Roman" w:cs="Times New Roman"/>
              </w:rPr>
            </w:pPr>
            <w:r>
              <w:rPr>
                <w:rFonts w:ascii="Times New Roman" w:hAnsi="Times New Roman" w:cs="Times New Roman"/>
              </w:rPr>
              <w:t>–</w:t>
            </w:r>
          </w:p>
        </w:tc>
        <w:tc>
          <w:tcPr>
            <w:tcW w:w="1294" w:type="dxa"/>
          </w:tcPr>
          <w:p w14:paraId="29212FFF" w14:textId="48E723BC" w:rsidR="002E703E" w:rsidRPr="0094227E" w:rsidRDefault="00FA08BA" w:rsidP="009C076C">
            <w:pPr>
              <w:pStyle w:val="Tekstprzypisukocowego"/>
              <w:keepLines/>
              <w:jc w:val="both"/>
              <w:rPr>
                <w:rFonts w:ascii="Times New Roman" w:hAnsi="Times New Roman" w:cs="Times New Roman"/>
              </w:rPr>
            </w:pPr>
            <w:r>
              <w:rPr>
                <w:rFonts w:ascii="Times New Roman" w:hAnsi="Times New Roman" w:cs="Times New Roman"/>
              </w:rPr>
              <w:t>–</w:t>
            </w:r>
          </w:p>
        </w:tc>
        <w:tc>
          <w:tcPr>
            <w:tcW w:w="1285" w:type="dxa"/>
          </w:tcPr>
          <w:p w14:paraId="793B068D"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125,7</w:t>
            </w:r>
          </w:p>
        </w:tc>
      </w:tr>
      <w:tr w:rsidR="002E703E" w:rsidRPr="0094227E" w14:paraId="75D3C42B" w14:textId="77777777" w:rsidTr="00671EEA">
        <w:trPr>
          <w:jc w:val="center"/>
        </w:trPr>
        <w:tc>
          <w:tcPr>
            <w:tcW w:w="1258" w:type="dxa"/>
          </w:tcPr>
          <w:p w14:paraId="424ECFDE"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1995</w:t>
            </w:r>
          </w:p>
        </w:tc>
        <w:tc>
          <w:tcPr>
            <w:tcW w:w="1276" w:type="dxa"/>
          </w:tcPr>
          <w:p w14:paraId="64894EB7"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599</w:t>
            </w:r>
          </w:p>
        </w:tc>
        <w:tc>
          <w:tcPr>
            <w:tcW w:w="1362" w:type="dxa"/>
          </w:tcPr>
          <w:p w14:paraId="029D9EDF"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899</w:t>
            </w:r>
          </w:p>
        </w:tc>
        <w:tc>
          <w:tcPr>
            <w:tcW w:w="1277" w:type="dxa"/>
          </w:tcPr>
          <w:p w14:paraId="73E48310"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754</w:t>
            </w:r>
          </w:p>
        </w:tc>
        <w:tc>
          <w:tcPr>
            <w:tcW w:w="1310" w:type="dxa"/>
          </w:tcPr>
          <w:p w14:paraId="2084E38B"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778</w:t>
            </w:r>
          </w:p>
        </w:tc>
        <w:tc>
          <w:tcPr>
            <w:tcW w:w="1294" w:type="dxa"/>
          </w:tcPr>
          <w:p w14:paraId="251A171A"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622</w:t>
            </w:r>
          </w:p>
        </w:tc>
        <w:tc>
          <w:tcPr>
            <w:tcW w:w="1285" w:type="dxa"/>
          </w:tcPr>
          <w:p w14:paraId="74F4FE7C"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119,1</w:t>
            </w:r>
          </w:p>
        </w:tc>
      </w:tr>
      <w:tr w:rsidR="002E703E" w:rsidRPr="0094227E" w14:paraId="38E59B2C" w14:textId="77777777" w:rsidTr="00671EEA">
        <w:trPr>
          <w:jc w:val="center"/>
        </w:trPr>
        <w:tc>
          <w:tcPr>
            <w:tcW w:w="1258" w:type="dxa"/>
          </w:tcPr>
          <w:p w14:paraId="58199FD4"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1996</w:t>
            </w:r>
          </w:p>
        </w:tc>
        <w:tc>
          <w:tcPr>
            <w:tcW w:w="1276" w:type="dxa"/>
          </w:tcPr>
          <w:p w14:paraId="6A156BBE"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759</w:t>
            </w:r>
          </w:p>
        </w:tc>
        <w:tc>
          <w:tcPr>
            <w:tcW w:w="1362" w:type="dxa"/>
          </w:tcPr>
          <w:p w14:paraId="52D34F29"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1167</w:t>
            </w:r>
          </w:p>
        </w:tc>
        <w:tc>
          <w:tcPr>
            <w:tcW w:w="1277" w:type="dxa"/>
          </w:tcPr>
          <w:p w14:paraId="0F90AA65"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961</w:t>
            </w:r>
          </w:p>
        </w:tc>
        <w:tc>
          <w:tcPr>
            <w:tcW w:w="1310" w:type="dxa"/>
          </w:tcPr>
          <w:p w14:paraId="3BE597A5"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1014</w:t>
            </w:r>
          </w:p>
        </w:tc>
        <w:tc>
          <w:tcPr>
            <w:tcW w:w="1294" w:type="dxa"/>
          </w:tcPr>
          <w:p w14:paraId="71F75C32"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781</w:t>
            </w:r>
          </w:p>
        </w:tc>
        <w:tc>
          <w:tcPr>
            <w:tcW w:w="1285" w:type="dxa"/>
          </w:tcPr>
          <w:p w14:paraId="3998E067"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126,5</w:t>
            </w:r>
          </w:p>
        </w:tc>
      </w:tr>
      <w:tr w:rsidR="002E703E" w:rsidRPr="0094227E" w14:paraId="6F0324F0" w14:textId="77777777" w:rsidTr="00671EEA">
        <w:trPr>
          <w:jc w:val="center"/>
        </w:trPr>
        <w:tc>
          <w:tcPr>
            <w:tcW w:w="1258" w:type="dxa"/>
          </w:tcPr>
          <w:p w14:paraId="5B7EB2F6"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1997</w:t>
            </w:r>
          </w:p>
        </w:tc>
        <w:tc>
          <w:tcPr>
            <w:tcW w:w="1276" w:type="dxa"/>
          </w:tcPr>
          <w:p w14:paraId="26A46840"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956</w:t>
            </w:r>
          </w:p>
        </w:tc>
        <w:tc>
          <w:tcPr>
            <w:tcW w:w="1362" w:type="dxa"/>
          </w:tcPr>
          <w:p w14:paraId="0C4033C6"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1431</w:t>
            </w:r>
          </w:p>
        </w:tc>
        <w:tc>
          <w:tcPr>
            <w:tcW w:w="1277" w:type="dxa"/>
          </w:tcPr>
          <w:p w14:paraId="160EE236"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1171</w:t>
            </w:r>
          </w:p>
        </w:tc>
        <w:tc>
          <w:tcPr>
            <w:tcW w:w="1310" w:type="dxa"/>
          </w:tcPr>
          <w:p w14:paraId="5408FCB2"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1239</w:t>
            </w:r>
          </w:p>
        </w:tc>
        <w:tc>
          <w:tcPr>
            <w:tcW w:w="1294" w:type="dxa"/>
          </w:tcPr>
          <w:p w14:paraId="77D312A6"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969</w:t>
            </w:r>
          </w:p>
        </w:tc>
        <w:tc>
          <w:tcPr>
            <w:tcW w:w="1285" w:type="dxa"/>
          </w:tcPr>
          <w:p w14:paraId="777F7046"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122,5</w:t>
            </w:r>
          </w:p>
        </w:tc>
      </w:tr>
      <w:tr w:rsidR="002E703E" w:rsidRPr="0094227E" w14:paraId="24E973FD" w14:textId="77777777" w:rsidTr="00671EEA">
        <w:trPr>
          <w:jc w:val="center"/>
        </w:trPr>
        <w:tc>
          <w:tcPr>
            <w:tcW w:w="1258" w:type="dxa"/>
          </w:tcPr>
          <w:p w14:paraId="66AD0099"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1998</w:t>
            </w:r>
          </w:p>
        </w:tc>
        <w:tc>
          <w:tcPr>
            <w:tcW w:w="1276" w:type="dxa"/>
          </w:tcPr>
          <w:p w14:paraId="15FCDFB3" w14:textId="0E20858C" w:rsidR="002E703E" w:rsidRPr="0094227E" w:rsidRDefault="00FA08BA" w:rsidP="009C076C">
            <w:pPr>
              <w:pStyle w:val="Tekstprzypisukocowego"/>
              <w:keepLines/>
              <w:jc w:val="both"/>
              <w:rPr>
                <w:rFonts w:ascii="Times New Roman" w:hAnsi="Times New Roman" w:cs="Times New Roman"/>
              </w:rPr>
            </w:pPr>
            <w:r>
              <w:rPr>
                <w:rFonts w:ascii="Times New Roman" w:hAnsi="Times New Roman" w:cs="Times New Roman"/>
              </w:rPr>
              <w:t>–</w:t>
            </w:r>
          </w:p>
        </w:tc>
        <w:tc>
          <w:tcPr>
            <w:tcW w:w="1362" w:type="dxa"/>
          </w:tcPr>
          <w:p w14:paraId="211EA202" w14:textId="4B61D239" w:rsidR="002E703E" w:rsidRPr="0094227E" w:rsidRDefault="00FA08BA" w:rsidP="009C076C">
            <w:pPr>
              <w:pStyle w:val="Tekstprzypisukocowego"/>
              <w:keepLines/>
              <w:jc w:val="both"/>
              <w:rPr>
                <w:rFonts w:ascii="Times New Roman" w:hAnsi="Times New Roman" w:cs="Times New Roman"/>
              </w:rPr>
            </w:pPr>
            <w:r>
              <w:rPr>
                <w:rFonts w:ascii="Times New Roman" w:hAnsi="Times New Roman" w:cs="Times New Roman"/>
              </w:rPr>
              <w:t>–</w:t>
            </w:r>
          </w:p>
        </w:tc>
        <w:tc>
          <w:tcPr>
            <w:tcW w:w="1277" w:type="dxa"/>
          </w:tcPr>
          <w:p w14:paraId="2F39E13F" w14:textId="36183134" w:rsidR="002E703E" w:rsidRPr="0094227E" w:rsidRDefault="00FA08BA" w:rsidP="009C076C">
            <w:pPr>
              <w:pStyle w:val="Tekstprzypisukocowego"/>
              <w:keepLines/>
              <w:jc w:val="both"/>
              <w:rPr>
                <w:rFonts w:ascii="Times New Roman" w:hAnsi="Times New Roman" w:cs="Times New Roman"/>
              </w:rPr>
            </w:pPr>
            <w:r>
              <w:rPr>
                <w:rFonts w:ascii="Times New Roman" w:hAnsi="Times New Roman" w:cs="Times New Roman"/>
              </w:rPr>
              <w:t>–</w:t>
            </w:r>
          </w:p>
        </w:tc>
        <w:tc>
          <w:tcPr>
            <w:tcW w:w="1310" w:type="dxa"/>
          </w:tcPr>
          <w:p w14:paraId="5A830268" w14:textId="63D61682" w:rsidR="002E703E" w:rsidRPr="0094227E" w:rsidRDefault="00FA08BA" w:rsidP="009C076C">
            <w:pPr>
              <w:pStyle w:val="Tekstprzypisukocowego"/>
              <w:keepLines/>
              <w:jc w:val="both"/>
              <w:rPr>
                <w:rFonts w:ascii="Times New Roman" w:hAnsi="Times New Roman" w:cs="Times New Roman"/>
              </w:rPr>
            </w:pPr>
            <w:r>
              <w:rPr>
                <w:rFonts w:ascii="Times New Roman" w:hAnsi="Times New Roman" w:cs="Times New Roman"/>
              </w:rPr>
              <w:t>–</w:t>
            </w:r>
          </w:p>
        </w:tc>
        <w:tc>
          <w:tcPr>
            <w:tcW w:w="1294" w:type="dxa"/>
          </w:tcPr>
          <w:p w14:paraId="6F00256C" w14:textId="1E4E5E83" w:rsidR="002E703E" w:rsidRPr="0094227E" w:rsidRDefault="00FA08BA" w:rsidP="009C076C">
            <w:pPr>
              <w:pStyle w:val="Tekstprzypisukocowego"/>
              <w:keepLines/>
              <w:jc w:val="both"/>
              <w:rPr>
                <w:rFonts w:ascii="Times New Roman" w:hAnsi="Times New Roman" w:cs="Times New Roman"/>
              </w:rPr>
            </w:pPr>
            <w:r>
              <w:rPr>
                <w:rFonts w:ascii="Times New Roman" w:hAnsi="Times New Roman" w:cs="Times New Roman"/>
              </w:rPr>
              <w:t>–</w:t>
            </w:r>
          </w:p>
        </w:tc>
        <w:tc>
          <w:tcPr>
            <w:tcW w:w="1285" w:type="dxa"/>
          </w:tcPr>
          <w:p w14:paraId="73A891AC" w14:textId="0F847CDF" w:rsidR="002E703E" w:rsidRPr="0094227E" w:rsidRDefault="00FA08BA" w:rsidP="009C076C">
            <w:pPr>
              <w:pStyle w:val="Tekstprzypisukocowego"/>
              <w:keepLines/>
              <w:jc w:val="both"/>
              <w:rPr>
                <w:rFonts w:ascii="Times New Roman" w:hAnsi="Times New Roman" w:cs="Times New Roman"/>
              </w:rPr>
            </w:pPr>
            <w:r>
              <w:rPr>
                <w:rFonts w:ascii="Times New Roman" w:hAnsi="Times New Roman" w:cs="Times New Roman"/>
              </w:rPr>
              <w:t>–</w:t>
            </w:r>
          </w:p>
        </w:tc>
      </w:tr>
      <w:tr w:rsidR="002E703E" w:rsidRPr="0094227E" w14:paraId="533209F7" w14:textId="77777777" w:rsidTr="00671EEA">
        <w:trPr>
          <w:jc w:val="center"/>
        </w:trPr>
        <w:tc>
          <w:tcPr>
            <w:tcW w:w="1258" w:type="dxa"/>
          </w:tcPr>
          <w:p w14:paraId="2B13782B"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1999</w:t>
            </w:r>
          </w:p>
        </w:tc>
        <w:tc>
          <w:tcPr>
            <w:tcW w:w="1276" w:type="dxa"/>
          </w:tcPr>
          <w:p w14:paraId="24F5D97F"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1583</w:t>
            </w:r>
          </w:p>
        </w:tc>
        <w:tc>
          <w:tcPr>
            <w:tcW w:w="1362" w:type="dxa"/>
          </w:tcPr>
          <w:p w14:paraId="06A5A8BE"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2386</w:t>
            </w:r>
          </w:p>
        </w:tc>
        <w:tc>
          <w:tcPr>
            <w:tcW w:w="1277" w:type="dxa"/>
          </w:tcPr>
          <w:p w14:paraId="1C473F11"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1833</w:t>
            </w:r>
          </w:p>
        </w:tc>
        <w:tc>
          <w:tcPr>
            <w:tcW w:w="1310" w:type="dxa"/>
          </w:tcPr>
          <w:p w14:paraId="744B31EF"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1958</w:t>
            </w:r>
          </w:p>
        </w:tc>
        <w:tc>
          <w:tcPr>
            <w:tcW w:w="1294" w:type="dxa"/>
          </w:tcPr>
          <w:p w14:paraId="03C797F6"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1549</w:t>
            </w:r>
          </w:p>
        </w:tc>
        <w:tc>
          <w:tcPr>
            <w:tcW w:w="1285" w:type="dxa"/>
          </w:tcPr>
          <w:p w14:paraId="1B1D6ED8"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118,9</w:t>
            </w:r>
          </w:p>
        </w:tc>
      </w:tr>
      <w:tr w:rsidR="002E703E" w:rsidRPr="0094227E" w14:paraId="1A24302A" w14:textId="77777777" w:rsidTr="00671EEA">
        <w:trPr>
          <w:jc w:val="center"/>
        </w:trPr>
        <w:tc>
          <w:tcPr>
            <w:tcW w:w="1258" w:type="dxa"/>
          </w:tcPr>
          <w:p w14:paraId="41B53D18"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2000</w:t>
            </w:r>
          </w:p>
        </w:tc>
        <w:tc>
          <w:tcPr>
            <w:tcW w:w="1276" w:type="dxa"/>
          </w:tcPr>
          <w:p w14:paraId="60F59EEE"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1760</w:t>
            </w:r>
          </w:p>
        </w:tc>
        <w:tc>
          <w:tcPr>
            <w:tcW w:w="1362" w:type="dxa"/>
          </w:tcPr>
          <w:p w14:paraId="49DEE8CD"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2729</w:t>
            </w:r>
          </w:p>
        </w:tc>
        <w:tc>
          <w:tcPr>
            <w:tcW w:w="1277" w:type="dxa"/>
          </w:tcPr>
          <w:p w14:paraId="0795E03C"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2066</w:t>
            </w:r>
          </w:p>
        </w:tc>
        <w:tc>
          <w:tcPr>
            <w:tcW w:w="1310" w:type="dxa"/>
          </w:tcPr>
          <w:p w14:paraId="1BC81685"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2239</w:t>
            </w:r>
          </w:p>
        </w:tc>
        <w:tc>
          <w:tcPr>
            <w:tcW w:w="1294" w:type="dxa"/>
          </w:tcPr>
          <w:p w14:paraId="6614B30C"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1778</w:t>
            </w:r>
          </w:p>
        </w:tc>
        <w:tc>
          <w:tcPr>
            <w:tcW w:w="1285" w:type="dxa"/>
          </w:tcPr>
          <w:p w14:paraId="4325BF2E"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117,3</w:t>
            </w:r>
          </w:p>
        </w:tc>
      </w:tr>
      <w:tr w:rsidR="002E703E" w:rsidRPr="0094227E" w14:paraId="26DAE0AE" w14:textId="77777777" w:rsidTr="00671EEA">
        <w:trPr>
          <w:jc w:val="center"/>
        </w:trPr>
        <w:tc>
          <w:tcPr>
            <w:tcW w:w="1258" w:type="dxa"/>
          </w:tcPr>
          <w:p w14:paraId="795876AC"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2001</w:t>
            </w:r>
          </w:p>
        </w:tc>
        <w:tc>
          <w:tcPr>
            <w:tcW w:w="1276" w:type="dxa"/>
          </w:tcPr>
          <w:p w14:paraId="51CDA642" w14:textId="21245C94" w:rsidR="002E703E" w:rsidRPr="0094227E" w:rsidRDefault="0008405F" w:rsidP="009C076C">
            <w:pPr>
              <w:pStyle w:val="Tekstprzypisukocowego"/>
              <w:keepLines/>
              <w:jc w:val="both"/>
              <w:rPr>
                <w:rFonts w:ascii="Times New Roman" w:hAnsi="Times New Roman" w:cs="Times New Roman"/>
              </w:rPr>
            </w:pPr>
            <w:r w:rsidRPr="0094227E">
              <w:rPr>
                <w:rFonts w:ascii="Times New Roman" w:hAnsi="Times New Roman" w:cs="Times New Roman"/>
              </w:rPr>
              <w:t>1912</w:t>
            </w:r>
          </w:p>
        </w:tc>
        <w:tc>
          <w:tcPr>
            <w:tcW w:w="1362" w:type="dxa"/>
          </w:tcPr>
          <w:p w14:paraId="597022E4" w14:textId="56AC2628" w:rsidR="002E703E" w:rsidRPr="0094227E" w:rsidRDefault="00FA08BA" w:rsidP="009C076C">
            <w:pPr>
              <w:pStyle w:val="Tekstprzypisukocowego"/>
              <w:keepLines/>
              <w:jc w:val="both"/>
              <w:rPr>
                <w:rFonts w:ascii="Times New Roman" w:hAnsi="Times New Roman" w:cs="Times New Roman"/>
              </w:rPr>
            </w:pPr>
            <w:r>
              <w:rPr>
                <w:rFonts w:ascii="Times New Roman" w:hAnsi="Times New Roman" w:cs="Times New Roman"/>
              </w:rPr>
              <w:t>–</w:t>
            </w:r>
          </w:p>
        </w:tc>
        <w:tc>
          <w:tcPr>
            <w:tcW w:w="1277" w:type="dxa"/>
          </w:tcPr>
          <w:p w14:paraId="3DF77AC4" w14:textId="6D5F2EA3" w:rsidR="002E703E" w:rsidRPr="0094227E" w:rsidRDefault="0008405F" w:rsidP="009C076C">
            <w:pPr>
              <w:pStyle w:val="Tekstprzypisukocowego"/>
              <w:keepLines/>
              <w:jc w:val="both"/>
              <w:rPr>
                <w:rFonts w:ascii="Times New Roman" w:hAnsi="Times New Roman" w:cs="Times New Roman"/>
              </w:rPr>
            </w:pPr>
            <w:r w:rsidRPr="0094227E">
              <w:rPr>
                <w:rFonts w:ascii="Times New Roman" w:hAnsi="Times New Roman" w:cs="Times New Roman"/>
              </w:rPr>
              <w:t>2233</w:t>
            </w:r>
          </w:p>
        </w:tc>
        <w:tc>
          <w:tcPr>
            <w:tcW w:w="1310" w:type="dxa"/>
          </w:tcPr>
          <w:p w14:paraId="5A2D874B" w14:textId="3F8B5608" w:rsidR="002E703E" w:rsidRPr="0094227E" w:rsidRDefault="00FA08BA" w:rsidP="009C076C">
            <w:pPr>
              <w:pStyle w:val="Tekstprzypisukocowego"/>
              <w:keepLines/>
              <w:jc w:val="both"/>
              <w:rPr>
                <w:rFonts w:ascii="Times New Roman" w:hAnsi="Times New Roman" w:cs="Times New Roman"/>
              </w:rPr>
            </w:pPr>
            <w:r>
              <w:rPr>
                <w:rFonts w:ascii="Times New Roman" w:hAnsi="Times New Roman" w:cs="Times New Roman"/>
              </w:rPr>
              <w:t>–</w:t>
            </w:r>
          </w:p>
        </w:tc>
        <w:tc>
          <w:tcPr>
            <w:tcW w:w="1294" w:type="dxa"/>
          </w:tcPr>
          <w:p w14:paraId="1FAC3D23" w14:textId="73A81F45" w:rsidR="002E703E" w:rsidRPr="0094227E" w:rsidRDefault="00FA08BA" w:rsidP="009C076C">
            <w:pPr>
              <w:pStyle w:val="Tekstprzypisukocowego"/>
              <w:keepLines/>
              <w:jc w:val="both"/>
              <w:rPr>
                <w:rFonts w:ascii="Times New Roman" w:hAnsi="Times New Roman" w:cs="Times New Roman"/>
              </w:rPr>
            </w:pPr>
            <w:r>
              <w:rPr>
                <w:rFonts w:ascii="Times New Roman" w:hAnsi="Times New Roman" w:cs="Times New Roman"/>
              </w:rPr>
              <w:t>–</w:t>
            </w:r>
          </w:p>
        </w:tc>
        <w:tc>
          <w:tcPr>
            <w:tcW w:w="1285" w:type="dxa"/>
          </w:tcPr>
          <w:p w14:paraId="2DB228FB" w14:textId="51F613E1" w:rsidR="002E703E" w:rsidRPr="0094227E" w:rsidRDefault="0008405F" w:rsidP="009C076C">
            <w:pPr>
              <w:pStyle w:val="Tekstprzypisukocowego"/>
              <w:keepLines/>
              <w:jc w:val="both"/>
              <w:rPr>
                <w:rFonts w:ascii="Times New Roman" w:hAnsi="Times New Roman" w:cs="Times New Roman"/>
              </w:rPr>
            </w:pPr>
            <w:r w:rsidRPr="0094227E">
              <w:rPr>
                <w:rFonts w:ascii="Times New Roman" w:hAnsi="Times New Roman" w:cs="Times New Roman"/>
              </w:rPr>
              <w:t>116,8</w:t>
            </w:r>
          </w:p>
        </w:tc>
      </w:tr>
      <w:tr w:rsidR="002E703E" w:rsidRPr="0094227E" w14:paraId="75471C68" w14:textId="77777777" w:rsidTr="00671EEA">
        <w:trPr>
          <w:jc w:val="center"/>
        </w:trPr>
        <w:tc>
          <w:tcPr>
            <w:tcW w:w="1258" w:type="dxa"/>
          </w:tcPr>
          <w:p w14:paraId="35EA2F3B"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2002</w:t>
            </w:r>
          </w:p>
        </w:tc>
        <w:tc>
          <w:tcPr>
            <w:tcW w:w="1276" w:type="dxa"/>
          </w:tcPr>
          <w:p w14:paraId="7422B0DD"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1940</w:t>
            </w:r>
          </w:p>
        </w:tc>
        <w:tc>
          <w:tcPr>
            <w:tcW w:w="1362" w:type="dxa"/>
          </w:tcPr>
          <w:p w14:paraId="71E80498"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3044</w:t>
            </w:r>
          </w:p>
        </w:tc>
        <w:tc>
          <w:tcPr>
            <w:tcW w:w="1277" w:type="dxa"/>
          </w:tcPr>
          <w:p w14:paraId="6D05343A"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2325</w:t>
            </w:r>
          </w:p>
        </w:tc>
        <w:tc>
          <w:tcPr>
            <w:tcW w:w="1310" w:type="dxa"/>
          </w:tcPr>
          <w:p w14:paraId="7BB17C65"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2595</w:t>
            </w:r>
          </w:p>
        </w:tc>
        <w:tc>
          <w:tcPr>
            <w:tcW w:w="1294" w:type="dxa"/>
          </w:tcPr>
          <w:p w14:paraId="62FE1B1C"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1982</w:t>
            </w:r>
          </w:p>
        </w:tc>
        <w:tc>
          <w:tcPr>
            <w:tcW w:w="1285" w:type="dxa"/>
          </w:tcPr>
          <w:p w14:paraId="4962FB14"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119,9</w:t>
            </w:r>
          </w:p>
        </w:tc>
      </w:tr>
      <w:tr w:rsidR="002E703E" w:rsidRPr="0094227E" w14:paraId="56E97C8D" w14:textId="77777777" w:rsidTr="00671EEA">
        <w:trPr>
          <w:jc w:val="center"/>
        </w:trPr>
        <w:tc>
          <w:tcPr>
            <w:tcW w:w="1258" w:type="dxa"/>
          </w:tcPr>
          <w:p w14:paraId="4419C26F"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2003</w:t>
            </w:r>
          </w:p>
        </w:tc>
        <w:tc>
          <w:tcPr>
            <w:tcW w:w="1276" w:type="dxa"/>
          </w:tcPr>
          <w:p w14:paraId="2B44F185"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2024</w:t>
            </w:r>
          </w:p>
        </w:tc>
        <w:tc>
          <w:tcPr>
            <w:tcW w:w="1362" w:type="dxa"/>
          </w:tcPr>
          <w:p w14:paraId="0EF242F4"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3079</w:t>
            </w:r>
          </w:p>
        </w:tc>
        <w:tc>
          <w:tcPr>
            <w:tcW w:w="1277" w:type="dxa"/>
          </w:tcPr>
          <w:p w14:paraId="7EFF30A0"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2423</w:t>
            </w:r>
          </w:p>
        </w:tc>
        <w:tc>
          <w:tcPr>
            <w:tcW w:w="1310" w:type="dxa"/>
          </w:tcPr>
          <w:p w14:paraId="1EF96DDA"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2710</w:t>
            </w:r>
          </w:p>
        </w:tc>
        <w:tc>
          <w:tcPr>
            <w:tcW w:w="1294" w:type="dxa"/>
          </w:tcPr>
          <w:p w14:paraId="61F80442"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2081</w:t>
            </w:r>
          </w:p>
        </w:tc>
        <w:tc>
          <w:tcPr>
            <w:tcW w:w="1285" w:type="dxa"/>
          </w:tcPr>
          <w:p w14:paraId="02C83D6F"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119,7</w:t>
            </w:r>
          </w:p>
        </w:tc>
      </w:tr>
      <w:tr w:rsidR="002E703E" w:rsidRPr="0094227E" w14:paraId="2F6B723A" w14:textId="77777777" w:rsidTr="00671EEA">
        <w:trPr>
          <w:jc w:val="center"/>
        </w:trPr>
        <w:tc>
          <w:tcPr>
            <w:tcW w:w="1258" w:type="dxa"/>
          </w:tcPr>
          <w:p w14:paraId="565C1407"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2004</w:t>
            </w:r>
          </w:p>
        </w:tc>
        <w:tc>
          <w:tcPr>
            <w:tcW w:w="1276" w:type="dxa"/>
          </w:tcPr>
          <w:p w14:paraId="2579231E"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2092</w:t>
            </w:r>
          </w:p>
        </w:tc>
        <w:tc>
          <w:tcPr>
            <w:tcW w:w="1362" w:type="dxa"/>
          </w:tcPr>
          <w:p w14:paraId="3344EFD2"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3138</w:t>
            </w:r>
          </w:p>
        </w:tc>
        <w:tc>
          <w:tcPr>
            <w:tcW w:w="1277" w:type="dxa"/>
          </w:tcPr>
          <w:p w14:paraId="76B10E6C"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2554</w:t>
            </w:r>
          </w:p>
        </w:tc>
        <w:tc>
          <w:tcPr>
            <w:tcW w:w="1310" w:type="dxa"/>
          </w:tcPr>
          <w:p w14:paraId="01833BDA"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2896</w:t>
            </w:r>
          </w:p>
        </w:tc>
        <w:tc>
          <w:tcPr>
            <w:tcW w:w="1294" w:type="dxa"/>
          </w:tcPr>
          <w:p w14:paraId="229BBBFD"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2176</w:t>
            </w:r>
          </w:p>
        </w:tc>
        <w:tc>
          <w:tcPr>
            <w:tcW w:w="1285" w:type="dxa"/>
          </w:tcPr>
          <w:p w14:paraId="4B87AFAE"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122,1</w:t>
            </w:r>
          </w:p>
        </w:tc>
      </w:tr>
      <w:tr w:rsidR="002E703E" w:rsidRPr="0094227E" w14:paraId="6616CDA3" w14:textId="77777777" w:rsidTr="00671EEA">
        <w:trPr>
          <w:jc w:val="center"/>
        </w:trPr>
        <w:tc>
          <w:tcPr>
            <w:tcW w:w="1258" w:type="dxa"/>
          </w:tcPr>
          <w:p w14:paraId="4809EC4B"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2005</w:t>
            </w:r>
          </w:p>
        </w:tc>
        <w:tc>
          <w:tcPr>
            <w:tcW w:w="1276" w:type="dxa"/>
          </w:tcPr>
          <w:p w14:paraId="3FBACF30"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2157</w:t>
            </w:r>
          </w:p>
        </w:tc>
        <w:tc>
          <w:tcPr>
            <w:tcW w:w="1362" w:type="dxa"/>
          </w:tcPr>
          <w:p w14:paraId="7CAB4B63"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3191</w:t>
            </w:r>
          </w:p>
        </w:tc>
        <w:tc>
          <w:tcPr>
            <w:tcW w:w="1277" w:type="dxa"/>
          </w:tcPr>
          <w:p w14:paraId="527804D5"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2692</w:t>
            </w:r>
          </w:p>
        </w:tc>
        <w:tc>
          <w:tcPr>
            <w:tcW w:w="1310" w:type="dxa"/>
          </w:tcPr>
          <w:p w14:paraId="615E408F"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3109</w:t>
            </w:r>
          </w:p>
        </w:tc>
        <w:tc>
          <w:tcPr>
            <w:tcW w:w="1294" w:type="dxa"/>
          </w:tcPr>
          <w:p w14:paraId="77DF9E57"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2262</w:t>
            </w:r>
          </w:p>
        </w:tc>
        <w:tc>
          <w:tcPr>
            <w:tcW w:w="1285" w:type="dxa"/>
          </w:tcPr>
          <w:p w14:paraId="58CA5B20"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127,8</w:t>
            </w:r>
          </w:p>
        </w:tc>
      </w:tr>
      <w:tr w:rsidR="002E703E" w:rsidRPr="0094227E" w14:paraId="6AE62734" w14:textId="77777777" w:rsidTr="00671EEA">
        <w:trPr>
          <w:jc w:val="center"/>
        </w:trPr>
        <w:tc>
          <w:tcPr>
            <w:tcW w:w="1258" w:type="dxa"/>
          </w:tcPr>
          <w:p w14:paraId="13DBDF74"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2006</w:t>
            </w:r>
          </w:p>
        </w:tc>
        <w:tc>
          <w:tcPr>
            <w:tcW w:w="1276" w:type="dxa"/>
          </w:tcPr>
          <w:p w14:paraId="75181491"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2272</w:t>
            </w:r>
          </w:p>
        </w:tc>
        <w:tc>
          <w:tcPr>
            <w:tcW w:w="1362" w:type="dxa"/>
          </w:tcPr>
          <w:p w14:paraId="37D9FE0E"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3312</w:t>
            </w:r>
          </w:p>
        </w:tc>
        <w:tc>
          <w:tcPr>
            <w:tcW w:w="1277" w:type="dxa"/>
          </w:tcPr>
          <w:p w14:paraId="40F430D5"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2829</w:t>
            </w:r>
          </w:p>
        </w:tc>
        <w:tc>
          <w:tcPr>
            <w:tcW w:w="1310" w:type="dxa"/>
          </w:tcPr>
          <w:p w14:paraId="73023BBC"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3262</w:t>
            </w:r>
          </w:p>
        </w:tc>
        <w:tc>
          <w:tcPr>
            <w:tcW w:w="1294" w:type="dxa"/>
          </w:tcPr>
          <w:p w14:paraId="37BA8BC4"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2381</w:t>
            </w:r>
          </w:p>
        </w:tc>
        <w:tc>
          <w:tcPr>
            <w:tcW w:w="1285" w:type="dxa"/>
          </w:tcPr>
          <w:p w14:paraId="0A90AA69"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124,5</w:t>
            </w:r>
          </w:p>
        </w:tc>
      </w:tr>
      <w:tr w:rsidR="002E703E" w:rsidRPr="0094227E" w14:paraId="31DACA6A" w14:textId="77777777" w:rsidTr="00671EEA">
        <w:trPr>
          <w:jc w:val="center"/>
        </w:trPr>
        <w:tc>
          <w:tcPr>
            <w:tcW w:w="1258" w:type="dxa"/>
          </w:tcPr>
          <w:p w14:paraId="1A7AE46A"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2007</w:t>
            </w:r>
          </w:p>
        </w:tc>
        <w:tc>
          <w:tcPr>
            <w:tcW w:w="1276" w:type="dxa"/>
          </w:tcPr>
          <w:p w14:paraId="779966FC"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2471</w:t>
            </w:r>
          </w:p>
        </w:tc>
        <w:tc>
          <w:tcPr>
            <w:tcW w:w="1362" w:type="dxa"/>
          </w:tcPr>
          <w:p w14:paraId="5310BF64"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3570</w:t>
            </w:r>
          </w:p>
        </w:tc>
        <w:tc>
          <w:tcPr>
            <w:tcW w:w="1277" w:type="dxa"/>
          </w:tcPr>
          <w:p w14:paraId="448B4442"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3045</w:t>
            </w:r>
          </w:p>
        </w:tc>
        <w:tc>
          <w:tcPr>
            <w:tcW w:w="1310" w:type="dxa"/>
          </w:tcPr>
          <w:p w14:paraId="2DC66527"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3507</w:t>
            </w:r>
          </w:p>
        </w:tc>
        <w:tc>
          <w:tcPr>
            <w:tcW w:w="1294" w:type="dxa"/>
          </w:tcPr>
          <w:p w14:paraId="2F236674"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2583</w:t>
            </w:r>
          </w:p>
        </w:tc>
        <w:tc>
          <w:tcPr>
            <w:tcW w:w="1285" w:type="dxa"/>
          </w:tcPr>
          <w:p w14:paraId="7C1E4F72"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123,2</w:t>
            </w:r>
          </w:p>
        </w:tc>
      </w:tr>
      <w:tr w:rsidR="002E703E" w:rsidRPr="0094227E" w14:paraId="56A1379A" w14:textId="77777777" w:rsidTr="00671EEA">
        <w:trPr>
          <w:jc w:val="center"/>
        </w:trPr>
        <w:tc>
          <w:tcPr>
            <w:tcW w:w="1258" w:type="dxa"/>
          </w:tcPr>
          <w:p w14:paraId="3194240B"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2008</w:t>
            </w:r>
          </w:p>
        </w:tc>
        <w:tc>
          <w:tcPr>
            <w:tcW w:w="1276" w:type="dxa"/>
          </w:tcPr>
          <w:p w14:paraId="1B37842D"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2710</w:t>
            </w:r>
          </w:p>
        </w:tc>
        <w:tc>
          <w:tcPr>
            <w:tcW w:w="1362" w:type="dxa"/>
          </w:tcPr>
          <w:p w14:paraId="3BD68572"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3873</w:t>
            </w:r>
          </w:p>
        </w:tc>
        <w:tc>
          <w:tcPr>
            <w:tcW w:w="1277" w:type="dxa"/>
          </w:tcPr>
          <w:p w14:paraId="2FCA2AC0"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3407</w:t>
            </w:r>
          </w:p>
        </w:tc>
        <w:tc>
          <w:tcPr>
            <w:tcW w:w="1310" w:type="dxa"/>
          </w:tcPr>
          <w:p w14:paraId="79D6D466"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3939</w:t>
            </w:r>
          </w:p>
        </w:tc>
        <w:tc>
          <w:tcPr>
            <w:tcW w:w="1294" w:type="dxa"/>
          </w:tcPr>
          <w:p w14:paraId="419F464A"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2894</w:t>
            </w:r>
          </w:p>
        </w:tc>
        <w:tc>
          <w:tcPr>
            <w:tcW w:w="1285" w:type="dxa"/>
          </w:tcPr>
          <w:p w14:paraId="16585AD4"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125,7</w:t>
            </w:r>
          </w:p>
        </w:tc>
      </w:tr>
      <w:tr w:rsidR="002E703E" w:rsidRPr="0094227E" w14:paraId="07722AB9" w14:textId="77777777" w:rsidTr="00671EEA">
        <w:trPr>
          <w:jc w:val="center"/>
        </w:trPr>
        <w:tc>
          <w:tcPr>
            <w:tcW w:w="1258" w:type="dxa"/>
          </w:tcPr>
          <w:p w14:paraId="01DEFED1"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2009</w:t>
            </w:r>
          </w:p>
        </w:tc>
        <w:tc>
          <w:tcPr>
            <w:tcW w:w="1276" w:type="dxa"/>
          </w:tcPr>
          <w:p w14:paraId="62E252AB"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2847</w:t>
            </w:r>
          </w:p>
        </w:tc>
        <w:tc>
          <w:tcPr>
            <w:tcW w:w="1362" w:type="dxa"/>
          </w:tcPr>
          <w:p w14:paraId="1F8A538D"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4130</w:t>
            </w:r>
          </w:p>
        </w:tc>
        <w:tc>
          <w:tcPr>
            <w:tcW w:w="1277" w:type="dxa"/>
          </w:tcPr>
          <w:p w14:paraId="18B40225"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3607</w:t>
            </w:r>
          </w:p>
        </w:tc>
        <w:tc>
          <w:tcPr>
            <w:tcW w:w="1310" w:type="dxa"/>
          </w:tcPr>
          <w:p w14:paraId="4CC30894"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4188</w:t>
            </w:r>
          </w:p>
        </w:tc>
        <w:tc>
          <w:tcPr>
            <w:tcW w:w="1294" w:type="dxa"/>
          </w:tcPr>
          <w:p w14:paraId="712CE603"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3087</w:t>
            </w:r>
          </w:p>
        </w:tc>
        <w:tc>
          <w:tcPr>
            <w:tcW w:w="1285" w:type="dxa"/>
          </w:tcPr>
          <w:p w14:paraId="6280EF88"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126,7</w:t>
            </w:r>
          </w:p>
        </w:tc>
      </w:tr>
      <w:tr w:rsidR="002E703E" w:rsidRPr="0094227E" w14:paraId="1796FD39" w14:textId="77777777" w:rsidTr="00671EEA">
        <w:trPr>
          <w:jc w:val="center"/>
        </w:trPr>
        <w:tc>
          <w:tcPr>
            <w:tcW w:w="1258" w:type="dxa"/>
          </w:tcPr>
          <w:p w14:paraId="41DDA76A"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2010</w:t>
            </w:r>
          </w:p>
        </w:tc>
        <w:tc>
          <w:tcPr>
            <w:tcW w:w="1276" w:type="dxa"/>
          </w:tcPr>
          <w:p w14:paraId="6F6C6DCA"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2952</w:t>
            </w:r>
          </w:p>
        </w:tc>
        <w:tc>
          <w:tcPr>
            <w:tcW w:w="1362" w:type="dxa"/>
          </w:tcPr>
          <w:p w14:paraId="2DBCC7E2"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4272</w:t>
            </w:r>
          </w:p>
        </w:tc>
        <w:tc>
          <w:tcPr>
            <w:tcW w:w="1277" w:type="dxa"/>
          </w:tcPr>
          <w:p w14:paraId="3E4CF95A"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3758</w:t>
            </w:r>
          </w:p>
        </w:tc>
        <w:tc>
          <w:tcPr>
            <w:tcW w:w="1310" w:type="dxa"/>
          </w:tcPr>
          <w:p w14:paraId="2A06B9C7"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4346</w:t>
            </w:r>
          </w:p>
        </w:tc>
        <w:tc>
          <w:tcPr>
            <w:tcW w:w="1294" w:type="dxa"/>
          </w:tcPr>
          <w:p w14:paraId="5F11D717"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3265</w:t>
            </w:r>
          </w:p>
        </w:tc>
        <w:tc>
          <w:tcPr>
            <w:tcW w:w="1285" w:type="dxa"/>
          </w:tcPr>
          <w:p w14:paraId="4A75785A"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127,3</w:t>
            </w:r>
          </w:p>
        </w:tc>
      </w:tr>
      <w:tr w:rsidR="002E703E" w:rsidRPr="0094227E" w14:paraId="48FB50F5" w14:textId="77777777" w:rsidTr="00671EEA">
        <w:trPr>
          <w:jc w:val="center"/>
        </w:trPr>
        <w:tc>
          <w:tcPr>
            <w:tcW w:w="1258" w:type="dxa"/>
          </w:tcPr>
          <w:p w14:paraId="167D3619"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2011</w:t>
            </w:r>
          </w:p>
        </w:tc>
        <w:tc>
          <w:tcPr>
            <w:tcW w:w="1276" w:type="dxa"/>
          </w:tcPr>
          <w:p w14:paraId="5C910E02"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3130</w:t>
            </w:r>
          </w:p>
        </w:tc>
        <w:tc>
          <w:tcPr>
            <w:tcW w:w="1362" w:type="dxa"/>
          </w:tcPr>
          <w:p w14:paraId="43D35405"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4491</w:t>
            </w:r>
          </w:p>
        </w:tc>
        <w:tc>
          <w:tcPr>
            <w:tcW w:w="1277" w:type="dxa"/>
          </w:tcPr>
          <w:p w14:paraId="1D4B0FDF"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3979</w:t>
            </w:r>
          </w:p>
        </w:tc>
        <w:tc>
          <w:tcPr>
            <w:tcW w:w="1310" w:type="dxa"/>
          </w:tcPr>
          <w:p w14:paraId="63AC9F7F"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4544</w:t>
            </w:r>
          </w:p>
        </w:tc>
        <w:tc>
          <w:tcPr>
            <w:tcW w:w="1294" w:type="dxa"/>
          </w:tcPr>
          <w:p w14:paraId="706FC1E5"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3444</w:t>
            </w:r>
          </w:p>
        </w:tc>
        <w:tc>
          <w:tcPr>
            <w:tcW w:w="1285" w:type="dxa"/>
          </w:tcPr>
          <w:p w14:paraId="0A6E6A93"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127,1</w:t>
            </w:r>
          </w:p>
        </w:tc>
      </w:tr>
      <w:tr w:rsidR="002E703E" w:rsidRPr="0094227E" w14:paraId="0249BAA8" w14:textId="77777777" w:rsidTr="00671EEA">
        <w:trPr>
          <w:jc w:val="center"/>
        </w:trPr>
        <w:tc>
          <w:tcPr>
            <w:tcW w:w="1258" w:type="dxa"/>
          </w:tcPr>
          <w:p w14:paraId="6C5DB2C0"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2012</w:t>
            </w:r>
          </w:p>
        </w:tc>
        <w:tc>
          <w:tcPr>
            <w:tcW w:w="1276" w:type="dxa"/>
          </w:tcPr>
          <w:p w14:paraId="619F513B"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3277</w:t>
            </w:r>
          </w:p>
        </w:tc>
        <w:tc>
          <w:tcPr>
            <w:tcW w:w="1362" w:type="dxa"/>
          </w:tcPr>
          <w:p w14:paraId="37FC2A69"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4667</w:t>
            </w:r>
          </w:p>
        </w:tc>
        <w:tc>
          <w:tcPr>
            <w:tcW w:w="1277" w:type="dxa"/>
          </w:tcPr>
          <w:p w14:paraId="5FF3E026"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4073</w:t>
            </w:r>
          </w:p>
        </w:tc>
        <w:tc>
          <w:tcPr>
            <w:tcW w:w="1310" w:type="dxa"/>
          </w:tcPr>
          <w:p w14:paraId="29EB0220" w14:textId="75CCD880" w:rsidR="002E703E" w:rsidRPr="0094227E" w:rsidRDefault="00FA08BA" w:rsidP="009C076C">
            <w:pPr>
              <w:pStyle w:val="Tekstprzypisukocowego"/>
              <w:keepLines/>
              <w:jc w:val="both"/>
              <w:rPr>
                <w:rFonts w:ascii="Times New Roman" w:hAnsi="Times New Roman" w:cs="Times New Roman"/>
              </w:rPr>
            </w:pPr>
            <w:r>
              <w:rPr>
                <w:rFonts w:ascii="Times New Roman" w:hAnsi="Times New Roman" w:cs="Times New Roman"/>
              </w:rPr>
              <w:t>–</w:t>
            </w:r>
          </w:p>
        </w:tc>
        <w:tc>
          <w:tcPr>
            <w:tcW w:w="1294" w:type="dxa"/>
          </w:tcPr>
          <w:p w14:paraId="37BD43D1" w14:textId="2A8494F6" w:rsidR="002E703E" w:rsidRPr="0094227E" w:rsidRDefault="00FA08BA" w:rsidP="009C076C">
            <w:pPr>
              <w:pStyle w:val="Tekstprzypisukocowego"/>
              <w:keepLines/>
              <w:jc w:val="both"/>
              <w:rPr>
                <w:rFonts w:ascii="Times New Roman" w:hAnsi="Times New Roman" w:cs="Times New Roman"/>
              </w:rPr>
            </w:pPr>
            <w:r>
              <w:rPr>
                <w:rFonts w:ascii="Times New Roman" w:hAnsi="Times New Roman" w:cs="Times New Roman"/>
              </w:rPr>
              <w:t>–</w:t>
            </w:r>
          </w:p>
        </w:tc>
        <w:tc>
          <w:tcPr>
            <w:tcW w:w="1285" w:type="dxa"/>
          </w:tcPr>
          <w:p w14:paraId="72DF799F"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124,6</w:t>
            </w:r>
          </w:p>
        </w:tc>
      </w:tr>
      <w:tr w:rsidR="002E703E" w:rsidRPr="0094227E" w14:paraId="0FA6D0F5" w14:textId="77777777" w:rsidTr="00671EEA">
        <w:trPr>
          <w:jc w:val="center"/>
        </w:trPr>
        <w:tc>
          <w:tcPr>
            <w:tcW w:w="1258" w:type="dxa"/>
          </w:tcPr>
          <w:p w14:paraId="618A761A"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2013</w:t>
            </w:r>
          </w:p>
        </w:tc>
        <w:tc>
          <w:tcPr>
            <w:tcW w:w="1276" w:type="dxa"/>
          </w:tcPr>
          <w:p w14:paraId="17E1B0B2"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3390</w:t>
            </w:r>
          </w:p>
        </w:tc>
        <w:tc>
          <w:tcPr>
            <w:tcW w:w="1362" w:type="dxa"/>
          </w:tcPr>
          <w:p w14:paraId="484460B3"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4840</w:t>
            </w:r>
          </w:p>
        </w:tc>
        <w:tc>
          <w:tcPr>
            <w:tcW w:w="1277" w:type="dxa"/>
          </w:tcPr>
          <w:p w14:paraId="023E8A2C"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4249</w:t>
            </w:r>
          </w:p>
        </w:tc>
        <w:tc>
          <w:tcPr>
            <w:tcW w:w="1310" w:type="dxa"/>
          </w:tcPr>
          <w:p w14:paraId="344776FA" w14:textId="1DB23C73" w:rsidR="002E703E" w:rsidRPr="0094227E" w:rsidRDefault="00FA08BA" w:rsidP="009C076C">
            <w:pPr>
              <w:pStyle w:val="Tekstprzypisukocowego"/>
              <w:keepLines/>
              <w:jc w:val="both"/>
              <w:rPr>
                <w:rFonts w:ascii="Times New Roman" w:hAnsi="Times New Roman" w:cs="Times New Roman"/>
              </w:rPr>
            </w:pPr>
            <w:r>
              <w:rPr>
                <w:rFonts w:ascii="Times New Roman" w:hAnsi="Times New Roman" w:cs="Times New Roman"/>
              </w:rPr>
              <w:t>–</w:t>
            </w:r>
          </w:p>
        </w:tc>
        <w:tc>
          <w:tcPr>
            <w:tcW w:w="1294" w:type="dxa"/>
          </w:tcPr>
          <w:p w14:paraId="34AC291E" w14:textId="082CA5A9" w:rsidR="002E703E" w:rsidRPr="0094227E" w:rsidRDefault="00FA08BA" w:rsidP="009C076C">
            <w:pPr>
              <w:pStyle w:val="Tekstprzypisukocowego"/>
              <w:keepLines/>
              <w:jc w:val="both"/>
              <w:rPr>
                <w:rFonts w:ascii="Times New Roman" w:hAnsi="Times New Roman" w:cs="Times New Roman"/>
              </w:rPr>
            </w:pPr>
            <w:r>
              <w:rPr>
                <w:rFonts w:ascii="Times New Roman" w:hAnsi="Times New Roman" w:cs="Times New Roman"/>
              </w:rPr>
              <w:t>–</w:t>
            </w:r>
          </w:p>
        </w:tc>
        <w:tc>
          <w:tcPr>
            <w:tcW w:w="1285" w:type="dxa"/>
          </w:tcPr>
          <w:p w14:paraId="4BB23BA4"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125,3</w:t>
            </w:r>
          </w:p>
        </w:tc>
      </w:tr>
      <w:tr w:rsidR="002E703E" w:rsidRPr="0094227E" w14:paraId="1D442C05" w14:textId="77777777" w:rsidTr="00671EEA">
        <w:trPr>
          <w:jc w:val="center"/>
        </w:trPr>
        <w:tc>
          <w:tcPr>
            <w:tcW w:w="1258" w:type="dxa"/>
          </w:tcPr>
          <w:p w14:paraId="0DAAFA55"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2014</w:t>
            </w:r>
          </w:p>
        </w:tc>
        <w:tc>
          <w:tcPr>
            <w:tcW w:w="1276" w:type="dxa"/>
          </w:tcPr>
          <w:p w14:paraId="7352529C"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3518</w:t>
            </w:r>
          </w:p>
        </w:tc>
        <w:tc>
          <w:tcPr>
            <w:tcW w:w="1362" w:type="dxa"/>
          </w:tcPr>
          <w:p w14:paraId="383832AB"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5062</w:t>
            </w:r>
          </w:p>
        </w:tc>
        <w:tc>
          <w:tcPr>
            <w:tcW w:w="1277" w:type="dxa"/>
          </w:tcPr>
          <w:p w14:paraId="5EFC97AC"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4366</w:t>
            </w:r>
          </w:p>
        </w:tc>
        <w:tc>
          <w:tcPr>
            <w:tcW w:w="1310" w:type="dxa"/>
          </w:tcPr>
          <w:p w14:paraId="1B537B40" w14:textId="11E41BD5" w:rsidR="002E703E" w:rsidRPr="0094227E" w:rsidRDefault="00FA08BA" w:rsidP="009C076C">
            <w:pPr>
              <w:pStyle w:val="Tekstprzypisukocowego"/>
              <w:keepLines/>
              <w:jc w:val="both"/>
              <w:rPr>
                <w:rFonts w:ascii="Times New Roman" w:hAnsi="Times New Roman" w:cs="Times New Roman"/>
              </w:rPr>
            </w:pPr>
            <w:r>
              <w:rPr>
                <w:rFonts w:ascii="Times New Roman" w:hAnsi="Times New Roman" w:cs="Times New Roman"/>
              </w:rPr>
              <w:t>–</w:t>
            </w:r>
          </w:p>
        </w:tc>
        <w:tc>
          <w:tcPr>
            <w:tcW w:w="1294" w:type="dxa"/>
          </w:tcPr>
          <w:p w14:paraId="6CAC10F3" w14:textId="1881BA88" w:rsidR="002E703E" w:rsidRPr="0094227E" w:rsidRDefault="00FA08BA" w:rsidP="009C076C">
            <w:pPr>
              <w:pStyle w:val="Tekstprzypisukocowego"/>
              <w:keepLines/>
              <w:jc w:val="both"/>
              <w:rPr>
                <w:rFonts w:ascii="Times New Roman" w:hAnsi="Times New Roman" w:cs="Times New Roman"/>
              </w:rPr>
            </w:pPr>
            <w:r>
              <w:rPr>
                <w:rFonts w:ascii="Times New Roman" w:hAnsi="Times New Roman" w:cs="Times New Roman"/>
              </w:rPr>
              <w:t>–</w:t>
            </w:r>
          </w:p>
        </w:tc>
        <w:tc>
          <w:tcPr>
            <w:tcW w:w="1285" w:type="dxa"/>
          </w:tcPr>
          <w:p w14:paraId="20133E27"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124,1</w:t>
            </w:r>
          </w:p>
        </w:tc>
      </w:tr>
      <w:tr w:rsidR="002E703E" w:rsidRPr="0094227E" w14:paraId="61D60E07" w14:textId="77777777" w:rsidTr="00671EEA">
        <w:trPr>
          <w:jc w:val="center"/>
        </w:trPr>
        <w:tc>
          <w:tcPr>
            <w:tcW w:w="1258" w:type="dxa"/>
          </w:tcPr>
          <w:p w14:paraId="5B598B17"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2015</w:t>
            </w:r>
          </w:p>
        </w:tc>
        <w:tc>
          <w:tcPr>
            <w:tcW w:w="1276" w:type="dxa"/>
          </w:tcPr>
          <w:p w14:paraId="1539D1F1"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3665</w:t>
            </w:r>
          </w:p>
        </w:tc>
        <w:tc>
          <w:tcPr>
            <w:tcW w:w="1362" w:type="dxa"/>
          </w:tcPr>
          <w:p w14:paraId="6637C332"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5222</w:t>
            </w:r>
          </w:p>
        </w:tc>
        <w:tc>
          <w:tcPr>
            <w:tcW w:w="1277" w:type="dxa"/>
          </w:tcPr>
          <w:p w14:paraId="04483B4C"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4483</w:t>
            </w:r>
          </w:p>
        </w:tc>
        <w:tc>
          <w:tcPr>
            <w:tcW w:w="1310" w:type="dxa"/>
          </w:tcPr>
          <w:p w14:paraId="621775D3" w14:textId="32919FB9" w:rsidR="002E703E" w:rsidRPr="0094227E" w:rsidRDefault="00FA08BA" w:rsidP="009C076C">
            <w:pPr>
              <w:pStyle w:val="Tekstprzypisukocowego"/>
              <w:keepLines/>
              <w:jc w:val="both"/>
              <w:rPr>
                <w:rFonts w:ascii="Times New Roman" w:hAnsi="Times New Roman" w:cs="Times New Roman"/>
              </w:rPr>
            </w:pPr>
            <w:r>
              <w:rPr>
                <w:rFonts w:ascii="Times New Roman" w:hAnsi="Times New Roman" w:cs="Times New Roman"/>
              </w:rPr>
              <w:t>–</w:t>
            </w:r>
          </w:p>
        </w:tc>
        <w:tc>
          <w:tcPr>
            <w:tcW w:w="1294" w:type="dxa"/>
          </w:tcPr>
          <w:p w14:paraId="391007BA" w14:textId="2B5D667F" w:rsidR="002E703E" w:rsidRPr="0094227E" w:rsidRDefault="00FA08BA" w:rsidP="009C076C">
            <w:pPr>
              <w:pStyle w:val="Tekstprzypisukocowego"/>
              <w:keepLines/>
              <w:jc w:val="both"/>
              <w:rPr>
                <w:rFonts w:ascii="Times New Roman" w:hAnsi="Times New Roman" w:cs="Times New Roman"/>
              </w:rPr>
            </w:pPr>
            <w:r>
              <w:rPr>
                <w:rFonts w:ascii="Times New Roman" w:hAnsi="Times New Roman" w:cs="Times New Roman"/>
              </w:rPr>
              <w:t>–</w:t>
            </w:r>
          </w:p>
        </w:tc>
        <w:tc>
          <w:tcPr>
            <w:tcW w:w="1285" w:type="dxa"/>
          </w:tcPr>
          <w:p w14:paraId="37054FE0"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122,3</w:t>
            </w:r>
          </w:p>
        </w:tc>
      </w:tr>
      <w:tr w:rsidR="002E703E" w:rsidRPr="0094227E" w14:paraId="03558B98" w14:textId="77777777" w:rsidTr="00671EEA">
        <w:trPr>
          <w:jc w:val="center"/>
        </w:trPr>
        <w:tc>
          <w:tcPr>
            <w:tcW w:w="1258" w:type="dxa"/>
          </w:tcPr>
          <w:p w14:paraId="6BE51196"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2016</w:t>
            </w:r>
          </w:p>
        </w:tc>
        <w:tc>
          <w:tcPr>
            <w:tcW w:w="1276" w:type="dxa"/>
          </w:tcPr>
          <w:p w14:paraId="4DE088AC"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3824</w:t>
            </w:r>
          </w:p>
        </w:tc>
        <w:tc>
          <w:tcPr>
            <w:tcW w:w="1362" w:type="dxa"/>
          </w:tcPr>
          <w:p w14:paraId="39E81EF4"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5414</w:t>
            </w:r>
          </w:p>
        </w:tc>
        <w:tc>
          <w:tcPr>
            <w:tcW w:w="1277" w:type="dxa"/>
          </w:tcPr>
          <w:p w14:paraId="18F842C5"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4616</w:t>
            </w:r>
          </w:p>
        </w:tc>
        <w:tc>
          <w:tcPr>
            <w:tcW w:w="1310" w:type="dxa"/>
          </w:tcPr>
          <w:p w14:paraId="07264807" w14:textId="55B5E346" w:rsidR="002E703E" w:rsidRPr="0094227E" w:rsidRDefault="00FA08BA" w:rsidP="009C076C">
            <w:pPr>
              <w:pStyle w:val="Tekstprzypisukocowego"/>
              <w:keepLines/>
              <w:jc w:val="both"/>
              <w:rPr>
                <w:rFonts w:ascii="Times New Roman" w:hAnsi="Times New Roman" w:cs="Times New Roman"/>
              </w:rPr>
            </w:pPr>
            <w:r>
              <w:rPr>
                <w:rFonts w:ascii="Times New Roman" w:hAnsi="Times New Roman" w:cs="Times New Roman"/>
              </w:rPr>
              <w:t>–</w:t>
            </w:r>
          </w:p>
        </w:tc>
        <w:tc>
          <w:tcPr>
            <w:tcW w:w="1294" w:type="dxa"/>
          </w:tcPr>
          <w:p w14:paraId="62A5DA74" w14:textId="49D07283" w:rsidR="002E703E" w:rsidRPr="0094227E" w:rsidRDefault="00FA08BA" w:rsidP="009C076C">
            <w:pPr>
              <w:pStyle w:val="Tekstprzypisukocowego"/>
              <w:keepLines/>
              <w:jc w:val="both"/>
              <w:rPr>
                <w:rFonts w:ascii="Times New Roman" w:hAnsi="Times New Roman" w:cs="Times New Roman"/>
              </w:rPr>
            </w:pPr>
            <w:r>
              <w:rPr>
                <w:rFonts w:ascii="Times New Roman" w:hAnsi="Times New Roman" w:cs="Times New Roman"/>
              </w:rPr>
              <w:t>–</w:t>
            </w:r>
          </w:p>
        </w:tc>
        <w:tc>
          <w:tcPr>
            <w:tcW w:w="1285" w:type="dxa"/>
          </w:tcPr>
          <w:p w14:paraId="0FBA90E6"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120,7</w:t>
            </w:r>
          </w:p>
        </w:tc>
      </w:tr>
      <w:tr w:rsidR="002E703E" w:rsidRPr="0094227E" w14:paraId="6C9645D9" w14:textId="77777777" w:rsidTr="00671EEA">
        <w:trPr>
          <w:jc w:val="center"/>
        </w:trPr>
        <w:tc>
          <w:tcPr>
            <w:tcW w:w="1258" w:type="dxa"/>
          </w:tcPr>
          <w:p w14:paraId="03D8F700"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2017</w:t>
            </w:r>
          </w:p>
        </w:tc>
        <w:tc>
          <w:tcPr>
            <w:tcW w:w="1276" w:type="dxa"/>
          </w:tcPr>
          <w:p w14:paraId="358877FE"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4081</w:t>
            </w:r>
          </w:p>
        </w:tc>
        <w:tc>
          <w:tcPr>
            <w:tcW w:w="1362" w:type="dxa"/>
          </w:tcPr>
          <w:p w14:paraId="4F701F91"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5743</w:t>
            </w:r>
          </w:p>
        </w:tc>
        <w:tc>
          <w:tcPr>
            <w:tcW w:w="1277" w:type="dxa"/>
          </w:tcPr>
          <w:p w14:paraId="1B77E4C8"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4796</w:t>
            </w:r>
          </w:p>
        </w:tc>
        <w:tc>
          <w:tcPr>
            <w:tcW w:w="1310" w:type="dxa"/>
          </w:tcPr>
          <w:p w14:paraId="61907DBC" w14:textId="5AE7BE7A" w:rsidR="002E703E" w:rsidRPr="0094227E" w:rsidRDefault="00FA08BA" w:rsidP="009C076C">
            <w:pPr>
              <w:pStyle w:val="Tekstprzypisukocowego"/>
              <w:keepLines/>
              <w:jc w:val="both"/>
              <w:rPr>
                <w:rFonts w:ascii="Times New Roman" w:hAnsi="Times New Roman" w:cs="Times New Roman"/>
              </w:rPr>
            </w:pPr>
            <w:r>
              <w:rPr>
                <w:rFonts w:ascii="Times New Roman" w:hAnsi="Times New Roman" w:cs="Times New Roman"/>
              </w:rPr>
              <w:t>–</w:t>
            </w:r>
          </w:p>
        </w:tc>
        <w:tc>
          <w:tcPr>
            <w:tcW w:w="1294" w:type="dxa"/>
          </w:tcPr>
          <w:p w14:paraId="7F346E29" w14:textId="2FA07764" w:rsidR="002E703E" w:rsidRPr="0094227E" w:rsidRDefault="00FA08BA" w:rsidP="009C076C">
            <w:pPr>
              <w:pStyle w:val="Tekstprzypisukocowego"/>
              <w:keepLines/>
              <w:jc w:val="both"/>
              <w:rPr>
                <w:rFonts w:ascii="Times New Roman" w:hAnsi="Times New Roman" w:cs="Times New Roman"/>
              </w:rPr>
            </w:pPr>
            <w:r>
              <w:rPr>
                <w:rFonts w:ascii="Times New Roman" w:hAnsi="Times New Roman" w:cs="Times New Roman"/>
              </w:rPr>
              <w:t>–</w:t>
            </w:r>
          </w:p>
        </w:tc>
        <w:tc>
          <w:tcPr>
            <w:tcW w:w="1285" w:type="dxa"/>
          </w:tcPr>
          <w:p w14:paraId="19730512"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117,5</w:t>
            </w:r>
          </w:p>
        </w:tc>
      </w:tr>
      <w:tr w:rsidR="002E703E" w:rsidRPr="0094227E" w14:paraId="6B2C79E8" w14:textId="77777777" w:rsidTr="00671EEA">
        <w:trPr>
          <w:jc w:val="center"/>
        </w:trPr>
        <w:tc>
          <w:tcPr>
            <w:tcW w:w="1258" w:type="dxa"/>
          </w:tcPr>
          <w:p w14:paraId="5C028C84"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2018</w:t>
            </w:r>
          </w:p>
        </w:tc>
        <w:tc>
          <w:tcPr>
            <w:tcW w:w="1276" w:type="dxa"/>
          </w:tcPr>
          <w:p w14:paraId="68D5995D"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4391</w:t>
            </w:r>
          </w:p>
        </w:tc>
        <w:tc>
          <w:tcPr>
            <w:tcW w:w="1362" w:type="dxa"/>
          </w:tcPr>
          <w:p w14:paraId="656976D3"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6095</w:t>
            </w:r>
          </w:p>
        </w:tc>
        <w:tc>
          <w:tcPr>
            <w:tcW w:w="1277" w:type="dxa"/>
          </w:tcPr>
          <w:p w14:paraId="1A006807"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5105</w:t>
            </w:r>
          </w:p>
        </w:tc>
        <w:tc>
          <w:tcPr>
            <w:tcW w:w="1310" w:type="dxa"/>
          </w:tcPr>
          <w:p w14:paraId="1CA3932F" w14:textId="521ACB5A" w:rsidR="002E703E" w:rsidRPr="0094227E" w:rsidRDefault="00FA08BA" w:rsidP="009C076C">
            <w:pPr>
              <w:pStyle w:val="Tekstprzypisukocowego"/>
              <w:keepLines/>
              <w:jc w:val="both"/>
              <w:rPr>
                <w:rFonts w:ascii="Times New Roman" w:hAnsi="Times New Roman" w:cs="Times New Roman"/>
              </w:rPr>
            </w:pPr>
            <w:r>
              <w:rPr>
                <w:rFonts w:ascii="Times New Roman" w:hAnsi="Times New Roman" w:cs="Times New Roman"/>
              </w:rPr>
              <w:t>–</w:t>
            </w:r>
          </w:p>
        </w:tc>
        <w:tc>
          <w:tcPr>
            <w:tcW w:w="1294" w:type="dxa"/>
          </w:tcPr>
          <w:p w14:paraId="4A524638" w14:textId="3BA4321B" w:rsidR="002E703E" w:rsidRPr="0094227E" w:rsidRDefault="00FA08BA" w:rsidP="009C076C">
            <w:pPr>
              <w:pStyle w:val="Tekstprzypisukocowego"/>
              <w:keepLines/>
              <w:jc w:val="both"/>
              <w:rPr>
                <w:rFonts w:ascii="Times New Roman" w:hAnsi="Times New Roman" w:cs="Times New Roman"/>
              </w:rPr>
            </w:pPr>
            <w:r>
              <w:rPr>
                <w:rFonts w:ascii="Times New Roman" w:hAnsi="Times New Roman" w:cs="Times New Roman"/>
              </w:rPr>
              <w:t>–</w:t>
            </w:r>
          </w:p>
        </w:tc>
        <w:tc>
          <w:tcPr>
            <w:tcW w:w="1285" w:type="dxa"/>
          </w:tcPr>
          <w:p w14:paraId="515CAB82"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116,3</w:t>
            </w:r>
          </w:p>
        </w:tc>
      </w:tr>
      <w:tr w:rsidR="002E703E" w:rsidRPr="0094227E" w14:paraId="2C27FF38" w14:textId="77777777" w:rsidTr="00671EEA">
        <w:trPr>
          <w:jc w:val="center"/>
        </w:trPr>
        <w:tc>
          <w:tcPr>
            <w:tcW w:w="1258" w:type="dxa"/>
          </w:tcPr>
          <w:p w14:paraId="244DB7C3"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2019</w:t>
            </w:r>
          </w:p>
        </w:tc>
        <w:tc>
          <w:tcPr>
            <w:tcW w:w="1276" w:type="dxa"/>
          </w:tcPr>
          <w:p w14:paraId="548F7EB1"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4695</w:t>
            </w:r>
          </w:p>
        </w:tc>
        <w:tc>
          <w:tcPr>
            <w:tcW w:w="1362" w:type="dxa"/>
          </w:tcPr>
          <w:p w14:paraId="1FFC37C0"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6458</w:t>
            </w:r>
          </w:p>
        </w:tc>
        <w:tc>
          <w:tcPr>
            <w:tcW w:w="1277" w:type="dxa"/>
          </w:tcPr>
          <w:p w14:paraId="29F3865C"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5511</w:t>
            </w:r>
          </w:p>
        </w:tc>
        <w:tc>
          <w:tcPr>
            <w:tcW w:w="1310" w:type="dxa"/>
          </w:tcPr>
          <w:p w14:paraId="7E764771" w14:textId="12F41CB3" w:rsidR="002E703E" w:rsidRPr="0094227E" w:rsidRDefault="00FA08BA" w:rsidP="009C076C">
            <w:pPr>
              <w:pStyle w:val="Tekstprzypisukocowego"/>
              <w:keepLines/>
              <w:jc w:val="both"/>
              <w:rPr>
                <w:rFonts w:ascii="Times New Roman" w:hAnsi="Times New Roman" w:cs="Times New Roman"/>
              </w:rPr>
            </w:pPr>
            <w:r>
              <w:rPr>
                <w:rFonts w:ascii="Times New Roman" w:hAnsi="Times New Roman" w:cs="Times New Roman"/>
              </w:rPr>
              <w:t>–</w:t>
            </w:r>
          </w:p>
        </w:tc>
        <w:tc>
          <w:tcPr>
            <w:tcW w:w="1294" w:type="dxa"/>
          </w:tcPr>
          <w:p w14:paraId="1A9FB9F5" w14:textId="4A30C69A" w:rsidR="002E703E" w:rsidRPr="0094227E" w:rsidRDefault="00FA08BA" w:rsidP="009C076C">
            <w:pPr>
              <w:pStyle w:val="Tekstprzypisukocowego"/>
              <w:keepLines/>
              <w:jc w:val="both"/>
              <w:rPr>
                <w:rFonts w:ascii="Times New Roman" w:hAnsi="Times New Roman" w:cs="Times New Roman"/>
              </w:rPr>
            </w:pPr>
            <w:r>
              <w:rPr>
                <w:rFonts w:ascii="Times New Roman" w:hAnsi="Times New Roman" w:cs="Times New Roman"/>
              </w:rPr>
              <w:t>–</w:t>
            </w:r>
          </w:p>
        </w:tc>
        <w:tc>
          <w:tcPr>
            <w:tcW w:w="1285" w:type="dxa"/>
          </w:tcPr>
          <w:p w14:paraId="7CADA1E0"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117,4</w:t>
            </w:r>
          </w:p>
        </w:tc>
      </w:tr>
      <w:tr w:rsidR="002E703E" w:rsidRPr="0094227E" w14:paraId="7EFE8EAE" w14:textId="77777777" w:rsidTr="00671EEA">
        <w:trPr>
          <w:jc w:val="center"/>
        </w:trPr>
        <w:tc>
          <w:tcPr>
            <w:tcW w:w="1258" w:type="dxa"/>
          </w:tcPr>
          <w:p w14:paraId="1576D01A"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2020</w:t>
            </w:r>
          </w:p>
        </w:tc>
        <w:tc>
          <w:tcPr>
            <w:tcW w:w="1276" w:type="dxa"/>
          </w:tcPr>
          <w:p w14:paraId="0A1A373C"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4970</w:t>
            </w:r>
          </w:p>
        </w:tc>
        <w:tc>
          <w:tcPr>
            <w:tcW w:w="1362" w:type="dxa"/>
          </w:tcPr>
          <w:p w14:paraId="2AC5BEB5" w14:textId="32D69D52" w:rsidR="002E703E" w:rsidRPr="0094227E" w:rsidRDefault="00FA08BA" w:rsidP="009C076C">
            <w:pPr>
              <w:pStyle w:val="Tekstprzypisukocowego"/>
              <w:keepLines/>
              <w:jc w:val="both"/>
              <w:rPr>
                <w:rFonts w:ascii="Times New Roman" w:hAnsi="Times New Roman" w:cs="Times New Roman"/>
              </w:rPr>
            </w:pPr>
            <w:r>
              <w:rPr>
                <w:rFonts w:ascii="Times New Roman" w:hAnsi="Times New Roman" w:cs="Times New Roman"/>
              </w:rPr>
              <w:t>–</w:t>
            </w:r>
          </w:p>
        </w:tc>
        <w:tc>
          <w:tcPr>
            <w:tcW w:w="1277" w:type="dxa"/>
          </w:tcPr>
          <w:p w14:paraId="7F31EB49" w14:textId="77777777" w:rsidR="002E703E" w:rsidRPr="0094227E" w:rsidRDefault="002E703E" w:rsidP="009C076C">
            <w:pPr>
              <w:pStyle w:val="Tekstprzypisukocowego"/>
              <w:keepLines/>
              <w:jc w:val="both"/>
              <w:rPr>
                <w:rFonts w:ascii="Times New Roman" w:hAnsi="Times New Roman" w:cs="Times New Roman"/>
              </w:rPr>
            </w:pPr>
            <w:r w:rsidRPr="0094227E">
              <w:rPr>
                <w:rFonts w:ascii="Times New Roman" w:hAnsi="Times New Roman" w:cs="Times New Roman"/>
              </w:rPr>
              <w:t>5893</w:t>
            </w:r>
          </w:p>
        </w:tc>
        <w:tc>
          <w:tcPr>
            <w:tcW w:w="1310" w:type="dxa"/>
          </w:tcPr>
          <w:p w14:paraId="391C3EF0" w14:textId="5653BDE9" w:rsidR="002E703E" w:rsidRPr="0094227E" w:rsidRDefault="00FA08BA" w:rsidP="009C076C">
            <w:pPr>
              <w:pStyle w:val="Tekstprzypisukocowego"/>
              <w:keepLines/>
              <w:jc w:val="both"/>
              <w:rPr>
                <w:rFonts w:ascii="Times New Roman" w:hAnsi="Times New Roman" w:cs="Times New Roman"/>
              </w:rPr>
            </w:pPr>
            <w:r>
              <w:rPr>
                <w:rFonts w:ascii="Times New Roman" w:hAnsi="Times New Roman" w:cs="Times New Roman"/>
              </w:rPr>
              <w:t>–</w:t>
            </w:r>
          </w:p>
        </w:tc>
        <w:tc>
          <w:tcPr>
            <w:tcW w:w="1294" w:type="dxa"/>
          </w:tcPr>
          <w:p w14:paraId="0BA75AED" w14:textId="4866C51F" w:rsidR="002E703E" w:rsidRPr="0094227E" w:rsidRDefault="00FA08BA" w:rsidP="009C076C">
            <w:pPr>
              <w:pStyle w:val="Tekstprzypisukocowego"/>
              <w:keepLines/>
              <w:jc w:val="both"/>
              <w:rPr>
                <w:rFonts w:ascii="Times New Roman" w:hAnsi="Times New Roman" w:cs="Times New Roman"/>
              </w:rPr>
            </w:pPr>
            <w:r>
              <w:rPr>
                <w:rFonts w:ascii="Times New Roman" w:hAnsi="Times New Roman" w:cs="Times New Roman"/>
              </w:rPr>
              <w:t>–</w:t>
            </w:r>
          </w:p>
        </w:tc>
        <w:tc>
          <w:tcPr>
            <w:tcW w:w="1285" w:type="dxa"/>
          </w:tcPr>
          <w:p w14:paraId="2E57F27E" w14:textId="3F476603" w:rsidR="002E703E" w:rsidRPr="0094227E" w:rsidRDefault="00FA08BA" w:rsidP="009C076C">
            <w:pPr>
              <w:pStyle w:val="Tekstprzypisukocowego"/>
              <w:keepLines/>
              <w:jc w:val="both"/>
              <w:rPr>
                <w:rFonts w:ascii="Times New Roman" w:hAnsi="Times New Roman" w:cs="Times New Roman"/>
              </w:rPr>
            </w:pPr>
            <w:r>
              <w:rPr>
                <w:rFonts w:ascii="Times New Roman" w:hAnsi="Times New Roman" w:cs="Times New Roman"/>
              </w:rPr>
              <w:t>–</w:t>
            </w:r>
          </w:p>
        </w:tc>
      </w:tr>
    </w:tbl>
    <w:p w14:paraId="2EDA74E2" w14:textId="69DF5695" w:rsidR="009923E0" w:rsidRPr="00671EEA" w:rsidRDefault="002E703E" w:rsidP="00671EEA">
      <w:pPr>
        <w:pStyle w:val="Tekstprzypisukocowego"/>
        <w:keepLines/>
        <w:jc w:val="both"/>
        <w:rPr>
          <w:rFonts w:ascii="Times New Roman" w:hAnsi="Times New Roman" w:cs="Times New Roman"/>
          <w:szCs w:val="22"/>
        </w:rPr>
      </w:pPr>
      <w:r w:rsidRPr="00671EEA">
        <w:rPr>
          <w:rFonts w:ascii="Times New Roman" w:hAnsi="Times New Roman" w:cs="Times New Roman"/>
          <w:szCs w:val="22"/>
        </w:rPr>
        <w:t xml:space="preserve">Źródło: </w:t>
      </w:r>
      <w:r w:rsidR="00671EEA">
        <w:rPr>
          <w:rFonts w:ascii="Times New Roman" w:hAnsi="Times New Roman" w:cs="Times New Roman"/>
          <w:szCs w:val="22"/>
        </w:rPr>
        <w:t>o</w:t>
      </w:r>
      <w:r w:rsidR="009923E0" w:rsidRPr="00671EEA">
        <w:rPr>
          <w:rFonts w:ascii="Times New Roman" w:hAnsi="Times New Roman" w:cs="Times New Roman"/>
          <w:szCs w:val="22"/>
        </w:rPr>
        <w:t>bliczenia własne na podstawie danych GUS.</w:t>
      </w:r>
    </w:p>
    <w:p w14:paraId="3CBBD118" w14:textId="77777777" w:rsidR="00615C35" w:rsidRPr="0094227E" w:rsidRDefault="00615C35" w:rsidP="00671EEA">
      <w:pPr>
        <w:pStyle w:val="Tekstprzypisukocowego"/>
        <w:spacing w:line="360" w:lineRule="auto"/>
        <w:jc w:val="both"/>
        <w:rPr>
          <w:rFonts w:ascii="Times New Roman" w:hAnsi="Times New Roman" w:cs="Times New Roman"/>
          <w:sz w:val="24"/>
          <w:szCs w:val="24"/>
        </w:rPr>
      </w:pPr>
    </w:p>
    <w:p w14:paraId="784B1CE2" w14:textId="23ADFF5A" w:rsidR="00D03689" w:rsidRDefault="009C076C" w:rsidP="00D03689">
      <w:pPr>
        <w:pStyle w:val="pedit"/>
        <w:shd w:val="clear" w:color="auto" w:fill="FFFFFF"/>
        <w:spacing w:before="0" w:beforeAutospacing="0" w:after="0" w:afterAutospacing="0" w:line="360" w:lineRule="auto"/>
        <w:ind w:firstLine="567"/>
        <w:jc w:val="both"/>
        <w:rPr>
          <w:color w:val="000000"/>
          <w:bdr w:val="none" w:sz="0" w:space="0" w:color="auto" w:frame="1"/>
        </w:rPr>
      </w:pPr>
      <w:r w:rsidRPr="0094227E">
        <w:rPr>
          <w:color w:val="000000"/>
          <w:bdr w:val="none" w:sz="0" w:space="0" w:color="auto" w:frame="1"/>
        </w:rPr>
        <w:t>Oba analizowane sektory były i nadal pozostają wewnętrznie niejednorodne. W ramach sektora prywatnego można wyodrębnić dwie krańcowe grupy. Pierwszą stanowią przedsiębiorstwa z kapitałem zagranicznym, w których poziom płac jest dużo wyższy od przeciętnego notowanego dla przedsiębiorstw prywatnych. W 1995 r. różnica ta wynosiła 50%, w 2000</w:t>
      </w:r>
      <w:r w:rsidR="000A7085">
        <w:rPr>
          <w:color w:val="000000"/>
          <w:bdr w:val="none" w:sz="0" w:space="0" w:color="auto" w:frame="1"/>
        </w:rPr>
        <w:t xml:space="preserve"> </w:t>
      </w:r>
      <w:r w:rsidRPr="0094227E">
        <w:rPr>
          <w:color w:val="000000"/>
          <w:bdr w:val="none" w:sz="0" w:space="0" w:color="auto" w:frame="1"/>
        </w:rPr>
        <w:t xml:space="preserve">wzrosła do 55%, jednak w latach następnych zróżnicowanie malało </w:t>
      </w:r>
      <w:r w:rsidR="00671EEA">
        <w:rPr>
          <w:sz w:val="20"/>
          <w:szCs w:val="20"/>
        </w:rPr>
        <w:t>–</w:t>
      </w:r>
      <w:r w:rsidRPr="0094227E">
        <w:rPr>
          <w:color w:val="000000"/>
          <w:bdr w:val="none" w:sz="0" w:space="0" w:color="auto" w:frame="1"/>
        </w:rPr>
        <w:t xml:space="preserve"> do 37,6% w 2019.</w:t>
      </w:r>
      <w:r w:rsidRPr="0094227E">
        <w:rPr>
          <w:color w:val="000000"/>
        </w:rPr>
        <w:t xml:space="preserve"> </w:t>
      </w:r>
      <w:r w:rsidRPr="0094227E">
        <w:rPr>
          <w:color w:val="000000"/>
          <w:bdr w:val="none" w:sz="0" w:space="0" w:color="auto" w:frame="1"/>
        </w:rPr>
        <w:t>Przedsiębiorstwa z kapitałem zagranicznym funkcjonują z reguły w nowoczesnych gałęziach gospodarki, są silnie powiązane z zagraniczną technologią, charakteryzują się dobrą sytuacj</w:t>
      </w:r>
      <w:r w:rsidR="00CF1DDE">
        <w:rPr>
          <w:color w:val="000000"/>
          <w:bdr w:val="none" w:sz="0" w:space="0" w:color="auto" w:frame="1"/>
        </w:rPr>
        <w:t>ą</w:t>
      </w:r>
      <w:r w:rsidRPr="0094227E">
        <w:rPr>
          <w:color w:val="000000"/>
          <w:bdr w:val="none" w:sz="0" w:space="0" w:color="auto" w:frame="1"/>
        </w:rPr>
        <w:t xml:space="preserve"> finansową, prowadzą opartą na wzorcach zachodnich politykę kadrową, stwarzającą pracownikom możliwość podnoszenia kwalifikacji zawodowych i awansu płacowego. Na drugim krańcu znajdują się pracownicy zatrudnieni w </w:t>
      </w:r>
      <w:proofErr w:type="spellStart"/>
      <w:r w:rsidRPr="0094227E">
        <w:rPr>
          <w:color w:val="000000"/>
          <w:bdr w:val="none" w:sz="0" w:space="0" w:color="auto" w:frame="1"/>
        </w:rPr>
        <w:t>mikropodmiotach</w:t>
      </w:r>
      <w:proofErr w:type="spellEnd"/>
      <w:r w:rsidRPr="0094227E">
        <w:rPr>
          <w:color w:val="000000"/>
          <w:bdr w:val="none" w:sz="0" w:space="0" w:color="auto" w:frame="1"/>
        </w:rPr>
        <w:t>, ulokowanych głównie w handlu i usługach.</w:t>
      </w:r>
      <w:r w:rsidRPr="0094227E">
        <w:rPr>
          <w:color w:val="000000"/>
        </w:rPr>
        <w:t xml:space="preserve"> </w:t>
      </w:r>
      <w:r w:rsidRPr="0094227E">
        <w:rPr>
          <w:color w:val="000000"/>
          <w:bdr w:val="none" w:sz="0" w:space="0" w:color="auto" w:frame="1"/>
        </w:rPr>
        <w:t xml:space="preserve">Przytoczone wcześniej dane pokazują ich wyraźną degradację płacową. W przeciwieństwie do firm zagranicznych mają znikome szanse na podnoszenie kwalifikacji zawodowych i awansu, </w:t>
      </w:r>
      <w:r w:rsidR="004665D7">
        <w:rPr>
          <w:color w:val="000000"/>
          <w:bdr w:val="none" w:sz="0" w:space="0" w:color="auto" w:frame="1"/>
        </w:rPr>
        <w:t xml:space="preserve">ich </w:t>
      </w:r>
      <w:r w:rsidRPr="0094227E">
        <w:rPr>
          <w:color w:val="000000"/>
          <w:bdr w:val="none" w:sz="0" w:space="0" w:color="auto" w:frame="1"/>
        </w:rPr>
        <w:t xml:space="preserve">warunki i bezpieczeństwo pracy są gorsze, a stabilność pracy dużo niższa. Z kolei w sektorze publicznym można wyodrębnić własność państwową i komunalną (jednostek samorządu terytorialnego). Tutaj także różnice w poziomie płac przeciętnych są dość duże. Zatrudnieni w podmiotach należących do państwa (administracja centralna, pracownicy przedsiębiorstw państwowych i jednoosobowych </w:t>
      </w:r>
      <w:r w:rsidR="004665D7">
        <w:rPr>
          <w:color w:val="000000"/>
          <w:bdr w:val="none" w:sz="0" w:space="0" w:color="auto" w:frame="1"/>
        </w:rPr>
        <w:t>S</w:t>
      </w:r>
      <w:r w:rsidRPr="0094227E">
        <w:rPr>
          <w:color w:val="000000"/>
          <w:bdr w:val="none" w:sz="0" w:space="0" w:color="auto" w:frame="1"/>
        </w:rPr>
        <w:t>półek Skarbu Państwa) uzyskiwali wynagrodzenia wyższe od przeciętnych w sektorze publicznym od 25% (1995</w:t>
      </w:r>
      <w:r w:rsidR="000A7085">
        <w:rPr>
          <w:color w:val="000000"/>
          <w:bdr w:val="none" w:sz="0" w:space="0" w:color="auto" w:frame="1"/>
        </w:rPr>
        <w:t xml:space="preserve"> </w:t>
      </w:r>
      <w:r w:rsidRPr="0094227E">
        <w:rPr>
          <w:color w:val="000000"/>
          <w:bdr w:val="none" w:sz="0" w:space="0" w:color="auto" w:frame="1"/>
        </w:rPr>
        <w:t>r.) do 37,4% (2005)</w:t>
      </w:r>
      <w:r w:rsidR="00CF1DDE">
        <w:rPr>
          <w:color w:val="000000"/>
          <w:bdr w:val="none" w:sz="0" w:space="0" w:color="auto" w:frame="1"/>
        </w:rPr>
        <w:t>.</w:t>
      </w:r>
    </w:p>
    <w:p w14:paraId="642669C7" w14:textId="2DD842DF" w:rsidR="00DD1619" w:rsidRPr="00D03689" w:rsidRDefault="002E703E" w:rsidP="00D03689">
      <w:pPr>
        <w:pStyle w:val="pedit"/>
        <w:shd w:val="clear" w:color="auto" w:fill="FFFFFF"/>
        <w:spacing w:before="0" w:beforeAutospacing="0" w:after="0" w:afterAutospacing="0" w:line="360" w:lineRule="auto"/>
        <w:ind w:firstLine="567"/>
        <w:jc w:val="both"/>
        <w:rPr>
          <w:color w:val="000000"/>
          <w:bdr w:val="none" w:sz="0" w:space="0" w:color="auto" w:frame="1"/>
        </w:rPr>
      </w:pPr>
      <w:r w:rsidRPr="0094227E">
        <w:rPr>
          <w:color w:val="000000"/>
          <w:shd w:val="clear" w:color="auto" w:fill="FFFFFF"/>
        </w:rPr>
        <w:t xml:space="preserve">Co dwa lata GUS prowadzi badania struktury wynagrodzeń według zawodów. </w:t>
      </w:r>
      <w:r w:rsidR="004665D7">
        <w:rPr>
          <w:color w:val="000000"/>
          <w:shd w:val="clear" w:color="auto" w:fill="FFFFFF"/>
        </w:rPr>
        <w:t>W</w:t>
      </w:r>
      <w:r w:rsidR="009863BF" w:rsidRPr="0094227E">
        <w:rPr>
          <w:color w:val="000000"/>
          <w:shd w:val="clear" w:color="auto" w:fill="FFFFFF"/>
        </w:rPr>
        <w:t>yodrębnia</w:t>
      </w:r>
      <w:r w:rsidRPr="0094227E">
        <w:rPr>
          <w:color w:val="000000"/>
          <w:shd w:val="clear" w:color="auto" w:fill="FFFFFF"/>
        </w:rPr>
        <w:t xml:space="preserve"> dziewięć „wielkich” grup zawodowych</w:t>
      </w:r>
      <w:r w:rsidR="004665D7">
        <w:rPr>
          <w:color w:val="000000"/>
          <w:shd w:val="clear" w:color="auto" w:fill="FFFFFF"/>
        </w:rPr>
        <w:t>,</w:t>
      </w:r>
      <w:r w:rsidRPr="0094227E">
        <w:rPr>
          <w:color w:val="000000"/>
          <w:shd w:val="clear" w:color="auto" w:fill="FFFFFF"/>
        </w:rPr>
        <w:t xml:space="preserve"> dla których </w:t>
      </w:r>
      <w:r w:rsidR="00072B91">
        <w:rPr>
          <w:color w:val="000000"/>
          <w:shd w:val="clear" w:color="auto" w:fill="FFFFFF"/>
        </w:rPr>
        <w:t xml:space="preserve">są </w:t>
      </w:r>
      <w:r w:rsidRPr="0094227E">
        <w:rPr>
          <w:color w:val="000000"/>
          <w:shd w:val="clear" w:color="auto" w:fill="FFFFFF"/>
        </w:rPr>
        <w:t xml:space="preserve">gromadzone m.in. dane w przekroju sektorów własnościowych. </w:t>
      </w:r>
      <w:r w:rsidR="009863BF" w:rsidRPr="0094227E">
        <w:rPr>
          <w:color w:val="000000"/>
          <w:shd w:val="clear" w:color="auto" w:fill="FFFFFF"/>
        </w:rPr>
        <w:t>W latach 2008</w:t>
      </w:r>
      <w:r w:rsidR="00D03689">
        <w:rPr>
          <w:color w:val="000000"/>
          <w:shd w:val="clear" w:color="auto" w:fill="FFFFFF"/>
        </w:rPr>
        <w:t>–</w:t>
      </w:r>
      <w:r w:rsidR="009863BF" w:rsidRPr="0094227E">
        <w:rPr>
          <w:color w:val="000000"/>
          <w:shd w:val="clear" w:color="auto" w:fill="FFFFFF"/>
        </w:rPr>
        <w:t>2018 (tabela 2.</w:t>
      </w:r>
      <w:r w:rsidR="009C076C" w:rsidRPr="0094227E">
        <w:rPr>
          <w:color w:val="000000"/>
          <w:shd w:val="clear" w:color="auto" w:fill="FFFFFF"/>
        </w:rPr>
        <w:t>9</w:t>
      </w:r>
      <w:r w:rsidR="009863BF" w:rsidRPr="0094227E">
        <w:rPr>
          <w:color w:val="000000"/>
          <w:shd w:val="clear" w:color="auto" w:fill="FFFFFF"/>
        </w:rPr>
        <w:t>) wynagrodzeni</w:t>
      </w:r>
      <w:r w:rsidR="004665D7">
        <w:rPr>
          <w:color w:val="000000"/>
          <w:shd w:val="clear" w:color="auto" w:fill="FFFFFF"/>
        </w:rPr>
        <w:t>a</w:t>
      </w:r>
      <w:r w:rsidR="009863BF" w:rsidRPr="0094227E">
        <w:rPr>
          <w:color w:val="000000"/>
          <w:shd w:val="clear" w:color="auto" w:fill="FFFFFF"/>
        </w:rPr>
        <w:t xml:space="preserve"> przeciętne w jedynie trzech grupach zawodowych utrzymują się w sektorze prywatnym na poziomie </w:t>
      </w:r>
      <w:r w:rsidR="004665D7">
        <w:rPr>
          <w:color w:val="000000"/>
          <w:shd w:val="clear" w:color="auto" w:fill="FFFFFF"/>
        </w:rPr>
        <w:t xml:space="preserve">o </w:t>
      </w:r>
      <w:r w:rsidR="009863BF" w:rsidRPr="0094227E">
        <w:rPr>
          <w:color w:val="000000"/>
          <w:shd w:val="clear" w:color="auto" w:fill="FFFFFF"/>
        </w:rPr>
        <w:t>kilkanaście punktów procentowych wyższym od wynagrodzeń w sektorze publicznym.</w:t>
      </w:r>
    </w:p>
    <w:p w14:paraId="01041551" w14:textId="77777777" w:rsidR="002E703E" w:rsidRPr="00671EEA" w:rsidRDefault="002E703E" w:rsidP="00671EEA">
      <w:pPr>
        <w:spacing w:after="0" w:line="360" w:lineRule="auto"/>
        <w:jc w:val="both"/>
        <w:rPr>
          <w:rFonts w:ascii="Times New Roman" w:hAnsi="Times New Roman" w:cs="Times New Roman"/>
          <w:sz w:val="24"/>
          <w:szCs w:val="24"/>
        </w:rPr>
      </w:pPr>
    </w:p>
    <w:p w14:paraId="1F77B608" w14:textId="1B358F18" w:rsidR="002E703E" w:rsidRPr="00671EEA" w:rsidRDefault="002E703E" w:rsidP="00D03689">
      <w:pPr>
        <w:spacing w:after="0" w:line="360" w:lineRule="auto"/>
        <w:jc w:val="center"/>
        <w:rPr>
          <w:rFonts w:ascii="Times New Roman" w:hAnsi="Times New Roman" w:cs="Times New Roman"/>
          <w:szCs w:val="24"/>
        </w:rPr>
      </w:pPr>
      <w:r w:rsidRPr="00D03689">
        <w:rPr>
          <w:rFonts w:ascii="Times New Roman" w:hAnsi="Times New Roman" w:cs="Times New Roman"/>
          <w:b/>
          <w:sz w:val="20"/>
        </w:rPr>
        <w:t xml:space="preserve">Tabela </w:t>
      </w:r>
      <w:r w:rsidR="00615C35" w:rsidRPr="00D03689">
        <w:rPr>
          <w:rFonts w:ascii="Times New Roman" w:hAnsi="Times New Roman" w:cs="Times New Roman"/>
          <w:b/>
          <w:sz w:val="20"/>
        </w:rPr>
        <w:t>2</w:t>
      </w:r>
      <w:r w:rsidRPr="00D03689">
        <w:rPr>
          <w:rFonts w:ascii="Times New Roman" w:hAnsi="Times New Roman" w:cs="Times New Roman"/>
          <w:b/>
          <w:sz w:val="20"/>
        </w:rPr>
        <w:t>.</w:t>
      </w:r>
      <w:r w:rsidR="009C076C" w:rsidRPr="00D03689">
        <w:rPr>
          <w:rFonts w:ascii="Times New Roman" w:hAnsi="Times New Roman" w:cs="Times New Roman"/>
          <w:b/>
          <w:sz w:val="20"/>
        </w:rPr>
        <w:t>9</w:t>
      </w:r>
      <w:r w:rsidRPr="00D03689">
        <w:rPr>
          <w:rFonts w:ascii="Times New Roman" w:hAnsi="Times New Roman" w:cs="Times New Roman"/>
          <w:b/>
          <w:sz w:val="20"/>
        </w:rPr>
        <w:t>.</w:t>
      </w:r>
      <w:r w:rsidRPr="00671EEA">
        <w:rPr>
          <w:rFonts w:ascii="Times New Roman" w:hAnsi="Times New Roman" w:cs="Times New Roman"/>
          <w:bCs/>
          <w:sz w:val="20"/>
        </w:rPr>
        <w:t xml:space="preserve"> Przeciętne miesięczne wynagrodzenie brutto według „wielkich” grup zawodów w latach 2008</w:t>
      </w:r>
      <w:r w:rsidR="00D03689">
        <w:rPr>
          <w:rFonts w:ascii="Times New Roman" w:hAnsi="Times New Roman" w:cs="Times New Roman"/>
          <w:bCs/>
          <w:sz w:val="20"/>
        </w:rPr>
        <w:t>–</w:t>
      </w:r>
      <w:r w:rsidRPr="00671EEA">
        <w:rPr>
          <w:rFonts w:ascii="Times New Roman" w:hAnsi="Times New Roman" w:cs="Times New Roman"/>
          <w:bCs/>
          <w:sz w:val="20"/>
        </w:rPr>
        <w:t>2018 w sektorze publicznym (sektor prywatny = 100,0)</w:t>
      </w:r>
    </w:p>
    <w:tbl>
      <w:tblPr>
        <w:tblStyle w:val="Tabela-Siatka"/>
        <w:tblW w:w="9132" w:type="dxa"/>
        <w:tblLook w:val="04A0" w:firstRow="1" w:lastRow="0" w:firstColumn="1" w:lastColumn="0" w:noHBand="0" w:noVBand="1"/>
      </w:tblPr>
      <w:tblGrid>
        <w:gridCol w:w="511"/>
        <w:gridCol w:w="3745"/>
        <w:gridCol w:w="707"/>
        <w:gridCol w:w="707"/>
        <w:gridCol w:w="708"/>
        <w:gridCol w:w="708"/>
        <w:gridCol w:w="708"/>
        <w:gridCol w:w="683"/>
        <w:gridCol w:w="655"/>
      </w:tblGrid>
      <w:tr w:rsidR="002E703E" w:rsidRPr="0094227E" w14:paraId="5DFDBE5B" w14:textId="77777777" w:rsidTr="00252844">
        <w:tc>
          <w:tcPr>
            <w:tcW w:w="421" w:type="dxa"/>
          </w:tcPr>
          <w:p w14:paraId="4E8F0C5C" w14:textId="77777777" w:rsidR="002E703E" w:rsidRPr="0094227E" w:rsidRDefault="002E703E" w:rsidP="00C274FD">
            <w:pPr>
              <w:jc w:val="both"/>
              <w:rPr>
                <w:rFonts w:ascii="Times New Roman" w:hAnsi="Times New Roman" w:cs="Times New Roman"/>
                <w:b/>
                <w:bCs/>
                <w:sz w:val="20"/>
                <w:szCs w:val="20"/>
              </w:rPr>
            </w:pPr>
            <w:r w:rsidRPr="0094227E">
              <w:rPr>
                <w:rFonts w:ascii="Times New Roman" w:hAnsi="Times New Roman" w:cs="Times New Roman"/>
                <w:b/>
                <w:bCs/>
                <w:sz w:val="20"/>
                <w:szCs w:val="20"/>
              </w:rPr>
              <w:t>Lp.</w:t>
            </w:r>
          </w:p>
        </w:tc>
        <w:tc>
          <w:tcPr>
            <w:tcW w:w="3827" w:type="dxa"/>
          </w:tcPr>
          <w:p w14:paraId="60DA1780" w14:textId="0AEB5EC7" w:rsidR="002E703E" w:rsidRPr="0094227E" w:rsidRDefault="002E703E" w:rsidP="00C274FD">
            <w:pPr>
              <w:jc w:val="both"/>
              <w:rPr>
                <w:rFonts w:ascii="Times New Roman" w:hAnsi="Times New Roman" w:cs="Times New Roman"/>
                <w:b/>
                <w:bCs/>
                <w:sz w:val="20"/>
                <w:szCs w:val="20"/>
              </w:rPr>
            </w:pPr>
            <w:r w:rsidRPr="0094227E">
              <w:rPr>
                <w:rFonts w:ascii="Times New Roman" w:hAnsi="Times New Roman" w:cs="Times New Roman"/>
                <w:b/>
                <w:bCs/>
                <w:sz w:val="20"/>
                <w:szCs w:val="20"/>
              </w:rPr>
              <w:t>„Wielkie” grupy zawodow</w:t>
            </w:r>
            <w:r w:rsidR="009D4631">
              <w:rPr>
                <w:rFonts w:ascii="Times New Roman" w:hAnsi="Times New Roman" w:cs="Times New Roman"/>
                <w:b/>
                <w:bCs/>
                <w:sz w:val="20"/>
                <w:szCs w:val="20"/>
              </w:rPr>
              <w:t>e</w:t>
            </w:r>
          </w:p>
        </w:tc>
        <w:tc>
          <w:tcPr>
            <w:tcW w:w="709" w:type="dxa"/>
          </w:tcPr>
          <w:p w14:paraId="29C46537" w14:textId="77777777" w:rsidR="002E703E" w:rsidRPr="0094227E" w:rsidRDefault="002E703E" w:rsidP="00C274FD">
            <w:pPr>
              <w:jc w:val="both"/>
              <w:rPr>
                <w:rFonts w:ascii="Times New Roman" w:hAnsi="Times New Roman" w:cs="Times New Roman"/>
                <w:b/>
                <w:bCs/>
                <w:sz w:val="20"/>
                <w:szCs w:val="20"/>
              </w:rPr>
            </w:pPr>
            <w:r w:rsidRPr="0094227E">
              <w:rPr>
                <w:rFonts w:ascii="Times New Roman" w:hAnsi="Times New Roman" w:cs="Times New Roman"/>
                <w:b/>
                <w:bCs/>
                <w:sz w:val="20"/>
                <w:szCs w:val="20"/>
              </w:rPr>
              <w:t>2008</w:t>
            </w:r>
          </w:p>
        </w:tc>
        <w:tc>
          <w:tcPr>
            <w:tcW w:w="708" w:type="dxa"/>
          </w:tcPr>
          <w:p w14:paraId="6E6BAF0B" w14:textId="77777777" w:rsidR="002E703E" w:rsidRPr="0094227E" w:rsidRDefault="002E703E" w:rsidP="00C274FD">
            <w:pPr>
              <w:jc w:val="both"/>
              <w:rPr>
                <w:rFonts w:ascii="Times New Roman" w:hAnsi="Times New Roman" w:cs="Times New Roman"/>
                <w:b/>
                <w:bCs/>
                <w:sz w:val="20"/>
                <w:szCs w:val="20"/>
              </w:rPr>
            </w:pPr>
            <w:r w:rsidRPr="0094227E">
              <w:rPr>
                <w:rFonts w:ascii="Times New Roman" w:hAnsi="Times New Roman" w:cs="Times New Roman"/>
                <w:b/>
                <w:bCs/>
                <w:sz w:val="20"/>
                <w:szCs w:val="20"/>
              </w:rPr>
              <w:t>2010</w:t>
            </w:r>
          </w:p>
        </w:tc>
        <w:tc>
          <w:tcPr>
            <w:tcW w:w="709" w:type="dxa"/>
          </w:tcPr>
          <w:p w14:paraId="34271E73" w14:textId="77777777" w:rsidR="002E703E" w:rsidRPr="0094227E" w:rsidRDefault="002E703E" w:rsidP="00C274FD">
            <w:pPr>
              <w:jc w:val="both"/>
              <w:rPr>
                <w:rFonts w:ascii="Times New Roman" w:hAnsi="Times New Roman" w:cs="Times New Roman"/>
                <w:b/>
                <w:bCs/>
                <w:sz w:val="20"/>
                <w:szCs w:val="20"/>
              </w:rPr>
            </w:pPr>
            <w:r w:rsidRPr="0094227E">
              <w:rPr>
                <w:rFonts w:ascii="Times New Roman" w:hAnsi="Times New Roman" w:cs="Times New Roman"/>
                <w:b/>
                <w:bCs/>
                <w:sz w:val="20"/>
                <w:szCs w:val="20"/>
              </w:rPr>
              <w:t>2012</w:t>
            </w:r>
          </w:p>
        </w:tc>
        <w:tc>
          <w:tcPr>
            <w:tcW w:w="709" w:type="dxa"/>
          </w:tcPr>
          <w:p w14:paraId="5BC7F984" w14:textId="77777777" w:rsidR="002E703E" w:rsidRPr="0094227E" w:rsidRDefault="002E703E" w:rsidP="00C274FD">
            <w:pPr>
              <w:jc w:val="both"/>
              <w:rPr>
                <w:rFonts w:ascii="Times New Roman" w:hAnsi="Times New Roman" w:cs="Times New Roman"/>
                <w:b/>
                <w:bCs/>
                <w:sz w:val="20"/>
                <w:szCs w:val="20"/>
              </w:rPr>
            </w:pPr>
            <w:r w:rsidRPr="0094227E">
              <w:rPr>
                <w:rFonts w:ascii="Times New Roman" w:hAnsi="Times New Roman" w:cs="Times New Roman"/>
                <w:b/>
                <w:bCs/>
                <w:sz w:val="20"/>
                <w:szCs w:val="20"/>
              </w:rPr>
              <w:t>2014</w:t>
            </w:r>
          </w:p>
        </w:tc>
        <w:tc>
          <w:tcPr>
            <w:tcW w:w="709" w:type="dxa"/>
          </w:tcPr>
          <w:p w14:paraId="21BC31B2" w14:textId="77777777" w:rsidR="002E703E" w:rsidRPr="0094227E" w:rsidRDefault="002E703E" w:rsidP="00C274FD">
            <w:pPr>
              <w:jc w:val="both"/>
              <w:rPr>
                <w:rFonts w:ascii="Times New Roman" w:hAnsi="Times New Roman" w:cs="Times New Roman"/>
                <w:b/>
                <w:bCs/>
                <w:sz w:val="20"/>
                <w:szCs w:val="20"/>
              </w:rPr>
            </w:pPr>
            <w:r w:rsidRPr="0094227E">
              <w:rPr>
                <w:rFonts w:ascii="Times New Roman" w:hAnsi="Times New Roman" w:cs="Times New Roman"/>
                <w:b/>
                <w:bCs/>
                <w:sz w:val="20"/>
                <w:szCs w:val="20"/>
              </w:rPr>
              <w:t>2016</w:t>
            </w:r>
          </w:p>
        </w:tc>
        <w:tc>
          <w:tcPr>
            <w:tcW w:w="684" w:type="dxa"/>
          </w:tcPr>
          <w:p w14:paraId="4BCB2CFD" w14:textId="77777777" w:rsidR="002E703E" w:rsidRPr="0094227E" w:rsidRDefault="002E703E" w:rsidP="00C274FD">
            <w:pPr>
              <w:jc w:val="both"/>
              <w:rPr>
                <w:rFonts w:ascii="Times New Roman" w:hAnsi="Times New Roman" w:cs="Times New Roman"/>
                <w:b/>
                <w:bCs/>
                <w:sz w:val="20"/>
                <w:szCs w:val="20"/>
              </w:rPr>
            </w:pPr>
            <w:r w:rsidRPr="0094227E">
              <w:rPr>
                <w:rFonts w:ascii="Times New Roman" w:hAnsi="Times New Roman" w:cs="Times New Roman"/>
                <w:b/>
                <w:bCs/>
                <w:sz w:val="20"/>
                <w:szCs w:val="20"/>
              </w:rPr>
              <w:t>2018</w:t>
            </w:r>
          </w:p>
        </w:tc>
        <w:tc>
          <w:tcPr>
            <w:tcW w:w="656" w:type="dxa"/>
          </w:tcPr>
          <w:p w14:paraId="4C89D002" w14:textId="77777777" w:rsidR="002E703E" w:rsidRPr="0094227E" w:rsidRDefault="002E703E" w:rsidP="00C274FD">
            <w:pPr>
              <w:jc w:val="both"/>
              <w:rPr>
                <w:rFonts w:ascii="Times New Roman" w:hAnsi="Times New Roman" w:cs="Times New Roman"/>
                <w:b/>
                <w:bCs/>
                <w:sz w:val="20"/>
                <w:szCs w:val="20"/>
              </w:rPr>
            </w:pPr>
            <w:r w:rsidRPr="0094227E">
              <w:rPr>
                <w:rFonts w:ascii="Times New Roman" w:hAnsi="Times New Roman" w:cs="Times New Roman"/>
                <w:b/>
                <w:bCs/>
                <w:sz w:val="20"/>
                <w:szCs w:val="20"/>
              </w:rPr>
              <w:t>2020</w:t>
            </w:r>
          </w:p>
        </w:tc>
      </w:tr>
      <w:tr w:rsidR="002E703E" w:rsidRPr="0094227E" w14:paraId="00593ADC" w14:textId="77777777" w:rsidTr="00252844">
        <w:tc>
          <w:tcPr>
            <w:tcW w:w="421" w:type="dxa"/>
          </w:tcPr>
          <w:p w14:paraId="6A7C9CE5" w14:textId="77777777" w:rsidR="002E703E" w:rsidRPr="0094227E" w:rsidRDefault="002E703E" w:rsidP="00C274FD">
            <w:pPr>
              <w:jc w:val="both"/>
              <w:rPr>
                <w:rFonts w:ascii="Times New Roman" w:hAnsi="Times New Roman" w:cs="Times New Roman"/>
                <w:sz w:val="20"/>
                <w:szCs w:val="20"/>
              </w:rPr>
            </w:pPr>
          </w:p>
        </w:tc>
        <w:tc>
          <w:tcPr>
            <w:tcW w:w="3827" w:type="dxa"/>
          </w:tcPr>
          <w:p w14:paraId="499BF65A" w14:textId="77777777" w:rsidR="002E703E" w:rsidRPr="00CF1DDE" w:rsidRDefault="002E703E" w:rsidP="00C274FD">
            <w:pPr>
              <w:jc w:val="both"/>
              <w:rPr>
                <w:rFonts w:ascii="Times New Roman" w:hAnsi="Times New Roman" w:cs="Times New Roman"/>
                <w:sz w:val="20"/>
                <w:szCs w:val="20"/>
              </w:rPr>
            </w:pPr>
            <w:r w:rsidRPr="00CF1DDE">
              <w:rPr>
                <w:rFonts w:ascii="Times New Roman" w:hAnsi="Times New Roman" w:cs="Times New Roman"/>
                <w:sz w:val="20"/>
                <w:szCs w:val="20"/>
              </w:rPr>
              <w:t>Ogółem</w:t>
            </w:r>
          </w:p>
        </w:tc>
        <w:tc>
          <w:tcPr>
            <w:tcW w:w="709" w:type="dxa"/>
          </w:tcPr>
          <w:p w14:paraId="7F46A984"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110,3</w:t>
            </w:r>
          </w:p>
        </w:tc>
        <w:tc>
          <w:tcPr>
            <w:tcW w:w="708" w:type="dxa"/>
          </w:tcPr>
          <w:p w14:paraId="54E23074"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113,0</w:t>
            </w:r>
          </w:p>
        </w:tc>
        <w:tc>
          <w:tcPr>
            <w:tcW w:w="709" w:type="dxa"/>
          </w:tcPr>
          <w:p w14:paraId="0469A397"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109,1</w:t>
            </w:r>
          </w:p>
        </w:tc>
        <w:tc>
          <w:tcPr>
            <w:tcW w:w="709" w:type="dxa"/>
          </w:tcPr>
          <w:p w14:paraId="63B59C57"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109,4</w:t>
            </w:r>
          </w:p>
        </w:tc>
        <w:tc>
          <w:tcPr>
            <w:tcW w:w="709" w:type="dxa"/>
          </w:tcPr>
          <w:p w14:paraId="493B9032"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107,5</w:t>
            </w:r>
          </w:p>
        </w:tc>
        <w:tc>
          <w:tcPr>
            <w:tcW w:w="684" w:type="dxa"/>
          </w:tcPr>
          <w:p w14:paraId="0D1798CC"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104,4</w:t>
            </w:r>
          </w:p>
        </w:tc>
        <w:tc>
          <w:tcPr>
            <w:tcW w:w="656" w:type="dxa"/>
          </w:tcPr>
          <w:p w14:paraId="5D4D7A49" w14:textId="77777777" w:rsidR="002E703E" w:rsidRPr="0094227E" w:rsidRDefault="002E703E" w:rsidP="00C274FD">
            <w:pPr>
              <w:jc w:val="both"/>
              <w:rPr>
                <w:rFonts w:ascii="Times New Roman" w:hAnsi="Times New Roman" w:cs="Times New Roman"/>
                <w:sz w:val="20"/>
                <w:szCs w:val="20"/>
              </w:rPr>
            </w:pPr>
          </w:p>
        </w:tc>
      </w:tr>
      <w:tr w:rsidR="002E703E" w:rsidRPr="0094227E" w14:paraId="501F734E" w14:textId="77777777" w:rsidTr="00252844">
        <w:tc>
          <w:tcPr>
            <w:tcW w:w="421" w:type="dxa"/>
          </w:tcPr>
          <w:p w14:paraId="7A33B274"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w:t>
            </w:r>
          </w:p>
        </w:tc>
        <w:tc>
          <w:tcPr>
            <w:tcW w:w="3827" w:type="dxa"/>
          </w:tcPr>
          <w:p w14:paraId="2C52169C"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Przedstawiciele władz publicznych, wyżsi urzędnicy i kierownicy</w:t>
            </w:r>
          </w:p>
        </w:tc>
        <w:tc>
          <w:tcPr>
            <w:tcW w:w="709" w:type="dxa"/>
          </w:tcPr>
          <w:p w14:paraId="643A3A4F"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82,6</w:t>
            </w:r>
          </w:p>
        </w:tc>
        <w:tc>
          <w:tcPr>
            <w:tcW w:w="708" w:type="dxa"/>
          </w:tcPr>
          <w:p w14:paraId="28DBC829"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86,0</w:t>
            </w:r>
          </w:p>
        </w:tc>
        <w:tc>
          <w:tcPr>
            <w:tcW w:w="709" w:type="dxa"/>
          </w:tcPr>
          <w:p w14:paraId="129A901C"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83,1</w:t>
            </w:r>
          </w:p>
        </w:tc>
        <w:tc>
          <w:tcPr>
            <w:tcW w:w="709" w:type="dxa"/>
          </w:tcPr>
          <w:p w14:paraId="4E973306"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85,4</w:t>
            </w:r>
          </w:p>
        </w:tc>
        <w:tc>
          <w:tcPr>
            <w:tcW w:w="709" w:type="dxa"/>
          </w:tcPr>
          <w:p w14:paraId="198D5781"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85,5</w:t>
            </w:r>
          </w:p>
        </w:tc>
        <w:tc>
          <w:tcPr>
            <w:tcW w:w="684" w:type="dxa"/>
          </w:tcPr>
          <w:p w14:paraId="5E62C009"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84,2</w:t>
            </w:r>
          </w:p>
        </w:tc>
        <w:tc>
          <w:tcPr>
            <w:tcW w:w="656" w:type="dxa"/>
          </w:tcPr>
          <w:p w14:paraId="0D6E00C0" w14:textId="77777777" w:rsidR="002E703E" w:rsidRPr="0094227E" w:rsidRDefault="002E703E" w:rsidP="00C274FD">
            <w:pPr>
              <w:jc w:val="both"/>
              <w:rPr>
                <w:rFonts w:ascii="Times New Roman" w:hAnsi="Times New Roman" w:cs="Times New Roman"/>
                <w:sz w:val="20"/>
                <w:szCs w:val="20"/>
              </w:rPr>
            </w:pPr>
          </w:p>
        </w:tc>
      </w:tr>
      <w:tr w:rsidR="002E703E" w:rsidRPr="0094227E" w14:paraId="77CE3A8B" w14:textId="77777777" w:rsidTr="00252844">
        <w:tc>
          <w:tcPr>
            <w:tcW w:w="421" w:type="dxa"/>
          </w:tcPr>
          <w:p w14:paraId="619761F5"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2</w:t>
            </w:r>
          </w:p>
        </w:tc>
        <w:tc>
          <w:tcPr>
            <w:tcW w:w="3827" w:type="dxa"/>
          </w:tcPr>
          <w:p w14:paraId="0795E00E"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Specjaliści</w:t>
            </w:r>
          </w:p>
        </w:tc>
        <w:tc>
          <w:tcPr>
            <w:tcW w:w="709" w:type="dxa"/>
          </w:tcPr>
          <w:p w14:paraId="1BC129B8"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81,0</w:t>
            </w:r>
          </w:p>
        </w:tc>
        <w:tc>
          <w:tcPr>
            <w:tcW w:w="708" w:type="dxa"/>
          </w:tcPr>
          <w:p w14:paraId="5C6A26E6"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84,2</w:t>
            </w:r>
          </w:p>
        </w:tc>
        <w:tc>
          <w:tcPr>
            <w:tcW w:w="709" w:type="dxa"/>
          </w:tcPr>
          <w:p w14:paraId="6F632217"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86,5</w:t>
            </w:r>
          </w:p>
        </w:tc>
        <w:tc>
          <w:tcPr>
            <w:tcW w:w="709" w:type="dxa"/>
          </w:tcPr>
          <w:p w14:paraId="491FB2B5"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85,6</w:t>
            </w:r>
          </w:p>
        </w:tc>
        <w:tc>
          <w:tcPr>
            <w:tcW w:w="709" w:type="dxa"/>
          </w:tcPr>
          <w:p w14:paraId="6017A863"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85,0</w:t>
            </w:r>
          </w:p>
        </w:tc>
        <w:tc>
          <w:tcPr>
            <w:tcW w:w="684" w:type="dxa"/>
          </w:tcPr>
          <w:p w14:paraId="06A3C79E"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84,0</w:t>
            </w:r>
          </w:p>
        </w:tc>
        <w:tc>
          <w:tcPr>
            <w:tcW w:w="656" w:type="dxa"/>
          </w:tcPr>
          <w:p w14:paraId="542DB038" w14:textId="77777777" w:rsidR="002E703E" w:rsidRPr="0094227E" w:rsidRDefault="002E703E" w:rsidP="00C274FD">
            <w:pPr>
              <w:jc w:val="both"/>
              <w:rPr>
                <w:rFonts w:ascii="Times New Roman" w:hAnsi="Times New Roman" w:cs="Times New Roman"/>
                <w:sz w:val="20"/>
                <w:szCs w:val="20"/>
              </w:rPr>
            </w:pPr>
          </w:p>
        </w:tc>
      </w:tr>
      <w:tr w:rsidR="002E703E" w:rsidRPr="0094227E" w14:paraId="17681CEE" w14:textId="77777777" w:rsidTr="00252844">
        <w:tc>
          <w:tcPr>
            <w:tcW w:w="421" w:type="dxa"/>
          </w:tcPr>
          <w:p w14:paraId="3DA8DD68"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3</w:t>
            </w:r>
          </w:p>
        </w:tc>
        <w:tc>
          <w:tcPr>
            <w:tcW w:w="3827" w:type="dxa"/>
          </w:tcPr>
          <w:p w14:paraId="1242C2D0"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Technicy i inny średni personel</w:t>
            </w:r>
          </w:p>
        </w:tc>
        <w:tc>
          <w:tcPr>
            <w:tcW w:w="709" w:type="dxa"/>
          </w:tcPr>
          <w:p w14:paraId="26386BD9"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94,4</w:t>
            </w:r>
          </w:p>
        </w:tc>
        <w:tc>
          <w:tcPr>
            <w:tcW w:w="708" w:type="dxa"/>
          </w:tcPr>
          <w:p w14:paraId="5D8E25D8"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97,5</w:t>
            </w:r>
          </w:p>
        </w:tc>
        <w:tc>
          <w:tcPr>
            <w:tcW w:w="709" w:type="dxa"/>
          </w:tcPr>
          <w:p w14:paraId="314EAA48"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94,0</w:t>
            </w:r>
          </w:p>
        </w:tc>
        <w:tc>
          <w:tcPr>
            <w:tcW w:w="709" w:type="dxa"/>
          </w:tcPr>
          <w:p w14:paraId="31E76BB1"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92,1</w:t>
            </w:r>
          </w:p>
        </w:tc>
        <w:tc>
          <w:tcPr>
            <w:tcW w:w="709" w:type="dxa"/>
          </w:tcPr>
          <w:p w14:paraId="161B2F7C"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92,3</w:t>
            </w:r>
          </w:p>
        </w:tc>
        <w:tc>
          <w:tcPr>
            <w:tcW w:w="684" w:type="dxa"/>
          </w:tcPr>
          <w:p w14:paraId="2BF954C8"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90,6</w:t>
            </w:r>
          </w:p>
        </w:tc>
        <w:tc>
          <w:tcPr>
            <w:tcW w:w="656" w:type="dxa"/>
          </w:tcPr>
          <w:p w14:paraId="173640FE" w14:textId="77777777" w:rsidR="002E703E" w:rsidRPr="0094227E" w:rsidRDefault="002E703E" w:rsidP="00C274FD">
            <w:pPr>
              <w:jc w:val="both"/>
              <w:rPr>
                <w:rFonts w:ascii="Times New Roman" w:hAnsi="Times New Roman" w:cs="Times New Roman"/>
                <w:sz w:val="20"/>
                <w:szCs w:val="20"/>
              </w:rPr>
            </w:pPr>
          </w:p>
        </w:tc>
      </w:tr>
      <w:tr w:rsidR="002E703E" w:rsidRPr="0094227E" w14:paraId="55F07364" w14:textId="77777777" w:rsidTr="00252844">
        <w:tc>
          <w:tcPr>
            <w:tcW w:w="421" w:type="dxa"/>
          </w:tcPr>
          <w:p w14:paraId="102A82F9"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4</w:t>
            </w:r>
          </w:p>
        </w:tc>
        <w:tc>
          <w:tcPr>
            <w:tcW w:w="3827" w:type="dxa"/>
          </w:tcPr>
          <w:p w14:paraId="49EF39E3"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Pracownicy biurowi</w:t>
            </w:r>
          </w:p>
        </w:tc>
        <w:tc>
          <w:tcPr>
            <w:tcW w:w="709" w:type="dxa"/>
          </w:tcPr>
          <w:p w14:paraId="798C927A"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115,4</w:t>
            </w:r>
          </w:p>
        </w:tc>
        <w:tc>
          <w:tcPr>
            <w:tcW w:w="708" w:type="dxa"/>
          </w:tcPr>
          <w:p w14:paraId="20DC4A6F"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113,2</w:t>
            </w:r>
          </w:p>
        </w:tc>
        <w:tc>
          <w:tcPr>
            <w:tcW w:w="709" w:type="dxa"/>
          </w:tcPr>
          <w:p w14:paraId="3E203E65"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104,3</w:t>
            </w:r>
          </w:p>
        </w:tc>
        <w:tc>
          <w:tcPr>
            <w:tcW w:w="709" w:type="dxa"/>
          </w:tcPr>
          <w:p w14:paraId="760679C3"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110,1</w:t>
            </w:r>
          </w:p>
        </w:tc>
        <w:tc>
          <w:tcPr>
            <w:tcW w:w="709" w:type="dxa"/>
          </w:tcPr>
          <w:p w14:paraId="717A1C35"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106,3</w:t>
            </w:r>
          </w:p>
        </w:tc>
        <w:tc>
          <w:tcPr>
            <w:tcW w:w="684" w:type="dxa"/>
          </w:tcPr>
          <w:p w14:paraId="74990C85"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104,5</w:t>
            </w:r>
          </w:p>
        </w:tc>
        <w:tc>
          <w:tcPr>
            <w:tcW w:w="656" w:type="dxa"/>
          </w:tcPr>
          <w:p w14:paraId="2E82407B" w14:textId="77777777" w:rsidR="002E703E" w:rsidRPr="0094227E" w:rsidRDefault="002E703E" w:rsidP="00C274FD">
            <w:pPr>
              <w:jc w:val="both"/>
              <w:rPr>
                <w:rFonts w:ascii="Times New Roman" w:hAnsi="Times New Roman" w:cs="Times New Roman"/>
                <w:sz w:val="20"/>
                <w:szCs w:val="20"/>
              </w:rPr>
            </w:pPr>
          </w:p>
        </w:tc>
      </w:tr>
      <w:tr w:rsidR="002E703E" w:rsidRPr="0094227E" w14:paraId="18E27011" w14:textId="77777777" w:rsidTr="00252844">
        <w:tc>
          <w:tcPr>
            <w:tcW w:w="421" w:type="dxa"/>
          </w:tcPr>
          <w:p w14:paraId="0487B2D3"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5</w:t>
            </w:r>
          </w:p>
        </w:tc>
        <w:tc>
          <w:tcPr>
            <w:tcW w:w="3827" w:type="dxa"/>
          </w:tcPr>
          <w:p w14:paraId="64E406EA"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Pracownicy usług osobistych i sprzedawcy</w:t>
            </w:r>
          </w:p>
        </w:tc>
        <w:tc>
          <w:tcPr>
            <w:tcW w:w="709" w:type="dxa"/>
          </w:tcPr>
          <w:p w14:paraId="1AEA3D0A"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126,1</w:t>
            </w:r>
          </w:p>
        </w:tc>
        <w:tc>
          <w:tcPr>
            <w:tcW w:w="708" w:type="dxa"/>
          </w:tcPr>
          <w:p w14:paraId="2734700B"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118,8</w:t>
            </w:r>
          </w:p>
        </w:tc>
        <w:tc>
          <w:tcPr>
            <w:tcW w:w="709" w:type="dxa"/>
          </w:tcPr>
          <w:p w14:paraId="21BB0D72"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118,5</w:t>
            </w:r>
          </w:p>
        </w:tc>
        <w:tc>
          <w:tcPr>
            <w:tcW w:w="709" w:type="dxa"/>
          </w:tcPr>
          <w:p w14:paraId="1FFF91C7"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117,0</w:t>
            </w:r>
          </w:p>
        </w:tc>
        <w:tc>
          <w:tcPr>
            <w:tcW w:w="709" w:type="dxa"/>
          </w:tcPr>
          <w:p w14:paraId="2A883E16"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119,9</w:t>
            </w:r>
          </w:p>
        </w:tc>
        <w:tc>
          <w:tcPr>
            <w:tcW w:w="684" w:type="dxa"/>
          </w:tcPr>
          <w:p w14:paraId="47C28DB6"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116,1</w:t>
            </w:r>
          </w:p>
        </w:tc>
        <w:tc>
          <w:tcPr>
            <w:tcW w:w="656" w:type="dxa"/>
          </w:tcPr>
          <w:p w14:paraId="0DC3500B" w14:textId="77777777" w:rsidR="002E703E" w:rsidRPr="0094227E" w:rsidRDefault="002E703E" w:rsidP="00C274FD">
            <w:pPr>
              <w:jc w:val="both"/>
              <w:rPr>
                <w:rFonts w:ascii="Times New Roman" w:hAnsi="Times New Roman" w:cs="Times New Roman"/>
                <w:sz w:val="20"/>
                <w:szCs w:val="20"/>
              </w:rPr>
            </w:pPr>
          </w:p>
        </w:tc>
      </w:tr>
      <w:tr w:rsidR="002E703E" w:rsidRPr="0094227E" w14:paraId="631BE451" w14:textId="77777777" w:rsidTr="00252844">
        <w:tc>
          <w:tcPr>
            <w:tcW w:w="421" w:type="dxa"/>
          </w:tcPr>
          <w:p w14:paraId="41F20D40"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6</w:t>
            </w:r>
          </w:p>
        </w:tc>
        <w:tc>
          <w:tcPr>
            <w:tcW w:w="3827" w:type="dxa"/>
          </w:tcPr>
          <w:p w14:paraId="7DF31841"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Rolnicy, ogrodnicy, leśnicy i rybacy</w:t>
            </w:r>
          </w:p>
        </w:tc>
        <w:tc>
          <w:tcPr>
            <w:tcW w:w="709" w:type="dxa"/>
          </w:tcPr>
          <w:p w14:paraId="71F664CE"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123,1</w:t>
            </w:r>
          </w:p>
        </w:tc>
        <w:tc>
          <w:tcPr>
            <w:tcW w:w="708" w:type="dxa"/>
          </w:tcPr>
          <w:p w14:paraId="148621F5"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135,5</w:t>
            </w:r>
          </w:p>
        </w:tc>
        <w:tc>
          <w:tcPr>
            <w:tcW w:w="709" w:type="dxa"/>
          </w:tcPr>
          <w:p w14:paraId="78D175DD"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129,0</w:t>
            </w:r>
          </w:p>
        </w:tc>
        <w:tc>
          <w:tcPr>
            <w:tcW w:w="709" w:type="dxa"/>
          </w:tcPr>
          <w:p w14:paraId="16A39287"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141,0</w:t>
            </w:r>
          </w:p>
        </w:tc>
        <w:tc>
          <w:tcPr>
            <w:tcW w:w="709" w:type="dxa"/>
          </w:tcPr>
          <w:p w14:paraId="1C39069C"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133,9</w:t>
            </w:r>
          </w:p>
        </w:tc>
        <w:tc>
          <w:tcPr>
            <w:tcW w:w="684" w:type="dxa"/>
          </w:tcPr>
          <w:p w14:paraId="52BF3FAD"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120,9</w:t>
            </w:r>
          </w:p>
        </w:tc>
        <w:tc>
          <w:tcPr>
            <w:tcW w:w="656" w:type="dxa"/>
          </w:tcPr>
          <w:p w14:paraId="0DFAA1BF" w14:textId="77777777" w:rsidR="002E703E" w:rsidRPr="0094227E" w:rsidRDefault="002E703E" w:rsidP="00C274FD">
            <w:pPr>
              <w:jc w:val="both"/>
              <w:rPr>
                <w:rFonts w:ascii="Times New Roman" w:hAnsi="Times New Roman" w:cs="Times New Roman"/>
                <w:sz w:val="20"/>
                <w:szCs w:val="20"/>
              </w:rPr>
            </w:pPr>
          </w:p>
        </w:tc>
      </w:tr>
      <w:tr w:rsidR="002E703E" w:rsidRPr="0094227E" w14:paraId="23F7F566" w14:textId="77777777" w:rsidTr="00252844">
        <w:tc>
          <w:tcPr>
            <w:tcW w:w="421" w:type="dxa"/>
          </w:tcPr>
          <w:p w14:paraId="4012DFA7"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7</w:t>
            </w:r>
          </w:p>
        </w:tc>
        <w:tc>
          <w:tcPr>
            <w:tcW w:w="3827" w:type="dxa"/>
          </w:tcPr>
          <w:p w14:paraId="2F1AD68C"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Robotnicy przemysłowi i rzemieślnicy</w:t>
            </w:r>
          </w:p>
        </w:tc>
        <w:tc>
          <w:tcPr>
            <w:tcW w:w="709" w:type="dxa"/>
          </w:tcPr>
          <w:p w14:paraId="33A57A46"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155,7</w:t>
            </w:r>
          </w:p>
        </w:tc>
        <w:tc>
          <w:tcPr>
            <w:tcW w:w="708" w:type="dxa"/>
          </w:tcPr>
          <w:p w14:paraId="6E5098DB"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139,4</w:t>
            </w:r>
          </w:p>
        </w:tc>
        <w:tc>
          <w:tcPr>
            <w:tcW w:w="709" w:type="dxa"/>
          </w:tcPr>
          <w:p w14:paraId="25050A10"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139,6</w:t>
            </w:r>
          </w:p>
        </w:tc>
        <w:tc>
          <w:tcPr>
            <w:tcW w:w="709" w:type="dxa"/>
          </w:tcPr>
          <w:p w14:paraId="4D5FCF12"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136,8</w:t>
            </w:r>
          </w:p>
        </w:tc>
        <w:tc>
          <w:tcPr>
            <w:tcW w:w="709" w:type="dxa"/>
          </w:tcPr>
          <w:p w14:paraId="6F97B569"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130,2</w:t>
            </w:r>
          </w:p>
        </w:tc>
        <w:tc>
          <w:tcPr>
            <w:tcW w:w="684" w:type="dxa"/>
          </w:tcPr>
          <w:p w14:paraId="2A176F1D"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123,7</w:t>
            </w:r>
          </w:p>
        </w:tc>
        <w:tc>
          <w:tcPr>
            <w:tcW w:w="656" w:type="dxa"/>
          </w:tcPr>
          <w:p w14:paraId="600E69A6" w14:textId="77777777" w:rsidR="002E703E" w:rsidRPr="0094227E" w:rsidRDefault="002E703E" w:rsidP="00C274FD">
            <w:pPr>
              <w:jc w:val="both"/>
              <w:rPr>
                <w:rFonts w:ascii="Times New Roman" w:hAnsi="Times New Roman" w:cs="Times New Roman"/>
                <w:sz w:val="20"/>
                <w:szCs w:val="20"/>
              </w:rPr>
            </w:pPr>
          </w:p>
        </w:tc>
      </w:tr>
      <w:tr w:rsidR="002E703E" w:rsidRPr="0094227E" w14:paraId="67CD4C6C" w14:textId="77777777" w:rsidTr="00252844">
        <w:tc>
          <w:tcPr>
            <w:tcW w:w="421" w:type="dxa"/>
          </w:tcPr>
          <w:p w14:paraId="7A8E19B3"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8</w:t>
            </w:r>
          </w:p>
        </w:tc>
        <w:tc>
          <w:tcPr>
            <w:tcW w:w="3827" w:type="dxa"/>
          </w:tcPr>
          <w:p w14:paraId="387CEB74"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Operatorzy i monterzy maszyn i urządzeń</w:t>
            </w:r>
          </w:p>
        </w:tc>
        <w:tc>
          <w:tcPr>
            <w:tcW w:w="709" w:type="dxa"/>
          </w:tcPr>
          <w:p w14:paraId="2B618BB2"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121,4</w:t>
            </w:r>
          </w:p>
        </w:tc>
        <w:tc>
          <w:tcPr>
            <w:tcW w:w="708" w:type="dxa"/>
          </w:tcPr>
          <w:p w14:paraId="5838FB3D"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139,5</w:t>
            </w:r>
          </w:p>
        </w:tc>
        <w:tc>
          <w:tcPr>
            <w:tcW w:w="709" w:type="dxa"/>
          </w:tcPr>
          <w:p w14:paraId="1D0B2941"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146,2</w:t>
            </w:r>
          </w:p>
        </w:tc>
        <w:tc>
          <w:tcPr>
            <w:tcW w:w="709" w:type="dxa"/>
          </w:tcPr>
          <w:p w14:paraId="503A7123"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146,2</w:t>
            </w:r>
          </w:p>
        </w:tc>
        <w:tc>
          <w:tcPr>
            <w:tcW w:w="709" w:type="dxa"/>
          </w:tcPr>
          <w:p w14:paraId="6D133357"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139,9</w:t>
            </w:r>
          </w:p>
        </w:tc>
        <w:tc>
          <w:tcPr>
            <w:tcW w:w="684" w:type="dxa"/>
          </w:tcPr>
          <w:p w14:paraId="14A57277"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144,4</w:t>
            </w:r>
          </w:p>
        </w:tc>
        <w:tc>
          <w:tcPr>
            <w:tcW w:w="656" w:type="dxa"/>
          </w:tcPr>
          <w:p w14:paraId="2A24FB66" w14:textId="77777777" w:rsidR="002E703E" w:rsidRPr="0094227E" w:rsidRDefault="002E703E" w:rsidP="00C274FD">
            <w:pPr>
              <w:jc w:val="both"/>
              <w:rPr>
                <w:rFonts w:ascii="Times New Roman" w:hAnsi="Times New Roman" w:cs="Times New Roman"/>
                <w:sz w:val="20"/>
                <w:szCs w:val="20"/>
              </w:rPr>
            </w:pPr>
          </w:p>
        </w:tc>
      </w:tr>
      <w:tr w:rsidR="002E703E" w:rsidRPr="0094227E" w14:paraId="79EF9F0D" w14:textId="77777777" w:rsidTr="00252844">
        <w:tc>
          <w:tcPr>
            <w:tcW w:w="421" w:type="dxa"/>
          </w:tcPr>
          <w:p w14:paraId="49F9B94E"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9</w:t>
            </w:r>
          </w:p>
        </w:tc>
        <w:tc>
          <w:tcPr>
            <w:tcW w:w="3827" w:type="dxa"/>
          </w:tcPr>
          <w:p w14:paraId="0C46B8A9"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Pracownicy przy pracach prostych</w:t>
            </w:r>
          </w:p>
        </w:tc>
        <w:tc>
          <w:tcPr>
            <w:tcW w:w="709" w:type="dxa"/>
          </w:tcPr>
          <w:p w14:paraId="1026DE46"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99,0</w:t>
            </w:r>
          </w:p>
        </w:tc>
        <w:tc>
          <w:tcPr>
            <w:tcW w:w="708" w:type="dxa"/>
          </w:tcPr>
          <w:p w14:paraId="3E29E3B8"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100,0</w:t>
            </w:r>
          </w:p>
        </w:tc>
        <w:tc>
          <w:tcPr>
            <w:tcW w:w="709" w:type="dxa"/>
          </w:tcPr>
          <w:p w14:paraId="6811DDD6"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100,9</w:t>
            </w:r>
          </w:p>
        </w:tc>
        <w:tc>
          <w:tcPr>
            <w:tcW w:w="709" w:type="dxa"/>
          </w:tcPr>
          <w:p w14:paraId="10784C56"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102,6</w:t>
            </w:r>
          </w:p>
        </w:tc>
        <w:tc>
          <w:tcPr>
            <w:tcW w:w="709" w:type="dxa"/>
          </w:tcPr>
          <w:p w14:paraId="721540CD"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98,4</w:t>
            </w:r>
          </w:p>
        </w:tc>
        <w:tc>
          <w:tcPr>
            <w:tcW w:w="684" w:type="dxa"/>
          </w:tcPr>
          <w:p w14:paraId="3463F634"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97,5</w:t>
            </w:r>
          </w:p>
        </w:tc>
        <w:tc>
          <w:tcPr>
            <w:tcW w:w="656" w:type="dxa"/>
          </w:tcPr>
          <w:p w14:paraId="79E8FAEF" w14:textId="77777777" w:rsidR="002E703E" w:rsidRPr="0094227E" w:rsidRDefault="002E703E" w:rsidP="00C274FD">
            <w:pPr>
              <w:jc w:val="both"/>
              <w:rPr>
                <w:rFonts w:ascii="Times New Roman" w:hAnsi="Times New Roman" w:cs="Times New Roman"/>
                <w:sz w:val="20"/>
                <w:szCs w:val="20"/>
              </w:rPr>
            </w:pPr>
          </w:p>
        </w:tc>
      </w:tr>
    </w:tbl>
    <w:p w14:paraId="78B5BC37" w14:textId="1C8B19A8" w:rsidR="002E703E" w:rsidRPr="00671EEA" w:rsidRDefault="002E703E" w:rsidP="002E703E">
      <w:pPr>
        <w:spacing w:after="0" w:line="240" w:lineRule="auto"/>
        <w:jc w:val="both"/>
        <w:rPr>
          <w:rFonts w:ascii="Times New Roman" w:hAnsi="Times New Roman" w:cs="Times New Roman"/>
          <w:sz w:val="20"/>
        </w:rPr>
      </w:pPr>
      <w:r w:rsidRPr="00671EEA">
        <w:rPr>
          <w:rFonts w:ascii="Times New Roman" w:hAnsi="Times New Roman" w:cs="Times New Roman"/>
          <w:sz w:val="20"/>
        </w:rPr>
        <w:t xml:space="preserve">Źródło: </w:t>
      </w:r>
      <w:r w:rsidR="00671EEA" w:rsidRPr="00671EEA">
        <w:rPr>
          <w:rFonts w:ascii="Times New Roman" w:hAnsi="Times New Roman" w:cs="Times New Roman"/>
          <w:sz w:val="20"/>
        </w:rPr>
        <w:t>o</w:t>
      </w:r>
      <w:r w:rsidR="009923E0" w:rsidRPr="00671EEA">
        <w:rPr>
          <w:rFonts w:ascii="Times New Roman" w:hAnsi="Times New Roman" w:cs="Times New Roman"/>
          <w:sz w:val="20"/>
        </w:rPr>
        <w:t>bliczenia własne na podstawie danych GUS.</w:t>
      </w:r>
    </w:p>
    <w:p w14:paraId="6393E6A5" w14:textId="77777777" w:rsidR="00DD1619" w:rsidRPr="0094227E" w:rsidRDefault="00DD1619" w:rsidP="009863BF">
      <w:pPr>
        <w:spacing w:after="0" w:line="360" w:lineRule="auto"/>
        <w:ind w:firstLine="708"/>
        <w:jc w:val="both"/>
        <w:rPr>
          <w:rFonts w:ascii="Times New Roman" w:hAnsi="Times New Roman" w:cs="Times New Roman"/>
          <w:color w:val="000000"/>
          <w:sz w:val="24"/>
          <w:szCs w:val="24"/>
          <w:shd w:val="clear" w:color="auto" w:fill="FFFFFF"/>
        </w:rPr>
      </w:pPr>
    </w:p>
    <w:p w14:paraId="0C7CA895" w14:textId="5C8A2C6B" w:rsidR="00D03689" w:rsidRPr="00D03689" w:rsidRDefault="00DD1619" w:rsidP="00D03689">
      <w:pPr>
        <w:spacing w:after="0" w:line="360" w:lineRule="auto"/>
        <w:ind w:firstLine="567"/>
        <w:jc w:val="both"/>
        <w:rPr>
          <w:rFonts w:ascii="Times New Roman" w:hAnsi="Times New Roman" w:cs="Times New Roman"/>
          <w:color w:val="000000"/>
          <w:sz w:val="24"/>
          <w:szCs w:val="24"/>
          <w:shd w:val="clear" w:color="auto" w:fill="FFFFFF"/>
        </w:rPr>
      </w:pPr>
      <w:r w:rsidRPr="0094227E">
        <w:rPr>
          <w:rFonts w:ascii="Times New Roman" w:hAnsi="Times New Roman" w:cs="Times New Roman"/>
          <w:color w:val="000000"/>
          <w:sz w:val="24"/>
          <w:szCs w:val="24"/>
          <w:shd w:val="clear" w:color="auto" w:fill="FFFFFF"/>
        </w:rPr>
        <w:t>Grupy zawodowe, w których przeciętne wynagrodzenia w sektorze prywatnym są wyższe niż w sektorze publicznym</w:t>
      </w:r>
      <w:r w:rsidR="0005660A">
        <w:rPr>
          <w:rFonts w:ascii="Times New Roman" w:hAnsi="Times New Roman" w:cs="Times New Roman"/>
          <w:color w:val="000000"/>
          <w:sz w:val="24"/>
          <w:szCs w:val="24"/>
          <w:shd w:val="clear" w:color="auto" w:fill="FFFFFF"/>
        </w:rPr>
        <w:t>,</w:t>
      </w:r>
      <w:r w:rsidRPr="0094227E">
        <w:rPr>
          <w:rFonts w:ascii="Times New Roman" w:hAnsi="Times New Roman" w:cs="Times New Roman"/>
          <w:color w:val="000000"/>
          <w:sz w:val="24"/>
          <w:szCs w:val="24"/>
          <w:shd w:val="clear" w:color="auto" w:fill="FFFFFF"/>
        </w:rPr>
        <w:t xml:space="preserve"> to przedstawiciele władz publicznych, wysocy urzędnicy i men</w:t>
      </w:r>
      <w:r w:rsidR="0005660A">
        <w:rPr>
          <w:rFonts w:ascii="Times New Roman" w:hAnsi="Times New Roman" w:cs="Times New Roman"/>
          <w:color w:val="000000"/>
          <w:sz w:val="24"/>
          <w:szCs w:val="24"/>
          <w:shd w:val="clear" w:color="auto" w:fill="FFFFFF"/>
        </w:rPr>
        <w:t>e</w:t>
      </w:r>
      <w:r w:rsidRPr="0094227E">
        <w:rPr>
          <w:rFonts w:ascii="Times New Roman" w:hAnsi="Times New Roman" w:cs="Times New Roman"/>
          <w:color w:val="000000"/>
          <w:sz w:val="24"/>
          <w:szCs w:val="24"/>
          <w:shd w:val="clear" w:color="auto" w:fill="FFFFFF"/>
        </w:rPr>
        <w:t xml:space="preserve">dżerowie, a także specjaliści, technicy i inny średni personel. Zatrudnieni w tych zawodach pracownicy odznaczają się wysokimi kwalifikacjami zawodowymi, co </w:t>
      </w:r>
      <w:r w:rsidR="009C076C" w:rsidRPr="0094227E">
        <w:rPr>
          <w:rFonts w:ascii="Times New Roman" w:hAnsi="Times New Roman" w:cs="Times New Roman"/>
          <w:color w:val="000000"/>
          <w:sz w:val="24"/>
          <w:szCs w:val="24"/>
          <w:shd w:val="clear" w:color="auto" w:fill="FFFFFF"/>
        </w:rPr>
        <w:t xml:space="preserve">jak wynika z przedstawionych danych statystycznych, </w:t>
      </w:r>
      <w:r w:rsidRPr="0094227E">
        <w:rPr>
          <w:rFonts w:ascii="Times New Roman" w:hAnsi="Times New Roman" w:cs="Times New Roman"/>
          <w:color w:val="000000"/>
          <w:sz w:val="24"/>
          <w:szCs w:val="24"/>
          <w:shd w:val="clear" w:color="auto" w:fill="FFFFFF"/>
        </w:rPr>
        <w:t xml:space="preserve">w warunkach gospodarki rynkowej zostało </w:t>
      </w:r>
      <w:r w:rsidRPr="00D03689">
        <w:rPr>
          <w:rFonts w:ascii="Times New Roman" w:hAnsi="Times New Roman" w:cs="Times New Roman"/>
          <w:color w:val="000000"/>
          <w:sz w:val="24"/>
          <w:szCs w:val="24"/>
          <w:shd w:val="clear" w:color="auto" w:fill="FFFFFF"/>
        </w:rPr>
        <w:t xml:space="preserve">docenione </w:t>
      </w:r>
      <w:r w:rsidR="009C076C" w:rsidRPr="00D03689">
        <w:rPr>
          <w:rFonts w:ascii="Times New Roman" w:hAnsi="Times New Roman" w:cs="Times New Roman"/>
          <w:color w:val="000000"/>
          <w:sz w:val="24"/>
          <w:szCs w:val="24"/>
          <w:shd w:val="clear" w:color="auto" w:fill="FFFFFF"/>
        </w:rPr>
        <w:t xml:space="preserve">przez pracodawców </w:t>
      </w:r>
      <w:r w:rsidRPr="00D03689">
        <w:rPr>
          <w:rFonts w:ascii="Times New Roman" w:hAnsi="Times New Roman" w:cs="Times New Roman"/>
          <w:color w:val="000000"/>
          <w:sz w:val="24"/>
          <w:szCs w:val="24"/>
          <w:shd w:val="clear" w:color="auto" w:fill="FFFFFF"/>
        </w:rPr>
        <w:t xml:space="preserve">i </w:t>
      </w:r>
      <w:r w:rsidR="0005660A">
        <w:rPr>
          <w:rFonts w:ascii="Times New Roman" w:hAnsi="Times New Roman" w:cs="Times New Roman"/>
          <w:color w:val="000000"/>
          <w:sz w:val="24"/>
          <w:szCs w:val="24"/>
          <w:shd w:val="clear" w:color="auto" w:fill="FFFFFF"/>
        </w:rPr>
        <w:t xml:space="preserve">jest </w:t>
      </w:r>
      <w:r w:rsidRPr="00D03689">
        <w:rPr>
          <w:rFonts w:ascii="Times New Roman" w:hAnsi="Times New Roman" w:cs="Times New Roman"/>
          <w:color w:val="000000"/>
          <w:sz w:val="24"/>
          <w:szCs w:val="24"/>
          <w:shd w:val="clear" w:color="auto" w:fill="FFFFFF"/>
        </w:rPr>
        <w:t>odpowiednio wynagradzane.</w:t>
      </w:r>
    </w:p>
    <w:p w14:paraId="7FB23F09" w14:textId="72D243F6" w:rsidR="009863BF" w:rsidRPr="00D03689" w:rsidRDefault="009863BF" w:rsidP="00D03689">
      <w:pPr>
        <w:spacing w:after="0" w:line="360" w:lineRule="auto"/>
        <w:ind w:firstLine="567"/>
        <w:jc w:val="both"/>
        <w:rPr>
          <w:rFonts w:ascii="Times New Roman" w:hAnsi="Times New Roman" w:cs="Times New Roman"/>
          <w:color w:val="000000"/>
          <w:sz w:val="24"/>
          <w:szCs w:val="24"/>
          <w:shd w:val="clear" w:color="auto" w:fill="FFFFFF"/>
        </w:rPr>
      </w:pPr>
      <w:r w:rsidRPr="00D03689">
        <w:rPr>
          <w:rFonts w:ascii="Times New Roman" w:hAnsi="Times New Roman" w:cs="Times New Roman"/>
          <w:color w:val="000000"/>
          <w:sz w:val="24"/>
          <w:szCs w:val="24"/>
          <w:bdr w:val="none" w:sz="0" w:space="0" w:color="auto" w:frame="1"/>
        </w:rPr>
        <w:t>Jednym</w:t>
      </w:r>
      <w:r w:rsidR="0005660A">
        <w:rPr>
          <w:rFonts w:ascii="Times New Roman" w:hAnsi="Times New Roman" w:cs="Times New Roman"/>
          <w:color w:val="000000"/>
          <w:sz w:val="24"/>
          <w:szCs w:val="24"/>
          <w:bdr w:val="none" w:sz="0" w:space="0" w:color="auto" w:frame="1"/>
        </w:rPr>
        <w:t>i</w:t>
      </w:r>
      <w:r w:rsidRPr="00D03689">
        <w:rPr>
          <w:rFonts w:ascii="Times New Roman" w:hAnsi="Times New Roman" w:cs="Times New Roman"/>
          <w:color w:val="000000"/>
          <w:sz w:val="24"/>
          <w:szCs w:val="24"/>
          <w:bdr w:val="none" w:sz="0" w:space="0" w:color="auto" w:frame="1"/>
        </w:rPr>
        <w:t xml:space="preserve"> z ważnych skutków transformacji systemowej w Polsce były istotne zmiany w poziomie i relacj</w:t>
      </w:r>
      <w:r w:rsidR="0005660A">
        <w:rPr>
          <w:rFonts w:ascii="Times New Roman" w:hAnsi="Times New Roman" w:cs="Times New Roman"/>
          <w:color w:val="000000"/>
          <w:sz w:val="24"/>
          <w:szCs w:val="24"/>
          <w:bdr w:val="none" w:sz="0" w:space="0" w:color="auto" w:frame="1"/>
        </w:rPr>
        <w:t>i</w:t>
      </w:r>
      <w:r w:rsidRPr="00D03689">
        <w:rPr>
          <w:rFonts w:ascii="Times New Roman" w:hAnsi="Times New Roman" w:cs="Times New Roman"/>
          <w:color w:val="000000"/>
          <w:sz w:val="24"/>
          <w:szCs w:val="24"/>
          <w:bdr w:val="none" w:sz="0" w:space="0" w:color="auto" w:frame="1"/>
        </w:rPr>
        <w:t xml:space="preserve"> wynagrodzeń w Polsce w różnych przekrojach, wzrost zróżnicowania dochodów, a ponadto </w:t>
      </w:r>
      <w:r w:rsidR="007B4629">
        <w:rPr>
          <w:rFonts w:ascii="Times New Roman" w:hAnsi="Times New Roman" w:cs="Times New Roman"/>
          <w:color w:val="000000"/>
          <w:sz w:val="24"/>
          <w:szCs w:val="24"/>
          <w:bdr w:val="none" w:sz="0" w:space="0" w:color="auto" w:frame="1"/>
        </w:rPr>
        <w:t>zwiększenie</w:t>
      </w:r>
      <w:r w:rsidRPr="00D03689">
        <w:rPr>
          <w:rFonts w:ascii="Times New Roman" w:hAnsi="Times New Roman" w:cs="Times New Roman"/>
          <w:color w:val="000000"/>
          <w:sz w:val="24"/>
          <w:szCs w:val="24"/>
          <w:bdr w:val="none" w:sz="0" w:space="0" w:color="auto" w:frame="1"/>
        </w:rPr>
        <w:t xml:space="preserve"> </w:t>
      </w:r>
      <w:r w:rsidR="007B4629">
        <w:rPr>
          <w:rFonts w:ascii="Times New Roman" w:hAnsi="Times New Roman" w:cs="Times New Roman"/>
          <w:color w:val="000000"/>
          <w:sz w:val="24"/>
          <w:szCs w:val="24"/>
          <w:bdr w:val="none" w:sz="0" w:space="0" w:color="auto" w:frame="1"/>
        </w:rPr>
        <w:t xml:space="preserve">się </w:t>
      </w:r>
      <w:r w:rsidRPr="00D03689">
        <w:rPr>
          <w:rFonts w:ascii="Times New Roman" w:hAnsi="Times New Roman" w:cs="Times New Roman"/>
          <w:color w:val="000000"/>
          <w:sz w:val="24"/>
          <w:szCs w:val="24"/>
          <w:bdr w:val="none" w:sz="0" w:space="0" w:color="auto" w:frame="1"/>
        </w:rPr>
        <w:t xml:space="preserve">udziału pracowników o niskich wynagrodzeniach. Dane </w:t>
      </w:r>
      <w:r w:rsidR="0005660A">
        <w:rPr>
          <w:rFonts w:ascii="Times New Roman" w:hAnsi="Times New Roman" w:cs="Times New Roman"/>
          <w:color w:val="000000"/>
          <w:sz w:val="24"/>
          <w:szCs w:val="24"/>
          <w:bdr w:val="none" w:sz="0" w:space="0" w:color="auto" w:frame="1"/>
        </w:rPr>
        <w:t xml:space="preserve">dotyczące tych zagadnień </w:t>
      </w:r>
      <w:r w:rsidR="00072B91">
        <w:rPr>
          <w:rFonts w:ascii="Times New Roman" w:hAnsi="Times New Roman" w:cs="Times New Roman"/>
          <w:color w:val="000000"/>
          <w:sz w:val="24"/>
          <w:szCs w:val="24"/>
          <w:bdr w:val="none" w:sz="0" w:space="0" w:color="auto" w:frame="1"/>
        </w:rPr>
        <w:t xml:space="preserve">zostały </w:t>
      </w:r>
      <w:r w:rsidRPr="00D03689">
        <w:rPr>
          <w:rFonts w:ascii="Times New Roman" w:hAnsi="Times New Roman" w:cs="Times New Roman"/>
          <w:color w:val="000000"/>
          <w:sz w:val="24"/>
          <w:szCs w:val="24"/>
          <w:bdr w:val="none" w:sz="0" w:space="0" w:color="auto" w:frame="1"/>
        </w:rPr>
        <w:t>przedstawione w tabel</w:t>
      </w:r>
      <w:r w:rsidR="009C076C" w:rsidRPr="00D03689">
        <w:rPr>
          <w:rFonts w:ascii="Times New Roman" w:hAnsi="Times New Roman" w:cs="Times New Roman"/>
          <w:color w:val="000000"/>
          <w:sz w:val="24"/>
          <w:szCs w:val="24"/>
          <w:bdr w:val="none" w:sz="0" w:space="0" w:color="auto" w:frame="1"/>
        </w:rPr>
        <w:t>ach</w:t>
      </w:r>
      <w:r w:rsidRPr="00D03689">
        <w:rPr>
          <w:rFonts w:ascii="Times New Roman" w:hAnsi="Times New Roman" w:cs="Times New Roman"/>
          <w:color w:val="000000"/>
          <w:sz w:val="24"/>
          <w:szCs w:val="24"/>
          <w:bdr w:val="none" w:sz="0" w:space="0" w:color="auto" w:frame="1"/>
        </w:rPr>
        <w:t xml:space="preserve"> 2.1</w:t>
      </w:r>
      <w:r w:rsidR="009C076C" w:rsidRPr="00D03689">
        <w:rPr>
          <w:rFonts w:ascii="Times New Roman" w:hAnsi="Times New Roman" w:cs="Times New Roman"/>
          <w:color w:val="000000"/>
          <w:sz w:val="24"/>
          <w:szCs w:val="24"/>
          <w:bdr w:val="none" w:sz="0" w:space="0" w:color="auto" w:frame="1"/>
        </w:rPr>
        <w:t>0</w:t>
      </w:r>
      <w:r w:rsidR="00DD1619" w:rsidRPr="00D03689">
        <w:rPr>
          <w:rFonts w:ascii="Times New Roman" w:hAnsi="Times New Roman" w:cs="Times New Roman"/>
          <w:color w:val="000000"/>
          <w:sz w:val="24"/>
          <w:szCs w:val="24"/>
          <w:bdr w:val="none" w:sz="0" w:space="0" w:color="auto" w:frame="1"/>
        </w:rPr>
        <w:t xml:space="preserve"> oraz </w:t>
      </w:r>
      <w:r w:rsidRPr="00D03689">
        <w:rPr>
          <w:rFonts w:ascii="Times New Roman" w:hAnsi="Times New Roman" w:cs="Times New Roman"/>
          <w:color w:val="000000"/>
          <w:sz w:val="24"/>
          <w:szCs w:val="24"/>
          <w:bdr w:val="none" w:sz="0" w:space="0" w:color="auto" w:frame="1"/>
        </w:rPr>
        <w:t>2.1</w:t>
      </w:r>
      <w:r w:rsidR="009C076C" w:rsidRPr="00D03689">
        <w:rPr>
          <w:rFonts w:ascii="Times New Roman" w:hAnsi="Times New Roman" w:cs="Times New Roman"/>
          <w:color w:val="000000"/>
          <w:sz w:val="24"/>
          <w:szCs w:val="24"/>
          <w:bdr w:val="none" w:sz="0" w:space="0" w:color="auto" w:frame="1"/>
        </w:rPr>
        <w:t>1</w:t>
      </w:r>
      <w:r w:rsidRPr="00D03689">
        <w:rPr>
          <w:rFonts w:ascii="Times New Roman" w:hAnsi="Times New Roman" w:cs="Times New Roman"/>
          <w:color w:val="000000"/>
          <w:sz w:val="24"/>
          <w:szCs w:val="24"/>
          <w:bdr w:val="none" w:sz="0" w:space="0" w:color="auto" w:frame="1"/>
        </w:rPr>
        <w:t xml:space="preserve">. </w:t>
      </w:r>
    </w:p>
    <w:p w14:paraId="076ADF74" w14:textId="77777777" w:rsidR="002E703E" w:rsidRPr="0094227E" w:rsidRDefault="002E703E" w:rsidP="002E703E">
      <w:pPr>
        <w:pStyle w:val="pedit"/>
        <w:shd w:val="clear" w:color="auto" w:fill="FFFFFF"/>
        <w:spacing w:before="0" w:beforeAutospacing="0" w:after="0" w:afterAutospacing="0" w:line="360" w:lineRule="auto"/>
        <w:ind w:firstLine="708"/>
        <w:jc w:val="both"/>
        <w:rPr>
          <w:color w:val="000000"/>
          <w:bdr w:val="none" w:sz="0" w:space="0" w:color="auto" w:frame="1"/>
        </w:rPr>
      </w:pPr>
    </w:p>
    <w:p w14:paraId="072C5208" w14:textId="606080E0" w:rsidR="002E703E" w:rsidRPr="00671EEA" w:rsidRDefault="002E703E" w:rsidP="00496106">
      <w:pPr>
        <w:pStyle w:val="Tekstprzypisukocowego"/>
        <w:keepNext/>
        <w:keepLines/>
        <w:spacing w:line="360" w:lineRule="auto"/>
        <w:jc w:val="center"/>
        <w:rPr>
          <w:rFonts w:ascii="Times New Roman" w:hAnsi="Times New Roman" w:cs="Times New Roman"/>
          <w:sz w:val="22"/>
          <w:szCs w:val="24"/>
        </w:rPr>
      </w:pPr>
      <w:r w:rsidRPr="00496106">
        <w:rPr>
          <w:rFonts w:ascii="Times New Roman" w:hAnsi="Times New Roman" w:cs="Times New Roman"/>
          <w:b/>
          <w:szCs w:val="22"/>
        </w:rPr>
        <w:t xml:space="preserve">Tabela </w:t>
      </w:r>
      <w:r w:rsidR="00615C35" w:rsidRPr="00496106">
        <w:rPr>
          <w:rFonts w:ascii="Times New Roman" w:hAnsi="Times New Roman" w:cs="Times New Roman"/>
          <w:b/>
          <w:szCs w:val="22"/>
        </w:rPr>
        <w:t>2</w:t>
      </w:r>
      <w:r w:rsidRPr="00496106">
        <w:rPr>
          <w:rFonts w:ascii="Times New Roman" w:hAnsi="Times New Roman" w:cs="Times New Roman"/>
          <w:b/>
          <w:szCs w:val="22"/>
        </w:rPr>
        <w:t>.1</w:t>
      </w:r>
      <w:r w:rsidR="009C076C" w:rsidRPr="00496106">
        <w:rPr>
          <w:rFonts w:ascii="Times New Roman" w:hAnsi="Times New Roman" w:cs="Times New Roman"/>
          <w:b/>
          <w:szCs w:val="22"/>
        </w:rPr>
        <w:t>0</w:t>
      </w:r>
      <w:r w:rsidR="00671EEA" w:rsidRPr="00496106">
        <w:rPr>
          <w:rFonts w:ascii="Times New Roman" w:hAnsi="Times New Roman" w:cs="Times New Roman"/>
          <w:b/>
          <w:szCs w:val="22"/>
        </w:rPr>
        <w:t>.</w:t>
      </w:r>
      <w:r w:rsidRPr="00671EEA">
        <w:rPr>
          <w:rFonts w:ascii="Times New Roman" w:hAnsi="Times New Roman" w:cs="Times New Roman"/>
          <w:bCs/>
          <w:szCs w:val="22"/>
        </w:rPr>
        <w:t xml:space="preserve"> Pracownicy pobierający wynagrodzenia do wysokości 50% i powyżej 2</w:t>
      </w:r>
      <w:r w:rsidR="004C6938" w:rsidRPr="00671EEA">
        <w:rPr>
          <w:rFonts w:ascii="Times New Roman" w:hAnsi="Times New Roman" w:cs="Times New Roman"/>
          <w:bCs/>
          <w:szCs w:val="22"/>
        </w:rPr>
        <w:t>4</w:t>
      </w:r>
      <w:r w:rsidRPr="00671EEA">
        <w:rPr>
          <w:rFonts w:ascii="Times New Roman" w:hAnsi="Times New Roman" w:cs="Times New Roman"/>
          <w:bCs/>
          <w:szCs w:val="22"/>
        </w:rPr>
        <w:t>0% płacy przeciętnej (w %)</w:t>
      </w:r>
    </w:p>
    <w:tbl>
      <w:tblPr>
        <w:tblStyle w:val="Tabela-Siatka"/>
        <w:tblW w:w="0" w:type="auto"/>
        <w:jc w:val="center"/>
        <w:tblLook w:val="04A0" w:firstRow="1" w:lastRow="0" w:firstColumn="1" w:lastColumn="0" w:noHBand="0" w:noVBand="1"/>
      </w:tblPr>
      <w:tblGrid>
        <w:gridCol w:w="846"/>
        <w:gridCol w:w="2693"/>
        <w:gridCol w:w="2835"/>
      </w:tblGrid>
      <w:tr w:rsidR="002E703E" w:rsidRPr="0094227E" w14:paraId="50ADF8A1" w14:textId="77777777" w:rsidTr="00671EEA">
        <w:trPr>
          <w:jc w:val="center"/>
        </w:trPr>
        <w:tc>
          <w:tcPr>
            <w:tcW w:w="846" w:type="dxa"/>
            <w:vMerge w:val="restart"/>
          </w:tcPr>
          <w:p w14:paraId="4A53A8AA" w14:textId="77777777" w:rsidR="002E703E" w:rsidRPr="00496106" w:rsidRDefault="002E703E" w:rsidP="009C076C">
            <w:pPr>
              <w:pStyle w:val="Tekstprzypisukocowego"/>
              <w:keepNext/>
              <w:keepLines/>
              <w:jc w:val="both"/>
              <w:rPr>
                <w:rFonts w:ascii="Times New Roman" w:hAnsi="Times New Roman" w:cs="Times New Roman"/>
                <w:b/>
                <w:bCs/>
              </w:rPr>
            </w:pPr>
          </w:p>
          <w:p w14:paraId="067A5E99" w14:textId="77777777" w:rsidR="002E703E" w:rsidRPr="00496106" w:rsidRDefault="002E703E" w:rsidP="009C076C">
            <w:pPr>
              <w:pStyle w:val="Tekstprzypisukocowego"/>
              <w:keepNext/>
              <w:keepLines/>
              <w:jc w:val="both"/>
              <w:rPr>
                <w:rFonts w:ascii="Times New Roman" w:hAnsi="Times New Roman" w:cs="Times New Roman"/>
                <w:b/>
                <w:bCs/>
              </w:rPr>
            </w:pPr>
            <w:r w:rsidRPr="00496106">
              <w:rPr>
                <w:rFonts w:ascii="Times New Roman" w:hAnsi="Times New Roman" w:cs="Times New Roman"/>
                <w:b/>
                <w:bCs/>
              </w:rPr>
              <w:t>Lata</w:t>
            </w:r>
          </w:p>
        </w:tc>
        <w:tc>
          <w:tcPr>
            <w:tcW w:w="5528" w:type="dxa"/>
            <w:gridSpan w:val="2"/>
          </w:tcPr>
          <w:p w14:paraId="1F8BC915" w14:textId="77777777" w:rsidR="002E703E" w:rsidRPr="00496106" w:rsidRDefault="002E703E" w:rsidP="009C076C">
            <w:pPr>
              <w:pStyle w:val="Tekstprzypisukocowego"/>
              <w:keepNext/>
              <w:keepLines/>
              <w:jc w:val="both"/>
              <w:rPr>
                <w:rFonts w:ascii="Times New Roman" w:hAnsi="Times New Roman" w:cs="Times New Roman"/>
                <w:b/>
                <w:bCs/>
              </w:rPr>
            </w:pPr>
            <w:r w:rsidRPr="00496106">
              <w:rPr>
                <w:rFonts w:ascii="Times New Roman" w:hAnsi="Times New Roman" w:cs="Times New Roman"/>
                <w:b/>
                <w:bCs/>
              </w:rPr>
              <w:t>Odsetek pracowników o zarobkach</w:t>
            </w:r>
          </w:p>
        </w:tc>
      </w:tr>
      <w:tr w:rsidR="002E703E" w:rsidRPr="0094227E" w14:paraId="75ED505D" w14:textId="77777777" w:rsidTr="00671EEA">
        <w:trPr>
          <w:jc w:val="center"/>
        </w:trPr>
        <w:tc>
          <w:tcPr>
            <w:tcW w:w="846" w:type="dxa"/>
            <w:vMerge/>
          </w:tcPr>
          <w:p w14:paraId="3D2815B3" w14:textId="77777777" w:rsidR="002E703E" w:rsidRPr="00496106" w:rsidRDefault="002E703E" w:rsidP="009C076C">
            <w:pPr>
              <w:pStyle w:val="Tekstprzypisukocowego"/>
              <w:keepNext/>
              <w:keepLines/>
              <w:jc w:val="both"/>
              <w:rPr>
                <w:rFonts w:ascii="Times New Roman" w:hAnsi="Times New Roman" w:cs="Times New Roman"/>
                <w:b/>
                <w:bCs/>
              </w:rPr>
            </w:pPr>
          </w:p>
        </w:tc>
        <w:tc>
          <w:tcPr>
            <w:tcW w:w="2693" w:type="dxa"/>
          </w:tcPr>
          <w:p w14:paraId="45D54C5E" w14:textId="77777777" w:rsidR="002E703E" w:rsidRPr="00496106" w:rsidRDefault="002E703E" w:rsidP="009C076C">
            <w:pPr>
              <w:pStyle w:val="Tekstprzypisukocowego"/>
              <w:keepNext/>
              <w:keepLines/>
              <w:jc w:val="both"/>
              <w:rPr>
                <w:rFonts w:ascii="Times New Roman" w:hAnsi="Times New Roman" w:cs="Times New Roman"/>
                <w:b/>
                <w:bCs/>
              </w:rPr>
            </w:pPr>
            <w:r w:rsidRPr="00496106">
              <w:rPr>
                <w:rFonts w:ascii="Times New Roman" w:hAnsi="Times New Roman" w:cs="Times New Roman"/>
                <w:b/>
                <w:bCs/>
              </w:rPr>
              <w:t>Do 50% płacy przeciętnej</w:t>
            </w:r>
          </w:p>
        </w:tc>
        <w:tc>
          <w:tcPr>
            <w:tcW w:w="2835" w:type="dxa"/>
          </w:tcPr>
          <w:p w14:paraId="22DF91E9" w14:textId="036C43C0" w:rsidR="002E703E" w:rsidRPr="00496106" w:rsidRDefault="002E703E" w:rsidP="009C076C">
            <w:pPr>
              <w:pStyle w:val="Tekstprzypisukocowego"/>
              <w:keepNext/>
              <w:keepLines/>
              <w:jc w:val="both"/>
              <w:rPr>
                <w:rFonts w:ascii="Times New Roman" w:hAnsi="Times New Roman" w:cs="Times New Roman"/>
                <w:b/>
                <w:bCs/>
              </w:rPr>
            </w:pPr>
            <w:r w:rsidRPr="00496106">
              <w:rPr>
                <w:rFonts w:ascii="Times New Roman" w:hAnsi="Times New Roman" w:cs="Times New Roman"/>
                <w:b/>
                <w:bCs/>
              </w:rPr>
              <w:t>Powyżej 2</w:t>
            </w:r>
            <w:r w:rsidR="004C6938" w:rsidRPr="00496106">
              <w:rPr>
                <w:rFonts w:ascii="Times New Roman" w:hAnsi="Times New Roman" w:cs="Times New Roman"/>
                <w:b/>
                <w:bCs/>
              </w:rPr>
              <w:t>40</w:t>
            </w:r>
            <w:r w:rsidRPr="00496106">
              <w:rPr>
                <w:rFonts w:ascii="Times New Roman" w:hAnsi="Times New Roman" w:cs="Times New Roman"/>
                <w:b/>
                <w:bCs/>
              </w:rPr>
              <w:t>%</w:t>
            </w:r>
            <w:r w:rsidR="00B905FD" w:rsidRPr="00496106">
              <w:rPr>
                <w:rFonts w:ascii="Times New Roman" w:hAnsi="Times New Roman" w:cs="Times New Roman"/>
                <w:b/>
                <w:bCs/>
              </w:rPr>
              <w:t xml:space="preserve"> płacy przeciętnej</w:t>
            </w:r>
          </w:p>
        </w:tc>
      </w:tr>
      <w:tr w:rsidR="002E703E" w:rsidRPr="0094227E" w14:paraId="5F083EC7" w14:textId="77777777" w:rsidTr="00671EEA">
        <w:trPr>
          <w:trHeight w:val="1408"/>
          <w:jc w:val="center"/>
        </w:trPr>
        <w:tc>
          <w:tcPr>
            <w:tcW w:w="846" w:type="dxa"/>
          </w:tcPr>
          <w:p w14:paraId="2C30ECE2"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1999</w:t>
            </w:r>
          </w:p>
          <w:p w14:paraId="6BFC5F8F"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2002</w:t>
            </w:r>
          </w:p>
          <w:p w14:paraId="4BEAD966"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2004</w:t>
            </w:r>
          </w:p>
          <w:p w14:paraId="0BA2FFFD"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2006</w:t>
            </w:r>
          </w:p>
          <w:p w14:paraId="07434FE6"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2008</w:t>
            </w:r>
          </w:p>
          <w:p w14:paraId="3C5CECDE"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2010</w:t>
            </w:r>
          </w:p>
          <w:p w14:paraId="53F7D0F8"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2012</w:t>
            </w:r>
          </w:p>
          <w:p w14:paraId="6518AF81"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2014</w:t>
            </w:r>
          </w:p>
          <w:p w14:paraId="7F11D9E7"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2016</w:t>
            </w:r>
          </w:p>
          <w:p w14:paraId="6AE15E4A"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2018</w:t>
            </w:r>
          </w:p>
          <w:p w14:paraId="62EB21F6"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2020</w:t>
            </w:r>
          </w:p>
        </w:tc>
        <w:tc>
          <w:tcPr>
            <w:tcW w:w="2693" w:type="dxa"/>
          </w:tcPr>
          <w:p w14:paraId="7182B58D"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13,4</w:t>
            </w:r>
          </w:p>
          <w:p w14:paraId="3E7BE499"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17,4</w:t>
            </w:r>
          </w:p>
          <w:p w14:paraId="31FD9D85"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18,2</w:t>
            </w:r>
          </w:p>
          <w:p w14:paraId="6990CC48"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19,9</w:t>
            </w:r>
          </w:p>
          <w:p w14:paraId="72F9E59B"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18,6</w:t>
            </w:r>
          </w:p>
          <w:p w14:paraId="77EA6A62"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17,9</w:t>
            </w:r>
          </w:p>
          <w:p w14:paraId="77003433"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19,0</w:t>
            </w:r>
          </w:p>
          <w:p w14:paraId="5DDF7971"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19,0</w:t>
            </w:r>
          </w:p>
          <w:p w14:paraId="6142DA10"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17,5</w:t>
            </w:r>
          </w:p>
          <w:p w14:paraId="5CB474DF"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16,2</w:t>
            </w:r>
          </w:p>
          <w:p w14:paraId="11F47FC8" w14:textId="77777777" w:rsidR="002E703E" w:rsidRPr="0094227E" w:rsidRDefault="002E703E" w:rsidP="00C274FD">
            <w:pPr>
              <w:pStyle w:val="Tekstprzypisukocowego"/>
              <w:jc w:val="both"/>
              <w:rPr>
                <w:rFonts w:ascii="Times New Roman" w:hAnsi="Times New Roman" w:cs="Times New Roman"/>
              </w:rPr>
            </w:pPr>
            <w:r w:rsidRPr="0094227E">
              <w:rPr>
                <w:rFonts w:ascii="Times New Roman" w:hAnsi="Times New Roman" w:cs="Times New Roman"/>
              </w:rPr>
              <w:t>13,4</w:t>
            </w:r>
          </w:p>
        </w:tc>
        <w:tc>
          <w:tcPr>
            <w:tcW w:w="2835" w:type="dxa"/>
          </w:tcPr>
          <w:p w14:paraId="6BD6DD4B" w14:textId="25AE045F" w:rsidR="002E703E" w:rsidRPr="0094227E" w:rsidRDefault="004C6938" w:rsidP="00C274FD">
            <w:pPr>
              <w:pStyle w:val="Tekstprzypisukocowego"/>
              <w:jc w:val="both"/>
              <w:rPr>
                <w:rFonts w:ascii="Times New Roman" w:hAnsi="Times New Roman" w:cs="Times New Roman"/>
              </w:rPr>
            </w:pPr>
            <w:r w:rsidRPr="0094227E">
              <w:rPr>
                <w:rFonts w:ascii="Times New Roman" w:hAnsi="Times New Roman" w:cs="Times New Roman"/>
              </w:rPr>
              <w:t>4,0</w:t>
            </w:r>
          </w:p>
          <w:p w14:paraId="2CF46495" w14:textId="44304DEC" w:rsidR="002E703E" w:rsidRPr="0094227E" w:rsidRDefault="004C6938" w:rsidP="00C274FD">
            <w:pPr>
              <w:pStyle w:val="Tekstprzypisukocowego"/>
              <w:jc w:val="both"/>
              <w:rPr>
                <w:rFonts w:ascii="Times New Roman" w:hAnsi="Times New Roman" w:cs="Times New Roman"/>
              </w:rPr>
            </w:pPr>
            <w:r w:rsidRPr="0094227E">
              <w:rPr>
                <w:rFonts w:ascii="Times New Roman" w:hAnsi="Times New Roman" w:cs="Times New Roman"/>
              </w:rPr>
              <w:t>3,8</w:t>
            </w:r>
          </w:p>
          <w:p w14:paraId="36C375FB" w14:textId="17E29913" w:rsidR="002E703E" w:rsidRPr="0094227E" w:rsidRDefault="004C6938" w:rsidP="00C274FD">
            <w:pPr>
              <w:pStyle w:val="Tekstprzypisukocowego"/>
              <w:jc w:val="both"/>
              <w:rPr>
                <w:rFonts w:ascii="Times New Roman" w:hAnsi="Times New Roman" w:cs="Times New Roman"/>
              </w:rPr>
            </w:pPr>
            <w:r w:rsidRPr="0094227E">
              <w:rPr>
                <w:rFonts w:ascii="Times New Roman" w:hAnsi="Times New Roman" w:cs="Times New Roman"/>
              </w:rPr>
              <w:t>4,0</w:t>
            </w:r>
          </w:p>
          <w:p w14:paraId="0391ED76" w14:textId="2F057490" w:rsidR="002E703E" w:rsidRPr="0094227E" w:rsidRDefault="004C6938" w:rsidP="00C274FD">
            <w:pPr>
              <w:pStyle w:val="Tekstprzypisukocowego"/>
              <w:jc w:val="both"/>
              <w:rPr>
                <w:rFonts w:ascii="Times New Roman" w:hAnsi="Times New Roman" w:cs="Times New Roman"/>
              </w:rPr>
            </w:pPr>
            <w:r w:rsidRPr="0094227E">
              <w:rPr>
                <w:rFonts w:ascii="Times New Roman" w:hAnsi="Times New Roman" w:cs="Times New Roman"/>
              </w:rPr>
              <w:t>4,2</w:t>
            </w:r>
          </w:p>
          <w:p w14:paraId="104F8217" w14:textId="1A2E486D" w:rsidR="002E703E" w:rsidRPr="0094227E" w:rsidRDefault="004C6938" w:rsidP="00C274FD">
            <w:pPr>
              <w:pStyle w:val="Tekstprzypisukocowego"/>
              <w:jc w:val="both"/>
              <w:rPr>
                <w:rFonts w:ascii="Times New Roman" w:hAnsi="Times New Roman" w:cs="Times New Roman"/>
              </w:rPr>
            </w:pPr>
            <w:r w:rsidRPr="0094227E">
              <w:rPr>
                <w:rFonts w:ascii="Times New Roman" w:hAnsi="Times New Roman" w:cs="Times New Roman"/>
              </w:rPr>
              <w:t>3,9</w:t>
            </w:r>
          </w:p>
          <w:p w14:paraId="553E6500" w14:textId="515C8386" w:rsidR="002E703E" w:rsidRPr="0094227E" w:rsidRDefault="004C6938" w:rsidP="00C274FD">
            <w:pPr>
              <w:pStyle w:val="Tekstprzypisukocowego"/>
              <w:jc w:val="both"/>
              <w:rPr>
                <w:rFonts w:ascii="Times New Roman" w:hAnsi="Times New Roman" w:cs="Times New Roman"/>
              </w:rPr>
            </w:pPr>
            <w:r w:rsidRPr="0094227E">
              <w:rPr>
                <w:rFonts w:ascii="Times New Roman" w:hAnsi="Times New Roman" w:cs="Times New Roman"/>
              </w:rPr>
              <w:t>3,8</w:t>
            </w:r>
          </w:p>
          <w:p w14:paraId="55B59720" w14:textId="34B07251" w:rsidR="002E703E" w:rsidRPr="0094227E" w:rsidRDefault="004C6938" w:rsidP="00C274FD">
            <w:pPr>
              <w:pStyle w:val="Tekstprzypisukocowego"/>
              <w:jc w:val="both"/>
              <w:rPr>
                <w:rFonts w:ascii="Times New Roman" w:hAnsi="Times New Roman" w:cs="Times New Roman"/>
              </w:rPr>
            </w:pPr>
            <w:r w:rsidRPr="0094227E">
              <w:rPr>
                <w:rFonts w:ascii="Times New Roman" w:hAnsi="Times New Roman" w:cs="Times New Roman"/>
              </w:rPr>
              <w:t>4,1</w:t>
            </w:r>
          </w:p>
          <w:p w14:paraId="32739692" w14:textId="220BD1CF" w:rsidR="002E703E" w:rsidRPr="0094227E" w:rsidRDefault="004C6938" w:rsidP="00C274FD">
            <w:pPr>
              <w:pStyle w:val="Tekstprzypisukocowego"/>
              <w:jc w:val="both"/>
              <w:rPr>
                <w:rFonts w:ascii="Times New Roman" w:hAnsi="Times New Roman" w:cs="Times New Roman"/>
              </w:rPr>
            </w:pPr>
            <w:r w:rsidRPr="0094227E">
              <w:rPr>
                <w:rFonts w:ascii="Times New Roman" w:hAnsi="Times New Roman" w:cs="Times New Roman"/>
              </w:rPr>
              <w:t>4,2</w:t>
            </w:r>
          </w:p>
          <w:p w14:paraId="176420C1" w14:textId="6D95C553" w:rsidR="002E703E" w:rsidRPr="0094227E" w:rsidRDefault="004C6938" w:rsidP="00C274FD">
            <w:pPr>
              <w:pStyle w:val="Tekstprzypisukocowego"/>
              <w:jc w:val="both"/>
              <w:rPr>
                <w:rFonts w:ascii="Times New Roman" w:hAnsi="Times New Roman" w:cs="Times New Roman"/>
              </w:rPr>
            </w:pPr>
            <w:r w:rsidRPr="0094227E">
              <w:rPr>
                <w:rFonts w:ascii="Times New Roman" w:hAnsi="Times New Roman" w:cs="Times New Roman"/>
              </w:rPr>
              <w:t>4,0</w:t>
            </w:r>
          </w:p>
          <w:p w14:paraId="77494B0D" w14:textId="7DC53D48" w:rsidR="002E703E" w:rsidRPr="0094227E" w:rsidRDefault="004C6938" w:rsidP="00C274FD">
            <w:pPr>
              <w:pStyle w:val="Tekstprzypisukocowego"/>
              <w:jc w:val="both"/>
              <w:rPr>
                <w:rFonts w:ascii="Times New Roman" w:hAnsi="Times New Roman" w:cs="Times New Roman"/>
              </w:rPr>
            </w:pPr>
            <w:r w:rsidRPr="0094227E">
              <w:rPr>
                <w:rFonts w:ascii="Times New Roman" w:hAnsi="Times New Roman" w:cs="Times New Roman"/>
              </w:rPr>
              <w:t>3,9</w:t>
            </w:r>
          </w:p>
          <w:p w14:paraId="51D121BD" w14:textId="6FB11B26" w:rsidR="002E703E" w:rsidRPr="0094227E" w:rsidRDefault="00487B1E" w:rsidP="00C274FD">
            <w:pPr>
              <w:pStyle w:val="Tekstprzypisukocowego"/>
              <w:jc w:val="both"/>
              <w:rPr>
                <w:rFonts w:ascii="Times New Roman" w:hAnsi="Times New Roman" w:cs="Times New Roman"/>
              </w:rPr>
            </w:pPr>
            <w:r>
              <w:rPr>
                <w:rFonts w:ascii="Times New Roman" w:hAnsi="Times New Roman" w:cs="Times New Roman"/>
              </w:rPr>
              <w:t>–</w:t>
            </w:r>
          </w:p>
        </w:tc>
      </w:tr>
    </w:tbl>
    <w:p w14:paraId="5A5D4071" w14:textId="45B41A76" w:rsidR="002E703E" w:rsidRPr="00671EEA" w:rsidRDefault="002E703E" w:rsidP="00671EEA">
      <w:pPr>
        <w:pStyle w:val="Tekstprzypisukocowego"/>
        <w:jc w:val="both"/>
        <w:rPr>
          <w:rFonts w:ascii="Times New Roman" w:hAnsi="Times New Roman" w:cs="Times New Roman"/>
          <w:szCs w:val="22"/>
        </w:rPr>
      </w:pPr>
      <w:r w:rsidRPr="00671EEA">
        <w:rPr>
          <w:rFonts w:ascii="Times New Roman" w:hAnsi="Times New Roman" w:cs="Times New Roman"/>
          <w:szCs w:val="22"/>
        </w:rPr>
        <w:t xml:space="preserve">Źródło: </w:t>
      </w:r>
      <w:r w:rsidR="00671EEA" w:rsidRPr="00671EEA">
        <w:rPr>
          <w:rFonts w:ascii="Times New Roman" w:hAnsi="Times New Roman" w:cs="Times New Roman"/>
          <w:szCs w:val="22"/>
        </w:rPr>
        <w:t>o</w:t>
      </w:r>
      <w:r w:rsidRPr="00671EEA">
        <w:rPr>
          <w:rFonts w:ascii="Times New Roman" w:hAnsi="Times New Roman" w:cs="Times New Roman"/>
          <w:szCs w:val="22"/>
        </w:rPr>
        <w:t xml:space="preserve">bliczenia własne na podstawie </w:t>
      </w:r>
      <w:r w:rsidR="007B4629">
        <w:rPr>
          <w:rFonts w:ascii="Times New Roman" w:hAnsi="Times New Roman" w:cs="Times New Roman"/>
          <w:szCs w:val="22"/>
        </w:rPr>
        <w:t xml:space="preserve">danych </w:t>
      </w:r>
      <w:r w:rsidRPr="00671EEA">
        <w:rPr>
          <w:rFonts w:ascii="Times New Roman" w:hAnsi="Times New Roman" w:cs="Times New Roman"/>
          <w:szCs w:val="22"/>
        </w:rPr>
        <w:t>GUS</w:t>
      </w:r>
      <w:r w:rsidR="00DD1619" w:rsidRPr="00671EEA">
        <w:rPr>
          <w:rFonts w:ascii="Times New Roman" w:hAnsi="Times New Roman" w:cs="Times New Roman"/>
          <w:szCs w:val="22"/>
        </w:rPr>
        <w:t>.</w:t>
      </w:r>
    </w:p>
    <w:p w14:paraId="6EEB04AF" w14:textId="77777777" w:rsidR="002E703E" w:rsidRPr="0094227E" w:rsidRDefault="002E703E" w:rsidP="00DD1619">
      <w:pPr>
        <w:pStyle w:val="pedit"/>
        <w:shd w:val="clear" w:color="auto" w:fill="FFFFFF"/>
        <w:spacing w:before="0" w:beforeAutospacing="0" w:after="0" w:afterAutospacing="0" w:line="360" w:lineRule="auto"/>
        <w:jc w:val="both"/>
        <w:rPr>
          <w:color w:val="000000"/>
          <w:bdr w:val="none" w:sz="0" w:space="0" w:color="auto" w:frame="1"/>
        </w:rPr>
      </w:pPr>
    </w:p>
    <w:p w14:paraId="10BE4A78" w14:textId="427FF8E7" w:rsidR="00DD1619" w:rsidRPr="0094227E" w:rsidRDefault="00DD1619" w:rsidP="00496106">
      <w:pPr>
        <w:pStyle w:val="pedit"/>
        <w:shd w:val="clear" w:color="auto" w:fill="FFFFFF"/>
        <w:spacing w:before="0" w:beforeAutospacing="0" w:after="0" w:afterAutospacing="0" w:line="360" w:lineRule="auto"/>
        <w:ind w:firstLine="567"/>
        <w:jc w:val="both"/>
        <w:rPr>
          <w:color w:val="000000"/>
          <w:bdr w:val="none" w:sz="0" w:space="0" w:color="auto" w:frame="1"/>
        </w:rPr>
      </w:pPr>
      <w:r w:rsidRPr="0094227E">
        <w:rPr>
          <w:color w:val="000000"/>
          <w:bdr w:val="none" w:sz="0" w:space="0" w:color="auto" w:frame="1"/>
        </w:rPr>
        <w:t>Z danych zamieszczonych w tabeli 2.1</w:t>
      </w:r>
      <w:r w:rsidR="00464DED">
        <w:rPr>
          <w:color w:val="000000"/>
          <w:bdr w:val="none" w:sz="0" w:space="0" w:color="auto" w:frame="1"/>
        </w:rPr>
        <w:t>0</w:t>
      </w:r>
      <w:r w:rsidRPr="0094227E">
        <w:rPr>
          <w:color w:val="000000"/>
          <w:bdr w:val="none" w:sz="0" w:space="0" w:color="auto" w:frame="1"/>
        </w:rPr>
        <w:t xml:space="preserve"> wynika, </w:t>
      </w:r>
      <w:r w:rsidR="0005660A">
        <w:rPr>
          <w:color w:val="000000"/>
          <w:bdr w:val="none" w:sz="0" w:space="0" w:color="auto" w:frame="1"/>
        </w:rPr>
        <w:t xml:space="preserve">że </w:t>
      </w:r>
      <w:r w:rsidRPr="0094227E">
        <w:rPr>
          <w:color w:val="000000"/>
          <w:bdr w:val="none" w:sz="0" w:space="0" w:color="auto" w:frame="1"/>
        </w:rPr>
        <w:t xml:space="preserve">odsetek pracowników </w:t>
      </w:r>
      <w:r w:rsidR="00927476">
        <w:rPr>
          <w:color w:val="000000"/>
          <w:bdr w:val="none" w:sz="0" w:space="0" w:color="auto" w:frame="1"/>
        </w:rPr>
        <w:t xml:space="preserve">o niskich zarobkach </w:t>
      </w:r>
      <w:r w:rsidRPr="0094227E">
        <w:rPr>
          <w:color w:val="000000"/>
          <w:bdr w:val="none" w:sz="0" w:space="0" w:color="auto" w:frame="1"/>
        </w:rPr>
        <w:t>wykazywał tendencję wzrostową o</w:t>
      </w:r>
      <w:r w:rsidR="00E4310A">
        <w:rPr>
          <w:color w:val="000000"/>
          <w:bdr w:val="none" w:sz="0" w:space="0" w:color="auto" w:frame="1"/>
        </w:rPr>
        <w:t>d</w:t>
      </w:r>
      <w:r w:rsidRPr="0094227E">
        <w:rPr>
          <w:color w:val="000000"/>
          <w:bdr w:val="none" w:sz="0" w:space="0" w:color="auto" w:frame="1"/>
        </w:rPr>
        <w:t xml:space="preserve"> 13,4% w 1999 r. do prawie 20% w 2006</w:t>
      </w:r>
      <w:r w:rsidR="00464DED">
        <w:rPr>
          <w:color w:val="000000"/>
          <w:bdr w:val="none" w:sz="0" w:space="0" w:color="auto" w:frame="1"/>
        </w:rPr>
        <w:t>,</w:t>
      </w:r>
      <w:r w:rsidRPr="0094227E">
        <w:rPr>
          <w:color w:val="000000"/>
          <w:bdr w:val="none" w:sz="0" w:space="0" w:color="auto" w:frame="1"/>
        </w:rPr>
        <w:t xml:space="preserve"> co wskazuje na wzrost nierówności dochodowych. Dopiero w kolejnych latach obserwujemy lekkie odwrócenie tej tendencji i wyraźniejszy spadek (do 13,4%) w 2020 r.</w:t>
      </w:r>
    </w:p>
    <w:p w14:paraId="5CD69A02" w14:textId="77777777" w:rsidR="002E703E" w:rsidRPr="0094227E" w:rsidRDefault="002E703E" w:rsidP="002E703E">
      <w:pPr>
        <w:pStyle w:val="pedit"/>
        <w:shd w:val="clear" w:color="auto" w:fill="FFFFFF"/>
        <w:spacing w:before="0" w:beforeAutospacing="0" w:after="0" w:afterAutospacing="0" w:line="360" w:lineRule="auto"/>
        <w:ind w:firstLine="708"/>
        <w:jc w:val="both"/>
        <w:rPr>
          <w:color w:val="000000"/>
          <w:bdr w:val="none" w:sz="0" w:space="0" w:color="auto" w:frame="1"/>
        </w:rPr>
      </w:pPr>
    </w:p>
    <w:p w14:paraId="2FDF217C" w14:textId="2208F055" w:rsidR="002E703E" w:rsidRPr="00671EEA" w:rsidRDefault="002E703E" w:rsidP="00496106">
      <w:pPr>
        <w:spacing w:after="0" w:line="360" w:lineRule="auto"/>
        <w:jc w:val="center"/>
        <w:rPr>
          <w:rFonts w:ascii="Times New Roman" w:hAnsi="Times New Roman" w:cs="Times New Roman"/>
          <w:bCs/>
          <w:sz w:val="20"/>
        </w:rPr>
      </w:pPr>
      <w:r w:rsidRPr="00496106">
        <w:rPr>
          <w:rFonts w:ascii="Times New Roman" w:hAnsi="Times New Roman" w:cs="Times New Roman"/>
          <w:b/>
          <w:sz w:val="20"/>
        </w:rPr>
        <w:t xml:space="preserve">Tabela </w:t>
      </w:r>
      <w:r w:rsidR="00615C35" w:rsidRPr="00496106">
        <w:rPr>
          <w:rFonts w:ascii="Times New Roman" w:hAnsi="Times New Roman" w:cs="Times New Roman"/>
          <w:b/>
          <w:sz w:val="20"/>
        </w:rPr>
        <w:t>2</w:t>
      </w:r>
      <w:r w:rsidRPr="00496106">
        <w:rPr>
          <w:rFonts w:ascii="Times New Roman" w:hAnsi="Times New Roman" w:cs="Times New Roman"/>
          <w:b/>
          <w:sz w:val="20"/>
        </w:rPr>
        <w:t>.1</w:t>
      </w:r>
      <w:r w:rsidR="009C076C" w:rsidRPr="00496106">
        <w:rPr>
          <w:rFonts w:ascii="Times New Roman" w:hAnsi="Times New Roman" w:cs="Times New Roman"/>
          <w:b/>
          <w:sz w:val="20"/>
        </w:rPr>
        <w:t>1</w:t>
      </w:r>
      <w:r w:rsidRPr="00496106">
        <w:rPr>
          <w:rFonts w:ascii="Times New Roman" w:hAnsi="Times New Roman" w:cs="Times New Roman"/>
          <w:b/>
          <w:sz w:val="20"/>
        </w:rPr>
        <w:t>.</w:t>
      </w:r>
      <w:r w:rsidRPr="00671EEA">
        <w:rPr>
          <w:rFonts w:ascii="Times New Roman" w:hAnsi="Times New Roman" w:cs="Times New Roman"/>
          <w:bCs/>
          <w:sz w:val="20"/>
        </w:rPr>
        <w:t xml:space="preserve"> Odsetek pracowników wykonujących różne zawody otrzymujących wynagrodzenie brutto do 50% wynagrodzenia przeciętnego (w % zatrudnionych ogółem)</w:t>
      </w:r>
    </w:p>
    <w:tbl>
      <w:tblPr>
        <w:tblStyle w:val="Tabela-Siatka"/>
        <w:tblW w:w="0" w:type="auto"/>
        <w:jc w:val="center"/>
        <w:tblLook w:val="04A0" w:firstRow="1" w:lastRow="0" w:firstColumn="1" w:lastColumn="0" w:noHBand="0" w:noVBand="1"/>
      </w:tblPr>
      <w:tblGrid>
        <w:gridCol w:w="5122"/>
        <w:gridCol w:w="656"/>
        <w:gridCol w:w="656"/>
        <w:gridCol w:w="656"/>
        <w:gridCol w:w="656"/>
        <w:gridCol w:w="660"/>
        <w:gridCol w:w="656"/>
      </w:tblGrid>
      <w:tr w:rsidR="002E703E" w:rsidRPr="0094227E" w14:paraId="7FBDD0FC" w14:textId="77777777" w:rsidTr="00671EEA">
        <w:trPr>
          <w:jc w:val="center"/>
        </w:trPr>
        <w:tc>
          <w:tcPr>
            <w:tcW w:w="5122" w:type="dxa"/>
            <w:vMerge w:val="restart"/>
            <w:vAlign w:val="center"/>
          </w:tcPr>
          <w:p w14:paraId="0D0C1CB7" w14:textId="77777777" w:rsidR="002E703E" w:rsidRPr="0094227E" w:rsidRDefault="002E703E" w:rsidP="00C274FD">
            <w:pPr>
              <w:jc w:val="both"/>
              <w:rPr>
                <w:rFonts w:ascii="Times New Roman" w:hAnsi="Times New Roman" w:cs="Times New Roman"/>
                <w:b/>
                <w:bCs/>
                <w:sz w:val="20"/>
                <w:szCs w:val="20"/>
              </w:rPr>
            </w:pPr>
            <w:r w:rsidRPr="0094227E">
              <w:rPr>
                <w:rFonts w:ascii="Times New Roman" w:hAnsi="Times New Roman" w:cs="Times New Roman"/>
                <w:b/>
                <w:bCs/>
                <w:sz w:val="20"/>
                <w:szCs w:val="20"/>
              </w:rPr>
              <w:t>Wyszczególnienie</w:t>
            </w:r>
          </w:p>
        </w:tc>
        <w:tc>
          <w:tcPr>
            <w:tcW w:w="3940" w:type="dxa"/>
            <w:gridSpan w:val="6"/>
          </w:tcPr>
          <w:p w14:paraId="24B64690" w14:textId="77777777" w:rsidR="002E703E" w:rsidRPr="0094227E" w:rsidRDefault="002E703E" w:rsidP="00C274FD">
            <w:pPr>
              <w:jc w:val="both"/>
              <w:rPr>
                <w:rFonts w:ascii="Times New Roman" w:hAnsi="Times New Roman" w:cs="Times New Roman"/>
                <w:b/>
                <w:bCs/>
                <w:sz w:val="20"/>
                <w:szCs w:val="20"/>
              </w:rPr>
            </w:pPr>
            <w:r w:rsidRPr="0094227E">
              <w:rPr>
                <w:rFonts w:ascii="Times New Roman" w:hAnsi="Times New Roman" w:cs="Times New Roman"/>
                <w:b/>
                <w:bCs/>
                <w:sz w:val="20"/>
                <w:szCs w:val="20"/>
              </w:rPr>
              <w:t>Lata</w:t>
            </w:r>
          </w:p>
        </w:tc>
      </w:tr>
      <w:tr w:rsidR="002E703E" w:rsidRPr="0094227E" w14:paraId="05C8011B" w14:textId="77777777" w:rsidTr="00671EEA">
        <w:trPr>
          <w:jc w:val="center"/>
        </w:trPr>
        <w:tc>
          <w:tcPr>
            <w:tcW w:w="5122" w:type="dxa"/>
            <w:vMerge/>
          </w:tcPr>
          <w:p w14:paraId="3007491C" w14:textId="77777777" w:rsidR="002E703E" w:rsidRPr="0094227E" w:rsidRDefault="002E703E" w:rsidP="00C274FD">
            <w:pPr>
              <w:jc w:val="both"/>
              <w:rPr>
                <w:rFonts w:ascii="Times New Roman" w:hAnsi="Times New Roman" w:cs="Times New Roman"/>
                <w:b/>
                <w:bCs/>
                <w:sz w:val="20"/>
                <w:szCs w:val="20"/>
              </w:rPr>
            </w:pPr>
          </w:p>
        </w:tc>
        <w:tc>
          <w:tcPr>
            <w:tcW w:w="656" w:type="dxa"/>
          </w:tcPr>
          <w:p w14:paraId="228C90DD" w14:textId="77777777" w:rsidR="002E703E" w:rsidRPr="0094227E" w:rsidRDefault="002E703E" w:rsidP="00C274FD">
            <w:pPr>
              <w:jc w:val="both"/>
              <w:rPr>
                <w:rFonts w:ascii="Times New Roman" w:hAnsi="Times New Roman" w:cs="Times New Roman"/>
                <w:b/>
                <w:bCs/>
                <w:sz w:val="20"/>
                <w:szCs w:val="20"/>
              </w:rPr>
            </w:pPr>
            <w:r w:rsidRPr="0094227E">
              <w:rPr>
                <w:rFonts w:ascii="Times New Roman" w:hAnsi="Times New Roman" w:cs="Times New Roman"/>
                <w:b/>
                <w:bCs/>
                <w:sz w:val="20"/>
                <w:szCs w:val="20"/>
              </w:rPr>
              <w:t>1999</w:t>
            </w:r>
          </w:p>
        </w:tc>
        <w:tc>
          <w:tcPr>
            <w:tcW w:w="656" w:type="dxa"/>
          </w:tcPr>
          <w:p w14:paraId="059E3206" w14:textId="77777777" w:rsidR="002E703E" w:rsidRPr="0094227E" w:rsidRDefault="002E703E" w:rsidP="00C274FD">
            <w:pPr>
              <w:jc w:val="both"/>
              <w:rPr>
                <w:rFonts w:ascii="Times New Roman" w:hAnsi="Times New Roman" w:cs="Times New Roman"/>
                <w:b/>
                <w:bCs/>
                <w:sz w:val="20"/>
                <w:szCs w:val="20"/>
              </w:rPr>
            </w:pPr>
            <w:r w:rsidRPr="0094227E">
              <w:rPr>
                <w:rFonts w:ascii="Times New Roman" w:hAnsi="Times New Roman" w:cs="Times New Roman"/>
                <w:b/>
                <w:bCs/>
                <w:sz w:val="20"/>
                <w:szCs w:val="20"/>
              </w:rPr>
              <w:t>2004</w:t>
            </w:r>
          </w:p>
        </w:tc>
        <w:tc>
          <w:tcPr>
            <w:tcW w:w="656" w:type="dxa"/>
          </w:tcPr>
          <w:p w14:paraId="20F1CB73" w14:textId="77777777" w:rsidR="002E703E" w:rsidRPr="0094227E" w:rsidRDefault="002E703E" w:rsidP="00C274FD">
            <w:pPr>
              <w:jc w:val="both"/>
              <w:rPr>
                <w:rFonts w:ascii="Times New Roman" w:hAnsi="Times New Roman" w:cs="Times New Roman"/>
                <w:b/>
                <w:bCs/>
                <w:sz w:val="20"/>
                <w:szCs w:val="20"/>
              </w:rPr>
            </w:pPr>
            <w:r w:rsidRPr="0094227E">
              <w:rPr>
                <w:rFonts w:ascii="Times New Roman" w:hAnsi="Times New Roman" w:cs="Times New Roman"/>
                <w:b/>
                <w:bCs/>
                <w:sz w:val="20"/>
                <w:szCs w:val="20"/>
              </w:rPr>
              <w:t>2010</w:t>
            </w:r>
          </w:p>
        </w:tc>
        <w:tc>
          <w:tcPr>
            <w:tcW w:w="656" w:type="dxa"/>
          </w:tcPr>
          <w:p w14:paraId="7716C840" w14:textId="77777777" w:rsidR="002E703E" w:rsidRPr="0094227E" w:rsidRDefault="002E703E" w:rsidP="00C274FD">
            <w:pPr>
              <w:jc w:val="both"/>
              <w:rPr>
                <w:rFonts w:ascii="Times New Roman" w:hAnsi="Times New Roman" w:cs="Times New Roman"/>
                <w:b/>
                <w:bCs/>
                <w:sz w:val="20"/>
                <w:szCs w:val="20"/>
              </w:rPr>
            </w:pPr>
            <w:r w:rsidRPr="0094227E">
              <w:rPr>
                <w:rFonts w:ascii="Times New Roman" w:hAnsi="Times New Roman" w:cs="Times New Roman"/>
                <w:b/>
                <w:bCs/>
                <w:sz w:val="20"/>
                <w:szCs w:val="20"/>
              </w:rPr>
              <w:t>2014</w:t>
            </w:r>
          </w:p>
        </w:tc>
        <w:tc>
          <w:tcPr>
            <w:tcW w:w="660" w:type="dxa"/>
          </w:tcPr>
          <w:p w14:paraId="400D3869" w14:textId="77777777" w:rsidR="002E703E" w:rsidRPr="0094227E" w:rsidRDefault="002E703E" w:rsidP="00C274FD">
            <w:pPr>
              <w:jc w:val="both"/>
              <w:rPr>
                <w:rFonts w:ascii="Times New Roman" w:hAnsi="Times New Roman" w:cs="Times New Roman"/>
                <w:b/>
                <w:bCs/>
                <w:sz w:val="20"/>
                <w:szCs w:val="20"/>
              </w:rPr>
            </w:pPr>
            <w:r w:rsidRPr="0094227E">
              <w:rPr>
                <w:rFonts w:ascii="Times New Roman" w:hAnsi="Times New Roman" w:cs="Times New Roman"/>
                <w:b/>
                <w:bCs/>
                <w:sz w:val="20"/>
                <w:szCs w:val="20"/>
              </w:rPr>
              <w:t>2018</w:t>
            </w:r>
          </w:p>
        </w:tc>
        <w:tc>
          <w:tcPr>
            <w:tcW w:w="656" w:type="dxa"/>
          </w:tcPr>
          <w:p w14:paraId="5639E30B" w14:textId="77777777" w:rsidR="002E703E" w:rsidRPr="0094227E" w:rsidRDefault="002E703E" w:rsidP="00C274FD">
            <w:pPr>
              <w:jc w:val="both"/>
              <w:rPr>
                <w:rFonts w:ascii="Times New Roman" w:hAnsi="Times New Roman" w:cs="Times New Roman"/>
                <w:b/>
                <w:bCs/>
                <w:sz w:val="20"/>
                <w:szCs w:val="20"/>
              </w:rPr>
            </w:pPr>
            <w:r w:rsidRPr="0094227E">
              <w:rPr>
                <w:rFonts w:ascii="Times New Roman" w:hAnsi="Times New Roman" w:cs="Times New Roman"/>
                <w:b/>
                <w:bCs/>
                <w:sz w:val="20"/>
                <w:szCs w:val="20"/>
              </w:rPr>
              <w:t>2020</w:t>
            </w:r>
          </w:p>
        </w:tc>
      </w:tr>
      <w:tr w:rsidR="002E703E" w:rsidRPr="0094227E" w14:paraId="19492B3F" w14:textId="77777777" w:rsidTr="00671EEA">
        <w:trPr>
          <w:trHeight w:val="1042"/>
          <w:jc w:val="center"/>
        </w:trPr>
        <w:tc>
          <w:tcPr>
            <w:tcW w:w="5122" w:type="dxa"/>
          </w:tcPr>
          <w:p w14:paraId="64DF0FB2" w14:textId="77777777" w:rsidR="002E703E" w:rsidRPr="00552DF7" w:rsidRDefault="002E703E" w:rsidP="00C274FD">
            <w:pPr>
              <w:jc w:val="both"/>
              <w:rPr>
                <w:rFonts w:ascii="Times New Roman" w:hAnsi="Times New Roman" w:cs="Times New Roman"/>
                <w:sz w:val="20"/>
                <w:szCs w:val="20"/>
              </w:rPr>
            </w:pPr>
            <w:r w:rsidRPr="00552DF7">
              <w:rPr>
                <w:rFonts w:ascii="Times New Roman" w:hAnsi="Times New Roman" w:cs="Times New Roman"/>
                <w:sz w:val="20"/>
                <w:szCs w:val="20"/>
              </w:rPr>
              <w:t>Ogółem</w:t>
            </w:r>
          </w:p>
          <w:p w14:paraId="5C6A03EB"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w tym</w:t>
            </w:r>
          </w:p>
          <w:p w14:paraId="6A25298E" w14:textId="2F7FE4C8" w:rsidR="002E703E" w:rsidRPr="0094227E" w:rsidRDefault="00552DF7" w:rsidP="00C274FD">
            <w:pPr>
              <w:jc w:val="both"/>
              <w:rPr>
                <w:rFonts w:ascii="Times New Roman" w:hAnsi="Times New Roman" w:cs="Times New Roman"/>
                <w:sz w:val="20"/>
                <w:szCs w:val="20"/>
              </w:rPr>
            </w:pPr>
            <w:r>
              <w:rPr>
                <w:rFonts w:ascii="Times New Roman" w:hAnsi="Times New Roman" w:cs="Times New Roman"/>
                <w:sz w:val="20"/>
                <w:szCs w:val="20"/>
              </w:rPr>
              <w:t>–</w:t>
            </w:r>
            <w:r w:rsidR="002E703E" w:rsidRPr="0094227E">
              <w:rPr>
                <w:rFonts w:ascii="Times New Roman" w:hAnsi="Times New Roman" w:cs="Times New Roman"/>
                <w:sz w:val="20"/>
                <w:szCs w:val="20"/>
              </w:rPr>
              <w:t xml:space="preserve"> mężczyźni</w:t>
            </w:r>
          </w:p>
          <w:p w14:paraId="2EB82EF6" w14:textId="06F5D9E8" w:rsidR="002E703E" w:rsidRPr="0094227E" w:rsidRDefault="00552DF7" w:rsidP="00C274FD">
            <w:pPr>
              <w:jc w:val="both"/>
              <w:rPr>
                <w:rFonts w:ascii="Times New Roman" w:hAnsi="Times New Roman" w:cs="Times New Roman"/>
                <w:sz w:val="20"/>
                <w:szCs w:val="20"/>
              </w:rPr>
            </w:pPr>
            <w:r>
              <w:rPr>
                <w:rFonts w:ascii="Times New Roman" w:hAnsi="Times New Roman" w:cs="Times New Roman"/>
                <w:sz w:val="20"/>
                <w:szCs w:val="20"/>
              </w:rPr>
              <w:t>–</w:t>
            </w:r>
            <w:r w:rsidR="002E703E" w:rsidRPr="0094227E">
              <w:rPr>
                <w:rFonts w:ascii="Times New Roman" w:hAnsi="Times New Roman" w:cs="Times New Roman"/>
                <w:sz w:val="20"/>
                <w:szCs w:val="20"/>
              </w:rPr>
              <w:t xml:space="preserve"> kobiety</w:t>
            </w:r>
          </w:p>
        </w:tc>
        <w:tc>
          <w:tcPr>
            <w:tcW w:w="656" w:type="dxa"/>
          </w:tcPr>
          <w:p w14:paraId="6AEE6F4D"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13,4</w:t>
            </w:r>
          </w:p>
          <w:p w14:paraId="5830D84E" w14:textId="77777777" w:rsidR="002E703E" w:rsidRPr="0094227E" w:rsidRDefault="002E703E" w:rsidP="00C274FD">
            <w:pPr>
              <w:jc w:val="both"/>
              <w:rPr>
                <w:rFonts w:ascii="Times New Roman" w:hAnsi="Times New Roman" w:cs="Times New Roman"/>
                <w:sz w:val="20"/>
                <w:szCs w:val="20"/>
              </w:rPr>
            </w:pPr>
          </w:p>
          <w:p w14:paraId="64E70193"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11,1</w:t>
            </w:r>
          </w:p>
          <w:p w14:paraId="0D344B0F"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16,0</w:t>
            </w:r>
          </w:p>
        </w:tc>
        <w:tc>
          <w:tcPr>
            <w:tcW w:w="656" w:type="dxa"/>
          </w:tcPr>
          <w:p w14:paraId="2A302C15"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18,2</w:t>
            </w:r>
          </w:p>
          <w:p w14:paraId="1517ECDC" w14:textId="77777777" w:rsidR="002E703E" w:rsidRPr="0094227E" w:rsidRDefault="002E703E" w:rsidP="00C274FD">
            <w:pPr>
              <w:jc w:val="both"/>
              <w:rPr>
                <w:rFonts w:ascii="Times New Roman" w:hAnsi="Times New Roman" w:cs="Times New Roman"/>
                <w:sz w:val="20"/>
                <w:szCs w:val="20"/>
              </w:rPr>
            </w:pPr>
          </w:p>
          <w:p w14:paraId="51E6757C"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16,4</w:t>
            </w:r>
          </w:p>
          <w:p w14:paraId="1135ED6B"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20,2</w:t>
            </w:r>
          </w:p>
        </w:tc>
        <w:tc>
          <w:tcPr>
            <w:tcW w:w="656" w:type="dxa"/>
          </w:tcPr>
          <w:p w14:paraId="5CE1CD67"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17,9</w:t>
            </w:r>
          </w:p>
          <w:p w14:paraId="5D91D6B6" w14:textId="77777777" w:rsidR="002E703E" w:rsidRPr="0094227E" w:rsidRDefault="002E703E" w:rsidP="00C274FD">
            <w:pPr>
              <w:jc w:val="both"/>
              <w:rPr>
                <w:rFonts w:ascii="Times New Roman" w:hAnsi="Times New Roman" w:cs="Times New Roman"/>
                <w:sz w:val="20"/>
                <w:szCs w:val="20"/>
              </w:rPr>
            </w:pPr>
          </w:p>
          <w:p w14:paraId="3EE6EC58"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16,7</w:t>
            </w:r>
          </w:p>
          <w:p w14:paraId="3C05B8D9"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19,0</w:t>
            </w:r>
          </w:p>
        </w:tc>
        <w:tc>
          <w:tcPr>
            <w:tcW w:w="656" w:type="dxa"/>
          </w:tcPr>
          <w:p w14:paraId="42911E3F"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19,0</w:t>
            </w:r>
          </w:p>
          <w:p w14:paraId="54422051" w14:textId="77777777" w:rsidR="002E703E" w:rsidRPr="0094227E" w:rsidRDefault="002E703E" w:rsidP="00C274FD">
            <w:pPr>
              <w:jc w:val="both"/>
              <w:rPr>
                <w:rFonts w:ascii="Times New Roman" w:hAnsi="Times New Roman" w:cs="Times New Roman"/>
                <w:sz w:val="20"/>
                <w:szCs w:val="20"/>
              </w:rPr>
            </w:pPr>
          </w:p>
          <w:p w14:paraId="07DE9D91"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17,9</w:t>
            </w:r>
          </w:p>
          <w:p w14:paraId="024F8ADD"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20,1</w:t>
            </w:r>
          </w:p>
        </w:tc>
        <w:tc>
          <w:tcPr>
            <w:tcW w:w="660" w:type="dxa"/>
          </w:tcPr>
          <w:p w14:paraId="408EE2D4"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16,2</w:t>
            </w:r>
          </w:p>
          <w:p w14:paraId="44A0AEBE" w14:textId="77777777" w:rsidR="002E703E" w:rsidRPr="0094227E" w:rsidRDefault="002E703E" w:rsidP="00C274FD">
            <w:pPr>
              <w:jc w:val="both"/>
              <w:rPr>
                <w:rFonts w:ascii="Times New Roman" w:hAnsi="Times New Roman" w:cs="Times New Roman"/>
                <w:sz w:val="20"/>
                <w:szCs w:val="20"/>
              </w:rPr>
            </w:pPr>
          </w:p>
          <w:p w14:paraId="635C83B1"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18,3</w:t>
            </w:r>
          </w:p>
          <w:p w14:paraId="6F3500E1"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16,1</w:t>
            </w:r>
          </w:p>
        </w:tc>
        <w:tc>
          <w:tcPr>
            <w:tcW w:w="656" w:type="dxa"/>
          </w:tcPr>
          <w:p w14:paraId="5F6FA0F0"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13,4</w:t>
            </w:r>
          </w:p>
          <w:p w14:paraId="587DF1ED" w14:textId="77777777" w:rsidR="002E703E" w:rsidRPr="0094227E" w:rsidRDefault="002E703E" w:rsidP="00C274FD">
            <w:pPr>
              <w:jc w:val="both"/>
              <w:rPr>
                <w:rFonts w:ascii="Times New Roman" w:hAnsi="Times New Roman" w:cs="Times New Roman"/>
                <w:sz w:val="20"/>
                <w:szCs w:val="20"/>
              </w:rPr>
            </w:pPr>
          </w:p>
          <w:p w14:paraId="72B6E9A9"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14,1</w:t>
            </w:r>
          </w:p>
          <w:p w14:paraId="6E2EED0E"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12,7</w:t>
            </w:r>
          </w:p>
        </w:tc>
      </w:tr>
      <w:tr w:rsidR="002E703E" w:rsidRPr="0094227E" w14:paraId="7BC165D4" w14:textId="77777777" w:rsidTr="00671EEA">
        <w:trPr>
          <w:trHeight w:val="1042"/>
          <w:jc w:val="center"/>
        </w:trPr>
        <w:tc>
          <w:tcPr>
            <w:tcW w:w="5122" w:type="dxa"/>
          </w:tcPr>
          <w:p w14:paraId="270CDECA"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w tym:</w:t>
            </w:r>
          </w:p>
          <w:p w14:paraId="33CBA920"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zatrudnieni</w:t>
            </w:r>
          </w:p>
          <w:p w14:paraId="2723FDE1" w14:textId="19F7743F" w:rsidR="002E703E" w:rsidRPr="0094227E" w:rsidRDefault="00552DF7" w:rsidP="00C274FD">
            <w:pPr>
              <w:jc w:val="both"/>
              <w:rPr>
                <w:rFonts w:ascii="Times New Roman" w:hAnsi="Times New Roman" w:cs="Times New Roman"/>
                <w:sz w:val="20"/>
                <w:szCs w:val="20"/>
              </w:rPr>
            </w:pPr>
            <w:r>
              <w:rPr>
                <w:rFonts w:ascii="Times New Roman" w:hAnsi="Times New Roman" w:cs="Times New Roman"/>
                <w:sz w:val="20"/>
                <w:szCs w:val="20"/>
              </w:rPr>
              <w:t>–</w:t>
            </w:r>
            <w:r w:rsidR="002E703E" w:rsidRPr="0094227E">
              <w:rPr>
                <w:rFonts w:ascii="Times New Roman" w:hAnsi="Times New Roman" w:cs="Times New Roman"/>
                <w:sz w:val="20"/>
                <w:szCs w:val="20"/>
              </w:rPr>
              <w:t xml:space="preserve"> w sektorze publicznym</w:t>
            </w:r>
          </w:p>
          <w:p w14:paraId="2ACF5EA1" w14:textId="1DFD604C" w:rsidR="002E703E" w:rsidRPr="0094227E" w:rsidRDefault="00552DF7" w:rsidP="00C274FD">
            <w:pPr>
              <w:jc w:val="both"/>
              <w:rPr>
                <w:rFonts w:ascii="Times New Roman" w:hAnsi="Times New Roman" w:cs="Times New Roman"/>
                <w:sz w:val="20"/>
                <w:szCs w:val="20"/>
              </w:rPr>
            </w:pPr>
            <w:r>
              <w:rPr>
                <w:rFonts w:ascii="Times New Roman" w:hAnsi="Times New Roman" w:cs="Times New Roman"/>
                <w:sz w:val="20"/>
                <w:szCs w:val="20"/>
              </w:rPr>
              <w:t>–</w:t>
            </w:r>
            <w:r w:rsidR="002E703E" w:rsidRPr="0094227E">
              <w:rPr>
                <w:rFonts w:ascii="Times New Roman" w:hAnsi="Times New Roman" w:cs="Times New Roman"/>
                <w:sz w:val="20"/>
                <w:szCs w:val="20"/>
              </w:rPr>
              <w:t xml:space="preserve"> w sektorze prywatnym</w:t>
            </w:r>
          </w:p>
        </w:tc>
        <w:tc>
          <w:tcPr>
            <w:tcW w:w="656" w:type="dxa"/>
          </w:tcPr>
          <w:p w14:paraId="706E21AC" w14:textId="77777777" w:rsidR="002E703E" w:rsidRPr="0094227E" w:rsidRDefault="002E703E" w:rsidP="00C274FD">
            <w:pPr>
              <w:jc w:val="both"/>
              <w:rPr>
                <w:rFonts w:ascii="Times New Roman" w:hAnsi="Times New Roman" w:cs="Times New Roman"/>
                <w:sz w:val="20"/>
                <w:szCs w:val="20"/>
              </w:rPr>
            </w:pPr>
          </w:p>
          <w:p w14:paraId="4C0EC5DC" w14:textId="77777777" w:rsidR="002E703E" w:rsidRPr="0094227E" w:rsidRDefault="002E703E" w:rsidP="00C274FD">
            <w:pPr>
              <w:jc w:val="both"/>
              <w:rPr>
                <w:rFonts w:ascii="Times New Roman" w:hAnsi="Times New Roman" w:cs="Times New Roman"/>
                <w:sz w:val="20"/>
                <w:szCs w:val="20"/>
              </w:rPr>
            </w:pPr>
          </w:p>
          <w:p w14:paraId="6DC964DB"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6,2</w:t>
            </w:r>
          </w:p>
          <w:p w14:paraId="622F20E4"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21,4</w:t>
            </w:r>
          </w:p>
        </w:tc>
        <w:tc>
          <w:tcPr>
            <w:tcW w:w="656" w:type="dxa"/>
          </w:tcPr>
          <w:p w14:paraId="450DA411" w14:textId="77777777" w:rsidR="002E703E" w:rsidRPr="0094227E" w:rsidRDefault="002E703E" w:rsidP="00C274FD">
            <w:pPr>
              <w:jc w:val="both"/>
              <w:rPr>
                <w:rFonts w:ascii="Times New Roman" w:hAnsi="Times New Roman" w:cs="Times New Roman"/>
                <w:sz w:val="20"/>
                <w:szCs w:val="20"/>
              </w:rPr>
            </w:pPr>
          </w:p>
          <w:p w14:paraId="375C06D4" w14:textId="77777777" w:rsidR="002E703E" w:rsidRPr="0094227E" w:rsidRDefault="002E703E" w:rsidP="00C274FD">
            <w:pPr>
              <w:jc w:val="both"/>
              <w:rPr>
                <w:rFonts w:ascii="Times New Roman" w:hAnsi="Times New Roman" w:cs="Times New Roman"/>
                <w:sz w:val="20"/>
                <w:szCs w:val="20"/>
              </w:rPr>
            </w:pPr>
          </w:p>
          <w:p w14:paraId="607EC702"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6,9</w:t>
            </w:r>
          </w:p>
          <w:p w14:paraId="7AA58951"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27,0</w:t>
            </w:r>
          </w:p>
        </w:tc>
        <w:tc>
          <w:tcPr>
            <w:tcW w:w="656" w:type="dxa"/>
          </w:tcPr>
          <w:p w14:paraId="3B91D05A" w14:textId="77777777" w:rsidR="002E703E" w:rsidRPr="0094227E" w:rsidRDefault="002E703E" w:rsidP="00C274FD">
            <w:pPr>
              <w:jc w:val="both"/>
              <w:rPr>
                <w:rFonts w:ascii="Times New Roman" w:hAnsi="Times New Roman" w:cs="Times New Roman"/>
                <w:sz w:val="20"/>
                <w:szCs w:val="20"/>
              </w:rPr>
            </w:pPr>
          </w:p>
          <w:p w14:paraId="63F2E422" w14:textId="77777777" w:rsidR="002E703E" w:rsidRPr="0094227E" w:rsidRDefault="002E703E" w:rsidP="00C274FD">
            <w:pPr>
              <w:jc w:val="both"/>
              <w:rPr>
                <w:rFonts w:ascii="Times New Roman" w:hAnsi="Times New Roman" w:cs="Times New Roman"/>
                <w:sz w:val="20"/>
                <w:szCs w:val="20"/>
              </w:rPr>
            </w:pPr>
          </w:p>
          <w:p w14:paraId="7826EB94"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5,6</w:t>
            </w:r>
          </w:p>
          <w:p w14:paraId="082876F1"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26,2</w:t>
            </w:r>
          </w:p>
        </w:tc>
        <w:tc>
          <w:tcPr>
            <w:tcW w:w="656" w:type="dxa"/>
          </w:tcPr>
          <w:p w14:paraId="1367BDDE" w14:textId="77777777" w:rsidR="002E703E" w:rsidRPr="0094227E" w:rsidRDefault="002E703E" w:rsidP="00C274FD">
            <w:pPr>
              <w:jc w:val="both"/>
              <w:rPr>
                <w:rFonts w:ascii="Times New Roman" w:hAnsi="Times New Roman" w:cs="Times New Roman"/>
                <w:sz w:val="20"/>
                <w:szCs w:val="20"/>
              </w:rPr>
            </w:pPr>
          </w:p>
          <w:p w14:paraId="0DEB979D" w14:textId="77777777" w:rsidR="002E703E" w:rsidRPr="0094227E" w:rsidRDefault="002E703E" w:rsidP="00C274FD">
            <w:pPr>
              <w:jc w:val="both"/>
              <w:rPr>
                <w:rFonts w:ascii="Times New Roman" w:hAnsi="Times New Roman" w:cs="Times New Roman"/>
                <w:sz w:val="20"/>
                <w:szCs w:val="20"/>
              </w:rPr>
            </w:pPr>
          </w:p>
          <w:p w14:paraId="22240AB9"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5,6</w:t>
            </w:r>
          </w:p>
          <w:p w14:paraId="5BBC26E2"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25,8</w:t>
            </w:r>
          </w:p>
        </w:tc>
        <w:tc>
          <w:tcPr>
            <w:tcW w:w="660" w:type="dxa"/>
          </w:tcPr>
          <w:p w14:paraId="5C2C9779" w14:textId="77777777" w:rsidR="002E703E" w:rsidRPr="0094227E" w:rsidRDefault="002E703E" w:rsidP="00C274FD">
            <w:pPr>
              <w:jc w:val="both"/>
              <w:rPr>
                <w:rFonts w:ascii="Times New Roman" w:hAnsi="Times New Roman" w:cs="Times New Roman"/>
                <w:sz w:val="20"/>
                <w:szCs w:val="20"/>
              </w:rPr>
            </w:pPr>
          </w:p>
          <w:p w14:paraId="35BBE1F6" w14:textId="77777777" w:rsidR="002E703E" w:rsidRPr="0094227E" w:rsidRDefault="002E703E" w:rsidP="00C274FD">
            <w:pPr>
              <w:jc w:val="both"/>
              <w:rPr>
                <w:rFonts w:ascii="Times New Roman" w:hAnsi="Times New Roman" w:cs="Times New Roman"/>
                <w:sz w:val="20"/>
                <w:szCs w:val="20"/>
              </w:rPr>
            </w:pPr>
          </w:p>
          <w:p w14:paraId="03D86E84"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4,7</w:t>
            </w:r>
          </w:p>
          <w:p w14:paraId="211470C2"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21,3</w:t>
            </w:r>
          </w:p>
        </w:tc>
        <w:tc>
          <w:tcPr>
            <w:tcW w:w="656" w:type="dxa"/>
          </w:tcPr>
          <w:p w14:paraId="28367BCC" w14:textId="77777777" w:rsidR="002E703E" w:rsidRPr="0094227E" w:rsidRDefault="002E703E" w:rsidP="00C274FD">
            <w:pPr>
              <w:jc w:val="both"/>
              <w:rPr>
                <w:rFonts w:ascii="Times New Roman" w:hAnsi="Times New Roman" w:cs="Times New Roman"/>
                <w:sz w:val="20"/>
                <w:szCs w:val="20"/>
              </w:rPr>
            </w:pPr>
          </w:p>
          <w:p w14:paraId="4D381939" w14:textId="77777777" w:rsidR="002E703E" w:rsidRPr="0094227E" w:rsidRDefault="002E703E" w:rsidP="00C274FD">
            <w:pPr>
              <w:jc w:val="both"/>
              <w:rPr>
                <w:rFonts w:ascii="Times New Roman" w:hAnsi="Times New Roman" w:cs="Times New Roman"/>
                <w:sz w:val="20"/>
                <w:szCs w:val="20"/>
              </w:rPr>
            </w:pPr>
          </w:p>
          <w:p w14:paraId="7C2C90EC"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1,8</w:t>
            </w:r>
          </w:p>
          <w:p w14:paraId="54C0992E"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18,5</w:t>
            </w:r>
          </w:p>
        </w:tc>
      </w:tr>
      <w:tr w:rsidR="002E703E" w:rsidRPr="0094227E" w14:paraId="68333691" w14:textId="77777777" w:rsidTr="00671EEA">
        <w:trPr>
          <w:jc w:val="center"/>
        </w:trPr>
        <w:tc>
          <w:tcPr>
            <w:tcW w:w="9062" w:type="dxa"/>
            <w:gridSpan w:val="7"/>
            <w:vAlign w:val="center"/>
          </w:tcPr>
          <w:p w14:paraId="6D9E2D0D"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Grupy zawodowe</w:t>
            </w:r>
          </w:p>
        </w:tc>
      </w:tr>
      <w:tr w:rsidR="002E703E" w:rsidRPr="0094227E" w14:paraId="4D7601F1" w14:textId="77777777" w:rsidTr="00671EEA">
        <w:trPr>
          <w:jc w:val="center"/>
        </w:trPr>
        <w:tc>
          <w:tcPr>
            <w:tcW w:w="5122" w:type="dxa"/>
          </w:tcPr>
          <w:p w14:paraId="0FC159C8" w14:textId="3C986468" w:rsidR="002E703E" w:rsidRPr="0094227E" w:rsidRDefault="00671EEA" w:rsidP="00C274FD">
            <w:pPr>
              <w:jc w:val="both"/>
              <w:rPr>
                <w:rFonts w:ascii="Times New Roman" w:hAnsi="Times New Roman" w:cs="Times New Roman"/>
                <w:sz w:val="20"/>
                <w:szCs w:val="20"/>
              </w:rPr>
            </w:pPr>
            <w:r>
              <w:rPr>
                <w:rFonts w:ascii="Times New Roman" w:hAnsi="Times New Roman" w:cs="Times New Roman"/>
                <w:sz w:val="20"/>
                <w:szCs w:val="20"/>
              </w:rPr>
              <w:t xml:space="preserve">1. </w:t>
            </w:r>
            <w:r w:rsidR="002E703E" w:rsidRPr="0094227E">
              <w:rPr>
                <w:rFonts w:ascii="Times New Roman" w:hAnsi="Times New Roman" w:cs="Times New Roman"/>
                <w:sz w:val="20"/>
                <w:szCs w:val="20"/>
              </w:rPr>
              <w:t>Przedstawiciele władz publicznych, wyżsi urzędnicy i kierownicy</w:t>
            </w:r>
          </w:p>
        </w:tc>
        <w:tc>
          <w:tcPr>
            <w:tcW w:w="656" w:type="dxa"/>
            <w:vAlign w:val="bottom"/>
          </w:tcPr>
          <w:p w14:paraId="079DFFDD"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1,5</w:t>
            </w:r>
          </w:p>
        </w:tc>
        <w:tc>
          <w:tcPr>
            <w:tcW w:w="656" w:type="dxa"/>
            <w:vAlign w:val="bottom"/>
          </w:tcPr>
          <w:p w14:paraId="536D6939"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2,3</w:t>
            </w:r>
          </w:p>
        </w:tc>
        <w:tc>
          <w:tcPr>
            <w:tcW w:w="656" w:type="dxa"/>
            <w:vAlign w:val="bottom"/>
          </w:tcPr>
          <w:p w14:paraId="276A826E"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4,1</w:t>
            </w:r>
          </w:p>
        </w:tc>
        <w:tc>
          <w:tcPr>
            <w:tcW w:w="656" w:type="dxa"/>
            <w:vAlign w:val="bottom"/>
          </w:tcPr>
          <w:p w14:paraId="3C1A7DD1"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5,3</w:t>
            </w:r>
          </w:p>
        </w:tc>
        <w:tc>
          <w:tcPr>
            <w:tcW w:w="660" w:type="dxa"/>
            <w:vAlign w:val="bottom"/>
          </w:tcPr>
          <w:p w14:paraId="5F599C2E"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4,6</w:t>
            </w:r>
          </w:p>
        </w:tc>
        <w:tc>
          <w:tcPr>
            <w:tcW w:w="656" w:type="dxa"/>
            <w:vAlign w:val="bottom"/>
          </w:tcPr>
          <w:p w14:paraId="0BC98813"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3,7</w:t>
            </w:r>
          </w:p>
        </w:tc>
      </w:tr>
      <w:tr w:rsidR="002E703E" w:rsidRPr="0094227E" w14:paraId="20739E35" w14:textId="77777777" w:rsidTr="00671EEA">
        <w:trPr>
          <w:jc w:val="center"/>
        </w:trPr>
        <w:tc>
          <w:tcPr>
            <w:tcW w:w="5122" w:type="dxa"/>
          </w:tcPr>
          <w:p w14:paraId="43354781" w14:textId="34D6FB2D" w:rsidR="002E703E" w:rsidRPr="0094227E" w:rsidRDefault="00671EEA" w:rsidP="00C274FD">
            <w:pPr>
              <w:jc w:val="both"/>
              <w:rPr>
                <w:rFonts w:ascii="Times New Roman" w:hAnsi="Times New Roman" w:cs="Times New Roman"/>
                <w:sz w:val="20"/>
                <w:szCs w:val="20"/>
              </w:rPr>
            </w:pPr>
            <w:r>
              <w:rPr>
                <w:rFonts w:ascii="Times New Roman" w:hAnsi="Times New Roman" w:cs="Times New Roman"/>
                <w:sz w:val="20"/>
                <w:szCs w:val="20"/>
              </w:rPr>
              <w:t xml:space="preserve">2. </w:t>
            </w:r>
            <w:r w:rsidR="002E703E" w:rsidRPr="0094227E">
              <w:rPr>
                <w:rFonts w:ascii="Times New Roman" w:hAnsi="Times New Roman" w:cs="Times New Roman"/>
                <w:sz w:val="20"/>
                <w:szCs w:val="20"/>
              </w:rPr>
              <w:t>Specjaliści</w:t>
            </w:r>
          </w:p>
        </w:tc>
        <w:tc>
          <w:tcPr>
            <w:tcW w:w="656" w:type="dxa"/>
            <w:vAlign w:val="bottom"/>
          </w:tcPr>
          <w:p w14:paraId="6E04E83E"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2,1</w:t>
            </w:r>
          </w:p>
        </w:tc>
        <w:tc>
          <w:tcPr>
            <w:tcW w:w="656" w:type="dxa"/>
            <w:vAlign w:val="bottom"/>
          </w:tcPr>
          <w:p w14:paraId="4D4E7E32"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2,7</w:t>
            </w:r>
          </w:p>
        </w:tc>
        <w:tc>
          <w:tcPr>
            <w:tcW w:w="656" w:type="dxa"/>
            <w:vAlign w:val="bottom"/>
          </w:tcPr>
          <w:p w14:paraId="574C1EC0"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2,6</w:t>
            </w:r>
          </w:p>
        </w:tc>
        <w:tc>
          <w:tcPr>
            <w:tcW w:w="656" w:type="dxa"/>
            <w:vAlign w:val="bottom"/>
          </w:tcPr>
          <w:p w14:paraId="1E449CBF"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3,6</w:t>
            </w:r>
          </w:p>
        </w:tc>
        <w:tc>
          <w:tcPr>
            <w:tcW w:w="660" w:type="dxa"/>
            <w:vAlign w:val="bottom"/>
          </w:tcPr>
          <w:p w14:paraId="493DFB91"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3,7</w:t>
            </w:r>
          </w:p>
        </w:tc>
        <w:tc>
          <w:tcPr>
            <w:tcW w:w="656" w:type="dxa"/>
            <w:vAlign w:val="bottom"/>
          </w:tcPr>
          <w:p w14:paraId="69E8BBA5"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2,5</w:t>
            </w:r>
          </w:p>
        </w:tc>
      </w:tr>
      <w:tr w:rsidR="002E703E" w:rsidRPr="0094227E" w14:paraId="51614E5C" w14:textId="77777777" w:rsidTr="00671EEA">
        <w:trPr>
          <w:jc w:val="center"/>
        </w:trPr>
        <w:tc>
          <w:tcPr>
            <w:tcW w:w="5122" w:type="dxa"/>
          </w:tcPr>
          <w:p w14:paraId="0E891500" w14:textId="7CA14919" w:rsidR="002E703E" w:rsidRPr="0094227E" w:rsidRDefault="00671EEA" w:rsidP="00C274FD">
            <w:pPr>
              <w:jc w:val="both"/>
              <w:rPr>
                <w:rFonts w:ascii="Times New Roman" w:hAnsi="Times New Roman" w:cs="Times New Roman"/>
                <w:sz w:val="20"/>
                <w:szCs w:val="20"/>
              </w:rPr>
            </w:pPr>
            <w:r>
              <w:rPr>
                <w:rFonts w:ascii="Times New Roman" w:hAnsi="Times New Roman" w:cs="Times New Roman"/>
                <w:sz w:val="20"/>
                <w:szCs w:val="20"/>
              </w:rPr>
              <w:t xml:space="preserve">3. </w:t>
            </w:r>
            <w:r w:rsidR="002E703E" w:rsidRPr="0094227E">
              <w:rPr>
                <w:rFonts w:ascii="Times New Roman" w:hAnsi="Times New Roman" w:cs="Times New Roman"/>
                <w:sz w:val="20"/>
                <w:szCs w:val="20"/>
              </w:rPr>
              <w:t>Technicy i inny średni personel techniczny</w:t>
            </w:r>
          </w:p>
        </w:tc>
        <w:tc>
          <w:tcPr>
            <w:tcW w:w="656" w:type="dxa"/>
            <w:vAlign w:val="bottom"/>
          </w:tcPr>
          <w:p w14:paraId="3BF747E3"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5,9</w:t>
            </w:r>
          </w:p>
        </w:tc>
        <w:tc>
          <w:tcPr>
            <w:tcW w:w="656" w:type="dxa"/>
            <w:vAlign w:val="bottom"/>
          </w:tcPr>
          <w:p w14:paraId="188DB3B9"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8,5</w:t>
            </w:r>
          </w:p>
        </w:tc>
        <w:tc>
          <w:tcPr>
            <w:tcW w:w="656" w:type="dxa"/>
            <w:vAlign w:val="bottom"/>
          </w:tcPr>
          <w:p w14:paraId="0F347509"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8,9</w:t>
            </w:r>
          </w:p>
        </w:tc>
        <w:tc>
          <w:tcPr>
            <w:tcW w:w="656" w:type="dxa"/>
            <w:vAlign w:val="bottom"/>
          </w:tcPr>
          <w:p w14:paraId="6A7A8FEA"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10,1</w:t>
            </w:r>
          </w:p>
        </w:tc>
        <w:tc>
          <w:tcPr>
            <w:tcW w:w="660" w:type="dxa"/>
            <w:vAlign w:val="bottom"/>
          </w:tcPr>
          <w:p w14:paraId="7AF0064E"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9,0</w:t>
            </w:r>
          </w:p>
        </w:tc>
        <w:tc>
          <w:tcPr>
            <w:tcW w:w="656" w:type="dxa"/>
            <w:vAlign w:val="bottom"/>
          </w:tcPr>
          <w:p w14:paraId="652ED9AA"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7,1</w:t>
            </w:r>
          </w:p>
        </w:tc>
      </w:tr>
      <w:tr w:rsidR="002E703E" w:rsidRPr="0094227E" w14:paraId="230E88D9" w14:textId="77777777" w:rsidTr="00671EEA">
        <w:trPr>
          <w:jc w:val="center"/>
        </w:trPr>
        <w:tc>
          <w:tcPr>
            <w:tcW w:w="5122" w:type="dxa"/>
          </w:tcPr>
          <w:p w14:paraId="1D080613" w14:textId="0898815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4.</w:t>
            </w:r>
            <w:r w:rsidR="00671EEA">
              <w:rPr>
                <w:rFonts w:ascii="Times New Roman" w:hAnsi="Times New Roman" w:cs="Times New Roman"/>
                <w:sz w:val="20"/>
                <w:szCs w:val="20"/>
              </w:rPr>
              <w:t xml:space="preserve"> </w:t>
            </w:r>
            <w:r w:rsidRPr="0094227E">
              <w:rPr>
                <w:rFonts w:ascii="Times New Roman" w:hAnsi="Times New Roman" w:cs="Times New Roman"/>
                <w:sz w:val="20"/>
                <w:szCs w:val="20"/>
              </w:rPr>
              <w:t>Pracownicy obsługi branży</w:t>
            </w:r>
          </w:p>
        </w:tc>
        <w:tc>
          <w:tcPr>
            <w:tcW w:w="656" w:type="dxa"/>
            <w:vAlign w:val="bottom"/>
          </w:tcPr>
          <w:p w14:paraId="57DDDAE5"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9,1</w:t>
            </w:r>
          </w:p>
        </w:tc>
        <w:tc>
          <w:tcPr>
            <w:tcW w:w="656" w:type="dxa"/>
            <w:vAlign w:val="bottom"/>
          </w:tcPr>
          <w:p w14:paraId="752374C8"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14,8</w:t>
            </w:r>
          </w:p>
        </w:tc>
        <w:tc>
          <w:tcPr>
            <w:tcW w:w="656" w:type="dxa"/>
            <w:vAlign w:val="bottom"/>
          </w:tcPr>
          <w:p w14:paraId="6C440494"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13,4</w:t>
            </w:r>
          </w:p>
        </w:tc>
        <w:tc>
          <w:tcPr>
            <w:tcW w:w="656" w:type="dxa"/>
            <w:vAlign w:val="bottom"/>
          </w:tcPr>
          <w:p w14:paraId="08709F93"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16,5</w:t>
            </w:r>
          </w:p>
        </w:tc>
        <w:tc>
          <w:tcPr>
            <w:tcW w:w="660" w:type="dxa"/>
            <w:vAlign w:val="bottom"/>
          </w:tcPr>
          <w:p w14:paraId="63A67CFA"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13,0</w:t>
            </w:r>
          </w:p>
        </w:tc>
        <w:tc>
          <w:tcPr>
            <w:tcW w:w="656" w:type="dxa"/>
            <w:vAlign w:val="bottom"/>
          </w:tcPr>
          <w:p w14:paraId="051573F7"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12,5</w:t>
            </w:r>
          </w:p>
        </w:tc>
      </w:tr>
      <w:tr w:rsidR="002E703E" w:rsidRPr="0094227E" w14:paraId="52A06D53" w14:textId="77777777" w:rsidTr="00671EEA">
        <w:trPr>
          <w:jc w:val="center"/>
        </w:trPr>
        <w:tc>
          <w:tcPr>
            <w:tcW w:w="5122" w:type="dxa"/>
          </w:tcPr>
          <w:p w14:paraId="7FA4B68F" w14:textId="40E48C6E"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5.</w:t>
            </w:r>
            <w:r w:rsidR="00671EEA">
              <w:rPr>
                <w:rFonts w:ascii="Times New Roman" w:hAnsi="Times New Roman" w:cs="Times New Roman"/>
                <w:sz w:val="20"/>
                <w:szCs w:val="20"/>
              </w:rPr>
              <w:t xml:space="preserve"> </w:t>
            </w:r>
            <w:r w:rsidRPr="0094227E">
              <w:rPr>
                <w:rFonts w:ascii="Times New Roman" w:hAnsi="Times New Roman" w:cs="Times New Roman"/>
                <w:sz w:val="20"/>
                <w:szCs w:val="20"/>
              </w:rPr>
              <w:t>Pracownicy usług osobistych i sprzedawcy</w:t>
            </w:r>
          </w:p>
        </w:tc>
        <w:tc>
          <w:tcPr>
            <w:tcW w:w="656" w:type="dxa"/>
            <w:vAlign w:val="bottom"/>
          </w:tcPr>
          <w:p w14:paraId="6CFC81F5"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32,1</w:t>
            </w:r>
          </w:p>
        </w:tc>
        <w:tc>
          <w:tcPr>
            <w:tcW w:w="656" w:type="dxa"/>
            <w:vAlign w:val="bottom"/>
          </w:tcPr>
          <w:p w14:paraId="2E129781"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50,2</w:t>
            </w:r>
          </w:p>
        </w:tc>
        <w:tc>
          <w:tcPr>
            <w:tcW w:w="656" w:type="dxa"/>
            <w:vAlign w:val="bottom"/>
          </w:tcPr>
          <w:p w14:paraId="1A4B0150"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45,4</w:t>
            </w:r>
          </w:p>
        </w:tc>
        <w:tc>
          <w:tcPr>
            <w:tcW w:w="656" w:type="dxa"/>
            <w:vAlign w:val="bottom"/>
          </w:tcPr>
          <w:p w14:paraId="4A7E1E8C"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48,1</w:t>
            </w:r>
          </w:p>
        </w:tc>
        <w:tc>
          <w:tcPr>
            <w:tcW w:w="660" w:type="dxa"/>
            <w:vAlign w:val="bottom"/>
          </w:tcPr>
          <w:p w14:paraId="6366BB72"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38,3</w:t>
            </w:r>
          </w:p>
        </w:tc>
        <w:tc>
          <w:tcPr>
            <w:tcW w:w="656" w:type="dxa"/>
            <w:vAlign w:val="bottom"/>
          </w:tcPr>
          <w:p w14:paraId="7731F567"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32,2</w:t>
            </w:r>
          </w:p>
        </w:tc>
      </w:tr>
      <w:tr w:rsidR="002E703E" w:rsidRPr="0094227E" w14:paraId="5EBC1488" w14:textId="77777777" w:rsidTr="00671EEA">
        <w:trPr>
          <w:jc w:val="center"/>
        </w:trPr>
        <w:tc>
          <w:tcPr>
            <w:tcW w:w="5122" w:type="dxa"/>
          </w:tcPr>
          <w:p w14:paraId="6F8EDB32" w14:textId="38347A8E" w:rsidR="002E703E" w:rsidRPr="0094227E" w:rsidRDefault="00671EEA" w:rsidP="00C274FD">
            <w:pPr>
              <w:jc w:val="both"/>
              <w:rPr>
                <w:rFonts w:ascii="Times New Roman" w:hAnsi="Times New Roman" w:cs="Times New Roman"/>
                <w:sz w:val="20"/>
                <w:szCs w:val="20"/>
              </w:rPr>
            </w:pPr>
            <w:r>
              <w:rPr>
                <w:rFonts w:ascii="Times New Roman" w:hAnsi="Times New Roman" w:cs="Times New Roman"/>
                <w:sz w:val="20"/>
                <w:szCs w:val="20"/>
              </w:rPr>
              <w:t>6</w:t>
            </w:r>
            <w:r w:rsidR="002E703E" w:rsidRPr="0094227E">
              <w:rPr>
                <w:rFonts w:ascii="Times New Roman" w:hAnsi="Times New Roman" w:cs="Times New Roman"/>
                <w:sz w:val="20"/>
                <w:szCs w:val="20"/>
              </w:rPr>
              <w:t>.</w:t>
            </w:r>
            <w:r w:rsidR="00125EE6">
              <w:rPr>
                <w:rFonts w:ascii="Times New Roman" w:hAnsi="Times New Roman" w:cs="Times New Roman"/>
                <w:sz w:val="20"/>
                <w:szCs w:val="20"/>
              </w:rPr>
              <w:t xml:space="preserve"> </w:t>
            </w:r>
            <w:r w:rsidR="002E703E" w:rsidRPr="0094227E">
              <w:rPr>
                <w:rFonts w:ascii="Times New Roman" w:hAnsi="Times New Roman" w:cs="Times New Roman"/>
                <w:sz w:val="20"/>
                <w:szCs w:val="20"/>
              </w:rPr>
              <w:t>Rolnicy, ogrodnicy, leśnicy i rybacy</w:t>
            </w:r>
          </w:p>
        </w:tc>
        <w:tc>
          <w:tcPr>
            <w:tcW w:w="656" w:type="dxa"/>
            <w:vAlign w:val="bottom"/>
          </w:tcPr>
          <w:p w14:paraId="567C0965"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25,9</w:t>
            </w:r>
          </w:p>
        </w:tc>
        <w:tc>
          <w:tcPr>
            <w:tcW w:w="656" w:type="dxa"/>
            <w:vAlign w:val="bottom"/>
          </w:tcPr>
          <w:p w14:paraId="6F8147D2"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27,7</w:t>
            </w:r>
          </w:p>
        </w:tc>
        <w:tc>
          <w:tcPr>
            <w:tcW w:w="656" w:type="dxa"/>
            <w:vAlign w:val="bottom"/>
          </w:tcPr>
          <w:p w14:paraId="4DAD4537"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41,7</w:t>
            </w:r>
          </w:p>
        </w:tc>
        <w:tc>
          <w:tcPr>
            <w:tcW w:w="656" w:type="dxa"/>
            <w:vAlign w:val="bottom"/>
          </w:tcPr>
          <w:p w14:paraId="0B4527A0"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39,1</w:t>
            </w:r>
          </w:p>
        </w:tc>
        <w:tc>
          <w:tcPr>
            <w:tcW w:w="660" w:type="dxa"/>
            <w:vAlign w:val="bottom"/>
          </w:tcPr>
          <w:p w14:paraId="770DD407"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38,9</w:t>
            </w:r>
          </w:p>
        </w:tc>
        <w:tc>
          <w:tcPr>
            <w:tcW w:w="656" w:type="dxa"/>
            <w:vAlign w:val="bottom"/>
          </w:tcPr>
          <w:p w14:paraId="688C0581"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25,2</w:t>
            </w:r>
          </w:p>
        </w:tc>
      </w:tr>
      <w:tr w:rsidR="002E703E" w:rsidRPr="0094227E" w14:paraId="7F28AD38" w14:textId="77777777" w:rsidTr="00671EEA">
        <w:trPr>
          <w:jc w:val="center"/>
        </w:trPr>
        <w:tc>
          <w:tcPr>
            <w:tcW w:w="5122" w:type="dxa"/>
          </w:tcPr>
          <w:p w14:paraId="706C8A1B" w14:textId="496FCBD1" w:rsidR="002E703E" w:rsidRPr="0094227E" w:rsidRDefault="00671EEA" w:rsidP="00C274FD">
            <w:pPr>
              <w:jc w:val="both"/>
              <w:rPr>
                <w:rFonts w:ascii="Times New Roman" w:hAnsi="Times New Roman" w:cs="Times New Roman"/>
                <w:sz w:val="20"/>
                <w:szCs w:val="20"/>
              </w:rPr>
            </w:pPr>
            <w:r>
              <w:rPr>
                <w:rFonts w:ascii="Times New Roman" w:hAnsi="Times New Roman" w:cs="Times New Roman"/>
                <w:sz w:val="20"/>
                <w:szCs w:val="20"/>
              </w:rPr>
              <w:t>7</w:t>
            </w:r>
            <w:r w:rsidR="002E703E" w:rsidRPr="0094227E">
              <w:rPr>
                <w:rFonts w:ascii="Times New Roman" w:hAnsi="Times New Roman" w:cs="Times New Roman"/>
                <w:sz w:val="20"/>
                <w:szCs w:val="20"/>
              </w:rPr>
              <w:t>.</w:t>
            </w:r>
            <w:r w:rsidR="00125EE6">
              <w:rPr>
                <w:rFonts w:ascii="Times New Roman" w:hAnsi="Times New Roman" w:cs="Times New Roman"/>
                <w:sz w:val="20"/>
                <w:szCs w:val="20"/>
              </w:rPr>
              <w:t xml:space="preserve"> </w:t>
            </w:r>
            <w:r w:rsidR="002E703E" w:rsidRPr="0094227E">
              <w:rPr>
                <w:rFonts w:ascii="Times New Roman" w:hAnsi="Times New Roman" w:cs="Times New Roman"/>
                <w:sz w:val="20"/>
                <w:szCs w:val="20"/>
              </w:rPr>
              <w:t>Robotnicy przemysłowi i rzemieślnicy</w:t>
            </w:r>
          </w:p>
        </w:tc>
        <w:tc>
          <w:tcPr>
            <w:tcW w:w="656" w:type="dxa"/>
            <w:vAlign w:val="bottom"/>
          </w:tcPr>
          <w:p w14:paraId="0EFB32CF"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18,0</w:t>
            </w:r>
          </w:p>
        </w:tc>
        <w:tc>
          <w:tcPr>
            <w:tcW w:w="656" w:type="dxa"/>
            <w:vAlign w:val="bottom"/>
          </w:tcPr>
          <w:p w14:paraId="55D8F28F"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25,2</w:t>
            </w:r>
          </w:p>
        </w:tc>
        <w:tc>
          <w:tcPr>
            <w:tcW w:w="656" w:type="dxa"/>
            <w:vAlign w:val="bottom"/>
          </w:tcPr>
          <w:p w14:paraId="7EDE3D19"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26,0</w:t>
            </w:r>
          </w:p>
        </w:tc>
        <w:tc>
          <w:tcPr>
            <w:tcW w:w="656" w:type="dxa"/>
            <w:vAlign w:val="bottom"/>
          </w:tcPr>
          <w:p w14:paraId="2EDAF087"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25,4</w:t>
            </w:r>
          </w:p>
        </w:tc>
        <w:tc>
          <w:tcPr>
            <w:tcW w:w="660" w:type="dxa"/>
            <w:vAlign w:val="bottom"/>
          </w:tcPr>
          <w:p w14:paraId="204A3C0B"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21,2</w:t>
            </w:r>
          </w:p>
        </w:tc>
        <w:tc>
          <w:tcPr>
            <w:tcW w:w="656" w:type="dxa"/>
            <w:vAlign w:val="bottom"/>
          </w:tcPr>
          <w:p w14:paraId="5AEE3308"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19,8</w:t>
            </w:r>
          </w:p>
        </w:tc>
      </w:tr>
      <w:tr w:rsidR="002E703E" w:rsidRPr="0094227E" w14:paraId="732D6AFC" w14:textId="77777777" w:rsidTr="00671EEA">
        <w:trPr>
          <w:jc w:val="center"/>
        </w:trPr>
        <w:tc>
          <w:tcPr>
            <w:tcW w:w="5122" w:type="dxa"/>
          </w:tcPr>
          <w:p w14:paraId="568A2C16" w14:textId="1C047F22" w:rsidR="002E703E" w:rsidRPr="0094227E" w:rsidRDefault="002E703E" w:rsidP="00671EEA">
            <w:pPr>
              <w:jc w:val="both"/>
              <w:rPr>
                <w:rFonts w:ascii="Times New Roman" w:hAnsi="Times New Roman" w:cs="Times New Roman"/>
                <w:sz w:val="20"/>
                <w:szCs w:val="20"/>
              </w:rPr>
            </w:pPr>
            <w:r w:rsidRPr="0094227E">
              <w:rPr>
                <w:rFonts w:ascii="Times New Roman" w:hAnsi="Times New Roman" w:cs="Times New Roman"/>
                <w:sz w:val="20"/>
                <w:szCs w:val="20"/>
              </w:rPr>
              <w:t>8.</w:t>
            </w:r>
            <w:r w:rsidR="00125EE6">
              <w:rPr>
                <w:rFonts w:ascii="Times New Roman" w:hAnsi="Times New Roman" w:cs="Times New Roman"/>
                <w:sz w:val="20"/>
                <w:szCs w:val="20"/>
              </w:rPr>
              <w:t xml:space="preserve"> </w:t>
            </w:r>
            <w:r w:rsidRPr="0094227E">
              <w:rPr>
                <w:rFonts w:ascii="Times New Roman" w:hAnsi="Times New Roman" w:cs="Times New Roman"/>
                <w:sz w:val="20"/>
                <w:szCs w:val="20"/>
              </w:rPr>
              <w:t>Operatorzy i monterzy maszyn i urządzeń</w:t>
            </w:r>
          </w:p>
        </w:tc>
        <w:tc>
          <w:tcPr>
            <w:tcW w:w="656" w:type="dxa"/>
            <w:vAlign w:val="bottom"/>
          </w:tcPr>
          <w:p w14:paraId="0DCA33D1"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10,6</w:t>
            </w:r>
          </w:p>
        </w:tc>
        <w:tc>
          <w:tcPr>
            <w:tcW w:w="656" w:type="dxa"/>
            <w:vAlign w:val="bottom"/>
          </w:tcPr>
          <w:p w14:paraId="21329B04"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16,2</w:t>
            </w:r>
          </w:p>
        </w:tc>
        <w:tc>
          <w:tcPr>
            <w:tcW w:w="656" w:type="dxa"/>
            <w:vAlign w:val="bottom"/>
          </w:tcPr>
          <w:p w14:paraId="2D71A3DF"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18,6</w:t>
            </w:r>
          </w:p>
        </w:tc>
        <w:tc>
          <w:tcPr>
            <w:tcW w:w="656" w:type="dxa"/>
            <w:vAlign w:val="bottom"/>
          </w:tcPr>
          <w:p w14:paraId="7BA87D6C"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19,9</w:t>
            </w:r>
          </w:p>
        </w:tc>
        <w:tc>
          <w:tcPr>
            <w:tcW w:w="660" w:type="dxa"/>
            <w:vAlign w:val="bottom"/>
          </w:tcPr>
          <w:p w14:paraId="09E08928"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20,5</w:t>
            </w:r>
          </w:p>
        </w:tc>
        <w:tc>
          <w:tcPr>
            <w:tcW w:w="656" w:type="dxa"/>
            <w:vAlign w:val="bottom"/>
          </w:tcPr>
          <w:p w14:paraId="05FA6CD2"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18,6</w:t>
            </w:r>
          </w:p>
        </w:tc>
      </w:tr>
      <w:tr w:rsidR="002E703E" w:rsidRPr="0094227E" w14:paraId="0EF9C028" w14:textId="77777777" w:rsidTr="00671EEA">
        <w:trPr>
          <w:jc w:val="center"/>
        </w:trPr>
        <w:tc>
          <w:tcPr>
            <w:tcW w:w="5122" w:type="dxa"/>
          </w:tcPr>
          <w:p w14:paraId="306E3651" w14:textId="1C5316F1" w:rsidR="002E703E" w:rsidRPr="0094227E" w:rsidRDefault="00671EEA" w:rsidP="00C274FD">
            <w:pPr>
              <w:jc w:val="both"/>
              <w:rPr>
                <w:rFonts w:ascii="Times New Roman" w:hAnsi="Times New Roman" w:cs="Times New Roman"/>
                <w:sz w:val="20"/>
                <w:szCs w:val="20"/>
              </w:rPr>
            </w:pPr>
            <w:r>
              <w:rPr>
                <w:rFonts w:ascii="Times New Roman" w:hAnsi="Times New Roman" w:cs="Times New Roman"/>
                <w:sz w:val="20"/>
                <w:szCs w:val="20"/>
              </w:rPr>
              <w:t>9</w:t>
            </w:r>
            <w:r w:rsidR="002E703E" w:rsidRPr="0094227E">
              <w:rPr>
                <w:rFonts w:ascii="Times New Roman" w:hAnsi="Times New Roman" w:cs="Times New Roman"/>
                <w:sz w:val="20"/>
                <w:szCs w:val="20"/>
              </w:rPr>
              <w:t>.</w:t>
            </w:r>
            <w:r>
              <w:rPr>
                <w:rFonts w:ascii="Times New Roman" w:hAnsi="Times New Roman" w:cs="Times New Roman"/>
                <w:sz w:val="20"/>
                <w:szCs w:val="20"/>
              </w:rPr>
              <w:t xml:space="preserve"> </w:t>
            </w:r>
            <w:r w:rsidR="002E703E" w:rsidRPr="0094227E">
              <w:rPr>
                <w:rFonts w:ascii="Times New Roman" w:hAnsi="Times New Roman" w:cs="Times New Roman"/>
                <w:sz w:val="20"/>
                <w:szCs w:val="20"/>
              </w:rPr>
              <w:t>Pracownicy przy pracach prostych</w:t>
            </w:r>
          </w:p>
        </w:tc>
        <w:tc>
          <w:tcPr>
            <w:tcW w:w="656" w:type="dxa"/>
            <w:vAlign w:val="bottom"/>
          </w:tcPr>
          <w:p w14:paraId="0F268324"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34,9</w:t>
            </w:r>
          </w:p>
        </w:tc>
        <w:tc>
          <w:tcPr>
            <w:tcW w:w="656" w:type="dxa"/>
            <w:vAlign w:val="bottom"/>
          </w:tcPr>
          <w:p w14:paraId="5381BB04"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43,7</w:t>
            </w:r>
          </w:p>
        </w:tc>
        <w:tc>
          <w:tcPr>
            <w:tcW w:w="656" w:type="dxa"/>
            <w:vAlign w:val="bottom"/>
          </w:tcPr>
          <w:p w14:paraId="32F07879"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43,0</w:t>
            </w:r>
          </w:p>
        </w:tc>
        <w:tc>
          <w:tcPr>
            <w:tcW w:w="656" w:type="dxa"/>
            <w:vAlign w:val="bottom"/>
          </w:tcPr>
          <w:p w14:paraId="4E4A82A3"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43,1</w:t>
            </w:r>
          </w:p>
        </w:tc>
        <w:tc>
          <w:tcPr>
            <w:tcW w:w="660" w:type="dxa"/>
            <w:vAlign w:val="bottom"/>
          </w:tcPr>
          <w:p w14:paraId="1B828866"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38,2</w:t>
            </w:r>
          </w:p>
        </w:tc>
        <w:tc>
          <w:tcPr>
            <w:tcW w:w="656" w:type="dxa"/>
            <w:vAlign w:val="bottom"/>
          </w:tcPr>
          <w:p w14:paraId="79B77B15"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29,1</w:t>
            </w:r>
          </w:p>
        </w:tc>
      </w:tr>
    </w:tbl>
    <w:p w14:paraId="1E4D64D2" w14:textId="1C5B6C7A" w:rsidR="002E703E" w:rsidRPr="0094227E" w:rsidRDefault="002E703E" w:rsidP="00671EEA">
      <w:pPr>
        <w:spacing w:after="0" w:line="240" w:lineRule="auto"/>
        <w:jc w:val="both"/>
        <w:rPr>
          <w:rFonts w:ascii="Times New Roman" w:hAnsi="Times New Roman" w:cs="Times New Roman"/>
        </w:rPr>
      </w:pPr>
      <w:r w:rsidRPr="00671EEA">
        <w:rPr>
          <w:rFonts w:ascii="Times New Roman" w:hAnsi="Times New Roman" w:cs="Times New Roman"/>
          <w:sz w:val="20"/>
        </w:rPr>
        <w:t xml:space="preserve">Źródło: </w:t>
      </w:r>
      <w:r w:rsidR="00671EEA" w:rsidRPr="00671EEA">
        <w:rPr>
          <w:rFonts w:ascii="Times New Roman" w:hAnsi="Times New Roman" w:cs="Times New Roman"/>
          <w:sz w:val="20"/>
        </w:rPr>
        <w:t>o</w:t>
      </w:r>
      <w:r w:rsidR="00DD1619" w:rsidRPr="00671EEA">
        <w:rPr>
          <w:rFonts w:ascii="Times New Roman" w:hAnsi="Times New Roman" w:cs="Times New Roman"/>
          <w:sz w:val="20"/>
        </w:rPr>
        <w:t>bliczenia własne na podstawie danych GUS.</w:t>
      </w:r>
    </w:p>
    <w:p w14:paraId="16E3BDB1" w14:textId="77777777" w:rsidR="002E703E" w:rsidRPr="0094227E" w:rsidRDefault="002E703E" w:rsidP="002E703E">
      <w:pPr>
        <w:pStyle w:val="pedit"/>
        <w:shd w:val="clear" w:color="auto" w:fill="FFFFFF"/>
        <w:spacing w:before="0" w:beforeAutospacing="0" w:after="0" w:afterAutospacing="0" w:line="360" w:lineRule="auto"/>
        <w:jc w:val="both"/>
        <w:rPr>
          <w:color w:val="000000"/>
        </w:rPr>
      </w:pPr>
    </w:p>
    <w:p w14:paraId="39F0E1F4" w14:textId="4464A137" w:rsidR="002E703E" w:rsidRPr="0094227E" w:rsidRDefault="00DD1619" w:rsidP="00496106">
      <w:pPr>
        <w:pStyle w:val="pedit"/>
        <w:keepNext/>
        <w:shd w:val="clear" w:color="auto" w:fill="FFFFFF"/>
        <w:spacing w:before="0" w:beforeAutospacing="0" w:after="0" w:afterAutospacing="0" w:line="360" w:lineRule="auto"/>
        <w:ind w:firstLine="567"/>
        <w:jc w:val="both"/>
        <w:rPr>
          <w:color w:val="000000"/>
        </w:rPr>
      </w:pPr>
      <w:r w:rsidRPr="0094227E">
        <w:rPr>
          <w:color w:val="000000"/>
          <w:bdr w:val="none" w:sz="0" w:space="0" w:color="auto" w:frame="1"/>
        </w:rPr>
        <w:t xml:space="preserve">Na podstawie przedstawionych </w:t>
      </w:r>
      <w:r w:rsidR="006B37CF" w:rsidRPr="0094227E">
        <w:rPr>
          <w:color w:val="000000"/>
          <w:bdr w:val="none" w:sz="0" w:space="0" w:color="auto" w:frame="1"/>
        </w:rPr>
        <w:t>w tabeli 2.1</w:t>
      </w:r>
      <w:r w:rsidR="00464DED">
        <w:rPr>
          <w:color w:val="000000"/>
          <w:bdr w:val="none" w:sz="0" w:space="0" w:color="auto" w:frame="1"/>
        </w:rPr>
        <w:t>1</w:t>
      </w:r>
      <w:r w:rsidR="006B37CF" w:rsidRPr="0094227E">
        <w:rPr>
          <w:color w:val="000000"/>
          <w:bdr w:val="none" w:sz="0" w:space="0" w:color="auto" w:frame="1"/>
        </w:rPr>
        <w:t xml:space="preserve"> </w:t>
      </w:r>
      <w:r w:rsidRPr="0094227E">
        <w:rPr>
          <w:color w:val="000000"/>
          <w:bdr w:val="none" w:sz="0" w:space="0" w:color="auto" w:frame="1"/>
        </w:rPr>
        <w:t xml:space="preserve">danych </w:t>
      </w:r>
      <w:r w:rsidR="006B37CF" w:rsidRPr="0094227E">
        <w:rPr>
          <w:color w:val="000000"/>
          <w:bdr w:val="none" w:sz="0" w:space="0" w:color="auto" w:frame="1"/>
        </w:rPr>
        <w:t xml:space="preserve">statystycznych </w:t>
      </w:r>
      <w:r w:rsidR="003157C6">
        <w:rPr>
          <w:color w:val="000000"/>
          <w:bdr w:val="none" w:sz="0" w:space="0" w:color="auto" w:frame="1"/>
        </w:rPr>
        <w:t xml:space="preserve">trzeba przede wszystkim zwrócić </w:t>
      </w:r>
      <w:r w:rsidR="00702467">
        <w:rPr>
          <w:color w:val="000000"/>
          <w:bdr w:val="none" w:sz="0" w:space="0" w:color="auto" w:frame="1"/>
        </w:rPr>
        <w:t xml:space="preserve">uwagę </w:t>
      </w:r>
      <w:r w:rsidR="003157C6">
        <w:rPr>
          <w:color w:val="000000"/>
          <w:bdr w:val="none" w:sz="0" w:space="0" w:color="auto" w:frame="1"/>
        </w:rPr>
        <w:t xml:space="preserve">na </w:t>
      </w:r>
      <w:r w:rsidR="006B37CF" w:rsidRPr="0094227E">
        <w:rPr>
          <w:color w:val="000000"/>
          <w:bdr w:val="none" w:sz="0" w:space="0" w:color="auto" w:frame="1"/>
        </w:rPr>
        <w:t>to, że</w:t>
      </w:r>
      <w:r w:rsidR="002E703E" w:rsidRPr="0094227E">
        <w:rPr>
          <w:color w:val="000000"/>
          <w:bdr w:val="none" w:sz="0" w:space="0" w:color="auto" w:frame="1"/>
        </w:rPr>
        <w:t>:</w:t>
      </w:r>
    </w:p>
    <w:p w14:paraId="3839C814" w14:textId="611F1A7F" w:rsidR="00496106" w:rsidRPr="00496106" w:rsidRDefault="00496106" w:rsidP="00496106">
      <w:pPr>
        <w:pStyle w:val="pedit"/>
        <w:numPr>
          <w:ilvl w:val="0"/>
          <w:numId w:val="71"/>
        </w:numPr>
        <w:shd w:val="clear" w:color="auto" w:fill="FFFFFF"/>
        <w:spacing w:before="0" w:beforeAutospacing="0" w:after="0" w:afterAutospacing="0" w:line="360" w:lineRule="auto"/>
        <w:jc w:val="both"/>
        <w:rPr>
          <w:color w:val="000000"/>
        </w:rPr>
      </w:pPr>
      <w:r>
        <w:rPr>
          <w:color w:val="000000"/>
          <w:bdr w:val="none" w:sz="0" w:space="0" w:color="auto" w:frame="1"/>
        </w:rPr>
        <w:t>w</w:t>
      </w:r>
      <w:r w:rsidR="002E703E" w:rsidRPr="008D6EB4">
        <w:rPr>
          <w:color w:val="000000"/>
          <w:bdr w:val="none" w:sz="0" w:space="0" w:color="auto" w:frame="1"/>
        </w:rPr>
        <w:t xml:space="preserve"> ostatnich latach zmniejszeniu ulega dystans między odsetkiem kobiet i mężczyzn zarabiających do 50% płacy przeciętnej </w:t>
      </w:r>
      <w:r w:rsidR="008D6EB4" w:rsidRPr="008D6EB4">
        <w:rPr>
          <w:color w:val="000000"/>
          <w:bdr w:val="none" w:sz="0" w:space="0" w:color="auto" w:frame="1"/>
        </w:rPr>
        <w:t>–</w:t>
      </w:r>
      <w:r w:rsidR="002E703E" w:rsidRPr="008D6EB4">
        <w:rPr>
          <w:color w:val="000000"/>
          <w:bdr w:val="none" w:sz="0" w:space="0" w:color="auto" w:frame="1"/>
        </w:rPr>
        <w:t xml:space="preserve"> z prawie 5 p</w:t>
      </w:r>
      <w:r w:rsidR="00464DED">
        <w:rPr>
          <w:color w:val="000000"/>
          <w:bdr w:val="none" w:sz="0" w:space="0" w:color="auto" w:frame="1"/>
        </w:rPr>
        <w:t>unktów</w:t>
      </w:r>
      <w:r w:rsidR="002E703E" w:rsidRPr="008D6EB4">
        <w:rPr>
          <w:color w:val="000000"/>
          <w:bdr w:val="none" w:sz="0" w:space="0" w:color="auto" w:frame="1"/>
        </w:rPr>
        <w:t> proc</w:t>
      </w:r>
      <w:r w:rsidR="00464DED">
        <w:rPr>
          <w:color w:val="000000"/>
          <w:bdr w:val="none" w:sz="0" w:space="0" w:color="auto" w:frame="1"/>
        </w:rPr>
        <w:t>entowych</w:t>
      </w:r>
      <w:r w:rsidR="00671EEA" w:rsidRPr="008D6EB4">
        <w:rPr>
          <w:color w:val="000000"/>
          <w:bdr w:val="none" w:sz="0" w:space="0" w:color="auto" w:frame="1"/>
        </w:rPr>
        <w:t xml:space="preserve"> w 1999</w:t>
      </w:r>
      <w:r w:rsidR="00464DED">
        <w:rPr>
          <w:color w:val="000000"/>
          <w:bdr w:val="none" w:sz="0" w:space="0" w:color="auto" w:frame="1"/>
        </w:rPr>
        <w:t xml:space="preserve"> </w:t>
      </w:r>
      <w:r w:rsidR="00671EEA" w:rsidRPr="008D6EB4">
        <w:rPr>
          <w:color w:val="000000"/>
          <w:bdr w:val="none" w:sz="0" w:space="0" w:color="auto" w:frame="1"/>
        </w:rPr>
        <w:t xml:space="preserve">r. </w:t>
      </w:r>
      <w:r w:rsidR="002E703E" w:rsidRPr="008D6EB4">
        <w:rPr>
          <w:color w:val="000000"/>
          <w:bdr w:val="none" w:sz="0" w:space="0" w:color="auto" w:frame="1"/>
        </w:rPr>
        <w:t>do</w:t>
      </w:r>
      <w:r w:rsidR="009C076C" w:rsidRPr="008D6EB4">
        <w:rPr>
          <w:color w:val="000000"/>
          <w:bdr w:val="none" w:sz="0" w:space="0" w:color="auto" w:frame="1"/>
        </w:rPr>
        <w:t xml:space="preserve"> </w:t>
      </w:r>
      <w:r w:rsidR="002E703E" w:rsidRPr="008D6EB4">
        <w:rPr>
          <w:color w:val="000000"/>
          <w:bdr w:val="none" w:sz="0" w:space="0" w:color="auto" w:frame="1"/>
        </w:rPr>
        <w:t>1,4 p</w:t>
      </w:r>
      <w:r w:rsidR="00464DED">
        <w:rPr>
          <w:color w:val="000000"/>
          <w:bdr w:val="none" w:sz="0" w:space="0" w:color="auto" w:frame="1"/>
        </w:rPr>
        <w:t>unktu</w:t>
      </w:r>
      <w:r w:rsidR="002E703E" w:rsidRPr="008D6EB4">
        <w:rPr>
          <w:color w:val="000000"/>
          <w:bdr w:val="none" w:sz="0" w:space="0" w:color="auto" w:frame="1"/>
        </w:rPr>
        <w:t> proc</w:t>
      </w:r>
      <w:r w:rsidR="00464DED">
        <w:rPr>
          <w:color w:val="000000"/>
          <w:bdr w:val="none" w:sz="0" w:space="0" w:color="auto" w:frame="1"/>
        </w:rPr>
        <w:t>entowego</w:t>
      </w:r>
      <w:r w:rsidR="00671EEA" w:rsidRPr="008D6EB4">
        <w:rPr>
          <w:color w:val="000000"/>
          <w:bdr w:val="none" w:sz="0" w:space="0" w:color="auto" w:frame="1"/>
        </w:rPr>
        <w:t xml:space="preserve"> </w:t>
      </w:r>
      <w:r w:rsidR="002E703E" w:rsidRPr="008D6EB4">
        <w:rPr>
          <w:color w:val="000000"/>
          <w:bdr w:val="none" w:sz="0" w:space="0" w:color="auto" w:frame="1"/>
        </w:rPr>
        <w:t>w 2020</w:t>
      </w:r>
      <w:r w:rsidR="009C076C" w:rsidRPr="008D6EB4">
        <w:rPr>
          <w:color w:val="000000"/>
          <w:bdr w:val="none" w:sz="0" w:space="0" w:color="auto" w:frame="1"/>
        </w:rPr>
        <w:t>, co w</w:t>
      </w:r>
      <w:r w:rsidR="002E703E" w:rsidRPr="008D6EB4">
        <w:rPr>
          <w:color w:val="000000"/>
          <w:bdr w:val="none" w:sz="0" w:space="0" w:color="auto" w:frame="1"/>
        </w:rPr>
        <w:t xml:space="preserve">ynika </w:t>
      </w:r>
      <w:r w:rsidR="009C076C" w:rsidRPr="008D6EB4">
        <w:rPr>
          <w:color w:val="000000"/>
          <w:bdr w:val="none" w:sz="0" w:space="0" w:color="auto" w:frame="1"/>
        </w:rPr>
        <w:t>m.in.</w:t>
      </w:r>
      <w:r w:rsidR="002E703E" w:rsidRPr="008D6EB4">
        <w:rPr>
          <w:color w:val="000000"/>
          <w:bdr w:val="none" w:sz="0" w:space="0" w:color="auto" w:frame="1"/>
        </w:rPr>
        <w:t xml:space="preserve"> </w:t>
      </w:r>
      <w:r w:rsidR="00464DED">
        <w:rPr>
          <w:color w:val="000000"/>
          <w:bdr w:val="none" w:sz="0" w:space="0" w:color="auto" w:frame="1"/>
        </w:rPr>
        <w:t xml:space="preserve">z </w:t>
      </w:r>
      <w:r w:rsidR="002E703E" w:rsidRPr="008D6EB4">
        <w:rPr>
          <w:color w:val="000000"/>
          <w:bdr w:val="none" w:sz="0" w:space="0" w:color="auto" w:frame="1"/>
        </w:rPr>
        <w:t>podnoszenia poziomu płacy minimalnej</w:t>
      </w:r>
      <w:r>
        <w:rPr>
          <w:color w:val="000000"/>
          <w:bdr w:val="none" w:sz="0" w:space="0" w:color="auto" w:frame="1"/>
        </w:rPr>
        <w:t>;</w:t>
      </w:r>
    </w:p>
    <w:p w14:paraId="54F9FE18" w14:textId="77777777" w:rsidR="00496106" w:rsidRPr="00496106" w:rsidRDefault="00496106" w:rsidP="00496106">
      <w:pPr>
        <w:pStyle w:val="pedit"/>
        <w:numPr>
          <w:ilvl w:val="0"/>
          <w:numId w:val="71"/>
        </w:numPr>
        <w:shd w:val="clear" w:color="auto" w:fill="FFFFFF"/>
        <w:spacing w:before="0" w:beforeAutospacing="0" w:after="0" w:afterAutospacing="0" w:line="360" w:lineRule="auto"/>
        <w:jc w:val="both"/>
        <w:rPr>
          <w:color w:val="000000"/>
        </w:rPr>
      </w:pPr>
      <w:r>
        <w:rPr>
          <w:color w:val="000000"/>
          <w:bdr w:val="none" w:sz="0" w:space="0" w:color="auto" w:frame="1"/>
        </w:rPr>
        <w:t>w</w:t>
      </w:r>
      <w:r w:rsidR="002E703E" w:rsidRPr="00496106">
        <w:rPr>
          <w:color w:val="000000"/>
          <w:bdr w:val="none" w:sz="0" w:space="0" w:color="auto" w:frame="1"/>
        </w:rPr>
        <w:t xml:space="preserve"> sektorze prywatnym wynagrodzenie niższe niż 50% płacy przeciętnej </w:t>
      </w:r>
      <w:r w:rsidR="009C076C" w:rsidRPr="00496106">
        <w:rPr>
          <w:color w:val="000000"/>
          <w:bdr w:val="none" w:sz="0" w:space="0" w:color="auto" w:frame="1"/>
        </w:rPr>
        <w:t>uzyskuje o wiele wyższy odsetek pracowników niż w sektorze publicznym</w:t>
      </w:r>
      <w:r>
        <w:rPr>
          <w:color w:val="000000"/>
          <w:bdr w:val="none" w:sz="0" w:space="0" w:color="auto" w:frame="1"/>
        </w:rPr>
        <w:t>;</w:t>
      </w:r>
    </w:p>
    <w:p w14:paraId="75C52B43" w14:textId="5100B604" w:rsidR="002E703E" w:rsidRPr="00496106" w:rsidRDefault="00496106" w:rsidP="00496106">
      <w:pPr>
        <w:pStyle w:val="pedit"/>
        <w:numPr>
          <w:ilvl w:val="0"/>
          <w:numId w:val="71"/>
        </w:numPr>
        <w:shd w:val="clear" w:color="auto" w:fill="FFFFFF"/>
        <w:spacing w:before="0" w:beforeAutospacing="0" w:after="0" w:afterAutospacing="0" w:line="360" w:lineRule="auto"/>
        <w:jc w:val="both"/>
        <w:rPr>
          <w:color w:val="000000"/>
        </w:rPr>
      </w:pPr>
      <w:r w:rsidRPr="00496106">
        <w:rPr>
          <w:color w:val="000000"/>
          <w:bdr w:val="none" w:sz="0" w:space="0" w:color="auto" w:frame="1"/>
        </w:rPr>
        <w:t>w</w:t>
      </w:r>
      <w:r w:rsidR="002E703E" w:rsidRPr="00496106">
        <w:rPr>
          <w:color w:val="000000"/>
          <w:bdr w:val="none" w:sz="0" w:space="0" w:color="auto" w:frame="1"/>
        </w:rPr>
        <w:t xml:space="preserve"> przekroju „wielkich” grup zawodowych dokonują się istotne zmiany</w:t>
      </w:r>
      <w:r w:rsidR="0040627A" w:rsidRPr="00496106">
        <w:rPr>
          <w:color w:val="000000"/>
          <w:bdr w:val="none" w:sz="0" w:space="0" w:color="auto" w:frame="1"/>
        </w:rPr>
        <w:t>. Po pierwsze,</w:t>
      </w:r>
      <w:r w:rsidR="00671EEA" w:rsidRPr="00496106">
        <w:rPr>
          <w:color w:val="000000"/>
          <w:bdr w:val="none" w:sz="0" w:space="0" w:color="auto" w:frame="1"/>
        </w:rPr>
        <w:t xml:space="preserve"> </w:t>
      </w:r>
      <w:r w:rsidR="002E703E" w:rsidRPr="00496106">
        <w:rPr>
          <w:color w:val="000000"/>
          <w:bdr w:val="none" w:sz="0" w:space="0" w:color="auto" w:frame="1"/>
        </w:rPr>
        <w:t>spada</w:t>
      </w:r>
      <w:r w:rsidR="0040627A" w:rsidRPr="00496106">
        <w:rPr>
          <w:color w:val="000000"/>
          <w:bdr w:val="none" w:sz="0" w:space="0" w:color="auto" w:frame="1"/>
        </w:rPr>
        <w:t xml:space="preserve"> </w:t>
      </w:r>
      <w:r w:rsidR="002E703E" w:rsidRPr="00496106">
        <w:rPr>
          <w:color w:val="000000"/>
          <w:bdr w:val="none" w:sz="0" w:space="0" w:color="auto" w:frame="1"/>
        </w:rPr>
        <w:t xml:space="preserve">odsetek </w:t>
      </w:r>
      <w:r w:rsidR="00464DED">
        <w:rPr>
          <w:color w:val="000000"/>
          <w:bdr w:val="none" w:sz="0" w:space="0" w:color="auto" w:frame="1"/>
        </w:rPr>
        <w:t>pracowników uzyskujących niskie zarobki,</w:t>
      </w:r>
      <w:r w:rsidR="004716B5">
        <w:rPr>
          <w:color w:val="000000"/>
          <w:bdr w:val="none" w:sz="0" w:space="0" w:color="auto" w:frame="1"/>
        </w:rPr>
        <w:t xml:space="preserve"> </w:t>
      </w:r>
      <w:r w:rsidR="002E703E" w:rsidRPr="00496106">
        <w:rPr>
          <w:color w:val="000000"/>
          <w:bdr w:val="none" w:sz="0" w:space="0" w:color="auto" w:frame="1"/>
        </w:rPr>
        <w:t>zatrudnionych we wszystkich grupach zawodowych</w:t>
      </w:r>
      <w:r w:rsidR="0040627A" w:rsidRPr="00496106">
        <w:rPr>
          <w:color w:val="000000"/>
          <w:bdr w:val="none" w:sz="0" w:space="0" w:color="auto" w:frame="1"/>
        </w:rPr>
        <w:t xml:space="preserve">. Po drugie, </w:t>
      </w:r>
      <w:r w:rsidR="002E703E" w:rsidRPr="00496106">
        <w:rPr>
          <w:color w:val="000000"/>
          <w:bdr w:val="none" w:sz="0" w:space="0" w:color="auto" w:frame="1"/>
        </w:rPr>
        <w:t>uwagę zwraca wyraźna dyskryminacja płacowa pracowników usług osobistych i sprzedawców.</w:t>
      </w:r>
    </w:p>
    <w:p w14:paraId="3386546C" w14:textId="57B0114A" w:rsidR="00DD1619" w:rsidRPr="0094227E" w:rsidRDefault="002E703E" w:rsidP="00496106">
      <w:pPr>
        <w:pStyle w:val="pedit"/>
        <w:shd w:val="clear" w:color="auto" w:fill="FFFFFF"/>
        <w:spacing w:before="0" w:beforeAutospacing="0" w:after="0" w:afterAutospacing="0" w:line="360" w:lineRule="auto"/>
        <w:ind w:firstLine="567"/>
        <w:jc w:val="both"/>
        <w:rPr>
          <w:color w:val="000000"/>
          <w:bdr w:val="none" w:sz="0" w:space="0" w:color="auto" w:frame="1"/>
        </w:rPr>
      </w:pPr>
      <w:r w:rsidRPr="0094227E">
        <w:rPr>
          <w:color w:val="000000"/>
          <w:bdr w:val="none" w:sz="0" w:space="0" w:color="auto" w:frame="1"/>
        </w:rPr>
        <w:t>W statystyce Eurostatu do osób o niskich wynagrodzeniach (</w:t>
      </w:r>
      <w:proofErr w:type="spellStart"/>
      <w:r w:rsidRPr="0094227E">
        <w:rPr>
          <w:i/>
          <w:iCs/>
          <w:color w:val="000000"/>
          <w:bdr w:val="none" w:sz="0" w:space="0" w:color="auto" w:frame="1"/>
        </w:rPr>
        <w:t>low-wage</w:t>
      </w:r>
      <w:proofErr w:type="spellEnd"/>
      <w:r w:rsidRPr="0094227E">
        <w:rPr>
          <w:i/>
          <w:iCs/>
          <w:color w:val="000000"/>
          <w:bdr w:val="none" w:sz="0" w:space="0" w:color="auto" w:frame="1"/>
        </w:rPr>
        <w:t xml:space="preserve"> </w:t>
      </w:r>
      <w:proofErr w:type="spellStart"/>
      <w:r w:rsidRPr="0094227E">
        <w:rPr>
          <w:i/>
          <w:iCs/>
          <w:color w:val="000000"/>
          <w:bdr w:val="none" w:sz="0" w:space="0" w:color="auto" w:frame="1"/>
        </w:rPr>
        <w:t>earners</w:t>
      </w:r>
      <w:proofErr w:type="spellEnd"/>
      <w:r w:rsidRPr="0094227E">
        <w:rPr>
          <w:color w:val="000000"/>
          <w:bdr w:val="none" w:sz="0" w:space="0" w:color="auto" w:frame="1"/>
        </w:rPr>
        <w:t xml:space="preserve">) zalicza się pracujących, których zarobki wynoszą dwie trzecie lub mniej </w:t>
      </w:r>
      <w:r w:rsidR="00E75818" w:rsidRPr="0094227E">
        <w:rPr>
          <w:color w:val="000000"/>
          <w:bdr w:val="none" w:sz="0" w:space="0" w:color="auto" w:frame="1"/>
        </w:rPr>
        <w:t xml:space="preserve">od </w:t>
      </w:r>
      <w:r w:rsidRPr="0094227E">
        <w:rPr>
          <w:color w:val="000000"/>
          <w:bdr w:val="none" w:sz="0" w:space="0" w:color="auto" w:frame="1"/>
        </w:rPr>
        <w:t>median</w:t>
      </w:r>
      <w:r w:rsidR="00E75818" w:rsidRPr="0094227E">
        <w:rPr>
          <w:color w:val="000000"/>
          <w:bdr w:val="none" w:sz="0" w:space="0" w:color="auto" w:frame="1"/>
        </w:rPr>
        <w:t>y</w:t>
      </w:r>
      <w:r w:rsidRPr="0094227E">
        <w:rPr>
          <w:color w:val="000000"/>
          <w:bdr w:val="none" w:sz="0" w:space="0" w:color="auto" w:frame="1"/>
        </w:rPr>
        <w:t xml:space="preserve"> płacy godzinowej w gospodarce</w:t>
      </w:r>
      <w:r w:rsidR="00E75818" w:rsidRPr="0094227E">
        <w:rPr>
          <w:color w:val="000000"/>
          <w:bdr w:val="none" w:sz="0" w:space="0" w:color="auto" w:frame="1"/>
        </w:rPr>
        <w:t>.</w:t>
      </w:r>
      <w:r w:rsidRPr="0094227E">
        <w:rPr>
          <w:color w:val="000000"/>
          <w:bdr w:val="none" w:sz="0" w:space="0" w:color="auto" w:frame="1"/>
        </w:rPr>
        <w:t xml:space="preserve"> Polska na tle </w:t>
      </w:r>
      <w:r w:rsidR="003C4E33">
        <w:rPr>
          <w:color w:val="000000"/>
          <w:bdr w:val="none" w:sz="0" w:space="0" w:color="auto" w:frame="1"/>
        </w:rPr>
        <w:t>państw</w:t>
      </w:r>
      <w:r w:rsidRPr="0094227E">
        <w:rPr>
          <w:color w:val="000000"/>
          <w:bdr w:val="none" w:sz="0" w:space="0" w:color="auto" w:frame="1"/>
        </w:rPr>
        <w:t xml:space="preserve"> UE (tabela </w:t>
      </w:r>
      <w:r w:rsidR="00ED5072" w:rsidRPr="0094227E">
        <w:rPr>
          <w:color w:val="000000"/>
          <w:bdr w:val="none" w:sz="0" w:space="0" w:color="auto" w:frame="1"/>
        </w:rPr>
        <w:t>2</w:t>
      </w:r>
      <w:r w:rsidRPr="0094227E">
        <w:rPr>
          <w:color w:val="000000"/>
          <w:bdr w:val="none" w:sz="0" w:space="0" w:color="auto" w:frame="1"/>
        </w:rPr>
        <w:t>.1</w:t>
      </w:r>
      <w:r w:rsidR="006B37CF" w:rsidRPr="0094227E">
        <w:rPr>
          <w:color w:val="000000"/>
          <w:bdr w:val="none" w:sz="0" w:space="0" w:color="auto" w:frame="1"/>
        </w:rPr>
        <w:t>2</w:t>
      </w:r>
      <w:r w:rsidRPr="0094227E">
        <w:rPr>
          <w:color w:val="000000"/>
          <w:bdr w:val="none" w:sz="0" w:space="0" w:color="auto" w:frame="1"/>
        </w:rPr>
        <w:t xml:space="preserve">) jest krajem o relatywnie </w:t>
      </w:r>
      <w:r w:rsidR="00464DED">
        <w:rPr>
          <w:color w:val="000000"/>
          <w:bdr w:val="none" w:sz="0" w:space="0" w:color="auto" w:frame="1"/>
        </w:rPr>
        <w:t>dużym</w:t>
      </w:r>
      <w:r w:rsidRPr="0094227E">
        <w:rPr>
          <w:color w:val="000000"/>
          <w:bdr w:val="none" w:sz="0" w:space="0" w:color="auto" w:frame="1"/>
        </w:rPr>
        <w:t xml:space="preserve"> udziale osób </w:t>
      </w:r>
      <w:r w:rsidR="00464DED">
        <w:rPr>
          <w:color w:val="000000"/>
          <w:bdr w:val="none" w:sz="0" w:space="0" w:color="auto" w:frame="1"/>
        </w:rPr>
        <w:t>uzyskujących niskie zarobki</w:t>
      </w:r>
      <w:r w:rsidRPr="0094227E">
        <w:rPr>
          <w:color w:val="000000"/>
          <w:bdr w:val="none" w:sz="0" w:space="0" w:color="auto" w:frame="1"/>
        </w:rPr>
        <w:t xml:space="preserve"> w zatrudnieniu ogółem. </w:t>
      </w:r>
    </w:p>
    <w:p w14:paraId="58637E8C" w14:textId="77777777" w:rsidR="002E703E" w:rsidRPr="0094227E" w:rsidRDefault="002E703E" w:rsidP="002E703E">
      <w:pPr>
        <w:pStyle w:val="pedit"/>
        <w:shd w:val="clear" w:color="auto" w:fill="FFFFFF"/>
        <w:spacing w:before="0" w:beforeAutospacing="0" w:after="0" w:afterAutospacing="0" w:line="360" w:lineRule="auto"/>
        <w:ind w:firstLine="708"/>
        <w:jc w:val="both"/>
        <w:rPr>
          <w:color w:val="000000"/>
          <w:bdr w:val="none" w:sz="0" w:space="0" w:color="auto" w:frame="1"/>
        </w:rPr>
      </w:pPr>
    </w:p>
    <w:p w14:paraId="5C7A23BE" w14:textId="06861889" w:rsidR="002E703E" w:rsidRPr="00671EEA" w:rsidRDefault="002E703E" w:rsidP="00496106">
      <w:pPr>
        <w:spacing w:after="0" w:line="360" w:lineRule="auto"/>
        <w:jc w:val="center"/>
        <w:rPr>
          <w:rFonts w:ascii="Times New Roman" w:hAnsi="Times New Roman" w:cs="Times New Roman"/>
          <w:szCs w:val="24"/>
        </w:rPr>
      </w:pPr>
      <w:r w:rsidRPr="00496106">
        <w:rPr>
          <w:rFonts w:ascii="Times New Roman" w:hAnsi="Times New Roman" w:cs="Times New Roman"/>
          <w:b/>
          <w:sz w:val="20"/>
        </w:rPr>
        <w:t xml:space="preserve">Tabela </w:t>
      </w:r>
      <w:r w:rsidR="00615C35" w:rsidRPr="00496106">
        <w:rPr>
          <w:rFonts w:ascii="Times New Roman" w:hAnsi="Times New Roman" w:cs="Times New Roman"/>
          <w:b/>
          <w:sz w:val="20"/>
        </w:rPr>
        <w:t>2</w:t>
      </w:r>
      <w:r w:rsidRPr="00496106">
        <w:rPr>
          <w:rFonts w:ascii="Times New Roman" w:hAnsi="Times New Roman" w:cs="Times New Roman"/>
          <w:b/>
          <w:sz w:val="20"/>
        </w:rPr>
        <w:t>.1</w:t>
      </w:r>
      <w:r w:rsidR="006B37CF" w:rsidRPr="00496106">
        <w:rPr>
          <w:rFonts w:ascii="Times New Roman" w:hAnsi="Times New Roman" w:cs="Times New Roman"/>
          <w:b/>
          <w:sz w:val="20"/>
        </w:rPr>
        <w:t>2</w:t>
      </w:r>
      <w:r w:rsidR="00671EEA" w:rsidRPr="00496106">
        <w:rPr>
          <w:rFonts w:ascii="Times New Roman" w:hAnsi="Times New Roman" w:cs="Times New Roman"/>
          <w:b/>
          <w:sz w:val="20"/>
        </w:rPr>
        <w:t>.</w:t>
      </w:r>
      <w:r w:rsidRPr="00671EEA">
        <w:rPr>
          <w:rFonts w:ascii="Times New Roman" w:hAnsi="Times New Roman" w:cs="Times New Roman"/>
          <w:bCs/>
          <w:sz w:val="20"/>
        </w:rPr>
        <w:t xml:space="preserve"> Udział pracowników uzyskujących niskie zarobki w zatrudnieniu ogółem (w %)</w:t>
      </w:r>
    </w:p>
    <w:tbl>
      <w:tblPr>
        <w:tblStyle w:val="Tabela-Siatka"/>
        <w:tblW w:w="0" w:type="auto"/>
        <w:jc w:val="center"/>
        <w:tblLook w:val="04A0" w:firstRow="1" w:lastRow="0" w:firstColumn="1" w:lastColumn="0" w:noHBand="0" w:noVBand="1"/>
      </w:tblPr>
      <w:tblGrid>
        <w:gridCol w:w="5098"/>
        <w:gridCol w:w="993"/>
        <w:gridCol w:w="992"/>
        <w:gridCol w:w="992"/>
        <w:gridCol w:w="987"/>
      </w:tblGrid>
      <w:tr w:rsidR="002E703E" w:rsidRPr="0094227E" w14:paraId="4D61C358" w14:textId="77777777" w:rsidTr="00671EEA">
        <w:trPr>
          <w:jc w:val="center"/>
        </w:trPr>
        <w:tc>
          <w:tcPr>
            <w:tcW w:w="5098" w:type="dxa"/>
          </w:tcPr>
          <w:p w14:paraId="03EA88FD" w14:textId="5480EB09" w:rsidR="002E703E" w:rsidRPr="0094227E" w:rsidRDefault="002E703E" w:rsidP="00671EEA">
            <w:pPr>
              <w:jc w:val="both"/>
              <w:rPr>
                <w:rFonts w:ascii="Times New Roman" w:hAnsi="Times New Roman" w:cs="Times New Roman"/>
                <w:b/>
                <w:bCs/>
                <w:sz w:val="20"/>
                <w:szCs w:val="20"/>
              </w:rPr>
            </w:pPr>
            <w:r w:rsidRPr="0094227E">
              <w:rPr>
                <w:rFonts w:ascii="Times New Roman" w:hAnsi="Times New Roman" w:cs="Times New Roman"/>
                <w:b/>
                <w:bCs/>
                <w:sz w:val="20"/>
                <w:szCs w:val="20"/>
              </w:rPr>
              <w:t>Kraje</w:t>
            </w:r>
          </w:p>
        </w:tc>
        <w:tc>
          <w:tcPr>
            <w:tcW w:w="993" w:type="dxa"/>
          </w:tcPr>
          <w:p w14:paraId="57961738" w14:textId="77777777" w:rsidR="002E703E" w:rsidRPr="0094227E" w:rsidRDefault="002E703E" w:rsidP="00C274FD">
            <w:pPr>
              <w:jc w:val="both"/>
              <w:rPr>
                <w:rFonts w:ascii="Times New Roman" w:hAnsi="Times New Roman" w:cs="Times New Roman"/>
                <w:b/>
                <w:bCs/>
                <w:sz w:val="20"/>
                <w:szCs w:val="20"/>
              </w:rPr>
            </w:pPr>
            <w:r w:rsidRPr="0094227E">
              <w:rPr>
                <w:rFonts w:ascii="Times New Roman" w:hAnsi="Times New Roman" w:cs="Times New Roman"/>
                <w:b/>
                <w:bCs/>
                <w:sz w:val="20"/>
                <w:szCs w:val="20"/>
              </w:rPr>
              <w:t>2006</w:t>
            </w:r>
          </w:p>
        </w:tc>
        <w:tc>
          <w:tcPr>
            <w:tcW w:w="992" w:type="dxa"/>
          </w:tcPr>
          <w:p w14:paraId="340599DC" w14:textId="77777777" w:rsidR="002E703E" w:rsidRPr="0094227E" w:rsidRDefault="002E703E" w:rsidP="00C274FD">
            <w:pPr>
              <w:jc w:val="both"/>
              <w:rPr>
                <w:rFonts w:ascii="Times New Roman" w:hAnsi="Times New Roman" w:cs="Times New Roman"/>
                <w:b/>
                <w:bCs/>
                <w:sz w:val="20"/>
                <w:szCs w:val="20"/>
              </w:rPr>
            </w:pPr>
            <w:r w:rsidRPr="0094227E">
              <w:rPr>
                <w:rFonts w:ascii="Times New Roman" w:hAnsi="Times New Roman" w:cs="Times New Roman"/>
                <w:b/>
                <w:bCs/>
                <w:sz w:val="20"/>
                <w:szCs w:val="20"/>
              </w:rPr>
              <w:t>2010</w:t>
            </w:r>
          </w:p>
        </w:tc>
        <w:tc>
          <w:tcPr>
            <w:tcW w:w="992" w:type="dxa"/>
          </w:tcPr>
          <w:p w14:paraId="55EC5095" w14:textId="77777777" w:rsidR="002E703E" w:rsidRPr="0094227E" w:rsidRDefault="002E703E" w:rsidP="00C274FD">
            <w:pPr>
              <w:jc w:val="both"/>
              <w:rPr>
                <w:rFonts w:ascii="Times New Roman" w:hAnsi="Times New Roman" w:cs="Times New Roman"/>
                <w:b/>
                <w:bCs/>
                <w:sz w:val="20"/>
                <w:szCs w:val="20"/>
              </w:rPr>
            </w:pPr>
            <w:r w:rsidRPr="0094227E">
              <w:rPr>
                <w:rFonts w:ascii="Times New Roman" w:hAnsi="Times New Roman" w:cs="Times New Roman"/>
                <w:b/>
                <w:bCs/>
                <w:sz w:val="20"/>
                <w:szCs w:val="20"/>
              </w:rPr>
              <w:t>2018</w:t>
            </w:r>
          </w:p>
        </w:tc>
        <w:tc>
          <w:tcPr>
            <w:tcW w:w="987" w:type="dxa"/>
          </w:tcPr>
          <w:p w14:paraId="65DC3ECA" w14:textId="5693774B" w:rsidR="002E703E" w:rsidRPr="0094227E" w:rsidRDefault="002E703E" w:rsidP="00C274FD">
            <w:pPr>
              <w:jc w:val="both"/>
              <w:rPr>
                <w:rFonts w:ascii="Times New Roman" w:hAnsi="Times New Roman" w:cs="Times New Roman"/>
                <w:b/>
                <w:bCs/>
                <w:sz w:val="20"/>
                <w:szCs w:val="20"/>
              </w:rPr>
            </w:pPr>
            <w:r w:rsidRPr="0094227E">
              <w:rPr>
                <w:rFonts w:ascii="Times New Roman" w:hAnsi="Times New Roman" w:cs="Times New Roman"/>
                <w:b/>
                <w:bCs/>
                <w:sz w:val="20"/>
                <w:szCs w:val="20"/>
              </w:rPr>
              <w:t>202</w:t>
            </w:r>
            <w:r w:rsidR="003E0829" w:rsidRPr="0094227E">
              <w:rPr>
                <w:rFonts w:ascii="Times New Roman" w:hAnsi="Times New Roman" w:cs="Times New Roman"/>
                <w:b/>
                <w:bCs/>
                <w:sz w:val="20"/>
                <w:szCs w:val="20"/>
              </w:rPr>
              <w:t>1</w:t>
            </w:r>
          </w:p>
        </w:tc>
      </w:tr>
      <w:tr w:rsidR="002E703E" w:rsidRPr="0094227E" w14:paraId="19CD38E8" w14:textId="77777777" w:rsidTr="00671EEA">
        <w:trPr>
          <w:jc w:val="center"/>
        </w:trPr>
        <w:tc>
          <w:tcPr>
            <w:tcW w:w="5098" w:type="dxa"/>
          </w:tcPr>
          <w:p w14:paraId="3A8FD964"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Austria</w:t>
            </w:r>
          </w:p>
        </w:tc>
        <w:tc>
          <w:tcPr>
            <w:tcW w:w="993" w:type="dxa"/>
          </w:tcPr>
          <w:p w14:paraId="3B93A3AD"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14,2</w:t>
            </w:r>
          </w:p>
        </w:tc>
        <w:tc>
          <w:tcPr>
            <w:tcW w:w="992" w:type="dxa"/>
          </w:tcPr>
          <w:p w14:paraId="29FAEF3A"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15,0</w:t>
            </w:r>
          </w:p>
        </w:tc>
        <w:tc>
          <w:tcPr>
            <w:tcW w:w="992" w:type="dxa"/>
          </w:tcPr>
          <w:p w14:paraId="1AB85392"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14,8</w:t>
            </w:r>
          </w:p>
        </w:tc>
        <w:tc>
          <w:tcPr>
            <w:tcW w:w="987" w:type="dxa"/>
          </w:tcPr>
          <w:p w14:paraId="2C6AD72A" w14:textId="609EF977" w:rsidR="002E703E" w:rsidRPr="0094227E" w:rsidRDefault="003E0829" w:rsidP="00C274FD">
            <w:pPr>
              <w:jc w:val="both"/>
              <w:rPr>
                <w:rFonts w:ascii="Times New Roman" w:hAnsi="Times New Roman" w:cs="Times New Roman"/>
                <w:sz w:val="20"/>
                <w:szCs w:val="20"/>
              </w:rPr>
            </w:pPr>
            <w:r w:rsidRPr="0094227E">
              <w:rPr>
                <w:rFonts w:ascii="Times New Roman" w:hAnsi="Times New Roman" w:cs="Times New Roman"/>
                <w:sz w:val="20"/>
                <w:szCs w:val="20"/>
              </w:rPr>
              <w:t>14,7</w:t>
            </w:r>
          </w:p>
        </w:tc>
      </w:tr>
      <w:tr w:rsidR="002E703E" w:rsidRPr="0094227E" w14:paraId="0973DC11" w14:textId="77777777" w:rsidTr="00671EEA">
        <w:trPr>
          <w:jc w:val="center"/>
        </w:trPr>
        <w:tc>
          <w:tcPr>
            <w:tcW w:w="5098" w:type="dxa"/>
          </w:tcPr>
          <w:p w14:paraId="710CDD2B"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Belgia</w:t>
            </w:r>
          </w:p>
        </w:tc>
        <w:tc>
          <w:tcPr>
            <w:tcW w:w="993" w:type="dxa"/>
          </w:tcPr>
          <w:p w14:paraId="158DA001"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6,8</w:t>
            </w:r>
          </w:p>
        </w:tc>
        <w:tc>
          <w:tcPr>
            <w:tcW w:w="992" w:type="dxa"/>
          </w:tcPr>
          <w:p w14:paraId="753FF0B2"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6,4</w:t>
            </w:r>
          </w:p>
        </w:tc>
        <w:tc>
          <w:tcPr>
            <w:tcW w:w="992" w:type="dxa"/>
          </w:tcPr>
          <w:p w14:paraId="3101CE8E"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13,7</w:t>
            </w:r>
          </w:p>
        </w:tc>
        <w:tc>
          <w:tcPr>
            <w:tcW w:w="987" w:type="dxa"/>
          </w:tcPr>
          <w:p w14:paraId="2D5DFB06" w14:textId="739B6FC4" w:rsidR="002E703E" w:rsidRPr="0094227E" w:rsidRDefault="003E0829" w:rsidP="00C274FD">
            <w:pPr>
              <w:jc w:val="both"/>
              <w:rPr>
                <w:rFonts w:ascii="Times New Roman" w:hAnsi="Times New Roman" w:cs="Times New Roman"/>
                <w:sz w:val="20"/>
                <w:szCs w:val="20"/>
              </w:rPr>
            </w:pPr>
            <w:r w:rsidRPr="0094227E">
              <w:rPr>
                <w:rFonts w:ascii="Times New Roman" w:hAnsi="Times New Roman" w:cs="Times New Roman"/>
                <w:sz w:val="20"/>
                <w:szCs w:val="20"/>
              </w:rPr>
              <w:t>11,5</w:t>
            </w:r>
          </w:p>
        </w:tc>
      </w:tr>
      <w:tr w:rsidR="002E703E" w:rsidRPr="0094227E" w14:paraId="507088A8" w14:textId="77777777" w:rsidTr="00671EEA">
        <w:trPr>
          <w:jc w:val="center"/>
        </w:trPr>
        <w:tc>
          <w:tcPr>
            <w:tcW w:w="5098" w:type="dxa"/>
          </w:tcPr>
          <w:p w14:paraId="3CCE2535"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Bułgaria</w:t>
            </w:r>
          </w:p>
        </w:tc>
        <w:tc>
          <w:tcPr>
            <w:tcW w:w="993" w:type="dxa"/>
          </w:tcPr>
          <w:p w14:paraId="4B764276"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18,9</w:t>
            </w:r>
          </w:p>
        </w:tc>
        <w:tc>
          <w:tcPr>
            <w:tcW w:w="992" w:type="dxa"/>
          </w:tcPr>
          <w:p w14:paraId="12E08B67"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22,0</w:t>
            </w:r>
          </w:p>
        </w:tc>
        <w:tc>
          <w:tcPr>
            <w:tcW w:w="992" w:type="dxa"/>
          </w:tcPr>
          <w:p w14:paraId="4B509C6C"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21,4</w:t>
            </w:r>
          </w:p>
        </w:tc>
        <w:tc>
          <w:tcPr>
            <w:tcW w:w="987" w:type="dxa"/>
          </w:tcPr>
          <w:p w14:paraId="6E8DC94D" w14:textId="3A9ACAC7" w:rsidR="002E703E" w:rsidRPr="0094227E" w:rsidRDefault="003E0829" w:rsidP="00C274FD">
            <w:pPr>
              <w:jc w:val="both"/>
              <w:rPr>
                <w:rFonts w:ascii="Times New Roman" w:hAnsi="Times New Roman" w:cs="Times New Roman"/>
                <w:sz w:val="20"/>
                <w:szCs w:val="20"/>
              </w:rPr>
            </w:pPr>
            <w:r w:rsidRPr="0094227E">
              <w:rPr>
                <w:rFonts w:ascii="Times New Roman" w:hAnsi="Times New Roman" w:cs="Times New Roman"/>
                <w:sz w:val="20"/>
                <w:szCs w:val="20"/>
              </w:rPr>
              <w:t>29,3</w:t>
            </w:r>
          </w:p>
        </w:tc>
      </w:tr>
      <w:tr w:rsidR="002E703E" w:rsidRPr="0094227E" w14:paraId="65794633" w14:textId="77777777" w:rsidTr="00671EEA">
        <w:trPr>
          <w:jc w:val="center"/>
        </w:trPr>
        <w:tc>
          <w:tcPr>
            <w:tcW w:w="5098" w:type="dxa"/>
          </w:tcPr>
          <w:p w14:paraId="08376E46"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Chorwacja</w:t>
            </w:r>
          </w:p>
        </w:tc>
        <w:tc>
          <w:tcPr>
            <w:tcW w:w="993" w:type="dxa"/>
          </w:tcPr>
          <w:p w14:paraId="518E33B8" w14:textId="4D723E9B" w:rsidR="002E703E" w:rsidRPr="0094227E" w:rsidRDefault="00487B1E" w:rsidP="00C274FD">
            <w:pPr>
              <w:jc w:val="both"/>
              <w:rPr>
                <w:rFonts w:ascii="Times New Roman" w:hAnsi="Times New Roman" w:cs="Times New Roman"/>
                <w:sz w:val="20"/>
                <w:szCs w:val="20"/>
              </w:rPr>
            </w:pPr>
            <w:r>
              <w:rPr>
                <w:rFonts w:ascii="Times New Roman" w:hAnsi="Times New Roman" w:cs="Times New Roman"/>
                <w:sz w:val="20"/>
                <w:szCs w:val="20"/>
              </w:rPr>
              <w:t>–</w:t>
            </w:r>
          </w:p>
        </w:tc>
        <w:tc>
          <w:tcPr>
            <w:tcW w:w="992" w:type="dxa"/>
          </w:tcPr>
          <w:p w14:paraId="5762EDD6"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21,3</w:t>
            </w:r>
          </w:p>
        </w:tc>
        <w:tc>
          <w:tcPr>
            <w:tcW w:w="992" w:type="dxa"/>
          </w:tcPr>
          <w:p w14:paraId="094B1C56"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18,4</w:t>
            </w:r>
          </w:p>
        </w:tc>
        <w:tc>
          <w:tcPr>
            <w:tcW w:w="987" w:type="dxa"/>
          </w:tcPr>
          <w:p w14:paraId="218AD0CE" w14:textId="45D046DB" w:rsidR="002E703E" w:rsidRPr="0094227E" w:rsidRDefault="003E0829" w:rsidP="00C274FD">
            <w:pPr>
              <w:jc w:val="both"/>
              <w:rPr>
                <w:rFonts w:ascii="Times New Roman" w:hAnsi="Times New Roman" w:cs="Times New Roman"/>
                <w:sz w:val="20"/>
                <w:szCs w:val="20"/>
              </w:rPr>
            </w:pPr>
            <w:r w:rsidRPr="0094227E">
              <w:rPr>
                <w:rFonts w:ascii="Times New Roman" w:hAnsi="Times New Roman" w:cs="Times New Roman"/>
                <w:sz w:val="20"/>
                <w:szCs w:val="20"/>
              </w:rPr>
              <w:t>24,1</w:t>
            </w:r>
          </w:p>
        </w:tc>
      </w:tr>
      <w:tr w:rsidR="002E703E" w:rsidRPr="0094227E" w14:paraId="4E3255EF" w14:textId="77777777" w:rsidTr="00671EEA">
        <w:trPr>
          <w:jc w:val="center"/>
        </w:trPr>
        <w:tc>
          <w:tcPr>
            <w:tcW w:w="5098" w:type="dxa"/>
          </w:tcPr>
          <w:p w14:paraId="78870AC9"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Cypr</w:t>
            </w:r>
          </w:p>
        </w:tc>
        <w:tc>
          <w:tcPr>
            <w:tcW w:w="993" w:type="dxa"/>
          </w:tcPr>
          <w:p w14:paraId="6FB5AF50"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22,6</w:t>
            </w:r>
          </w:p>
        </w:tc>
        <w:tc>
          <w:tcPr>
            <w:tcW w:w="992" w:type="dxa"/>
          </w:tcPr>
          <w:p w14:paraId="2813784A"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22,6</w:t>
            </w:r>
          </w:p>
        </w:tc>
        <w:tc>
          <w:tcPr>
            <w:tcW w:w="992" w:type="dxa"/>
          </w:tcPr>
          <w:p w14:paraId="0DFA7BD6"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18,7</w:t>
            </w:r>
          </w:p>
        </w:tc>
        <w:tc>
          <w:tcPr>
            <w:tcW w:w="987" w:type="dxa"/>
          </w:tcPr>
          <w:p w14:paraId="5D6D891F" w14:textId="0966E9BB" w:rsidR="002E703E" w:rsidRPr="0094227E" w:rsidRDefault="003E0829" w:rsidP="00C274FD">
            <w:pPr>
              <w:jc w:val="both"/>
              <w:rPr>
                <w:rFonts w:ascii="Times New Roman" w:hAnsi="Times New Roman" w:cs="Times New Roman"/>
                <w:sz w:val="20"/>
                <w:szCs w:val="20"/>
              </w:rPr>
            </w:pPr>
            <w:r w:rsidRPr="0094227E">
              <w:rPr>
                <w:rFonts w:ascii="Times New Roman" w:hAnsi="Times New Roman" w:cs="Times New Roman"/>
                <w:sz w:val="20"/>
                <w:szCs w:val="20"/>
              </w:rPr>
              <w:t>14,9</w:t>
            </w:r>
          </w:p>
        </w:tc>
      </w:tr>
      <w:tr w:rsidR="002E703E" w:rsidRPr="0094227E" w14:paraId="3029C3C0" w14:textId="77777777" w:rsidTr="00671EEA">
        <w:trPr>
          <w:jc w:val="center"/>
        </w:trPr>
        <w:tc>
          <w:tcPr>
            <w:tcW w:w="5098" w:type="dxa"/>
          </w:tcPr>
          <w:p w14:paraId="7C178C56"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Czechy</w:t>
            </w:r>
          </w:p>
        </w:tc>
        <w:tc>
          <w:tcPr>
            <w:tcW w:w="993" w:type="dxa"/>
          </w:tcPr>
          <w:p w14:paraId="2E6FA944"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17,0</w:t>
            </w:r>
          </w:p>
        </w:tc>
        <w:tc>
          <w:tcPr>
            <w:tcW w:w="992" w:type="dxa"/>
          </w:tcPr>
          <w:p w14:paraId="0CBD7072"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18,2</w:t>
            </w:r>
          </w:p>
        </w:tc>
        <w:tc>
          <w:tcPr>
            <w:tcW w:w="992" w:type="dxa"/>
          </w:tcPr>
          <w:p w14:paraId="5A8F779D"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15,1</w:t>
            </w:r>
          </w:p>
        </w:tc>
        <w:tc>
          <w:tcPr>
            <w:tcW w:w="987" w:type="dxa"/>
          </w:tcPr>
          <w:p w14:paraId="4CECB6B3" w14:textId="04DDF24F" w:rsidR="002E703E" w:rsidRPr="0094227E" w:rsidRDefault="003E0829" w:rsidP="00C274FD">
            <w:pPr>
              <w:jc w:val="both"/>
              <w:rPr>
                <w:rFonts w:ascii="Times New Roman" w:hAnsi="Times New Roman" w:cs="Times New Roman"/>
                <w:sz w:val="20"/>
                <w:szCs w:val="20"/>
              </w:rPr>
            </w:pPr>
            <w:r w:rsidRPr="0094227E">
              <w:rPr>
                <w:rFonts w:ascii="Times New Roman" w:hAnsi="Times New Roman" w:cs="Times New Roman"/>
                <w:sz w:val="20"/>
                <w:szCs w:val="20"/>
              </w:rPr>
              <w:t>17,3</w:t>
            </w:r>
          </w:p>
        </w:tc>
      </w:tr>
      <w:tr w:rsidR="002E703E" w:rsidRPr="0094227E" w14:paraId="755EE940" w14:textId="77777777" w:rsidTr="00671EEA">
        <w:trPr>
          <w:jc w:val="center"/>
        </w:trPr>
        <w:tc>
          <w:tcPr>
            <w:tcW w:w="5098" w:type="dxa"/>
          </w:tcPr>
          <w:p w14:paraId="4D47649B"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Dania</w:t>
            </w:r>
          </w:p>
        </w:tc>
        <w:tc>
          <w:tcPr>
            <w:tcW w:w="993" w:type="dxa"/>
          </w:tcPr>
          <w:p w14:paraId="46EB6F91"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8,3</w:t>
            </w:r>
          </w:p>
        </w:tc>
        <w:tc>
          <w:tcPr>
            <w:tcW w:w="992" w:type="dxa"/>
          </w:tcPr>
          <w:p w14:paraId="5123DEAC"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8,2</w:t>
            </w:r>
          </w:p>
        </w:tc>
        <w:tc>
          <w:tcPr>
            <w:tcW w:w="992" w:type="dxa"/>
          </w:tcPr>
          <w:p w14:paraId="682253E2"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8,7</w:t>
            </w:r>
          </w:p>
        </w:tc>
        <w:tc>
          <w:tcPr>
            <w:tcW w:w="987" w:type="dxa"/>
          </w:tcPr>
          <w:p w14:paraId="07F8F86C" w14:textId="5735BD31" w:rsidR="002E703E" w:rsidRPr="0094227E" w:rsidRDefault="003E0829" w:rsidP="00C274FD">
            <w:pPr>
              <w:jc w:val="both"/>
              <w:rPr>
                <w:rFonts w:ascii="Times New Roman" w:hAnsi="Times New Roman" w:cs="Times New Roman"/>
                <w:sz w:val="20"/>
                <w:szCs w:val="20"/>
              </w:rPr>
            </w:pPr>
            <w:r w:rsidRPr="0094227E">
              <w:rPr>
                <w:rFonts w:ascii="Times New Roman" w:hAnsi="Times New Roman" w:cs="Times New Roman"/>
                <w:sz w:val="20"/>
                <w:szCs w:val="20"/>
              </w:rPr>
              <w:t>8,7</w:t>
            </w:r>
          </w:p>
        </w:tc>
      </w:tr>
      <w:tr w:rsidR="002E703E" w:rsidRPr="0094227E" w14:paraId="171962DE" w14:textId="77777777" w:rsidTr="00671EEA">
        <w:trPr>
          <w:jc w:val="center"/>
        </w:trPr>
        <w:tc>
          <w:tcPr>
            <w:tcW w:w="5098" w:type="dxa"/>
          </w:tcPr>
          <w:p w14:paraId="552727EC"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Estonia</w:t>
            </w:r>
          </w:p>
        </w:tc>
        <w:tc>
          <w:tcPr>
            <w:tcW w:w="993" w:type="dxa"/>
          </w:tcPr>
          <w:p w14:paraId="5A336352"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23,2</w:t>
            </w:r>
          </w:p>
        </w:tc>
        <w:tc>
          <w:tcPr>
            <w:tcW w:w="992" w:type="dxa"/>
          </w:tcPr>
          <w:p w14:paraId="007631C9"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28,2</w:t>
            </w:r>
          </w:p>
        </w:tc>
        <w:tc>
          <w:tcPr>
            <w:tcW w:w="992" w:type="dxa"/>
          </w:tcPr>
          <w:p w14:paraId="51609C33"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22,0</w:t>
            </w:r>
          </w:p>
        </w:tc>
        <w:tc>
          <w:tcPr>
            <w:tcW w:w="987" w:type="dxa"/>
          </w:tcPr>
          <w:p w14:paraId="02552281" w14:textId="3C363923" w:rsidR="002E703E" w:rsidRPr="0094227E" w:rsidRDefault="003E0829" w:rsidP="00C274FD">
            <w:pPr>
              <w:jc w:val="both"/>
              <w:rPr>
                <w:rFonts w:ascii="Times New Roman" w:hAnsi="Times New Roman" w:cs="Times New Roman"/>
                <w:sz w:val="20"/>
                <w:szCs w:val="20"/>
              </w:rPr>
            </w:pPr>
            <w:r w:rsidRPr="0094227E">
              <w:rPr>
                <w:rFonts w:ascii="Times New Roman" w:hAnsi="Times New Roman" w:cs="Times New Roman"/>
                <w:sz w:val="20"/>
                <w:szCs w:val="20"/>
              </w:rPr>
              <w:t>12,6</w:t>
            </w:r>
          </w:p>
        </w:tc>
      </w:tr>
      <w:tr w:rsidR="002E703E" w:rsidRPr="0094227E" w14:paraId="48DADA1B" w14:textId="77777777" w:rsidTr="00671EEA">
        <w:trPr>
          <w:jc w:val="center"/>
        </w:trPr>
        <w:tc>
          <w:tcPr>
            <w:tcW w:w="5098" w:type="dxa"/>
          </w:tcPr>
          <w:p w14:paraId="43F29460"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Finlandia</w:t>
            </w:r>
          </w:p>
        </w:tc>
        <w:tc>
          <w:tcPr>
            <w:tcW w:w="993" w:type="dxa"/>
          </w:tcPr>
          <w:p w14:paraId="4C32FA6B"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4,7</w:t>
            </w:r>
          </w:p>
        </w:tc>
        <w:tc>
          <w:tcPr>
            <w:tcW w:w="992" w:type="dxa"/>
          </w:tcPr>
          <w:p w14:paraId="5ABDC904"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5,8</w:t>
            </w:r>
          </w:p>
        </w:tc>
        <w:tc>
          <w:tcPr>
            <w:tcW w:w="992" w:type="dxa"/>
          </w:tcPr>
          <w:p w14:paraId="3DD578BE"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5,0</w:t>
            </w:r>
          </w:p>
        </w:tc>
        <w:tc>
          <w:tcPr>
            <w:tcW w:w="987" w:type="dxa"/>
          </w:tcPr>
          <w:p w14:paraId="4185E624" w14:textId="21CAB4CC" w:rsidR="002E703E" w:rsidRPr="0094227E" w:rsidRDefault="003E0829" w:rsidP="00C274FD">
            <w:pPr>
              <w:jc w:val="both"/>
              <w:rPr>
                <w:rFonts w:ascii="Times New Roman" w:hAnsi="Times New Roman" w:cs="Times New Roman"/>
                <w:sz w:val="20"/>
                <w:szCs w:val="20"/>
              </w:rPr>
            </w:pPr>
            <w:r w:rsidRPr="0094227E">
              <w:rPr>
                <w:rFonts w:ascii="Times New Roman" w:hAnsi="Times New Roman" w:cs="Times New Roman"/>
                <w:sz w:val="20"/>
                <w:szCs w:val="20"/>
              </w:rPr>
              <w:t>8,6</w:t>
            </w:r>
          </w:p>
        </w:tc>
      </w:tr>
      <w:tr w:rsidR="002E703E" w:rsidRPr="0094227E" w14:paraId="680B1661" w14:textId="77777777" w:rsidTr="00671EEA">
        <w:trPr>
          <w:jc w:val="center"/>
        </w:trPr>
        <w:tc>
          <w:tcPr>
            <w:tcW w:w="5098" w:type="dxa"/>
          </w:tcPr>
          <w:p w14:paraId="0EEE0E49"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Francja</w:t>
            </w:r>
          </w:p>
        </w:tc>
        <w:tc>
          <w:tcPr>
            <w:tcW w:w="993" w:type="dxa"/>
          </w:tcPr>
          <w:p w14:paraId="5DA6BD24"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7,1</w:t>
            </w:r>
          </w:p>
        </w:tc>
        <w:tc>
          <w:tcPr>
            <w:tcW w:w="992" w:type="dxa"/>
          </w:tcPr>
          <w:p w14:paraId="60B2F7E0"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6,1</w:t>
            </w:r>
          </w:p>
        </w:tc>
        <w:tc>
          <w:tcPr>
            <w:tcW w:w="992" w:type="dxa"/>
          </w:tcPr>
          <w:p w14:paraId="4CDC387F"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8,6</w:t>
            </w:r>
          </w:p>
        </w:tc>
        <w:tc>
          <w:tcPr>
            <w:tcW w:w="987" w:type="dxa"/>
          </w:tcPr>
          <w:p w14:paraId="37703E19" w14:textId="023FB9B3" w:rsidR="002E703E" w:rsidRPr="0094227E" w:rsidRDefault="003E0829" w:rsidP="00C274FD">
            <w:pPr>
              <w:jc w:val="both"/>
              <w:rPr>
                <w:rFonts w:ascii="Times New Roman" w:hAnsi="Times New Roman" w:cs="Times New Roman"/>
                <w:sz w:val="20"/>
                <w:szCs w:val="20"/>
              </w:rPr>
            </w:pPr>
            <w:r w:rsidRPr="0094227E">
              <w:rPr>
                <w:rFonts w:ascii="Times New Roman" w:hAnsi="Times New Roman" w:cs="Times New Roman"/>
                <w:sz w:val="20"/>
                <w:szCs w:val="20"/>
              </w:rPr>
              <w:t>9,5</w:t>
            </w:r>
          </w:p>
        </w:tc>
      </w:tr>
      <w:tr w:rsidR="002E703E" w:rsidRPr="0094227E" w14:paraId="2F673BB0" w14:textId="77777777" w:rsidTr="00671EEA">
        <w:trPr>
          <w:jc w:val="center"/>
        </w:trPr>
        <w:tc>
          <w:tcPr>
            <w:tcW w:w="5098" w:type="dxa"/>
          </w:tcPr>
          <w:p w14:paraId="0C666427"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Grecja</w:t>
            </w:r>
          </w:p>
        </w:tc>
        <w:tc>
          <w:tcPr>
            <w:tcW w:w="993" w:type="dxa"/>
          </w:tcPr>
          <w:p w14:paraId="4F1CE8A2"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15,7</w:t>
            </w:r>
          </w:p>
        </w:tc>
        <w:tc>
          <w:tcPr>
            <w:tcW w:w="992" w:type="dxa"/>
          </w:tcPr>
          <w:p w14:paraId="23157F19"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12,8</w:t>
            </w:r>
          </w:p>
        </w:tc>
        <w:tc>
          <w:tcPr>
            <w:tcW w:w="992" w:type="dxa"/>
          </w:tcPr>
          <w:p w14:paraId="0AB9994F" w14:textId="3B8A2ADF" w:rsidR="002E703E" w:rsidRPr="0094227E" w:rsidRDefault="00487B1E" w:rsidP="00C274FD">
            <w:pPr>
              <w:jc w:val="both"/>
              <w:rPr>
                <w:rFonts w:ascii="Times New Roman" w:hAnsi="Times New Roman" w:cs="Times New Roman"/>
                <w:sz w:val="20"/>
                <w:szCs w:val="20"/>
              </w:rPr>
            </w:pPr>
            <w:r>
              <w:rPr>
                <w:rFonts w:ascii="Times New Roman" w:hAnsi="Times New Roman" w:cs="Times New Roman"/>
                <w:sz w:val="20"/>
                <w:szCs w:val="20"/>
              </w:rPr>
              <w:t>–</w:t>
            </w:r>
          </w:p>
        </w:tc>
        <w:tc>
          <w:tcPr>
            <w:tcW w:w="987" w:type="dxa"/>
          </w:tcPr>
          <w:p w14:paraId="0D3B1A28" w14:textId="47B9AE48" w:rsidR="002E703E" w:rsidRPr="0094227E" w:rsidRDefault="003E0829" w:rsidP="00C274FD">
            <w:pPr>
              <w:jc w:val="both"/>
              <w:rPr>
                <w:rFonts w:ascii="Times New Roman" w:hAnsi="Times New Roman" w:cs="Times New Roman"/>
                <w:sz w:val="20"/>
                <w:szCs w:val="20"/>
              </w:rPr>
            </w:pPr>
            <w:r w:rsidRPr="0094227E">
              <w:rPr>
                <w:rFonts w:ascii="Times New Roman" w:hAnsi="Times New Roman" w:cs="Times New Roman"/>
                <w:sz w:val="20"/>
                <w:szCs w:val="20"/>
              </w:rPr>
              <w:t>14,5</w:t>
            </w:r>
          </w:p>
        </w:tc>
      </w:tr>
      <w:tr w:rsidR="002E703E" w:rsidRPr="0094227E" w14:paraId="54CE5D40" w14:textId="77777777" w:rsidTr="00671EEA">
        <w:trPr>
          <w:jc w:val="center"/>
        </w:trPr>
        <w:tc>
          <w:tcPr>
            <w:tcW w:w="5098" w:type="dxa"/>
          </w:tcPr>
          <w:p w14:paraId="26698989"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Hiszpania</w:t>
            </w:r>
          </w:p>
        </w:tc>
        <w:tc>
          <w:tcPr>
            <w:tcW w:w="993" w:type="dxa"/>
          </w:tcPr>
          <w:p w14:paraId="39CE01E5"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13,4</w:t>
            </w:r>
          </w:p>
        </w:tc>
        <w:tc>
          <w:tcPr>
            <w:tcW w:w="992" w:type="dxa"/>
          </w:tcPr>
          <w:p w14:paraId="2F2B7FB7"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14,7</w:t>
            </w:r>
          </w:p>
        </w:tc>
        <w:tc>
          <w:tcPr>
            <w:tcW w:w="992" w:type="dxa"/>
          </w:tcPr>
          <w:p w14:paraId="32CF5AEF"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14,3</w:t>
            </w:r>
          </w:p>
        </w:tc>
        <w:tc>
          <w:tcPr>
            <w:tcW w:w="987" w:type="dxa"/>
          </w:tcPr>
          <w:p w14:paraId="57E0594A" w14:textId="1E8B9051" w:rsidR="002E703E" w:rsidRPr="0094227E" w:rsidRDefault="003E0829" w:rsidP="00C274FD">
            <w:pPr>
              <w:jc w:val="both"/>
              <w:rPr>
                <w:rFonts w:ascii="Times New Roman" w:hAnsi="Times New Roman" w:cs="Times New Roman"/>
                <w:sz w:val="20"/>
                <w:szCs w:val="20"/>
              </w:rPr>
            </w:pPr>
            <w:r w:rsidRPr="0094227E">
              <w:rPr>
                <w:rFonts w:ascii="Times New Roman" w:hAnsi="Times New Roman" w:cs="Times New Roman"/>
                <w:sz w:val="20"/>
                <w:szCs w:val="20"/>
              </w:rPr>
              <w:t>8,9</w:t>
            </w:r>
          </w:p>
        </w:tc>
      </w:tr>
      <w:tr w:rsidR="002E703E" w:rsidRPr="0094227E" w14:paraId="292ED7D0" w14:textId="77777777" w:rsidTr="00671EEA">
        <w:trPr>
          <w:jc w:val="center"/>
        </w:trPr>
        <w:tc>
          <w:tcPr>
            <w:tcW w:w="5098" w:type="dxa"/>
          </w:tcPr>
          <w:p w14:paraId="0BDC3346"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Holandia</w:t>
            </w:r>
          </w:p>
        </w:tc>
        <w:tc>
          <w:tcPr>
            <w:tcW w:w="993" w:type="dxa"/>
          </w:tcPr>
          <w:p w14:paraId="19A7C1CC"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17,7</w:t>
            </w:r>
          </w:p>
        </w:tc>
        <w:tc>
          <w:tcPr>
            <w:tcW w:w="992" w:type="dxa"/>
          </w:tcPr>
          <w:p w14:paraId="53C27FE2"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17,5</w:t>
            </w:r>
          </w:p>
        </w:tc>
        <w:tc>
          <w:tcPr>
            <w:tcW w:w="992" w:type="dxa"/>
          </w:tcPr>
          <w:p w14:paraId="67B0D398"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18,2</w:t>
            </w:r>
          </w:p>
        </w:tc>
        <w:tc>
          <w:tcPr>
            <w:tcW w:w="987" w:type="dxa"/>
          </w:tcPr>
          <w:p w14:paraId="05B26DE7" w14:textId="7632FF5D" w:rsidR="002E703E" w:rsidRPr="0094227E" w:rsidRDefault="003E0829" w:rsidP="00C274FD">
            <w:pPr>
              <w:jc w:val="both"/>
              <w:rPr>
                <w:rFonts w:ascii="Times New Roman" w:hAnsi="Times New Roman" w:cs="Times New Roman"/>
                <w:sz w:val="20"/>
                <w:szCs w:val="20"/>
              </w:rPr>
            </w:pPr>
            <w:r w:rsidRPr="0094227E">
              <w:rPr>
                <w:rFonts w:ascii="Times New Roman" w:hAnsi="Times New Roman" w:cs="Times New Roman"/>
                <w:sz w:val="20"/>
                <w:szCs w:val="20"/>
              </w:rPr>
              <w:t>15,9</w:t>
            </w:r>
          </w:p>
        </w:tc>
      </w:tr>
      <w:tr w:rsidR="002E703E" w:rsidRPr="0094227E" w14:paraId="5638D5CD" w14:textId="77777777" w:rsidTr="00671EEA">
        <w:trPr>
          <w:jc w:val="center"/>
        </w:trPr>
        <w:tc>
          <w:tcPr>
            <w:tcW w:w="5098" w:type="dxa"/>
          </w:tcPr>
          <w:p w14:paraId="051A1671"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Irlandia</w:t>
            </w:r>
          </w:p>
        </w:tc>
        <w:tc>
          <w:tcPr>
            <w:tcW w:w="993" w:type="dxa"/>
          </w:tcPr>
          <w:p w14:paraId="54DB924A"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22,1</w:t>
            </w:r>
          </w:p>
        </w:tc>
        <w:tc>
          <w:tcPr>
            <w:tcW w:w="992" w:type="dxa"/>
          </w:tcPr>
          <w:p w14:paraId="0688054A"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20,7</w:t>
            </w:r>
          </w:p>
        </w:tc>
        <w:tc>
          <w:tcPr>
            <w:tcW w:w="992" w:type="dxa"/>
          </w:tcPr>
          <w:p w14:paraId="2B3FAAA5"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19,8</w:t>
            </w:r>
          </w:p>
        </w:tc>
        <w:tc>
          <w:tcPr>
            <w:tcW w:w="987" w:type="dxa"/>
          </w:tcPr>
          <w:p w14:paraId="44824FB6" w14:textId="68117D63" w:rsidR="002E703E" w:rsidRPr="0094227E" w:rsidRDefault="003E0829" w:rsidP="00C274FD">
            <w:pPr>
              <w:jc w:val="both"/>
              <w:rPr>
                <w:rFonts w:ascii="Times New Roman" w:hAnsi="Times New Roman" w:cs="Times New Roman"/>
                <w:sz w:val="20"/>
                <w:szCs w:val="20"/>
              </w:rPr>
            </w:pPr>
            <w:r w:rsidRPr="0094227E">
              <w:rPr>
                <w:rFonts w:ascii="Times New Roman" w:hAnsi="Times New Roman" w:cs="Times New Roman"/>
                <w:sz w:val="20"/>
                <w:szCs w:val="20"/>
              </w:rPr>
              <w:t>18,0</w:t>
            </w:r>
          </w:p>
        </w:tc>
      </w:tr>
      <w:tr w:rsidR="002E703E" w:rsidRPr="0094227E" w14:paraId="5D24380A" w14:textId="77777777" w:rsidTr="00671EEA">
        <w:trPr>
          <w:jc w:val="center"/>
        </w:trPr>
        <w:tc>
          <w:tcPr>
            <w:tcW w:w="5098" w:type="dxa"/>
          </w:tcPr>
          <w:p w14:paraId="5D6F0DC3"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Litwa</w:t>
            </w:r>
          </w:p>
        </w:tc>
        <w:tc>
          <w:tcPr>
            <w:tcW w:w="993" w:type="dxa"/>
          </w:tcPr>
          <w:p w14:paraId="086FC816"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29,1</w:t>
            </w:r>
          </w:p>
        </w:tc>
        <w:tc>
          <w:tcPr>
            <w:tcW w:w="992" w:type="dxa"/>
          </w:tcPr>
          <w:p w14:paraId="435BAA17"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27,2</w:t>
            </w:r>
          </w:p>
        </w:tc>
        <w:tc>
          <w:tcPr>
            <w:tcW w:w="992" w:type="dxa"/>
          </w:tcPr>
          <w:p w14:paraId="2E9913BE"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22,3</w:t>
            </w:r>
          </w:p>
        </w:tc>
        <w:tc>
          <w:tcPr>
            <w:tcW w:w="987" w:type="dxa"/>
          </w:tcPr>
          <w:p w14:paraId="41971C44" w14:textId="5FCF703B" w:rsidR="002E703E" w:rsidRPr="0094227E" w:rsidRDefault="003E0829" w:rsidP="00C274FD">
            <w:pPr>
              <w:jc w:val="both"/>
              <w:rPr>
                <w:rFonts w:ascii="Times New Roman" w:hAnsi="Times New Roman" w:cs="Times New Roman"/>
                <w:sz w:val="20"/>
                <w:szCs w:val="20"/>
              </w:rPr>
            </w:pPr>
            <w:r w:rsidRPr="0094227E">
              <w:rPr>
                <w:rFonts w:ascii="Times New Roman" w:hAnsi="Times New Roman" w:cs="Times New Roman"/>
                <w:sz w:val="20"/>
                <w:szCs w:val="20"/>
              </w:rPr>
              <w:t>21,7</w:t>
            </w:r>
          </w:p>
        </w:tc>
      </w:tr>
      <w:tr w:rsidR="002E703E" w:rsidRPr="0094227E" w14:paraId="68834EE8" w14:textId="77777777" w:rsidTr="00671EEA">
        <w:trPr>
          <w:jc w:val="center"/>
        </w:trPr>
        <w:tc>
          <w:tcPr>
            <w:tcW w:w="5098" w:type="dxa"/>
          </w:tcPr>
          <w:p w14:paraId="5186C195"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Luksemburg</w:t>
            </w:r>
          </w:p>
        </w:tc>
        <w:tc>
          <w:tcPr>
            <w:tcW w:w="993" w:type="dxa"/>
          </w:tcPr>
          <w:p w14:paraId="39BD44D3"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13,2</w:t>
            </w:r>
          </w:p>
        </w:tc>
        <w:tc>
          <w:tcPr>
            <w:tcW w:w="992" w:type="dxa"/>
          </w:tcPr>
          <w:p w14:paraId="2D06285F"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13,1</w:t>
            </w:r>
          </w:p>
        </w:tc>
        <w:tc>
          <w:tcPr>
            <w:tcW w:w="992" w:type="dxa"/>
          </w:tcPr>
          <w:p w14:paraId="6047968E"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11,4</w:t>
            </w:r>
          </w:p>
        </w:tc>
        <w:tc>
          <w:tcPr>
            <w:tcW w:w="987" w:type="dxa"/>
          </w:tcPr>
          <w:p w14:paraId="3567C1D1" w14:textId="2EE4CDF8" w:rsidR="002E703E" w:rsidRPr="0094227E" w:rsidRDefault="003E0829" w:rsidP="00C274FD">
            <w:pPr>
              <w:jc w:val="both"/>
              <w:rPr>
                <w:rFonts w:ascii="Times New Roman" w:hAnsi="Times New Roman" w:cs="Times New Roman"/>
                <w:sz w:val="20"/>
                <w:szCs w:val="20"/>
              </w:rPr>
            </w:pPr>
            <w:r w:rsidRPr="0094227E">
              <w:rPr>
                <w:rFonts w:ascii="Times New Roman" w:hAnsi="Times New Roman" w:cs="Times New Roman"/>
                <w:sz w:val="20"/>
                <w:szCs w:val="20"/>
              </w:rPr>
              <w:t>11,1</w:t>
            </w:r>
          </w:p>
        </w:tc>
      </w:tr>
      <w:tr w:rsidR="002E703E" w:rsidRPr="0094227E" w14:paraId="763DF00C" w14:textId="77777777" w:rsidTr="00671EEA">
        <w:trPr>
          <w:jc w:val="center"/>
        </w:trPr>
        <w:tc>
          <w:tcPr>
            <w:tcW w:w="5098" w:type="dxa"/>
          </w:tcPr>
          <w:p w14:paraId="10770E46"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Łotwa</w:t>
            </w:r>
          </w:p>
        </w:tc>
        <w:tc>
          <w:tcPr>
            <w:tcW w:w="993" w:type="dxa"/>
          </w:tcPr>
          <w:p w14:paraId="426B4DCD"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30,9</w:t>
            </w:r>
          </w:p>
        </w:tc>
        <w:tc>
          <w:tcPr>
            <w:tcW w:w="992" w:type="dxa"/>
          </w:tcPr>
          <w:p w14:paraId="2994780F"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27,8</w:t>
            </w:r>
          </w:p>
        </w:tc>
        <w:tc>
          <w:tcPr>
            <w:tcW w:w="992" w:type="dxa"/>
          </w:tcPr>
          <w:p w14:paraId="3FCE8EF9"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23,5</w:t>
            </w:r>
          </w:p>
        </w:tc>
        <w:tc>
          <w:tcPr>
            <w:tcW w:w="987" w:type="dxa"/>
          </w:tcPr>
          <w:p w14:paraId="724FB0C8" w14:textId="529AB9BE" w:rsidR="002E703E" w:rsidRPr="0094227E" w:rsidRDefault="003E0829" w:rsidP="00C274FD">
            <w:pPr>
              <w:jc w:val="both"/>
              <w:rPr>
                <w:rFonts w:ascii="Times New Roman" w:hAnsi="Times New Roman" w:cs="Times New Roman"/>
                <w:sz w:val="20"/>
                <w:szCs w:val="20"/>
              </w:rPr>
            </w:pPr>
            <w:r w:rsidRPr="0094227E">
              <w:rPr>
                <w:rFonts w:ascii="Times New Roman" w:hAnsi="Times New Roman" w:cs="Times New Roman"/>
                <w:sz w:val="20"/>
                <w:szCs w:val="20"/>
              </w:rPr>
              <w:t>21,7</w:t>
            </w:r>
          </w:p>
        </w:tc>
      </w:tr>
      <w:tr w:rsidR="002E703E" w:rsidRPr="0094227E" w14:paraId="462F8EB4" w14:textId="77777777" w:rsidTr="00671EEA">
        <w:trPr>
          <w:jc w:val="center"/>
        </w:trPr>
        <w:tc>
          <w:tcPr>
            <w:tcW w:w="5098" w:type="dxa"/>
          </w:tcPr>
          <w:p w14:paraId="412F0541"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Malta</w:t>
            </w:r>
          </w:p>
        </w:tc>
        <w:tc>
          <w:tcPr>
            <w:tcW w:w="993" w:type="dxa"/>
          </w:tcPr>
          <w:p w14:paraId="43E9630F"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14,4</w:t>
            </w:r>
          </w:p>
        </w:tc>
        <w:tc>
          <w:tcPr>
            <w:tcW w:w="992" w:type="dxa"/>
          </w:tcPr>
          <w:p w14:paraId="6B8A051F"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17,6</w:t>
            </w:r>
          </w:p>
        </w:tc>
        <w:tc>
          <w:tcPr>
            <w:tcW w:w="992" w:type="dxa"/>
          </w:tcPr>
          <w:p w14:paraId="28F36BD3"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15,5</w:t>
            </w:r>
          </w:p>
        </w:tc>
        <w:tc>
          <w:tcPr>
            <w:tcW w:w="987" w:type="dxa"/>
          </w:tcPr>
          <w:p w14:paraId="1D7C5758" w14:textId="43E6FD26" w:rsidR="002E703E" w:rsidRPr="0094227E" w:rsidRDefault="003E0829" w:rsidP="00C274FD">
            <w:pPr>
              <w:jc w:val="both"/>
              <w:rPr>
                <w:rFonts w:ascii="Times New Roman" w:hAnsi="Times New Roman" w:cs="Times New Roman"/>
                <w:sz w:val="20"/>
                <w:szCs w:val="20"/>
              </w:rPr>
            </w:pPr>
            <w:r w:rsidRPr="0094227E">
              <w:rPr>
                <w:rFonts w:ascii="Times New Roman" w:hAnsi="Times New Roman" w:cs="Times New Roman"/>
                <w:sz w:val="20"/>
                <w:szCs w:val="20"/>
              </w:rPr>
              <w:t>15,2</w:t>
            </w:r>
          </w:p>
        </w:tc>
      </w:tr>
      <w:tr w:rsidR="002E703E" w:rsidRPr="0094227E" w14:paraId="7B03E2E4" w14:textId="77777777" w:rsidTr="00671EEA">
        <w:trPr>
          <w:jc w:val="center"/>
        </w:trPr>
        <w:tc>
          <w:tcPr>
            <w:tcW w:w="5098" w:type="dxa"/>
          </w:tcPr>
          <w:p w14:paraId="29827106"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Niemcy</w:t>
            </w:r>
          </w:p>
        </w:tc>
        <w:tc>
          <w:tcPr>
            <w:tcW w:w="993" w:type="dxa"/>
          </w:tcPr>
          <w:p w14:paraId="0C36C0A9"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20,0</w:t>
            </w:r>
          </w:p>
        </w:tc>
        <w:tc>
          <w:tcPr>
            <w:tcW w:w="992" w:type="dxa"/>
          </w:tcPr>
          <w:p w14:paraId="2B89BFD4"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22,2</w:t>
            </w:r>
          </w:p>
        </w:tc>
        <w:tc>
          <w:tcPr>
            <w:tcW w:w="992" w:type="dxa"/>
          </w:tcPr>
          <w:p w14:paraId="5E90F6D7"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20,7</w:t>
            </w:r>
          </w:p>
        </w:tc>
        <w:tc>
          <w:tcPr>
            <w:tcW w:w="987" w:type="dxa"/>
          </w:tcPr>
          <w:p w14:paraId="7A5A733D" w14:textId="3278F3B1" w:rsidR="002E703E" w:rsidRPr="0094227E" w:rsidRDefault="003E0829" w:rsidP="00C274FD">
            <w:pPr>
              <w:jc w:val="both"/>
              <w:rPr>
                <w:rFonts w:ascii="Times New Roman" w:hAnsi="Times New Roman" w:cs="Times New Roman"/>
                <w:sz w:val="20"/>
                <w:szCs w:val="20"/>
              </w:rPr>
            </w:pPr>
            <w:r w:rsidRPr="0094227E">
              <w:rPr>
                <w:rFonts w:ascii="Times New Roman" w:hAnsi="Times New Roman" w:cs="Times New Roman"/>
                <w:sz w:val="20"/>
                <w:szCs w:val="20"/>
              </w:rPr>
              <w:t>17,0</w:t>
            </w:r>
          </w:p>
        </w:tc>
      </w:tr>
      <w:tr w:rsidR="002E703E" w:rsidRPr="0094227E" w14:paraId="0506200F" w14:textId="77777777" w:rsidTr="00671EEA">
        <w:trPr>
          <w:jc w:val="center"/>
        </w:trPr>
        <w:tc>
          <w:tcPr>
            <w:tcW w:w="5098" w:type="dxa"/>
          </w:tcPr>
          <w:p w14:paraId="5F244F38"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Polska</w:t>
            </w:r>
          </w:p>
        </w:tc>
        <w:tc>
          <w:tcPr>
            <w:tcW w:w="993" w:type="dxa"/>
          </w:tcPr>
          <w:p w14:paraId="0F000411"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24,7</w:t>
            </w:r>
          </w:p>
        </w:tc>
        <w:tc>
          <w:tcPr>
            <w:tcW w:w="992" w:type="dxa"/>
          </w:tcPr>
          <w:p w14:paraId="0EA8C929"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24,2</w:t>
            </w:r>
          </w:p>
        </w:tc>
        <w:tc>
          <w:tcPr>
            <w:tcW w:w="992" w:type="dxa"/>
          </w:tcPr>
          <w:p w14:paraId="7C39DA38"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21,9</w:t>
            </w:r>
          </w:p>
        </w:tc>
        <w:tc>
          <w:tcPr>
            <w:tcW w:w="987" w:type="dxa"/>
          </w:tcPr>
          <w:p w14:paraId="52759C9D" w14:textId="02F94BC9" w:rsidR="002E703E" w:rsidRPr="0094227E" w:rsidRDefault="003E0829" w:rsidP="00C274FD">
            <w:pPr>
              <w:jc w:val="both"/>
              <w:rPr>
                <w:rFonts w:ascii="Times New Roman" w:hAnsi="Times New Roman" w:cs="Times New Roman"/>
                <w:sz w:val="20"/>
                <w:szCs w:val="20"/>
              </w:rPr>
            </w:pPr>
            <w:r w:rsidRPr="0094227E">
              <w:rPr>
                <w:rFonts w:ascii="Times New Roman" w:hAnsi="Times New Roman" w:cs="Times New Roman"/>
                <w:sz w:val="20"/>
                <w:szCs w:val="20"/>
              </w:rPr>
              <w:t>18,8</w:t>
            </w:r>
          </w:p>
        </w:tc>
      </w:tr>
      <w:tr w:rsidR="002E703E" w:rsidRPr="0094227E" w14:paraId="5AB9ADC5" w14:textId="77777777" w:rsidTr="00671EEA">
        <w:trPr>
          <w:jc w:val="center"/>
        </w:trPr>
        <w:tc>
          <w:tcPr>
            <w:tcW w:w="5098" w:type="dxa"/>
          </w:tcPr>
          <w:p w14:paraId="57089DF0"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Portugalia</w:t>
            </w:r>
          </w:p>
        </w:tc>
        <w:tc>
          <w:tcPr>
            <w:tcW w:w="993" w:type="dxa"/>
          </w:tcPr>
          <w:p w14:paraId="009FECC3"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20,7</w:t>
            </w:r>
          </w:p>
        </w:tc>
        <w:tc>
          <w:tcPr>
            <w:tcW w:w="992" w:type="dxa"/>
          </w:tcPr>
          <w:p w14:paraId="124AAFE3"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16,1</w:t>
            </w:r>
          </w:p>
        </w:tc>
        <w:tc>
          <w:tcPr>
            <w:tcW w:w="992" w:type="dxa"/>
          </w:tcPr>
          <w:p w14:paraId="564A5009"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4,0</w:t>
            </w:r>
          </w:p>
        </w:tc>
        <w:tc>
          <w:tcPr>
            <w:tcW w:w="987" w:type="dxa"/>
          </w:tcPr>
          <w:p w14:paraId="7BED53ED" w14:textId="3EAE2839" w:rsidR="002E703E" w:rsidRPr="0094227E" w:rsidRDefault="003E0829" w:rsidP="00C274FD">
            <w:pPr>
              <w:jc w:val="both"/>
              <w:rPr>
                <w:rFonts w:ascii="Times New Roman" w:hAnsi="Times New Roman" w:cs="Times New Roman"/>
                <w:sz w:val="20"/>
                <w:szCs w:val="20"/>
              </w:rPr>
            </w:pPr>
            <w:r w:rsidRPr="0094227E">
              <w:rPr>
                <w:rFonts w:ascii="Times New Roman" w:hAnsi="Times New Roman" w:cs="Times New Roman"/>
                <w:sz w:val="20"/>
                <w:szCs w:val="20"/>
              </w:rPr>
              <w:t>5,3</w:t>
            </w:r>
          </w:p>
        </w:tc>
      </w:tr>
      <w:tr w:rsidR="002E703E" w:rsidRPr="0094227E" w14:paraId="1BD117DD" w14:textId="77777777" w:rsidTr="00671EEA">
        <w:trPr>
          <w:jc w:val="center"/>
        </w:trPr>
        <w:tc>
          <w:tcPr>
            <w:tcW w:w="5098" w:type="dxa"/>
          </w:tcPr>
          <w:p w14:paraId="204C5661"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Rumunia</w:t>
            </w:r>
          </w:p>
        </w:tc>
        <w:tc>
          <w:tcPr>
            <w:tcW w:w="993" w:type="dxa"/>
          </w:tcPr>
          <w:p w14:paraId="2B9A8BB9"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26,7</w:t>
            </w:r>
          </w:p>
        </w:tc>
        <w:tc>
          <w:tcPr>
            <w:tcW w:w="992" w:type="dxa"/>
          </w:tcPr>
          <w:p w14:paraId="62EF12CB"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25,8</w:t>
            </w:r>
          </w:p>
        </w:tc>
        <w:tc>
          <w:tcPr>
            <w:tcW w:w="992" w:type="dxa"/>
          </w:tcPr>
          <w:p w14:paraId="08B0E6BE"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20,0</w:t>
            </w:r>
          </w:p>
        </w:tc>
        <w:tc>
          <w:tcPr>
            <w:tcW w:w="987" w:type="dxa"/>
          </w:tcPr>
          <w:p w14:paraId="0590B735" w14:textId="4DEC43FE" w:rsidR="002E703E" w:rsidRPr="0094227E" w:rsidRDefault="003E0829" w:rsidP="00C274FD">
            <w:pPr>
              <w:jc w:val="both"/>
              <w:rPr>
                <w:rFonts w:ascii="Times New Roman" w:hAnsi="Times New Roman" w:cs="Times New Roman"/>
                <w:sz w:val="20"/>
                <w:szCs w:val="20"/>
              </w:rPr>
            </w:pPr>
            <w:r w:rsidRPr="0094227E">
              <w:rPr>
                <w:rFonts w:ascii="Times New Roman" w:hAnsi="Times New Roman" w:cs="Times New Roman"/>
                <w:sz w:val="20"/>
                <w:szCs w:val="20"/>
              </w:rPr>
              <w:t>25,6</w:t>
            </w:r>
          </w:p>
        </w:tc>
      </w:tr>
      <w:tr w:rsidR="002E703E" w:rsidRPr="0094227E" w14:paraId="51AB414A" w14:textId="77777777" w:rsidTr="00671EEA">
        <w:trPr>
          <w:jc w:val="center"/>
        </w:trPr>
        <w:tc>
          <w:tcPr>
            <w:tcW w:w="5098" w:type="dxa"/>
          </w:tcPr>
          <w:p w14:paraId="3F8D482F"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Słowacja</w:t>
            </w:r>
          </w:p>
        </w:tc>
        <w:tc>
          <w:tcPr>
            <w:tcW w:w="993" w:type="dxa"/>
          </w:tcPr>
          <w:p w14:paraId="2A17172E"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18,3</w:t>
            </w:r>
          </w:p>
        </w:tc>
        <w:tc>
          <w:tcPr>
            <w:tcW w:w="992" w:type="dxa"/>
          </w:tcPr>
          <w:p w14:paraId="52E10CF6"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19,0</w:t>
            </w:r>
          </w:p>
        </w:tc>
        <w:tc>
          <w:tcPr>
            <w:tcW w:w="992" w:type="dxa"/>
          </w:tcPr>
          <w:p w14:paraId="1EBB1DA0"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16,0</w:t>
            </w:r>
          </w:p>
        </w:tc>
        <w:tc>
          <w:tcPr>
            <w:tcW w:w="987" w:type="dxa"/>
          </w:tcPr>
          <w:p w14:paraId="0B6C37F4" w14:textId="0F9C813E" w:rsidR="002E703E" w:rsidRPr="0094227E" w:rsidRDefault="003E0829" w:rsidP="00C274FD">
            <w:pPr>
              <w:jc w:val="both"/>
              <w:rPr>
                <w:rFonts w:ascii="Times New Roman" w:hAnsi="Times New Roman" w:cs="Times New Roman"/>
                <w:sz w:val="20"/>
                <w:szCs w:val="20"/>
              </w:rPr>
            </w:pPr>
            <w:r w:rsidRPr="0094227E">
              <w:rPr>
                <w:rFonts w:ascii="Times New Roman" w:hAnsi="Times New Roman" w:cs="Times New Roman"/>
                <w:sz w:val="20"/>
                <w:szCs w:val="20"/>
              </w:rPr>
              <w:t>16,0</w:t>
            </w:r>
          </w:p>
        </w:tc>
      </w:tr>
      <w:tr w:rsidR="002E703E" w:rsidRPr="0094227E" w14:paraId="6CC456A7" w14:textId="77777777" w:rsidTr="00671EEA">
        <w:trPr>
          <w:jc w:val="center"/>
        </w:trPr>
        <w:tc>
          <w:tcPr>
            <w:tcW w:w="5098" w:type="dxa"/>
          </w:tcPr>
          <w:p w14:paraId="31F48FD2"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Słowenia</w:t>
            </w:r>
          </w:p>
        </w:tc>
        <w:tc>
          <w:tcPr>
            <w:tcW w:w="993" w:type="dxa"/>
          </w:tcPr>
          <w:p w14:paraId="0E3E4043"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19,2</w:t>
            </w:r>
          </w:p>
        </w:tc>
        <w:tc>
          <w:tcPr>
            <w:tcW w:w="992" w:type="dxa"/>
          </w:tcPr>
          <w:p w14:paraId="0533FD12"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17,1</w:t>
            </w:r>
          </w:p>
        </w:tc>
        <w:tc>
          <w:tcPr>
            <w:tcW w:w="992" w:type="dxa"/>
          </w:tcPr>
          <w:p w14:paraId="36804DE4"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16,5</w:t>
            </w:r>
          </w:p>
        </w:tc>
        <w:tc>
          <w:tcPr>
            <w:tcW w:w="987" w:type="dxa"/>
          </w:tcPr>
          <w:p w14:paraId="73390010" w14:textId="6420235F" w:rsidR="002E703E" w:rsidRPr="0094227E" w:rsidRDefault="003E0829" w:rsidP="00C274FD">
            <w:pPr>
              <w:jc w:val="both"/>
              <w:rPr>
                <w:rFonts w:ascii="Times New Roman" w:hAnsi="Times New Roman" w:cs="Times New Roman"/>
                <w:sz w:val="20"/>
                <w:szCs w:val="20"/>
              </w:rPr>
            </w:pPr>
            <w:r w:rsidRPr="0094227E">
              <w:rPr>
                <w:rFonts w:ascii="Times New Roman" w:hAnsi="Times New Roman" w:cs="Times New Roman"/>
                <w:sz w:val="20"/>
                <w:szCs w:val="20"/>
              </w:rPr>
              <w:t>17,1</w:t>
            </w:r>
          </w:p>
        </w:tc>
      </w:tr>
      <w:tr w:rsidR="002E703E" w:rsidRPr="0094227E" w14:paraId="15C7BC28" w14:textId="77777777" w:rsidTr="00671EEA">
        <w:trPr>
          <w:jc w:val="center"/>
        </w:trPr>
        <w:tc>
          <w:tcPr>
            <w:tcW w:w="5098" w:type="dxa"/>
          </w:tcPr>
          <w:p w14:paraId="433D33C9"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Szwecja</w:t>
            </w:r>
          </w:p>
        </w:tc>
        <w:tc>
          <w:tcPr>
            <w:tcW w:w="993" w:type="dxa"/>
          </w:tcPr>
          <w:p w14:paraId="1DF88E3F"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1,8</w:t>
            </w:r>
          </w:p>
        </w:tc>
        <w:tc>
          <w:tcPr>
            <w:tcW w:w="992" w:type="dxa"/>
          </w:tcPr>
          <w:p w14:paraId="6375D3C3"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2,5</w:t>
            </w:r>
          </w:p>
        </w:tc>
        <w:tc>
          <w:tcPr>
            <w:tcW w:w="992" w:type="dxa"/>
          </w:tcPr>
          <w:p w14:paraId="3A49C79E"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3,6</w:t>
            </w:r>
          </w:p>
        </w:tc>
        <w:tc>
          <w:tcPr>
            <w:tcW w:w="987" w:type="dxa"/>
          </w:tcPr>
          <w:p w14:paraId="3B7BC1D4" w14:textId="267BA335" w:rsidR="002E703E" w:rsidRPr="0094227E" w:rsidRDefault="003E0829" w:rsidP="00C274FD">
            <w:pPr>
              <w:jc w:val="both"/>
              <w:rPr>
                <w:rFonts w:ascii="Times New Roman" w:hAnsi="Times New Roman" w:cs="Times New Roman"/>
                <w:sz w:val="20"/>
                <w:szCs w:val="20"/>
              </w:rPr>
            </w:pPr>
            <w:r w:rsidRPr="0094227E">
              <w:rPr>
                <w:rFonts w:ascii="Times New Roman" w:hAnsi="Times New Roman" w:cs="Times New Roman"/>
                <w:sz w:val="20"/>
                <w:szCs w:val="20"/>
              </w:rPr>
              <w:t>3,6</w:t>
            </w:r>
          </w:p>
        </w:tc>
      </w:tr>
      <w:tr w:rsidR="002E703E" w:rsidRPr="0094227E" w14:paraId="1E133120" w14:textId="77777777" w:rsidTr="00671EEA">
        <w:trPr>
          <w:jc w:val="center"/>
        </w:trPr>
        <w:tc>
          <w:tcPr>
            <w:tcW w:w="5098" w:type="dxa"/>
          </w:tcPr>
          <w:p w14:paraId="2A8A11B7"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Węgry</w:t>
            </w:r>
          </w:p>
        </w:tc>
        <w:tc>
          <w:tcPr>
            <w:tcW w:w="993" w:type="dxa"/>
          </w:tcPr>
          <w:p w14:paraId="0DD66264"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21,9</w:t>
            </w:r>
          </w:p>
        </w:tc>
        <w:tc>
          <w:tcPr>
            <w:tcW w:w="992" w:type="dxa"/>
          </w:tcPr>
          <w:p w14:paraId="74893FB0"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19,5</w:t>
            </w:r>
          </w:p>
        </w:tc>
        <w:tc>
          <w:tcPr>
            <w:tcW w:w="992" w:type="dxa"/>
          </w:tcPr>
          <w:p w14:paraId="505D26F7"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11,6</w:t>
            </w:r>
          </w:p>
        </w:tc>
        <w:tc>
          <w:tcPr>
            <w:tcW w:w="987" w:type="dxa"/>
          </w:tcPr>
          <w:p w14:paraId="20ACBE74" w14:textId="7F68EC97" w:rsidR="002E703E" w:rsidRPr="0094227E" w:rsidRDefault="003E0829" w:rsidP="00C274FD">
            <w:pPr>
              <w:jc w:val="both"/>
              <w:rPr>
                <w:rFonts w:ascii="Times New Roman" w:hAnsi="Times New Roman" w:cs="Times New Roman"/>
                <w:sz w:val="20"/>
                <w:szCs w:val="20"/>
              </w:rPr>
            </w:pPr>
            <w:r w:rsidRPr="0094227E">
              <w:rPr>
                <w:rFonts w:ascii="Times New Roman" w:hAnsi="Times New Roman" w:cs="Times New Roman"/>
                <w:sz w:val="20"/>
                <w:szCs w:val="20"/>
              </w:rPr>
              <w:t>19,8</w:t>
            </w:r>
          </w:p>
        </w:tc>
      </w:tr>
      <w:tr w:rsidR="002E703E" w:rsidRPr="0094227E" w14:paraId="5F7A8701" w14:textId="77777777" w:rsidTr="00671EEA">
        <w:trPr>
          <w:jc w:val="center"/>
        </w:trPr>
        <w:tc>
          <w:tcPr>
            <w:tcW w:w="5098" w:type="dxa"/>
          </w:tcPr>
          <w:p w14:paraId="615048F4"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Włochy</w:t>
            </w:r>
          </w:p>
        </w:tc>
        <w:tc>
          <w:tcPr>
            <w:tcW w:w="993" w:type="dxa"/>
          </w:tcPr>
          <w:p w14:paraId="600B988C"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10,3</w:t>
            </w:r>
          </w:p>
        </w:tc>
        <w:tc>
          <w:tcPr>
            <w:tcW w:w="992" w:type="dxa"/>
          </w:tcPr>
          <w:p w14:paraId="37E81FE1"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12,4</w:t>
            </w:r>
          </w:p>
        </w:tc>
        <w:tc>
          <w:tcPr>
            <w:tcW w:w="992" w:type="dxa"/>
          </w:tcPr>
          <w:p w14:paraId="5F1BDF97"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8,5</w:t>
            </w:r>
          </w:p>
        </w:tc>
        <w:tc>
          <w:tcPr>
            <w:tcW w:w="987" w:type="dxa"/>
          </w:tcPr>
          <w:p w14:paraId="4B5D906D" w14:textId="2A620750" w:rsidR="002E703E" w:rsidRPr="0094227E" w:rsidRDefault="003E0829" w:rsidP="00C274FD">
            <w:pPr>
              <w:jc w:val="both"/>
              <w:rPr>
                <w:rFonts w:ascii="Times New Roman" w:hAnsi="Times New Roman" w:cs="Times New Roman"/>
                <w:sz w:val="20"/>
                <w:szCs w:val="20"/>
              </w:rPr>
            </w:pPr>
            <w:r w:rsidRPr="0094227E">
              <w:rPr>
                <w:rFonts w:ascii="Times New Roman" w:hAnsi="Times New Roman" w:cs="Times New Roman"/>
                <w:sz w:val="20"/>
                <w:szCs w:val="20"/>
              </w:rPr>
              <w:t>4,9</w:t>
            </w:r>
          </w:p>
        </w:tc>
      </w:tr>
      <w:tr w:rsidR="002E703E" w:rsidRPr="0094227E" w14:paraId="41DB2F7D" w14:textId="77777777" w:rsidTr="00671EEA">
        <w:trPr>
          <w:trHeight w:val="231"/>
          <w:jc w:val="center"/>
        </w:trPr>
        <w:tc>
          <w:tcPr>
            <w:tcW w:w="5098" w:type="dxa"/>
          </w:tcPr>
          <w:p w14:paraId="037012C6" w14:textId="3CA74CBC"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 xml:space="preserve">UE </w:t>
            </w:r>
          </w:p>
        </w:tc>
        <w:tc>
          <w:tcPr>
            <w:tcW w:w="993" w:type="dxa"/>
          </w:tcPr>
          <w:p w14:paraId="20172126"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17,2</w:t>
            </w:r>
          </w:p>
        </w:tc>
        <w:tc>
          <w:tcPr>
            <w:tcW w:w="992" w:type="dxa"/>
          </w:tcPr>
          <w:p w14:paraId="1152A9EF"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17,0</w:t>
            </w:r>
          </w:p>
        </w:tc>
        <w:tc>
          <w:tcPr>
            <w:tcW w:w="992" w:type="dxa"/>
          </w:tcPr>
          <w:p w14:paraId="679739A9"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15,3</w:t>
            </w:r>
          </w:p>
        </w:tc>
        <w:tc>
          <w:tcPr>
            <w:tcW w:w="987" w:type="dxa"/>
          </w:tcPr>
          <w:p w14:paraId="2586DD0E" w14:textId="40F502E4" w:rsidR="002E703E" w:rsidRPr="0094227E" w:rsidRDefault="003E0829" w:rsidP="00C274FD">
            <w:pPr>
              <w:jc w:val="both"/>
              <w:rPr>
                <w:rFonts w:ascii="Times New Roman" w:hAnsi="Times New Roman" w:cs="Times New Roman"/>
                <w:sz w:val="20"/>
                <w:szCs w:val="20"/>
              </w:rPr>
            </w:pPr>
            <w:r w:rsidRPr="0094227E">
              <w:rPr>
                <w:rFonts w:ascii="Times New Roman" w:hAnsi="Times New Roman" w:cs="Times New Roman"/>
                <w:sz w:val="20"/>
                <w:szCs w:val="20"/>
              </w:rPr>
              <w:t>15,8</w:t>
            </w:r>
          </w:p>
        </w:tc>
      </w:tr>
    </w:tbl>
    <w:p w14:paraId="10B99A3E" w14:textId="7F5FA34E" w:rsidR="002E703E" w:rsidRPr="00671EEA" w:rsidRDefault="002E703E" w:rsidP="00671EEA">
      <w:pPr>
        <w:spacing w:after="0" w:line="240" w:lineRule="auto"/>
        <w:jc w:val="both"/>
        <w:rPr>
          <w:rFonts w:ascii="Times New Roman" w:hAnsi="Times New Roman" w:cs="Times New Roman"/>
          <w:sz w:val="20"/>
        </w:rPr>
      </w:pPr>
      <w:r w:rsidRPr="00671EEA">
        <w:rPr>
          <w:rFonts w:ascii="Times New Roman" w:hAnsi="Times New Roman" w:cs="Times New Roman"/>
          <w:sz w:val="20"/>
        </w:rPr>
        <w:t xml:space="preserve">Źródło: Eurostat, </w:t>
      </w:r>
      <w:r w:rsidR="003E0829" w:rsidRPr="00671EEA">
        <w:rPr>
          <w:rFonts w:ascii="Times New Roman" w:hAnsi="Times New Roman" w:cs="Times New Roman"/>
          <w:sz w:val="20"/>
        </w:rPr>
        <w:t>OECD.</w:t>
      </w:r>
    </w:p>
    <w:p w14:paraId="3B5EE91B" w14:textId="77777777" w:rsidR="002E703E" w:rsidRPr="0094227E" w:rsidRDefault="002E703E" w:rsidP="002E703E">
      <w:pPr>
        <w:pStyle w:val="pedit"/>
        <w:shd w:val="clear" w:color="auto" w:fill="FFFFFF"/>
        <w:spacing w:before="0" w:beforeAutospacing="0" w:after="0" w:afterAutospacing="0" w:line="360" w:lineRule="auto"/>
        <w:ind w:firstLine="708"/>
        <w:jc w:val="both"/>
        <w:rPr>
          <w:color w:val="000000"/>
          <w:bdr w:val="none" w:sz="0" w:space="0" w:color="auto" w:frame="1"/>
        </w:rPr>
      </w:pPr>
    </w:p>
    <w:p w14:paraId="4AC2E774" w14:textId="77777777" w:rsidR="00496106" w:rsidRDefault="00496106" w:rsidP="00496106">
      <w:pPr>
        <w:pStyle w:val="Bezodstpw"/>
        <w:spacing w:line="360" w:lineRule="auto"/>
        <w:rPr>
          <w:rFonts w:ascii="Times New Roman" w:hAnsi="Times New Roman"/>
          <w:sz w:val="24"/>
          <w:szCs w:val="24"/>
        </w:rPr>
      </w:pPr>
      <w:bookmarkStart w:id="15" w:name="_Toc135644870"/>
    </w:p>
    <w:p w14:paraId="4D6A2D01" w14:textId="11003D58" w:rsidR="002E703E" w:rsidRPr="00496106" w:rsidRDefault="00615C35" w:rsidP="00496106">
      <w:pPr>
        <w:pStyle w:val="Bezodstpw"/>
        <w:spacing w:line="360" w:lineRule="auto"/>
        <w:rPr>
          <w:rFonts w:ascii="Times New Roman" w:hAnsi="Times New Roman"/>
          <w:b/>
          <w:bCs/>
          <w:sz w:val="28"/>
          <w:szCs w:val="28"/>
        </w:rPr>
      </w:pPr>
      <w:r w:rsidRPr="00496106">
        <w:rPr>
          <w:rFonts w:ascii="Times New Roman" w:hAnsi="Times New Roman"/>
          <w:b/>
          <w:bCs/>
          <w:sz w:val="28"/>
          <w:szCs w:val="28"/>
        </w:rPr>
        <w:t>2</w:t>
      </w:r>
      <w:r w:rsidR="002E703E" w:rsidRPr="00496106">
        <w:rPr>
          <w:rFonts w:ascii="Times New Roman" w:hAnsi="Times New Roman"/>
          <w:b/>
          <w:bCs/>
          <w:sz w:val="28"/>
          <w:szCs w:val="28"/>
        </w:rPr>
        <w:t>.3</w:t>
      </w:r>
      <w:r w:rsidR="00671EEA" w:rsidRPr="00496106">
        <w:rPr>
          <w:rFonts w:ascii="Times New Roman" w:hAnsi="Times New Roman"/>
          <w:b/>
          <w:bCs/>
          <w:sz w:val="28"/>
          <w:szCs w:val="28"/>
        </w:rPr>
        <w:t>.</w:t>
      </w:r>
      <w:r w:rsidR="002E703E" w:rsidRPr="00496106">
        <w:rPr>
          <w:rFonts w:ascii="Times New Roman" w:hAnsi="Times New Roman"/>
          <w:b/>
          <w:bCs/>
          <w:sz w:val="28"/>
          <w:szCs w:val="28"/>
        </w:rPr>
        <w:t xml:space="preserve"> Dochody pozapłacowe w Polsce i ich efekty redystrybucyjn</w:t>
      </w:r>
      <w:bookmarkEnd w:id="15"/>
      <w:r w:rsidR="0083027B">
        <w:rPr>
          <w:rFonts w:ascii="Times New Roman" w:hAnsi="Times New Roman"/>
          <w:b/>
          <w:bCs/>
          <w:sz w:val="28"/>
          <w:szCs w:val="28"/>
        </w:rPr>
        <w:t>e</w:t>
      </w:r>
    </w:p>
    <w:p w14:paraId="60E16F9B" w14:textId="77777777" w:rsidR="00496106" w:rsidRDefault="00496106" w:rsidP="00496106">
      <w:pPr>
        <w:pStyle w:val="Bezodstpw"/>
        <w:spacing w:line="360" w:lineRule="auto"/>
        <w:rPr>
          <w:rFonts w:ascii="Times New Roman" w:hAnsi="Times New Roman"/>
          <w:b/>
          <w:sz w:val="24"/>
          <w:szCs w:val="24"/>
        </w:rPr>
      </w:pPr>
      <w:bookmarkStart w:id="16" w:name="_Toc135644871"/>
    </w:p>
    <w:p w14:paraId="7D4D52E8" w14:textId="2AA257D2" w:rsidR="002E703E" w:rsidRPr="00496106" w:rsidRDefault="00615C35" w:rsidP="00496106">
      <w:pPr>
        <w:pStyle w:val="Bezodstpw"/>
        <w:spacing w:line="360" w:lineRule="auto"/>
        <w:rPr>
          <w:rFonts w:ascii="Times New Roman" w:hAnsi="Times New Roman"/>
          <w:b/>
          <w:sz w:val="24"/>
          <w:szCs w:val="24"/>
        </w:rPr>
      </w:pPr>
      <w:r w:rsidRPr="00496106">
        <w:rPr>
          <w:rFonts w:ascii="Times New Roman" w:hAnsi="Times New Roman"/>
          <w:b/>
          <w:sz w:val="24"/>
          <w:szCs w:val="24"/>
        </w:rPr>
        <w:t>2</w:t>
      </w:r>
      <w:r w:rsidR="002E703E" w:rsidRPr="00496106">
        <w:rPr>
          <w:rFonts w:ascii="Times New Roman" w:hAnsi="Times New Roman"/>
          <w:b/>
          <w:sz w:val="24"/>
          <w:szCs w:val="24"/>
        </w:rPr>
        <w:t>.3.1</w:t>
      </w:r>
      <w:r w:rsidR="00671EEA" w:rsidRPr="00496106">
        <w:rPr>
          <w:rFonts w:ascii="Times New Roman" w:hAnsi="Times New Roman"/>
          <w:b/>
          <w:sz w:val="24"/>
          <w:szCs w:val="24"/>
        </w:rPr>
        <w:t xml:space="preserve">. </w:t>
      </w:r>
      <w:r w:rsidR="002E703E" w:rsidRPr="00496106">
        <w:rPr>
          <w:rFonts w:ascii="Times New Roman" w:hAnsi="Times New Roman"/>
          <w:b/>
          <w:sz w:val="24"/>
          <w:szCs w:val="24"/>
        </w:rPr>
        <w:t>Poziom i struktura dochodów gospodarstw domowych</w:t>
      </w:r>
      <w:bookmarkEnd w:id="16"/>
    </w:p>
    <w:p w14:paraId="0CE9230D" w14:textId="77777777" w:rsidR="00261C22" w:rsidRDefault="002E703E" w:rsidP="00496106">
      <w:pPr>
        <w:pStyle w:val="pedit"/>
        <w:shd w:val="clear" w:color="auto" w:fill="FFFFFF"/>
        <w:spacing w:before="0" w:beforeAutospacing="0" w:after="0" w:afterAutospacing="0" w:line="360" w:lineRule="auto"/>
        <w:jc w:val="both"/>
        <w:rPr>
          <w:color w:val="000000"/>
          <w:bdr w:val="none" w:sz="0" w:space="0" w:color="auto" w:frame="1"/>
        </w:rPr>
      </w:pPr>
      <w:r w:rsidRPr="00496106">
        <w:rPr>
          <w:color w:val="000000"/>
          <w:bdr w:val="none" w:sz="0" w:space="0" w:color="auto" w:frame="1"/>
        </w:rPr>
        <w:t>Głównym źródłem dochodów gospodarstw domowych w Polsce są dochody uzyskiwane z pracy</w:t>
      </w:r>
      <w:r w:rsidR="000D6584" w:rsidRPr="00496106">
        <w:rPr>
          <w:color w:val="000000"/>
          <w:bdr w:val="none" w:sz="0" w:space="0" w:color="auto" w:frame="1"/>
        </w:rPr>
        <w:t xml:space="preserve"> najemnej</w:t>
      </w:r>
      <w:r w:rsidRPr="00496106">
        <w:rPr>
          <w:color w:val="000000"/>
          <w:bdr w:val="none" w:sz="0" w:space="0" w:color="auto" w:frame="1"/>
        </w:rPr>
        <w:t xml:space="preserve">. </w:t>
      </w:r>
      <w:r w:rsidR="007E59EB">
        <w:rPr>
          <w:color w:val="000000"/>
          <w:bdr w:val="none" w:sz="0" w:space="0" w:color="auto" w:frame="1"/>
        </w:rPr>
        <w:t>O</w:t>
      </w:r>
      <w:r w:rsidRPr="00496106">
        <w:rPr>
          <w:color w:val="000000"/>
          <w:bdr w:val="none" w:sz="0" w:space="0" w:color="auto" w:frame="1"/>
        </w:rPr>
        <w:t xml:space="preserve">czywiście nie jest to </w:t>
      </w:r>
      <w:r w:rsidR="008C5391">
        <w:rPr>
          <w:color w:val="000000"/>
          <w:bdr w:val="none" w:sz="0" w:space="0" w:color="auto" w:frame="1"/>
        </w:rPr>
        <w:t xml:space="preserve">źródło </w:t>
      </w:r>
      <w:r w:rsidRPr="00496106">
        <w:rPr>
          <w:color w:val="000000"/>
          <w:bdr w:val="none" w:sz="0" w:space="0" w:color="auto" w:frame="1"/>
        </w:rPr>
        <w:t>jedyne</w:t>
      </w:r>
      <w:r w:rsidRPr="0094227E">
        <w:rPr>
          <w:color w:val="000000"/>
          <w:bdr w:val="none" w:sz="0" w:space="0" w:color="auto" w:frame="1"/>
        </w:rPr>
        <w:t>. Coraz więcej osób utrzymuje się z pracy</w:t>
      </w:r>
    </w:p>
    <w:p w14:paraId="1A727C6E" w14:textId="1C7EE8BE" w:rsidR="002E703E" w:rsidRPr="0094227E" w:rsidRDefault="00261C22" w:rsidP="00496106">
      <w:pPr>
        <w:pStyle w:val="pedit"/>
        <w:shd w:val="clear" w:color="auto" w:fill="FFFFFF"/>
        <w:spacing w:before="0" w:beforeAutospacing="0" w:after="0" w:afterAutospacing="0" w:line="360" w:lineRule="auto"/>
        <w:jc w:val="both"/>
        <w:rPr>
          <w:color w:val="000000"/>
        </w:rPr>
      </w:pPr>
      <w:r>
        <w:rPr>
          <w:color w:val="000000"/>
          <w:bdr w:val="none" w:sz="0" w:space="0" w:color="auto" w:frame="1"/>
        </w:rPr>
        <w:t>wykonywanej</w:t>
      </w:r>
      <w:r w:rsidR="002E703E" w:rsidRPr="0094227E">
        <w:rPr>
          <w:color w:val="000000"/>
          <w:bdr w:val="none" w:sz="0" w:space="0" w:color="auto" w:frame="1"/>
        </w:rPr>
        <w:t xml:space="preserve"> na własny rachunek (prowadzenie własnej firmy, praca we własnym gospodarstwie rolnym, samozatrudnienie) oraz dochodów z kapitału (zyski, dywidenda, dochody z wynajmu nieruchomości itp.). Ważnym elementem dochodów gospodarstw domowych są też świadczenia z ubezpieczeń społecznych (emerytury i renty) oraz świadczenia uzyskiwane w ramach polityki społecznej prowadzonej przez państwo (polityka prorodzinna, zasiłki dla bezrobotnych).</w:t>
      </w:r>
      <w:r w:rsidR="002E703E" w:rsidRPr="0094227E">
        <w:rPr>
          <w:color w:val="000000"/>
        </w:rPr>
        <w:t xml:space="preserve"> </w:t>
      </w:r>
      <w:r w:rsidR="002E703E" w:rsidRPr="0094227E">
        <w:rPr>
          <w:color w:val="000000"/>
          <w:bdr w:val="none" w:sz="0" w:space="0" w:color="auto" w:frame="1"/>
        </w:rPr>
        <w:t>Aby obraz dochodów</w:t>
      </w:r>
      <w:r w:rsidR="008C5391">
        <w:rPr>
          <w:color w:val="000000"/>
          <w:bdr w:val="none" w:sz="0" w:space="0" w:color="auto" w:frame="1"/>
        </w:rPr>
        <w:t>,</w:t>
      </w:r>
      <w:r w:rsidR="002E703E" w:rsidRPr="0094227E">
        <w:rPr>
          <w:color w:val="000000"/>
          <w:bdr w:val="none" w:sz="0" w:space="0" w:color="auto" w:frame="1"/>
        </w:rPr>
        <w:t xml:space="preserve"> jakimi dysponują gospodarstwa domowe</w:t>
      </w:r>
      <w:r w:rsidR="008909AB">
        <w:rPr>
          <w:color w:val="000000"/>
          <w:bdr w:val="none" w:sz="0" w:space="0" w:color="auto" w:frame="1"/>
        </w:rPr>
        <w:t>,</w:t>
      </w:r>
      <w:r w:rsidR="002E703E" w:rsidRPr="0094227E">
        <w:rPr>
          <w:color w:val="000000"/>
          <w:bdr w:val="none" w:sz="0" w:space="0" w:color="auto" w:frame="1"/>
        </w:rPr>
        <w:t xml:space="preserve"> był pełny</w:t>
      </w:r>
      <w:r w:rsidR="008C5391">
        <w:rPr>
          <w:color w:val="000000"/>
          <w:bdr w:val="none" w:sz="0" w:space="0" w:color="auto" w:frame="1"/>
        </w:rPr>
        <w:t>,</w:t>
      </w:r>
      <w:r w:rsidR="002E703E" w:rsidRPr="0094227E">
        <w:rPr>
          <w:color w:val="000000"/>
          <w:bdr w:val="none" w:sz="0" w:space="0" w:color="auto" w:frame="1"/>
        </w:rPr>
        <w:t xml:space="preserve"> należałoby też uwzględnić dochody uzyskiwane </w:t>
      </w:r>
      <w:r w:rsidR="00241068" w:rsidRPr="0094227E">
        <w:rPr>
          <w:color w:val="000000"/>
          <w:bdr w:val="none" w:sz="0" w:space="0" w:color="auto" w:frame="1"/>
        </w:rPr>
        <w:t xml:space="preserve">w </w:t>
      </w:r>
      <w:r w:rsidR="002E703E" w:rsidRPr="0094227E">
        <w:rPr>
          <w:color w:val="000000"/>
          <w:bdr w:val="none" w:sz="0" w:space="0" w:color="auto" w:frame="1"/>
        </w:rPr>
        <w:t>tzw. szarej gospodarce. W wielu gospodarstwach dochody pochodzą z kilku źródeł, np. z pracy najemnej, świadczeń społecznych i prac dorywczych.</w:t>
      </w:r>
    </w:p>
    <w:p w14:paraId="6E857570" w14:textId="10F74878" w:rsidR="008909AB" w:rsidRPr="008909AB" w:rsidRDefault="002E703E" w:rsidP="008909AB">
      <w:pPr>
        <w:pStyle w:val="pedit"/>
        <w:shd w:val="clear" w:color="auto" w:fill="FFFFFF"/>
        <w:spacing w:before="0" w:beforeAutospacing="0" w:after="0" w:afterAutospacing="0" w:line="360" w:lineRule="auto"/>
        <w:ind w:firstLine="567"/>
        <w:jc w:val="both"/>
        <w:rPr>
          <w:color w:val="000000"/>
          <w:bdr w:val="none" w:sz="0" w:space="0" w:color="auto" w:frame="1"/>
        </w:rPr>
      </w:pPr>
      <w:r w:rsidRPr="0094227E">
        <w:rPr>
          <w:color w:val="000000"/>
          <w:bdr w:val="none" w:sz="0" w:space="0" w:color="auto" w:frame="1"/>
        </w:rPr>
        <w:t xml:space="preserve">Do analizy poziomu i struktury dochodów polskich rodzin zostaną wykorzystane dane GUS publikowane w </w:t>
      </w:r>
      <w:r w:rsidR="000D6584" w:rsidRPr="0094227E">
        <w:rPr>
          <w:color w:val="000000"/>
          <w:bdr w:val="none" w:sz="0" w:space="0" w:color="auto" w:frame="1"/>
        </w:rPr>
        <w:t>b</w:t>
      </w:r>
      <w:r w:rsidRPr="0094227E">
        <w:rPr>
          <w:color w:val="000000"/>
          <w:bdr w:val="none" w:sz="0" w:space="0" w:color="auto" w:frame="1"/>
        </w:rPr>
        <w:t>udżetach gospodarstw domowych, obejmujące okres 1994</w:t>
      </w:r>
      <w:r w:rsidR="00496106">
        <w:rPr>
          <w:color w:val="000000"/>
          <w:bdr w:val="none" w:sz="0" w:space="0" w:color="auto" w:frame="1"/>
        </w:rPr>
        <w:t>–</w:t>
      </w:r>
      <w:r w:rsidRPr="0094227E">
        <w:rPr>
          <w:color w:val="000000"/>
          <w:bdr w:val="none" w:sz="0" w:space="0" w:color="auto" w:frame="1"/>
        </w:rPr>
        <w:t>2020</w:t>
      </w:r>
      <w:r w:rsidR="000D6584" w:rsidRPr="0094227E">
        <w:rPr>
          <w:color w:val="000000"/>
          <w:bdr w:val="none" w:sz="0" w:space="0" w:color="auto" w:frame="1"/>
        </w:rPr>
        <w:t xml:space="preserve"> (tabela 2.13)</w:t>
      </w:r>
      <w:r w:rsidRPr="0094227E">
        <w:rPr>
          <w:color w:val="000000"/>
          <w:bdr w:val="none" w:sz="0" w:space="0" w:color="auto" w:frame="1"/>
        </w:rPr>
        <w:t>. Biorąc pod uwagę główne źródło dochodów</w:t>
      </w:r>
      <w:r w:rsidR="008C5391">
        <w:rPr>
          <w:color w:val="000000"/>
          <w:bdr w:val="none" w:sz="0" w:space="0" w:color="auto" w:frame="1"/>
        </w:rPr>
        <w:t>,</w:t>
      </w:r>
      <w:r w:rsidRPr="0094227E">
        <w:rPr>
          <w:color w:val="000000"/>
          <w:bdr w:val="none" w:sz="0" w:space="0" w:color="auto" w:frame="1"/>
        </w:rPr>
        <w:t xml:space="preserve"> wyodrębniono następujące grupy społeczno-ekonomiczne: gospodarstwa pracowników (w tym na stanowiskach robotniczych i nierobotniczych), rolników, pracujących na własny rachunek,</w:t>
      </w:r>
      <w:r w:rsidR="00E36C3A">
        <w:rPr>
          <w:color w:val="000000"/>
          <w:bdr w:val="none" w:sz="0" w:space="0" w:color="auto" w:frame="1"/>
        </w:rPr>
        <w:t xml:space="preserve"> </w:t>
      </w:r>
      <w:r w:rsidRPr="0094227E">
        <w:rPr>
          <w:color w:val="000000"/>
          <w:bdr w:val="none" w:sz="0" w:space="0" w:color="auto" w:frame="1"/>
        </w:rPr>
        <w:t>emerytów i rencistów oraz uzyskujących dochody z pozostałych świadczeń społecznych.</w:t>
      </w:r>
    </w:p>
    <w:p w14:paraId="1F6D08F8" w14:textId="77777777" w:rsidR="008909AB" w:rsidRDefault="008909AB" w:rsidP="008909AB">
      <w:pPr>
        <w:pStyle w:val="pedit"/>
        <w:shd w:val="clear" w:color="auto" w:fill="FFFFFF"/>
        <w:spacing w:before="0" w:beforeAutospacing="0" w:after="0" w:afterAutospacing="0" w:line="360" w:lineRule="auto"/>
        <w:jc w:val="both"/>
        <w:rPr>
          <w:b/>
          <w:color w:val="000000"/>
          <w:sz w:val="20"/>
          <w:szCs w:val="22"/>
          <w:bdr w:val="none" w:sz="0" w:space="0" w:color="auto" w:frame="1"/>
        </w:rPr>
      </w:pPr>
    </w:p>
    <w:p w14:paraId="09882193" w14:textId="77777777" w:rsidR="008909AB" w:rsidRDefault="008909AB" w:rsidP="008909AB">
      <w:pPr>
        <w:pStyle w:val="pedit"/>
        <w:shd w:val="clear" w:color="auto" w:fill="FFFFFF"/>
        <w:spacing w:before="0" w:beforeAutospacing="0" w:after="0" w:afterAutospacing="0" w:line="360" w:lineRule="auto"/>
        <w:jc w:val="both"/>
        <w:rPr>
          <w:b/>
          <w:color w:val="000000"/>
          <w:sz w:val="20"/>
          <w:szCs w:val="22"/>
          <w:bdr w:val="none" w:sz="0" w:space="0" w:color="auto" w:frame="1"/>
        </w:rPr>
      </w:pPr>
    </w:p>
    <w:p w14:paraId="3784DCFC" w14:textId="77777777" w:rsidR="008909AB" w:rsidRDefault="008909AB" w:rsidP="008909AB">
      <w:pPr>
        <w:pStyle w:val="pedit"/>
        <w:shd w:val="clear" w:color="auto" w:fill="FFFFFF"/>
        <w:spacing w:before="0" w:beforeAutospacing="0" w:after="0" w:afterAutospacing="0" w:line="360" w:lineRule="auto"/>
        <w:jc w:val="both"/>
        <w:rPr>
          <w:b/>
          <w:color w:val="000000"/>
          <w:sz w:val="20"/>
          <w:szCs w:val="22"/>
          <w:bdr w:val="none" w:sz="0" w:space="0" w:color="auto" w:frame="1"/>
        </w:rPr>
      </w:pPr>
    </w:p>
    <w:p w14:paraId="3351A017" w14:textId="42DD3CE0" w:rsidR="002E703E" w:rsidRPr="008909AB" w:rsidRDefault="002E703E" w:rsidP="008909AB">
      <w:pPr>
        <w:pStyle w:val="pedit"/>
        <w:shd w:val="clear" w:color="auto" w:fill="FFFFFF"/>
        <w:spacing w:before="0" w:beforeAutospacing="0" w:after="0" w:afterAutospacing="0" w:line="360" w:lineRule="auto"/>
        <w:jc w:val="center"/>
        <w:rPr>
          <w:color w:val="000000"/>
          <w:bdr w:val="none" w:sz="0" w:space="0" w:color="auto" w:frame="1"/>
        </w:rPr>
      </w:pPr>
      <w:r w:rsidRPr="00496106">
        <w:rPr>
          <w:b/>
          <w:color w:val="000000"/>
          <w:sz w:val="20"/>
          <w:szCs w:val="22"/>
          <w:bdr w:val="none" w:sz="0" w:space="0" w:color="auto" w:frame="1"/>
        </w:rPr>
        <w:t xml:space="preserve">Tabela </w:t>
      </w:r>
      <w:r w:rsidR="00615C35" w:rsidRPr="00496106">
        <w:rPr>
          <w:b/>
          <w:color w:val="000000"/>
          <w:sz w:val="20"/>
          <w:szCs w:val="22"/>
          <w:bdr w:val="none" w:sz="0" w:space="0" w:color="auto" w:frame="1"/>
        </w:rPr>
        <w:t>2</w:t>
      </w:r>
      <w:r w:rsidRPr="00496106">
        <w:rPr>
          <w:b/>
          <w:color w:val="000000"/>
          <w:sz w:val="20"/>
          <w:szCs w:val="22"/>
          <w:bdr w:val="none" w:sz="0" w:space="0" w:color="auto" w:frame="1"/>
        </w:rPr>
        <w:t>.1</w:t>
      </w:r>
      <w:r w:rsidR="006B37CF" w:rsidRPr="00496106">
        <w:rPr>
          <w:b/>
          <w:color w:val="000000"/>
          <w:sz w:val="20"/>
          <w:szCs w:val="22"/>
          <w:bdr w:val="none" w:sz="0" w:space="0" w:color="auto" w:frame="1"/>
        </w:rPr>
        <w:t>3</w:t>
      </w:r>
      <w:r w:rsidRPr="00496106">
        <w:rPr>
          <w:b/>
          <w:color w:val="000000"/>
          <w:sz w:val="20"/>
          <w:szCs w:val="22"/>
          <w:bdr w:val="none" w:sz="0" w:space="0" w:color="auto" w:frame="1"/>
        </w:rPr>
        <w:t>.</w:t>
      </w:r>
      <w:r w:rsidRPr="00671EEA">
        <w:rPr>
          <w:bCs/>
          <w:color w:val="000000"/>
          <w:sz w:val="20"/>
          <w:szCs w:val="22"/>
          <w:bdr w:val="none" w:sz="0" w:space="0" w:color="auto" w:frame="1"/>
        </w:rPr>
        <w:t xml:space="preserve"> Dochody rozporządza</w:t>
      </w:r>
      <w:r w:rsidR="00964762">
        <w:rPr>
          <w:bCs/>
          <w:color w:val="000000"/>
          <w:sz w:val="20"/>
          <w:szCs w:val="22"/>
          <w:bdr w:val="none" w:sz="0" w:space="0" w:color="auto" w:frame="1"/>
        </w:rPr>
        <w:t>l</w:t>
      </w:r>
      <w:r w:rsidRPr="00671EEA">
        <w:rPr>
          <w:bCs/>
          <w:color w:val="000000"/>
          <w:sz w:val="20"/>
          <w:szCs w:val="22"/>
          <w:bdr w:val="none" w:sz="0" w:space="0" w:color="auto" w:frame="1"/>
        </w:rPr>
        <w:t>ne w różnych grupach gospodarstw domowych</w:t>
      </w:r>
    </w:p>
    <w:tbl>
      <w:tblPr>
        <w:tblStyle w:val="Tabela-Siatka"/>
        <w:tblW w:w="0" w:type="auto"/>
        <w:jc w:val="center"/>
        <w:tblLook w:val="04A0" w:firstRow="1" w:lastRow="0" w:firstColumn="1" w:lastColumn="0" w:noHBand="0" w:noVBand="1"/>
      </w:tblPr>
      <w:tblGrid>
        <w:gridCol w:w="2830"/>
        <w:gridCol w:w="851"/>
        <w:gridCol w:w="850"/>
        <w:gridCol w:w="850"/>
        <w:gridCol w:w="1135"/>
        <w:gridCol w:w="850"/>
        <w:gridCol w:w="851"/>
        <w:gridCol w:w="845"/>
      </w:tblGrid>
      <w:tr w:rsidR="002E703E" w:rsidRPr="0094227E" w14:paraId="10E03E3F" w14:textId="77777777" w:rsidTr="00671EEA">
        <w:trPr>
          <w:jc w:val="center"/>
        </w:trPr>
        <w:tc>
          <w:tcPr>
            <w:tcW w:w="2830" w:type="dxa"/>
            <w:vMerge w:val="restart"/>
          </w:tcPr>
          <w:p w14:paraId="5D7752F1" w14:textId="77777777" w:rsidR="002E703E" w:rsidRPr="0094227E" w:rsidRDefault="002E703E" w:rsidP="00C274FD">
            <w:pPr>
              <w:pStyle w:val="pedit"/>
              <w:spacing w:before="0" w:beforeAutospacing="0" w:after="0" w:afterAutospacing="0"/>
              <w:rPr>
                <w:b/>
                <w:bCs/>
                <w:color w:val="000000"/>
                <w:sz w:val="20"/>
                <w:szCs w:val="20"/>
              </w:rPr>
            </w:pPr>
            <w:r w:rsidRPr="0094227E">
              <w:rPr>
                <w:b/>
                <w:bCs/>
                <w:color w:val="000000"/>
                <w:sz w:val="20"/>
                <w:szCs w:val="20"/>
              </w:rPr>
              <w:t>Rodzaje gospodarstw domowych</w:t>
            </w:r>
          </w:p>
        </w:tc>
        <w:tc>
          <w:tcPr>
            <w:tcW w:w="2551" w:type="dxa"/>
            <w:gridSpan w:val="3"/>
          </w:tcPr>
          <w:p w14:paraId="45B5D76B" w14:textId="6FF5C6EC" w:rsidR="002E703E" w:rsidRPr="0094227E" w:rsidRDefault="002E703E" w:rsidP="00C274FD">
            <w:pPr>
              <w:pStyle w:val="pedit"/>
              <w:spacing w:before="0" w:beforeAutospacing="0" w:after="0" w:afterAutospacing="0"/>
              <w:rPr>
                <w:b/>
                <w:bCs/>
                <w:color w:val="000000"/>
                <w:sz w:val="20"/>
                <w:szCs w:val="20"/>
              </w:rPr>
            </w:pPr>
            <w:r w:rsidRPr="0094227E">
              <w:rPr>
                <w:b/>
                <w:bCs/>
                <w:color w:val="000000"/>
                <w:sz w:val="20"/>
                <w:szCs w:val="20"/>
              </w:rPr>
              <w:t xml:space="preserve">Przeciętne miesięczne dochody na </w:t>
            </w:r>
            <w:r w:rsidR="00964762">
              <w:rPr>
                <w:b/>
                <w:bCs/>
                <w:color w:val="000000"/>
                <w:sz w:val="20"/>
                <w:szCs w:val="20"/>
              </w:rPr>
              <w:t xml:space="preserve">jedną </w:t>
            </w:r>
            <w:r w:rsidRPr="0094227E">
              <w:rPr>
                <w:b/>
                <w:bCs/>
                <w:color w:val="000000"/>
                <w:sz w:val="20"/>
                <w:szCs w:val="20"/>
              </w:rPr>
              <w:t xml:space="preserve">osobę </w:t>
            </w:r>
            <w:r w:rsidR="001A49FA" w:rsidRPr="0094227E">
              <w:rPr>
                <w:b/>
                <w:bCs/>
                <w:color w:val="000000"/>
                <w:sz w:val="20"/>
                <w:szCs w:val="20"/>
              </w:rPr>
              <w:br/>
            </w:r>
            <w:r w:rsidRPr="0094227E">
              <w:rPr>
                <w:b/>
                <w:bCs/>
                <w:color w:val="000000"/>
                <w:sz w:val="20"/>
                <w:szCs w:val="20"/>
              </w:rPr>
              <w:t>(w zł)</w:t>
            </w:r>
          </w:p>
        </w:tc>
        <w:tc>
          <w:tcPr>
            <w:tcW w:w="1135" w:type="dxa"/>
          </w:tcPr>
          <w:p w14:paraId="6C1604FA" w14:textId="77777777" w:rsidR="002E703E" w:rsidRPr="0094227E" w:rsidRDefault="002E703E" w:rsidP="00C274FD">
            <w:pPr>
              <w:pStyle w:val="pedit"/>
              <w:spacing w:before="0" w:beforeAutospacing="0" w:after="0" w:afterAutospacing="0"/>
              <w:rPr>
                <w:b/>
                <w:bCs/>
                <w:color w:val="000000"/>
                <w:sz w:val="20"/>
                <w:szCs w:val="20"/>
              </w:rPr>
            </w:pPr>
            <w:r w:rsidRPr="0094227E">
              <w:rPr>
                <w:b/>
                <w:bCs/>
                <w:color w:val="000000"/>
                <w:sz w:val="20"/>
                <w:szCs w:val="20"/>
              </w:rPr>
              <w:t>Dynamika</w:t>
            </w:r>
          </w:p>
        </w:tc>
        <w:tc>
          <w:tcPr>
            <w:tcW w:w="2546" w:type="dxa"/>
            <w:gridSpan w:val="3"/>
          </w:tcPr>
          <w:p w14:paraId="23C9D43F" w14:textId="77777777" w:rsidR="002E703E" w:rsidRPr="0094227E" w:rsidRDefault="002E703E" w:rsidP="00C274FD">
            <w:pPr>
              <w:pStyle w:val="pedit"/>
              <w:spacing w:before="0" w:beforeAutospacing="0" w:after="0" w:afterAutospacing="0"/>
              <w:rPr>
                <w:b/>
                <w:bCs/>
                <w:color w:val="000000"/>
                <w:sz w:val="20"/>
                <w:szCs w:val="20"/>
              </w:rPr>
            </w:pPr>
            <w:r w:rsidRPr="0094227E">
              <w:rPr>
                <w:b/>
                <w:bCs/>
                <w:color w:val="000000"/>
                <w:sz w:val="20"/>
                <w:szCs w:val="20"/>
              </w:rPr>
              <w:t>Relacje między dochodami różnych gospodarstw domowych</w:t>
            </w:r>
          </w:p>
        </w:tc>
      </w:tr>
      <w:tr w:rsidR="002E703E" w:rsidRPr="0094227E" w14:paraId="20FD7CE8" w14:textId="77777777" w:rsidTr="00671EEA">
        <w:trPr>
          <w:jc w:val="center"/>
        </w:trPr>
        <w:tc>
          <w:tcPr>
            <w:tcW w:w="2830" w:type="dxa"/>
            <w:vMerge/>
          </w:tcPr>
          <w:p w14:paraId="05C0A3B3" w14:textId="77777777" w:rsidR="002E703E" w:rsidRPr="0094227E" w:rsidRDefault="002E703E" w:rsidP="00C274FD">
            <w:pPr>
              <w:pStyle w:val="pedit"/>
              <w:spacing w:before="0" w:beforeAutospacing="0" w:after="0" w:afterAutospacing="0"/>
              <w:jc w:val="both"/>
              <w:rPr>
                <w:b/>
                <w:bCs/>
                <w:color w:val="000000"/>
                <w:sz w:val="20"/>
                <w:szCs w:val="20"/>
              </w:rPr>
            </w:pPr>
          </w:p>
        </w:tc>
        <w:tc>
          <w:tcPr>
            <w:tcW w:w="851" w:type="dxa"/>
          </w:tcPr>
          <w:p w14:paraId="4A54AEF7" w14:textId="77777777" w:rsidR="002E703E" w:rsidRPr="0094227E" w:rsidRDefault="002E703E" w:rsidP="00C274FD">
            <w:pPr>
              <w:pStyle w:val="pedit"/>
              <w:spacing w:before="0" w:beforeAutospacing="0" w:after="0" w:afterAutospacing="0"/>
              <w:jc w:val="both"/>
              <w:rPr>
                <w:b/>
                <w:bCs/>
                <w:color w:val="000000"/>
                <w:sz w:val="20"/>
                <w:szCs w:val="20"/>
              </w:rPr>
            </w:pPr>
            <w:r w:rsidRPr="0094227E">
              <w:rPr>
                <w:b/>
                <w:bCs/>
                <w:color w:val="000000"/>
                <w:sz w:val="20"/>
                <w:szCs w:val="20"/>
              </w:rPr>
              <w:t>1994</w:t>
            </w:r>
          </w:p>
        </w:tc>
        <w:tc>
          <w:tcPr>
            <w:tcW w:w="850" w:type="dxa"/>
          </w:tcPr>
          <w:p w14:paraId="2DC928A0" w14:textId="77777777" w:rsidR="002E703E" w:rsidRPr="0094227E" w:rsidRDefault="002E703E" w:rsidP="00C274FD">
            <w:pPr>
              <w:pStyle w:val="pedit"/>
              <w:spacing w:before="0" w:beforeAutospacing="0" w:after="0" w:afterAutospacing="0"/>
              <w:jc w:val="both"/>
              <w:rPr>
                <w:b/>
                <w:bCs/>
                <w:color w:val="000000"/>
                <w:sz w:val="20"/>
                <w:szCs w:val="20"/>
              </w:rPr>
            </w:pPr>
            <w:r w:rsidRPr="0094227E">
              <w:rPr>
                <w:b/>
                <w:bCs/>
                <w:color w:val="000000"/>
                <w:sz w:val="20"/>
                <w:szCs w:val="20"/>
              </w:rPr>
              <w:t>2006</w:t>
            </w:r>
          </w:p>
        </w:tc>
        <w:tc>
          <w:tcPr>
            <w:tcW w:w="850" w:type="dxa"/>
          </w:tcPr>
          <w:p w14:paraId="1928555F" w14:textId="77777777" w:rsidR="002E703E" w:rsidRPr="0094227E" w:rsidRDefault="002E703E" w:rsidP="00C274FD">
            <w:pPr>
              <w:pStyle w:val="pedit"/>
              <w:spacing w:before="0" w:beforeAutospacing="0" w:after="0" w:afterAutospacing="0"/>
              <w:jc w:val="both"/>
              <w:rPr>
                <w:b/>
                <w:bCs/>
                <w:color w:val="000000"/>
                <w:sz w:val="20"/>
                <w:szCs w:val="20"/>
              </w:rPr>
            </w:pPr>
            <w:r w:rsidRPr="0094227E">
              <w:rPr>
                <w:b/>
                <w:bCs/>
                <w:color w:val="000000"/>
                <w:sz w:val="20"/>
                <w:szCs w:val="20"/>
              </w:rPr>
              <w:t>2020</w:t>
            </w:r>
          </w:p>
        </w:tc>
        <w:tc>
          <w:tcPr>
            <w:tcW w:w="1135" w:type="dxa"/>
          </w:tcPr>
          <w:p w14:paraId="3B5FEFC9" w14:textId="77777777" w:rsidR="002E703E" w:rsidRPr="0094227E" w:rsidRDefault="002E703E" w:rsidP="00C274FD">
            <w:pPr>
              <w:pStyle w:val="pedit"/>
              <w:spacing w:before="0" w:beforeAutospacing="0" w:after="0" w:afterAutospacing="0"/>
              <w:jc w:val="both"/>
              <w:rPr>
                <w:b/>
                <w:bCs/>
                <w:color w:val="000000"/>
                <w:sz w:val="20"/>
                <w:szCs w:val="20"/>
              </w:rPr>
            </w:pPr>
            <w:r w:rsidRPr="0094227E">
              <w:rPr>
                <w:b/>
                <w:bCs/>
                <w:color w:val="000000"/>
                <w:sz w:val="20"/>
                <w:szCs w:val="20"/>
              </w:rPr>
              <w:t>1994=100</w:t>
            </w:r>
          </w:p>
        </w:tc>
        <w:tc>
          <w:tcPr>
            <w:tcW w:w="850" w:type="dxa"/>
          </w:tcPr>
          <w:p w14:paraId="6A7EB66D" w14:textId="77777777" w:rsidR="002E703E" w:rsidRPr="0094227E" w:rsidRDefault="002E703E" w:rsidP="00C274FD">
            <w:pPr>
              <w:pStyle w:val="pedit"/>
              <w:spacing w:before="0" w:beforeAutospacing="0" w:after="0" w:afterAutospacing="0"/>
              <w:jc w:val="both"/>
              <w:rPr>
                <w:b/>
                <w:bCs/>
                <w:color w:val="000000"/>
                <w:sz w:val="20"/>
                <w:szCs w:val="20"/>
              </w:rPr>
            </w:pPr>
            <w:r w:rsidRPr="0094227E">
              <w:rPr>
                <w:b/>
                <w:bCs/>
                <w:color w:val="000000"/>
                <w:sz w:val="20"/>
                <w:szCs w:val="20"/>
              </w:rPr>
              <w:t>1994</w:t>
            </w:r>
          </w:p>
        </w:tc>
        <w:tc>
          <w:tcPr>
            <w:tcW w:w="851" w:type="dxa"/>
          </w:tcPr>
          <w:p w14:paraId="1A296D95" w14:textId="77777777" w:rsidR="002E703E" w:rsidRPr="0094227E" w:rsidRDefault="002E703E" w:rsidP="00C274FD">
            <w:pPr>
              <w:pStyle w:val="pedit"/>
              <w:spacing w:before="0" w:beforeAutospacing="0" w:after="0" w:afterAutospacing="0"/>
              <w:jc w:val="both"/>
              <w:rPr>
                <w:b/>
                <w:bCs/>
                <w:color w:val="000000"/>
                <w:sz w:val="20"/>
                <w:szCs w:val="20"/>
              </w:rPr>
            </w:pPr>
            <w:r w:rsidRPr="0094227E">
              <w:rPr>
                <w:b/>
                <w:bCs/>
                <w:color w:val="000000"/>
                <w:sz w:val="20"/>
                <w:szCs w:val="20"/>
              </w:rPr>
              <w:t>2006</w:t>
            </w:r>
          </w:p>
        </w:tc>
        <w:tc>
          <w:tcPr>
            <w:tcW w:w="845" w:type="dxa"/>
          </w:tcPr>
          <w:p w14:paraId="425DBBE1" w14:textId="77777777" w:rsidR="002E703E" w:rsidRPr="0094227E" w:rsidRDefault="002E703E" w:rsidP="00C274FD">
            <w:pPr>
              <w:pStyle w:val="pedit"/>
              <w:spacing w:before="0" w:beforeAutospacing="0" w:after="0" w:afterAutospacing="0"/>
              <w:jc w:val="both"/>
              <w:rPr>
                <w:b/>
                <w:bCs/>
                <w:color w:val="000000"/>
                <w:sz w:val="20"/>
                <w:szCs w:val="20"/>
              </w:rPr>
            </w:pPr>
            <w:r w:rsidRPr="0094227E">
              <w:rPr>
                <w:b/>
                <w:bCs/>
                <w:color w:val="000000"/>
                <w:sz w:val="20"/>
                <w:szCs w:val="20"/>
              </w:rPr>
              <w:t>2020</w:t>
            </w:r>
          </w:p>
        </w:tc>
      </w:tr>
      <w:tr w:rsidR="002E703E" w:rsidRPr="0094227E" w14:paraId="5A87D9A5" w14:textId="77777777" w:rsidTr="00671EEA">
        <w:trPr>
          <w:jc w:val="center"/>
        </w:trPr>
        <w:tc>
          <w:tcPr>
            <w:tcW w:w="2830" w:type="dxa"/>
          </w:tcPr>
          <w:p w14:paraId="37ADA5C6" w14:textId="77777777" w:rsidR="002E703E" w:rsidRPr="00964762" w:rsidRDefault="002E703E" w:rsidP="00C274FD">
            <w:pPr>
              <w:pStyle w:val="pedit"/>
              <w:spacing w:before="0" w:beforeAutospacing="0" w:after="0" w:afterAutospacing="0"/>
              <w:jc w:val="both"/>
              <w:rPr>
                <w:color w:val="000000"/>
                <w:sz w:val="20"/>
                <w:szCs w:val="20"/>
              </w:rPr>
            </w:pPr>
            <w:r w:rsidRPr="00964762">
              <w:rPr>
                <w:color w:val="000000"/>
                <w:sz w:val="20"/>
                <w:szCs w:val="20"/>
              </w:rPr>
              <w:t>Ogółem</w:t>
            </w:r>
          </w:p>
        </w:tc>
        <w:tc>
          <w:tcPr>
            <w:tcW w:w="851" w:type="dxa"/>
          </w:tcPr>
          <w:p w14:paraId="1BBD8070"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231</w:t>
            </w:r>
          </w:p>
        </w:tc>
        <w:tc>
          <w:tcPr>
            <w:tcW w:w="850" w:type="dxa"/>
          </w:tcPr>
          <w:p w14:paraId="4FF5048E"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835</w:t>
            </w:r>
          </w:p>
        </w:tc>
        <w:tc>
          <w:tcPr>
            <w:tcW w:w="850" w:type="dxa"/>
          </w:tcPr>
          <w:p w14:paraId="05BC9A73"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1919</w:t>
            </w:r>
          </w:p>
        </w:tc>
        <w:tc>
          <w:tcPr>
            <w:tcW w:w="1135" w:type="dxa"/>
          </w:tcPr>
          <w:p w14:paraId="2F7DDF9B"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831,2</w:t>
            </w:r>
          </w:p>
        </w:tc>
        <w:tc>
          <w:tcPr>
            <w:tcW w:w="850" w:type="dxa"/>
          </w:tcPr>
          <w:p w14:paraId="0AF80F22"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100,0</w:t>
            </w:r>
          </w:p>
        </w:tc>
        <w:tc>
          <w:tcPr>
            <w:tcW w:w="851" w:type="dxa"/>
          </w:tcPr>
          <w:p w14:paraId="69694C50"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100,0</w:t>
            </w:r>
          </w:p>
        </w:tc>
        <w:tc>
          <w:tcPr>
            <w:tcW w:w="845" w:type="dxa"/>
          </w:tcPr>
          <w:p w14:paraId="07A1856A"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100,0</w:t>
            </w:r>
          </w:p>
        </w:tc>
      </w:tr>
      <w:tr w:rsidR="002E703E" w:rsidRPr="0094227E" w14:paraId="6A9F9119" w14:textId="77777777" w:rsidTr="00671EEA">
        <w:trPr>
          <w:jc w:val="center"/>
        </w:trPr>
        <w:tc>
          <w:tcPr>
            <w:tcW w:w="2830" w:type="dxa"/>
          </w:tcPr>
          <w:p w14:paraId="28B57A3E"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W tym pracowników</w:t>
            </w:r>
          </w:p>
        </w:tc>
        <w:tc>
          <w:tcPr>
            <w:tcW w:w="851" w:type="dxa"/>
          </w:tcPr>
          <w:p w14:paraId="551F5432"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235</w:t>
            </w:r>
          </w:p>
        </w:tc>
        <w:tc>
          <w:tcPr>
            <w:tcW w:w="850" w:type="dxa"/>
          </w:tcPr>
          <w:p w14:paraId="2DEDDA6E"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829</w:t>
            </w:r>
          </w:p>
        </w:tc>
        <w:tc>
          <w:tcPr>
            <w:tcW w:w="850" w:type="dxa"/>
          </w:tcPr>
          <w:p w14:paraId="18E186C1"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1934</w:t>
            </w:r>
          </w:p>
        </w:tc>
        <w:tc>
          <w:tcPr>
            <w:tcW w:w="1135" w:type="dxa"/>
          </w:tcPr>
          <w:p w14:paraId="1EFB56F5"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824,2</w:t>
            </w:r>
          </w:p>
        </w:tc>
        <w:tc>
          <w:tcPr>
            <w:tcW w:w="850" w:type="dxa"/>
          </w:tcPr>
          <w:p w14:paraId="2B43BB5D"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101,7</w:t>
            </w:r>
          </w:p>
        </w:tc>
        <w:tc>
          <w:tcPr>
            <w:tcW w:w="851" w:type="dxa"/>
          </w:tcPr>
          <w:p w14:paraId="6077A7C3"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99,3</w:t>
            </w:r>
          </w:p>
        </w:tc>
        <w:tc>
          <w:tcPr>
            <w:tcW w:w="845" w:type="dxa"/>
          </w:tcPr>
          <w:p w14:paraId="696BE0E5"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100,8</w:t>
            </w:r>
          </w:p>
        </w:tc>
      </w:tr>
      <w:tr w:rsidR="002E703E" w:rsidRPr="0094227E" w14:paraId="5DA56208" w14:textId="77777777" w:rsidTr="00671EEA">
        <w:trPr>
          <w:jc w:val="center"/>
        </w:trPr>
        <w:tc>
          <w:tcPr>
            <w:tcW w:w="2830" w:type="dxa"/>
          </w:tcPr>
          <w:p w14:paraId="4BE7A754" w14:textId="0C57837D" w:rsidR="00964762" w:rsidRDefault="002E703E" w:rsidP="00C274FD">
            <w:pPr>
              <w:pStyle w:val="pedit"/>
              <w:spacing w:before="0" w:beforeAutospacing="0" w:after="0" w:afterAutospacing="0"/>
              <w:jc w:val="both"/>
              <w:rPr>
                <w:color w:val="000000"/>
                <w:sz w:val="20"/>
                <w:szCs w:val="20"/>
              </w:rPr>
            </w:pPr>
            <w:r w:rsidRPr="0094227E">
              <w:rPr>
                <w:color w:val="000000"/>
                <w:sz w:val="20"/>
                <w:szCs w:val="20"/>
              </w:rPr>
              <w:t>W tym na stanowisk</w:t>
            </w:r>
            <w:r w:rsidR="00964762">
              <w:rPr>
                <w:color w:val="000000"/>
                <w:sz w:val="20"/>
                <w:szCs w:val="20"/>
              </w:rPr>
              <w:t>ach</w:t>
            </w:r>
          </w:p>
          <w:p w14:paraId="1DFD1F4D" w14:textId="2A2E43B1" w:rsidR="002E703E" w:rsidRPr="0094227E" w:rsidRDefault="00964762" w:rsidP="00C274FD">
            <w:pPr>
              <w:pStyle w:val="pedit"/>
              <w:spacing w:before="0" w:beforeAutospacing="0" w:after="0" w:afterAutospacing="0"/>
              <w:jc w:val="both"/>
              <w:rPr>
                <w:color w:val="000000"/>
                <w:sz w:val="20"/>
                <w:szCs w:val="20"/>
              </w:rPr>
            </w:pPr>
            <w:r>
              <w:rPr>
                <w:color w:val="000000"/>
                <w:sz w:val="20"/>
                <w:szCs w:val="20"/>
              </w:rPr>
              <w:t>–</w:t>
            </w:r>
            <w:r w:rsidR="002E703E" w:rsidRPr="0094227E">
              <w:rPr>
                <w:color w:val="000000"/>
                <w:sz w:val="20"/>
                <w:szCs w:val="20"/>
              </w:rPr>
              <w:t xml:space="preserve"> robotniczych</w:t>
            </w:r>
          </w:p>
          <w:p w14:paraId="12A6932F" w14:textId="77070F78" w:rsidR="002E703E" w:rsidRPr="0094227E" w:rsidRDefault="00964762" w:rsidP="00C274FD">
            <w:pPr>
              <w:pStyle w:val="pedit"/>
              <w:spacing w:before="0" w:beforeAutospacing="0" w:after="0" w:afterAutospacing="0"/>
              <w:jc w:val="both"/>
              <w:rPr>
                <w:color w:val="000000"/>
                <w:sz w:val="20"/>
                <w:szCs w:val="20"/>
              </w:rPr>
            </w:pPr>
            <w:r>
              <w:rPr>
                <w:color w:val="000000"/>
                <w:sz w:val="20"/>
                <w:szCs w:val="20"/>
              </w:rPr>
              <w:t>– n</w:t>
            </w:r>
            <w:r w:rsidR="002E703E" w:rsidRPr="0094227E">
              <w:rPr>
                <w:color w:val="000000"/>
                <w:sz w:val="20"/>
                <w:szCs w:val="20"/>
              </w:rPr>
              <w:t>ierobotniczych</w:t>
            </w:r>
          </w:p>
        </w:tc>
        <w:tc>
          <w:tcPr>
            <w:tcW w:w="851" w:type="dxa"/>
          </w:tcPr>
          <w:p w14:paraId="1B692D1F" w14:textId="77777777" w:rsidR="002E703E" w:rsidRPr="0094227E" w:rsidRDefault="002E703E" w:rsidP="00C274FD">
            <w:pPr>
              <w:pStyle w:val="pedit"/>
              <w:spacing w:before="0" w:beforeAutospacing="0" w:after="0" w:afterAutospacing="0"/>
              <w:jc w:val="both"/>
              <w:rPr>
                <w:color w:val="000000"/>
                <w:sz w:val="20"/>
                <w:szCs w:val="20"/>
              </w:rPr>
            </w:pPr>
          </w:p>
          <w:p w14:paraId="2CF4B6D6"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201</w:t>
            </w:r>
          </w:p>
          <w:p w14:paraId="4316E88A"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301</w:t>
            </w:r>
          </w:p>
        </w:tc>
        <w:tc>
          <w:tcPr>
            <w:tcW w:w="850" w:type="dxa"/>
          </w:tcPr>
          <w:p w14:paraId="60E3C3D5" w14:textId="77777777" w:rsidR="002E703E" w:rsidRPr="0094227E" w:rsidRDefault="002E703E" w:rsidP="00C274FD">
            <w:pPr>
              <w:pStyle w:val="pedit"/>
              <w:spacing w:before="0" w:beforeAutospacing="0" w:after="0" w:afterAutospacing="0"/>
              <w:jc w:val="both"/>
              <w:rPr>
                <w:color w:val="000000"/>
                <w:sz w:val="20"/>
                <w:szCs w:val="20"/>
              </w:rPr>
            </w:pPr>
          </w:p>
          <w:p w14:paraId="1CDCAA15"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623</w:t>
            </w:r>
          </w:p>
          <w:p w14:paraId="5875AA17"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1126</w:t>
            </w:r>
          </w:p>
        </w:tc>
        <w:tc>
          <w:tcPr>
            <w:tcW w:w="850" w:type="dxa"/>
          </w:tcPr>
          <w:p w14:paraId="350B129E" w14:textId="77777777" w:rsidR="002E703E" w:rsidRPr="0094227E" w:rsidRDefault="002E703E" w:rsidP="00C274FD">
            <w:pPr>
              <w:pStyle w:val="pedit"/>
              <w:spacing w:before="0" w:beforeAutospacing="0" w:after="0" w:afterAutospacing="0"/>
              <w:jc w:val="both"/>
              <w:rPr>
                <w:color w:val="000000"/>
                <w:sz w:val="20"/>
                <w:szCs w:val="20"/>
              </w:rPr>
            </w:pPr>
          </w:p>
          <w:p w14:paraId="04D5FE36"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1620</w:t>
            </w:r>
          </w:p>
          <w:p w14:paraId="208603AF"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2218</w:t>
            </w:r>
          </w:p>
        </w:tc>
        <w:tc>
          <w:tcPr>
            <w:tcW w:w="1135" w:type="dxa"/>
          </w:tcPr>
          <w:p w14:paraId="50480E8A" w14:textId="77777777" w:rsidR="002E703E" w:rsidRPr="0094227E" w:rsidRDefault="002E703E" w:rsidP="00C274FD">
            <w:pPr>
              <w:pStyle w:val="pedit"/>
              <w:spacing w:before="0" w:beforeAutospacing="0" w:after="0" w:afterAutospacing="0"/>
              <w:jc w:val="both"/>
              <w:rPr>
                <w:color w:val="000000"/>
                <w:sz w:val="20"/>
                <w:szCs w:val="20"/>
              </w:rPr>
            </w:pPr>
          </w:p>
          <w:p w14:paraId="7762A649"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806,2</w:t>
            </w:r>
          </w:p>
          <w:p w14:paraId="1E923CC7"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737,4</w:t>
            </w:r>
          </w:p>
        </w:tc>
        <w:tc>
          <w:tcPr>
            <w:tcW w:w="850" w:type="dxa"/>
          </w:tcPr>
          <w:p w14:paraId="6B325450" w14:textId="77777777" w:rsidR="002E703E" w:rsidRPr="0094227E" w:rsidRDefault="002E703E" w:rsidP="00C274FD">
            <w:pPr>
              <w:pStyle w:val="pedit"/>
              <w:spacing w:before="0" w:beforeAutospacing="0" w:after="0" w:afterAutospacing="0"/>
              <w:jc w:val="both"/>
              <w:rPr>
                <w:color w:val="000000"/>
                <w:sz w:val="20"/>
                <w:szCs w:val="20"/>
              </w:rPr>
            </w:pPr>
          </w:p>
          <w:p w14:paraId="04D97FD8"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87,0</w:t>
            </w:r>
          </w:p>
          <w:p w14:paraId="270A41D6"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130,3</w:t>
            </w:r>
          </w:p>
        </w:tc>
        <w:tc>
          <w:tcPr>
            <w:tcW w:w="851" w:type="dxa"/>
          </w:tcPr>
          <w:p w14:paraId="4F8C6357" w14:textId="77777777" w:rsidR="002E703E" w:rsidRPr="0094227E" w:rsidRDefault="002E703E" w:rsidP="00C274FD">
            <w:pPr>
              <w:pStyle w:val="pedit"/>
              <w:spacing w:before="0" w:beforeAutospacing="0" w:after="0" w:afterAutospacing="0"/>
              <w:jc w:val="both"/>
              <w:rPr>
                <w:color w:val="000000"/>
                <w:sz w:val="20"/>
                <w:szCs w:val="20"/>
              </w:rPr>
            </w:pPr>
          </w:p>
          <w:p w14:paraId="57CBEE13"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74,6</w:t>
            </w:r>
          </w:p>
          <w:p w14:paraId="45793734"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134,8</w:t>
            </w:r>
          </w:p>
        </w:tc>
        <w:tc>
          <w:tcPr>
            <w:tcW w:w="845" w:type="dxa"/>
          </w:tcPr>
          <w:p w14:paraId="564799BC" w14:textId="77777777" w:rsidR="002E703E" w:rsidRPr="0094227E" w:rsidRDefault="002E703E" w:rsidP="00C274FD">
            <w:pPr>
              <w:pStyle w:val="pedit"/>
              <w:spacing w:before="0" w:beforeAutospacing="0" w:after="0" w:afterAutospacing="0"/>
              <w:jc w:val="both"/>
              <w:rPr>
                <w:color w:val="000000"/>
                <w:sz w:val="20"/>
                <w:szCs w:val="20"/>
              </w:rPr>
            </w:pPr>
          </w:p>
          <w:p w14:paraId="13E1A4F4"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84,4</w:t>
            </w:r>
          </w:p>
          <w:p w14:paraId="5281EE72"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115,6</w:t>
            </w:r>
          </w:p>
        </w:tc>
      </w:tr>
      <w:tr w:rsidR="002E703E" w:rsidRPr="0094227E" w14:paraId="59A1E4D8" w14:textId="77777777" w:rsidTr="00671EEA">
        <w:trPr>
          <w:jc w:val="center"/>
        </w:trPr>
        <w:tc>
          <w:tcPr>
            <w:tcW w:w="2830" w:type="dxa"/>
          </w:tcPr>
          <w:p w14:paraId="2CAEA5D9" w14:textId="61F76EA5" w:rsidR="002E703E" w:rsidRPr="0094227E" w:rsidRDefault="005C75DD" w:rsidP="00C274FD">
            <w:pPr>
              <w:pStyle w:val="pedit"/>
              <w:spacing w:before="0" w:beforeAutospacing="0" w:after="0" w:afterAutospacing="0"/>
              <w:jc w:val="both"/>
              <w:rPr>
                <w:color w:val="000000"/>
                <w:sz w:val="20"/>
                <w:szCs w:val="20"/>
              </w:rPr>
            </w:pPr>
            <w:r w:rsidRPr="0094227E">
              <w:rPr>
                <w:color w:val="000000"/>
                <w:sz w:val="20"/>
                <w:szCs w:val="20"/>
              </w:rPr>
              <w:t>R</w:t>
            </w:r>
            <w:r w:rsidR="002E703E" w:rsidRPr="0094227E">
              <w:rPr>
                <w:color w:val="000000"/>
                <w:sz w:val="20"/>
                <w:szCs w:val="20"/>
              </w:rPr>
              <w:t>olników</w:t>
            </w:r>
          </w:p>
        </w:tc>
        <w:tc>
          <w:tcPr>
            <w:tcW w:w="851" w:type="dxa"/>
          </w:tcPr>
          <w:p w14:paraId="431D409C"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205</w:t>
            </w:r>
          </w:p>
        </w:tc>
        <w:tc>
          <w:tcPr>
            <w:tcW w:w="850" w:type="dxa"/>
          </w:tcPr>
          <w:p w14:paraId="54448526"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690</w:t>
            </w:r>
          </w:p>
        </w:tc>
        <w:tc>
          <w:tcPr>
            <w:tcW w:w="850" w:type="dxa"/>
          </w:tcPr>
          <w:p w14:paraId="63B4F2E5"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1854</w:t>
            </w:r>
          </w:p>
        </w:tc>
        <w:tc>
          <w:tcPr>
            <w:tcW w:w="1135" w:type="dxa"/>
          </w:tcPr>
          <w:p w14:paraId="2FD73134"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903,3</w:t>
            </w:r>
          </w:p>
        </w:tc>
        <w:tc>
          <w:tcPr>
            <w:tcW w:w="850" w:type="dxa"/>
          </w:tcPr>
          <w:p w14:paraId="6D8774F3"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88,7</w:t>
            </w:r>
          </w:p>
        </w:tc>
        <w:tc>
          <w:tcPr>
            <w:tcW w:w="851" w:type="dxa"/>
          </w:tcPr>
          <w:p w14:paraId="009E7F0C"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82,6</w:t>
            </w:r>
          </w:p>
        </w:tc>
        <w:tc>
          <w:tcPr>
            <w:tcW w:w="845" w:type="dxa"/>
          </w:tcPr>
          <w:p w14:paraId="5B7CB112"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96,6</w:t>
            </w:r>
          </w:p>
        </w:tc>
      </w:tr>
      <w:tr w:rsidR="002E703E" w:rsidRPr="0094227E" w14:paraId="31E3A860" w14:textId="77777777" w:rsidTr="00671EEA">
        <w:trPr>
          <w:jc w:val="center"/>
        </w:trPr>
        <w:tc>
          <w:tcPr>
            <w:tcW w:w="2830" w:type="dxa"/>
          </w:tcPr>
          <w:p w14:paraId="32D50797" w14:textId="77777777" w:rsidR="002E703E" w:rsidRPr="0094227E" w:rsidRDefault="002E703E" w:rsidP="008C5391">
            <w:pPr>
              <w:pStyle w:val="pedit"/>
              <w:spacing w:before="0" w:beforeAutospacing="0" w:after="0" w:afterAutospacing="0"/>
              <w:rPr>
                <w:color w:val="000000"/>
                <w:sz w:val="20"/>
                <w:szCs w:val="20"/>
              </w:rPr>
            </w:pPr>
            <w:r w:rsidRPr="0094227E">
              <w:rPr>
                <w:color w:val="000000"/>
                <w:sz w:val="20"/>
                <w:szCs w:val="20"/>
              </w:rPr>
              <w:t>Pracujących na własny rachunek</w:t>
            </w:r>
          </w:p>
        </w:tc>
        <w:tc>
          <w:tcPr>
            <w:tcW w:w="851" w:type="dxa"/>
          </w:tcPr>
          <w:p w14:paraId="3190EC85" w14:textId="77777777" w:rsidR="002E703E" w:rsidRPr="0094227E" w:rsidRDefault="002E703E" w:rsidP="00C274FD">
            <w:pPr>
              <w:pStyle w:val="pedit"/>
              <w:spacing w:before="0" w:beforeAutospacing="0" w:after="0" w:afterAutospacing="0"/>
              <w:jc w:val="both"/>
              <w:rPr>
                <w:color w:val="000000"/>
                <w:sz w:val="20"/>
                <w:szCs w:val="20"/>
              </w:rPr>
            </w:pPr>
          </w:p>
          <w:p w14:paraId="1FCE7ACB"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298</w:t>
            </w:r>
          </w:p>
        </w:tc>
        <w:tc>
          <w:tcPr>
            <w:tcW w:w="850" w:type="dxa"/>
          </w:tcPr>
          <w:p w14:paraId="4F49745E" w14:textId="77777777" w:rsidR="002E703E" w:rsidRPr="0094227E" w:rsidRDefault="002E703E" w:rsidP="00C274FD">
            <w:pPr>
              <w:pStyle w:val="pedit"/>
              <w:spacing w:before="0" w:beforeAutospacing="0" w:after="0" w:afterAutospacing="0"/>
              <w:jc w:val="both"/>
              <w:rPr>
                <w:color w:val="000000"/>
                <w:sz w:val="20"/>
                <w:szCs w:val="20"/>
              </w:rPr>
            </w:pPr>
          </w:p>
          <w:p w14:paraId="500223F2"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1103</w:t>
            </w:r>
          </w:p>
        </w:tc>
        <w:tc>
          <w:tcPr>
            <w:tcW w:w="850" w:type="dxa"/>
          </w:tcPr>
          <w:p w14:paraId="7D29E708" w14:textId="77777777" w:rsidR="002E703E" w:rsidRPr="0094227E" w:rsidRDefault="002E703E" w:rsidP="00C274FD">
            <w:pPr>
              <w:pStyle w:val="pedit"/>
              <w:spacing w:before="0" w:beforeAutospacing="0" w:after="0" w:afterAutospacing="0"/>
              <w:jc w:val="both"/>
              <w:rPr>
                <w:color w:val="000000"/>
                <w:sz w:val="20"/>
                <w:szCs w:val="20"/>
              </w:rPr>
            </w:pPr>
          </w:p>
          <w:p w14:paraId="4B91223B"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2238</w:t>
            </w:r>
          </w:p>
        </w:tc>
        <w:tc>
          <w:tcPr>
            <w:tcW w:w="1135" w:type="dxa"/>
          </w:tcPr>
          <w:p w14:paraId="19DB02E2" w14:textId="77777777" w:rsidR="002E703E" w:rsidRPr="0094227E" w:rsidRDefault="002E703E" w:rsidP="00C274FD">
            <w:pPr>
              <w:pStyle w:val="pedit"/>
              <w:spacing w:before="0" w:beforeAutospacing="0" w:after="0" w:afterAutospacing="0"/>
              <w:jc w:val="both"/>
              <w:rPr>
                <w:color w:val="000000"/>
                <w:sz w:val="20"/>
                <w:szCs w:val="20"/>
              </w:rPr>
            </w:pPr>
          </w:p>
          <w:p w14:paraId="020A5C97"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751,8</w:t>
            </w:r>
          </w:p>
        </w:tc>
        <w:tc>
          <w:tcPr>
            <w:tcW w:w="850" w:type="dxa"/>
          </w:tcPr>
          <w:p w14:paraId="628EC114" w14:textId="77777777" w:rsidR="002E703E" w:rsidRPr="0094227E" w:rsidRDefault="002E703E" w:rsidP="00C274FD">
            <w:pPr>
              <w:pStyle w:val="pedit"/>
              <w:spacing w:before="0" w:beforeAutospacing="0" w:after="0" w:afterAutospacing="0"/>
              <w:jc w:val="both"/>
              <w:rPr>
                <w:color w:val="000000"/>
                <w:sz w:val="20"/>
                <w:szCs w:val="20"/>
              </w:rPr>
            </w:pPr>
          </w:p>
          <w:p w14:paraId="19920D43"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129,0</w:t>
            </w:r>
          </w:p>
        </w:tc>
        <w:tc>
          <w:tcPr>
            <w:tcW w:w="851" w:type="dxa"/>
          </w:tcPr>
          <w:p w14:paraId="13138A86" w14:textId="77777777" w:rsidR="002E703E" w:rsidRPr="0094227E" w:rsidRDefault="002E703E" w:rsidP="00C274FD">
            <w:pPr>
              <w:pStyle w:val="pedit"/>
              <w:spacing w:before="0" w:beforeAutospacing="0" w:after="0" w:afterAutospacing="0"/>
              <w:jc w:val="both"/>
              <w:rPr>
                <w:color w:val="000000"/>
                <w:sz w:val="20"/>
                <w:szCs w:val="20"/>
              </w:rPr>
            </w:pPr>
          </w:p>
          <w:p w14:paraId="6FB5FF95"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132,1</w:t>
            </w:r>
          </w:p>
        </w:tc>
        <w:tc>
          <w:tcPr>
            <w:tcW w:w="845" w:type="dxa"/>
          </w:tcPr>
          <w:p w14:paraId="341AED38" w14:textId="77777777" w:rsidR="002E703E" w:rsidRPr="0094227E" w:rsidRDefault="002E703E" w:rsidP="00C274FD">
            <w:pPr>
              <w:pStyle w:val="pedit"/>
              <w:spacing w:before="0" w:beforeAutospacing="0" w:after="0" w:afterAutospacing="0"/>
              <w:jc w:val="both"/>
              <w:rPr>
                <w:color w:val="000000"/>
                <w:sz w:val="20"/>
                <w:szCs w:val="20"/>
              </w:rPr>
            </w:pPr>
          </w:p>
          <w:p w14:paraId="080B3B03"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116,6</w:t>
            </w:r>
          </w:p>
        </w:tc>
      </w:tr>
      <w:tr w:rsidR="002E703E" w:rsidRPr="0094227E" w14:paraId="4716EEBF" w14:textId="77777777" w:rsidTr="00671EEA">
        <w:trPr>
          <w:jc w:val="center"/>
        </w:trPr>
        <w:tc>
          <w:tcPr>
            <w:tcW w:w="2830" w:type="dxa"/>
          </w:tcPr>
          <w:p w14:paraId="05BF2CE4"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Emerytów i rencistów</w:t>
            </w:r>
          </w:p>
        </w:tc>
        <w:tc>
          <w:tcPr>
            <w:tcW w:w="851" w:type="dxa"/>
          </w:tcPr>
          <w:p w14:paraId="1229DB48"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256</w:t>
            </w:r>
          </w:p>
        </w:tc>
        <w:tc>
          <w:tcPr>
            <w:tcW w:w="850" w:type="dxa"/>
          </w:tcPr>
          <w:p w14:paraId="6ACE1253"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873</w:t>
            </w:r>
          </w:p>
        </w:tc>
        <w:tc>
          <w:tcPr>
            <w:tcW w:w="850" w:type="dxa"/>
          </w:tcPr>
          <w:p w14:paraId="7EA1EAB1"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1894</w:t>
            </w:r>
          </w:p>
        </w:tc>
        <w:tc>
          <w:tcPr>
            <w:tcW w:w="1135" w:type="dxa"/>
          </w:tcPr>
          <w:p w14:paraId="24B581E9"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753,8</w:t>
            </w:r>
          </w:p>
        </w:tc>
        <w:tc>
          <w:tcPr>
            <w:tcW w:w="850" w:type="dxa"/>
          </w:tcPr>
          <w:p w14:paraId="624599FD"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110,8</w:t>
            </w:r>
          </w:p>
        </w:tc>
        <w:tc>
          <w:tcPr>
            <w:tcW w:w="851" w:type="dxa"/>
          </w:tcPr>
          <w:p w14:paraId="233170A7"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104,6</w:t>
            </w:r>
          </w:p>
        </w:tc>
        <w:tc>
          <w:tcPr>
            <w:tcW w:w="845" w:type="dxa"/>
          </w:tcPr>
          <w:p w14:paraId="3ABB862B"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98,7</w:t>
            </w:r>
          </w:p>
        </w:tc>
      </w:tr>
      <w:tr w:rsidR="002E703E" w:rsidRPr="0094227E" w14:paraId="66461595" w14:textId="77777777" w:rsidTr="00671EEA">
        <w:trPr>
          <w:jc w:val="center"/>
        </w:trPr>
        <w:tc>
          <w:tcPr>
            <w:tcW w:w="2830" w:type="dxa"/>
          </w:tcPr>
          <w:p w14:paraId="55D1E808"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Emerytów</w:t>
            </w:r>
          </w:p>
        </w:tc>
        <w:tc>
          <w:tcPr>
            <w:tcW w:w="851" w:type="dxa"/>
          </w:tcPr>
          <w:p w14:paraId="70BF6228" w14:textId="70999EF7" w:rsidR="002E703E" w:rsidRPr="0094227E" w:rsidRDefault="00487B1E" w:rsidP="00C274FD">
            <w:pPr>
              <w:pStyle w:val="pedit"/>
              <w:spacing w:before="0" w:beforeAutospacing="0" w:after="0" w:afterAutospacing="0"/>
              <w:jc w:val="both"/>
              <w:rPr>
                <w:color w:val="000000"/>
                <w:sz w:val="20"/>
                <w:szCs w:val="20"/>
              </w:rPr>
            </w:pPr>
            <w:r>
              <w:rPr>
                <w:sz w:val="20"/>
                <w:szCs w:val="20"/>
              </w:rPr>
              <w:t>–</w:t>
            </w:r>
          </w:p>
        </w:tc>
        <w:tc>
          <w:tcPr>
            <w:tcW w:w="850" w:type="dxa"/>
          </w:tcPr>
          <w:p w14:paraId="79257DE8"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944</w:t>
            </w:r>
          </w:p>
        </w:tc>
        <w:tc>
          <w:tcPr>
            <w:tcW w:w="850" w:type="dxa"/>
          </w:tcPr>
          <w:p w14:paraId="2E5C2458"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1941</w:t>
            </w:r>
          </w:p>
        </w:tc>
        <w:tc>
          <w:tcPr>
            <w:tcW w:w="1135" w:type="dxa"/>
          </w:tcPr>
          <w:p w14:paraId="1FEB0F93" w14:textId="7F925A1B" w:rsidR="002E703E" w:rsidRPr="0094227E" w:rsidRDefault="00487B1E" w:rsidP="00C274FD">
            <w:pPr>
              <w:pStyle w:val="pedit"/>
              <w:spacing w:before="0" w:beforeAutospacing="0" w:after="0" w:afterAutospacing="0"/>
              <w:jc w:val="both"/>
              <w:rPr>
                <w:color w:val="000000"/>
                <w:sz w:val="20"/>
                <w:szCs w:val="20"/>
              </w:rPr>
            </w:pPr>
            <w:r>
              <w:rPr>
                <w:sz w:val="20"/>
                <w:szCs w:val="20"/>
              </w:rPr>
              <w:t>–</w:t>
            </w:r>
          </w:p>
        </w:tc>
        <w:tc>
          <w:tcPr>
            <w:tcW w:w="850" w:type="dxa"/>
          </w:tcPr>
          <w:p w14:paraId="17C13872" w14:textId="4B9DACCB" w:rsidR="002E703E" w:rsidRPr="0094227E" w:rsidRDefault="00487B1E" w:rsidP="00C274FD">
            <w:pPr>
              <w:pStyle w:val="pedit"/>
              <w:spacing w:before="0" w:beforeAutospacing="0" w:after="0" w:afterAutospacing="0"/>
              <w:jc w:val="both"/>
              <w:rPr>
                <w:color w:val="000000"/>
                <w:sz w:val="20"/>
                <w:szCs w:val="20"/>
              </w:rPr>
            </w:pPr>
            <w:r>
              <w:rPr>
                <w:sz w:val="20"/>
                <w:szCs w:val="20"/>
              </w:rPr>
              <w:t>–</w:t>
            </w:r>
          </w:p>
        </w:tc>
        <w:tc>
          <w:tcPr>
            <w:tcW w:w="851" w:type="dxa"/>
          </w:tcPr>
          <w:p w14:paraId="6A9F302C"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113,1</w:t>
            </w:r>
          </w:p>
        </w:tc>
        <w:tc>
          <w:tcPr>
            <w:tcW w:w="845" w:type="dxa"/>
          </w:tcPr>
          <w:p w14:paraId="7808021D"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101,1</w:t>
            </w:r>
          </w:p>
        </w:tc>
      </w:tr>
      <w:tr w:rsidR="002E703E" w:rsidRPr="0094227E" w14:paraId="170F7EC8" w14:textId="77777777" w:rsidTr="00671EEA">
        <w:trPr>
          <w:jc w:val="center"/>
        </w:trPr>
        <w:tc>
          <w:tcPr>
            <w:tcW w:w="2830" w:type="dxa"/>
          </w:tcPr>
          <w:p w14:paraId="29B6E97F"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Rencistów</w:t>
            </w:r>
          </w:p>
        </w:tc>
        <w:tc>
          <w:tcPr>
            <w:tcW w:w="851" w:type="dxa"/>
          </w:tcPr>
          <w:p w14:paraId="692863FB" w14:textId="1DAC0097" w:rsidR="002E703E" w:rsidRPr="0094227E" w:rsidRDefault="00487B1E" w:rsidP="00C274FD">
            <w:pPr>
              <w:pStyle w:val="pedit"/>
              <w:spacing w:before="0" w:beforeAutospacing="0" w:after="0" w:afterAutospacing="0"/>
              <w:jc w:val="both"/>
              <w:rPr>
                <w:color w:val="000000"/>
                <w:sz w:val="20"/>
                <w:szCs w:val="20"/>
              </w:rPr>
            </w:pPr>
            <w:r>
              <w:rPr>
                <w:sz w:val="20"/>
                <w:szCs w:val="20"/>
              </w:rPr>
              <w:t>–</w:t>
            </w:r>
          </w:p>
        </w:tc>
        <w:tc>
          <w:tcPr>
            <w:tcW w:w="850" w:type="dxa"/>
          </w:tcPr>
          <w:p w14:paraId="4D9092E3"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685</w:t>
            </w:r>
          </w:p>
        </w:tc>
        <w:tc>
          <w:tcPr>
            <w:tcW w:w="850" w:type="dxa"/>
          </w:tcPr>
          <w:p w14:paraId="3E5FEE39"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1522</w:t>
            </w:r>
          </w:p>
        </w:tc>
        <w:tc>
          <w:tcPr>
            <w:tcW w:w="1135" w:type="dxa"/>
          </w:tcPr>
          <w:p w14:paraId="0142DFCC" w14:textId="52927FBB" w:rsidR="002E703E" w:rsidRPr="0094227E" w:rsidRDefault="00487B1E" w:rsidP="00C274FD">
            <w:pPr>
              <w:pStyle w:val="pedit"/>
              <w:spacing w:before="0" w:beforeAutospacing="0" w:after="0" w:afterAutospacing="0"/>
              <w:jc w:val="both"/>
              <w:rPr>
                <w:color w:val="000000"/>
                <w:sz w:val="20"/>
                <w:szCs w:val="20"/>
              </w:rPr>
            </w:pPr>
            <w:r>
              <w:rPr>
                <w:sz w:val="20"/>
                <w:szCs w:val="20"/>
              </w:rPr>
              <w:t>–</w:t>
            </w:r>
          </w:p>
        </w:tc>
        <w:tc>
          <w:tcPr>
            <w:tcW w:w="850" w:type="dxa"/>
          </w:tcPr>
          <w:p w14:paraId="7D90357A" w14:textId="035CAC96" w:rsidR="002E703E" w:rsidRPr="0094227E" w:rsidRDefault="00487B1E" w:rsidP="00C274FD">
            <w:pPr>
              <w:pStyle w:val="pedit"/>
              <w:spacing w:before="0" w:beforeAutospacing="0" w:after="0" w:afterAutospacing="0"/>
              <w:jc w:val="both"/>
              <w:rPr>
                <w:color w:val="000000"/>
                <w:sz w:val="20"/>
                <w:szCs w:val="20"/>
              </w:rPr>
            </w:pPr>
            <w:r>
              <w:rPr>
                <w:sz w:val="20"/>
                <w:szCs w:val="20"/>
              </w:rPr>
              <w:t>–</w:t>
            </w:r>
          </w:p>
        </w:tc>
        <w:tc>
          <w:tcPr>
            <w:tcW w:w="851" w:type="dxa"/>
          </w:tcPr>
          <w:p w14:paraId="20607525"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82,1</w:t>
            </w:r>
          </w:p>
        </w:tc>
        <w:tc>
          <w:tcPr>
            <w:tcW w:w="845" w:type="dxa"/>
          </w:tcPr>
          <w:p w14:paraId="2F7ADA25"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79,3</w:t>
            </w:r>
          </w:p>
        </w:tc>
      </w:tr>
    </w:tbl>
    <w:p w14:paraId="487F811E" w14:textId="193BC894" w:rsidR="002E703E" w:rsidRPr="00671EEA" w:rsidRDefault="002E703E" w:rsidP="00671EEA">
      <w:pPr>
        <w:pStyle w:val="pedit"/>
        <w:shd w:val="clear" w:color="auto" w:fill="FFFFFF"/>
        <w:spacing w:before="0" w:beforeAutospacing="0" w:after="0" w:afterAutospacing="0"/>
        <w:jc w:val="both"/>
        <w:rPr>
          <w:color w:val="000000"/>
          <w:sz w:val="20"/>
          <w:szCs w:val="22"/>
        </w:rPr>
      </w:pPr>
      <w:r w:rsidRPr="00671EEA">
        <w:rPr>
          <w:color w:val="000000"/>
          <w:sz w:val="20"/>
          <w:szCs w:val="22"/>
        </w:rPr>
        <w:t xml:space="preserve">Źródło: </w:t>
      </w:r>
      <w:r w:rsidR="00671EEA" w:rsidRPr="00671EEA">
        <w:rPr>
          <w:color w:val="000000"/>
          <w:sz w:val="20"/>
          <w:szCs w:val="22"/>
        </w:rPr>
        <w:t>o</w:t>
      </w:r>
      <w:r w:rsidRPr="00671EEA">
        <w:rPr>
          <w:color w:val="000000"/>
          <w:sz w:val="20"/>
          <w:szCs w:val="22"/>
        </w:rPr>
        <w:t xml:space="preserve">pracowanie własne na podstawie </w:t>
      </w:r>
      <w:r w:rsidR="00480F47">
        <w:rPr>
          <w:color w:val="000000"/>
          <w:sz w:val="20"/>
          <w:szCs w:val="22"/>
        </w:rPr>
        <w:t xml:space="preserve">danych </w:t>
      </w:r>
      <w:r w:rsidRPr="00671EEA">
        <w:rPr>
          <w:color w:val="000000"/>
          <w:sz w:val="20"/>
          <w:szCs w:val="22"/>
        </w:rPr>
        <w:t>GUS</w:t>
      </w:r>
      <w:r w:rsidR="00480F47">
        <w:rPr>
          <w:color w:val="000000"/>
          <w:sz w:val="20"/>
          <w:szCs w:val="22"/>
        </w:rPr>
        <w:t>.</w:t>
      </w:r>
    </w:p>
    <w:p w14:paraId="5E893A28" w14:textId="77777777" w:rsidR="002E703E" w:rsidRPr="0094227E" w:rsidRDefault="002E703E" w:rsidP="002E703E">
      <w:pPr>
        <w:pStyle w:val="pedit"/>
        <w:shd w:val="clear" w:color="auto" w:fill="FFFFFF"/>
        <w:spacing w:before="0" w:beforeAutospacing="0" w:after="0" w:afterAutospacing="0" w:line="360" w:lineRule="auto"/>
        <w:jc w:val="both"/>
        <w:rPr>
          <w:color w:val="000000"/>
          <w:bdr w:val="none" w:sz="0" w:space="0" w:color="auto" w:frame="1"/>
        </w:rPr>
      </w:pPr>
    </w:p>
    <w:p w14:paraId="25A4D562" w14:textId="3D87E143" w:rsidR="00496106" w:rsidRDefault="002E703E" w:rsidP="00496106">
      <w:pPr>
        <w:pStyle w:val="pedit"/>
        <w:shd w:val="clear" w:color="auto" w:fill="FFFFFF"/>
        <w:spacing w:before="0" w:beforeAutospacing="0" w:after="0" w:afterAutospacing="0" w:line="360" w:lineRule="auto"/>
        <w:ind w:firstLine="567"/>
        <w:jc w:val="both"/>
        <w:rPr>
          <w:color w:val="000000"/>
        </w:rPr>
      </w:pPr>
      <w:r w:rsidRPr="0094227E">
        <w:rPr>
          <w:color w:val="000000"/>
          <w:bdr w:val="none" w:sz="0" w:space="0" w:color="auto" w:frame="1"/>
        </w:rPr>
        <w:t xml:space="preserve">W okresie objętym analizą przeciętne nominalne dochody rozporządzalne przypadające na </w:t>
      </w:r>
      <w:r w:rsidR="00964762">
        <w:rPr>
          <w:color w:val="000000"/>
          <w:bdr w:val="none" w:sz="0" w:space="0" w:color="auto" w:frame="1"/>
        </w:rPr>
        <w:t xml:space="preserve">jedną </w:t>
      </w:r>
      <w:r w:rsidRPr="0094227E">
        <w:rPr>
          <w:color w:val="000000"/>
          <w:bdr w:val="none" w:sz="0" w:space="0" w:color="auto" w:frame="1"/>
        </w:rPr>
        <w:t xml:space="preserve">osobę w gospodarstwie domowym </w:t>
      </w:r>
      <w:r w:rsidR="008C5391">
        <w:rPr>
          <w:color w:val="000000"/>
          <w:bdr w:val="none" w:sz="0" w:space="0" w:color="auto" w:frame="1"/>
        </w:rPr>
        <w:t>zwiększały się</w:t>
      </w:r>
      <w:r w:rsidR="00671EEA">
        <w:rPr>
          <w:color w:val="000000"/>
          <w:bdr w:val="none" w:sz="0" w:space="0" w:color="auto" w:frame="1"/>
        </w:rPr>
        <w:t xml:space="preserve"> w szybkim tempie</w:t>
      </w:r>
      <w:r w:rsidR="008C5391">
        <w:rPr>
          <w:color w:val="000000"/>
          <w:bdr w:val="none" w:sz="0" w:space="0" w:color="auto" w:frame="1"/>
        </w:rPr>
        <w:t>:</w:t>
      </w:r>
      <w:r w:rsidR="00671EEA">
        <w:rPr>
          <w:color w:val="000000"/>
          <w:bdr w:val="none" w:sz="0" w:space="0" w:color="auto" w:frame="1"/>
        </w:rPr>
        <w:t xml:space="preserve"> z 231 zł w 19</w:t>
      </w:r>
      <w:r w:rsidRPr="0094227E">
        <w:rPr>
          <w:color w:val="000000"/>
          <w:bdr w:val="none" w:sz="0" w:space="0" w:color="auto" w:frame="1"/>
        </w:rPr>
        <w:t>94</w:t>
      </w:r>
      <w:r w:rsidR="00671EEA">
        <w:rPr>
          <w:color w:val="000000"/>
          <w:bdr w:val="none" w:sz="0" w:space="0" w:color="auto" w:frame="1"/>
        </w:rPr>
        <w:t xml:space="preserve"> r.</w:t>
      </w:r>
      <w:r w:rsidR="008E3FA9">
        <w:rPr>
          <w:color w:val="000000"/>
          <w:bdr w:val="none" w:sz="0" w:space="0" w:color="auto" w:frame="1"/>
        </w:rPr>
        <w:t xml:space="preserve"> </w:t>
      </w:r>
      <w:r w:rsidR="00671EEA">
        <w:rPr>
          <w:color w:val="000000"/>
          <w:bdr w:val="none" w:sz="0" w:space="0" w:color="auto" w:frame="1"/>
        </w:rPr>
        <w:t>do 1</w:t>
      </w:r>
      <w:r w:rsidRPr="0094227E">
        <w:rPr>
          <w:color w:val="000000"/>
          <w:bdr w:val="none" w:sz="0" w:space="0" w:color="auto" w:frame="1"/>
        </w:rPr>
        <w:t xml:space="preserve">919 zł w 2020, a więc ponad 8-krotnie. W najszybszym tempie wzrosły dochody rolników (ponad 9-krotnie), a w </w:t>
      </w:r>
      <w:r w:rsidR="008C5391">
        <w:rPr>
          <w:color w:val="000000"/>
          <w:bdr w:val="none" w:sz="0" w:space="0" w:color="auto" w:frame="1"/>
        </w:rPr>
        <w:t>najwolniejszym</w:t>
      </w:r>
      <w:r w:rsidRPr="0094227E">
        <w:rPr>
          <w:color w:val="000000"/>
          <w:bdr w:val="none" w:sz="0" w:space="0" w:color="auto" w:frame="1"/>
        </w:rPr>
        <w:t xml:space="preserve"> </w:t>
      </w:r>
      <w:r w:rsidR="008C5391">
        <w:rPr>
          <w:color w:val="000000"/>
          <w:bdr w:val="none" w:sz="0" w:space="0" w:color="auto" w:frame="1"/>
        </w:rPr>
        <w:t xml:space="preserve">– </w:t>
      </w:r>
      <w:r w:rsidRPr="0094227E">
        <w:rPr>
          <w:color w:val="000000"/>
          <w:bdr w:val="none" w:sz="0" w:space="0" w:color="auto" w:frame="1"/>
        </w:rPr>
        <w:t>dochody osób pracujących na własny rachunek oraz emerytów i rencistów (7,5-krotnie). Nierównomierne tempo wzrostu dochodów nominalnych w różnych grupach społeczno-ekonomicznych wpłynęło na zmianę relacji między ich dochodami. Przez cały badany okres najwyższy poziom dochodów utrzymuje się w gospodarstwach pracujących na własny rachunek. Wolniejsze od przeciętnego tempo ich wzrostu sprawia jednak, że zmniejszeniu ulega dys</w:t>
      </w:r>
      <w:r w:rsidR="00671EEA">
        <w:rPr>
          <w:color w:val="000000"/>
          <w:bdr w:val="none" w:sz="0" w:space="0" w:color="auto" w:frame="1"/>
        </w:rPr>
        <w:t>tans między tą grupą społeczn</w:t>
      </w:r>
      <w:r w:rsidR="008E3FA9">
        <w:rPr>
          <w:color w:val="000000"/>
          <w:bdr w:val="none" w:sz="0" w:space="0" w:color="auto" w:frame="1"/>
        </w:rPr>
        <w:t>o</w:t>
      </w:r>
      <w:r w:rsidR="00671EEA">
        <w:rPr>
          <w:color w:val="000000"/>
          <w:bdr w:val="none" w:sz="0" w:space="0" w:color="auto" w:frame="1"/>
        </w:rPr>
        <w:t>-</w:t>
      </w:r>
      <w:r w:rsidRPr="0094227E">
        <w:rPr>
          <w:color w:val="000000"/>
          <w:bdr w:val="none" w:sz="0" w:space="0" w:color="auto" w:frame="1"/>
        </w:rPr>
        <w:t xml:space="preserve">ekonomiczną </w:t>
      </w:r>
      <w:r w:rsidR="008C5391">
        <w:rPr>
          <w:color w:val="000000"/>
          <w:bdr w:val="none" w:sz="0" w:space="0" w:color="auto" w:frame="1"/>
        </w:rPr>
        <w:t xml:space="preserve">a </w:t>
      </w:r>
      <w:r w:rsidRPr="0094227E">
        <w:rPr>
          <w:color w:val="000000"/>
          <w:bdr w:val="none" w:sz="0" w:space="0" w:color="auto" w:frame="1"/>
        </w:rPr>
        <w:t xml:space="preserve">pozostałymi. Podobną tendencję można też zaobserwować w odniesieniu do dochodów z pracy w rodzinach </w:t>
      </w:r>
      <w:proofErr w:type="spellStart"/>
      <w:r w:rsidRPr="0094227E">
        <w:rPr>
          <w:color w:val="000000"/>
          <w:bdr w:val="none" w:sz="0" w:space="0" w:color="auto" w:frame="1"/>
        </w:rPr>
        <w:t>nierobotników</w:t>
      </w:r>
      <w:proofErr w:type="spellEnd"/>
      <w:r w:rsidRPr="0094227E">
        <w:rPr>
          <w:color w:val="000000"/>
          <w:bdr w:val="none" w:sz="0" w:space="0" w:color="auto" w:frame="1"/>
        </w:rPr>
        <w:t xml:space="preserve">. Na początku transformacji dochody na </w:t>
      </w:r>
      <w:r w:rsidR="00964762">
        <w:rPr>
          <w:color w:val="000000"/>
          <w:bdr w:val="none" w:sz="0" w:space="0" w:color="auto" w:frame="1"/>
        </w:rPr>
        <w:t>jedną</w:t>
      </w:r>
      <w:r w:rsidRPr="0094227E">
        <w:rPr>
          <w:color w:val="000000"/>
          <w:bdr w:val="none" w:sz="0" w:space="0" w:color="auto" w:frame="1"/>
        </w:rPr>
        <w:t xml:space="preserve"> osobę w rodzinie nierobotniczej były o 50% wyższe niż w rodzinie robotniczej. W 2020</w:t>
      </w:r>
      <w:r w:rsidR="00671EEA">
        <w:rPr>
          <w:color w:val="000000"/>
          <w:bdr w:val="none" w:sz="0" w:space="0" w:color="auto" w:frame="1"/>
        </w:rPr>
        <w:t xml:space="preserve"> </w:t>
      </w:r>
      <w:r w:rsidRPr="0094227E">
        <w:rPr>
          <w:color w:val="000000"/>
          <w:bdr w:val="none" w:sz="0" w:space="0" w:color="auto" w:frame="1"/>
        </w:rPr>
        <w:t>r. różnica ta wynosiła ok</w:t>
      </w:r>
      <w:r w:rsidR="00792844">
        <w:rPr>
          <w:color w:val="000000"/>
          <w:bdr w:val="none" w:sz="0" w:space="0" w:color="auto" w:frame="1"/>
        </w:rPr>
        <w:t>oło</w:t>
      </w:r>
      <w:r w:rsidRPr="0094227E">
        <w:rPr>
          <w:color w:val="000000"/>
          <w:bdr w:val="none" w:sz="0" w:space="0" w:color="auto" w:frame="1"/>
        </w:rPr>
        <w:t xml:space="preserve"> 37%. Przyczyn tego zjawiska można poszukiwać zarówno </w:t>
      </w:r>
      <w:r w:rsidR="008C5391">
        <w:rPr>
          <w:color w:val="000000"/>
          <w:bdr w:val="none" w:sz="0" w:space="0" w:color="auto" w:frame="1"/>
        </w:rPr>
        <w:t xml:space="preserve">w </w:t>
      </w:r>
      <w:r w:rsidRPr="0094227E">
        <w:rPr>
          <w:color w:val="000000"/>
          <w:bdr w:val="none" w:sz="0" w:space="0" w:color="auto" w:frame="1"/>
        </w:rPr>
        <w:t>sytuacji na rynku pracy, wzroście poziomu płacy minimalnej i wzroście transferów o charakterze socjalnym, jak i obserwowanej często zmianie statusu pracowników o wysokich kwalifikacjach i przechodzeniu ich z etatu na samozatrudnienie ze względu na preferencje zawarte w systemie podatkowym</w:t>
      </w:r>
      <w:r w:rsidR="00327D68" w:rsidRPr="0094227E">
        <w:rPr>
          <w:rStyle w:val="Odwoanieprzypisudolnego"/>
          <w:color w:val="000000"/>
          <w:bdr w:val="none" w:sz="0" w:space="0" w:color="auto" w:frame="1"/>
        </w:rPr>
        <w:footnoteReference w:id="20"/>
      </w:r>
      <w:r w:rsidRPr="0094227E">
        <w:rPr>
          <w:color w:val="000000"/>
          <w:bdr w:val="none" w:sz="0" w:space="0" w:color="auto" w:frame="1"/>
        </w:rPr>
        <w:t>.</w:t>
      </w:r>
      <w:r w:rsidRPr="0094227E">
        <w:rPr>
          <w:color w:val="000000"/>
        </w:rPr>
        <w:t xml:space="preserve"> </w:t>
      </w:r>
      <w:r w:rsidRPr="0094227E">
        <w:rPr>
          <w:color w:val="000000"/>
          <w:bdr w:val="none" w:sz="0" w:space="0" w:color="auto" w:frame="1"/>
        </w:rPr>
        <w:t>Względnemu, chociaż znacznie mniejszemu obniżeniu ulega też pozycja dochodowa emerytów, a zwłaszcza rencistów.</w:t>
      </w:r>
    </w:p>
    <w:p w14:paraId="064AF30F" w14:textId="38FF6DAA" w:rsidR="00496106" w:rsidRDefault="002E703E" w:rsidP="00496106">
      <w:pPr>
        <w:pStyle w:val="pedit"/>
        <w:shd w:val="clear" w:color="auto" w:fill="FFFFFF"/>
        <w:spacing w:before="0" w:beforeAutospacing="0" w:after="0" w:afterAutospacing="0" w:line="360" w:lineRule="auto"/>
        <w:ind w:firstLine="567"/>
        <w:jc w:val="both"/>
        <w:rPr>
          <w:color w:val="000000"/>
        </w:rPr>
      </w:pPr>
      <w:r w:rsidRPr="0094227E">
        <w:rPr>
          <w:color w:val="000000"/>
          <w:bdr w:val="none" w:sz="0" w:space="0" w:color="auto" w:frame="1"/>
        </w:rPr>
        <w:t xml:space="preserve">Rolnicy są jedyną grupą społeczno-ekonomiczną, której dochody rosły szybciej niż dochody innych grup. </w:t>
      </w:r>
      <w:r w:rsidR="00666ECC">
        <w:rPr>
          <w:color w:val="000000"/>
          <w:bdr w:val="none" w:sz="0" w:space="0" w:color="auto" w:frame="1"/>
        </w:rPr>
        <w:t>Oddziałał</w:t>
      </w:r>
      <w:r w:rsidRPr="0094227E">
        <w:rPr>
          <w:color w:val="000000"/>
          <w:bdr w:val="none" w:sz="0" w:space="0" w:color="auto" w:frame="1"/>
        </w:rPr>
        <w:t xml:space="preserve"> na to głównie napływ środków finansowych z UE w postaci dopłat bezpośrednich dla rolników i innych funduszy w ramach Wspólnej Polityki Rolnej, które niewątpliwie </w:t>
      </w:r>
      <w:r w:rsidR="00666ECC">
        <w:rPr>
          <w:color w:val="000000"/>
          <w:bdr w:val="none" w:sz="0" w:space="0" w:color="auto" w:frame="1"/>
        </w:rPr>
        <w:t>zwiększyły</w:t>
      </w:r>
      <w:r w:rsidRPr="0094227E">
        <w:rPr>
          <w:color w:val="000000"/>
          <w:bdr w:val="none" w:sz="0" w:space="0" w:color="auto" w:frame="1"/>
        </w:rPr>
        <w:t xml:space="preserve"> efektywnoś</w:t>
      </w:r>
      <w:r w:rsidR="00666ECC">
        <w:rPr>
          <w:color w:val="000000"/>
          <w:bdr w:val="none" w:sz="0" w:space="0" w:color="auto" w:frame="1"/>
        </w:rPr>
        <w:t>ć</w:t>
      </w:r>
      <w:r w:rsidRPr="0094227E">
        <w:rPr>
          <w:color w:val="000000"/>
          <w:bdr w:val="none" w:sz="0" w:space="0" w:color="auto" w:frame="1"/>
        </w:rPr>
        <w:t xml:space="preserve"> gospodarstw rolnych w Polsce, a więc i ich dochody. Popraw</w:t>
      </w:r>
      <w:r w:rsidR="002E63CD">
        <w:rPr>
          <w:color w:val="000000"/>
          <w:bdr w:val="none" w:sz="0" w:space="0" w:color="auto" w:frame="1"/>
        </w:rPr>
        <w:t>i</w:t>
      </w:r>
      <w:r w:rsidRPr="0094227E">
        <w:rPr>
          <w:color w:val="000000"/>
          <w:bdr w:val="none" w:sz="0" w:space="0" w:color="auto" w:frame="1"/>
        </w:rPr>
        <w:t xml:space="preserve">e uległ parytet dochodowy rolników względem innych gospodarstw domowych. Nadal jednak przeciętne dochody na </w:t>
      </w:r>
      <w:r w:rsidR="00964762">
        <w:rPr>
          <w:color w:val="000000"/>
          <w:bdr w:val="none" w:sz="0" w:space="0" w:color="auto" w:frame="1"/>
        </w:rPr>
        <w:t xml:space="preserve">jedną </w:t>
      </w:r>
      <w:r w:rsidRPr="0094227E">
        <w:rPr>
          <w:color w:val="000000"/>
          <w:bdr w:val="none" w:sz="0" w:space="0" w:color="auto" w:frame="1"/>
        </w:rPr>
        <w:t>osobę w gospodarstwie rolnym są niższe niż dochody przeciętne badanych gospodarstw domowych.</w:t>
      </w:r>
    </w:p>
    <w:p w14:paraId="29C4A26B" w14:textId="663DE789" w:rsidR="00144288" w:rsidRDefault="002E703E" w:rsidP="00666ECC">
      <w:pPr>
        <w:pStyle w:val="pedit"/>
        <w:shd w:val="clear" w:color="auto" w:fill="FFFFFF"/>
        <w:spacing w:before="0" w:beforeAutospacing="0" w:after="0" w:afterAutospacing="0" w:line="360" w:lineRule="auto"/>
        <w:ind w:firstLine="567"/>
        <w:jc w:val="both"/>
        <w:rPr>
          <w:color w:val="000000"/>
        </w:rPr>
      </w:pPr>
      <w:r w:rsidRPr="0094227E">
        <w:rPr>
          <w:color w:val="000000"/>
          <w:bdr w:val="none" w:sz="0" w:space="0" w:color="auto" w:frame="1"/>
        </w:rPr>
        <w:t>Zróżnicowane tempo wzrostu dochodów z różnych źródeł wpłynęło na zmianę struktury przeciętnych dochodów gospodarstw domowych w latach 1994</w:t>
      </w:r>
      <w:r w:rsidR="00496106">
        <w:rPr>
          <w:color w:val="000000"/>
          <w:bdr w:val="none" w:sz="0" w:space="0" w:color="auto" w:frame="1"/>
        </w:rPr>
        <w:t>–</w:t>
      </w:r>
      <w:r w:rsidRPr="0094227E">
        <w:rPr>
          <w:color w:val="000000"/>
          <w:bdr w:val="none" w:sz="0" w:space="0" w:color="auto" w:frame="1"/>
        </w:rPr>
        <w:t xml:space="preserve">2020 (tabela </w:t>
      </w:r>
      <w:r w:rsidR="00144288" w:rsidRPr="0094227E">
        <w:rPr>
          <w:color w:val="000000"/>
          <w:bdr w:val="none" w:sz="0" w:space="0" w:color="auto" w:frame="1"/>
        </w:rPr>
        <w:t>2</w:t>
      </w:r>
      <w:r w:rsidRPr="0094227E">
        <w:rPr>
          <w:color w:val="000000"/>
          <w:bdr w:val="none" w:sz="0" w:space="0" w:color="auto" w:frame="1"/>
        </w:rPr>
        <w:t>.1</w:t>
      </w:r>
      <w:r w:rsidR="006B37CF" w:rsidRPr="0094227E">
        <w:rPr>
          <w:color w:val="000000"/>
          <w:bdr w:val="none" w:sz="0" w:space="0" w:color="auto" w:frame="1"/>
        </w:rPr>
        <w:t>4</w:t>
      </w:r>
      <w:r w:rsidRPr="0094227E">
        <w:rPr>
          <w:color w:val="000000"/>
          <w:bdr w:val="none" w:sz="0" w:space="0" w:color="auto" w:frame="1"/>
        </w:rPr>
        <w:t>)</w:t>
      </w:r>
      <w:r w:rsidR="00666ECC">
        <w:rPr>
          <w:color w:val="000000"/>
          <w:bdr w:val="none" w:sz="0" w:space="0" w:color="auto" w:frame="1"/>
        </w:rPr>
        <w:t>.</w:t>
      </w:r>
    </w:p>
    <w:p w14:paraId="1637166B" w14:textId="77777777" w:rsidR="00496106" w:rsidRPr="0094227E" w:rsidRDefault="00496106" w:rsidP="00144288">
      <w:pPr>
        <w:pStyle w:val="pedit"/>
        <w:shd w:val="clear" w:color="auto" w:fill="FFFFFF"/>
        <w:spacing w:before="0" w:beforeAutospacing="0" w:after="0" w:afterAutospacing="0" w:line="360" w:lineRule="auto"/>
        <w:ind w:firstLine="708"/>
        <w:jc w:val="both"/>
        <w:rPr>
          <w:color w:val="000000"/>
        </w:rPr>
      </w:pPr>
    </w:p>
    <w:p w14:paraId="1637BF4D" w14:textId="1456ED05" w:rsidR="002E703E" w:rsidRPr="00671EEA" w:rsidRDefault="002E703E" w:rsidP="00496106">
      <w:pPr>
        <w:pStyle w:val="pedit"/>
        <w:shd w:val="clear" w:color="auto" w:fill="FFFFFF"/>
        <w:spacing w:before="0" w:beforeAutospacing="0" w:after="0" w:afterAutospacing="0" w:line="360" w:lineRule="auto"/>
        <w:jc w:val="center"/>
        <w:rPr>
          <w:bCs/>
          <w:color w:val="000000"/>
          <w:sz w:val="20"/>
          <w:szCs w:val="22"/>
        </w:rPr>
      </w:pPr>
      <w:r w:rsidRPr="00496106">
        <w:rPr>
          <w:b/>
          <w:color w:val="000000"/>
          <w:sz w:val="20"/>
          <w:szCs w:val="22"/>
        </w:rPr>
        <w:t xml:space="preserve">Tabela </w:t>
      </w:r>
      <w:r w:rsidR="00615C35" w:rsidRPr="00496106">
        <w:rPr>
          <w:b/>
          <w:color w:val="000000"/>
          <w:sz w:val="20"/>
          <w:szCs w:val="22"/>
        </w:rPr>
        <w:t>2</w:t>
      </w:r>
      <w:r w:rsidRPr="00496106">
        <w:rPr>
          <w:b/>
          <w:color w:val="000000"/>
          <w:sz w:val="20"/>
          <w:szCs w:val="22"/>
        </w:rPr>
        <w:t>.1</w:t>
      </w:r>
      <w:r w:rsidR="006B37CF" w:rsidRPr="00496106">
        <w:rPr>
          <w:b/>
          <w:color w:val="000000"/>
          <w:sz w:val="20"/>
          <w:szCs w:val="22"/>
        </w:rPr>
        <w:t>4</w:t>
      </w:r>
      <w:r w:rsidR="00671EEA" w:rsidRPr="00496106">
        <w:rPr>
          <w:b/>
          <w:color w:val="000000"/>
          <w:sz w:val="20"/>
          <w:szCs w:val="22"/>
        </w:rPr>
        <w:t>.</w:t>
      </w:r>
      <w:r w:rsidRPr="00671EEA">
        <w:rPr>
          <w:bCs/>
          <w:color w:val="000000"/>
          <w:sz w:val="20"/>
          <w:szCs w:val="22"/>
        </w:rPr>
        <w:t xml:space="preserve"> Struktura przeciętnych dochodów na jedną osobę w latach 1994</w:t>
      </w:r>
      <w:r w:rsidR="00496106">
        <w:rPr>
          <w:bCs/>
          <w:color w:val="000000"/>
          <w:sz w:val="20"/>
          <w:szCs w:val="22"/>
        </w:rPr>
        <w:t>–</w:t>
      </w:r>
      <w:r w:rsidRPr="00671EEA">
        <w:rPr>
          <w:bCs/>
          <w:color w:val="000000"/>
          <w:sz w:val="20"/>
          <w:szCs w:val="22"/>
        </w:rPr>
        <w:t>2020</w:t>
      </w:r>
      <w:r w:rsidR="00241068" w:rsidRPr="00671EEA">
        <w:rPr>
          <w:bCs/>
          <w:color w:val="000000"/>
          <w:sz w:val="20"/>
          <w:szCs w:val="22"/>
        </w:rPr>
        <w:t xml:space="preserve"> (w</w:t>
      </w:r>
      <w:r w:rsidR="00666ECC">
        <w:rPr>
          <w:bCs/>
          <w:color w:val="000000"/>
          <w:sz w:val="20"/>
          <w:szCs w:val="22"/>
        </w:rPr>
        <w:t xml:space="preserve"> </w:t>
      </w:r>
      <w:r w:rsidR="00241068" w:rsidRPr="00671EEA">
        <w:rPr>
          <w:bCs/>
          <w:color w:val="000000"/>
          <w:sz w:val="20"/>
          <w:szCs w:val="22"/>
        </w:rPr>
        <w:t>%)</w:t>
      </w:r>
    </w:p>
    <w:tbl>
      <w:tblPr>
        <w:tblStyle w:val="Tabela-Siatka"/>
        <w:tblW w:w="0" w:type="auto"/>
        <w:jc w:val="center"/>
        <w:tblLook w:val="04A0" w:firstRow="1" w:lastRow="0" w:firstColumn="1" w:lastColumn="0" w:noHBand="0" w:noVBand="1"/>
      </w:tblPr>
      <w:tblGrid>
        <w:gridCol w:w="2689"/>
        <w:gridCol w:w="708"/>
        <w:gridCol w:w="709"/>
        <w:gridCol w:w="709"/>
        <w:gridCol w:w="706"/>
        <w:gridCol w:w="711"/>
        <w:gridCol w:w="709"/>
        <w:gridCol w:w="719"/>
        <w:gridCol w:w="706"/>
        <w:gridCol w:w="696"/>
      </w:tblGrid>
      <w:tr w:rsidR="002E703E" w:rsidRPr="0094227E" w14:paraId="250633AD" w14:textId="77777777" w:rsidTr="00671EEA">
        <w:trPr>
          <w:jc w:val="center"/>
        </w:trPr>
        <w:tc>
          <w:tcPr>
            <w:tcW w:w="2689" w:type="dxa"/>
          </w:tcPr>
          <w:p w14:paraId="73B2B74C" w14:textId="77777777" w:rsidR="002E703E" w:rsidRPr="00496106" w:rsidRDefault="002E703E" w:rsidP="00C274FD">
            <w:pPr>
              <w:pStyle w:val="pedit"/>
              <w:spacing w:before="0" w:beforeAutospacing="0" w:after="0" w:afterAutospacing="0"/>
              <w:rPr>
                <w:b/>
                <w:bCs/>
                <w:color w:val="000000"/>
                <w:sz w:val="20"/>
                <w:szCs w:val="20"/>
              </w:rPr>
            </w:pPr>
            <w:r w:rsidRPr="00496106">
              <w:rPr>
                <w:b/>
                <w:bCs/>
                <w:color w:val="000000"/>
                <w:sz w:val="20"/>
                <w:szCs w:val="20"/>
              </w:rPr>
              <w:t>Kategoria dochodów</w:t>
            </w:r>
          </w:p>
        </w:tc>
        <w:tc>
          <w:tcPr>
            <w:tcW w:w="708" w:type="dxa"/>
          </w:tcPr>
          <w:p w14:paraId="2A2EE602" w14:textId="77777777" w:rsidR="002E703E" w:rsidRPr="00496106" w:rsidRDefault="002E703E" w:rsidP="00C274FD">
            <w:pPr>
              <w:pStyle w:val="pedit"/>
              <w:spacing w:before="0" w:beforeAutospacing="0" w:after="0" w:afterAutospacing="0"/>
              <w:jc w:val="both"/>
              <w:rPr>
                <w:b/>
                <w:bCs/>
                <w:color w:val="000000"/>
                <w:sz w:val="20"/>
                <w:szCs w:val="20"/>
              </w:rPr>
            </w:pPr>
            <w:r w:rsidRPr="00496106">
              <w:rPr>
                <w:b/>
                <w:bCs/>
                <w:color w:val="000000"/>
                <w:sz w:val="20"/>
                <w:szCs w:val="20"/>
              </w:rPr>
              <w:t>1994</w:t>
            </w:r>
          </w:p>
        </w:tc>
        <w:tc>
          <w:tcPr>
            <w:tcW w:w="709" w:type="dxa"/>
          </w:tcPr>
          <w:p w14:paraId="643A96E4" w14:textId="77777777" w:rsidR="002E703E" w:rsidRPr="00496106" w:rsidRDefault="002E703E" w:rsidP="00C274FD">
            <w:pPr>
              <w:pStyle w:val="pedit"/>
              <w:spacing w:before="0" w:beforeAutospacing="0" w:after="0" w:afterAutospacing="0"/>
              <w:jc w:val="both"/>
              <w:rPr>
                <w:b/>
                <w:bCs/>
                <w:color w:val="000000"/>
                <w:sz w:val="20"/>
                <w:szCs w:val="20"/>
              </w:rPr>
            </w:pPr>
            <w:r w:rsidRPr="00496106">
              <w:rPr>
                <w:b/>
                <w:bCs/>
                <w:color w:val="000000"/>
                <w:sz w:val="20"/>
                <w:szCs w:val="20"/>
              </w:rPr>
              <w:t>2006</w:t>
            </w:r>
          </w:p>
        </w:tc>
        <w:tc>
          <w:tcPr>
            <w:tcW w:w="709" w:type="dxa"/>
          </w:tcPr>
          <w:p w14:paraId="36BBA390" w14:textId="77777777" w:rsidR="002E703E" w:rsidRPr="00496106" w:rsidRDefault="002E703E" w:rsidP="00C274FD">
            <w:pPr>
              <w:pStyle w:val="pedit"/>
              <w:spacing w:before="0" w:beforeAutospacing="0" w:after="0" w:afterAutospacing="0"/>
              <w:jc w:val="both"/>
              <w:rPr>
                <w:b/>
                <w:bCs/>
                <w:color w:val="000000"/>
                <w:sz w:val="20"/>
                <w:szCs w:val="20"/>
              </w:rPr>
            </w:pPr>
            <w:r w:rsidRPr="00496106">
              <w:rPr>
                <w:b/>
                <w:bCs/>
                <w:color w:val="000000"/>
                <w:sz w:val="20"/>
                <w:szCs w:val="20"/>
              </w:rPr>
              <w:t>2008</w:t>
            </w:r>
          </w:p>
        </w:tc>
        <w:tc>
          <w:tcPr>
            <w:tcW w:w="706" w:type="dxa"/>
          </w:tcPr>
          <w:p w14:paraId="577E9305" w14:textId="77777777" w:rsidR="002E703E" w:rsidRPr="00496106" w:rsidRDefault="002E703E" w:rsidP="00C274FD">
            <w:pPr>
              <w:pStyle w:val="pedit"/>
              <w:spacing w:before="0" w:beforeAutospacing="0" w:after="0" w:afterAutospacing="0"/>
              <w:jc w:val="both"/>
              <w:rPr>
                <w:b/>
                <w:bCs/>
                <w:color w:val="000000"/>
                <w:sz w:val="20"/>
                <w:szCs w:val="20"/>
              </w:rPr>
            </w:pPr>
            <w:r w:rsidRPr="00496106">
              <w:rPr>
                <w:b/>
                <w:bCs/>
                <w:color w:val="000000"/>
                <w:sz w:val="20"/>
                <w:szCs w:val="20"/>
              </w:rPr>
              <w:t>2010</w:t>
            </w:r>
          </w:p>
        </w:tc>
        <w:tc>
          <w:tcPr>
            <w:tcW w:w="711" w:type="dxa"/>
          </w:tcPr>
          <w:p w14:paraId="2DDAFA23" w14:textId="77777777" w:rsidR="002E703E" w:rsidRPr="00496106" w:rsidRDefault="002E703E" w:rsidP="00C274FD">
            <w:pPr>
              <w:pStyle w:val="pedit"/>
              <w:spacing w:before="0" w:beforeAutospacing="0" w:after="0" w:afterAutospacing="0"/>
              <w:jc w:val="both"/>
              <w:rPr>
                <w:b/>
                <w:bCs/>
                <w:color w:val="000000"/>
                <w:sz w:val="20"/>
                <w:szCs w:val="20"/>
              </w:rPr>
            </w:pPr>
            <w:r w:rsidRPr="00496106">
              <w:rPr>
                <w:b/>
                <w:bCs/>
                <w:color w:val="000000"/>
                <w:sz w:val="20"/>
                <w:szCs w:val="20"/>
              </w:rPr>
              <w:t>2012</w:t>
            </w:r>
          </w:p>
        </w:tc>
        <w:tc>
          <w:tcPr>
            <w:tcW w:w="709" w:type="dxa"/>
          </w:tcPr>
          <w:p w14:paraId="44BAE9F4" w14:textId="77777777" w:rsidR="002E703E" w:rsidRPr="00496106" w:rsidRDefault="002E703E" w:rsidP="00C274FD">
            <w:pPr>
              <w:pStyle w:val="pedit"/>
              <w:spacing w:before="0" w:beforeAutospacing="0" w:after="0" w:afterAutospacing="0"/>
              <w:jc w:val="both"/>
              <w:rPr>
                <w:b/>
                <w:bCs/>
                <w:color w:val="000000"/>
                <w:sz w:val="20"/>
                <w:szCs w:val="20"/>
              </w:rPr>
            </w:pPr>
            <w:r w:rsidRPr="00496106">
              <w:rPr>
                <w:b/>
                <w:bCs/>
                <w:color w:val="000000"/>
                <w:sz w:val="20"/>
                <w:szCs w:val="20"/>
              </w:rPr>
              <w:t>2014</w:t>
            </w:r>
          </w:p>
        </w:tc>
        <w:tc>
          <w:tcPr>
            <w:tcW w:w="719" w:type="dxa"/>
          </w:tcPr>
          <w:p w14:paraId="51AE1C4B" w14:textId="77777777" w:rsidR="002E703E" w:rsidRPr="00496106" w:rsidRDefault="002E703E" w:rsidP="00C274FD">
            <w:pPr>
              <w:pStyle w:val="pedit"/>
              <w:spacing w:before="0" w:beforeAutospacing="0" w:after="0" w:afterAutospacing="0"/>
              <w:jc w:val="both"/>
              <w:rPr>
                <w:b/>
                <w:bCs/>
                <w:color w:val="000000"/>
                <w:sz w:val="20"/>
                <w:szCs w:val="20"/>
              </w:rPr>
            </w:pPr>
            <w:r w:rsidRPr="00496106">
              <w:rPr>
                <w:b/>
                <w:bCs/>
                <w:color w:val="000000"/>
                <w:sz w:val="20"/>
                <w:szCs w:val="20"/>
              </w:rPr>
              <w:t>2016</w:t>
            </w:r>
          </w:p>
        </w:tc>
        <w:tc>
          <w:tcPr>
            <w:tcW w:w="706" w:type="dxa"/>
          </w:tcPr>
          <w:p w14:paraId="1F803D3E" w14:textId="77777777" w:rsidR="002E703E" w:rsidRPr="00496106" w:rsidRDefault="002E703E" w:rsidP="00C274FD">
            <w:pPr>
              <w:pStyle w:val="pedit"/>
              <w:spacing w:before="0" w:beforeAutospacing="0" w:after="0" w:afterAutospacing="0"/>
              <w:jc w:val="both"/>
              <w:rPr>
                <w:b/>
                <w:bCs/>
                <w:color w:val="000000"/>
                <w:sz w:val="20"/>
                <w:szCs w:val="20"/>
              </w:rPr>
            </w:pPr>
            <w:r w:rsidRPr="00496106">
              <w:rPr>
                <w:b/>
                <w:bCs/>
                <w:color w:val="000000"/>
                <w:sz w:val="20"/>
                <w:szCs w:val="20"/>
              </w:rPr>
              <w:t>2018</w:t>
            </w:r>
          </w:p>
        </w:tc>
        <w:tc>
          <w:tcPr>
            <w:tcW w:w="696" w:type="dxa"/>
          </w:tcPr>
          <w:p w14:paraId="15BA3EC1" w14:textId="77777777" w:rsidR="002E703E" w:rsidRPr="00496106" w:rsidRDefault="002E703E" w:rsidP="00C274FD">
            <w:pPr>
              <w:pStyle w:val="pedit"/>
              <w:spacing w:before="0" w:beforeAutospacing="0" w:after="0" w:afterAutospacing="0"/>
              <w:jc w:val="both"/>
              <w:rPr>
                <w:b/>
                <w:bCs/>
                <w:color w:val="000000"/>
                <w:sz w:val="20"/>
                <w:szCs w:val="20"/>
              </w:rPr>
            </w:pPr>
            <w:r w:rsidRPr="00496106">
              <w:rPr>
                <w:b/>
                <w:bCs/>
                <w:color w:val="000000"/>
                <w:sz w:val="20"/>
                <w:szCs w:val="20"/>
              </w:rPr>
              <w:t>2020</w:t>
            </w:r>
          </w:p>
        </w:tc>
      </w:tr>
      <w:tr w:rsidR="002E703E" w:rsidRPr="0094227E" w14:paraId="381FE472" w14:textId="77777777" w:rsidTr="00671EEA">
        <w:trPr>
          <w:jc w:val="center"/>
        </w:trPr>
        <w:tc>
          <w:tcPr>
            <w:tcW w:w="2689" w:type="dxa"/>
          </w:tcPr>
          <w:p w14:paraId="79F94B36" w14:textId="77777777" w:rsidR="002E703E" w:rsidRPr="0094227E" w:rsidRDefault="002E703E" w:rsidP="00C274FD">
            <w:pPr>
              <w:pStyle w:val="pedit"/>
              <w:spacing w:before="0" w:beforeAutospacing="0" w:after="0" w:afterAutospacing="0"/>
              <w:rPr>
                <w:color w:val="000000"/>
                <w:sz w:val="20"/>
                <w:szCs w:val="20"/>
              </w:rPr>
            </w:pPr>
            <w:r w:rsidRPr="0094227E">
              <w:rPr>
                <w:color w:val="000000"/>
                <w:sz w:val="20"/>
                <w:szCs w:val="20"/>
              </w:rPr>
              <w:t>Dochody z pracy najemnej</w:t>
            </w:r>
          </w:p>
        </w:tc>
        <w:tc>
          <w:tcPr>
            <w:tcW w:w="708" w:type="dxa"/>
          </w:tcPr>
          <w:p w14:paraId="6BC74EE0" w14:textId="77777777" w:rsidR="002E703E" w:rsidRPr="0094227E" w:rsidRDefault="002E703E" w:rsidP="00C274FD">
            <w:pPr>
              <w:pStyle w:val="pedit"/>
              <w:spacing w:before="0" w:beforeAutospacing="0" w:after="0" w:afterAutospacing="0"/>
              <w:jc w:val="both"/>
              <w:rPr>
                <w:color w:val="000000"/>
                <w:sz w:val="20"/>
                <w:szCs w:val="20"/>
              </w:rPr>
            </w:pPr>
          </w:p>
          <w:p w14:paraId="5829D5BE"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44,5</w:t>
            </w:r>
          </w:p>
        </w:tc>
        <w:tc>
          <w:tcPr>
            <w:tcW w:w="709" w:type="dxa"/>
          </w:tcPr>
          <w:p w14:paraId="57F9C94A" w14:textId="77777777" w:rsidR="002E703E" w:rsidRPr="0094227E" w:rsidRDefault="002E703E" w:rsidP="00C274FD">
            <w:pPr>
              <w:pStyle w:val="pedit"/>
              <w:spacing w:before="0" w:beforeAutospacing="0" w:after="0" w:afterAutospacing="0"/>
              <w:jc w:val="both"/>
              <w:rPr>
                <w:color w:val="000000"/>
                <w:sz w:val="20"/>
                <w:szCs w:val="20"/>
              </w:rPr>
            </w:pPr>
          </w:p>
          <w:p w14:paraId="24AC11F9"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47,5</w:t>
            </w:r>
          </w:p>
        </w:tc>
        <w:tc>
          <w:tcPr>
            <w:tcW w:w="709" w:type="dxa"/>
          </w:tcPr>
          <w:p w14:paraId="783A3B1F" w14:textId="77777777" w:rsidR="002E703E" w:rsidRPr="0094227E" w:rsidRDefault="002E703E" w:rsidP="00C274FD">
            <w:pPr>
              <w:pStyle w:val="pedit"/>
              <w:spacing w:before="0" w:beforeAutospacing="0" w:after="0" w:afterAutospacing="0"/>
              <w:jc w:val="both"/>
              <w:rPr>
                <w:color w:val="000000"/>
                <w:sz w:val="20"/>
                <w:szCs w:val="20"/>
              </w:rPr>
            </w:pPr>
          </w:p>
          <w:p w14:paraId="6CFB00E8"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55,7</w:t>
            </w:r>
          </w:p>
        </w:tc>
        <w:tc>
          <w:tcPr>
            <w:tcW w:w="706" w:type="dxa"/>
          </w:tcPr>
          <w:p w14:paraId="745EACCE" w14:textId="77777777" w:rsidR="002E703E" w:rsidRPr="0094227E" w:rsidRDefault="002E703E" w:rsidP="00C274FD">
            <w:pPr>
              <w:pStyle w:val="pedit"/>
              <w:spacing w:before="0" w:beforeAutospacing="0" w:after="0" w:afterAutospacing="0"/>
              <w:jc w:val="both"/>
              <w:rPr>
                <w:color w:val="000000"/>
                <w:sz w:val="20"/>
                <w:szCs w:val="20"/>
              </w:rPr>
            </w:pPr>
          </w:p>
          <w:p w14:paraId="6F1843A8"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55,5</w:t>
            </w:r>
          </w:p>
        </w:tc>
        <w:tc>
          <w:tcPr>
            <w:tcW w:w="711" w:type="dxa"/>
          </w:tcPr>
          <w:p w14:paraId="10E888BC" w14:textId="77777777" w:rsidR="002E703E" w:rsidRPr="0094227E" w:rsidRDefault="002E703E" w:rsidP="00C274FD">
            <w:pPr>
              <w:pStyle w:val="pedit"/>
              <w:spacing w:before="0" w:beforeAutospacing="0" w:after="0" w:afterAutospacing="0"/>
              <w:jc w:val="both"/>
              <w:rPr>
                <w:color w:val="000000"/>
                <w:sz w:val="20"/>
                <w:szCs w:val="20"/>
              </w:rPr>
            </w:pPr>
          </w:p>
          <w:p w14:paraId="43D23BC9"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55,6</w:t>
            </w:r>
          </w:p>
        </w:tc>
        <w:tc>
          <w:tcPr>
            <w:tcW w:w="709" w:type="dxa"/>
          </w:tcPr>
          <w:p w14:paraId="734C5D4A" w14:textId="77777777" w:rsidR="002E703E" w:rsidRPr="0094227E" w:rsidRDefault="002E703E" w:rsidP="00C274FD">
            <w:pPr>
              <w:pStyle w:val="pedit"/>
              <w:spacing w:before="0" w:beforeAutospacing="0" w:after="0" w:afterAutospacing="0"/>
              <w:jc w:val="both"/>
              <w:rPr>
                <w:color w:val="000000"/>
                <w:sz w:val="20"/>
                <w:szCs w:val="20"/>
              </w:rPr>
            </w:pPr>
          </w:p>
          <w:p w14:paraId="53A3E6D4"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55,9</w:t>
            </w:r>
          </w:p>
        </w:tc>
        <w:tc>
          <w:tcPr>
            <w:tcW w:w="719" w:type="dxa"/>
          </w:tcPr>
          <w:p w14:paraId="51DB3219" w14:textId="77777777" w:rsidR="002E703E" w:rsidRPr="0094227E" w:rsidRDefault="002E703E" w:rsidP="00C274FD">
            <w:pPr>
              <w:pStyle w:val="pedit"/>
              <w:spacing w:before="0" w:beforeAutospacing="0" w:after="0" w:afterAutospacing="0"/>
              <w:jc w:val="both"/>
              <w:rPr>
                <w:color w:val="000000"/>
                <w:sz w:val="20"/>
                <w:szCs w:val="20"/>
              </w:rPr>
            </w:pPr>
          </w:p>
          <w:p w14:paraId="611DD62D"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54,6</w:t>
            </w:r>
          </w:p>
        </w:tc>
        <w:tc>
          <w:tcPr>
            <w:tcW w:w="706" w:type="dxa"/>
          </w:tcPr>
          <w:p w14:paraId="50AE682B" w14:textId="77777777" w:rsidR="002E703E" w:rsidRPr="0094227E" w:rsidRDefault="002E703E" w:rsidP="00C274FD">
            <w:pPr>
              <w:pStyle w:val="pedit"/>
              <w:spacing w:before="0" w:beforeAutospacing="0" w:after="0" w:afterAutospacing="0"/>
              <w:jc w:val="both"/>
              <w:rPr>
                <w:color w:val="000000"/>
                <w:sz w:val="20"/>
                <w:szCs w:val="20"/>
              </w:rPr>
            </w:pPr>
          </w:p>
          <w:p w14:paraId="4DDF2212"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52,6</w:t>
            </w:r>
          </w:p>
        </w:tc>
        <w:tc>
          <w:tcPr>
            <w:tcW w:w="696" w:type="dxa"/>
          </w:tcPr>
          <w:p w14:paraId="042AEE53" w14:textId="77777777" w:rsidR="002E703E" w:rsidRPr="0094227E" w:rsidRDefault="002E703E" w:rsidP="00C274FD">
            <w:pPr>
              <w:pStyle w:val="pedit"/>
              <w:spacing w:before="0" w:beforeAutospacing="0" w:after="0" w:afterAutospacing="0"/>
              <w:jc w:val="both"/>
              <w:rPr>
                <w:color w:val="000000"/>
                <w:sz w:val="20"/>
                <w:szCs w:val="20"/>
              </w:rPr>
            </w:pPr>
          </w:p>
          <w:p w14:paraId="7E059B33"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53,0</w:t>
            </w:r>
          </w:p>
        </w:tc>
      </w:tr>
      <w:tr w:rsidR="002E703E" w:rsidRPr="0094227E" w14:paraId="1261A148" w14:textId="77777777" w:rsidTr="00671EEA">
        <w:trPr>
          <w:jc w:val="center"/>
        </w:trPr>
        <w:tc>
          <w:tcPr>
            <w:tcW w:w="2689" w:type="dxa"/>
          </w:tcPr>
          <w:p w14:paraId="3A8BB910" w14:textId="77777777" w:rsidR="002E703E" w:rsidRPr="0094227E" w:rsidRDefault="002E703E" w:rsidP="00C274FD">
            <w:pPr>
              <w:pStyle w:val="pedit"/>
              <w:spacing w:before="0" w:beforeAutospacing="0" w:after="0" w:afterAutospacing="0"/>
              <w:rPr>
                <w:color w:val="000000"/>
                <w:sz w:val="20"/>
                <w:szCs w:val="20"/>
              </w:rPr>
            </w:pPr>
            <w:r w:rsidRPr="0094227E">
              <w:rPr>
                <w:color w:val="000000"/>
                <w:sz w:val="20"/>
                <w:szCs w:val="20"/>
              </w:rPr>
              <w:t>Dochody z pracy na własny rachunek</w:t>
            </w:r>
          </w:p>
        </w:tc>
        <w:tc>
          <w:tcPr>
            <w:tcW w:w="708" w:type="dxa"/>
          </w:tcPr>
          <w:p w14:paraId="1D4777E0" w14:textId="77777777" w:rsidR="002E703E" w:rsidRPr="0094227E" w:rsidRDefault="002E703E" w:rsidP="00C274FD">
            <w:pPr>
              <w:pStyle w:val="pedit"/>
              <w:spacing w:before="0" w:beforeAutospacing="0" w:after="0" w:afterAutospacing="0"/>
              <w:jc w:val="both"/>
              <w:rPr>
                <w:color w:val="000000"/>
                <w:sz w:val="20"/>
                <w:szCs w:val="20"/>
              </w:rPr>
            </w:pPr>
          </w:p>
          <w:p w14:paraId="59CE96C7"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6,8</w:t>
            </w:r>
          </w:p>
        </w:tc>
        <w:tc>
          <w:tcPr>
            <w:tcW w:w="709" w:type="dxa"/>
          </w:tcPr>
          <w:p w14:paraId="657B384B" w14:textId="77777777" w:rsidR="002E703E" w:rsidRPr="0094227E" w:rsidRDefault="002E703E" w:rsidP="00C274FD">
            <w:pPr>
              <w:pStyle w:val="pedit"/>
              <w:spacing w:before="0" w:beforeAutospacing="0" w:after="0" w:afterAutospacing="0"/>
              <w:jc w:val="both"/>
              <w:rPr>
                <w:color w:val="000000"/>
                <w:sz w:val="20"/>
                <w:szCs w:val="20"/>
              </w:rPr>
            </w:pPr>
          </w:p>
          <w:p w14:paraId="432B7395"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8,5</w:t>
            </w:r>
          </w:p>
        </w:tc>
        <w:tc>
          <w:tcPr>
            <w:tcW w:w="709" w:type="dxa"/>
          </w:tcPr>
          <w:p w14:paraId="74FDE8E7" w14:textId="77777777" w:rsidR="002E703E" w:rsidRPr="0094227E" w:rsidRDefault="002E703E" w:rsidP="00C274FD">
            <w:pPr>
              <w:pStyle w:val="pedit"/>
              <w:spacing w:before="0" w:beforeAutospacing="0" w:after="0" w:afterAutospacing="0"/>
              <w:jc w:val="both"/>
              <w:rPr>
                <w:color w:val="000000"/>
                <w:sz w:val="20"/>
                <w:szCs w:val="20"/>
              </w:rPr>
            </w:pPr>
          </w:p>
          <w:p w14:paraId="4BDCD496"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9,1</w:t>
            </w:r>
          </w:p>
        </w:tc>
        <w:tc>
          <w:tcPr>
            <w:tcW w:w="706" w:type="dxa"/>
          </w:tcPr>
          <w:p w14:paraId="71D46345" w14:textId="77777777" w:rsidR="002E703E" w:rsidRPr="0094227E" w:rsidRDefault="002E703E" w:rsidP="00C274FD">
            <w:pPr>
              <w:pStyle w:val="pedit"/>
              <w:spacing w:before="0" w:beforeAutospacing="0" w:after="0" w:afterAutospacing="0"/>
              <w:jc w:val="both"/>
              <w:rPr>
                <w:color w:val="000000"/>
                <w:sz w:val="20"/>
                <w:szCs w:val="20"/>
              </w:rPr>
            </w:pPr>
          </w:p>
          <w:p w14:paraId="7BF133AA"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9,5</w:t>
            </w:r>
          </w:p>
        </w:tc>
        <w:tc>
          <w:tcPr>
            <w:tcW w:w="711" w:type="dxa"/>
          </w:tcPr>
          <w:p w14:paraId="6F580CA5" w14:textId="77777777" w:rsidR="002E703E" w:rsidRPr="0094227E" w:rsidRDefault="002E703E" w:rsidP="00C274FD">
            <w:pPr>
              <w:pStyle w:val="pedit"/>
              <w:spacing w:before="0" w:beforeAutospacing="0" w:after="0" w:afterAutospacing="0"/>
              <w:jc w:val="both"/>
              <w:rPr>
                <w:color w:val="000000"/>
                <w:sz w:val="20"/>
                <w:szCs w:val="20"/>
              </w:rPr>
            </w:pPr>
          </w:p>
          <w:p w14:paraId="1FEA1AF1"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8,8</w:t>
            </w:r>
          </w:p>
        </w:tc>
        <w:tc>
          <w:tcPr>
            <w:tcW w:w="709" w:type="dxa"/>
          </w:tcPr>
          <w:p w14:paraId="731852E9" w14:textId="77777777" w:rsidR="002E703E" w:rsidRPr="0094227E" w:rsidRDefault="002E703E" w:rsidP="00C274FD">
            <w:pPr>
              <w:pStyle w:val="pedit"/>
              <w:spacing w:before="0" w:beforeAutospacing="0" w:after="0" w:afterAutospacing="0"/>
              <w:jc w:val="both"/>
              <w:rPr>
                <w:color w:val="000000"/>
                <w:sz w:val="20"/>
                <w:szCs w:val="20"/>
              </w:rPr>
            </w:pPr>
          </w:p>
          <w:p w14:paraId="073199CD"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8,9</w:t>
            </w:r>
          </w:p>
        </w:tc>
        <w:tc>
          <w:tcPr>
            <w:tcW w:w="719" w:type="dxa"/>
          </w:tcPr>
          <w:p w14:paraId="14E60958" w14:textId="77777777" w:rsidR="002E703E" w:rsidRPr="0094227E" w:rsidRDefault="002E703E" w:rsidP="00C274FD">
            <w:pPr>
              <w:pStyle w:val="pedit"/>
              <w:spacing w:before="0" w:beforeAutospacing="0" w:after="0" w:afterAutospacing="0"/>
              <w:jc w:val="both"/>
              <w:rPr>
                <w:color w:val="000000"/>
                <w:sz w:val="20"/>
                <w:szCs w:val="20"/>
              </w:rPr>
            </w:pPr>
          </w:p>
          <w:p w14:paraId="58012D77"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8,7</w:t>
            </w:r>
          </w:p>
        </w:tc>
        <w:tc>
          <w:tcPr>
            <w:tcW w:w="706" w:type="dxa"/>
          </w:tcPr>
          <w:p w14:paraId="403A066C" w14:textId="77777777" w:rsidR="002E703E" w:rsidRPr="0094227E" w:rsidRDefault="002E703E" w:rsidP="00C274FD">
            <w:pPr>
              <w:pStyle w:val="pedit"/>
              <w:spacing w:before="0" w:beforeAutospacing="0" w:after="0" w:afterAutospacing="0"/>
              <w:jc w:val="both"/>
              <w:rPr>
                <w:color w:val="000000"/>
                <w:sz w:val="20"/>
                <w:szCs w:val="20"/>
              </w:rPr>
            </w:pPr>
          </w:p>
          <w:p w14:paraId="0D152F0F"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8,7</w:t>
            </w:r>
          </w:p>
        </w:tc>
        <w:tc>
          <w:tcPr>
            <w:tcW w:w="696" w:type="dxa"/>
          </w:tcPr>
          <w:p w14:paraId="00BB136B" w14:textId="77777777" w:rsidR="002E703E" w:rsidRPr="0094227E" w:rsidRDefault="002E703E" w:rsidP="00C274FD">
            <w:pPr>
              <w:pStyle w:val="pedit"/>
              <w:spacing w:before="0" w:beforeAutospacing="0" w:after="0" w:afterAutospacing="0"/>
              <w:jc w:val="both"/>
              <w:rPr>
                <w:color w:val="000000"/>
                <w:sz w:val="20"/>
                <w:szCs w:val="20"/>
              </w:rPr>
            </w:pPr>
          </w:p>
          <w:p w14:paraId="23E48F7E"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9,1</w:t>
            </w:r>
          </w:p>
        </w:tc>
      </w:tr>
      <w:tr w:rsidR="002E703E" w:rsidRPr="0094227E" w14:paraId="13A9A85C" w14:textId="77777777" w:rsidTr="00671EEA">
        <w:trPr>
          <w:jc w:val="center"/>
        </w:trPr>
        <w:tc>
          <w:tcPr>
            <w:tcW w:w="2689" w:type="dxa"/>
          </w:tcPr>
          <w:p w14:paraId="4674F13A" w14:textId="77777777" w:rsidR="002E703E" w:rsidRPr="0094227E" w:rsidRDefault="002E703E" w:rsidP="00C274FD">
            <w:pPr>
              <w:pStyle w:val="pedit"/>
              <w:spacing w:before="0" w:beforeAutospacing="0" w:after="0" w:afterAutospacing="0"/>
              <w:rPr>
                <w:color w:val="000000"/>
                <w:sz w:val="20"/>
                <w:szCs w:val="20"/>
              </w:rPr>
            </w:pPr>
            <w:r w:rsidRPr="0094227E">
              <w:rPr>
                <w:color w:val="000000"/>
                <w:sz w:val="20"/>
                <w:szCs w:val="20"/>
              </w:rPr>
              <w:t>Dochody z gospodarstwa rolnego</w:t>
            </w:r>
          </w:p>
        </w:tc>
        <w:tc>
          <w:tcPr>
            <w:tcW w:w="708" w:type="dxa"/>
          </w:tcPr>
          <w:p w14:paraId="0F572AC2" w14:textId="77777777" w:rsidR="002E703E" w:rsidRPr="0094227E" w:rsidRDefault="002E703E" w:rsidP="00C274FD">
            <w:pPr>
              <w:pStyle w:val="pedit"/>
              <w:spacing w:before="0" w:beforeAutospacing="0" w:after="0" w:afterAutospacing="0"/>
              <w:jc w:val="both"/>
              <w:rPr>
                <w:color w:val="000000"/>
                <w:sz w:val="20"/>
                <w:szCs w:val="20"/>
              </w:rPr>
            </w:pPr>
          </w:p>
          <w:p w14:paraId="1E1006D5"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10,7</w:t>
            </w:r>
          </w:p>
        </w:tc>
        <w:tc>
          <w:tcPr>
            <w:tcW w:w="709" w:type="dxa"/>
          </w:tcPr>
          <w:p w14:paraId="67E2CF40" w14:textId="77777777" w:rsidR="002E703E" w:rsidRPr="0094227E" w:rsidRDefault="002E703E" w:rsidP="00C274FD">
            <w:pPr>
              <w:pStyle w:val="pedit"/>
              <w:spacing w:before="0" w:beforeAutospacing="0" w:after="0" w:afterAutospacing="0"/>
              <w:jc w:val="both"/>
              <w:rPr>
                <w:color w:val="000000"/>
                <w:sz w:val="20"/>
                <w:szCs w:val="20"/>
              </w:rPr>
            </w:pPr>
          </w:p>
          <w:p w14:paraId="0335BB19"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4,6</w:t>
            </w:r>
          </w:p>
        </w:tc>
        <w:tc>
          <w:tcPr>
            <w:tcW w:w="709" w:type="dxa"/>
          </w:tcPr>
          <w:p w14:paraId="3F575053" w14:textId="77777777" w:rsidR="002E703E" w:rsidRPr="0094227E" w:rsidRDefault="002E703E" w:rsidP="00C274FD">
            <w:pPr>
              <w:pStyle w:val="pedit"/>
              <w:spacing w:before="0" w:beforeAutospacing="0" w:after="0" w:afterAutospacing="0"/>
              <w:jc w:val="both"/>
              <w:rPr>
                <w:color w:val="000000"/>
                <w:sz w:val="20"/>
                <w:szCs w:val="20"/>
              </w:rPr>
            </w:pPr>
          </w:p>
          <w:p w14:paraId="13B15A5F"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4,3</w:t>
            </w:r>
          </w:p>
        </w:tc>
        <w:tc>
          <w:tcPr>
            <w:tcW w:w="706" w:type="dxa"/>
          </w:tcPr>
          <w:p w14:paraId="15E4AD4E" w14:textId="77777777" w:rsidR="002E703E" w:rsidRPr="0094227E" w:rsidRDefault="002E703E" w:rsidP="00C274FD">
            <w:pPr>
              <w:pStyle w:val="pedit"/>
              <w:spacing w:before="0" w:beforeAutospacing="0" w:after="0" w:afterAutospacing="0"/>
              <w:jc w:val="both"/>
              <w:rPr>
                <w:color w:val="000000"/>
                <w:sz w:val="20"/>
                <w:szCs w:val="20"/>
              </w:rPr>
            </w:pPr>
          </w:p>
          <w:p w14:paraId="00D9450F"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4,4</w:t>
            </w:r>
          </w:p>
        </w:tc>
        <w:tc>
          <w:tcPr>
            <w:tcW w:w="711" w:type="dxa"/>
          </w:tcPr>
          <w:p w14:paraId="2A3AFB03" w14:textId="77777777" w:rsidR="002E703E" w:rsidRPr="0094227E" w:rsidRDefault="002E703E" w:rsidP="00C274FD">
            <w:pPr>
              <w:pStyle w:val="pedit"/>
              <w:spacing w:before="0" w:beforeAutospacing="0" w:after="0" w:afterAutospacing="0"/>
              <w:jc w:val="both"/>
              <w:rPr>
                <w:color w:val="000000"/>
                <w:sz w:val="20"/>
                <w:szCs w:val="20"/>
              </w:rPr>
            </w:pPr>
          </w:p>
          <w:p w14:paraId="33BC5C29"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4,3</w:t>
            </w:r>
          </w:p>
        </w:tc>
        <w:tc>
          <w:tcPr>
            <w:tcW w:w="709" w:type="dxa"/>
          </w:tcPr>
          <w:p w14:paraId="5C286D78" w14:textId="77777777" w:rsidR="002E703E" w:rsidRPr="0094227E" w:rsidRDefault="002E703E" w:rsidP="00C274FD">
            <w:pPr>
              <w:pStyle w:val="pedit"/>
              <w:spacing w:before="0" w:beforeAutospacing="0" w:after="0" w:afterAutospacing="0"/>
              <w:jc w:val="both"/>
              <w:rPr>
                <w:color w:val="000000"/>
                <w:sz w:val="20"/>
                <w:szCs w:val="20"/>
              </w:rPr>
            </w:pPr>
          </w:p>
          <w:p w14:paraId="15FC6B40"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3,5</w:t>
            </w:r>
          </w:p>
        </w:tc>
        <w:tc>
          <w:tcPr>
            <w:tcW w:w="719" w:type="dxa"/>
          </w:tcPr>
          <w:p w14:paraId="0FAB3F88" w14:textId="77777777" w:rsidR="002E703E" w:rsidRPr="0094227E" w:rsidRDefault="002E703E" w:rsidP="00C274FD">
            <w:pPr>
              <w:pStyle w:val="pedit"/>
              <w:spacing w:before="0" w:beforeAutospacing="0" w:after="0" w:afterAutospacing="0"/>
              <w:jc w:val="both"/>
              <w:rPr>
                <w:color w:val="000000"/>
                <w:sz w:val="20"/>
                <w:szCs w:val="20"/>
              </w:rPr>
            </w:pPr>
          </w:p>
          <w:p w14:paraId="37B1109C"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3,4</w:t>
            </w:r>
          </w:p>
        </w:tc>
        <w:tc>
          <w:tcPr>
            <w:tcW w:w="706" w:type="dxa"/>
          </w:tcPr>
          <w:p w14:paraId="1ED70019" w14:textId="77777777" w:rsidR="002E703E" w:rsidRPr="0094227E" w:rsidRDefault="002E703E" w:rsidP="00C274FD">
            <w:pPr>
              <w:pStyle w:val="pedit"/>
              <w:spacing w:before="0" w:beforeAutospacing="0" w:after="0" w:afterAutospacing="0"/>
              <w:jc w:val="both"/>
              <w:rPr>
                <w:color w:val="000000"/>
                <w:sz w:val="20"/>
                <w:szCs w:val="20"/>
              </w:rPr>
            </w:pPr>
          </w:p>
          <w:p w14:paraId="392B873D"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3,8</w:t>
            </w:r>
          </w:p>
        </w:tc>
        <w:tc>
          <w:tcPr>
            <w:tcW w:w="696" w:type="dxa"/>
          </w:tcPr>
          <w:p w14:paraId="55F005ED" w14:textId="77777777" w:rsidR="002E703E" w:rsidRPr="0094227E" w:rsidRDefault="002E703E" w:rsidP="00C274FD">
            <w:pPr>
              <w:pStyle w:val="pedit"/>
              <w:spacing w:before="0" w:beforeAutospacing="0" w:after="0" w:afterAutospacing="0"/>
              <w:jc w:val="both"/>
              <w:rPr>
                <w:color w:val="000000"/>
                <w:sz w:val="20"/>
                <w:szCs w:val="20"/>
              </w:rPr>
            </w:pPr>
          </w:p>
          <w:p w14:paraId="74203BF9"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3,3</w:t>
            </w:r>
          </w:p>
        </w:tc>
      </w:tr>
      <w:tr w:rsidR="002E703E" w:rsidRPr="0094227E" w14:paraId="6A98A35B" w14:textId="77777777" w:rsidTr="00671EEA">
        <w:trPr>
          <w:jc w:val="center"/>
        </w:trPr>
        <w:tc>
          <w:tcPr>
            <w:tcW w:w="2689" w:type="dxa"/>
          </w:tcPr>
          <w:p w14:paraId="6EAC9049" w14:textId="77777777" w:rsidR="002E703E" w:rsidRPr="0094227E" w:rsidRDefault="002E703E" w:rsidP="00C274FD">
            <w:pPr>
              <w:pStyle w:val="pedit"/>
              <w:spacing w:before="0" w:beforeAutospacing="0" w:after="0" w:afterAutospacing="0"/>
              <w:rPr>
                <w:color w:val="000000"/>
                <w:sz w:val="20"/>
                <w:szCs w:val="20"/>
              </w:rPr>
            </w:pPr>
            <w:r w:rsidRPr="0094227E">
              <w:rPr>
                <w:color w:val="000000"/>
                <w:sz w:val="20"/>
                <w:szCs w:val="20"/>
              </w:rPr>
              <w:t>Dochody ze świadczeń z ubezpieczeń społecznych, w tym</w:t>
            </w:r>
          </w:p>
        </w:tc>
        <w:tc>
          <w:tcPr>
            <w:tcW w:w="708" w:type="dxa"/>
          </w:tcPr>
          <w:p w14:paraId="6D282991" w14:textId="77777777" w:rsidR="002E703E" w:rsidRPr="0094227E" w:rsidRDefault="002E703E" w:rsidP="00C274FD">
            <w:pPr>
              <w:pStyle w:val="pedit"/>
              <w:spacing w:before="0" w:beforeAutospacing="0" w:after="0" w:afterAutospacing="0"/>
              <w:jc w:val="both"/>
              <w:rPr>
                <w:color w:val="000000"/>
                <w:sz w:val="20"/>
                <w:szCs w:val="20"/>
              </w:rPr>
            </w:pPr>
          </w:p>
          <w:p w14:paraId="38CF92FE" w14:textId="77777777" w:rsidR="002E703E" w:rsidRPr="0094227E" w:rsidRDefault="002E703E" w:rsidP="00C274FD">
            <w:pPr>
              <w:pStyle w:val="pedit"/>
              <w:spacing w:before="0" w:beforeAutospacing="0" w:after="0" w:afterAutospacing="0"/>
              <w:jc w:val="both"/>
              <w:rPr>
                <w:color w:val="000000"/>
                <w:sz w:val="20"/>
                <w:szCs w:val="20"/>
              </w:rPr>
            </w:pPr>
          </w:p>
          <w:p w14:paraId="0E46E2BC"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26,0</w:t>
            </w:r>
          </w:p>
        </w:tc>
        <w:tc>
          <w:tcPr>
            <w:tcW w:w="709" w:type="dxa"/>
          </w:tcPr>
          <w:p w14:paraId="5074EC36" w14:textId="77777777" w:rsidR="002E703E" w:rsidRPr="0094227E" w:rsidRDefault="002E703E" w:rsidP="00C274FD">
            <w:pPr>
              <w:pStyle w:val="pedit"/>
              <w:spacing w:before="0" w:beforeAutospacing="0" w:after="0" w:afterAutospacing="0"/>
              <w:jc w:val="both"/>
              <w:rPr>
                <w:color w:val="000000"/>
                <w:sz w:val="20"/>
                <w:szCs w:val="20"/>
              </w:rPr>
            </w:pPr>
          </w:p>
          <w:p w14:paraId="3096AA03" w14:textId="77777777" w:rsidR="002E703E" w:rsidRPr="0094227E" w:rsidRDefault="002E703E" w:rsidP="00C274FD">
            <w:pPr>
              <w:pStyle w:val="pedit"/>
              <w:spacing w:before="0" w:beforeAutospacing="0" w:after="0" w:afterAutospacing="0"/>
              <w:jc w:val="both"/>
              <w:rPr>
                <w:color w:val="000000"/>
                <w:sz w:val="20"/>
                <w:szCs w:val="20"/>
              </w:rPr>
            </w:pPr>
          </w:p>
          <w:p w14:paraId="1F04F921"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28,3</w:t>
            </w:r>
          </w:p>
        </w:tc>
        <w:tc>
          <w:tcPr>
            <w:tcW w:w="709" w:type="dxa"/>
          </w:tcPr>
          <w:p w14:paraId="1CD617C5" w14:textId="77777777" w:rsidR="002E703E" w:rsidRPr="0094227E" w:rsidRDefault="002E703E" w:rsidP="00C274FD">
            <w:pPr>
              <w:pStyle w:val="pedit"/>
              <w:spacing w:before="0" w:beforeAutospacing="0" w:after="0" w:afterAutospacing="0"/>
              <w:jc w:val="both"/>
              <w:rPr>
                <w:color w:val="000000"/>
                <w:sz w:val="20"/>
                <w:szCs w:val="20"/>
              </w:rPr>
            </w:pPr>
          </w:p>
          <w:p w14:paraId="5C5A9D8E" w14:textId="77777777" w:rsidR="002E703E" w:rsidRPr="0094227E" w:rsidRDefault="002E703E" w:rsidP="00C274FD">
            <w:pPr>
              <w:pStyle w:val="pedit"/>
              <w:spacing w:before="0" w:beforeAutospacing="0" w:after="0" w:afterAutospacing="0"/>
              <w:jc w:val="both"/>
              <w:rPr>
                <w:color w:val="000000"/>
                <w:sz w:val="20"/>
                <w:szCs w:val="20"/>
              </w:rPr>
            </w:pPr>
          </w:p>
          <w:p w14:paraId="1B5B4B3F"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26,1</w:t>
            </w:r>
          </w:p>
        </w:tc>
        <w:tc>
          <w:tcPr>
            <w:tcW w:w="706" w:type="dxa"/>
          </w:tcPr>
          <w:p w14:paraId="186270A1" w14:textId="77777777" w:rsidR="002E703E" w:rsidRPr="0094227E" w:rsidRDefault="002E703E" w:rsidP="00C274FD">
            <w:pPr>
              <w:pStyle w:val="pedit"/>
              <w:spacing w:before="0" w:beforeAutospacing="0" w:after="0" w:afterAutospacing="0"/>
              <w:jc w:val="both"/>
              <w:rPr>
                <w:color w:val="000000"/>
                <w:sz w:val="20"/>
                <w:szCs w:val="20"/>
              </w:rPr>
            </w:pPr>
          </w:p>
          <w:p w14:paraId="13878192" w14:textId="77777777" w:rsidR="002E703E" w:rsidRPr="0094227E" w:rsidRDefault="002E703E" w:rsidP="00C274FD">
            <w:pPr>
              <w:pStyle w:val="pedit"/>
              <w:spacing w:before="0" w:beforeAutospacing="0" w:after="0" w:afterAutospacing="0"/>
              <w:jc w:val="both"/>
              <w:rPr>
                <w:color w:val="000000"/>
                <w:sz w:val="20"/>
                <w:szCs w:val="20"/>
              </w:rPr>
            </w:pPr>
          </w:p>
          <w:p w14:paraId="5082708A"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25,9</w:t>
            </w:r>
          </w:p>
        </w:tc>
        <w:tc>
          <w:tcPr>
            <w:tcW w:w="711" w:type="dxa"/>
          </w:tcPr>
          <w:p w14:paraId="3724484F" w14:textId="77777777" w:rsidR="002E703E" w:rsidRPr="0094227E" w:rsidRDefault="002E703E" w:rsidP="00C274FD">
            <w:pPr>
              <w:pStyle w:val="pedit"/>
              <w:spacing w:before="0" w:beforeAutospacing="0" w:after="0" w:afterAutospacing="0"/>
              <w:jc w:val="both"/>
              <w:rPr>
                <w:color w:val="000000"/>
                <w:sz w:val="20"/>
                <w:szCs w:val="20"/>
              </w:rPr>
            </w:pPr>
          </w:p>
          <w:p w14:paraId="05F6C0F1" w14:textId="77777777" w:rsidR="002E703E" w:rsidRPr="0094227E" w:rsidRDefault="002E703E" w:rsidP="00C274FD">
            <w:pPr>
              <w:pStyle w:val="pedit"/>
              <w:spacing w:before="0" w:beforeAutospacing="0" w:after="0" w:afterAutospacing="0"/>
              <w:jc w:val="both"/>
              <w:rPr>
                <w:color w:val="000000"/>
                <w:sz w:val="20"/>
                <w:szCs w:val="20"/>
              </w:rPr>
            </w:pPr>
          </w:p>
          <w:p w14:paraId="6654808A"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26,5</w:t>
            </w:r>
          </w:p>
        </w:tc>
        <w:tc>
          <w:tcPr>
            <w:tcW w:w="709" w:type="dxa"/>
          </w:tcPr>
          <w:p w14:paraId="52D427AA" w14:textId="77777777" w:rsidR="002E703E" w:rsidRPr="0094227E" w:rsidRDefault="002E703E" w:rsidP="00C274FD">
            <w:pPr>
              <w:pStyle w:val="pedit"/>
              <w:spacing w:before="0" w:beforeAutospacing="0" w:after="0" w:afterAutospacing="0"/>
              <w:jc w:val="both"/>
              <w:rPr>
                <w:color w:val="000000"/>
                <w:sz w:val="20"/>
                <w:szCs w:val="20"/>
              </w:rPr>
            </w:pPr>
          </w:p>
          <w:p w14:paraId="3002966D" w14:textId="77777777" w:rsidR="002E703E" w:rsidRPr="0094227E" w:rsidRDefault="002E703E" w:rsidP="00C274FD">
            <w:pPr>
              <w:pStyle w:val="pedit"/>
              <w:spacing w:before="0" w:beforeAutospacing="0" w:after="0" w:afterAutospacing="0"/>
              <w:jc w:val="both"/>
              <w:rPr>
                <w:color w:val="000000"/>
                <w:sz w:val="20"/>
                <w:szCs w:val="20"/>
              </w:rPr>
            </w:pPr>
          </w:p>
          <w:p w14:paraId="6E519C20"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26,5</w:t>
            </w:r>
          </w:p>
        </w:tc>
        <w:tc>
          <w:tcPr>
            <w:tcW w:w="719" w:type="dxa"/>
          </w:tcPr>
          <w:p w14:paraId="4BDF713C" w14:textId="77777777" w:rsidR="002E703E" w:rsidRPr="0094227E" w:rsidRDefault="002E703E" w:rsidP="00C274FD">
            <w:pPr>
              <w:pStyle w:val="pedit"/>
              <w:spacing w:before="0" w:beforeAutospacing="0" w:after="0" w:afterAutospacing="0"/>
              <w:jc w:val="both"/>
              <w:rPr>
                <w:color w:val="000000"/>
                <w:sz w:val="20"/>
                <w:szCs w:val="20"/>
              </w:rPr>
            </w:pPr>
          </w:p>
          <w:p w14:paraId="5607DD24" w14:textId="77777777" w:rsidR="002E703E" w:rsidRPr="0094227E" w:rsidRDefault="002E703E" w:rsidP="00C274FD">
            <w:pPr>
              <w:pStyle w:val="pedit"/>
              <w:spacing w:before="0" w:beforeAutospacing="0" w:after="0" w:afterAutospacing="0"/>
              <w:jc w:val="both"/>
              <w:rPr>
                <w:color w:val="000000"/>
                <w:sz w:val="20"/>
                <w:szCs w:val="20"/>
              </w:rPr>
            </w:pPr>
          </w:p>
          <w:p w14:paraId="06BB9FD3"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25,9</w:t>
            </w:r>
          </w:p>
        </w:tc>
        <w:tc>
          <w:tcPr>
            <w:tcW w:w="706" w:type="dxa"/>
          </w:tcPr>
          <w:p w14:paraId="66EF0AC9" w14:textId="77777777" w:rsidR="002E703E" w:rsidRPr="0094227E" w:rsidRDefault="002E703E" w:rsidP="00C274FD">
            <w:pPr>
              <w:pStyle w:val="pedit"/>
              <w:spacing w:before="0" w:beforeAutospacing="0" w:after="0" w:afterAutospacing="0"/>
              <w:jc w:val="both"/>
              <w:rPr>
                <w:color w:val="000000"/>
                <w:sz w:val="20"/>
                <w:szCs w:val="20"/>
              </w:rPr>
            </w:pPr>
          </w:p>
          <w:p w14:paraId="7B7DB681" w14:textId="77777777" w:rsidR="002E703E" w:rsidRPr="0094227E" w:rsidRDefault="002E703E" w:rsidP="00C274FD">
            <w:pPr>
              <w:pStyle w:val="pedit"/>
              <w:spacing w:before="0" w:beforeAutospacing="0" w:after="0" w:afterAutospacing="0"/>
              <w:jc w:val="both"/>
              <w:rPr>
                <w:color w:val="000000"/>
                <w:sz w:val="20"/>
                <w:szCs w:val="20"/>
              </w:rPr>
            </w:pPr>
          </w:p>
          <w:p w14:paraId="20CF6BE0"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24,5</w:t>
            </w:r>
          </w:p>
        </w:tc>
        <w:tc>
          <w:tcPr>
            <w:tcW w:w="696" w:type="dxa"/>
          </w:tcPr>
          <w:p w14:paraId="506A3156" w14:textId="77777777" w:rsidR="002E703E" w:rsidRPr="0094227E" w:rsidRDefault="002E703E" w:rsidP="00C274FD">
            <w:pPr>
              <w:pStyle w:val="pedit"/>
              <w:spacing w:before="0" w:beforeAutospacing="0" w:after="0" w:afterAutospacing="0"/>
              <w:jc w:val="both"/>
              <w:rPr>
                <w:color w:val="000000"/>
                <w:sz w:val="20"/>
                <w:szCs w:val="20"/>
              </w:rPr>
            </w:pPr>
          </w:p>
          <w:p w14:paraId="14F39C97" w14:textId="77777777" w:rsidR="002E703E" w:rsidRPr="0094227E" w:rsidRDefault="002E703E" w:rsidP="00C274FD">
            <w:pPr>
              <w:pStyle w:val="pedit"/>
              <w:spacing w:before="0" w:beforeAutospacing="0" w:after="0" w:afterAutospacing="0"/>
              <w:jc w:val="both"/>
              <w:rPr>
                <w:color w:val="000000"/>
                <w:sz w:val="20"/>
                <w:szCs w:val="20"/>
              </w:rPr>
            </w:pPr>
          </w:p>
          <w:p w14:paraId="60CB195B" w14:textId="13D65037" w:rsidR="002E703E" w:rsidRPr="0094227E" w:rsidRDefault="00487B1E" w:rsidP="00C274FD">
            <w:pPr>
              <w:pStyle w:val="pedit"/>
              <w:spacing w:before="0" w:beforeAutospacing="0" w:after="0" w:afterAutospacing="0"/>
              <w:jc w:val="both"/>
              <w:rPr>
                <w:color w:val="000000"/>
                <w:sz w:val="20"/>
                <w:szCs w:val="20"/>
              </w:rPr>
            </w:pPr>
            <w:r>
              <w:rPr>
                <w:sz w:val="20"/>
                <w:szCs w:val="20"/>
              </w:rPr>
              <w:t>–</w:t>
            </w:r>
          </w:p>
        </w:tc>
      </w:tr>
      <w:tr w:rsidR="002E703E" w:rsidRPr="0094227E" w14:paraId="7D8CAA1C" w14:textId="77777777" w:rsidTr="00671EEA">
        <w:trPr>
          <w:jc w:val="center"/>
        </w:trPr>
        <w:tc>
          <w:tcPr>
            <w:tcW w:w="2689" w:type="dxa"/>
          </w:tcPr>
          <w:p w14:paraId="7CBFB817" w14:textId="24583E8D" w:rsidR="002E703E" w:rsidRPr="0094227E" w:rsidRDefault="00964762" w:rsidP="00C274FD">
            <w:pPr>
              <w:pStyle w:val="pedit"/>
              <w:spacing w:before="0" w:beforeAutospacing="0" w:after="0" w:afterAutospacing="0"/>
              <w:rPr>
                <w:color w:val="000000"/>
                <w:sz w:val="20"/>
                <w:szCs w:val="20"/>
              </w:rPr>
            </w:pPr>
            <w:r>
              <w:rPr>
                <w:color w:val="000000"/>
                <w:sz w:val="20"/>
                <w:szCs w:val="20"/>
              </w:rPr>
              <w:t>–</w:t>
            </w:r>
            <w:r w:rsidR="002E703E" w:rsidRPr="0094227E">
              <w:rPr>
                <w:color w:val="000000"/>
                <w:sz w:val="20"/>
                <w:szCs w:val="20"/>
              </w:rPr>
              <w:t xml:space="preserve"> z emerytur</w:t>
            </w:r>
          </w:p>
        </w:tc>
        <w:tc>
          <w:tcPr>
            <w:tcW w:w="708" w:type="dxa"/>
          </w:tcPr>
          <w:p w14:paraId="620648FC"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15,8</w:t>
            </w:r>
          </w:p>
        </w:tc>
        <w:tc>
          <w:tcPr>
            <w:tcW w:w="709" w:type="dxa"/>
          </w:tcPr>
          <w:p w14:paraId="262AC47D"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21,0</w:t>
            </w:r>
          </w:p>
        </w:tc>
        <w:tc>
          <w:tcPr>
            <w:tcW w:w="709" w:type="dxa"/>
          </w:tcPr>
          <w:p w14:paraId="51C0BA30"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20,0</w:t>
            </w:r>
          </w:p>
        </w:tc>
        <w:tc>
          <w:tcPr>
            <w:tcW w:w="706" w:type="dxa"/>
          </w:tcPr>
          <w:p w14:paraId="69B3A7EA"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20,3</w:t>
            </w:r>
          </w:p>
        </w:tc>
        <w:tc>
          <w:tcPr>
            <w:tcW w:w="711" w:type="dxa"/>
          </w:tcPr>
          <w:p w14:paraId="2C3DAC1A"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20,9</w:t>
            </w:r>
          </w:p>
        </w:tc>
        <w:tc>
          <w:tcPr>
            <w:tcW w:w="709" w:type="dxa"/>
          </w:tcPr>
          <w:p w14:paraId="55003118"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20,9</w:t>
            </w:r>
          </w:p>
        </w:tc>
        <w:tc>
          <w:tcPr>
            <w:tcW w:w="719" w:type="dxa"/>
          </w:tcPr>
          <w:p w14:paraId="036842C9"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20,9</w:t>
            </w:r>
          </w:p>
        </w:tc>
        <w:tc>
          <w:tcPr>
            <w:tcW w:w="706" w:type="dxa"/>
          </w:tcPr>
          <w:p w14:paraId="51D6BD0F"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20,5</w:t>
            </w:r>
          </w:p>
        </w:tc>
        <w:tc>
          <w:tcPr>
            <w:tcW w:w="696" w:type="dxa"/>
          </w:tcPr>
          <w:p w14:paraId="361FD073"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20,5</w:t>
            </w:r>
          </w:p>
        </w:tc>
      </w:tr>
      <w:tr w:rsidR="002E703E" w:rsidRPr="0094227E" w14:paraId="7241453F" w14:textId="77777777" w:rsidTr="00671EEA">
        <w:trPr>
          <w:jc w:val="center"/>
        </w:trPr>
        <w:tc>
          <w:tcPr>
            <w:tcW w:w="2689" w:type="dxa"/>
          </w:tcPr>
          <w:p w14:paraId="1866E850" w14:textId="5FE8A7B2" w:rsidR="002E703E" w:rsidRPr="0094227E" w:rsidRDefault="00964762" w:rsidP="00C274FD">
            <w:pPr>
              <w:pStyle w:val="pedit"/>
              <w:spacing w:before="0" w:beforeAutospacing="0" w:after="0" w:afterAutospacing="0"/>
              <w:rPr>
                <w:color w:val="000000"/>
                <w:sz w:val="20"/>
                <w:szCs w:val="20"/>
              </w:rPr>
            </w:pPr>
            <w:r>
              <w:rPr>
                <w:color w:val="000000"/>
                <w:sz w:val="20"/>
                <w:szCs w:val="20"/>
              </w:rPr>
              <w:t>–</w:t>
            </w:r>
            <w:r w:rsidR="002E703E" w:rsidRPr="0094227E">
              <w:rPr>
                <w:color w:val="000000"/>
                <w:sz w:val="20"/>
                <w:szCs w:val="20"/>
              </w:rPr>
              <w:t xml:space="preserve"> z rent</w:t>
            </w:r>
          </w:p>
        </w:tc>
        <w:tc>
          <w:tcPr>
            <w:tcW w:w="708" w:type="dxa"/>
          </w:tcPr>
          <w:p w14:paraId="3EEB0D85"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9,8</w:t>
            </w:r>
          </w:p>
        </w:tc>
        <w:tc>
          <w:tcPr>
            <w:tcW w:w="709" w:type="dxa"/>
          </w:tcPr>
          <w:p w14:paraId="5A727398"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7,1</w:t>
            </w:r>
          </w:p>
        </w:tc>
        <w:tc>
          <w:tcPr>
            <w:tcW w:w="709" w:type="dxa"/>
          </w:tcPr>
          <w:p w14:paraId="73C9649C"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5,6</w:t>
            </w:r>
          </w:p>
        </w:tc>
        <w:tc>
          <w:tcPr>
            <w:tcW w:w="706" w:type="dxa"/>
          </w:tcPr>
          <w:p w14:paraId="10259F13"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5,1</w:t>
            </w:r>
          </w:p>
        </w:tc>
        <w:tc>
          <w:tcPr>
            <w:tcW w:w="711" w:type="dxa"/>
          </w:tcPr>
          <w:p w14:paraId="0E544CAF"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5,0</w:t>
            </w:r>
          </w:p>
        </w:tc>
        <w:tc>
          <w:tcPr>
            <w:tcW w:w="709" w:type="dxa"/>
          </w:tcPr>
          <w:p w14:paraId="530E9291"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4,9</w:t>
            </w:r>
          </w:p>
        </w:tc>
        <w:tc>
          <w:tcPr>
            <w:tcW w:w="719" w:type="dxa"/>
          </w:tcPr>
          <w:p w14:paraId="711998F8"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4,3</w:t>
            </w:r>
          </w:p>
        </w:tc>
        <w:tc>
          <w:tcPr>
            <w:tcW w:w="706" w:type="dxa"/>
          </w:tcPr>
          <w:p w14:paraId="7E0E4931"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3,4</w:t>
            </w:r>
          </w:p>
        </w:tc>
        <w:tc>
          <w:tcPr>
            <w:tcW w:w="696" w:type="dxa"/>
          </w:tcPr>
          <w:p w14:paraId="051ADA9C" w14:textId="0B336767" w:rsidR="002E703E" w:rsidRPr="0094227E" w:rsidRDefault="00487B1E" w:rsidP="00C274FD">
            <w:pPr>
              <w:pStyle w:val="pedit"/>
              <w:spacing w:before="0" w:beforeAutospacing="0" w:after="0" w:afterAutospacing="0"/>
              <w:jc w:val="both"/>
              <w:rPr>
                <w:color w:val="000000"/>
                <w:sz w:val="20"/>
                <w:szCs w:val="20"/>
              </w:rPr>
            </w:pPr>
            <w:r>
              <w:rPr>
                <w:sz w:val="20"/>
                <w:szCs w:val="20"/>
              </w:rPr>
              <w:t>–</w:t>
            </w:r>
          </w:p>
        </w:tc>
      </w:tr>
      <w:tr w:rsidR="002E703E" w:rsidRPr="0094227E" w14:paraId="7EA8A026" w14:textId="77777777" w:rsidTr="00671EEA">
        <w:trPr>
          <w:jc w:val="center"/>
        </w:trPr>
        <w:tc>
          <w:tcPr>
            <w:tcW w:w="2689" w:type="dxa"/>
          </w:tcPr>
          <w:p w14:paraId="4D0A7307" w14:textId="77777777" w:rsidR="002E703E" w:rsidRPr="0094227E" w:rsidRDefault="002E703E" w:rsidP="00C274FD">
            <w:pPr>
              <w:pStyle w:val="pedit"/>
              <w:spacing w:before="0" w:beforeAutospacing="0" w:after="0" w:afterAutospacing="0"/>
              <w:rPr>
                <w:color w:val="000000"/>
                <w:sz w:val="20"/>
                <w:szCs w:val="20"/>
              </w:rPr>
            </w:pPr>
            <w:r w:rsidRPr="0094227E">
              <w:rPr>
                <w:color w:val="000000"/>
                <w:sz w:val="20"/>
                <w:szCs w:val="20"/>
              </w:rPr>
              <w:t>Dochody z pozostałych świadczeń społecznych</w:t>
            </w:r>
          </w:p>
        </w:tc>
        <w:tc>
          <w:tcPr>
            <w:tcW w:w="708" w:type="dxa"/>
          </w:tcPr>
          <w:p w14:paraId="24EBB82C" w14:textId="77777777" w:rsidR="002E703E" w:rsidRPr="0094227E" w:rsidRDefault="002E703E" w:rsidP="00C274FD">
            <w:pPr>
              <w:pStyle w:val="pedit"/>
              <w:spacing w:before="0" w:beforeAutospacing="0" w:after="0" w:afterAutospacing="0"/>
              <w:jc w:val="both"/>
              <w:rPr>
                <w:color w:val="000000"/>
                <w:sz w:val="20"/>
                <w:szCs w:val="20"/>
              </w:rPr>
            </w:pPr>
          </w:p>
          <w:p w14:paraId="020547A8"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6,2</w:t>
            </w:r>
          </w:p>
        </w:tc>
        <w:tc>
          <w:tcPr>
            <w:tcW w:w="709" w:type="dxa"/>
          </w:tcPr>
          <w:p w14:paraId="1F9A9914" w14:textId="77777777" w:rsidR="002E703E" w:rsidRPr="0094227E" w:rsidRDefault="002E703E" w:rsidP="00C274FD">
            <w:pPr>
              <w:pStyle w:val="pedit"/>
              <w:spacing w:before="0" w:beforeAutospacing="0" w:after="0" w:afterAutospacing="0"/>
              <w:jc w:val="both"/>
              <w:rPr>
                <w:color w:val="000000"/>
                <w:sz w:val="20"/>
                <w:szCs w:val="20"/>
              </w:rPr>
            </w:pPr>
          </w:p>
          <w:p w14:paraId="08EF4BB8"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5,2</w:t>
            </w:r>
          </w:p>
        </w:tc>
        <w:tc>
          <w:tcPr>
            <w:tcW w:w="709" w:type="dxa"/>
          </w:tcPr>
          <w:p w14:paraId="5F3885D8" w14:textId="77777777" w:rsidR="002E703E" w:rsidRPr="0094227E" w:rsidRDefault="002E703E" w:rsidP="00C274FD">
            <w:pPr>
              <w:pStyle w:val="pedit"/>
              <w:spacing w:before="0" w:beforeAutospacing="0" w:after="0" w:afterAutospacing="0"/>
              <w:jc w:val="both"/>
              <w:rPr>
                <w:color w:val="000000"/>
                <w:sz w:val="20"/>
                <w:szCs w:val="20"/>
              </w:rPr>
            </w:pPr>
          </w:p>
          <w:p w14:paraId="16738B8F"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3,6</w:t>
            </w:r>
          </w:p>
        </w:tc>
        <w:tc>
          <w:tcPr>
            <w:tcW w:w="706" w:type="dxa"/>
          </w:tcPr>
          <w:p w14:paraId="69BDA97D" w14:textId="77777777" w:rsidR="002E703E" w:rsidRPr="0094227E" w:rsidRDefault="002E703E" w:rsidP="00C274FD">
            <w:pPr>
              <w:pStyle w:val="pedit"/>
              <w:spacing w:before="0" w:beforeAutospacing="0" w:after="0" w:afterAutospacing="0"/>
              <w:jc w:val="both"/>
              <w:rPr>
                <w:color w:val="000000"/>
                <w:sz w:val="20"/>
                <w:szCs w:val="20"/>
              </w:rPr>
            </w:pPr>
          </w:p>
          <w:p w14:paraId="2C1C179F"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3,5</w:t>
            </w:r>
          </w:p>
        </w:tc>
        <w:tc>
          <w:tcPr>
            <w:tcW w:w="711" w:type="dxa"/>
          </w:tcPr>
          <w:p w14:paraId="4CC3083A" w14:textId="77777777" w:rsidR="002E703E" w:rsidRPr="0094227E" w:rsidRDefault="002E703E" w:rsidP="00C274FD">
            <w:pPr>
              <w:pStyle w:val="pedit"/>
              <w:spacing w:before="0" w:beforeAutospacing="0" w:after="0" w:afterAutospacing="0"/>
              <w:jc w:val="both"/>
              <w:rPr>
                <w:color w:val="000000"/>
                <w:sz w:val="20"/>
                <w:szCs w:val="20"/>
              </w:rPr>
            </w:pPr>
          </w:p>
          <w:p w14:paraId="711F6E43"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3,4</w:t>
            </w:r>
          </w:p>
        </w:tc>
        <w:tc>
          <w:tcPr>
            <w:tcW w:w="709" w:type="dxa"/>
          </w:tcPr>
          <w:p w14:paraId="5DD5EE55" w14:textId="77777777" w:rsidR="002E703E" w:rsidRPr="0094227E" w:rsidRDefault="002E703E" w:rsidP="00C274FD">
            <w:pPr>
              <w:pStyle w:val="pedit"/>
              <w:spacing w:before="0" w:beforeAutospacing="0" w:after="0" w:afterAutospacing="0"/>
              <w:jc w:val="both"/>
              <w:rPr>
                <w:color w:val="000000"/>
                <w:sz w:val="20"/>
                <w:szCs w:val="20"/>
              </w:rPr>
            </w:pPr>
          </w:p>
          <w:p w14:paraId="73252597"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3,4</w:t>
            </w:r>
          </w:p>
        </w:tc>
        <w:tc>
          <w:tcPr>
            <w:tcW w:w="719" w:type="dxa"/>
          </w:tcPr>
          <w:p w14:paraId="73201594" w14:textId="77777777" w:rsidR="002E703E" w:rsidRPr="0094227E" w:rsidRDefault="002E703E" w:rsidP="00C274FD">
            <w:pPr>
              <w:pStyle w:val="pedit"/>
              <w:spacing w:before="0" w:beforeAutospacing="0" w:after="0" w:afterAutospacing="0"/>
              <w:jc w:val="both"/>
              <w:rPr>
                <w:color w:val="000000"/>
                <w:sz w:val="20"/>
                <w:szCs w:val="20"/>
              </w:rPr>
            </w:pPr>
          </w:p>
          <w:p w14:paraId="30E8B532"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6,3</w:t>
            </w:r>
          </w:p>
        </w:tc>
        <w:tc>
          <w:tcPr>
            <w:tcW w:w="706" w:type="dxa"/>
          </w:tcPr>
          <w:p w14:paraId="6A7BFE54" w14:textId="77777777" w:rsidR="002E703E" w:rsidRPr="0094227E" w:rsidRDefault="002E703E" w:rsidP="00C274FD">
            <w:pPr>
              <w:pStyle w:val="pedit"/>
              <w:spacing w:before="0" w:beforeAutospacing="0" w:after="0" w:afterAutospacing="0"/>
              <w:jc w:val="both"/>
              <w:rPr>
                <w:color w:val="000000"/>
                <w:sz w:val="20"/>
                <w:szCs w:val="20"/>
              </w:rPr>
            </w:pPr>
          </w:p>
          <w:p w14:paraId="31D8BB14"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6,7</w:t>
            </w:r>
          </w:p>
        </w:tc>
        <w:tc>
          <w:tcPr>
            <w:tcW w:w="696" w:type="dxa"/>
          </w:tcPr>
          <w:p w14:paraId="628DAA95" w14:textId="77777777" w:rsidR="002E703E" w:rsidRPr="0094227E" w:rsidRDefault="002E703E" w:rsidP="00C274FD">
            <w:pPr>
              <w:pStyle w:val="pedit"/>
              <w:spacing w:before="0" w:beforeAutospacing="0" w:after="0" w:afterAutospacing="0"/>
              <w:jc w:val="both"/>
              <w:rPr>
                <w:color w:val="000000"/>
                <w:sz w:val="20"/>
                <w:szCs w:val="20"/>
              </w:rPr>
            </w:pPr>
          </w:p>
          <w:p w14:paraId="6FD5F86F" w14:textId="382DE3A0" w:rsidR="002E703E" w:rsidRPr="0094227E" w:rsidRDefault="00487B1E" w:rsidP="00C274FD">
            <w:pPr>
              <w:pStyle w:val="pedit"/>
              <w:spacing w:before="0" w:beforeAutospacing="0" w:after="0" w:afterAutospacing="0"/>
              <w:jc w:val="both"/>
              <w:rPr>
                <w:color w:val="000000"/>
                <w:sz w:val="20"/>
                <w:szCs w:val="20"/>
              </w:rPr>
            </w:pPr>
            <w:r>
              <w:rPr>
                <w:sz w:val="20"/>
                <w:szCs w:val="20"/>
              </w:rPr>
              <w:t>–</w:t>
            </w:r>
          </w:p>
        </w:tc>
      </w:tr>
      <w:tr w:rsidR="002E703E" w:rsidRPr="0094227E" w14:paraId="3F541D3F" w14:textId="77777777" w:rsidTr="00671EEA">
        <w:trPr>
          <w:jc w:val="center"/>
        </w:trPr>
        <w:tc>
          <w:tcPr>
            <w:tcW w:w="2689" w:type="dxa"/>
          </w:tcPr>
          <w:p w14:paraId="2614CC50" w14:textId="6DFECF83" w:rsidR="002E703E" w:rsidRPr="0094227E" w:rsidRDefault="002E703E" w:rsidP="00C274FD">
            <w:pPr>
              <w:pStyle w:val="pedit"/>
              <w:spacing w:before="0" w:beforeAutospacing="0" w:after="0" w:afterAutospacing="0"/>
              <w:rPr>
                <w:color w:val="000000"/>
                <w:sz w:val="20"/>
                <w:szCs w:val="20"/>
              </w:rPr>
            </w:pPr>
            <w:r w:rsidRPr="0094227E">
              <w:rPr>
                <w:color w:val="000000"/>
                <w:sz w:val="20"/>
                <w:szCs w:val="20"/>
              </w:rPr>
              <w:t>w tym ze świadczenia wychowawczego</w:t>
            </w:r>
          </w:p>
        </w:tc>
        <w:tc>
          <w:tcPr>
            <w:tcW w:w="708" w:type="dxa"/>
          </w:tcPr>
          <w:p w14:paraId="06EEF24E" w14:textId="77777777" w:rsidR="002E703E" w:rsidRPr="0094227E" w:rsidRDefault="002E703E" w:rsidP="00C274FD">
            <w:pPr>
              <w:pStyle w:val="pedit"/>
              <w:spacing w:before="0" w:beforeAutospacing="0" w:after="0" w:afterAutospacing="0"/>
              <w:jc w:val="both"/>
              <w:rPr>
                <w:color w:val="000000"/>
                <w:sz w:val="20"/>
                <w:szCs w:val="20"/>
              </w:rPr>
            </w:pPr>
          </w:p>
          <w:p w14:paraId="17D25AA1"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3,1</w:t>
            </w:r>
          </w:p>
        </w:tc>
        <w:tc>
          <w:tcPr>
            <w:tcW w:w="709" w:type="dxa"/>
          </w:tcPr>
          <w:p w14:paraId="7BEB801E" w14:textId="77777777" w:rsidR="002E703E" w:rsidRPr="0094227E" w:rsidRDefault="002E703E" w:rsidP="00C274FD">
            <w:pPr>
              <w:pStyle w:val="pedit"/>
              <w:spacing w:before="0" w:beforeAutospacing="0" w:after="0" w:afterAutospacing="0"/>
              <w:jc w:val="both"/>
              <w:rPr>
                <w:color w:val="000000"/>
                <w:sz w:val="20"/>
                <w:szCs w:val="20"/>
              </w:rPr>
            </w:pPr>
          </w:p>
          <w:p w14:paraId="149EF07E" w14:textId="45411CE8" w:rsidR="002E703E" w:rsidRPr="0094227E" w:rsidRDefault="00487B1E" w:rsidP="00C274FD">
            <w:pPr>
              <w:pStyle w:val="pedit"/>
              <w:spacing w:before="0" w:beforeAutospacing="0" w:after="0" w:afterAutospacing="0"/>
              <w:jc w:val="both"/>
              <w:rPr>
                <w:color w:val="000000"/>
                <w:sz w:val="20"/>
                <w:szCs w:val="20"/>
              </w:rPr>
            </w:pPr>
            <w:r>
              <w:rPr>
                <w:sz w:val="20"/>
                <w:szCs w:val="20"/>
              </w:rPr>
              <w:t>–</w:t>
            </w:r>
          </w:p>
        </w:tc>
        <w:tc>
          <w:tcPr>
            <w:tcW w:w="709" w:type="dxa"/>
          </w:tcPr>
          <w:p w14:paraId="307CD356" w14:textId="77777777" w:rsidR="002E703E" w:rsidRPr="0094227E" w:rsidRDefault="002E703E" w:rsidP="00C274FD">
            <w:pPr>
              <w:pStyle w:val="pedit"/>
              <w:spacing w:before="0" w:beforeAutospacing="0" w:after="0" w:afterAutospacing="0"/>
              <w:jc w:val="both"/>
              <w:rPr>
                <w:color w:val="000000"/>
                <w:sz w:val="20"/>
                <w:szCs w:val="20"/>
              </w:rPr>
            </w:pPr>
          </w:p>
          <w:p w14:paraId="3FC4619C"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3,4</w:t>
            </w:r>
          </w:p>
        </w:tc>
        <w:tc>
          <w:tcPr>
            <w:tcW w:w="706" w:type="dxa"/>
          </w:tcPr>
          <w:p w14:paraId="6BE16F91" w14:textId="77777777" w:rsidR="002E703E" w:rsidRPr="0094227E" w:rsidRDefault="002E703E" w:rsidP="00C274FD">
            <w:pPr>
              <w:pStyle w:val="pedit"/>
              <w:spacing w:before="0" w:beforeAutospacing="0" w:after="0" w:afterAutospacing="0"/>
              <w:jc w:val="both"/>
              <w:rPr>
                <w:color w:val="000000"/>
                <w:sz w:val="20"/>
                <w:szCs w:val="20"/>
              </w:rPr>
            </w:pPr>
          </w:p>
          <w:p w14:paraId="4281FBF8"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3,1</w:t>
            </w:r>
          </w:p>
        </w:tc>
        <w:tc>
          <w:tcPr>
            <w:tcW w:w="711" w:type="dxa"/>
          </w:tcPr>
          <w:p w14:paraId="0FAC4153" w14:textId="77777777" w:rsidR="002E703E" w:rsidRPr="0094227E" w:rsidRDefault="002E703E" w:rsidP="00C274FD">
            <w:pPr>
              <w:pStyle w:val="pedit"/>
              <w:spacing w:before="0" w:beforeAutospacing="0" w:after="0" w:afterAutospacing="0"/>
              <w:jc w:val="both"/>
              <w:rPr>
                <w:color w:val="000000"/>
                <w:sz w:val="20"/>
                <w:szCs w:val="20"/>
              </w:rPr>
            </w:pPr>
          </w:p>
          <w:p w14:paraId="5E52B3AA"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3,1</w:t>
            </w:r>
          </w:p>
        </w:tc>
        <w:tc>
          <w:tcPr>
            <w:tcW w:w="709" w:type="dxa"/>
          </w:tcPr>
          <w:p w14:paraId="25C36889" w14:textId="77777777" w:rsidR="002E703E" w:rsidRPr="0094227E" w:rsidRDefault="002E703E" w:rsidP="00C274FD">
            <w:pPr>
              <w:pStyle w:val="pedit"/>
              <w:spacing w:before="0" w:beforeAutospacing="0" w:after="0" w:afterAutospacing="0"/>
              <w:jc w:val="both"/>
              <w:rPr>
                <w:color w:val="000000"/>
                <w:sz w:val="20"/>
                <w:szCs w:val="20"/>
              </w:rPr>
            </w:pPr>
          </w:p>
          <w:p w14:paraId="548E1933"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3,2</w:t>
            </w:r>
          </w:p>
        </w:tc>
        <w:tc>
          <w:tcPr>
            <w:tcW w:w="719" w:type="dxa"/>
          </w:tcPr>
          <w:p w14:paraId="6A6993AA" w14:textId="77777777" w:rsidR="002E703E" w:rsidRPr="0094227E" w:rsidRDefault="002E703E" w:rsidP="00C274FD">
            <w:pPr>
              <w:pStyle w:val="pedit"/>
              <w:spacing w:before="0" w:beforeAutospacing="0" w:after="0" w:afterAutospacing="0"/>
              <w:jc w:val="both"/>
              <w:rPr>
                <w:color w:val="000000"/>
                <w:sz w:val="20"/>
                <w:szCs w:val="20"/>
              </w:rPr>
            </w:pPr>
          </w:p>
          <w:p w14:paraId="6F52CE4D"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3,0</w:t>
            </w:r>
          </w:p>
        </w:tc>
        <w:tc>
          <w:tcPr>
            <w:tcW w:w="706" w:type="dxa"/>
          </w:tcPr>
          <w:p w14:paraId="56C14F3D" w14:textId="77777777" w:rsidR="002E703E" w:rsidRPr="0094227E" w:rsidRDefault="002E703E" w:rsidP="00C274FD">
            <w:pPr>
              <w:pStyle w:val="pedit"/>
              <w:spacing w:before="0" w:beforeAutospacing="0" w:after="0" w:afterAutospacing="0"/>
              <w:jc w:val="both"/>
              <w:rPr>
                <w:color w:val="000000"/>
                <w:sz w:val="20"/>
                <w:szCs w:val="20"/>
              </w:rPr>
            </w:pPr>
          </w:p>
          <w:p w14:paraId="5109CD52"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4,0</w:t>
            </w:r>
          </w:p>
        </w:tc>
        <w:tc>
          <w:tcPr>
            <w:tcW w:w="696" w:type="dxa"/>
          </w:tcPr>
          <w:p w14:paraId="0016ADCA" w14:textId="77777777" w:rsidR="002E703E" w:rsidRPr="0094227E" w:rsidRDefault="002E703E" w:rsidP="00C274FD">
            <w:pPr>
              <w:pStyle w:val="pedit"/>
              <w:spacing w:before="0" w:beforeAutospacing="0" w:after="0" w:afterAutospacing="0"/>
              <w:jc w:val="both"/>
              <w:rPr>
                <w:color w:val="000000"/>
                <w:sz w:val="20"/>
                <w:szCs w:val="20"/>
              </w:rPr>
            </w:pPr>
          </w:p>
          <w:p w14:paraId="0115E08C"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6,1</w:t>
            </w:r>
          </w:p>
        </w:tc>
      </w:tr>
      <w:tr w:rsidR="002E703E" w:rsidRPr="0094227E" w14:paraId="5FCDD36E" w14:textId="77777777" w:rsidTr="00671EEA">
        <w:trPr>
          <w:jc w:val="center"/>
        </w:trPr>
        <w:tc>
          <w:tcPr>
            <w:tcW w:w="2689" w:type="dxa"/>
          </w:tcPr>
          <w:p w14:paraId="18F2DED6" w14:textId="77777777" w:rsidR="002E703E" w:rsidRPr="0094227E" w:rsidRDefault="002E703E" w:rsidP="00C274FD">
            <w:pPr>
              <w:pStyle w:val="pedit"/>
              <w:spacing w:before="0" w:beforeAutospacing="0" w:after="0" w:afterAutospacing="0"/>
              <w:rPr>
                <w:color w:val="000000"/>
                <w:sz w:val="20"/>
                <w:szCs w:val="20"/>
              </w:rPr>
            </w:pPr>
            <w:r w:rsidRPr="0094227E">
              <w:rPr>
                <w:color w:val="000000"/>
                <w:sz w:val="20"/>
                <w:szCs w:val="20"/>
              </w:rPr>
              <w:t>Inne dochody</w:t>
            </w:r>
          </w:p>
        </w:tc>
        <w:tc>
          <w:tcPr>
            <w:tcW w:w="708" w:type="dxa"/>
          </w:tcPr>
          <w:p w14:paraId="385B7196"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5,8</w:t>
            </w:r>
          </w:p>
        </w:tc>
        <w:tc>
          <w:tcPr>
            <w:tcW w:w="709" w:type="dxa"/>
          </w:tcPr>
          <w:p w14:paraId="27216A06"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5,5</w:t>
            </w:r>
          </w:p>
        </w:tc>
        <w:tc>
          <w:tcPr>
            <w:tcW w:w="709" w:type="dxa"/>
          </w:tcPr>
          <w:p w14:paraId="47ED3C8C"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4,7</w:t>
            </w:r>
          </w:p>
        </w:tc>
        <w:tc>
          <w:tcPr>
            <w:tcW w:w="706" w:type="dxa"/>
          </w:tcPr>
          <w:p w14:paraId="7338B4ED"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4,8</w:t>
            </w:r>
          </w:p>
        </w:tc>
        <w:tc>
          <w:tcPr>
            <w:tcW w:w="711" w:type="dxa"/>
          </w:tcPr>
          <w:p w14:paraId="6181E1C8"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4,6</w:t>
            </w:r>
          </w:p>
        </w:tc>
        <w:tc>
          <w:tcPr>
            <w:tcW w:w="709" w:type="dxa"/>
          </w:tcPr>
          <w:p w14:paraId="4EBF8EE5"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5,0</w:t>
            </w:r>
          </w:p>
        </w:tc>
        <w:tc>
          <w:tcPr>
            <w:tcW w:w="719" w:type="dxa"/>
          </w:tcPr>
          <w:p w14:paraId="25D9CDD8"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4,1</w:t>
            </w:r>
          </w:p>
        </w:tc>
        <w:tc>
          <w:tcPr>
            <w:tcW w:w="706" w:type="dxa"/>
          </w:tcPr>
          <w:p w14:paraId="2FBAAB77"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3,8</w:t>
            </w:r>
          </w:p>
        </w:tc>
        <w:tc>
          <w:tcPr>
            <w:tcW w:w="696" w:type="dxa"/>
          </w:tcPr>
          <w:p w14:paraId="2750BF76" w14:textId="77777777" w:rsidR="002E703E" w:rsidRPr="0094227E" w:rsidRDefault="002E703E" w:rsidP="00C274FD">
            <w:pPr>
              <w:pStyle w:val="pedit"/>
              <w:spacing w:before="0" w:beforeAutospacing="0" w:after="0" w:afterAutospacing="0"/>
              <w:jc w:val="both"/>
              <w:rPr>
                <w:color w:val="000000"/>
                <w:sz w:val="20"/>
                <w:szCs w:val="20"/>
              </w:rPr>
            </w:pPr>
            <w:r w:rsidRPr="0094227E">
              <w:rPr>
                <w:color w:val="000000"/>
                <w:sz w:val="20"/>
                <w:szCs w:val="20"/>
              </w:rPr>
              <w:t>2,0</w:t>
            </w:r>
          </w:p>
        </w:tc>
      </w:tr>
    </w:tbl>
    <w:p w14:paraId="69743A69" w14:textId="506C0524" w:rsidR="002E703E" w:rsidRPr="00671EEA" w:rsidRDefault="00671EEA" w:rsidP="00671EEA">
      <w:pPr>
        <w:pStyle w:val="pedit"/>
        <w:shd w:val="clear" w:color="auto" w:fill="FFFFFF"/>
        <w:spacing w:before="0" w:beforeAutospacing="0" w:after="0" w:afterAutospacing="0"/>
        <w:jc w:val="both"/>
        <w:rPr>
          <w:color w:val="000000"/>
          <w:sz w:val="20"/>
          <w:szCs w:val="22"/>
        </w:rPr>
      </w:pPr>
      <w:r w:rsidRPr="00671EEA">
        <w:rPr>
          <w:color w:val="000000"/>
          <w:sz w:val="20"/>
          <w:szCs w:val="22"/>
        </w:rPr>
        <w:t>Źródło: o</w:t>
      </w:r>
      <w:r w:rsidR="002E703E" w:rsidRPr="00671EEA">
        <w:rPr>
          <w:color w:val="000000"/>
          <w:sz w:val="20"/>
          <w:szCs w:val="22"/>
        </w:rPr>
        <w:t xml:space="preserve">pracowanie własne na podstawie </w:t>
      </w:r>
      <w:r w:rsidR="00480F47">
        <w:rPr>
          <w:color w:val="000000"/>
          <w:sz w:val="20"/>
          <w:szCs w:val="22"/>
        </w:rPr>
        <w:t xml:space="preserve">danych </w:t>
      </w:r>
      <w:r w:rsidR="002E703E" w:rsidRPr="00671EEA">
        <w:rPr>
          <w:color w:val="000000"/>
          <w:sz w:val="20"/>
          <w:szCs w:val="22"/>
        </w:rPr>
        <w:t>GUS</w:t>
      </w:r>
      <w:r w:rsidR="00480F47">
        <w:rPr>
          <w:color w:val="000000"/>
          <w:sz w:val="20"/>
          <w:szCs w:val="22"/>
        </w:rPr>
        <w:t>.</w:t>
      </w:r>
    </w:p>
    <w:p w14:paraId="4BB73A05" w14:textId="77777777" w:rsidR="00B15970" w:rsidRPr="00671EEA" w:rsidRDefault="00B15970" w:rsidP="002E703E">
      <w:pPr>
        <w:pStyle w:val="pedit"/>
        <w:shd w:val="clear" w:color="auto" w:fill="FFFFFF"/>
        <w:spacing w:before="0" w:beforeAutospacing="0" w:after="0" w:afterAutospacing="0" w:line="360" w:lineRule="auto"/>
        <w:jc w:val="both"/>
        <w:rPr>
          <w:color w:val="000000"/>
          <w:szCs w:val="22"/>
        </w:rPr>
      </w:pPr>
    </w:p>
    <w:p w14:paraId="2AF1BC84" w14:textId="2D5F0177" w:rsidR="002E703E" w:rsidRPr="0094227E" w:rsidRDefault="002904B9" w:rsidP="00496106">
      <w:pPr>
        <w:pStyle w:val="pedit"/>
        <w:shd w:val="clear" w:color="auto" w:fill="FFFFFF"/>
        <w:spacing w:before="0" w:beforeAutospacing="0" w:after="0" w:afterAutospacing="0" w:line="360" w:lineRule="auto"/>
        <w:ind w:firstLine="567"/>
        <w:jc w:val="both"/>
        <w:rPr>
          <w:color w:val="000000"/>
        </w:rPr>
      </w:pPr>
      <w:r>
        <w:rPr>
          <w:color w:val="000000"/>
          <w:bdr w:val="none" w:sz="0" w:space="0" w:color="auto" w:frame="1"/>
        </w:rPr>
        <w:t xml:space="preserve">Na podstawie analizy danych statystycznych </w:t>
      </w:r>
      <w:r w:rsidR="00712E88">
        <w:rPr>
          <w:color w:val="000000"/>
          <w:bdr w:val="none" w:sz="0" w:space="0" w:color="auto" w:frame="1"/>
        </w:rPr>
        <w:t>można zauważyć</w:t>
      </w:r>
      <w:r>
        <w:rPr>
          <w:color w:val="000000"/>
          <w:bdr w:val="none" w:sz="0" w:space="0" w:color="auto" w:frame="1"/>
        </w:rPr>
        <w:t xml:space="preserve"> </w:t>
      </w:r>
      <w:r w:rsidR="002E703E" w:rsidRPr="0094227E">
        <w:rPr>
          <w:color w:val="000000"/>
          <w:bdr w:val="none" w:sz="0" w:space="0" w:color="auto" w:frame="1"/>
        </w:rPr>
        <w:t>następujące tendencje</w:t>
      </w:r>
      <w:r w:rsidR="00496106">
        <w:rPr>
          <w:color w:val="000000"/>
          <w:bdr w:val="none" w:sz="0" w:space="0" w:color="auto" w:frame="1"/>
        </w:rPr>
        <w:t>.</w:t>
      </w:r>
    </w:p>
    <w:p w14:paraId="27CA51FD" w14:textId="3DF8FD82" w:rsidR="00496106" w:rsidRDefault="002E703E" w:rsidP="00496106">
      <w:pPr>
        <w:pStyle w:val="pedit"/>
        <w:numPr>
          <w:ilvl w:val="0"/>
          <w:numId w:val="75"/>
        </w:numPr>
        <w:shd w:val="clear" w:color="auto" w:fill="FFFFFF"/>
        <w:spacing w:before="0" w:beforeAutospacing="0" w:after="0" w:afterAutospacing="0" w:line="360" w:lineRule="auto"/>
        <w:jc w:val="both"/>
        <w:rPr>
          <w:color w:val="000000"/>
        </w:rPr>
      </w:pPr>
      <w:r w:rsidRPr="0094227E">
        <w:rPr>
          <w:color w:val="000000"/>
          <w:bdr w:val="none" w:sz="0" w:space="0" w:color="auto" w:frame="1"/>
        </w:rPr>
        <w:t xml:space="preserve">Udział dochodów z pracy najemnej był relatywnie </w:t>
      </w:r>
      <w:r w:rsidR="00712E88">
        <w:rPr>
          <w:color w:val="000000"/>
          <w:bdr w:val="none" w:sz="0" w:space="0" w:color="auto" w:frame="1"/>
        </w:rPr>
        <w:t>niewielki</w:t>
      </w:r>
      <w:r w:rsidRPr="0094227E">
        <w:rPr>
          <w:color w:val="000000"/>
          <w:bdr w:val="none" w:sz="0" w:space="0" w:color="auto" w:frame="1"/>
        </w:rPr>
        <w:t xml:space="preserve"> (nie osiągał 50% dochodów ogółem) w początkowym okresie transformacji. Można to </w:t>
      </w:r>
      <w:r w:rsidR="00B1080C">
        <w:rPr>
          <w:color w:val="000000"/>
          <w:bdr w:val="none" w:sz="0" w:space="0" w:color="auto" w:frame="1"/>
        </w:rPr>
        <w:t>tłumaczyć</w:t>
      </w:r>
      <w:r w:rsidRPr="0094227E">
        <w:rPr>
          <w:color w:val="000000"/>
          <w:bdr w:val="none" w:sz="0" w:space="0" w:color="auto" w:frame="1"/>
        </w:rPr>
        <w:t xml:space="preserve"> </w:t>
      </w:r>
      <w:r w:rsidR="00712E88">
        <w:rPr>
          <w:color w:val="000000"/>
          <w:bdr w:val="none" w:sz="0" w:space="0" w:color="auto" w:frame="1"/>
        </w:rPr>
        <w:t>względnie</w:t>
      </w:r>
      <w:r w:rsidRPr="0094227E">
        <w:rPr>
          <w:color w:val="000000"/>
          <w:bdr w:val="none" w:sz="0" w:space="0" w:color="auto" w:frame="1"/>
        </w:rPr>
        <w:t xml:space="preserve"> niskim poziomem płac w tym okresie, a także wysokim poziomem bezrobocia. Z czasem sytuacja uległa poprawie, co </w:t>
      </w:r>
      <w:r w:rsidR="00712E88">
        <w:rPr>
          <w:color w:val="000000"/>
          <w:bdr w:val="none" w:sz="0" w:space="0" w:color="auto" w:frame="1"/>
        </w:rPr>
        <w:t xml:space="preserve">zwiększyło udział </w:t>
      </w:r>
      <w:r w:rsidRPr="0094227E">
        <w:rPr>
          <w:color w:val="000000"/>
          <w:bdr w:val="none" w:sz="0" w:space="0" w:color="auto" w:frame="1"/>
        </w:rPr>
        <w:t>dochodów z pracy najemnej do 55</w:t>
      </w:r>
      <w:r w:rsidR="00496106">
        <w:rPr>
          <w:color w:val="000000"/>
          <w:bdr w:val="none" w:sz="0" w:space="0" w:color="auto" w:frame="1"/>
        </w:rPr>
        <w:t>–</w:t>
      </w:r>
      <w:r w:rsidRPr="0094227E">
        <w:rPr>
          <w:color w:val="000000"/>
          <w:bdr w:val="none" w:sz="0" w:space="0" w:color="auto" w:frame="1"/>
        </w:rPr>
        <w:t>57% dochodów ogółem.</w:t>
      </w:r>
      <w:r w:rsidRPr="0094227E">
        <w:rPr>
          <w:color w:val="000000"/>
        </w:rPr>
        <w:t xml:space="preserve"> </w:t>
      </w:r>
      <w:r w:rsidR="002904B9">
        <w:rPr>
          <w:color w:val="000000"/>
        </w:rPr>
        <w:t xml:space="preserve">Od 2018 </w:t>
      </w:r>
      <w:r w:rsidR="000A7085">
        <w:rPr>
          <w:color w:val="000000"/>
        </w:rPr>
        <w:t>r.</w:t>
      </w:r>
      <w:r w:rsidR="002904B9">
        <w:rPr>
          <w:color w:val="000000"/>
        </w:rPr>
        <w:t xml:space="preserve"> </w:t>
      </w:r>
      <w:r w:rsidRPr="0094227E">
        <w:rPr>
          <w:color w:val="000000"/>
          <w:bdr w:val="none" w:sz="0" w:space="0" w:color="auto" w:frame="1"/>
        </w:rPr>
        <w:t>obserwujemy jednak spadek ich udziału do 52</w:t>
      </w:r>
      <w:r w:rsidR="00496106">
        <w:rPr>
          <w:color w:val="000000"/>
          <w:bdr w:val="none" w:sz="0" w:space="0" w:color="auto" w:frame="1"/>
        </w:rPr>
        <w:t>–</w:t>
      </w:r>
      <w:r w:rsidRPr="0094227E">
        <w:rPr>
          <w:color w:val="000000"/>
          <w:bdr w:val="none" w:sz="0" w:space="0" w:color="auto" w:frame="1"/>
        </w:rPr>
        <w:t>53%.</w:t>
      </w:r>
    </w:p>
    <w:p w14:paraId="4A8BF296" w14:textId="126C771B" w:rsidR="00496106" w:rsidRDefault="002E703E" w:rsidP="00496106">
      <w:pPr>
        <w:pStyle w:val="pedit"/>
        <w:numPr>
          <w:ilvl w:val="0"/>
          <w:numId w:val="75"/>
        </w:numPr>
        <w:shd w:val="clear" w:color="auto" w:fill="FFFFFF"/>
        <w:spacing w:before="0" w:beforeAutospacing="0" w:after="0" w:afterAutospacing="0" w:line="360" w:lineRule="auto"/>
        <w:jc w:val="both"/>
        <w:rPr>
          <w:color w:val="000000"/>
        </w:rPr>
      </w:pPr>
      <w:r w:rsidRPr="00496106">
        <w:rPr>
          <w:color w:val="000000"/>
          <w:bdr w:val="none" w:sz="0" w:space="0" w:color="auto" w:frame="1"/>
        </w:rPr>
        <w:t xml:space="preserve">Wyraźny spadek dochodów w gospodarstwach rolnych miał miejsce w początkowych latach transformacji. W dużym stopniu wynikało to z tego, że w czasach PRL-u w dochodach gospodarstwach wielu rolników (określanych jako chłoporobotnicy) </w:t>
      </w:r>
      <w:r w:rsidR="00712E88">
        <w:rPr>
          <w:color w:val="000000"/>
          <w:bdr w:val="none" w:sz="0" w:space="0" w:color="auto" w:frame="1"/>
        </w:rPr>
        <w:t xml:space="preserve">spory </w:t>
      </w:r>
      <w:r w:rsidRPr="00496106">
        <w:rPr>
          <w:color w:val="000000"/>
          <w:bdr w:val="none" w:sz="0" w:space="0" w:color="auto" w:frame="1"/>
        </w:rPr>
        <w:t xml:space="preserve">udział stanowiły dochody z pracy najemnej. Gdy rozpoczął się proces prywatyzacji przedsiębiorstw państwowych, a także ich likwidacja z przyczyn ekonomicznych, w pierwszej kolejności pracę tracili chłoporobotnicy, gdyż w przeciwieństwie do robotników mieli źródło utrzymania w postaci dochodów z gospodarstwa rolnego. Warto dodać, że </w:t>
      </w:r>
      <w:r w:rsidR="00A054F2">
        <w:rPr>
          <w:color w:val="000000"/>
          <w:bdr w:val="none" w:sz="0" w:space="0" w:color="auto" w:frame="1"/>
        </w:rPr>
        <w:t xml:space="preserve">jak wynika z danych GUS, </w:t>
      </w:r>
      <w:r w:rsidRPr="00496106">
        <w:rPr>
          <w:color w:val="000000"/>
          <w:bdr w:val="none" w:sz="0" w:space="0" w:color="auto" w:frame="1"/>
        </w:rPr>
        <w:t>w 2020</w:t>
      </w:r>
      <w:r w:rsidR="00671EEA" w:rsidRPr="00496106">
        <w:rPr>
          <w:color w:val="000000"/>
          <w:bdr w:val="none" w:sz="0" w:space="0" w:color="auto" w:frame="1"/>
        </w:rPr>
        <w:t xml:space="preserve"> </w:t>
      </w:r>
      <w:r w:rsidRPr="00496106">
        <w:rPr>
          <w:color w:val="000000"/>
          <w:bdr w:val="none" w:sz="0" w:space="0" w:color="auto" w:frame="1"/>
        </w:rPr>
        <w:t>r</w:t>
      </w:r>
      <w:r w:rsidR="00671EEA" w:rsidRPr="00496106">
        <w:rPr>
          <w:color w:val="000000"/>
          <w:bdr w:val="none" w:sz="0" w:space="0" w:color="auto" w:frame="1"/>
        </w:rPr>
        <w:t>.</w:t>
      </w:r>
      <w:r w:rsidRPr="00496106">
        <w:rPr>
          <w:color w:val="000000"/>
          <w:bdr w:val="none" w:sz="0" w:space="0" w:color="auto" w:frame="1"/>
        </w:rPr>
        <w:t xml:space="preserve"> dochody z pracy najemnej stanowiły zaledwie 10,7%</w:t>
      </w:r>
      <w:r w:rsidR="00A054F2">
        <w:rPr>
          <w:color w:val="000000"/>
          <w:bdr w:val="none" w:sz="0" w:space="0" w:color="auto" w:frame="1"/>
        </w:rPr>
        <w:t xml:space="preserve"> d</w:t>
      </w:r>
      <w:r w:rsidRPr="00496106">
        <w:rPr>
          <w:color w:val="000000"/>
          <w:bdr w:val="none" w:sz="0" w:space="0" w:color="auto" w:frame="1"/>
        </w:rPr>
        <w:t>ochodów rozporządzalnych rolników.</w:t>
      </w:r>
    </w:p>
    <w:p w14:paraId="40D524CF" w14:textId="69361B16" w:rsidR="00496106" w:rsidRDefault="000623C6" w:rsidP="00496106">
      <w:pPr>
        <w:pStyle w:val="pedit"/>
        <w:numPr>
          <w:ilvl w:val="0"/>
          <w:numId w:val="75"/>
        </w:numPr>
        <w:shd w:val="clear" w:color="auto" w:fill="FFFFFF"/>
        <w:spacing w:before="0" w:beforeAutospacing="0" w:after="0" w:afterAutospacing="0" w:line="360" w:lineRule="auto"/>
        <w:jc w:val="both"/>
        <w:rPr>
          <w:color w:val="000000"/>
        </w:rPr>
      </w:pPr>
      <w:r>
        <w:rPr>
          <w:color w:val="000000"/>
          <w:bdr w:val="none" w:sz="0" w:space="0" w:color="auto" w:frame="1"/>
        </w:rPr>
        <w:t>Zwiększa się</w:t>
      </w:r>
      <w:r w:rsidR="002E703E" w:rsidRPr="00496106">
        <w:rPr>
          <w:color w:val="000000"/>
          <w:bdr w:val="none" w:sz="0" w:space="0" w:color="auto" w:frame="1"/>
        </w:rPr>
        <w:t xml:space="preserve"> udział dochodów z pracy na własny rachunek. Jest to przejawem wzrostu przedsiębiorczości Polaków, ale trzeba też uwzględniać</w:t>
      </w:r>
      <w:r w:rsidR="00B1080C">
        <w:rPr>
          <w:color w:val="000000"/>
          <w:bdr w:val="none" w:sz="0" w:space="0" w:color="auto" w:frame="1"/>
        </w:rPr>
        <w:t xml:space="preserve"> to</w:t>
      </w:r>
      <w:r w:rsidR="002E703E" w:rsidRPr="00496106">
        <w:rPr>
          <w:color w:val="000000"/>
          <w:bdr w:val="none" w:sz="0" w:space="0" w:color="auto" w:frame="1"/>
        </w:rPr>
        <w:t>, że pewną rolę może tu odgrywać system podatkowy skłaniający do przechodzenia z etatu na samozatrudnienie.</w:t>
      </w:r>
    </w:p>
    <w:p w14:paraId="59B08D3C" w14:textId="77777777" w:rsidR="00B1080C" w:rsidRDefault="002E703E" w:rsidP="00B1080C">
      <w:pPr>
        <w:pStyle w:val="pedit"/>
        <w:numPr>
          <w:ilvl w:val="0"/>
          <w:numId w:val="75"/>
        </w:numPr>
        <w:shd w:val="clear" w:color="auto" w:fill="FFFFFF"/>
        <w:spacing w:before="0" w:beforeAutospacing="0" w:after="0" w:afterAutospacing="0" w:line="360" w:lineRule="auto"/>
        <w:jc w:val="both"/>
        <w:rPr>
          <w:color w:val="000000"/>
        </w:rPr>
      </w:pPr>
      <w:r w:rsidRPr="00496106">
        <w:rPr>
          <w:color w:val="000000"/>
          <w:bdr w:val="none" w:sz="0" w:space="0" w:color="auto" w:frame="1"/>
        </w:rPr>
        <w:t>Rosnący w latach 90</w:t>
      </w:r>
      <w:r w:rsidR="00671EEA" w:rsidRPr="00496106">
        <w:rPr>
          <w:color w:val="000000"/>
          <w:bdr w:val="none" w:sz="0" w:space="0" w:color="auto" w:frame="1"/>
        </w:rPr>
        <w:t>.</w:t>
      </w:r>
      <w:r w:rsidRPr="00496106">
        <w:rPr>
          <w:color w:val="000000"/>
          <w:bdr w:val="none" w:sz="0" w:space="0" w:color="auto" w:frame="1"/>
        </w:rPr>
        <w:t xml:space="preserve"> udział dochodów z emerytur uległ z</w:t>
      </w:r>
      <w:r w:rsidR="00B1080C">
        <w:rPr>
          <w:color w:val="000000"/>
          <w:bdr w:val="none" w:sz="0" w:space="0" w:color="auto" w:frame="1"/>
        </w:rPr>
        <w:t>mniejszeniu</w:t>
      </w:r>
      <w:r w:rsidRPr="00496106">
        <w:rPr>
          <w:color w:val="000000"/>
          <w:bdr w:val="none" w:sz="0" w:space="0" w:color="auto" w:frame="1"/>
        </w:rPr>
        <w:t xml:space="preserve"> i od wielu lat kształtuje się na poziomie 20</w:t>
      </w:r>
      <w:r w:rsidR="00496106">
        <w:rPr>
          <w:color w:val="000000"/>
          <w:bdr w:val="none" w:sz="0" w:space="0" w:color="auto" w:frame="1"/>
        </w:rPr>
        <w:t>–</w:t>
      </w:r>
      <w:r w:rsidRPr="00496106">
        <w:rPr>
          <w:color w:val="000000"/>
          <w:bdr w:val="none" w:sz="0" w:space="0" w:color="auto" w:frame="1"/>
        </w:rPr>
        <w:t>21% ogółu dochodów gospodarstw domowych.</w:t>
      </w:r>
    </w:p>
    <w:p w14:paraId="74D18745" w14:textId="4D9E17AE" w:rsidR="00496106" w:rsidRPr="00B1080C" w:rsidRDefault="00B1080C" w:rsidP="00B1080C">
      <w:pPr>
        <w:pStyle w:val="pedit"/>
        <w:numPr>
          <w:ilvl w:val="0"/>
          <w:numId w:val="75"/>
        </w:numPr>
        <w:shd w:val="clear" w:color="auto" w:fill="FFFFFF"/>
        <w:spacing w:before="0" w:beforeAutospacing="0" w:after="0" w:afterAutospacing="0" w:line="360" w:lineRule="auto"/>
        <w:jc w:val="both"/>
        <w:rPr>
          <w:color w:val="000000"/>
        </w:rPr>
      </w:pPr>
      <w:r>
        <w:rPr>
          <w:color w:val="000000"/>
        </w:rPr>
        <w:t>Zmniejszanie się</w:t>
      </w:r>
      <w:r w:rsidR="002E703E" w:rsidRPr="00B1080C">
        <w:rPr>
          <w:color w:val="000000"/>
          <w:bdr w:val="none" w:sz="0" w:space="0" w:color="auto" w:frame="1"/>
        </w:rPr>
        <w:t xml:space="preserve"> udział</w:t>
      </w:r>
      <w:r>
        <w:rPr>
          <w:color w:val="000000"/>
          <w:bdr w:val="none" w:sz="0" w:space="0" w:color="auto" w:frame="1"/>
        </w:rPr>
        <w:t>u</w:t>
      </w:r>
      <w:r w:rsidR="002E703E" w:rsidRPr="00B1080C">
        <w:rPr>
          <w:color w:val="000000"/>
          <w:bdr w:val="none" w:sz="0" w:space="0" w:color="auto" w:frame="1"/>
        </w:rPr>
        <w:t xml:space="preserve"> dochodów z rent wynika głównie </w:t>
      </w:r>
      <w:r w:rsidR="000623C6" w:rsidRPr="00B1080C">
        <w:rPr>
          <w:color w:val="000000"/>
          <w:bdr w:val="none" w:sz="0" w:space="0" w:color="auto" w:frame="1"/>
        </w:rPr>
        <w:t xml:space="preserve">z </w:t>
      </w:r>
      <w:r w:rsidR="002E703E" w:rsidRPr="00B1080C">
        <w:rPr>
          <w:color w:val="000000"/>
          <w:bdr w:val="none" w:sz="0" w:space="0" w:color="auto" w:frame="1"/>
        </w:rPr>
        <w:t>zaostrzenia zasad korzystania z tych świadczeń.</w:t>
      </w:r>
    </w:p>
    <w:p w14:paraId="2360CE03" w14:textId="36DF182B" w:rsidR="002E703E" w:rsidRPr="00496106" w:rsidRDefault="002E703E" w:rsidP="00496106">
      <w:pPr>
        <w:pStyle w:val="pedit"/>
        <w:numPr>
          <w:ilvl w:val="0"/>
          <w:numId w:val="75"/>
        </w:numPr>
        <w:shd w:val="clear" w:color="auto" w:fill="FFFFFF"/>
        <w:spacing w:before="0" w:beforeAutospacing="0" w:after="0" w:afterAutospacing="0" w:line="360" w:lineRule="auto"/>
        <w:jc w:val="both"/>
        <w:rPr>
          <w:color w:val="000000"/>
        </w:rPr>
      </w:pPr>
      <w:r w:rsidRPr="00496106">
        <w:rPr>
          <w:color w:val="000000"/>
          <w:bdr w:val="none" w:sz="0" w:space="0" w:color="auto" w:frame="1"/>
        </w:rPr>
        <w:t>Relatywnie wysokie w początkowym okresie transformacji dochody z tzw. pozostałych świadczeń społecznych ulegały stopniowo ograniczeniu, jednak od 2016</w:t>
      </w:r>
      <w:r w:rsidR="00671EEA" w:rsidRPr="00496106">
        <w:rPr>
          <w:color w:val="000000"/>
          <w:bdr w:val="none" w:sz="0" w:space="0" w:color="auto" w:frame="1"/>
        </w:rPr>
        <w:t xml:space="preserve"> </w:t>
      </w:r>
      <w:r w:rsidRPr="00496106">
        <w:rPr>
          <w:color w:val="000000"/>
          <w:bdr w:val="none" w:sz="0" w:space="0" w:color="auto" w:frame="1"/>
        </w:rPr>
        <w:t>r</w:t>
      </w:r>
      <w:r w:rsidR="00671EEA" w:rsidRPr="00496106">
        <w:rPr>
          <w:color w:val="000000"/>
          <w:bdr w:val="none" w:sz="0" w:space="0" w:color="auto" w:frame="1"/>
        </w:rPr>
        <w:t>.</w:t>
      </w:r>
      <w:r w:rsidRPr="00496106">
        <w:rPr>
          <w:color w:val="000000"/>
          <w:bdr w:val="none" w:sz="0" w:space="0" w:color="auto" w:frame="1"/>
        </w:rPr>
        <w:t xml:space="preserve"> wykazują znów tendencję wzrostową. Na </w:t>
      </w:r>
      <w:r w:rsidR="00CE61F4">
        <w:rPr>
          <w:color w:val="000000"/>
          <w:bdr w:val="none" w:sz="0" w:space="0" w:color="auto" w:frame="1"/>
        </w:rPr>
        <w:t>duży</w:t>
      </w:r>
      <w:r w:rsidRPr="00496106">
        <w:rPr>
          <w:color w:val="000000"/>
          <w:bdr w:val="none" w:sz="0" w:space="0" w:color="auto" w:frame="1"/>
        </w:rPr>
        <w:t xml:space="preserve"> udział świadczeń w latach 90. wpływał</w:t>
      </w:r>
      <w:r w:rsidR="009372E8">
        <w:rPr>
          <w:color w:val="000000"/>
          <w:bdr w:val="none" w:sz="0" w:space="0" w:color="auto" w:frame="1"/>
        </w:rPr>
        <w:t>y</w:t>
      </w:r>
      <w:r w:rsidRPr="00496106">
        <w:rPr>
          <w:color w:val="000000"/>
          <w:bdr w:val="none" w:sz="0" w:space="0" w:color="auto" w:frame="1"/>
        </w:rPr>
        <w:t xml:space="preserve"> wysoki </w:t>
      </w:r>
      <w:r w:rsidR="009372E8">
        <w:rPr>
          <w:color w:val="000000"/>
          <w:bdr w:val="none" w:sz="0" w:space="0" w:color="auto" w:frame="1"/>
        </w:rPr>
        <w:t xml:space="preserve">poziom </w:t>
      </w:r>
      <w:r w:rsidRPr="00496106">
        <w:rPr>
          <w:color w:val="000000"/>
          <w:bdr w:val="none" w:sz="0" w:space="0" w:color="auto" w:frame="1"/>
        </w:rPr>
        <w:t>bezroboci</w:t>
      </w:r>
      <w:r w:rsidR="009372E8">
        <w:rPr>
          <w:color w:val="000000"/>
          <w:bdr w:val="none" w:sz="0" w:space="0" w:color="auto" w:frame="1"/>
        </w:rPr>
        <w:t>a</w:t>
      </w:r>
      <w:r w:rsidRPr="00496106">
        <w:rPr>
          <w:color w:val="000000"/>
          <w:bdr w:val="none" w:sz="0" w:space="0" w:color="auto" w:frame="1"/>
        </w:rPr>
        <w:t xml:space="preserve"> i potrzeba przerzucania relatywnie dużych kwot na zasiłki dla bezrobotnych i inne formy wsparcia najbiedniejszych rodzin. W ostatnich latach jest to natomiast związane głównie z realizacją programu </w:t>
      </w:r>
      <w:r w:rsidR="00E36C3A" w:rsidRPr="00496106">
        <w:rPr>
          <w:color w:val="000000"/>
          <w:bdr w:val="none" w:sz="0" w:space="0" w:color="auto" w:frame="1"/>
        </w:rPr>
        <w:t>„Rodzina 500+”</w:t>
      </w:r>
      <w:r w:rsidRPr="00496106">
        <w:rPr>
          <w:color w:val="000000"/>
          <w:bdr w:val="none" w:sz="0" w:space="0" w:color="auto" w:frame="1"/>
        </w:rPr>
        <w:t>.</w:t>
      </w:r>
    </w:p>
    <w:p w14:paraId="0427800A" w14:textId="77777777" w:rsidR="00496106" w:rsidRDefault="00496106" w:rsidP="00496106">
      <w:pPr>
        <w:pStyle w:val="Bezodstpw"/>
        <w:spacing w:line="360" w:lineRule="auto"/>
        <w:rPr>
          <w:rFonts w:ascii="Times New Roman" w:hAnsi="Times New Roman"/>
          <w:sz w:val="24"/>
          <w:szCs w:val="24"/>
        </w:rPr>
      </w:pPr>
      <w:bookmarkStart w:id="17" w:name="_Toc135644872"/>
    </w:p>
    <w:p w14:paraId="53CBFE83" w14:textId="7E950983" w:rsidR="002E703E" w:rsidRPr="00496106" w:rsidRDefault="00144288" w:rsidP="00496106">
      <w:pPr>
        <w:pStyle w:val="Bezodstpw"/>
        <w:spacing w:line="360" w:lineRule="auto"/>
        <w:rPr>
          <w:rFonts w:ascii="Times New Roman" w:hAnsi="Times New Roman"/>
          <w:b/>
          <w:bCs/>
          <w:sz w:val="24"/>
          <w:szCs w:val="24"/>
        </w:rPr>
      </w:pPr>
      <w:r w:rsidRPr="00496106">
        <w:rPr>
          <w:rFonts w:ascii="Times New Roman" w:hAnsi="Times New Roman"/>
          <w:b/>
          <w:bCs/>
          <w:sz w:val="24"/>
          <w:szCs w:val="24"/>
        </w:rPr>
        <w:t>2</w:t>
      </w:r>
      <w:r w:rsidR="002E703E" w:rsidRPr="00496106">
        <w:rPr>
          <w:rFonts w:ascii="Times New Roman" w:hAnsi="Times New Roman"/>
          <w:b/>
          <w:bCs/>
          <w:sz w:val="24"/>
          <w:szCs w:val="24"/>
        </w:rPr>
        <w:t>.3.2</w:t>
      </w:r>
      <w:r w:rsidR="00671EEA" w:rsidRPr="00496106">
        <w:rPr>
          <w:rFonts w:ascii="Times New Roman" w:hAnsi="Times New Roman"/>
          <w:b/>
          <w:bCs/>
          <w:sz w:val="24"/>
          <w:szCs w:val="24"/>
        </w:rPr>
        <w:t>.</w:t>
      </w:r>
      <w:r w:rsidR="002E703E" w:rsidRPr="00496106">
        <w:rPr>
          <w:rFonts w:ascii="Times New Roman" w:hAnsi="Times New Roman"/>
          <w:b/>
          <w:bCs/>
          <w:sz w:val="24"/>
          <w:szCs w:val="24"/>
        </w:rPr>
        <w:t xml:space="preserve"> Zróżnicowanie dochodów w gospodarstwach rolnyc</w:t>
      </w:r>
      <w:bookmarkEnd w:id="17"/>
      <w:r w:rsidR="00B1080C">
        <w:rPr>
          <w:rFonts w:ascii="Times New Roman" w:hAnsi="Times New Roman"/>
          <w:b/>
          <w:bCs/>
          <w:sz w:val="24"/>
          <w:szCs w:val="24"/>
        </w:rPr>
        <w:t>h</w:t>
      </w:r>
    </w:p>
    <w:p w14:paraId="53EFD4FC" w14:textId="599E8126" w:rsidR="002E703E" w:rsidRPr="0094227E" w:rsidRDefault="002E703E" w:rsidP="00496106">
      <w:pPr>
        <w:pStyle w:val="pedit"/>
        <w:shd w:val="clear" w:color="auto" w:fill="FFFFFF"/>
        <w:spacing w:before="0" w:beforeAutospacing="0" w:after="0" w:afterAutospacing="0" w:line="360" w:lineRule="auto"/>
        <w:jc w:val="both"/>
        <w:rPr>
          <w:color w:val="000000"/>
          <w:bdr w:val="none" w:sz="0" w:space="0" w:color="auto" w:frame="1"/>
        </w:rPr>
      </w:pPr>
      <w:r w:rsidRPr="00496106">
        <w:rPr>
          <w:color w:val="000000"/>
          <w:bdr w:val="none" w:sz="0" w:space="0" w:color="auto" w:frame="1"/>
        </w:rPr>
        <w:t>Dane statystyczne GUS dotyczące budżetów gospodarstw domowych w przekroju grup społeczno-ekonomicznych umożliwiają obserwację zmian w poziomie ich nierównomierności oraz rozmiarach ubóstw</w:t>
      </w:r>
      <w:r w:rsidR="00671EEA" w:rsidRPr="00496106">
        <w:rPr>
          <w:color w:val="000000"/>
          <w:bdr w:val="none" w:sz="0" w:space="0" w:color="auto" w:frame="1"/>
        </w:rPr>
        <w:t xml:space="preserve">a na przestrzeni badanych lat. </w:t>
      </w:r>
      <w:r w:rsidRPr="00496106">
        <w:rPr>
          <w:color w:val="000000"/>
          <w:bdr w:val="none" w:sz="0" w:space="0" w:color="auto" w:frame="1"/>
        </w:rPr>
        <w:t xml:space="preserve">W tabeli </w:t>
      </w:r>
      <w:r w:rsidR="00144288" w:rsidRPr="00496106">
        <w:rPr>
          <w:color w:val="000000"/>
          <w:bdr w:val="none" w:sz="0" w:space="0" w:color="auto" w:frame="1"/>
        </w:rPr>
        <w:t>2</w:t>
      </w:r>
      <w:r w:rsidRPr="00496106">
        <w:rPr>
          <w:color w:val="000000"/>
          <w:bdr w:val="none" w:sz="0" w:space="0" w:color="auto" w:frame="1"/>
        </w:rPr>
        <w:t>.1</w:t>
      </w:r>
      <w:r w:rsidR="006B37CF" w:rsidRPr="00496106">
        <w:rPr>
          <w:color w:val="000000"/>
          <w:bdr w:val="none" w:sz="0" w:space="0" w:color="auto" w:frame="1"/>
        </w:rPr>
        <w:t>5</w:t>
      </w:r>
      <w:r w:rsidRPr="00496106">
        <w:rPr>
          <w:color w:val="000000"/>
          <w:bdr w:val="none" w:sz="0" w:space="0" w:color="auto" w:frame="1"/>
        </w:rPr>
        <w:t xml:space="preserve"> </w:t>
      </w:r>
      <w:r w:rsidR="00C3248A">
        <w:rPr>
          <w:color w:val="000000"/>
          <w:bdr w:val="none" w:sz="0" w:space="0" w:color="auto" w:frame="1"/>
        </w:rPr>
        <w:t>zostały</w:t>
      </w:r>
      <w:r w:rsidR="00072B91">
        <w:rPr>
          <w:color w:val="000000"/>
          <w:bdr w:val="none" w:sz="0" w:space="0" w:color="auto" w:frame="1"/>
        </w:rPr>
        <w:t xml:space="preserve"> </w:t>
      </w:r>
      <w:r w:rsidRPr="00496106">
        <w:rPr>
          <w:color w:val="000000"/>
          <w:bdr w:val="none" w:sz="0" w:space="0" w:color="auto" w:frame="1"/>
        </w:rPr>
        <w:t>przedstawione informacje dotyczące</w:t>
      </w:r>
      <w:r w:rsidRPr="0094227E">
        <w:rPr>
          <w:color w:val="000000"/>
          <w:bdr w:val="none" w:sz="0" w:space="0" w:color="auto" w:frame="1"/>
        </w:rPr>
        <w:t xml:space="preserve"> współczynnika </w:t>
      </w:r>
      <w:proofErr w:type="spellStart"/>
      <w:r w:rsidRPr="0094227E">
        <w:rPr>
          <w:color w:val="000000"/>
          <w:bdr w:val="none" w:sz="0" w:space="0" w:color="auto" w:frame="1"/>
        </w:rPr>
        <w:t>Giniego</w:t>
      </w:r>
      <w:proofErr w:type="spellEnd"/>
      <w:r w:rsidRPr="0094227E">
        <w:rPr>
          <w:color w:val="000000"/>
          <w:bdr w:val="none" w:sz="0" w:space="0" w:color="auto" w:frame="1"/>
        </w:rPr>
        <w:t xml:space="preserve"> dla gospodarstw domowych ogółem oraz gospodarstw pracowników i rolników w latach 2003</w:t>
      </w:r>
      <w:r w:rsidR="00496106">
        <w:rPr>
          <w:color w:val="000000"/>
          <w:bdr w:val="none" w:sz="0" w:space="0" w:color="auto" w:frame="1"/>
        </w:rPr>
        <w:t>–</w:t>
      </w:r>
      <w:r w:rsidRPr="0094227E">
        <w:rPr>
          <w:color w:val="000000"/>
          <w:bdr w:val="none" w:sz="0" w:space="0" w:color="auto" w:frame="1"/>
        </w:rPr>
        <w:t>2017. Dane te wyraźnie pokazują, że zróżnicowanie dochodów w gospodarstwach domowych rolników</w:t>
      </w:r>
      <w:r w:rsidR="00CE61F4">
        <w:rPr>
          <w:color w:val="000000"/>
          <w:bdr w:val="none" w:sz="0" w:space="0" w:color="auto" w:frame="1"/>
        </w:rPr>
        <w:t xml:space="preserve"> jest</w:t>
      </w:r>
      <w:r w:rsidRPr="0094227E">
        <w:rPr>
          <w:color w:val="000000"/>
          <w:bdr w:val="none" w:sz="0" w:space="0" w:color="auto" w:frame="1"/>
        </w:rPr>
        <w:t xml:space="preserve"> dużo wyższe niż w gospodarstwach pracowników i w całej badanej próbie</w:t>
      </w:r>
      <w:r w:rsidR="00327D68" w:rsidRPr="0094227E">
        <w:rPr>
          <w:rStyle w:val="Odwoanieprzypisudolnego"/>
          <w:color w:val="000000"/>
          <w:bdr w:val="none" w:sz="0" w:space="0" w:color="auto" w:frame="1"/>
        </w:rPr>
        <w:footnoteReference w:id="21"/>
      </w:r>
      <w:r w:rsidRPr="0094227E">
        <w:rPr>
          <w:color w:val="000000"/>
          <w:bdr w:val="none" w:sz="0" w:space="0" w:color="auto" w:frame="1"/>
        </w:rPr>
        <w:t xml:space="preserve">. </w:t>
      </w:r>
    </w:p>
    <w:p w14:paraId="23BD97B5" w14:textId="08BEE0DB" w:rsidR="002E703E" w:rsidRPr="000455CC" w:rsidRDefault="002E703E" w:rsidP="000455CC">
      <w:pPr>
        <w:pStyle w:val="pedit"/>
        <w:shd w:val="clear" w:color="auto" w:fill="FFFFFF"/>
        <w:spacing w:before="0" w:beforeAutospacing="0" w:after="0" w:afterAutospacing="0" w:line="360" w:lineRule="auto"/>
        <w:ind w:firstLine="567"/>
        <w:jc w:val="both"/>
        <w:rPr>
          <w:color w:val="000000"/>
          <w:bdr w:val="none" w:sz="0" w:space="0" w:color="auto" w:frame="1"/>
        </w:rPr>
      </w:pPr>
      <w:r w:rsidRPr="0094227E">
        <w:rPr>
          <w:color w:val="000000"/>
          <w:bdr w:val="none" w:sz="0" w:space="0" w:color="auto" w:frame="1"/>
        </w:rPr>
        <w:t xml:space="preserve">Dla rolników współczynnik </w:t>
      </w:r>
      <w:proofErr w:type="spellStart"/>
      <w:r w:rsidRPr="0094227E">
        <w:rPr>
          <w:color w:val="000000"/>
          <w:bdr w:val="none" w:sz="0" w:space="0" w:color="auto" w:frame="1"/>
        </w:rPr>
        <w:t>Giniego</w:t>
      </w:r>
      <w:proofErr w:type="spellEnd"/>
      <w:r w:rsidRPr="0094227E">
        <w:rPr>
          <w:color w:val="000000"/>
          <w:bdr w:val="none" w:sz="0" w:space="0" w:color="auto" w:frame="1"/>
        </w:rPr>
        <w:t xml:space="preserve"> zawierał się w przedziale od 0,473 (2003</w:t>
      </w:r>
      <w:r w:rsidR="00671EEA">
        <w:rPr>
          <w:color w:val="000000"/>
          <w:bdr w:val="none" w:sz="0" w:space="0" w:color="auto" w:frame="1"/>
        </w:rPr>
        <w:t xml:space="preserve"> </w:t>
      </w:r>
      <w:r w:rsidRPr="0094227E">
        <w:rPr>
          <w:color w:val="000000"/>
          <w:bdr w:val="none" w:sz="0" w:space="0" w:color="auto" w:frame="1"/>
        </w:rPr>
        <w:t>r.) do 0,599 (2013) przy wielkości średniej dla badanych lat w wysokości 0,540. W tym okresie zróżnicowanie w gospodarstwach pracowników zawierał</w:t>
      </w:r>
      <w:r w:rsidR="00CE61F4">
        <w:rPr>
          <w:color w:val="000000"/>
          <w:bdr w:val="none" w:sz="0" w:space="0" w:color="auto" w:frame="1"/>
        </w:rPr>
        <w:t>o</w:t>
      </w:r>
      <w:r w:rsidRPr="0094227E">
        <w:rPr>
          <w:color w:val="000000"/>
          <w:bdr w:val="none" w:sz="0" w:space="0" w:color="auto" w:frame="1"/>
        </w:rPr>
        <w:t xml:space="preserve"> się w przedziale od 0,293 (2017</w:t>
      </w:r>
      <w:r w:rsidR="00671EEA">
        <w:rPr>
          <w:color w:val="000000"/>
          <w:bdr w:val="none" w:sz="0" w:space="0" w:color="auto" w:frame="1"/>
        </w:rPr>
        <w:t xml:space="preserve"> </w:t>
      </w:r>
      <w:r w:rsidRPr="0094227E">
        <w:rPr>
          <w:color w:val="000000"/>
          <w:bdr w:val="none" w:sz="0" w:space="0" w:color="auto" w:frame="1"/>
        </w:rPr>
        <w:t>r.) do 0,371 (2004</w:t>
      </w:r>
      <w:r w:rsidR="00496106">
        <w:rPr>
          <w:color w:val="000000"/>
          <w:bdr w:val="none" w:sz="0" w:space="0" w:color="auto" w:frame="1"/>
        </w:rPr>
        <w:t>–</w:t>
      </w:r>
      <w:r w:rsidRPr="0094227E">
        <w:rPr>
          <w:color w:val="000000"/>
          <w:bdr w:val="none" w:sz="0" w:space="0" w:color="auto" w:frame="1"/>
        </w:rPr>
        <w:t>2005), ze</w:t>
      </w:r>
      <w:r w:rsidR="0040627A" w:rsidRPr="0094227E">
        <w:rPr>
          <w:color w:val="000000"/>
          <w:bdr w:val="none" w:sz="0" w:space="0" w:color="auto" w:frame="1"/>
        </w:rPr>
        <w:t xml:space="preserve"> </w:t>
      </w:r>
      <w:r w:rsidRPr="0094227E">
        <w:rPr>
          <w:color w:val="000000"/>
          <w:bdr w:val="none" w:sz="0" w:space="0" w:color="auto" w:frame="1"/>
        </w:rPr>
        <w:t xml:space="preserve">średnią 0,341 niewiele odbiegającą od średniej dla wszystkich gospodarstw domowych </w:t>
      </w:r>
      <w:r w:rsidR="00CE61F4">
        <w:rPr>
          <w:color w:val="000000"/>
          <w:bdr w:val="none" w:sz="0" w:space="0" w:color="auto" w:frame="1"/>
        </w:rPr>
        <w:t>(</w:t>
      </w:r>
      <w:r w:rsidRPr="0094227E">
        <w:rPr>
          <w:color w:val="000000"/>
          <w:bdr w:val="none" w:sz="0" w:space="0" w:color="auto" w:frame="1"/>
        </w:rPr>
        <w:t>0,332</w:t>
      </w:r>
      <w:r w:rsidR="00CE61F4">
        <w:rPr>
          <w:color w:val="000000"/>
          <w:bdr w:val="none" w:sz="0" w:space="0" w:color="auto" w:frame="1"/>
        </w:rPr>
        <w:t>)</w:t>
      </w:r>
      <w:r w:rsidRPr="0094227E">
        <w:rPr>
          <w:color w:val="000000"/>
          <w:bdr w:val="none" w:sz="0" w:space="0" w:color="auto" w:frame="1"/>
        </w:rPr>
        <w:t>.</w:t>
      </w:r>
    </w:p>
    <w:p w14:paraId="3B71B7AC" w14:textId="24140F8B" w:rsidR="002E703E" w:rsidRPr="00671EEA" w:rsidRDefault="002E703E" w:rsidP="00496106">
      <w:pPr>
        <w:keepNext/>
        <w:keepLines/>
        <w:spacing w:line="360" w:lineRule="auto"/>
        <w:jc w:val="center"/>
        <w:rPr>
          <w:rFonts w:ascii="Times New Roman" w:hAnsi="Times New Roman" w:cs="Times New Roman"/>
          <w:bCs/>
          <w:sz w:val="20"/>
        </w:rPr>
      </w:pPr>
      <w:r w:rsidRPr="00496106">
        <w:rPr>
          <w:rFonts w:ascii="Times New Roman" w:hAnsi="Times New Roman" w:cs="Times New Roman"/>
          <w:b/>
          <w:sz w:val="20"/>
        </w:rPr>
        <w:t xml:space="preserve">Tabela </w:t>
      </w:r>
      <w:r w:rsidR="00615C35" w:rsidRPr="00496106">
        <w:rPr>
          <w:rFonts w:ascii="Times New Roman" w:hAnsi="Times New Roman" w:cs="Times New Roman"/>
          <w:b/>
          <w:sz w:val="20"/>
        </w:rPr>
        <w:t>2</w:t>
      </w:r>
      <w:r w:rsidRPr="00496106">
        <w:rPr>
          <w:rFonts w:ascii="Times New Roman" w:hAnsi="Times New Roman" w:cs="Times New Roman"/>
          <w:b/>
          <w:sz w:val="20"/>
        </w:rPr>
        <w:t>.1</w:t>
      </w:r>
      <w:r w:rsidR="006B37CF" w:rsidRPr="00496106">
        <w:rPr>
          <w:rFonts w:ascii="Times New Roman" w:hAnsi="Times New Roman" w:cs="Times New Roman"/>
          <w:b/>
          <w:sz w:val="20"/>
        </w:rPr>
        <w:t>5</w:t>
      </w:r>
      <w:r w:rsidRPr="00496106">
        <w:rPr>
          <w:rFonts w:ascii="Times New Roman" w:hAnsi="Times New Roman" w:cs="Times New Roman"/>
          <w:b/>
          <w:sz w:val="20"/>
        </w:rPr>
        <w:t>.</w:t>
      </w:r>
      <w:r w:rsidRPr="00671EEA">
        <w:rPr>
          <w:rFonts w:ascii="Times New Roman" w:hAnsi="Times New Roman" w:cs="Times New Roman"/>
          <w:bCs/>
          <w:sz w:val="20"/>
        </w:rPr>
        <w:t xml:space="preserve"> Zróżnicowanie dochodów rozporządzalnych per capita mierzone współczynnikiem </w:t>
      </w:r>
      <w:proofErr w:type="spellStart"/>
      <w:r w:rsidRPr="00671EEA">
        <w:rPr>
          <w:rFonts w:ascii="Times New Roman" w:hAnsi="Times New Roman" w:cs="Times New Roman"/>
          <w:bCs/>
          <w:sz w:val="20"/>
        </w:rPr>
        <w:t>Giniego</w:t>
      </w:r>
      <w:proofErr w:type="spellEnd"/>
    </w:p>
    <w:tbl>
      <w:tblPr>
        <w:tblStyle w:val="Tabela-Siatka"/>
        <w:tblW w:w="0" w:type="auto"/>
        <w:jc w:val="center"/>
        <w:tblLook w:val="04A0" w:firstRow="1" w:lastRow="0" w:firstColumn="1" w:lastColumn="0" w:noHBand="0" w:noVBand="1"/>
      </w:tblPr>
      <w:tblGrid>
        <w:gridCol w:w="2265"/>
        <w:gridCol w:w="2265"/>
        <w:gridCol w:w="2266"/>
        <w:gridCol w:w="2266"/>
      </w:tblGrid>
      <w:tr w:rsidR="002E703E" w:rsidRPr="0094227E" w14:paraId="15474A5D" w14:textId="77777777" w:rsidTr="00671EEA">
        <w:trPr>
          <w:jc w:val="center"/>
        </w:trPr>
        <w:tc>
          <w:tcPr>
            <w:tcW w:w="2265" w:type="dxa"/>
            <w:vMerge w:val="restart"/>
          </w:tcPr>
          <w:p w14:paraId="14A00ED0" w14:textId="77777777" w:rsidR="002E703E" w:rsidRPr="0094227E" w:rsidRDefault="002E703E" w:rsidP="009B0D4C">
            <w:pPr>
              <w:keepNext/>
              <w:keepLines/>
              <w:jc w:val="both"/>
              <w:rPr>
                <w:rFonts w:ascii="Times New Roman" w:hAnsi="Times New Roman" w:cs="Times New Roman"/>
                <w:b/>
                <w:bCs/>
                <w:sz w:val="20"/>
                <w:szCs w:val="20"/>
              </w:rPr>
            </w:pPr>
          </w:p>
          <w:p w14:paraId="5B65066C" w14:textId="77777777" w:rsidR="002E703E" w:rsidRPr="0094227E" w:rsidRDefault="002E703E" w:rsidP="009B0D4C">
            <w:pPr>
              <w:keepNext/>
              <w:keepLines/>
              <w:jc w:val="both"/>
              <w:rPr>
                <w:rFonts w:ascii="Times New Roman" w:hAnsi="Times New Roman" w:cs="Times New Roman"/>
                <w:b/>
                <w:bCs/>
                <w:sz w:val="20"/>
                <w:szCs w:val="20"/>
              </w:rPr>
            </w:pPr>
            <w:r w:rsidRPr="0094227E">
              <w:rPr>
                <w:rFonts w:ascii="Times New Roman" w:hAnsi="Times New Roman" w:cs="Times New Roman"/>
                <w:b/>
                <w:bCs/>
                <w:sz w:val="20"/>
                <w:szCs w:val="20"/>
              </w:rPr>
              <w:t>Rok</w:t>
            </w:r>
          </w:p>
        </w:tc>
        <w:tc>
          <w:tcPr>
            <w:tcW w:w="6797" w:type="dxa"/>
            <w:gridSpan w:val="3"/>
          </w:tcPr>
          <w:p w14:paraId="4DB4344D" w14:textId="77777777" w:rsidR="002E703E" w:rsidRPr="0094227E" w:rsidRDefault="002E703E" w:rsidP="009B0D4C">
            <w:pPr>
              <w:keepNext/>
              <w:keepLines/>
              <w:jc w:val="both"/>
              <w:rPr>
                <w:rFonts w:ascii="Times New Roman" w:hAnsi="Times New Roman" w:cs="Times New Roman"/>
                <w:b/>
                <w:bCs/>
                <w:sz w:val="20"/>
                <w:szCs w:val="20"/>
              </w:rPr>
            </w:pPr>
            <w:r w:rsidRPr="0094227E">
              <w:rPr>
                <w:rFonts w:ascii="Times New Roman" w:hAnsi="Times New Roman" w:cs="Times New Roman"/>
                <w:b/>
                <w:bCs/>
                <w:sz w:val="20"/>
                <w:szCs w:val="20"/>
              </w:rPr>
              <w:t>Gospodarstwa domowe</w:t>
            </w:r>
          </w:p>
        </w:tc>
      </w:tr>
      <w:tr w:rsidR="002E703E" w:rsidRPr="0094227E" w14:paraId="14545D27" w14:textId="77777777" w:rsidTr="00671EEA">
        <w:trPr>
          <w:jc w:val="center"/>
        </w:trPr>
        <w:tc>
          <w:tcPr>
            <w:tcW w:w="2265" w:type="dxa"/>
            <w:vMerge/>
          </w:tcPr>
          <w:p w14:paraId="6AFC83D6" w14:textId="77777777" w:rsidR="002E703E" w:rsidRPr="0094227E" w:rsidRDefault="002E703E" w:rsidP="009B0D4C">
            <w:pPr>
              <w:keepNext/>
              <w:keepLines/>
              <w:jc w:val="both"/>
              <w:rPr>
                <w:rFonts w:ascii="Times New Roman" w:hAnsi="Times New Roman" w:cs="Times New Roman"/>
                <w:b/>
                <w:bCs/>
                <w:sz w:val="20"/>
                <w:szCs w:val="20"/>
              </w:rPr>
            </w:pPr>
          </w:p>
        </w:tc>
        <w:tc>
          <w:tcPr>
            <w:tcW w:w="2265" w:type="dxa"/>
          </w:tcPr>
          <w:p w14:paraId="745A8F77" w14:textId="77777777" w:rsidR="002E703E" w:rsidRPr="0094227E" w:rsidRDefault="002E703E" w:rsidP="009B0D4C">
            <w:pPr>
              <w:keepNext/>
              <w:keepLines/>
              <w:jc w:val="both"/>
              <w:rPr>
                <w:rFonts w:ascii="Times New Roman" w:hAnsi="Times New Roman" w:cs="Times New Roman"/>
                <w:b/>
                <w:bCs/>
                <w:sz w:val="20"/>
                <w:szCs w:val="20"/>
              </w:rPr>
            </w:pPr>
            <w:r w:rsidRPr="0094227E">
              <w:rPr>
                <w:rFonts w:ascii="Times New Roman" w:hAnsi="Times New Roman" w:cs="Times New Roman"/>
                <w:b/>
                <w:bCs/>
                <w:sz w:val="20"/>
                <w:szCs w:val="20"/>
              </w:rPr>
              <w:t>Ogółem</w:t>
            </w:r>
          </w:p>
        </w:tc>
        <w:tc>
          <w:tcPr>
            <w:tcW w:w="2266" w:type="dxa"/>
          </w:tcPr>
          <w:p w14:paraId="513EC9A2" w14:textId="77777777" w:rsidR="002E703E" w:rsidRPr="0094227E" w:rsidRDefault="002E703E" w:rsidP="009B0D4C">
            <w:pPr>
              <w:keepNext/>
              <w:keepLines/>
              <w:jc w:val="both"/>
              <w:rPr>
                <w:rFonts w:ascii="Times New Roman" w:hAnsi="Times New Roman" w:cs="Times New Roman"/>
                <w:b/>
                <w:bCs/>
                <w:sz w:val="20"/>
                <w:szCs w:val="20"/>
              </w:rPr>
            </w:pPr>
            <w:r w:rsidRPr="0094227E">
              <w:rPr>
                <w:rFonts w:ascii="Times New Roman" w:hAnsi="Times New Roman" w:cs="Times New Roman"/>
                <w:b/>
                <w:bCs/>
                <w:sz w:val="20"/>
                <w:szCs w:val="20"/>
              </w:rPr>
              <w:t>Pracowników</w:t>
            </w:r>
          </w:p>
        </w:tc>
        <w:tc>
          <w:tcPr>
            <w:tcW w:w="2266" w:type="dxa"/>
          </w:tcPr>
          <w:p w14:paraId="70CA1A00" w14:textId="77777777" w:rsidR="002E703E" w:rsidRPr="0094227E" w:rsidRDefault="002E703E" w:rsidP="009B0D4C">
            <w:pPr>
              <w:keepNext/>
              <w:keepLines/>
              <w:jc w:val="both"/>
              <w:rPr>
                <w:rFonts w:ascii="Times New Roman" w:hAnsi="Times New Roman" w:cs="Times New Roman"/>
                <w:b/>
                <w:bCs/>
                <w:sz w:val="20"/>
                <w:szCs w:val="20"/>
              </w:rPr>
            </w:pPr>
            <w:r w:rsidRPr="0094227E">
              <w:rPr>
                <w:rFonts w:ascii="Times New Roman" w:hAnsi="Times New Roman" w:cs="Times New Roman"/>
                <w:b/>
                <w:bCs/>
                <w:sz w:val="20"/>
                <w:szCs w:val="20"/>
              </w:rPr>
              <w:t>Rolników</w:t>
            </w:r>
          </w:p>
        </w:tc>
      </w:tr>
      <w:tr w:rsidR="002E703E" w:rsidRPr="0094227E" w14:paraId="1BC21D2D" w14:textId="77777777" w:rsidTr="00671EEA">
        <w:trPr>
          <w:jc w:val="center"/>
        </w:trPr>
        <w:tc>
          <w:tcPr>
            <w:tcW w:w="2265" w:type="dxa"/>
          </w:tcPr>
          <w:p w14:paraId="03864B0F" w14:textId="77777777" w:rsidR="002E703E" w:rsidRPr="0094227E" w:rsidRDefault="002E703E" w:rsidP="009B0D4C">
            <w:pPr>
              <w:keepNext/>
              <w:keepLines/>
              <w:jc w:val="both"/>
              <w:rPr>
                <w:rFonts w:ascii="Times New Roman" w:hAnsi="Times New Roman" w:cs="Times New Roman"/>
                <w:sz w:val="20"/>
                <w:szCs w:val="20"/>
              </w:rPr>
            </w:pPr>
            <w:r w:rsidRPr="0094227E">
              <w:rPr>
                <w:rFonts w:ascii="Times New Roman" w:hAnsi="Times New Roman" w:cs="Times New Roman"/>
                <w:sz w:val="20"/>
                <w:szCs w:val="20"/>
              </w:rPr>
              <w:t>2003</w:t>
            </w:r>
          </w:p>
        </w:tc>
        <w:tc>
          <w:tcPr>
            <w:tcW w:w="2265" w:type="dxa"/>
          </w:tcPr>
          <w:p w14:paraId="51FA202B" w14:textId="77777777" w:rsidR="002E703E" w:rsidRPr="0094227E" w:rsidRDefault="002E703E" w:rsidP="009B0D4C">
            <w:pPr>
              <w:keepNext/>
              <w:keepLines/>
              <w:jc w:val="both"/>
              <w:rPr>
                <w:rFonts w:ascii="Times New Roman" w:hAnsi="Times New Roman" w:cs="Times New Roman"/>
                <w:sz w:val="20"/>
                <w:szCs w:val="20"/>
              </w:rPr>
            </w:pPr>
            <w:r w:rsidRPr="0094227E">
              <w:rPr>
                <w:rFonts w:ascii="Times New Roman" w:hAnsi="Times New Roman" w:cs="Times New Roman"/>
                <w:sz w:val="20"/>
                <w:szCs w:val="20"/>
              </w:rPr>
              <w:t>0,343</w:t>
            </w:r>
          </w:p>
        </w:tc>
        <w:tc>
          <w:tcPr>
            <w:tcW w:w="2266" w:type="dxa"/>
          </w:tcPr>
          <w:p w14:paraId="03B0E16C" w14:textId="77777777" w:rsidR="002E703E" w:rsidRPr="0094227E" w:rsidRDefault="002E703E" w:rsidP="009B0D4C">
            <w:pPr>
              <w:keepNext/>
              <w:keepLines/>
              <w:jc w:val="both"/>
              <w:rPr>
                <w:rFonts w:ascii="Times New Roman" w:hAnsi="Times New Roman" w:cs="Times New Roman"/>
                <w:sz w:val="20"/>
                <w:szCs w:val="20"/>
              </w:rPr>
            </w:pPr>
            <w:r w:rsidRPr="0094227E">
              <w:rPr>
                <w:rFonts w:ascii="Times New Roman" w:hAnsi="Times New Roman" w:cs="Times New Roman"/>
                <w:sz w:val="20"/>
                <w:szCs w:val="20"/>
              </w:rPr>
              <w:t>0,364</w:t>
            </w:r>
          </w:p>
        </w:tc>
        <w:tc>
          <w:tcPr>
            <w:tcW w:w="2266" w:type="dxa"/>
          </w:tcPr>
          <w:p w14:paraId="33C4B0DF" w14:textId="77777777" w:rsidR="002E703E" w:rsidRPr="0094227E" w:rsidRDefault="002E703E" w:rsidP="009B0D4C">
            <w:pPr>
              <w:keepNext/>
              <w:keepLines/>
              <w:jc w:val="both"/>
              <w:rPr>
                <w:rFonts w:ascii="Times New Roman" w:hAnsi="Times New Roman" w:cs="Times New Roman"/>
                <w:sz w:val="20"/>
                <w:szCs w:val="20"/>
              </w:rPr>
            </w:pPr>
            <w:r w:rsidRPr="0094227E">
              <w:rPr>
                <w:rFonts w:ascii="Times New Roman" w:hAnsi="Times New Roman" w:cs="Times New Roman"/>
                <w:sz w:val="20"/>
                <w:szCs w:val="20"/>
              </w:rPr>
              <w:t>0,473</w:t>
            </w:r>
          </w:p>
        </w:tc>
      </w:tr>
      <w:tr w:rsidR="002E703E" w:rsidRPr="0094227E" w14:paraId="18A1A094" w14:textId="77777777" w:rsidTr="00671EEA">
        <w:trPr>
          <w:jc w:val="center"/>
        </w:trPr>
        <w:tc>
          <w:tcPr>
            <w:tcW w:w="2265" w:type="dxa"/>
          </w:tcPr>
          <w:p w14:paraId="00E609BD" w14:textId="77777777" w:rsidR="002E703E" w:rsidRPr="0094227E" w:rsidRDefault="002E703E" w:rsidP="009B0D4C">
            <w:pPr>
              <w:keepNext/>
              <w:keepLines/>
              <w:jc w:val="both"/>
              <w:rPr>
                <w:rFonts w:ascii="Times New Roman" w:hAnsi="Times New Roman" w:cs="Times New Roman"/>
                <w:sz w:val="20"/>
                <w:szCs w:val="20"/>
              </w:rPr>
            </w:pPr>
            <w:r w:rsidRPr="0094227E">
              <w:rPr>
                <w:rFonts w:ascii="Times New Roman" w:hAnsi="Times New Roman" w:cs="Times New Roman"/>
                <w:sz w:val="20"/>
                <w:szCs w:val="20"/>
              </w:rPr>
              <w:t>2004</w:t>
            </w:r>
          </w:p>
        </w:tc>
        <w:tc>
          <w:tcPr>
            <w:tcW w:w="2265" w:type="dxa"/>
          </w:tcPr>
          <w:p w14:paraId="14104897" w14:textId="77777777" w:rsidR="002E703E" w:rsidRPr="0094227E" w:rsidRDefault="002E703E" w:rsidP="009B0D4C">
            <w:pPr>
              <w:keepNext/>
              <w:keepLines/>
              <w:jc w:val="both"/>
              <w:rPr>
                <w:rFonts w:ascii="Times New Roman" w:hAnsi="Times New Roman" w:cs="Times New Roman"/>
                <w:sz w:val="20"/>
                <w:szCs w:val="20"/>
              </w:rPr>
            </w:pPr>
            <w:r w:rsidRPr="0094227E">
              <w:rPr>
                <w:rFonts w:ascii="Times New Roman" w:hAnsi="Times New Roman" w:cs="Times New Roman"/>
                <w:sz w:val="20"/>
                <w:szCs w:val="20"/>
              </w:rPr>
              <w:t>0,344</w:t>
            </w:r>
          </w:p>
        </w:tc>
        <w:tc>
          <w:tcPr>
            <w:tcW w:w="2266" w:type="dxa"/>
          </w:tcPr>
          <w:p w14:paraId="4FBD93C9" w14:textId="77777777" w:rsidR="002E703E" w:rsidRPr="0094227E" w:rsidRDefault="002E703E" w:rsidP="009B0D4C">
            <w:pPr>
              <w:keepNext/>
              <w:keepLines/>
              <w:jc w:val="both"/>
              <w:rPr>
                <w:rFonts w:ascii="Times New Roman" w:hAnsi="Times New Roman" w:cs="Times New Roman"/>
                <w:sz w:val="20"/>
                <w:szCs w:val="20"/>
              </w:rPr>
            </w:pPr>
            <w:r w:rsidRPr="0094227E">
              <w:rPr>
                <w:rFonts w:ascii="Times New Roman" w:hAnsi="Times New Roman" w:cs="Times New Roman"/>
                <w:sz w:val="20"/>
                <w:szCs w:val="20"/>
              </w:rPr>
              <w:t>0,371</w:t>
            </w:r>
          </w:p>
        </w:tc>
        <w:tc>
          <w:tcPr>
            <w:tcW w:w="2266" w:type="dxa"/>
          </w:tcPr>
          <w:p w14:paraId="36DB5D93" w14:textId="77777777" w:rsidR="002E703E" w:rsidRPr="0094227E" w:rsidRDefault="002E703E" w:rsidP="009B0D4C">
            <w:pPr>
              <w:keepNext/>
              <w:keepLines/>
              <w:jc w:val="both"/>
              <w:rPr>
                <w:rFonts w:ascii="Times New Roman" w:hAnsi="Times New Roman" w:cs="Times New Roman"/>
                <w:sz w:val="20"/>
                <w:szCs w:val="20"/>
              </w:rPr>
            </w:pPr>
            <w:r w:rsidRPr="0094227E">
              <w:rPr>
                <w:rFonts w:ascii="Times New Roman" w:hAnsi="Times New Roman" w:cs="Times New Roman"/>
                <w:sz w:val="20"/>
                <w:szCs w:val="20"/>
              </w:rPr>
              <w:t>0,491</w:t>
            </w:r>
          </w:p>
        </w:tc>
      </w:tr>
      <w:tr w:rsidR="002E703E" w:rsidRPr="0094227E" w14:paraId="5CA86179" w14:textId="77777777" w:rsidTr="00671EEA">
        <w:trPr>
          <w:jc w:val="center"/>
        </w:trPr>
        <w:tc>
          <w:tcPr>
            <w:tcW w:w="2265" w:type="dxa"/>
          </w:tcPr>
          <w:p w14:paraId="0B9A0EE2" w14:textId="77777777" w:rsidR="002E703E" w:rsidRPr="0094227E" w:rsidRDefault="002E703E" w:rsidP="009B0D4C">
            <w:pPr>
              <w:keepNext/>
              <w:keepLines/>
              <w:jc w:val="both"/>
              <w:rPr>
                <w:rFonts w:ascii="Times New Roman" w:hAnsi="Times New Roman" w:cs="Times New Roman"/>
                <w:sz w:val="20"/>
                <w:szCs w:val="20"/>
              </w:rPr>
            </w:pPr>
            <w:r w:rsidRPr="0094227E">
              <w:rPr>
                <w:rFonts w:ascii="Times New Roman" w:hAnsi="Times New Roman" w:cs="Times New Roman"/>
                <w:sz w:val="20"/>
                <w:szCs w:val="20"/>
              </w:rPr>
              <w:t>2005</w:t>
            </w:r>
          </w:p>
        </w:tc>
        <w:tc>
          <w:tcPr>
            <w:tcW w:w="2265" w:type="dxa"/>
          </w:tcPr>
          <w:p w14:paraId="3039A1A9" w14:textId="77777777" w:rsidR="002E703E" w:rsidRPr="0094227E" w:rsidRDefault="002E703E" w:rsidP="009B0D4C">
            <w:pPr>
              <w:keepNext/>
              <w:keepLines/>
              <w:jc w:val="both"/>
              <w:rPr>
                <w:rFonts w:ascii="Times New Roman" w:hAnsi="Times New Roman" w:cs="Times New Roman"/>
                <w:sz w:val="20"/>
                <w:szCs w:val="20"/>
              </w:rPr>
            </w:pPr>
            <w:r w:rsidRPr="0094227E">
              <w:rPr>
                <w:rFonts w:ascii="Times New Roman" w:hAnsi="Times New Roman" w:cs="Times New Roman"/>
                <w:sz w:val="20"/>
                <w:szCs w:val="20"/>
              </w:rPr>
              <w:t>0,345</w:t>
            </w:r>
          </w:p>
        </w:tc>
        <w:tc>
          <w:tcPr>
            <w:tcW w:w="2266" w:type="dxa"/>
          </w:tcPr>
          <w:p w14:paraId="2DFB94A8" w14:textId="77777777" w:rsidR="002E703E" w:rsidRPr="0094227E" w:rsidRDefault="002E703E" w:rsidP="009B0D4C">
            <w:pPr>
              <w:keepNext/>
              <w:keepLines/>
              <w:jc w:val="both"/>
              <w:rPr>
                <w:rFonts w:ascii="Times New Roman" w:hAnsi="Times New Roman" w:cs="Times New Roman"/>
                <w:sz w:val="20"/>
                <w:szCs w:val="20"/>
              </w:rPr>
            </w:pPr>
            <w:r w:rsidRPr="0094227E">
              <w:rPr>
                <w:rFonts w:ascii="Times New Roman" w:hAnsi="Times New Roman" w:cs="Times New Roman"/>
                <w:sz w:val="20"/>
                <w:szCs w:val="20"/>
              </w:rPr>
              <w:t>0,371</w:t>
            </w:r>
          </w:p>
        </w:tc>
        <w:tc>
          <w:tcPr>
            <w:tcW w:w="2266" w:type="dxa"/>
          </w:tcPr>
          <w:p w14:paraId="2782B6B7" w14:textId="77777777" w:rsidR="002E703E" w:rsidRPr="0094227E" w:rsidRDefault="002E703E" w:rsidP="009B0D4C">
            <w:pPr>
              <w:keepNext/>
              <w:keepLines/>
              <w:jc w:val="both"/>
              <w:rPr>
                <w:rFonts w:ascii="Times New Roman" w:hAnsi="Times New Roman" w:cs="Times New Roman"/>
                <w:sz w:val="20"/>
                <w:szCs w:val="20"/>
              </w:rPr>
            </w:pPr>
            <w:r w:rsidRPr="0094227E">
              <w:rPr>
                <w:rFonts w:ascii="Times New Roman" w:hAnsi="Times New Roman" w:cs="Times New Roman"/>
                <w:sz w:val="20"/>
                <w:szCs w:val="20"/>
              </w:rPr>
              <w:t>0,497</w:t>
            </w:r>
          </w:p>
        </w:tc>
      </w:tr>
      <w:tr w:rsidR="002E703E" w:rsidRPr="0094227E" w14:paraId="1180DE38" w14:textId="77777777" w:rsidTr="00671EEA">
        <w:trPr>
          <w:jc w:val="center"/>
        </w:trPr>
        <w:tc>
          <w:tcPr>
            <w:tcW w:w="2265" w:type="dxa"/>
          </w:tcPr>
          <w:p w14:paraId="42B03460" w14:textId="77777777" w:rsidR="002E703E" w:rsidRPr="0094227E" w:rsidRDefault="002E703E" w:rsidP="009B0D4C">
            <w:pPr>
              <w:keepNext/>
              <w:keepLines/>
              <w:jc w:val="both"/>
              <w:rPr>
                <w:rFonts w:ascii="Times New Roman" w:hAnsi="Times New Roman" w:cs="Times New Roman"/>
                <w:sz w:val="20"/>
                <w:szCs w:val="20"/>
              </w:rPr>
            </w:pPr>
            <w:r w:rsidRPr="0094227E">
              <w:rPr>
                <w:rFonts w:ascii="Times New Roman" w:hAnsi="Times New Roman" w:cs="Times New Roman"/>
                <w:sz w:val="20"/>
                <w:szCs w:val="20"/>
              </w:rPr>
              <w:t>2006</w:t>
            </w:r>
          </w:p>
        </w:tc>
        <w:tc>
          <w:tcPr>
            <w:tcW w:w="2265" w:type="dxa"/>
          </w:tcPr>
          <w:p w14:paraId="7CD62368" w14:textId="77777777" w:rsidR="002E703E" w:rsidRPr="0094227E" w:rsidRDefault="002E703E" w:rsidP="009B0D4C">
            <w:pPr>
              <w:keepNext/>
              <w:keepLines/>
              <w:jc w:val="both"/>
              <w:rPr>
                <w:rFonts w:ascii="Times New Roman" w:hAnsi="Times New Roman" w:cs="Times New Roman"/>
                <w:sz w:val="20"/>
                <w:szCs w:val="20"/>
              </w:rPr>
            </w:pPr>
            <w:r w:rsidRPr="0094227E">
              <w:rPr>
                <w:rFonts w:ascii="Times New Roman" w:hAnsi="Times New Roman" w:cs="Times New Roman"/>
                <w:sz w:val="20"/>
                <w:szCs w:val="20"/>
              </w:rPr>
              <w:t>0,340</w:t>
            </w:r>
          </w:p>
        </w:tc>
        <w:tc>
          <w:tcPr>
            <w:tcW w:w="2266" w:type="dxa"/>
          </w:tcPr>
          <w:p w14:paraId="3E19597F" w14:textId="77777777" w:rsidR="002E703E" w:rsidRPr="0094227E" w:rsidRDefault="002E703E" w:rsidP="009B0D4C">
            <w:pPr>
              <w:keepNext/>
              <w:keepLines/>
              <w:jc w:val="both"/>
              <w:rPr>
                <w:rFonts w:ascii="Times New Roman" w:hAnsi="Times New Roman" w:cs="Times New Roman"/>
                <w:sz w:val="20"/>
                <w:szCs w:val="20"/>
              </w:rPr>
            </w:pPr>
            <w:r w:rsidRPr="0094227E">
              <w:rPr>
                <w:rFonts w:ascii="Times New Roman" w:hAnsi="Times New Roman" w:cs="Times New Roman"/>
                <w:sz w:val="20"/>
                <w:szCs w:val="20"/>
              </w:rPr>
              <w:t>0,358</w:t>
            </w:r>
          </w:p>
        </w:tc>
        <w:tc>
          <w:tcPr>
            <w:tcW w:w="2266" w:type="dxa"/>
          </w:tcPr>
          <w:p w14:paraId="6D8B3BC5" w14:textId="77777777" w:rsidR="002E703E" w:rsidRPr="0094227E" w:rsidRDefault="002E703E" w:rsidP="009B0D4C">
            <w:pPr>
              <w:keepNext/>
              <w:keepLines/>
              <w:jc w:val="both"/>
              <w:rPr>
                <w:rFonts w:ascii="Times New Roman" w:hAnsi="Times New Roman" w:cs="Times New Roman"/>
                <w:sz w:val="20"/>
                <w:szCs w:val="20"/>
              </w:rPr>
            </w:pPr>
            <w:r w:rsidRPr="0094227E">
              <w:rPr>
                <w:rFonts w:ascii="Times New Roman" w:hAnsi="Times New Roman" w:cs="Times New Roman"/>
                <w:sz w:val="20"/>
                <w:szCs w:val="20"/>
              </w:rPr>
              <w:t>0,496</w:t>
            </w:r>
          </w:p>
        </w:tc>
      </w:tr>
      <w:tr w:rsidR="002E703E" w:rsidRPr="0094227E" w14:paraId="156A3F49" w14:textId="77777777" w:rsidTr="00671EEA">
        <w:trPr>
          <w:jc w:val="center"/>
        </w:trPr>
        <w:tc>
          <w:tcPr>
            <w:tcW w:w="2265" w:type="dxa"/>
          </w:tcPr>
          <w:p w14:paraId="17D9C251" w14:textId="77777777" w:rsidR="002E703E" w:rsidRPr="0094227E" w:rsidRDefault="002E703E" w:rsidP="009B0D4C">
            <w:pPr>
              <w:keepNext/>
              <w:keepLines/>
              <w:jc w:val="both"/>
              <w:rPr>
                <w:rFonts w:ascii="Times New Roman" w:hAnsi="Times New Roman" w:cs="Times New Roman"/>
                <w:sz w:val="20"/>
                <w:szCs w:val="20"/>
              </w:rPr>
            </w:pPr>
            <w:r w:rsidRPr="0094227E">
              <w:rPr>
                <w:rFonts w:ascii="Times New Roman" w:hAnsi="Times New Roman" w:cs="Times New Roman"/>
                <w:sz w:val="20"/>
                <w:szCs w:val="20"/>
              </w:rPr>
              <w:t>2007</w:t>
            </w:r>
          </w:p>
        </w:tc>
        <w:tc>
          <w:tcPr>
            <w:tcW w:w="2265" w:type="dxa"/>
          </w:tcPr>
          <w:p w14:paraId="18006B34" w14:textId="77777777" w:rsidR="002E703E" w:rsidRPr="0094227E" w:rsidRDefault="002E703E" w:rsidP="009B0D4C">
            <w:pPr>
              <w:keepNext/>
              <w:keepLines/>
              <w:jc w:val="both"/>
              <w:rPr>
                <w:rFonts w:ascii="Times New Roman" w:hAnsi="Times New Roman" w:cs="Times New Roman"/>
                <w:sz w:val="20"/>
                <w:szCs w:val="20"/>
              </w:rPr>
            </w:pPr>
            <w:r w:rsidRPr="0094227E">
              <w:rPr>
                <w:rFonts w:ascii="Times New Roman" w:hAnsi="Times New Roman" w:cs="Times New Roman"/>
                <w:sz w:val="20"/>
                <w:szCs w:val="20"/>
              </w:rPr>
              <w:t>0,340</w:t>
            </w:r>
          </w:p>
        </w:tc>
        <w:tc>
          <w:tcPr>
            <w:tcW w:w="2266" w:type="dxa"/>
          </w:tcPr>
          <w:p w14:paraId="631D7232" w14:textId="77777777" w:rsidR="002E703E" w:rsidRPr="0094227E" w:rsidRDefault="002E703E" w:rsidP="009B0D4C">
            <w:pPr>
              <w:keepNext/>
              <w:keepLines/>
              <w:jc w:val="both"/>
              <w:rPr>
                <w:rFonts w:ascii="Times New Roman" w:hAnsi="Times New Roman" w:cs="Times New Roman"/>
                <w:sz w:val="20"/>
                <w:szCs w:val="20"/>
              </w:rPr>
            </w:pPr>
            <w:r w:rsidRPr="0094227E">
              <w:rPr>
                <w:rFonts w:ascii="Times New Roman" w:hAnsi="Times New Roman" w:cs="Times New Roman"/>
                <w:sz w:val="20"/>
                <w:szCs w:val="20"/>
              </w:rPr>
              <w:t>0,352</w:t>
            </w:r>
          </w:p>
        </w:tc>
        <w:tc>
          <w:tcPr>
            <w:tcW w:w="2266" w:type="dxa"/>
          </w:tcPr>
          <w:p w14:paraId="7BB2CCDD" w14:textId="77777777" w:rsidR="002E703E" w:rsidRPr="0094227E" w:rsidRDefault="002E703E" w:rsidP="009B0D4C">
            <w:pPr>
              <w:keepNext/>
              <w:keepLines/>
              <w:jc w:val="both"/>
              <w:rPr>
                <w:rFonts w:ascii="Times New Roman" w:hAnsi="Times New Roman" w:cs="Times New Roman"/>
                <w:sz w:val="20"/>
                <w:szCs w:val="20"/>
              </w:rPr>
            </w:pPr>
            <w:r w:rsidRPr="0094227E">
              <w:rPr>
                <w:rFonts w:ascii="Times New Roman" w:hAnsi="Times New Roman" w:cs="Times New Roman"/>
                <w:sz w:val="20"/>
                <w:szCs w:val="20"/>
              </w:rPr>
              <w:t>0,548</w:t>
            </w:r>
          </w:p>
        </w:tc>
      </w:tr>
      <w:tr w:rsidR="002E703E" w:rsidRPr="0094227E" w14:paraId="51CF781C" w14:textId="77777777" w:rsidTr="00671EEA">
        <w:trPr>
          <w:jc w:val="center"/>
        </w:trPr>
        <w:tc>
          <w:tcPr>
            <w:tcW w:w="2265" w:type="dxa"/>
          </w:tcPr>
          <w:p w14:paraId="280A96E2" w14:textId="77777777" w:rsidR="002E703E" w:rsidRPr="0094227E" w:rsidRDefault="002E703E" w:rsidP="009B0D4C">
            <w:pPr>
              <w:keepNext/>
              <w:keepLines/>
              <w:jc w:val="both"/>
              <w:rPr>
                <w:rFonts w:ascii="Times New Roman" w:hAnsi="Times New Roman" w:cs="Times New Roman"/>
                <w:sz w:val="20"/>
                <w:szCs w:val="20"/>
              </w:rPr>
            </w:pPr>
            <w:r w:rsidRPr="0094227E">
              <w:rPr>
                <w:rFonts w:ascii="Times New Roman" w:hAnsi="Times New Roman" w:cs="Times New Roman"/>
                <w:sz w:val="20"/>
                <w:szCs w:val="20"/>
              </w:rPr>
              <w:t>2008</w:t>
            </w:r>
          </w:p>
        </w:tc>
        <w:tc>
          <w:tcPr>
            <w:tcW w:w="2265" w:type="dxa"/>
          </w:tcPr>
          <w:p w14:paraId="394B1AE4" w14:textId="77777777" w:rsidR="002E703E" w:rsidRPr="0094227E" w:rsidRDefault="002E703E" w:rsidP="009B0D4C">
            <w:pPr>
              <w:keepNext/>
              <w:keepLines/>
              <w:jc w:val="both"/>
              <w:rPr>
                <w:rFonts w:ascii="Times New Roman" w:hAnsi="Times New Roman" w:cs="Times New Roman"/>
                <w:sz w:val="20"/>
                <w:szCs w:val="20"/>
              </w:rPr>
            </w:pPr>
            <w:r w:rsidRPr="0094227E">
              <w:rPr>
                <w:rFonts w:ascii="Times New Roman" w:hAnsi="Times New Roman" w:cs="Times New Roman"/>
                <w:sz w:val="20"/>
                <w:szCs w:val="20"/>
              </w:rPr>
              <w:t>0,339</w:t>
            </w:r>
          </w:p>
        </w:tc>
        <w:tc>
          <w:tcPr>
            <w:tcW w:w="2266" w:type="dxa"/>
          </w:tcPr>
          <w:p w14:paraId="11537EEA" w14:textId="77777777" w:rsidR="002E703E" w:rsidRPr="0094227E" w:rsidRDefault="002E703E" w:rsidP="009B0D4C">
            <w:pPr>
              <w:keepNext/>
              <w:keepLines/>
              <w:jc w:val="both"/>
              <w:rPr>
                <w:rFonts w:ascii="Times New Roman" w:hAnsi="Times New Roman" w:cs="Times New Roman"/>
                <w:sz w:val="20"/>
                <w:szCs w:val="20"/>
              </w:rPr>
            </w:pPr>
            <w:r w:rsidRPr="0094227E">
              <w:rPr>
                <w:rFonts w:ascii="Times New Roman" w:hAnsi="Times New Roman" w:cs="Times New Roman"/>
                <w:sz w:val="20"/>
                <w:szCs w:val="20"/>
              </w:rPr>
              <w:t>0,340</w:t>
            </w:r>
          </w:p>
        </w:tc>
        <w:tc>
          <w:tcPr>
            <w:tcW w:w="2266" w:type="dxa"/>
          </w:tcPr>
          <w:p w14:paraId="4B388191" w14:textId="77777777" w:rsidR="002E703E" w:rsidRPr="0094227E" w:rsidRDefault="002E703E" w:rsidP="009B0D4C">
            <w:pPr>
              <w:keepNext/>
              <w:keepLines/>
              <w:jc w:val="both"/>
              <w:rPr>
                <w:rFonts w:ascii="Times New Roman" w:hAnsi="Times New Roman" w:cs="Times New Roman"/>
                <w:sz w:val="20"/>
                <w:szCs w:val="20"/>
              </w:rPr>
            </w:pPr>
            <w:r w:rsidRPr="0094227E">
              <w:rPr>
                <w:rFonts w:ascii="Times New Roman" w:hAnsi="Times New Roman" w:cs="Times New Roman"/>
                <w:sz w:val="20"/>
                <w:szCs w:val="20"/>
              </w:rPr>
              <w:t>0,572</w:t>
            </w:r>
          </w:p>
        </w:tc>
      </w:tr>
      <w:tr w:rsidR="002E703E" w:rsidRPr="0094227E" w14:paraId="00A3FBFB" w14:textId="77777777" w:rsidTr="00671EEA">
        <w:trPr>
          <w:jc w:val="center"/>
        </w:trPr>
        <w:tc>
          <w:tcPr>
            <w:tcW w:w="2265" w:type="dxa"/>
          </w:tcPr>
          <w:p w14:paraId="1F3F9B3F" w14:textId="77777777" w:rsidR="002E703E" w:rsidRPr="0094227E" w:rsidRDefault="002E703E" w:rsidP="000D6584">
            <w:pPr>
              <w:keepNext/>
              <w:keepLines/>
              <w:jc w:val="both"/>
              <w:rPr>
                <w:rFonts w:ascii="Times New Roman" w:hAnsi="Times New Roman" w:cs="Times New Roman"/>
                <w:sz w:val="20"/>
                <w:szCs w:val="20"/>
              </w:rPr>
            </w:pPr>
            <w:r w:rsidRPr="0094227E">
              <w:rPr>
                <w:rFonts w:ascii="Times New Roman" w:hAnsi="Times New Roman" w:cs="Times New Roman"/>
                <w:sz w:val="20"/>
                <w:szCs w:val="20"/>
              </w:rPr>
              <w:t>2009</w:t>
            </w:r>
          </w:p>
        </w:tc>
        <w:tc>
          <w:tcPr>
            <w:tcW w:w="2265" w:type="dxa"/>
          </w:tcPr>
          <w:p w14:paraId="663387E4" w14:textId="77777777" w:rsidR="002E703E" w:rsidRPr="0094227E" w:rsidRDefault="002E703E" w:rsidP="000D6584">
            <w:pPr>
              <w:keepNext/>
              <w:keepLines/>
              <w:jc w:val="both"/>
              <w:rPr>
                <w:rFonts w:ascii="Times New Roman" w:hAnsi="Times New Roman" w:cs="Times New Roman"/>
                <w:sz w:val="20"/>
                <w:szCs w:val="20"/>
              </w:rPr>
            </w:pPr>
            <w:r w:rsidRPr="0094227E">
              <w:rPr>
                <w:rFonts w:ascii="Times New Roman" w:hAnsi="Times New Roman" w:cs="Times New Roman"/>
                <w:sz w:val="20"/>
                <w:szCs w:val="20"/>
              </w:rPr>
              <w:t>0,336</w:t>
            </w:r>
          </w:p>
        </w:tc>
        <w:tc>
          <w:tcPr>
            <w:tcW w:w="2266" w:type="dxa"/>
          </w:tcPr>
          <w:p w14:paraId="61F12505" w14:textId="77777777" w:rsidR="002E703E" w:rsidRPr="0094227E" w:rsidRDefault="002E703E" w:rsidP="000D6584">
            <w:pPr>
              <w:keepNext/>
              <w:keepLines/>
              <w:jc w:val="both"/>
              <w:rPr>
                <w:rFonts w:ascii="Times New Roman" w:hAnsi="Times New Roman" w:cs="Times New Roman"/>
                <w:sz w:val="20"/>
                <w:szCs w:val="20"/>
              </w:rPr>
            </w:pPr>
            <w:r w:rsidRPr="0094227E">
              <w:rPr>
                <w:rFonts w:ascii="Times New Roman" w:hAnsi="Times New Roman" w:cs="Times New Roman"/>
                <w:sz w:val="20"/>
                <w:szCs w:val="20"/>
              </w:rPr>
              <w:t>0,343</w:t>
            </w:r>
          </w:p>
        </w:tc>
        <w:tc>
          <w:tcPr>
            <w:tcW w:w="2266" w:type="dxa"/>
          </w:tcPr>
          <w:p w14:paraId="7B261FEF" w14:textId="77777777" w:rsidR="002E703E" w:rsidRPr="0094227E" w:rsidRDefault="002E703E" w:rsidP="000D6584">
            <w:pPr>
              <w:keepNext/>
              <w:keepLines/>
              <w:jc w:val="both"/>
              <w:rPr>
                <w:rFonts w:ascii="Times New Roman" w:hAnsi="Times New Roman" w:cs="Times New Roman"/>
                <w:sz w:val="20"/>
                <w:szCs w:val="20"/>
              </w:rPr>
            </w:pPr>
            <w:r w:rsidRPr="0094227E">
              <w:rPr>
                <w:rFonts w:ascii="Times New Roman" w:hAnsi="Times New Roman" w:cs="Times New Roman"/>
                <w:sz w:val="20"/>
                <w:szCs w:val="20"/>
              </w:rPr>
              <w:t>0,536</w:t>
            </w:r>
          </w:p>
        </w:tc>
      </w:tr>
      <w:tr w:rsidR="002E703E" w:rsidRPr="0094227E" w14:paraId="3BFB5B69" w14:textId="77777777" w:rsidTr="00671EEA">
        <w:trPr>
          <w:jc w:val="center"/>
        </w:trPr>
        <w:tc>
          <w:tcPr>
            <w:tcW w:w="2265" w:type="dxa"/>
          </w:tcPr>
          <w:p w14:paraId="2E066BE1" w14:textId="77777777" w:rsidR="002E703E" w:rsidRPr="0094227E" w:rsidRDefault="002E703E" w:rsidP="000D6584">
            <w:pPr>
              <w:keepNext/>
              <w:keepLines/>
              <w:jc w:val="both"/>
              <w:rPr>
                <w:rFonts w:ascii="Times New Roman" w:hAnsi="Times New Roman" w:cs="Times New Roman"/>
                <w:sz w:val="20"/>
                <w:szCs w:val="20"/>
              </w:rPr>
            </w:pPr>
            <w:r w:rsidRPr="0094227E">
              <w:rPr>
                <w:rFonts w:ascii="Times New Roman" w:hAnsi="Times New Roman" w:cs="Times New Roman"/>
                <w:sz w:val="20"/>
                <w:szCs w:val="20"/>
              </w:rPr>
              <w:t>2010</w:t>
            </w:r>
          </w:p>
        </w:tc>
        <w:tc>
          <w:tcPr>
            <w:tcW w:w="2265" w:type="dxa"/>
          </w:tcPr>
          <w:p w14:paraId="47656A36" w14:textId="77777777" w:rsidR="002E703E" w:rsidRPr="0094227E" w:rsidRDefault="002E703E" w:rsidP="000D6584">
            <w:pPr>
              <w:keepNext/>
              <w:keepLines/>
              <w:jc w:val="both"/>
              <w:rPr>
                <w:rFonts w:ascii="Times New Roman" w:hAnsi="Times New Roman" w:cs="Times New Roman"/>
                <w:sz w:val="20"/>
                <w:szCs w:val="20"/>
              </w:rPr>
            </w:pPr>
            <w:r w:rsidRPr="0094227E">
              <w:rPr>
                <w:rFonts w:ascii="Times New Roman" w:hAnsi="Times New Roman" w:cs="Times New Roman"/>
                <w:sz w:val="20"/>
                <w:szCs w:val="20"/>
              </w:rPr>
              <w:t>0,342</w:t>
            </w:r>
          </w:p>
        </w:tc>
        <w:tc>
          <w:tcPr>
            <w:tcW w:w="2266" w:type="dxa"/>
          </w:tcPr>
          <w:p w14:paraId="18A865EF" w14:textId="77777777" w:rsidR="002E703E" w:rsidRPr="0094227E" w:rsidRDefault="002E703E" w:rsidP="000D6584">
            <w:pPr>
              <w:keepNext/>
              <w:keepLines/>
              <w:jc w:val="both"/>
              <w:rPr>
                <w:rFonts w:ascii="Times New Roman" w:hAnsi="Times New Roman" w:cs="Times New Roman"/>
                <w:sz w:val="20"/>
                <w:szCs w:val="20"/>
              </w:rPr>
            </w:pPr>
            <w:r w:rsidRPr="0094227E">
              <w:rPr>
                <w:rFonts w:ascii="Times New Roman" w:hAnsi="Times New Roman" w:cs="Times New Roman"/>
                <w:sz w:val="20"/>
                <w:szCs w:val="20"/>
              </w:rPr>
              <w:t>0,347</w:t>
            </w:r>
          </w:p>
        </w:tc>
        <w:tc>
          <w:tcPr>
            <w:tcW w:w="2266" w:type="dxa"/>
          </w:tcPr>
          <w:p w14:paraId="0F5B488F" w14:textId="77777777" w:rsidR="002E703E" w:rsidRPr="0094227E" w:rsidRDefault="002E703E" w:rsidP="000D6584">
            <w:pPr>
              <w:keepNext/>
              <w:keepLines/>
              <w:jc w:val="both"/>
              <w:rPr>
                <w:rFonts w:ascii="Times New Roman" w:hAnsi="Times New Roman" w:cs="Times New Roman"/>
                <w:sz w:val="20"/>
                <w:szCs w:val="20"/>
              </w:rPr>
            </w:pPr>
            <w:r w:rsidRPr="0094227E">
              <w:rPr>
                <w:rFonts w:ascii="Times New Roman" w:hAnsi="Times New Roman" w:cs="Times New Roman"/>
                <w:sz w:val="20"/>
                <w:szCs w:val="20"/>
              </w:rPr>
              <w:t>0,533</w:t>
            </w:r>
          </w:p>
        </w:tc>
      </w:tr>
      <w:tr w:rsidR="002E703E" w:rsidRPr="0094227E" w14:paraId="63DFB475" w14:textId="77777777" w:rsidTr="00671EEA">
        <w:trPr>
          <w:jc w:val="center"/>
        </w:trPr>
        <w:tc>
          <w:tcPr>
            <w:tcW w:w="2265" w:type="dxa"/>
          </w:tcPr>
          <w:p w14:paraId="34EE8D3B" w14:textId="77777777" w:rsidR="002E703E" w:rsidRPr="0094227E" w:rsidRDefault="002E703E" w:rsidP="000D6584">
            <w:pPr>
              <w:keepNext/>
              <w:keepLines/>
              <w:jc w:val="both"/>
              <w:rPr>
                <w:rFonts w:ascii="Times New Roman" w:hAnsi="Times New Roman" w:cs="Times New Roman"/>
                <w:sz w:val="20"/>
                <w:szCs w:val="20"/>
              </w:rPr>
            </w:pPr>
            <w:r w:rsidRPr="0094227E">
              <w:rPr>
                <w:rFonts w:ascii="Times New Roman" w:hAnsi="Times New Roman" w:cs="Times New Roman"/>
                <w:sz w:val="20"/>
                <w:szCs w:val="20"/>
              </w:rPr>
              <w:t>2011</w:t>
            </w:r>
          </w:p>
        </w:tc>
        <w:tc>
          <w:tcPr>
            <w:tcW w:w="2265" w:type="dxa"/>
          </w:tcPr>
          <w:p w14:paraId="3EACF237" w14:textId="77777777" w:rsidR="002E703E" w:rsidRPr="0094227E" w:rsidRDefault="002E703E" w:rsidP="000D6584">
            <w:pPr>
              <w:keepNext/>
              <w:keepLines/>
              <w:jc w:val="both"/>
              <w:rPr>
                <w:rFonts w:ascii="Times New Roman" w:hAnsi="Times New Roman" w:cs="Times New Roman"/>
                <w:sz w:val="20"/>
                <w:szCs w:val="20"/>
              </w:rPr>
            </w:pPr>
            <w:r w:rsidRPr="0094227E">
              <w:rPr>
                <w:rFonts w:ascii="Times New Roman" w:hAnsi="Times New Roman" w:cs="Times New Roman"/>
                <w:sz w:val="20"/>
                <w:szCs w:val="20"/>
              </w:rPr>
              <w:t>0,338</w:t>
            </w:r>
          </w:p>
        </w:tc>
        <w:tc>
          <w:tcPr>
            <w:tcW w:w="2266" w:type="dxa"/>
          </w:tcPr>
          <w:p w14:paraId="0BD50366" w14:textId="77777777" w:rsidR="002E703E" w:rsidRPr="0094227E" w:rsidRDefault="002E703E" w:rsidP="000D6584">
            <w:pPr>
              <w:keepNext/>
              <w:keepLines/>
              <w:jc w:val="both"/>
              <w:rPr>
                <w:rFonts w:ascii="Times New Roman" w:hAnsi="Times New Roman" w:cs="Times New Roman"/>
                <w:sz w:val="20"/>
                <w:szCs w:val="20"/>
              </w:rPr>
            </w:pPr>
            <w:r w:rsidRPr="0094227E">
              <w:rPr>
                <w:rFonts w:ascii="Times New Roman" w:hAnsi="Times New Roman" w:cs="Times New Roman"/>
                <w:sz w:val="20"/>
                <w:szCs w:val="20"/>
              </w:rPr>
              <w:t>0,346</w:t>
            </w:r>
          </w:p>
        </w:tc>
        <w:tc>
          <w:tcPr>
            <w:tcW w:w="2266" w:type="dxa"/>
          </w:tcPr>
          <w:p w14:paraId="05F00440" w14:textId="77777777" w:rsidR="002E703E" w:rsidRPr="0094227E" w:rsidRDefault="002E703E" w:rsidP="000D6584">
            <w:pPr>
              <w:keepNext/>
              <w:keepLines/>
              <w:jc w:val="both"/>
              <w:rPr>
                <w:rFonts w:ascii="Times New Roman" w:hAnsi="Times New Roman" w:cs="Times New Roman"/>
                <w:sz w:val="20"/>
                <w:szCs w:val="20"/>
              </w:rPr>
            </w:pPr>
            <w:r w:rsidRPr="0094227E">
              <w:rPr>
                <w:rFonts w:ascii="Times New Roman" w:hAnsi="Times New Roman" w:cs="Times New Roman"/>
                <w:sz w:val="20"/>
                <w:szCs w:val="20"/>
              </w:rPr>
              <w:t>0,539</w:t>
            </w:r>
          </w:p>
        </w:tc>
      </w:tr>
      <w:tr w:rsidR="002E703E" w:rsidRPr="0094227E" w14:paraId="41425105" w14:textId="77777777" w:rsidTr="00671EEA">
        <w:trPr>
          <w:jc w:val="center"/>
        </w:trPr>
        <w:tc>
          <w:tcPr>
            <w:tcW w:w="2265" w:type="dxa"/>
          </w:tcPr>
          <w:p w14:paraId="181AE8F6" w14:textId="77777777" w:rsidR="002E703E" w:rsidRPr="0094227E" w:rsidRDefault="002E703E" w:rsidP="000D6584">
            <w:pPr>
              <w:keepNext/>
              <w:keepLines/>
              <w:jc w:val="both"/>
              <w:rPr>
                <w:rFonts w:ascii="Times New Roman" w:hAnsi="Times New Roman" w:cs="Times New Roman"/>
                <w:sz w:val="20"/>
                <w:szCs w:val="20"/>
              </w:rPr>
            </w:pPr>
            <w:r w:rsidRPr="0094227E">
              <w:rPr>
                <w:rFonts w:ascii="Times New Roman" w:hAnsi="Times New Roman" w:cs="Times New Roman"/>
                <w:sz w:val="20"/>
                <w:szCs w:val="20"/>
              </w:rPr>
              <w:t>2012</w:t>
            </w:r>
          </w:p>
        </w:tc>
        <w:tc>
          <w:tcPr>
            <w:tcW w:w="2265" w:type="dxa"/>
          </w:tcPr>
          <w:p w14:paraId="5B67F3E4" w14:textId="77777777" w:rsidR="002E703E" w:rsidRPr="0094227E" w:rsidRDefault="002E703E" w:rsidP="000D6584">
            <w:pPr>
              <w:keepNext/>
              <w:keepLines/>
              <w:jc w:val="both"/>
              <w:rPr>
                <w:rFonts w:ascii="Times New Roman" w:hAnsi="Times New Roman" w:cs="Times New Roman"/>
                <w:sz w:val="20"/>
                <w:szCs w:val="20"/>
              </w:rPr>
            </w:pPr>
            <w:r w:rsidRPr="0094227E">
              <w:rPr>
                <w:rFonts w:ascii="Times New Roman" w:hAnsi="Times New Roman" w:cs="Times New Roman"/>
                <w:sz w:val="20"/>
                <w:szCs w:val="20"/>
              </w:rPr>
              <w:t>0,338</w:t>
            </w:r>
          </w:p>
        </w:tc>
        <w:tc>
          <w:tcPr>
            <w:tcW w:w="2266" w:type="dxa"/>
          </w:tcPr>
          <w:p w14:paraId="3E045974" w14:textId="77777777" w:rsidR="002E703E" w:rsidRPr="0094227E" w:rsidRDefault="002E703E" w:rsidP="000D6584">
            <w:pPr>
              <w:keepNext/>
              <w:keepLines/>
              <w:jc w:val="both"/>
              <w:rPr>
                <w:rFonts w:ascii="Times New Roman" w:hAnsi="Times New Roman" w:cs="Times New Roman"/>
                <w:sz w:val="20"/>
                <w:szCs w:val="20"/>
              </w:rPr>
            </w:pPr>
            <w:r w:rsidRPr="0094227E">
              <w:rPr>
                <w:rFonts w:ascii="Times New Roman" w:hAnsi="Times New Roman" w:cs="Times New Roman"/>
                <w:sz w:val="20"/>
                <w:szCs w:val="20"/>
              </w:rPr>
              <w:t>0,343</w:t>
            </w:r>
          </w:p>
        </w:tc>
        <w:tc>
          <w:tcPr>
            <w:tcW w:w="2266" w:type="dxa"/>
          </w:tcPr>
          <w:p w14:paraId="47E898FF" w14:textId="77777777" w:rsidR="002E703E" w:rsidRPr="0094227E" w:rsidRDefault="002E703E" w:rsidP="000D6584">
            <w:pPr>
              <w:keepNext/>
              <w:keepLines/>
              <w:jc w:val="both"/>
              <w:rPr>
                <w:rFonts w:ascii="Times New Roman" w:hAnsi="Times New Roman" w:cs="Times New Roman"/>
                <w:sz w:val="20"/>
                <w:szCs w:val="20"/>
              </w:rPr>
            </w:pPr>
            <w:r w:rsidRPr="0094227E">
              <w:rPr>
                <w:rFonts w:ascii="Times New Roman" w:hAnsi="Times New Roman" w:cs="Times New Roman"/>
                <w:sz w:val="20"/>
                <w:szCs w:val="20"/>
              </w:rPr>
              <w:t>0,559</w:t>
            </w:r>
          </w:p>
        </w:tc>
      </w:tr>
      <w:tr w:rsidR="002E703E" w:rsidRPr="0094227E" w14:paraId="6F687148" w14:textId="77777777" w:rsidTr="00671EEA">
        <w:trPr>
          <w:jc w:val="center"/>
        </w:trPr>
        <w:tc>
          <w:tcPr>
            <w:tcW w:w="2265" w:type="dxa"/>
          </w:tcPr>
          <w:p w14:paraId="282AF340" w14:textId="77777777" w:rsidR="002E703E" w:rsidRPr="0094227E" w:rsidRDefault="002E703E" w:rsidP="000D6584">
            <w:pPr>
              <w:keepNext/>
              <w:keepLines/>
              <w:jc w:val="both"/>
              <w:rPr>
                <w:rFonts w:ascii="Times New Roman" w:hAnsi="Times New Roman" w:cs="Times New Roman"/>
                <w:sz w:val="20"/>
                <w:szCs w:val="20"/>
              </w:rPr>
            </w:pPr>
            <w:r w:rsidRPr="0094227E">
              <w:rPr>
                <w:rFonts w:ascii="Times New Roman" w:hAnsi="Times New Roman" w:cs="Times New Roman"/>
                <w:sz w:val="20"/>
                <w:szCs w:val="20"/>
              </w:rPr>
              <w:t>2013</w:t>
            </w:r>
          </w:p>
        </w:tc>
        <w:tc>
          <w:tcPr>
            <w:tcW w:w="2265" w:type="dxa"/>
          </w:tcPr>
          <w:p w14:paraId="12C2AE34" w14:textId="77777777" w:rsidR="002E703E" w:rsidRPr="0094227E" w:rsidRDefault="002E703E" w:rsidP="000D6584">
            <w:pPr>
              <w:keepNext/>
              <w:keepLines/>
              <w:jc w:val="both"/>
              <w:rPr>
                <w:rFonts w:ascii="Times New Roman" w:hAnsi="Times New Roman" w:cs="Times New Roman"/>
                <w:sz w:val="20"/>
                <w:szCs w:val="20"/>
              </w:rPr>
            </w:pPr>
            <w:r w:rsidRPr="0094227E">
              <w:rPr>
                <w:rFonts w:ascii="Times New Roman" w:hAnsi="Times New Roman" w:cs="Times New Roman"/>
                <w:sz w:val="20"/>
                <w:szCs w:val="20"/>
              </w:rPr>
              <w:t>0,338</w:t>
            </w:r>
          </w:p>
        </w:tc>
        <w:tc>
          <w:tcPr>
            <w:tcW w:w="2266" w:type="dxa"/>
          </w:tcPr>
          <w:p w14:paraId="51A1AD19" w14:textId="77777777" w:rsidR="002E703E" w:rsidRPr="0094227E" w:rsidRDefault="002E703E" w:rsidP="000D6584">
            <w:pPr>
              <w:keepNext/>
              <w:keepLines/>
              <w:jc w:val="both"/>
              <w:rPr>
                <w:rFonts w:ascii="Times New Roman" w:hAnsi="Times New Roman" w:cs="Times New Roman"/>
                <w:sz w:val="20"/>
                <w:szCs w:val="20"/>
              </w:rPr>
            </w:pPr>
            <w:r w:rsidRPr="0094227E">
              <w:rPr>
                <w:rFonts w:ascii="Times New Roman" w:hAnsi="Times New Roman" w:cs="Times New Roman"/>
                <w:sz w:val="20"/>
                <w:szCs w:val="20"/>
              </w:rPr>
              <w:t>0,341</w:t>
            </w:r>
          </w:p>
        </w:tc>
        <w:tc>
          <w:tcPr>
            <w:tcW w:w="2266" w:type="dxa"/>
          </w:tcPr>
          <w:p w14:paraId="427A785D" w14:textId="77777777" w:rsidR="002E703E" w:rsidRPr="0094227E" w:rsidRDefault="002E703E" w:rsidP="000D6584">
            <w:pPr>
              <w:keepNext/>
              <w:keepLines/>
              <w:jc w:val="both"/>
              <w:rPr>
                <w:rFonts w:ascii="Times New Roman" w:hAnsi="Times New Roman" w:cs="Times New Roman"/>
                <w:sz w:val="20"/>
                <w:szCs w:val="20"/>
              </w:rPr>
            </w:pPr>
            <w:r w:rsidRPr="0094227E">
              <w:rPr>
                <w:rFonts w:ascii="Times New Roman" w:hAnsi="Times New Roman" w:cs="Times New Roman"/>
                <w:sz w:val="20"/>
                <w:szCs w:val="20"/>
              </w:rPr>
              <w:t>0,599</w:t>
            </w:r>
          </w:p>
        </w:tc>
      </w:tr>
      <w:tr w:rsidR="002E703E" w:rsidRPr="0094227E" w14:paraId="4238C5C7" w14:textId="77777777" w:rsidTr="00671EEA">
        <w:trPr>
          <w:jc w:val="center"/>
        </w:trPr>
        <w:tc>
          <w:tcPr>
            <w:tcW w:w="2265" w:type="dxa"/>
          </w:tcPr>
          <w:p w14:paraId="14CECDC5" w14:textId="77777777" w:rsidR="002E703E" w:rsidRPr="0094227E" w:rsidRDefault="002E703E" w:rsidP="000D6584">
            <w:pPr>
              <w:keepNext/>
              <w:keepLines/>
              <w:jc w:val="both"/>
              <w:rPr>
                <w:rFonts w:ascii="Times New Roman" w:hAnsi="Times New Roman" w:cs="Times New Roman"/>
                <w:sz w:val="20"/>
                <w:szCs w:val="20"/>
              </w:rPr>
            </w:pPr>
            <w:r w:rsidRPr="0094227E">
              <w:rPr>
                <w:rFonts w:ascii="Times New Roman" w:hAnsi="Times New Roman" w:cs="Times New Roman"/>
                <w:sz w:val="20"/>
                <w:szCs w:val="20"/>
              </w:rPr>
              <w:t>2014</w:t>
            </w:r>
          </w:p>
        </w:tc>
        <w:tc>
          <w:tcPr>
            <w:tcW w:w="2265" w:type="dxa"/>
          </w:tcPr>
          <w:p w14:paraId="5CB8C6B9" w14:textId="77777777" w:rsidR="002E703E" w:rsidRPr="0094227E" w:rsidRDefault="002E703E" w:rsidP="000D6584">
            <w:pPr>
              <w:keepNext/>
              <w:keepLines/>
              <w:jc w:val="both"/>
              <w:rPr>
                <w:rFonts w:ascii="Times New Roman" w:hAnsi="Times New Roman" w:cs="Times New Roman"/>
                <w:sz w:val="20"/>
                <w:szCs w:val="20"/>
              </w:rPr>
            </w:pPr>
            <w:r w:rsidRPr="0094227E">
              <w:rPr>
                <w:rFonts w:ascii="Times New Roman" w:hAnsi="Times New Roman" w:cs="Times New Roman"/>
                <w:sz w:val="20"/>
                <w:szCs w:val="20"/>
              </w:rPr>
              <w:t>0,326</w:t>
            </w:r>
          </w:p>
        </w:tc>
        <w:tc>
          <w:tcPr>
            <w:tcW w:w="2266" w:type="dxa"/>
          </w:tcPr>
          <w:p w14:paraId="37AC7DFA" w14:textId="77777777" w:rsidR="002E703E" w:rsidRPr="0094227E" w:rsidRDefault="002E703E" w:rsidP="000D6584">
            <w:pPr>
              <w:keepNext/>
              <w:keepLines/>
              <w:jc w:val="both"/>
              <w:rPr>
                <w:rFonts w:ascii="Times New Roman" w:hAnsi="Times New Roman" w:cs="Times New Roman"/>
                <w:sz w:val="20"/>
                <w:szCs w:val="20"/>
              </w:rPr>
            </w:pPr>
            <w:r w:rsidRPr="0094227E">
              <w:rPr>
                <w:rFonts w:ascii="Times New Roman" w:hAnsi="Times New Roman" w:cs="Times New Roman"/>
                <w:sz w:val="20"/>
                <w:szCs w:val="20"/>
              </w:rPr>
              <w:t>0,334</w:t>
            </w:r>
          </w:p>
        </w:tc>
        <w:tc>
          <w:tcPr>
            <w:tcW w:w="2266" w:type="dxa"/>
          </w:tcPr>
          <w:p w14:paraId="6F69A055" w14:textId="77777777" w:rsidR="002E703E" w:rsidRPr="0094227E" w:rsidRDefault="002E703E" w:rsidP="000D6584">
            <w:pPr>
              <w:keepNext/>
              <w:keepLines/>
              <w:jc w:val="both"/>
              <w:rPr>
                <w:rFonts w:ascii="Times New Roman" w:hAnsi="Times New Roman" w:cs="Times New Roman"/>
                <w:sz w:val="20"/>
                <w:szCs w:val="20"/>
              </w:rPr>
            </w:pPr>
            <w:r w:rsidRPr="0094227E">
              <w:rPr>
                <w:rFonts w:ascii="Times New Roman" w:hAnsi="Times New Roman" w:cs="Times New Roman"/>
                <w:sz w:val="20"/>
                <w:szCs w:val="20"/>
              </w:rPr>
              <w:t>0,544</w:t>
            </w:r>
          </w:p>
        </w:tc>
      </w:tr>
      <w:tr w:rsidR="002E703E" w:rsidRPr="0094227E" w14:paraId="1366C58C" w14:textId="77777777" w:rsidTr="00671EEA">
        <w:trPr>
          <w:jc w:val="center"/>
        </w:trPr>
        <w:tc>
          <w:tcPr>
            <w:tcW w:w="2265" w:type="dxa"/>
          </w:tcPr>
          <w:p w14:paraId="17084886" w14:textId="77777777" w:rsidR="002E703E" w:rsidRPr="0094227E" w:rsidRDefault="002E703E" w:rsidP="000D6584">
            <w:pPr>
              <w:keepNext/>
              <w:keepLines/>
              <w:jc w:val="both"/>
              <w:rPr>
                <w:rFonts w:ascii="Times New Roman" w:hAnsi="Times New Roman" w:cs="Times New Roman"/>
                <w:sz w:val="20"/>
                <w:szCs w:val="20"/>
              </w:rPr>
            </w:pPr>
            <w:r w:rsidRPr="0094227E">
              <w:rPr>
                <w:rFonts w:ascii="Times New Roman" w:hAnsi="Times New Roman" w:cs="Times New Roman"/>
                <w:sz w:val="20"/>
                <w:szCs w:val="20"/>
              </w:rPr>
              <w:t>2015</w:t>
            </w:r>
          </w:p>
        </w:tc>
        <w:tc>
          <w:tcPr>
            <w:tcW w:w="2265" w:type="dxa"/>
          </w:tcPr>
          <w:p w14:paraId="33D2FF5E" w14:textId="77777777" w:rsidR="002E703E" w:rsidRPr="0094227E" w:rsidRDefault="002E703E" w:rsidP="000D6584">
            <w:pPr>
              <w:keepNext/>
              <w:keepLines/>
              <w:jc w:val="both"/>
              <w:rPr>
                <w:rFonts w:ascii="Times New Roman" w:hAnsi="Times New Roman" w:cs="Times New Roman"/>
                <w:sz w:val="20"/>
                <w:szCs w:val="20"/>
              </w:rPr>
            </w:pPr>
            <w:r w:rsidRPr="0094227E">
              <w:rPr>
                <w:rFonts w:ascii="Times New Roman" w:hAnsi="Times New Roman" w:cs="Times New Roman"/>
                <w:sz w:val="20"/>
                <w:szCs w:val="20"/>
              </w:rPr>
              <w:t>0,322</w:t>
            </w:r>
          </w:p>
        </w:tc>
        <w:tc>
          <w:tcPr>
            <w:tcW w:w="2266" w:type="dxa"/>
          </w:tcPr>
          <w:p w14:paraId="409B85F3" w14:textId="77777777" w:rsidR="002E703E" w:rsidRPr="0094227E" w:rsidRDefault="002E703E" w:rsidP="000D6584">
            <w:pPr>
              <w:keepNext/>
              <w:keepLines/>
              <w:jc w:val="both"/>
              <w:rPr>
                <w:rFonts w:ascii="Times New Roman" w:hAnsi="Times New Roman" w:cs="Times New Roman"/>
                <w:sz w:val="20"/>
                <w:szCs w:val="20"/>
              </w:rPr>
            </w:pPr>
            <w:r w:rsidRPr="0094227E">
              <w:rPr>
                <w:rFonts w:ascii="Times New Roman" w:hAnsi="Times New Roman" w:cs="Times New Roman"/>
                <w:sz w:val="20"/>
                <w:szCs w:val="20"/>
              </w:rPr>
              <w:t>0,327</w:t>
            </w:r>
          </w:p>
        </w:tc>
        <w:tc>
          <w:tcPr>
            <w:tcW w:w="2266" w:type="dxa"/>
          </w:tcPr>
          <w:p w14:paraId="296E9C16" w14:textId="77777777" w:rsidR="002E703E" w:rsidRPr="0094227E" w:rsidRDefault="002E703E" w:rsidP="000D6584">
            <w:pPr>
              <w:keepNext/>
              <w:keepLines/>
              <w:jc w:val="both"/>
              <w:rPr>
                <w:rFonts w:ascii="Times New Roman" w:hAnsi="Times New Roman" w:cs="Times New Roman"/>
                <w:sz w:val="20"/>
                <w:szCs w:val="20"/>
              </w:rPr>
            </w:pPr>
            <w:r w:rsidRPr="0094227E">
              <w:rPr>
                <w:rFonts w:ascii="Times New Roman" w:hAnsi="Times New Roman" w:cs="Times New Roman"/>
                <w:sz w:val="20"/>
                <w:szCs w:val="20"/>
              </w:rPr>
              <w:t>0,553</w:t>
            </w:r>
          </w:p>
        </w:tc>
      </w:tr>
      <w:tr w:rsidR="002E703E" w:rsidRPr="0094227E" w14:paraId="27E7C68B" w14:textId="77777777" w:rsidTr="00671EEA">
        <w:trPr>
          <w:jc w:val="center"/>
        </w:trPr>
        <w:tc>
          <w:tcPr>
            <w:tcW w:w="2265" w:type="dxa"/>
          </w:tcPr>
          <w:p w14:paraId="68B53F42" w14:textId="77777777" w:rsidR="002E703E" w:rsidRPr="0094227E" w:rsidRDefault="002E703E" w:rsidP="000D6584">
            <w:pPr>
              <w:keepNext/>
              <w:keepLines/>
              <w:jc w:val="both"/>
              <w:rPr>
                <w:rFonts w:ascii="Times New Roman" w:hAnsi="Times New Roman" w:cs="Times New Roman"/>
                <w:sz w:val="20"/>
                <w:szCs w:val="20"/>
              </w:rPr>
            </w:pPr>
            <w:r w:rsidRPr="0094227E">
              <w:rPr>
                <w:rFonts w:ascii="Times New Roman" w:hAnsi="Times New Roman" w:cs="Times New Roman"/>
                <w:sz w:val="20"/>
                <w:szCs w:val="20"/>
              </w:rPr>
              <w:t>2016</w:t>
            </w:r>
          </w:p>
        </w:tc>
        <w:tc>
          <w:tcPr>
            <w:tcW w:w="2265" w:type="dxa"/>
          </w:tcPr>
          <w:p w14:paraId="0C48B80C" w14:textId="77777777" w:rsidR="002E703E" w:rsidRPr="0094227E" w:rsidRDefault="002E703E" w:rsidP="000D6584">
            <w:pPr>
              <w:keepNext/>
              <w:keepLines/>
              <w:jc w:val="both"/>
              <w:rPr>
                <w:rFonts w:ascii="Times New Roman" w:hAnsi="Times New Roman" w:cs="Times New Roman"/>
                <w:sz w:val="20"/>
                <w:szCs w:val="20"/>
              </w:rPr>
            </w:pPr>
            <w:r w:rsidRPr="0094227E">
              <w:rPr>
                <w:rFonts w:ascii="Times New Roman" w:hAnsi="Times New Roman" w:cs="Times New Roman"/>
                <w:sz w:val="20"/>
                <w:szCs w:val="20"/>
              </w:rPr>
              <w:t>0,304</w:t>
            </w:r>
          </w:p>
        </w:tc>
        <w:tc>
          <w:tcPr>
            <w:tcW w:w="2266" w:type="dxa"/>
          </w:tcPr>
          <w:p w14:paraId="5CC95B81" w14:textId="77777777" w:rsidR="002E703E" w:rsidRPr="0094227E" w:rsidRDefault="002E703E" w:rsidP="000D6584">
            <w:pPr>
              <w:keepNext/>
              <w:keepLines/>
              <w:jc w:val="both"/>
              <w:rPr>
                <w:rFonts w:ascii="Times New Roman" w:hAnsi="Times New Roman" w:cs="Times New Roman"/>
                <w:sz w:val="20"/>
                <w:szCs w:val="20"/>
              </w:rPr>
            </w:pPr>
            <w:r w:rsidRPr="0094227E">
              <w:rPr>
                <w:rFonts w:ascii="Times New Roman" w:hAnsi="Times New Roman" w:cs="Times New Roman"/>
                <w:sz w:val="20"/>
                <w:szCs w:val="20"/>
              </w:rPr>
              <w:t>0,307</w:t>
            </w:r>
          </w:p>
        </w:tc>
        <w:tc>
          <w:tcPr>
            <w:tcW w:w="2266" w:type="dxa"/>
          </w:tcPr>
          <w:p w14:paraId="33C85814" w14:textId="77777777" w:rsidR="002E703E" w:rsidRPr="0094227E" w:rsidRDefault="002E703E" w:rsidP="000D6584">
            <w:pPr>
              <w:keepNext/>
              <w:keepLines/>
              <w:jc w:val="both"/>
              <w:rPr>
                <w:rFonts w:ascii="Times New Roman" w:hAnsi="Times New Roman" w:cs="Times New Roman"/>
                <w:sz w:val="20"/>
                <w:szCs w:val="20"/>
              </w:rPr>
            </w:pPr>
            <w:r w:rsidRPr="0094227E">
              <w:rPr>
                <w:rFonts w:ascii="Times New Roman" w:hAnsi="Times New Roman" w:cs="Times New Roman"/>
                <w:sz w:val="20"/>
                <w:szCs w:val="20"/>
              </w:rPr>
              <w:t>0,541</w:t>
            </w:r>
          </w:p>
        </w:tc>
      </w:tr>
      <w:tr w:rsidR="002E703E" w:rsidRPr="0094227E" w14:paraId="2B01FD7E" w14:textId="77777777" w:rsidTr="00671EEA">
        <w:trPr>
          <w:jc w:val="center"/>
        </w:trPr>
        <w:tc>
          <w:tcPr>
            <w:tcW w:w="2265" w:type="dxa"/>
          </w:tcPr>
          <w:p w14:paraId="01B87CB8" w14:textId="77777777" w:rsidR="002E703E" w:rsidRPr="0094227E" w:rsidRDefault="002E703E" w:rsidP="000D6584">
            <w:pPr>
              <w:keepNext/>
              <w:keepLines/>
              <w:jc w:val="both"/>
              <w:rPr>
                <w:rFonts w:ascii="Times New Roman" w:hAnsi="Times New Roman" w:cs="Times New Roman"/>
                <w:sz w:val="20"/>
                <w:szCs w:val="20"/>
              </w:rPr>
            </w:pPr>
            <w:r w:rsidRPr="0094227E">
              <w:rPr>
                <w:rFonts w:ascii="Times New Roman" w:hAnsi="Times New Roman" w:cs="Times New Roman"/>
                <w:sz w:val="20"/>
                <w:szCs w:val="20"/>
              </w:rPr>
              <w:t>2017</w:t>
            </w:r>
          </w:p>
        </w:tc>
        <w:tc>
          <w:tcPr>
            <w:tcW w:w="2265" w:type="dxa"/>
          </w:tcPr>
          <w:p w14:paraId="1D95577E" w14:textId="77777777" w:rsidR="002E703E" w:rsidRPr="0094227E" w:rsidRDefault="002E703E" w:rsidP="000D6584">
            <w:pPr>
              <w:keepNext/>
              <w:keepLines/>
              <w:jc w:val="both"/>
              <w:rPr>
                <w:rFonts w:ascii="Times New Roman" w:hAnsi="Times New Roman" w:cs="Times New Roman"/>
                <w:sz w:val="20"/>
                <w:szCs w:val="20"/>
              </w:rPr>
            </w:pPr>
            <w:r w:rsidRPr="0094227E">
              <w:rPr>
                <w:rFonts w:ascii="Times New Roman" w:hAnsi="Times New Roman" w:cs="Times New Roman"/>
                <w:sz w:val="20"/>
                <w:szCs w:val="20"/>
              </w:rPr>
              <w:t>0,298</w:t>
            </w:r>
          </w:p>
        </w:tc>
        <w:tc>
          <w:tcPr>
            <w:tcW w:w="2266" w:type="dxa"/>
          </w:tcPr>
          <w:p w14:paraId="054A3C8B" w14:textId="77777777" w:rsidR="002E703E" w:rsidRPr="0094227E" w:rsidRDefault="002E703E" w:rsidP="000D6584">
            <w:pPr>
              <w:keepNext/>
              <w:keepLines/>
              <w:jc w:val="both"/>
              <w:rPr>
                <w:rFonts w:ascii="Times New Roman" w:hAnsi="Times New Roman" w:cs="Times New Roman"/>
                <w:sz w:val="20"/>
                <w:szCs w:val="20"/>
              </w:rPr>
            </w:pPr>
            <w:r w:rsidRPr="0094227E">
              <w:rPr>
                <w:rFonts w:ascii="Times New Roman" w:hAnsi="Times New Roman" w:cs="Times New Roman"/>
                <w:sz w:val="20"/>
                <w:szCs w:val="20"/>
              </w:rPr>
              <w:t>0,293</w:t>
            </w:r>
          </w:p>
        </w:tc>
        <w:tc>
          <w:tcPr>
            <w:tcW w:w="2266" w:type="dxa"/>
          </w:tcPr>
          <w:p w14:paraId="0C015AB8" w14:textId="77777777" w:rsidR="002E703E" w:rsidRPr="0094227E" w:rsidRDefault="002E703E" w:rsidP="000D6584">
            <w:pPr>
              <w:keepNext/>
              <w:keepLines/>
              <w:jc w:val="both"/>
              <w:rPr>
                <w:rFonts w:ascii="Times New Roman" w:hAnsi="Times New Roman" w:cs="Times New Roman"/>
                <w:sz w:val="20"/>
                <w:szCs w:val="20"/>
              </w:rPr>
            </w:pPr>
            <w:r w:rsidRPr="0094227E">
              <w:rPr>
                <w:rFonts w:ascii="Times New Roman" w:hAnsi="Times New Roman" w:cs="Times New Roman"/>
                <w:sz w:val="20"/>
                <w:szCs w:val="20"/>
              </w:rPr>
              <w:t>0,547</w:t>
            </w:r>
          </w:p>
        </w:tc>
      </w:tr>
    </w:tbl>
    <w:p w14:paraId="2A2FA0B8" w14:textId="161763B6" w:rsidR="000E49B3" w:rsidRPr="00671EEA" w:rsidRDefault="002E703E" w:rsidP="00671EEA">
      <w:pPr>
        <w:spacing w:line="240" w:lineRule="auto"/>
        <w:jc w:val="both"/>
        <w:rPr>
          <w:rFonts w:ascii="Times New Roman" w:hAnsi="Times New Roman" w:cs="Times New Roman"/>
          <w:sz w:val="20"/>
        </w:rPr>
      </w:pPr>
      <w:r w:rsidRPr="00671EEA">
        <w:rPr>
          <w:rFonts w:ascii="Times New Roman" w:hAnsi="Times New Roman" w:cs="Times New Roman"/>
          <w:sz w:val="20"/>
        </w:rPr>
        <w:t>Źródło: Kata (2020)</w:t>
      </w:r>
      <w:r w:rsidR="000D6584" w:rsidRPr="00671EEA">
        <w:rPr>
          <w:rFonts w:ascii="Times New Roman" w:hAnsi="Times New Roman" w:cs="Times New Roman"/>
          <w:sz w:val="20"/>
        </w:rPr>
        <w:t>.</w:t>
      </w:r>
    </w:p>
    <w:p w14:paraId="6409A6BF" w14:textId="77777777" w:rsidR="000D6584" w:rsidRPr="0094227E" w:rsidRDefault="000D6584" w:rsidP="008D6EB4">
      <w:pPr>
        <w:spacing w:after="0"/>
        <w:jc w:val="both"/>
        <w:rPr>
          <w:rFonts w:ascii="Times New Roman" w:hAnsi="Times New Roman" w:cs="Times New Roman"/>
        </w:rPr>
      </w:pPr>
    </w:p>
    <w:p w14:paraId="60343759" w14:textId="22E81D54" w:rsidR="00496106" w:rsidRDefault="002E703E" w:rsidP="00496106">
      <w:pPr>
        <w:pStyle w:val="pedit"/>
        <w:shd w:val="clear" w:color="auto" w:fill="FFFFFF"/>
        <w:spacing w:before="0" w:beforeAutospacing="0" w:after="0" w:afterAutospacing="0" w:line="360" w:lineRule="auto"/>
        <w:ind w:firstLine="567"/>
        <w:jc w:val="both"/>
        <w:rPr>
          <w:color w:val="000000"/>
          <w:bdr w:val="none" w:sz="0" w:space="0" w:color="auto" w:frame="1"/>
        </w:rPr>
      </w:pPr>
      <w:r w:rsidRPr="0094227E">
        <w:rPr>
          <w:color w:val="000000"/>
          <w:bdr w:val="none" w:sz="0" w:space="0" w:color="auto" w:frame="1"/>
        </w:rPr>
        <w:t>grupę społeczn</w:t>
      </w:r>
      <w:r w:rsidR="00CE61F4">
        <w:rPr>
          <w:color w:val="000000"/>
          <w:bdr w:val="none" w:sz="0" w:space="0" w:color="auto" w:frame="1"/>
        </w:rPr>
        <w:t>o</w:t>
      </w:r>
      <w:r w:rsidRPr="0094227E">
        <w:rPr>
          <w:color w:val="000000"/>
          <w:bdr w:val="none" w:sz="0" w:space="0" w:color="auto" w:frame="1"/>
        </w:rPr>
        <w:t>-ekonomiczną. Warto więc dokonać szczegółowej interpretacji tych danych</w:t>
      </w:r>
      <w:r w:rsidR="00496106">
        <w:rPr>
          <w:color w:val="000000"/>
          <w:bdr w:val="none" w:sz="0" w:space="0" w:color="auto" w:frame="1"/>
        </w:rPr>
        <w:t>.</w:t>
      </w:r>
    </w:p>
    <w:p w14:paraId="3DD71977" w14:textId="6FFA7AFA" w:rsidR="002E703E" w:rsidRPr="0094227E" w:rsidRDefault="002E703E" w:rsidP="00496106">
      <w:pPr>
        <w:pStyle w:val="pedit"/>
        <w:shd w:val="clear" w:color="auto" w:fill="FFFFFF"/>
        <w:spacing w:before="0" w:beforeAutospacing="0" w:after="0" w:afterAutospacing="0" w:line="360" w:lineRule="auto"/>
        <w:ind w:firstLine="567"/>
        <w:jc w:val="both"/>
        <w:rPr>
          <w:color w:val="000000"/>
          <w:bdr w:val="none" w:sz="0" w:space="0" w:color="auto" w:frame="1"/>
        </w:rPr>
      </w:pPr>
      <w:r w:rsidRPr="0094227E">
        <w:rPr>
          <w:color w:val="000000"/>
          <w:bdr w:val="none" w:sz="0" w:space="0" w:color="auto" w:frame="1"/>
        </w:rPr>
        <w:t xml:space="preserve">Pierwszy ze wskaźników wymienionych w tabeli </w:t>
      </w:r>
      <w:r w:rsidR="00144288" w:rsidRPr="0094227E">
        <w:rPr>
          <w:color w:val="000000"/>
          <w:bdr w:val="none" w:sz="0" w:space="0" w:color="auto" w:frame="1"/>
        </w:rPr>
        <w:t>2</w:t>
      </w:r>
      <w:r w:rsidRPr="0094227E">
        <w:rPr>
          <w:color w:val="000000"/>
          <w:bdr w:val="none" w:sz="0" w:space="0" w:color="auto" w:frame="1"/>
        </w:rPr>
        <w:t>.1</w:t>
      </w:r>
      <w:r w:rsidR="000D6584" w:rsidRPr="0094227E">
        <w:rPr>
          <w:color w:val="000000"/>
          <w:bdr w:val="none" w:sz="0" w:space="0" w:color="auto" w:frame="1"/>
        </w:rPr>
        <w:t>6</w:t>
      </w:r>
      <w:r w:rsidRPr="0094227E">
        <w:rPr>
          <w:color w:val="000000"/>
          <w:bdr w:val="none" w:sz="0" w:space="0" w:color="auto" w:frame="1"/>
        </w:rPr>
        <w:t xml:space="preserve"> to odsetek gospodarstw domowych zagrożonych ubóstwem. Autorki przyjęły definicję Eurostatu</w:t>
      </w:r>
      <w:r w:rsidR="00943D09" w:rsidRPr="0094227E">
        <w:rPr>
          <w:color w:val="000000"/>
          <w:bdr w:val="none" w:sz="0" w:space="0" w:color="auto" w:frame="1"/>
        </w:rPr>
        <w:t>,</w:t>
      </w:r>
      <w:r w:rsidRPr="0094227E">
        <w:rPr>
          <w:color w:val="000000"/>
          <w:bdr w:val="none" w:sz="0" w:space="0" w:color="auto" w:frame="1"/>
        </w:rPr>
        <w:t xml:space="preserve"> według której jako granicę ubóstwa przyjmuje się 60% mediany dochodów ekwiwalentnych w danym kraju. Okazuje się, że w 2014</w:t>
      </w:r>
      <w:r w:rsidR="00E36C3A">
        <w:rPr>
          <w:color w:val="000000"/>
          <w:bdr w:val="none" w:sz="0" w:space="0" w:color="auto" w:frame="1"/>
        </w:rPr>
        <w:t xml:space="preserve"> </w:t>
      </w:r>
      <w:r w:rsidRPr="0094227E">
        <w:rPr>
          <w:color w:val="000000"/>
          <w:bdr w:val="none" w:sz="0" w:space="0" w:color="auto" w:frame="1"/>
        </w:rPr>
        <w:t>r. zagrożenie ubóstwem dotyczyło aż 28,2% gospodarstw rolnych, podczas gdy tylko 8,2% gospodarstw pracujących na własny rachunek, 9,8% gospodarstw pracowniczych i 18% gospodarstw emerytów i rencistów. Bardzo duży odsetek zagrożonych ubóstwem (54,4%) w gospodarstwach utrzymujących się z niezarobkowych źródeł dochodów można natomiast traktować jako zjawisko naturalne, gdyż w grupie tej znajdują się bezrobotni, osoby podejmujące prace dorywcze i pobierając</w:t>
      </w:r>
      <w:r w:rsidR="00C21573">
        <w:rPr>
          <w:color w:val="000000"/>
          <w:bdr w:val="none" w:sz="0" w:space="0" w:color="auto" w:frame="1"/>
        </w:rPr>
        <w:t>e</w:t>
      </w:r>
      <w:r w:rsidRPr="0094227E">
        <w:rPr>
          <w:color w:val="000000"/>
          <w:bdr w:val="none" w:sz="0" w:space="0" w:color="auto" w:frame="1"/>
        </w:rPr>
        <w:t xml:space="preserve"> świadczenia społeczne inne niż emerytury i renty.</w:t>
      </w:r>
    </w:p>
    <w:p w14:paraId="7FF8B2E8" w14:textId="77777777" w:rsidR="002E703E" w:rsidRPr="0094227E" w:rsidRDefault="002E703E" w:rsidP="002E703E">
      <w:pPr>
        <w:jc w:val="both"/>
        <w:rPr>
          <w:rFonts w:ascii="Times New Roman" w:hAnsi="Times New Roman" w:cs="Times New Roman"/>
          <w:sz w:val="24"/>
          <w:szCs w:val="24"/>
        </w:rPr>
      </w:pPr>
    </w:p>
    <w:p w14:paraId="02F475D5" w14:textId="691B9C42" w:rsidR="002E703E" w:rsidRPr="00271D82" w:rsidRDefault="002E703E" w:rsidP="00496106">
      <w:pPr>
        <w:spacing w:line="360" w:lineRule="auto"/>
        <w:jc w:val="center"/>
        <w:rPr>
          <w:rFonts w:ascii="Times New Roman" w:hAnsi="Times New Roman" w:cs="Times New Roman"/>
          <w:bCs/>
          <w:sz w:val="20"/>
        </w:rPr>
      </w:pPr>
      <w:r w:rsidRPr="00496106">
        <w:rPr>
          <w:rFonts w:ascii="Times New Roman" w:hAnsi="Times New Roman" w:cs="Times New Roman"/>
          <w:b/>
          <w:sz w:val="20"/>
        </w:rPr>
        <w:t xml:space="preserve">Tabela </w:t>
      </w:r>
      <w:r w:rsidR="00615C35" w:rsidRPr="00496106">
        <w:rPr>
          <w:rFonts w:ascii="Times New Roman" w:hAnsi="Times New Roman" w:cs="Times New Roman"/>
          <w:b/>
          <w:sz w:val="20"/>
        </w:rPr>
        <w:t>2.</w:t>
      </w:r>
      <w:r w:rsidRPr="00496106">
        <w:rPr>
          <w:rFonts w:ascii="Times New Roman" w:hAnsi="Times New Roman" w:cs="Times New Roman"/>
          <w:b/>
          <w:sz w:val="20"/>
        </w:rPr>
        <w:t>1</w:t>
      </w:r>
      <w:r w:rsidR="000D6584" w:rsidRPr="00496106">
        <w:rPr>
          <w:rFonts w:ascii="Times New Roman" w:hAnsi="Times New Roman" w:cs="Times New Roman"/>
          <w:b/>
          <w:sz w:val="20"/>
        </w:rPr>
        <w:t>6</w:t>
      </w:r>
      <w:r w:rsidR="00271D82" w:rsidRPr="00496106">
        <w:rPr>
          <w:rFonts w:ascii="Times New Roman" w:hAnsi="Times New Roman" w:cs="Times New Roman"/>
          <w:b/>
          <w:sz w:val="20"/>
        </w:rPr>
        <w:t>.</w:t>
      </w:r>
      <w:r w:rsidRPr="00271D82">
        <w:rPr>
          <w:rFonts w:ascii="Times New Roman" w:hAnsi="Times New Roman" w:cs="Times New Roman"/>
          <w:bCs/>
          <w:sz w:val="20"/>
        </w:rPr>
        <w:t xml:space="preserve"> Miary nierówności w grupach społeczno-ekonomicznych w 2014</w:t>
      </w:r>
      <w:r w:rsidR="00271D82">
        <w:rPr>
          <w:rFonts w:ascii="Times New Roman" w:hAnsi="Times New Roman" w:cs="Times New Roman"/>
          <w:bCs/>
          <w:sz w:val="20"/>
        </w:rPr>
        <w:t xml:space="preserve"> </w:t>
      </w:r>
      <w:r w:rsidRPr="00271D82">
        <w:rPr>
          <w:rFonts w:ascii="Times New Roman" w:hAnsi="Times New Roman" w:cs="Times New Roman"/>
          <w:bCs/>
          <w:sz w:val="20"/>
        </w:rPr>
        <w:t>r.</w:t>
      </w:r>
    </w:p>
    <w:tbl>
      <w:tblPr>
        <w:tblStyle w:val="Tabela-Siatka"/>
        <w:tblW w:w="0" w:type="auto"/>
        <w:jc w:val="center"/>
        <w:tblLook w:val="04A0" w:firstRow="1" w:lastRow="0" w:firstColumn="1" w:lastColumn="0" w:noHBand="0" w:noVBand="1"/>
      </w:tblPr>
      <w:tblGrid>
        <w:gridCol w:w="1603"/>
        <w:gridCol w:w="1349"/>
        <w:gridCol w:w="1081"/>
        <w:gridCol w:w="1206"/>
        <w:gridCol w:w="1117"/>
        <w:gridCol w:w="1616"/>
        <w:gridCol w:w="1090"/>
      </w:tblGrid>
      <w:tr w:rsidR="002E703E" w:rsidRPr="0094227E" w14:paraId="3459A51C" w14:textId="77777777" w:rsidTr="00271D82">
        <w:trPr>
          <w:jc w:val="center"/>
        </w:trPr>
        <w:tc>
          <w:tcPr>
            <w:tcW w:w="1603" w:type="dxa"/>
          </w:tcPr>
          <w:p w14:paraId="7759101E" w14:textId="77777777" w:rsidR="002E703E" w:rsidRPr="00C21573" w:rsidRDefault="002E703E" w:rsidP="00C274FD">
            <w:pPr>
              <w:rPr>
                <w:rFonts w:ascii="Times New Roman" w:hAnsi="Times New Roman" w:cs="Times New Roman"/>
                <w:b/>
                <w:bCs/>
                <w:sz w:val="20"/>
                <w:szCs w:val="20"/>
              </w:rPr>
            </w:pPr>
            <w:r w:rsidRPr="00C21573">
              <w:rPr>
                <w:rFonts w:ascii="Times New Roman" w:hAnsi="Times New Roman" w:cs="Times New Roman"/>
                <w:b/>
                <w:bCs/>
                <w:sz w:val="20"/>
                <w:szCs w:val="20"/>
              </w:rPr>
              <w:t>Grupy społeczno- ekonomiczne</w:t>
            </w:r>
          </w:p>
        </w:tc>
        <w:tc>
          <w:tcPr>
            <w:tcW w:w="1349" w:type="dxa"/>
          </w:tcPr>
          <w:p w14:paraId="2ECC4165" w14:textId="77777777" w:rsidR="002E703E" w:rsidRPr="00C21573" w:rsidRDefault="002E703E" w:rsidP="00C274FD">
            <w:pPr>
              <w:rPr>
                <w:rFonts w:ascii="Times New Roman" w:hAnsi="Times New Roman" w:cs="Times New Roman"/>
                <w:b/>
                <w:bCs/>
                <w:sz w:val="20"/>
                <w:szCs w:val="20"/>
              </w:rPr>
            </w:pPr>
            <w:r w:rsidRPr="00C21573">
              <w:rPr>
                <w:rFonts w:ascii="Times New Roman" w:hAnsi="Times New Roman" w:cs="Times New Roman"/>
                <w:b/>
                <w:bCs/>
                <w:sz w:val="20"/>
                <w:szCs w:val="20"/>
              </w:rPr>
              <w:t>Pracownicy</w:t>
            </w:r>
          </w:p>
        </w:tc>
        <w:tc>
          <w:tcPr>
            <w:tcW w:w="1081" w:type="dxa"/>
          </w:tcPr>
          <w:p w14:paraId="6CF578DC" w14:textId="77777777" w:rsidR="002E703E" w:rsidRPr="00C21573" w:rsidRDefault="002E703E" w:rsidP="00C274FD">
            <w:pPr>
              <w:rPr>
                <w:rFonts w:ascii="Times New Roman" w:hAnsi="Times New Roman" w:cs="Times New Roman"/>
                <w:b/>
                <w:bCs/>
                <w:sz w:val="20"/>
                <w:szCs w:val="20"/>
              </w:rPr>
            </w:pPr>
            <w:r w:rsidRPr="00C21573">
              <w:rPr>
                <w:rFonts w:ascii="Times New Roman" w:hAnsi="Times New Roman" w:cs="Times New Roman"/>
                <w:b/>
                <w:bCs/>
                <w:sz w:val="20"/>
                <w:szCs w:val="20"/>
              </w:rPr>
              <w:t>Rolnicy</w:t>
            </w:r>
          </w:p>
        </w:tc>
        <w:tc>
          <w:tcPr>
            <w:tcW w:w="1206" w:type="dxa"/>
          </w:tcPr>
          <w:p w14:paraId="202A8077" w14:textId="77777777" w:rsidR="002E703E" w:rsidRPr="00C21573" w:rsidRDefault="002E703E" w:rsidP="00C274FD">
            <w:pPr>
              <w:rPr>
                <w:rFonts w:ascii="Times New Roman" w:hAnsi="Times New Roman" w:cs="Times New Roman"/>
                <w:b/>
                <w:bCs/>
                <w:sz w:val="20"/>
                <w:szCs w:val="20"/>
              </w:rPr>
            </w:pPr>
            <w:r w:rsidRPr="00C21573">
              <w:rPr>
                <w:rFonts w:ascii="Times New Roman" w:hAnsi="Times New Roman" w:cs="Times New Roman"/>
                <w:b/>
                <w:bCs/>
                <w:sz w:val="20"/>
                <w:szCs w:val="20"/>
              </w:rPr>
              <w:t>Pracujący na własny rachunek</w:t>
            </w:r>
          </w:p>
        </w:tc>
        <w:tc>
          <w:tcPr>
            <w:tcW w:w="1117" w:type="dxa"/>
          </w:tcPr>
          <w:p w14:paraId="198F287A" w14:textId="77777777" w:rsidR="002E703E" w:rsidRPr="00C21573" w:rsidRDefault="002E703E" w:rsidP="00C274FD">
            <w:pPr>
              <w:rPr>
                <w:rFonts w:ascii="Times New Roman" w:hAnsi="Times New Roman" w:cs="Times New Roman"/>
                <w:b/>
                <w:bCs/>
                <w:sz w:val="20"/>
                <w:szCs w:val="20"/>
              </w:rPr>
            </w:pPr>
            <w:r w:rsidRPr="00C21573">
              <w:rPr>
                <w:rFonts w:ascii="Times New Roman" w:hAnsi="Times New Roman" w:cs="Times New Roman"/>
                <w:b/>
                <w:bCs/>
                <w:sz w:val="20"/>
                <w:szCs w:val="20"/>
              </w:rPr>
              <w:t>Emeryci i renciści</w:t>
            </w:r>
          </w:p>
        </w:tc>
        <w:tc>
          <w:tcPr>
            <w:tcW w:w="1616" w:type="dxa"/>
          </w:tcPr>
          <w:p w14:paraId="2410A298" w14:textId="77777777" w:rsidR="002E703E" w:rsidRPr="00C21573" w:rsidRDefault="002E703E" w:rsidP="00C274FD">
            <w:pPr>
              <w:rPr>
                <w:rFonts w:ascii="Times New Roman" w:hAnsi="Times New Roman" w:cs="Times New Roman"/>
                <w:b/>
                <w:bCs/>
                <w:sz w:val="20"/>
                <w:szCs w:val="20"/>
              </w:rPr>
            </w:pPr>
            <w:r w:rsidRPr="00C21573">
              <w:rPr>
                <w:rFonts w:ascii="Times New Roman" w:hAnsi="Times New Roman" w:cs="Times New Roman"/>
                <w:b/>
                <w:bCs/>
                <w:sz w:val="20"/>
                <w:szCs w:val="20"/>
              </w:rPr>
              <w:t>Niezarobkowe źródła dochodów</w:t>
            </w:r>
          </w:p>
        </w:tc>
        <w:tc>
          <w:tcPr>
            <w:tcW w:w="1090" w:type="dxa"/>
          </w:tcPr>
          <w:p w14:paraId="2D3A65A1" w14:textId="77777777" w:rsidR="002E703E" w:rsidRPr="00C21573" w:rsidRDefault="002E703E" w:rsidP="00C274FD">
            <w:pPr>
              <w:rPr>
                <w:rFonts w:ascii="Times New Roman" w:hAnsi="Times New Roman" w:cs="Times New Roman"/>
                <w:b/>
                <w:bCs/>
                <w:sz w:val="20"/>
                <w:szCs w:val="20"/>
              </w:rPr>
            </w:pPr>
            <w:r w:rsidRPr="00C21573">
              <w:rPr>
                <w:rFonts w:ascii="Times New Roman" w:hAnsi="Times New Roman" w:cs="Times New Roman"/>
                <w:b/>
                <w:bCs/>
                <w:sz w:val="20"/>
                <w:szCs w:val="20"/>
              </w:rPr>
              <w:t>Ogółem</w:t>
            </w:r>
          </w:p>
        </w:tc>
      </w:tr>
      <w:tr w:rsidR="002E703E" w:rsidRPr="0094227E" w14:paraId="0D758E10" w14:textId="77777777" w:rsidTr="00271D82">
        <w:trPr>
          <w:jc w:val="center"/>
        </w:trPr>
        <w:tc>
          <w:tcPr>
            <w:tcW w:w="1603" w:type="dxa"/>
          </w:tcPr>
          <w:p w14:paraId="6E1FF1EB" w14:textId="77777777" w:rsidR="002E703E" w:rsidRPr="0094227E" w:rsidRDefault="002E703E" w:rsidP="00C274FD">
            <w:pPr>
              <w:rPr>
                <w:rFonts w:ascii="Times New Roman" w:hAnsi="Times New Roman" w:cs="Times New Roman"/>
                <w:sz w:val="20"/>
                <w:szCs w:val="20"/>
              </w:rPr>
            </w:pPr>
            <w:r w:rsidRPr="0094227E">
              <w:rPr>
                <w:rFonts w:ascii="Times New Roman" w:hAnsi="Times New Roman" w:cs="Times New Roman"/>
                <w:sz w:val="20"/>
                <w:szCs w:val="20"/>
              </w:rPr>
              <w:t>Odsetek zagrożonych ubóstwem</w:t>
            </w:r>
          </w:p>
        </w:tc>
        <w:tc>
          <w:tcPr>
            <w:tcW w:w="1349" w:type="dxa"/>
          </w:tcPr>
          <w:p w14:paraId="5A90C0E7" w14:textId="77777777" w:rsidR="002E703E" w:rsidRPr="0094227E" w:rsidRDefault="002E703E" w:rsidP="00252844">
            <w:pPr>
              <w:jc w:val="both"/>
              <w:rPr>
                <w:rFonts w:ascii="Times New Roman" w:hAnsi="Times New Roman" w:cs="Times New Roman"/>
                <w:sz w:val="20"/>
                <w:szCs w:val="20"/>
              </w:rPr>
            </w:pPr>
          </w:p>
          <w:p w14:paraId="7E45338F" w14:textId="77777777" w:rsidR="002E703E" w:rsidRPr="0094227E" w:rsidRDefault="002E703E" w:rsidP="00252844">
            <w:pPr>
              <w:jc w:val="both"/>
              <w:rPr>
                <w:rFonts w:ascii="Times New Roman" w:hAnsi="Times New Roman" w:cs="Times New Roman"/>
                <w:sz w:val="20"/>
                <w:szCs w:val="20"/>
              </w:rPr>
            </w:pPr>
            <w:r w:rsidRPr="0094227E">
              <w:rPr>
                <w:rFonts w:ascii="Times New Roman" w:hAnsi="Times New Roman" w:cs="Times New Roman"/>
                <w:sz w:val="20"/>
                <w:szCs w:val="20"/>
              </w:rPr>
              <w:t>9,80</w:t>
            </w:r>
          </w:p>
        </w:tc>
        <w:tc>
          <w:tcPr>
            <w:tcW w:w="1081" w:type="dxa"/>
          </w:tcPr>
          <w:p w14:paraId="3FD7E664" w14:textId="77777777" w:rsidR="002E703E" w:rsidRPr="0094227E" w:rsidRDefault="002E703E" w:rsidP="00252844">
            <w:pPr>
              <w:jc w:val="both"/>
              <w:rPr>
                <w:rFonts w:ascii="Times New Roman" w:hAnsi="Times New Roman" w:cs="Times New Roman"/>
                <w:sz w:val="20"/>
                <w:szCs w:val="20"/>
              </w:rPr>
            </w:pPr>
          </w:p>
          <w:p w14:paraId="58AE6477" w14:textId="77777777" w:rsidR="002E703E" w:rsidRPr="0094227E" w:rsidRDefault="002E703E" w:rsidP="00252844">
            <w:pPr>
              <w:jc w:val="both"/>
              <w:rPr>
                <w:rFonts w:ascii="Times New Roman" w:hAnsi="Times New Roman" w:cs="Times New Roman"/>
                <w:sz w:val="20"/>
                <w:szCs w:val="20"/>
              </w:rPr>
            </w:pPr>
            <w:r w:rsidRPr="0094227E">
              <w:rPr>
                <w:rFonts w:ascii="Times New Roman" w:hAnsi="Times New Roman" w:cs="Times New Roman"/>
                <w:sz w:val="20"/>
                <w:szCs w:val="20"/>
              </w:rPr>
              <w:t>28,18</w:t>
            </w:r>
          </w:p>
        </w:tc>
        <w:tc>
          <w:tcPr>
            <w:tcW w:w="1206" w:type="dxa"/>
          </w:tcPr>
          <w:p w14:paraId="355116C7" w14:textId="77777777" w:rsidR="002E703E" w:rsidRPr="0094227E" w:rsidRDefault="002E703E" w:rsidP="00252844">
            <w:pPr>
              <w:jc w:val="both"/>
              <w:rPr>
                <w:rFonts w:ascii="Times New Roman" w:hAnsi="Times New Roman" w:cs="Times New Roman"/>
                <w:sz w:val="20"/>
                <w:szCs w:val="20"/>
              </w:rPr>
            </w:pPr>
          </w:p>
          <w:p w14:paraId="02E39934" w14:textId="77777777" w:rsidR="002E703E" w:rsidRPr="0094227E" w:rsidRDefault="002E703E" w:rsidP="00252844">
            <w:pPr>
              <w:jc w:val="both"/>
              <w:rPr>
                <w:rFonts w:ascii="Times New Roman" w:hAnsi="Times New Roman" w:cs="Times New Roman"/>
                <w:sz w:val="20"/>
                <w:szCs w:val="20"/>
              </w:rPr>
            </w:pPr>
            <w:r w:rsidRPr="0094227E">
              <w:rPr>
                <w:rFonts w:ascii="Times New Roman" w:hAnsi="Times New Roman" w:cs="Times New Roman"/>
                <w:sz w:val="20"/>
                <w:szCs w:val="20"/>
              </w:rPr>
              <w:t>7,2</w:t>
            </w:r>
          </w:p>
        </w:tc>
        <w:tc>
          <w:tcPr>
            <w:tcW w:w="1117" w:type="dxa"/>
          </w:tcPr>
          <w:p w14:paraId="70790940" w14:textId="77777777" w:rsidR="002E703E" w:rsidRPr="0094227E" w:rsidRDefault="002E703E" w:rsidP="00252844">
            <w:pPr>
              <w:jc w:val="both"/>
              <w:rPr>
                <w:rFonts w:ascii="Times New Roman" w:hAnsi="Times New Roman" w:cs="Times New Roman"/>
                <w:sz w:val="20"/>
                <w:szCs w:val="20"/>
              </w:rPr>
            </w:pPr>
          </w:p>
          <w:p w14:paraId="6E64C047" w14:textId="77777777" w:rsidR="002E703E" w:rsidRPr="0094227E" w:rsidRDefault="002E703E" w:rsidP="00252844">
            <w:pPr>
              <w:jc w:val="both"/>
              <w:rPr>
                <w:rFonts w:ascii="Times New Roman" w:hAnsi="Times New Roman" w:cs="Times New Roman"/>
                <w:sz w:val="20"/>
                <w:szCs w:val="20"/>
              </w:rPr>
            </w:pPr>
            <w:r w:rsidRPr="0094227E">
              <w:rPr>
                <w:rFonts w:ascii="Times New Roman" w:hAnsi="Times New Roman" w:cs="Times New Roman"/>
                <w:sz w:val="20"/>
                <w:szCs w:val="20"/>
              </w:rPr>
              <w:t>18,04</w:t>
            </w:r>
          </w:p>
        </w:tc>
        <w:tc>
          <w:tcPr>
            <w:tcW w:w="1616" w:type="dxa"/>
          </w:tcPr>
          <w:p w14:paraId="2A316772" w14:textId="77777777" w:rsidR="002E703E" w:rsidRPr="0094227E" w:rsidRDefault="002E703E" w:rsidP="00252844">
            <w:pPr>
              <w:jc w:val="both"/>
              <w:rPr>
                <w:rFonts w:ascii="Times New Roman" w:hAnsi="Times New Roman" w:cs="Times New Roman"/>
                <w:sz w:val="20"/>
                <w:szCs w:val="20"/>
              </w:rPr>
            </w:pPr>
          </w:p>
          <w:p w14:paraId="445A396F" w14:textId="77777777" w:rsidR="002E703E" w:rsidRPr="0094227E" w:rsidRDefault="002E703E" w:rsidP="00252844">
            <w:pPr>
              <w:jc w:val="both"/>
              <w:rPr>
                <w:rFonts w:ascii="Times New Roman" w:hAnsi="Times New Roman" w:cs="Times New Roman"/>
                <w:sz w:val="20"/>
                <w:szCs w:val="20"/>
              </w:rPr>
            </w:pPr>
            <w:r w:rsidRPr="0094227E">
              <w:rPr>
                <w:rFonts w:ascii="Times New Roman" w:hAnsi="Times New Roman" w:cs="Times New Roman"/>
                <w:sz w:val="20"/>
                <w:szCs w:val="20"/>
              </w:rPr>
              <w:t>54,41</w:t>
            </w:r>
          </w:p>
        </w:tc>
        <w:tc>
          <w:tcPr>
            <w:tcW w:w="1090" w:type="dxa"/>
          </w:tcPr>
          <w:p w14:paraId="545A39EE" w14:textId="77777777" w:rsidR="002E703E" w:rsidRPr="0094227E" w:rsidRDefault="002E703E" w:rsidP="00252844">
            <w:pPr>
              <w:jc w:val="both"/>
              <w:rPr>
                <w:rFonts w:ascii="Times New Roman" w:hAnsi="Times New Roman" w:cs="Times New Roman"/>
                <w:sz w:val="20"/>
                <w:szCs w:val="20"/>
              </w:rPr>
            </w:pPr>
          </w:p>
          <w:p w14:paraId="246D3ACD" w14:textId="77777777" w:rsidR="002E703E" w:rsidRPr="0094227E" w:rsidRDefault="002E703E" w:rsidP="00252844">
            <w:pPr>
              <w:jc w:val="both"/>
              <w:rPr>
                <w:rFonts w:ascii="Times New Roman" w:hAnsi="Times New Roman" w:cs="Times New Roman"/>
                <w:sz w:val="20"/>
                <w:szCs w:val="20"/>
              </w:rPr>
            </w:pPr>
            <w:r w:rsidRPr="0094227E">
              <w:rPr>
                <w:rFonts w:ascii="Times New Roman" w:hAnsi="Times New Roman" w:cs="Times New Roman"/>
                <w:sz w:val="20"/>
                <w:szCs w:val="20"/>
              </w:rPr>
              <w:t>15,38</w:t>
            </w:r>
          </w:p>
        </w:tc>
      </w:tr>
      <w:tr w:rsidR="002E703E" w:rsidRPr="0094227E" w14:paraId="31FB5A21" w14:textId="77777777" w:rsidTr="00271D82">
        <w:trPr>
          <w:jc w:val="center"/>
        </w:trPr>
        <w:tc>
          <w:tcPr>
            <w:tcW w:w="1603" w:type="dxa"/>
          </w:tcPr>
          <w:p w14:paraId="71D7A924" w14:textId="77777777" w:rsidR="002E703E" w:rsidRPr="0094227E" w:rsidRDefault="002E703E" w:rsidP="00C274FD">
            <w:pPr>
              <w:rPr>
                <w:rFonts w:ascii="Times New Roman" w:hAnsi="Times New Roman" w:cs="Times New Roman"/>
                <w:sz w:val="20"/>
                <w:szCs w:val="20"/>
              </w:rPr>
            </w:pPr>
            <w:r w:rsidRPr="0094227E">
              <w:rPr>
                <w:rFonts w:ascii="Times New Roman" w:hAnsi="Times New Roman" w:cs="Times New Roman"/>
                <w:sz w:val="20"/>
                <w:szCs w:val="20"/>
              </w:rPr>
              <w:t>Odsetek o dochodach wysokich</w:t>
            </w:r>
          </w:p>
        </w:tc>
        <w:tc>
          <w:tcPr>
            <w:tcW w:w="1349" w:type="dxa"/>
          </w:tcPr>
          <w:p w14:paraId="7980C628" w14:textId="77777777" w:rsidR="002E703E" w:rsidRPr="0094227E" w:rsidRDefault="002E703E" w:rsidP="00252844">
            <w:pPr>
              <w:jc w:val="both"/>
              <w:rPr>
                <w:rFonts w:ascii="Times New Roman" w:hAnsi="Times New Roman" w:cs="Times New Roman"/>
                <w:sz w:val="20"/>
                <w:szCs w:val="20"/>
              </w:rPr>
            </w:pPr>
          </w:p>
          <w:p w14:paraId="5C3EE4F1" w14:textId="77777777" w:rsidR="002E703E" w:rsidRPr="0094227E" w:rsidRDefault="002E703E" w:rsidP="00252844">
            <w:pPr>
              <w:jc w:val="both"/>
              <w:rPr>
                <w:rFonts w:ascii="Times New Roman" w:hAnsi="Times New Roman" w:cs="Times New Roman"/>
                <w:sz w:val="20"/>
                <w:szCs w:val="20"/>
              </w:rPr>
            </w:pPr>
            <w:r w:rsidRPr="0094227E">
              <w:rPr>
                <w:rFonts w:ascii="Times New Roman" w:hAnsi="Times New Roman" w:cs="Times New Roman"/>
                <w:sz w:val="20"/>
                <w:szCs w:val="20"/>
              </w:rPr>
              <w:t>2,92</w:t>
            </w:r>
          </w:p>
        </w:tc>
        <w:tc>
          <w:tcPr>
            <w:tcW w:w="1081" w:type="dxa"/>
          </w:tcPr>
          <w:p w14:paraId="73E1C77E" w14:textId="77777777" w:rsidR="002E703E" w:rsidRPr="0094227E" w:rsidRDefault="002E703E" w:rsidP="00252844">
            <w:pPr>
              <w:jc w:val="both"/>
              <w:rPr>
                <w:rFonts w:ascii="Times New Roman" w:hAnsi="Times New Roman" w:cs="Times New Roman"/>
                <w:sz w:val="20"/>
                <w:szCs w:val="20"/>
              </w:rPr>
            </w:pPr>
          </w:p>
          <w:p w14:paraId="37AF13BA" w14:textId="77777777" w:rsidR="002E703E" w:rsidRPr="0094227E" w:rsidRDefault="002E703E" w:rsidP="00252844">
            <w:pPr>
              <w:jc w:val="both"/>
              <w:rPr>
                <w:rFonts w:ascii="Times New Roman" w:hAnsi="Times New Roman" w:cs="Times New Roman"/>
                <w:sz w:val="20"/>
                <w:szCs w:val="20"/>
              </w:rPr>
            </w:pPr>
            <w:r w:rsidRPr="0094227E">
              <w:rPr>
                <w:rFonts w:ascii="Times New Roman" w:hAnsi="Times New Roman" w:cs="Times New Roman"/>
                <w:sz w:val="20"/>
                <w:szCs w:val="20"/>
              </w:rPr>
              <w:t>7,67</w:t>
            </w:r>
          </w:p>
        </w:tc>
        <w:tc>
          <w:tcPr>
            <w:tcW w:w="1206" w:type="dxa"/>
          </w:tcPr>
          <w:p w14:paraId="52949039" w14:textId="77777777" w:rsidR="002E703E" w:rsidRPr="0094227E" w:rsidRDefault="002E703E" w:rsidP="00252844">
            <w:pPr>
              <w:jc w:val="both"/>
              <w:rPr>
                <w:rFonts w:ascii="Times New Roman" w:hAnsi="Times New Roman" w:cs="Times New Roman"/>
                <w:sz w:val="20"/>
                <w:szCs w:val="20"/>
              </w:rPr>
            </w:pPr>
          </w:p>
          <w:p w14:paraId="286DC9C1" w14:textId="77777777" w:rsidR="002E703E" w:rsidRPr="0094227E" w:rsidRDefault="002E703E" w:rsidP="00252844">
            <w:pPr>
              <w:jc w:val="both"/>
              <w:rPr>
                <w:rFonts w:ascii="Times New Roman" w:hAnsi="Times New Roman" w:cs="Times New Roman"/>
                <w:sz w:val="20"/>
                <w:szCs w:val="20"/>
              </w:rPr>
            </w:pPr>
            <w:r w:rsidRPr="0094227E">
              <w:rPr>
                <w:rFonts w:ascii="Times New Roman" w:hAnsi="Times New Roman" w:cs="Times New Roman"/>
                <w:sz w:val="20"/>
                <w:szCs w:val="20"/>
              </w:rPr>
              <w:t>7,36</w:t>
            </w:r>
          </w:p>
        </w:tc>
        <w:tc>
          <w:tcPr>
            <w:tcW w:w="1117" w:type="dxa"/>
          </w:tcPr>
          <w:p w14:paraId="16E1ABEF" w14:textId="77777777" w:rsidR="002E703E" w:rsidRPr="0094227E" w:rsidRDefault="002E703E" w:rsidP="00252844">
            <w:pPr>
              <w:jc w:val="both"/>
              <w:rPr>
                <w:rFonts w:ascii="Times New Roman" w:hAnsi="Times New Roman" w:cs="Times New Roman"/>
                <w:sz w:val="20"/>
                <w:szCs w:val="20"/>
              </w:rPr>
            </w:pPr>
          </w:p>
          <w:p w14:paraId="6A8DB9DA" w14:textId="77777777" w:rsidR="002E703E" w:rsidRPr="0094227E" w:rsidRDefault="002E703E" w:rsidP="00252844">
            <w:pPr>
              <w:jc w:val="both"/>
              <w:rPr>
                <w:rFonts w:ascii="Times New Roman" w:hAnsi="Times New Roman" w:cs="Times New Roman"/>
                <w:sz w:val="20"/>
                <w:szCs w:val="20"/>
              </w:rPr>
            </w:pPr>
            <w:r w:rsidRPr="0094227E">
              <w:rPr>
                <w:rFonts w:ascii="Times New Roman" w:hAnsi="Times New Roman" w:cs="Times New Roman"/>
                <w:sz w:val="20"/>
                <w:szCs w:val="20"/>
              </w:rPr>
              <w:t>0,39</w:t>
            </w:r>
          </w:p>
        </w:tc>
        <w:tc>
          <w:tcPr>
            <w:tcW w:w="1616" w:type="dxa"/>
          </w:tcPr>
          <w:p w14:paraId="5A1FCBB7" w14:textId="77777777" w:rsidR="002E703E" w:rsidRPr="0094227E" w:rsidRDefault="002E703E" w:rsidP="00252844">
            <w:pPr>
              <w:jc w:val="both"/>
              <w:rPr>
                <w:rFonts w:ascii="Times New Roman" w:hAnsi="Times New Roman" w:cs="Times New Roman"/>
                <w:sz w:val="20"/>
                <w:szCs w:val="20"/>
              </w:rPr>
            </w:pPr>
          </w:p>
          <w:p w14:paraId="10D71E6C" w14:textId="77777777" w:rsidR="002E703E" w:rsidRPr="0094227E" w:rsidRDefault="002E703E" w:rsidP="00252844">
            <w:pPr>
              <w:jc w:val="both"/>
              <w:rPr>
                <w:rFonts w:ascii="Times New Roman" w:hAnsi="Times New Roman" w:cs="Times New Roman"/>
                <w:sz w:val="20"/>
                <w:szCs w:val="20"/>
              </w:rPr>
            </w:pPr>
            <w:r w:rsidRPr="0094227E">
              <w:rPr>
                <w:rFonts w:ascii="Times New Roman" w:hAnsi="Times New Roman" w:cs="Times New Roman"/>
                <w:sz w:val="20"/>
                <w:szCs w:val="20"/>
              </w:rPr>
              <w:t>0,29</w:t>
            </w:r>
          </w:p>
        </w:tc>
        <w:tc>
          <w:tcPr>
            <w:tcW w:w="1090" w:type="dxa"/>
          </w:tcPr>
          <w:p w14:paraId="27B6E123" w14:textId="77777777" w:rsidR="002E703E" w:rsidRPr="0094227E" w:rsidRDefault="002E703E" w:rsidP="00252844">
            <w:pPr>
              <w:jc w:val="both"/>
              <w:rPr>
                <w:rFonts w:ascii="Times New Roman" w:hAnsi="Times New Roman" w:cs="Times New Roman"/>
                <w:sz w:val="20"/>
                <w:szCs w:val="20"/>
              </w:rPr>
            </w:pPr>
          </w:p>
          <w:p w14:paraId="2DE7D5A1" w14:textId="77777777" w:rsidR="002E703E" w:rsidRPr="0094227E" w:rsidRDefault="002E703E" w:rsidP="00252844">
            <w:pPr>
              <w:jc w:val="both"/>
              <w:rPr>
                <w:rFonts w:ascii="Times New Roman" w:hAnsi="Times New Roman" w:cs="Times New Roman"/>
                <w:sz w:val="20"/>
                <w:szCs w:val="20"/>
              </w:rPr>
            </w:pPr>
            <w:r w:rsidRPr="0094227E">
              <w:rPr>
                <w:rFonts w:ascii="Times New Roman" w:hAnsi="Times New Roman" w:cs="Times New Roman"/>
                <w:sz w:val="20"/>
                <w:szCs w:val="20"/>
              </w:rPr>
              <w:t>2,16</w:t>
            </w:r>
          </w:p>
        </w:tc>
      </w:tr>
      <w:tr w:rsidR="002E703E" w:rsidRPr="0094227E" w14:paraId="3FB2521A" w14:textId="77777777" w:rsidTr="00271D82">
        <w:trPr>
          <w:jc w:val="center"/>
        </w:trPr>
        <w:tc>
          <w:tcPr>
            <w:tcW w:w="1603" w:type="dxa"/>
          </w:tcPr>
          <w:p w14:paraId="12BD7943" w14:textId="77777777" w:rsidR="002E703E" w:rsidRPr="0094227E" w:rsidRDefault="002E703E" w:rsidP="00C274FD">
            <w:pPr>
              <w:rPr>
                <w:rFonts w:ascii="Times New Roman" w:hAnsi="Times New Roman" w:cs="Times New Roman"/>
                <w:sz w:val="20"/>
                <w:szCs w:val="20"/>
              </w:rPr>
            </w:pPr>
            <w:r w:rsidRPr="0094227E">
              <w:rPr>
                <w:rFonts w:ascii="Times New Roman" w:hAnsi="Times New Roman" w:cs="Times New Roman"/>
                <w:sz w:val="20"/>
                <w:szCs w:val="20"/>
              </w:rPr>
              <w:t xml:space="preserve">Współczynnik </w:t>
            </w:r>
            <w:proofErr w:type="spellStart"/>
            <w:r w:rsidRPr="0094227E">
              <w:rPr>
                <w:rFonts w:ascii="Times New Roman" w:hAnsi="Times New Roman" w:cs="Times New Roman"/>
                <w:sz w:val="20"/>
                <w:szCs w:val="20"/>
              </w:rPr>
              <w:t>Giniego</w:t>
            </w:r>
            <w:proofErr w:type="spellEnd"/>
          </w:p>
        </w:tc>
        <w:tc>
          <w:tcPr>
            <w:tcW w:w="1349" w:type="dxa"/>
          </w:tcPr>
          <w:p w14:paraId="09E1A794" w14:textId="77777777" w:rsidR="002E703E" w:rsidRPr="0094227E" w:rsidRDefault="002E703E" w:rsidP="00252844">
            <w:pPr>
              <w:jc w:val="both"/>
              <w:rPr>
                <w:rFonts w:ascii="Times New Roman" w:hAnsi="Times New Roman" w:cs="Times New Roman"/>
                <w:sz w:val="20"/>
                <w:szCs w:val="20"/>
              </w:rPr>
            </w:pPr>
          </w:p>
          <w:p w14:paraId="30E6A0FF" w14:textId="77777777" w:rsidR="002E703E" w:rsidRPr="0094227E" w:rsidRDefault="002E703E" w:rsidP="00252844">
            <w:pPr>
              <w:jc w:val="both"/>
              <w:rPr>
                <w:rFonts w:ascii="Times New Roman" w:hAnsi="Times New Roman" w:cs="Times New Roman"/>
                <w:sz w:val="20"/>
                <w:szCs w:val="20"/>
              </w:rPr>
            </w:pPr>
            <w:r w:rsidRPr="0094227E">
              <w:rPr>
                <w:rFonts w:ascii="Times New Roman" w:hAnsi="Times New Roman" w:cs="Times New Roman"/>
                <w:sz w:val="20"/>
                <w:szCs w:val="20"/>
              </w:rPr>
              <w:t>0,29</w:t>
            </w:r>
          </w:p>
        </w:tc>
        <w:tc>
          <w:tcPr>
            <w:tcW w:w="1081" w:type="dxa"/>
          </w:tcPr>
          <w:p w14:paraId="1ABB3460" w14:textId="77777777" w:rsidR="002E703E" w:rsidRPr="0094227E" w:rsidRDefault="002E703E" w:rsidP="00252844">
            <w:pPr>
              <w:jc w:val="both"/>
              <w:rPr>
                <w:rFonts w:ascii="Times New Roman" w:hAnsi="Times New Roman" w:cs="Times New Roman"/>
                <w:sz w:val="20"/>
                <w:szCs w:val="20"/>
              </w:rPr>
            </w:pPr>
          </w:p>
          <w:p w14:paraId="1AD50345" w14:textId="77777777" w:rsidR="002E703E" w:rsidRPr="0094227E" w:rsidRDefault="002E703E" w:rsidP="00252844">
            <w:pPr>
              <w:jc w:val="both"/>
              <w:rPr>
                <w:rFonts w:ascii="Times New Roman" w:hAnsi="Times New Roman" w:cs="Times New Roman"/>
                <w:sz w:val="20"/>
                <w:szCs w:val="20"/>
              </w:rPr>
            </w:pPr>
            <w:r w:rsidRPr="0094227E">
              <w:rPr>
                <w:rFonts w:ascii="Times New Roman" w:hAnsi="Times New Roman" w:cs="Times New Roman"/>
                <w:sz w:val="20"/>
                <w:szCs w:val="20"/>
              </w:rPr>
              <w:t>0,47</w:t>
            </w:r>
          </w:p>
        </w:tc>
        <w:tc>
          <w:tcPr>
            <w:tcW w:w="1206" w:type="dxa"/>
          </w:tcPr>
          <w:p w14:paraId="78EB30F9" w14:textId="77777777" w:rsidR="002E703E" w:rsidRPr="0094227E" w:rsidRDefault="002E703E" w:rsidP="00252844">
            <w:pPr>
              <w:jc w:val="both"/>
              <w:rPr>
                <w:rFonts w:ascii="Times New Roman" w:hAnsi="Times New Roman" w:cs="Times New Roman"/>
                <w:sz w:val="20"/>
                <w:szCs w:val="20"/>
              </w:rPr>
            </w:pPr>
          </w:p>
          <w:p w14:paraId="71C2C886" w14:textId="77777777" w:rsidR="002E703E" w:rsidRPr="0094227E" w:rsidRDefault="002E703E" w:rsidP="00252844">
            <w:pPr>
              <w:jc w:val="both"/>
              <w:rPr>
                <w:rFonts w:ascii="Times New Roman" w:hAnsi="Times New Roman" w:cs="Times New Roman"/>
                <w:sz w:val="20"/>
                <w:szCs w:val="20"/>
              </w:rPr>
            </w:pPr>
            <w:r w:rsidRPr="0094227E">
              <w:rPr>
                <w:rFonts w:ascii="Times New Roman" w:hAnsi="Times New Roman" w:cs="Times New Roman"/>
                <w:sz w:val="20"/>
                <w:szCs w:val="20"/>
              </w:rPr>
              <w:t>0,32</w:t>
            </w:r>
          </w:p>
        </w:tc>
        <w:tc>
          <w:tcPr>
            <w:tcW w:w="1117" w:type="dxa"/>
          </w:tcPr>
          <w:p w14:paraId="5893B77C" w14:textId="77777777" w:rsidR="002E703E" w:rsidRPr="0094227E" w:rsidRDefault="002E703E" w:rsidP="00252844">
            <w:pPr>
              <w:jc w:val="both"/>
              <w:rPr>
                <w:rFonts w:ascii="Times New Roman" w:hAnsi="Times New Roman" w:cs="Times New Roman"/>
                <w:sz w:val="20"/>
                <w:szCs w:val="20"/>
              </w:rPr>
            </w:pPr>
          </w:p>
          <w:p w14:paraId="35F30529" w14:textId="77777777" w:rsidR="002E703E" w:rsidRPr="0094227E" w:rsidRDefault="002E703E" w:rsidP="00252844">
            <w:pPr>
              <w:jc w:val="both"/>
              <w:rPr>
                <w:rFonts w:ascii="Times New Roman" w:hAnsi="Times New Roman" w:cs="Times New Roman"/>
                <w:sz w:val="20"/>
                <w:szCs w:val="20"/>
              </w:rPr>
            </w:pPr>
            <w:r w:rsidRPr="0094227E">
              <w:rPr>
                <w:rFonts w:ascii="Times New Roman" w:hAnsi="Times New Roman" w:cs="Times New Roman"/>
                <w:sz w:val="20"/>
                <w:szCs w:val="20"/>
              </w:rPr>
              <w:t>0,32</w:t>
            </w:r>
          </w:p>
        </w:tc>
        <w:tc>
          <w:tcPr>
            <w:tcW w:w="1616" w:type="dxa"/>
          </w:tcPr>
          <w:p w14:paraId="4719CC10" w14:textId="77777777" w:rsidR="002E703E" w:rsidRPr="0094227E" w:rsidRDefault="002E703E" w:rsidP="00252844">
            <w:pPr>
              <w:jc w:val="both"/>
              <w:rPr>
                <w:rFonts w:ascii="Times New Roman" w:hAnsi="Times New Roman" w:cs="Times New Roman"/>
                <w:sz w:val="20"/>
                <w:szCs w:val="20"/>
              </w:rPr>
            </w:pPr>
          </w:p>
          <w:p w14:paraId="43B6574E" w14:textId="77777777" w:rsidR="002E703E" w:rsidRPr="0094227E" w:rsidRDefault="002E703E" w:rsidP="00252844">
            <w:pPr>
              <w:jc w:val="both"/>
              <w:rPr>
                <w:rFonts w:ascii="Times New Roman" w:hAnsi="Times New Roman" w:cs="Times New Roman"/>
                <w:sz w:val="20"/>
                <w:szCs w:val="20"/>
              </w:rPr>
            </w:pPr>
            <w:r w:rsidRPr="0094227E">
              <w:rPr>
                <w:rFonts w:ascii="Times New Roman" w:hAnsi="Times New Roman" w:cs="Times New Roman"/>
                <w:sz w:val="20"/>
                <w:szCs w:val="20"/>
              </w:rPr>
              <w:t>0,36</w:t>
            </w:r>
          </w:p>
        </w:tc>
        <w:tc>
          <w:tcPr>
            <w:tcW w:w="1090" w:type="dxa"/>
          </w:tcPr>
          <w:p w14:paraId="45402ED7" w14:textId="77777777" w:rsidR="002E703E" w:rsidRPr="0094227E" w:rsidRDefault="002E703E" w:rsidP="00252844">
            <w:pPr>
              <w:jc w:val="both"/>
              <w:rPr>
                <w:rFonts w:ascii="Times New Roman" w:hAnsi="Times New Roman" w:cs="Times New Roman"/>
                <w:sz w:val="20"/>
                <w:szCs w:val="20"/>
              </w:rPr>
            </w:pPr>
          </w:p>
          <w:p w14:paraId="4A51D056" w14:textId="77777777" w:rsidR="002E703E" w:rsidRPr="0094227E" w:rsidRDefault="002E703E" w:rsidP="00252844">
            <w:pPr>
              <w:jc w:val="both"/>
              <w:rPr>
                <w:rFonts w:ascii="Times New Roman" w:hAnsi="Times New Roman" w:cs="Times New Roman"/>
                <w:sz w:val="20"/>
                <w:szCs w:val="20"/>
              </w:rPr>
            </w:pPr>
            <w:r w:rsidRPr="0094227E">
              <w:rPr>
                <w:rFonts w:ascii="Times New Roman" w:hAnsi="Times New Roman" w:cs="Times New Roman"/>
                <w:sz w:val="20"/>
                <w:szCs w:val="20"/>
              </w:rPr>
              <w:t>0,35</w:t>
            </w:r>
          </w:p>
        </w:tc>
      </w:tr>
      <w:tr w:rsidR="002E703E" w:rsidRPr="0094227E" w14:paraId="2BEC6182" w14:textId="77777777" w:rsidTr="00271D82">
        <w:trPr>
          <w:jc w:val="center"/>
        </w:trPr>
        <w:tc>
          <w:tcPr>
            <w:tcW w:w="1603" w:type="dxa"/>
          </w:tcPr>
          <w:p w14:paraId="370487A3" w14:textId="77777777" w:rsidR="002E703E" w:rsidRPr="0094227E" w:rsidRDefault="002E703E" w:rsidP="00C274FD">
            <w:pPr>
              <w:rPr>
                <w:rFonts w:ascii="Times New Roman" w:hAnsi="Times New Roman" w:cs="Times New Roman"/>
                <w:sz w:val="20"/>
                <w:szCs w:val="20"/>
              </w:rPr>
            </w:pPr>
            <w:r w:rsidRPr="0094227E">
              <w:rPr>
                <w:rFonts w:ascii="Times New Roman" w:hAnsi="Times New Roman" w:cs="Times New Roman"/>
                <w:sz w:val="20"/>
                <w:szCs w:val="20"/>
              </w:rPr>
              <w:t xml:space="preserve">Współczynnik </w:t>
            </w:r>
            <w:proofErr w:type="spellStart"/>
            <w:r w:rsidRPr="0094227E">
              <w:rPr>
                <w:rFonts w:ascii="Times New Roman" w:hAnsi="Times New Roman" w:cs="Times New Roman"/>
                <w:sz w:val="20"/>
                <w:szCs w:val="20"/>
              </w:rPr>
              <w:t>Zenga</w:t>
            </w:r>
            <w:proofErr w:type="spellEnd"/>
          </w:p>
        </w:tc>
        <w:tc>
          <w:tcPr>
            <w:tcW w:w="1349" w:type="dxa"/>
          </w:tcPr>
          <w:p w14:paraId="43D44A09" w14:textId="77777777" w:rsidR="002E703E" w:rsidRPr="0094227E" w:rsidRDefault="002E703E" w:rsidP="00252844">
            <w:pPr>
              <w:jc w:val="both"/>
              <w:rPr>
                <w:rFonts w:ascii="Times New Roman" w:hAnsi="Times New Roman" w:cs="Times New Roman"/>
                <w:sz w:val="20"/>
                <w:szCs w:val="20"/>
              </w:rPr>
            </w:pPr>
          </w:p>
          <w:p w14:paraId="42292299" w14:textId="77777777" w:rsidR="002E703E" w:rsidRPr="0094227E" w:rsidRDefault="002E703E" w:rsidP="00252844">
            <w:pPr>
              <w:jc w:val="both"/>
              <w:rPr>
                <w:rFonts w:ascii="Times New Roman" w:hAnsi="Times New Roman" w:cs="Times New Roman"/>
                <w:sz w:val="20"/>
                <w:szCs w:val="20"/>
              </w:rPr>
            </w:pPr>
            <w:r w:rsidRPr="0094227E">
              <w:rPr>
                <w:rFonts w:ascii="Times New Roman" w:hAnsi="Times New Roman" w:cs="Times New Roman"/>
                <w:sz w:val="20"/>
                <w:szCs w:val="20"/>
              </w:rPr>
              <w:t>0,25</w:t>
            </w:r>
          </w:p>
        </w:tc>
        <w:tc>
          <w:tcPr>
            <w:tcW w:w="1081" w:type="dxa"/>
          </w:tcPr>
          <w:p w14:paraId="3F210D91" w14:textId="77777777" w:rsidR="002E703E" w:rsidRPr="0094227E" w:rsidRDefault="002E703E" w:rsidP="00252844">
            <w:pPr>
              <w:jc w:val="both"/>
              <w:rPr>
                <w:rFonts w:ascii="Times New Roman" w:hAnsi="Times New Roman" w:cs="Times New Roman"/>
                <w:sz w:val="20"/>
                <w:szCs w:val="20"/>
              </w:rPr>
            </w:pPr>
          </w:p>
          <w:p w14:paraId="7212402D" w14:textId="77777777" w:rsidR="002E703E" w:rsidRPr="0094227E" w:rsidRDefault="002E703E" w:rsidP="00252844">
            <w:pPr>
              <w:jc w:val="both"/>
              <w:rPr>
                <w:rFonts w:ascii="Times New Roman" w:hAnsi="Times New Roman" w:cs="Times New Roman"/>
                <w:sz w:val="20"/>
                <w:szCs w:val="20"/>
              </w:rPr>
            </w:pPr>
            <w:r w:rsidRPr="0094227E">
              <w:rPr>
                <w:rFonts w:ascii="Times New Roman" w:hAnsi="Times New Roman" w:cs="Times New Roman"/>
                <w:sz w:val="20"/>
                <w:szCs w:val="20"/>
              </w:rPr>
              <w:t>0,59</w:t>
            </w:r>
          </w:p>
        </w:tc>
        <w:tc>
          <w:tcPr>
            <w:tcW w:w="1206" w:type="dxa"/>
          </w:tcPr>
          <w:p w14:paraId="4134E9A5" w14:textId="77777777" w:rsidR="002E703E" w:rsidRPr="0094227E" w:rsidRDefault="002E703E" w:rsidP="00252844">
            <w:pPr>
              <w:jc w:val="both"/>
              <w:rPr>
                <w:rFonts w:ascii="Times New Roman" w:hAnsi="Times New Roman" w:cs="Times New Roman"/>
                <w:sz w:val="20"/>
                <w:szCs w:val="20"/>
              </w:rPr>
            </w:pPr>
          </w:p>
          <w:p w14:paraId="25F43CFA" w14:textId="77777777" w:rsidR="002E703E" w:rsidRPr="0094227E" w:rsidRDefault="002E703E" w:rsidP="00252844">
            <w:pPr>
              <w:jc w:val="both"/>
              <w:rPr>
                <w:rFonts w:ascii="Times New Roman" w:hAnsi="Times New Roman" w:cs="Times New Roman"/>
                <w:sz w:val="20"/>
                <w:szCs w:val="20"/>
              </w:rPr>
            </w:pPr>
            <w:r w:rsidRPr="0094227E">
              <w:rPr>
                <w:rFonts w:ascii="Times New Roman" w:hAnsi="Times New Roman" w:cs="Times New Roman"/>
                <w:sz w:val="20"/>
                <w:szCs w:val="20"/>
              </w:rPr>
              <w:t>0,30</w:t>
            </w:r>
          </w:p>
        </w:tc>
        <w:tc>
          <w:tcPr>
            <w:tcW w:w="1117" w:type="dxa"/>
          </w:tcPr>
          <w:p w14:paraId="25D41B16" w14:textId="77777777" w:rsidR="002E703E" w:rsidRPr="0094227E" w:rsidRDefault="002E703E" w:rsidP="00252844">
            <w:pPr>
              <w:jc w:val="both"/>
              <w:rPr>
                <w:rFonts w:ascii="Times New Roman" w:hAnsi="Times New Roman" w:cs="Times New Roman"/>
                <w:sz w:val="20"/>
                <w:szCs w:val="20"/>
              </w:rPr>
            </w:pPr>
          </w:p>
          <w:p w14:paraId="551FF3C8" w14:textId="77777777" w:rsidR="002E703E" w:rsidRPr="0094227E" w:rsidRDefault="002E703E" w:rsidP="00252844">
            <w:pPr>
              <w:jc w:val="both"/>
              <w:rPr>
                <w:rFonts w:ascii="Times New Roman" w:hAnsi="Times New Roman" w:cs="Times New Roman"/>
                <w:sz w:val="20"/>
                <w:szCs w:val="20"/>
              </w:rPr>
            </w:pPr>
            <w:r w:rsidRPr="0094227E">
              <w:rPr>
                <w:rFonts w:ascii="Times New Roman" w:hAnsi="Times New Roman" w:cs="Times New Roman"/>
                <w:sz w:val="20"/>
                <w:szCs w:val="20"/>
              </w:rPr>
              <w:t>0,30</w:t>
            </w:r>
          </w:p>
        </w:tc>
        <w:tc>
          <w:tcPr>
            <w:tcW w:w="1616" w:type="dxa"/>
          </w:tcPr>
          <w:p w14:paraId="45D822DC" w14:textId="77777777" w:rsidR="002E703E" w:rsidRPr="0094227E" w:rsidRDefault="002E703E" w:rsidP="00252844">
            <w:pPr>
              <w:jc w:val="both"/>
              <w:rPr>
                <w:rFonts w:ascii="Times New Roman" w:hAnsi="Times New Roman" w:cs="Times New Roman"/>
                <w:sz w:val="20"/>
                <w:szCs w:val="20"/>
              </w:rPr>
            </w:pPr>
          </w:p>
          <w:p w14:paraId="0FBE3EA5" w14:textId="77777777" w:rsidR="002E703E" w:rsidRPr="0094227E" w:rsidRDefault="002E703E" w:rsidP="00252844">
            <w:pPr>
              <w:jc w:val="both"/>
              <w:rPr>
                <w:rFonts w:ascii="Times New Roman" w:hAnsi="Times New Roman" w:cs="Times New Roman"/>
                <w:sz w:val="20"/>
                <w:szCs w:val="20"/>
              </w:rPr>
            </w:pPr>
            <w:r w:rsidRPr="0094227E">
              <w:rPr>
                <w:rFonts w:ascii="Times New Roman" w:hAnsi="Times New Roman" w:cs="Times New Roman"/>
                <w:sz w:val="20"/>
                <w:szCs w:val="20"/>
              </w:rPr>
              <w:t>0,38</w:t>
            </w:r>
          </w:p>
        </w:tc>
        <w:tc>
          <w:tcPr>
            <w:tcW w:w="1090" w:type="dxa"/>
          </w:tcPr>
          <w:p w14:paraId="107608ED" w14:textId="77777777" w:rsidR="002E703E" w:rsidRPr="0094227E" w:rsidRDefault="002E703E" w:rsidP="00252844">
            <w:pPr>
              <w:jc w:val="both"/>
              <w:rPr>
                <w:rFonts w:ascii="Times New Roman" w:hAnsi="Times New Roman" w:cs="Times New Roman"/>
                <w:sz w:val="20"/>
                <w:szCs w:val="20"/>
              </w:rPr>
            </w:pPr>
          </w:p>
          <w:p w14:paraId="1B411C6E" w14:textId="77777777" w:rsidR="002E703E" w:rsidRPr="0094227E" w:rsidRDefault="002E703E" w:rsidP="00252844">
            <w:pPr>
              <w:jc w:val="both"/>
              <w:rPr>
                <w:rFonts w:ascii="Times New Roman" w:hAnsi="Times New Roman" w:cs="Times New Roman"/>
                <w:sz w:val="20"/>
                <w:szCs w:val="20"/>
              </w:rPr>
            </w:pPr>
            <w:r w:rsidRPr="0094227E">
              <w:rPr>
                <w:rFonts w:ascii="Times New Roman" w:hAnsi="Times New Roman" w:cs="Times New Roman"/>
                <w:sz w:val="20"/>
                <w:szCs w:val="20"/>
              </w:rPr>
              <w:t>0,35</w:t>
            </w:r>
          </w:p>
        </w:tc>
      </w:tr>
    </w:tbl>
    <w:p w14:paraId="43D5E427" w14:textId="50887CB0" w:rsidR="002E703E" w:rsidRPr="00271D82" w:rsidRDefault="002E703E" w:rsidP="00271D82">
      <w:pPr>
        <w:spacing w:line="240" w:lineRule="auto"/>
        <w:jc w:val="both"/>
        <w:rPr>
          <w:rFonts w:ascii="Times New Roman" w:hAnsi="Times New Roman" w:cs="Times New Roman"/>
          <w:sz w:val="20"/>
        </w:rPr>
      </w:pPr>
      <w:r w:rsidRPr="00271D82">
        <w:rPr>
          <w:rFonts w:ascii="Times New Roman" w:hAnsi="Times New Roman" w:cs="Times New Roman"/>
          <w:sz w:val="20"/>
        </w:rPr>
        <w:t xml:space="preserve">Źródło: Jędrzejczak, </w:t>
      </w:r>
      <w:proofErr w:type="spellStart"/>
      <w:r w:rsidRPr="00271D82">
        <w:rPr>
          <w:rFonts w:ascii="Times New Roman" w:hAnsi="Times New Roman" w:cs="Times New Roman"/>
          <w:sz w:val="20"/>
        </w:rPr>
        <w:t>Pekasiewicz</w:t>
      </w:r>
      <w:proofErr w:type="spellEnd"/>
      <w:r w:rsidRPr="00271D82">
        <w:rPr>
          <w:rFonts w:ascii="Times New Roman" w:hAnsi="Times New Roman" w:cs="Times New Roman"/>
          <w:sz w:val="20"/>
        </w:rPr>
        <w:t xml:space="preserve"> (2017</w:t>
      </w:r>
      <w:r w:rsidR="00496106">
        <w:rPr>
          <w:rFonts w:ascii="Times New Roman" w:hAnsi="Times New Roman" w:cs="Times New Roman"/>
          <w:sz w:val="20"/>
        </w:rPr>
        <w:t>: 174</w:t>
      </w:r>
      <w:r w:rsidRPr="00271D82">
        <w:rPr>
          <w:rFonts w:ascii="Times New Roman" w:hAnsi="Times New Roman" w:cs="Times New Roman"/>
          <w:sz w:val="20"/>
        </w:rPr>
        <w:t>).</w:t>
      </w:r>
    </w:p>
    <w:p w14:paraId="7F9E8DA5" w14:textId="77777777" w:rsidR="002E703E" w:rsidRPr="0094227E" w:rsidRDefault="002E703E" w:rsidP="002E703E">
      <w:pPr>
        <w:pStyle w:val="pedit"/>
        <w:shd w:val="clear" w:color="auto" w:fill="FFFFFF"/>
        <w:spacing w:before="0" w:beforeAutospacing="0" w:after="0" w:afterAutospacing="0" w:line="360" w:lineRule="auto"/>
        <w:jc w:val="both"/>
        <w:rPr>
          <w:color w:val="000000"/>
        </w:rPr>
      </w:pPr>
    </w:p>
    <w:p w14:paraId="6A4E3546" w14:textId="57FCA76A" w:rsidR="000E49B3" w:rsidRDefault="002E703E" w:rsidP="00496106">
      <w:pPr>
        <w:pStyle w:val="pedit"/>
        <w:shd w:val="clear" w:color="auto" w:fill="FFFFFF"/>
        <w:spacing w:before="0" w:beforeAutospacing="0" w:after="0" w:afterAutospacing="0" w:line="360" w:lineRule="auto"/>
        <w:ind w:firstLine="567"/>
        <w:jc w:val="both"/>
        <w:rPr>
          <w:color w:val="000000"/>
          <w:bdr w:val="none" w:sz="0" w:space="0" w:color="auto" w:frame="1"/>
        </w:rPr>
      </w:pPr>
      <w:r w:rsidRPr="0094227E">
        <w:rPr>
          <w:color w:val="000000"/>
          <w:bdr w:val="none" w:sz="0" w:space="0" w:color="auto" w:frame="1"/>
        </w:rPr>
        <w:t>Kolejny wskaźnik, określany jako granica bogactwa</w:t>
      </w:r>
      <w:r w:rsidR="00CA17BD">
        <w:rPr>
          <w:color w:val="000000"/>
          <w:bdr w:val="none" w:sz="0" w:space="0" w:color="auto" w:frame="1"/>
        </w:rPr>
        <w:t>,</w:t>
      </w:r>
      <w:r w:rsidRPr="0094227E">
        <w:rPr>
          <w:color w:val="000000"/>
          <w:bdr w:val="none" w:sz="0" w:space="0" w:color="auto" w:frame="1"/>
        </w:rPr>
        <w:t xml:space="preserve"> dotyczy odsetka gospodarstw domowych uzyskujących dochody przekraczające pewną ustaloną wartość. Do oszacowania linii bogactwa przyjęto równowartość trzech median dochodów ekwiwalentnych. Największy odsetek tak określonej linii bogactwa odnotowano w gospodarstwach rolników (7,7%),</w:t>
      </w:r>
      <w:r w:rsidR="00CA17BD">
        <w:rPr>
          <w:color w:val="000000"/>
          <w:bdr w:val="none" w:sz="0" w:space="0" w:color="auto" w:frame="1"/>
        </w:rPr>
        <w:t xml:space="preserve"> </w:t>
      </w:r>
      <w:r w:rsidRPr="0094227E">
        <w:rPr>
          <w:color w:val="000000"/>
          <w:bdr w:val="none" w:sz="0" w:space="0" w:color="auto" w:frame="1"/>
        </w:rPr>
        <w:t>nieco mniejszy wśród pracujących na własny rachunek,</w:t>
      </w:r>
      <w:r w:rsidR="00CA17BD">
        <w:rPr>
          <w:color w:val="000000"/>
          <w:bdr w:val="none" w:sz="0" w:space="0" w:color="auto" w:frame="1"/>
        </w:rPr>
        <w:t xml:space="preserve"> niewielki zaś </w:t>
      </w:r>
      <w:r w:rsidRPr="0094227E">
        <w:rPr>
          <w:color w:val="000000"/>
          <w:bdr w:val="none" w:sz="0" w:space="0" w:color="auto" w:frame="1"/>
        </w:rPr>
        <w:t>w gospodarstwach pracowniczych</w:t>
      </w:r>
      <w:r w:rsidR="00CA17BD">
        <w:rPr>
          <w:color w:val="000000"/>
          <w:bdr w:val="none" w:sz="0" w:space="0" w:color="auto" w:frame="1"/>
        </w:rPr>
        <w:t xml:space="preserve"> (2,9%)</w:t>
      </w:r>
      <w:r w:rsidRPr="0094227E">
        <w:rPr>
          <w:color w:val="000000"/>
          <w:bdr w:val="none" w:sz="0" w:space="0" w:color="auto" w:frame="1"/>
        </w:rPr>
        <w:t xml:space="preserve"> </w:t>
      </w:r>
      <w:r w:rsidR="00CA17BD">
        <w:rPr>
          <w:color w:val="000000"/>
          <w:bdr w:val="none" w:sz="0" w:space="0" w:color="auto" w:frame="1"/>
        </w:rPr>
        <w:t xml:space="preserve">oraz </w:t>
      </w:r>
      <w:r w:rsidRPr="0094227E">
        <w:rPr>
          <w:color w:val="000000"/>
          <w:bdr w:val="none" w:sz="0" w:space="0" w:color="auto" w:frame="1"/>
        </w:rPr>
        <w:t>wśród emerytów i rencistów</w:t>
      </w:r>
      <w:r w:rsidR="00CA17BD">
        <w:rPr>
          <w:color w:val="000000"/>
          <w:bdr w:val="none" w:sz="0" w:space="0" w:color="auto" w:frame="1"/>
        </w:rPr>
        <w:t xml:space="preserve"> (0,3%)</w:t>
      </w:r>
      <w:r w:rsidRPr="0094227E">
        <w:rPr>
          <w:color w:val="000000"/>
          <w:bdr w:val="none" w:sz="0" w:space="0" w:color="auto" w:frame="1"/>
        </w:rPr>
        <w:t>.</w:t>
      </w:r>
      <w:r w:rsidRPr="0094227E">
        <w:rPr>
          <w:color w:val="000000"/>
        </w:rPr>
        <w:t xml:space="preserve"> </w:t>
      </w:r>
      <w:r w:rsidRPr="0094227E">
        <w:rPr>
          <w:color w:val="000000"/>
          <w:bdr w:val="none" w:sz="0" w:space="0" w:color="auto" w:frame="1"/>
        </w:rPr>
        <w:t xml:space="preserve">Również wysoki poziom współczynnika </w:t>
      </w:r>
      <w:proofErr w:type="spellStart"/>
      <w:r w:rsidRPr="0094227E">
        <w:rPr>
          <w:color w:val="000000"/>
          <w:bdr w:val="none" w:sz="0" w:space="0" w:color="auto" w:frame="1"/>
        </w:rPr>
        <w:t>Giniego</w:t>
      </w:r>
      <w:proofErr w:type="spellEnd"/>
      <w:r w:rsidRPr="0094227E">
        <w:rPr>
          <w:color w:val="000000"/>
          <w:bdr w:val="none" w:sz="0" w:space="0" w:color="auto" w:frame="1"/>
        </w:rPr>
        <w:t xml:space="preserve"> (0,47) potwierdza duży stopień nierówności wśród rolniczych gospodarstw domowych i bardziej umiarkowany podział w pozostałych grupach gospodarstw</w:t>
      </w:r>
      <w:r w:rsidR="00CA17BD">
        <w:rPr>
          <w:color w:val="000000"/>
          <w:bdr w:val="none" w:sz="0" w:space="0" w:color="auto" w:frame="1"/>
        </w:rPr>
        <w:t>,</w:t>
      </w:r>
      <w:r w:rsidRPr="0094227E">
        <w:rPr>
          <w:color w:val="000000"/>
          <w:bdr w:val="none" w:sz="0" w:space="0" w:color="auto" w:frame="1"/>
        </w:rPr>
        <w:t xml:space="preserve"> od 0,29 w gospodarstwach pracowników do 0,36 wśród </w:t>
      </w:r>
      <w:r w:rsidR="00CA17BD">
        <w:rPr>
          <w:color w:val="000000"/>
          <w:bdr w:val="none" w:sz="0" w:space="0" w:color="auto" w:frame="1"/>
        </w:rPr>
        <w:t>mających</w:t>
      </w:r>
      <w:r w:rsidRPr="0094227E">
        <w:rPr>
          <w:color w:val="000000"/>
          <w:bdr w:val="none" w:sz="0" w:space="0" w:color="auto" w:frame="1"/>
        </w:rPr>
        <w:t xml:space="preserve"> niezarobkowe źródła dochodów. Podobny stopień zróżnicowania pokazują współczynniki </w:t>
      </w:r>
      <w:proofErr w:type="spellStart"/>
      <w:r w:rsidRPr="0094227E">
        <w:rPr>
          <w:color w:val="000000"/>
          <w:bdr w:val="none" w:sz="0" w:space="0" w:color="auto" w:frame="1"/>
        </w:rPr>
        <w:t>Zenga</w:t>
      </w:r>
      <w:proofErr w:type="spellEnd"/>
      <w:r w:rsidRPr="0094227E">
        <w:rPr>
          <w:color w:val="000000"/>
          <w:bdr w:val="none" w:sz="0" w:space="0" w:color="auto" w:frame="1"/>
        </w:rPr>
        <w:t xml:space="preserve"> </w:t>
      </w:r>
      <w:r w:rsidR="008D6EB4">
        <w:rPr>
          <w:color w:val="000000"/>
          <w:bdr w:val="none" w:sz="0" w:space="0" w:color="auto" w:frame="1"/>
        </w:rPr>
        <w:t>–</w:t>
      </w:r>
      <w:r w:rsidRPr="0094227E">
        <w:rPr>
          <w:color w:val="000000"/>
          <w:bdr w:val="none" w:sz="0" w:space="0" w:color="auto" w:frame="1"/>
        </w:rPr>
        <w:t xml:space="preserve"> </w:t>
      </w:r>
      <w:r w:rsidR="00C3248A">
        <w:rPr>
          <w:color w:val="000000"/>
          <w:bdr w:val="none" w:sz="0" w:space="0" w:color="auto" w:frame="1"/>
        </w:rPr>
        <w:t>o</w:t>
      </w:r>
      <w:r w:rsidR="00C3248A" w:rsidRPr="0094227E">
        <w:rPr>
          <w:color w:val="000000"/>
          <w:bdr w:val="none" w:sz="0" w:space="0" w:color="auto" w:frame="1"/>
        </w:rPr>
        <w:t xml:space="preserve">d 0,25 dla gospodarstw pracowniczych </w:t>
      </w:r>
      <w:r w:rsidRPr="0094227E">
        <w:rPr>
          <w:color w:val="000000"/>
          <w:bdr w:val="none" w:sz="0" w:space="0" w:color="auto" w:frame="1"/>
        </w:rPr>
        <w:t>d</w:t>
      </w:r>
      <w:r w:rsidR="00C3248A">
        <w:rPr>
          <w:color w:val="000000"/>
          <w:bdr w:val="none" w:sz="0" w:space="0" w:color="auto" w:frame="1"/>
        </w:rPr>
        <w:t>o</w:t>
      </w:r>
      <w:r w:rsidRPr="0094227E">
        <w:rPr>
          <w:color w:val="000000"/>
          <w:bdr w:val="none" w:sz="0" w:space="0" w:color="auto" w:frame="1"/>
        </w:rPr>
        <w:t xml:space="preserve"> 0,59 dla gospodarstw rolnych.</w:t>
      </w:r>
      <w:r w:rsidRPr="0094227E">
        <w:rPr>
          <w:color w:val="000000"/>
        </w:rPr>
        <w:t xml:space="preserve"> </w:t>
      </w:r>
      <w:r w:rsidRPr="0094227E">
        <w:rPr>
          <w:color w:val="000000"/>
          <w:bdr w:val="none" w:sz="0" w:space="0" w:color="auto" w:frame="1"/>
        </w:rPr>
        <w:t xml:space="preserve">Interesujących informacji dostarczają też dane o współczynnikach zróżnicowania </w:t>
      </w:r>
      <w:proofErr w:type="spellStart"/>
      <w:r w:rsidRPr="0094227E">
        <w:rPr>
          <w:color w:val="000000"/>
          <w:bdr w:val="none" w:sz="0" w:space="0" w:color="auto" w:frame="1"/>
        </w:rPr>
        <w:t>kwintylowego</w:t>
      </w:r>
      <w:proofErr w:type="spellEnd"/>
      <w:r w:rsidRPr="0094227E">
        <w:rPr>
          <w:color w:val="000000"/>
          <w:bdr w:val="none" w:sz="0" w:space="0" w:color="auto" w:frame="1"/>
        </w:rPr>
        <w:t xml:space="preserve"> i decylowego. W 2014</w:t>
      </w:r>
      <w:r w:rsidR="000D6584" w:rsidRPr="0094227E">
        <w:rPr>
          <w:color w:val="000000"/>
          <w:bdr w:val="none" w:sz="0" w:space="0" w:color="auto" w:frame="1"/>
        </w:rPr>
        <w:t xml:space="preserve"> </w:t>
      </w:r>
      <w:r w:rsidRPr="0094227E">
        <w:rPr>
          <w:color w:val="000000"/>
          <w:bdr w:val="none" w:sz="0" w:space="0" w:color="auto" w:frame="1"/>
        </w:rPr>
        <w:t>r</w:t>
      </w:r>
      <w:r w:rsidR="000D6584" w:rsidRPr="0094227E">
        <w:rPr>
          <w:color w:val="000000"/>
          <w:bdr w:val="none" w:sz="0" w:space="0" w:color="auto" w:frame="1"/>
        </w:rPr>
        <w:t>.</w:t>
      </w:r>
      <w:r w:rsidRPr="0094227E">
        <w:rPr>
          <w:color w:val="000000"/>
          <w:bdr w:val="none" w:sz="0" w:space="0" w:color="auto" w:frame="1"/>
        </w:rPr>
        <w:t xml:space="preserve"> suma dochodów 20% gospodarstw rolnych o najwyższym poziomie dochodów była aż 14,4 razy wyższa od sumy dochodów uzyskiwanych przez 20% osób o najniższym </w:t>
      </w:r>
      <w:r w:rsidR="00CA17BD">
        <w:rPr>
          <w:color w:val="000000"/>
          <w:bdr w:val="none" w:sz="0" w:space="0" w:color="auto" w:frame="1"/>
        </w:rPr>
        <w:t xml:space="preserve">ich </w:t>
      </w:r>
      <w:r w:rsidRPr="0094227E">
        <w:rPr>
          <w:color w:val="000000"/>
          <w:bdr w:val="none" w:sz="0" w:space="0" w:color="auto" w:frame="1"/>
        </w:rPr>
        <w:t xml:space="preserve">poziomie. W pozostałych grupach społeczno-ekonomicznych różnice te były znacznie </w:t>
      </w:r>
      <w:r w:rsidR="00CA17BD">
        <w:rPr>
          <w:color w:val="000000"/>
          <w:bdr w:val="none" w:sz="0" w:space="0" w:color="auto" w:frame="1"/>
        </w:rPr>
        <w:t>mniejsze</w:t>
      </w:r>
      <w:r w:rsidRPr="0094227E">
        <w:rPr>
          <w:color w:val="000000"/>
          <w:bdr w:val="none" w:sz="0" w:space="0" w:color="auto" w:frame="1"/>
        </w:rPr>
        <w:t xml:space="preserve"> (sięgały </w:t>
      </w:r>
      <w:r w:rsidR="00CA17BD">
        <w:rPr>
          <w:color w:val="000000"/>
          <w:bdr w:val="none" w:sz="0" w:space="0" w:color="auto" w:frame="1"/>
        </w:rPr>
        <w:t xml:space="preserve">od </w:t>
      </w:r>
      <w:r w:rsidRPr="0094227E">
        <w:rPr>
          <w:color w:val="000000"/>
          <w:bdr w:val="none" w:sz="0" w:space="0" w:color="auto" w:frame="1"/>
        </w:rPr>
        <w:t>4,4</w:t>
      </w:r>
      <w:r w:rsidR="00CA17BD">
        <w:rPr>
          <w:color w:val="000000"/>
          <w:bdr w:val="none" w:sz="0" w:space="0" w:color="auto" w:frame="1"/>
        </w:rPr>
        <w:t>-</w:t>
      </w:r>
      <w:r w:rsidRPr="0094227E">
        <w:rPr>
          <w:color w:val="000000"/>
          <w:bdr w:val="none" w:sz="0" w:space="0" w:color="auto" w:frame="1"/>
        </w:rPr>
        <w:t xml:space="preserve"> do 5-krotności). Również współczynnik zróżnicowania decylowego w gospodarstwach rolnych wyraźnie odbiega od poziomu notowanego dla innych gospodarstw domowych.</w:t>
      </w:r>
    </w:p>
    <w:p w14:paraId="1A2E2F0A" w14:textId="77777777" w:rsidR="00CA17BD" w:rsidRDefault="00CA17BD" w:rsidP="00496106">
      <w:pPr>
        <w:pStyle w:val="pedit"/>
        <w:shd w:val="clear" w:color="auto" w:fill="FFFFFF"/>
        <w:spacing w:before="0" w:beforeAutospacing="0" w:after="0" w:afterAutospacing="0" w:line="360" w:lineRule="auto"/>
        <w:ind w:firstLine="567"/>
        <w:jc w:val="both"/>
        <w:rPr>
          <w:color w:val="000000"/>
          <w:bdr w:val="none" w:sz="0" w:space="0" w:color="auto" w:frame="1"/>
        </w:rPr>
      </w:pPr>
    </w:p>
    <w:p w14:paraId="6E926DB3" w14:textId="77777777" w:rsidR="00C3248A" w:rsidRPr="0094227E" w:rsidRDefault="00C3248A" w:rsidP="00496106">
      <w:pPr>
        <w:pStyle w:val="pedit"/>
        <w:shd w:val="clear" w:color="auto" w:fill="FFFFFF"/>
        <w:spacing w:before="0" w:beforeAutospacing="0" w:after="0" w:afterAutospacing="0" w:line="360" w:lineRule="auto"/>
        <w:ind w:firstLine="567"/>
        <w:jc w:val="both"/>
        <w:rPr>
          <w:color w:val="000000"/>
          <w:bdr w:val="none" w:sz="0" w:space="0" w:color="auto" w:frame="1"/>
        </w:rPr>
      </w:pPr>
    </w:p>
    <w:p w14:paraId="09055E54" w14:textId="1DEBA0CE" w:rsidR="002E703E" w:rsidRPr="00496106" w:rsidRDefault="00144288" w:rsidP="00496106">
      <w:pPr>
        <w:pStyle w:val="Bezodstpw"/>
        <w:spacing w:line="360" w:lineRule="auto"/>
        <w:rPr>
          <w:rFonts w:ascii="Times New Roman" w:hAnsi="Times New Roman"/>
          <w:b/>
          <w:bCs/>
          <w:sz w:val="24"/>
          <w:szCs w:val="24"/>
        </w:rPr>
      </w:pPr>
      <w:bookmarkStart w:id="18" w:name="_Toc135644873"/>
      <w:r w:rsidRPr="00496106">
        <w:rPr>
          <w:rFonts w:ascii="Times New Roman" w:hAnsi="Times New Roman"/>
          <w:b/>
          <w:bCs/>
          <w:sz w:val="24"/>
          <w:szCs w:val="24"/>
        </w:rPr>
        <w:t>2</w:t>
      </w:r>
      <w:r w:rsidR="002E703E" w:rsidRPr="00496106">
        <w:rPr>
          <w:rFonts w:ascii="Times New Roman" w:hAnsi="Times New Roman"/>
          <w:b/>
          <w:bCs/>
          <w:sz w:val="24"/>
          <w:szCs w:val="24"/>
        </w:rPr>
        <w:t>.3.3</w:t>
      </w:r>
      <w:r w:rsidR="00271D82" w:rsidRPr="00496106">
        <w:rPr>
          <w:rFonts w:ascii="Times New Roman" w:hAnsi="Times New Roman"/>
          <w:b/>
          <w:bCs/>
          <w:sz w:val="24"/>
          <w:szCs w:val="24"/>
        </w:rPr>
        <w:t xml:space="preserve">. </w:t>
      </w:r>
      <w:r w:rsidR="002E703E" w:rsidRPr="00496106">
        <w:rPr>
          <w:rFonts w:ascii="Times New Roman" w:hAnsi="Times New Roman"/>
          <w:b/>
          <w:bCs/>
          <w:sz w:val="24"/>
          <w:szCs w:val="24"/>
        </w:rPr>
        <w:t>Dochody emerytów i rencistó</w:t>
      </w:r>
      <w:bookmarkEnd w:id="18"/>
      <w:r w:rsidR="00C3248A">
        <w:rPr>
          <w:rFonts w:ascii="Times New Roman" w:hAnsi="Times New Roman"/>
          <w:b/>
          <w:bCs/>
          <w:sz w:val="24"/>
          <w:szCs w:val="24"/>
        </w:rPr>
        <w:t>w</w:t>
      </w:r>
    </w:p>
    <w:p w14:paraId="2E005F79" w14:textId="5F7FF885" w:rsidR="002E703E" w:rsidRPr="0094227E" w:rsidRDefault="002E703E" w:rsidP="00496106">
      <w:pPr>
        <w:pStyle w:val="pedit"/>
        <w:shd w:val="clear" w:color="auto" w:fill="FFFFFF"/>
        <w:spacing w:before="0" w:beforeAutospacing="0" w:after="0" w:afterAutospacing="0" w:line="360" w:lineRule="auto"/>
        <w:jc w:val="both"/>
        <w:rPr>
          <w:color w:val="000000"/>
          <w:bdr w:val="none" w:sz="0" w:space="0" w:color="auto" w:frame="1"/>
        </w:rPr>
      </w:pPr>
      <w:r w:rsidRPr="00496106">
        <w:rPr>
          <w:color w:val="000000"/>
          <w:bdr w:val="none" w:sz="0" w:space="0" w:color="auto" w:frame="1"/>
        </w:rPr>
        <w:t>Kolejną niejednorodną i wewnętrznie zróżnicowaną grup</w:t>
      </w:r>
      <w:r w:rsidR="006F79DC">
        <w:rPr>
          <w:color w:val="000000"/>
          <w:bdr w:val="none" w:sz="0" w:space="0" w:color="auto" w:frame="1"/>
        </w:rPr>
        <w:t>ę</w:t>
      </w:r>
      <w:r w:rsidRPr="00496106">
        <w:rPr>
          <w:color w:val="000000"/>
          <w:bdr w:val="none" w:sz="0" w:space="0" w:color="auto" w:frame="1"/>
        </w:rPr>
        <w:t xml:space="preserve"> społeczno-ekonomiczną stanowią emeryci i renciści. W 2020</w:t>
      </w:r>
      <w:r w:rsidR="00496106">
        <w:rPr>
          <w:color w:val="000000"/>
          <w:bdr w:val="none" w:sz="0" w:space="0" w:color="auto" w:frame="1"/>
        </w:rPr>
        <w:t xml:space="preserve"> </w:t>
      </w:r>
      <w:r w:rsidRPr="00496106">
        <w:rPr>
          <w:color w:val="000000"/>
          <w:bdr w:val="none" w:sz="0" w:space="0" w:color="auto" w:frame="1"/>
        </w:rPr>
        <w:t>r</w:t>
      </w:r>
      <w:r w:rsidRPr="0094227E">
        <w:rPr>
          <w:color w:val="000000"/>
          <w:bdr w:val="none" w:sz="0" w:space="0" w:color="auto" w:frame="1"/>
        </w:rPr>
        <w:t>. na 9,3 mln świadczeniobiorców ok</w:t>
      </w:r>
      <w:r w:rsidR="00792844">
        <w:rPr>
          <w:color w:val="000000"/>
          <w:bdr w:val="none" w:sz="0" w:space="0" w:color="auto" w:frame="1"/>
        </w:rPr>
        <w:t>oło</w:t>
      </w:r>
      <w:r w:rsidRPr="0094227E">
        <w:rPr>
          <w:color w:val="000000"/>
          <w:bdr w:val="none" w:sz="0" w:space="0" w:color="auto" w:frame="1"/>
        </w:rPr>
        <w:t xml:space="preserve"> 1,1 mln stanowili rolnicy indywidualni, a 8,2 mln osób pobierało emerytury i renty z pozarolniczego systemu ubezpieczeń społecznych, w tym 6,2 mln emerytów, ok</w:t>
      </w:r>
      <w:r w:rsidR="00792844">
        <w:rPr>
          <w:color w:val="000000"/>
          <w:bdr w:val="none" w:sz="0" w:space="0" w:color="auto" w:frame="1"/>
        </w:rPr>
        <w:t>oło</w:t>
      </w:r>
      <w:r w:rsidRPr="0094227E">
        <w:rPr>
          <w:color w:val="000000"/>
          <w:bdr w:val="none" w:sz="0" w:space="0" w:color="auto" w:frame="1"/>
        </w:rPr>
        <w:t xml:space="preserve"> 0,7 mln osób pobierających renty z tytułu niezdolności do pracy oraz 1,3 mln pobierających renty rodzinne (tabela </w:t>
      </w:r>
      <w:r w:rsidR="000B1EBE" w:rsidRPr="0094227E">
        <w:rPr>
          <w:color w:val="000000"/>
          <w:bdr w:val="none" w:sz="0" w:space="0" w:color="auto" w:frame="1"/>
        </w:rPr>
        <w:t>2</w:t>
      </w:r>
      <w:r w:rsidRPr="0094227E">
        <w:rPr>
          <w:color w:val="000000"/>
          <w:bdr w:val="none" w:sz="0" w:space="0" w:color="auto" w:frame="1"/>
        </w:rPr>
        <w:t>.1</w:t>
      </w:r>
      <w:r w:rsidR="000D6584" w:rsidRPr="0094227E">
        <w:rPr>
          <w:color w:val="000000"/>
          <w:bdr w:val="none" w:sz="0" w:space="0" w:color="auto" w:frame="1"/>
        </w:rPr>
        <w:t>7</w:t>
      </w:r>
      <w:r w:rsidRPr="0094227E">
        <w:rPr>
          <w:color w:val="000000"/>
          <w:bdr w:val="none" w:sz="0" w:space="0" w:color="auto" w:frame="1"/>
        </w:rPr>
        <w:t xml:space="preserve">). Między </w:t>
      </w:r>
      <w:r w:rsidR="006F79DC">
        <w:rPr>
          <w:color w:val="000000"/>
          <w:bdr w:val="none" w:sz="0" w:space="0" w:color="auto" w:frame="1"/>
        </w:rPr>
        <w:t xml:space="preserve">rokiem </w:t>
      </w:r>
      <w:r w:rsidRPr="0094227E">
        <w:rPr>
          <w:color w:val="000000"/>
          <w:bdr w:val="none" w:sz="0" w:space="0" w:color="auto" w:frame="1"/>
        </w:rPr>
        <w:t>1985</w:t>
      </w:r>
      <w:r w:rsidR="006F79DC">
        <w:rPr>
          <w:color w:val="000000"/>
          <w:bdr w:val="none" w:sz="0" w:space="0" w:color="auto" w:frame="1"/>
        </w:rPr>
        <w:t xml:space="preserve"> </w:t>
      </w:r>
      <w:r w:rsidR="002904B9">
        <w:rPr>
          <w:color w:val="000000"/>
          <w:bdr w:val="none" w:sz="0" w:space="0" w:color="auto" w:frame="1"/>
        </w:rPr>
        <w:t>a</w:t>
      </w:r>
      <w:r w:rsidRPr="0094227E">
        <w:rPr>
          <w:color w:val="000000"/>
          <w:bdr w:val="none" w:sz="0" w:space="0" w:color="auto" w:frame="1"/>
        </w:rPr>
        <w:t xml:space="preserve"> 2020</w:t>
      </w:r>
      <w:r w:rsidR="002904B9">
        <w:rPr>
          <w:color w:val="000000"/>
          <w:bdr w:val="none" w:sz="0" w:space="0" w:color="auto" w:frame="1"/>
        </w:rPr>
        <w:t xml:space="preserve"> </w:t>
      </w:r>
      <w:r w:rsidRPr="0094227E">
        <w:rPr>
          <w:color w:val="000000"/>
          <w:bdr w:val="none" w:sz="0" w:space="0" w:color="auto" w:frame="1"/>
        </w:rPr>
        <w:t xml:space="preserve">liczba świadczeniobiorców wzrosła o 50%. W najszybszym tempie, gdyż prawie 3-krotnie, </w:t>
      </w:r>
      <w:r w:rsidR="006F79DC">
        <w:rPr>
          <w:color w:val="000000"/>
          <w:bdr w:val="none" w:sz="0" w:space="0" w:color="auto" w:frame="1"/>
        </w:rPr>
        <w:t>zwiększyła się</w:t>
      </w:r>
      <w:r w:rsidRPr="0094227E">
        <w:rPr>
          <w:color w:val="000000"/>
          <w:bdr w:val="none" w:sz="0" w:space="0" w:color="auto" w:frame="1"/>
        </w:rPr>
        <w:t xml:space="preserve"> liczba emerytów. W początkowym okresie transformacji w obliczu rosnącego szybko bezrobocia, niepewności pracy związanej z upadłością lub prywatyzacją przedsiębiorstw państwowych oraz </w:t>
      </w:r>
      <w:r w:rsidR="00FD649A">
        <w:rPr>
          <w:color w:val="000000"/>
          <w:bdr w:val="none" w:sz="0" w:space="0" w:color="auto" w:frame="1"/>
        </w:rPr>
        <w:t xml:space="preserve">ze </w:t>
      </w:r>
      <w:r w:rsidRPr="0094227E">
        <w:rPr>
          <w:color w:val="000000"/>
          <w:bdr w:val="none" w:sz="0" w:space="0" w:color="auto" w:frame="1"/>
        </w:rPr>
        <w:t>zmniejszającą się liczbą miejsc pracy w sektorze publicznym coraz więcej osób decydowało się na przechodzenie na emerytur</w:t>
      </w:r>
      <w:r w:rsidR="000A7085">
        <w:rPr>
          <w:color w:val="000000"/>
          <w:bdr w:val="none" w:sz="0" w:space="0" w:color="auto" w:frame="1"/>
        </w:rPr>
        <w:t>ę</w:t>
      </w:r>
      <w:r w:rsidRPr="0094227E">
        <w:rPr>
          <w:color w:val="000000"/>
          <w:bdr w:val="none" w:sz="0" w:space="0" w:color="auto" w:frame="1"/>
        </w:rPr>
        <w:t xml:space="preserve"> przed osiągni</w:t>
      </w:r>
      <w:r w:rsidR="00FD649A">
        <w:rPr>
          <w:color w:val="000000"/>
          <w:bdr w:val="none" w:sz="0" w:space="0" w:color="auto" w:frame="1"/>
        </w:rPr>
        <w:t>ę</w:t>
      </w:r>
      <w:r w:rsidRPr="0094227E">
        <w:rPr>
          <w:color w:val="000000"/>
          <w:bdr w:val="none" w:sz="0" w:space="0" w:color="auto" w:frame="1"/>
        </w:rPr>
        <w:t>cie</w:t>
      </w:r>
      <w:r w:rsidR="00943D09" w:rsidRPr="0094227E">
        <w:rPr>
          <w:color w:val="000000"/>
          <w:bdr w:val="none" w:sz="0" w:space="0" w:color="auto" w:frame="1"/>
        </w:rPr>
        <w:t>m ustawowego wieku emerytalnego.</w:t>
      </w:r>
      <w:r w:rsidRPr="0094227E">
        <w:rPr>
          <w:color w:val="000000"/>
          <w:bdr w:val="none" w:sz="0" w:space="0" w:color="auto" w:frame="1"/>
        </w:rPr>
        <w:t xml:space="preserve"> Było to możliwe dzięki rozwiązaniom systemowym tworzonym przez rząd</w:t>
      </w:r>
      <w:r w:rsidR="006F79DC">
        <w:rPr>
          <w:color w:val="000000"/>
          <w:bdr w:val="none" w:sz="0" w:space="0" w:color="auto" w:frame="1"/>
        </w:rPr>
        <w:t>,</w:t>
      </w:r>
      <w:r w:rsidRPr="0094227E">
        <w:rPr>
          <w:color w:val="000000"/>
          <w:bdr w:val="none" w:sz="0" w:space="0" w:color="auto" w:frame="1"/>
        </w:rPr>
        <w:t xml:space="preserve"> takim jak świadczenia przedemerytalne, emerytury pomostowe i uprawnienia do wcześniejszych emerytur dla wielu uprzywilejowanych grup (mundurowi, wojsko, górnicy</w:t>
      </w:r>
      <w:r w:rsidR="007C4E4D" w:rsidRPr="0094227E">
        <w:rPr>
          <w:color w:val="000000"/>
          <w:bdr w:val="none" w:sz="0" w:space="0" w:color="auto" w:frame="1"/>
        </w:rPr>
        <w:t>,</w:t>
      </w:r>
      <w:r w:rsidRPr="0094227E">
        <w:rPr>
          <w:color w:val="000000"/>
          <w:bdr w:val="none" w:sz="0" w:space="0" w:color="auto" w:frame="1"/>
        </w:rPr>
        <w:t xml:space="preserve"> sędziowie i prokuratorzy, nauczyciele). Ocenia się, że dzięki stworzonym możliwościom rzeczywisty wiek przechodzenia na emeryturę był nawet o </w:t>
      </w:r>
      <w:r w:rsidR="00496106">
        <w:rPr>
          <w:color w:val="000000"/>
          <w:bdr w:val="none" w:sz="0" w:space="0" w:color="auto" w:frame="1"/>
        </w:rPr>
        <w:t>pięć</w:t>
      </w:r>
      <w:r w:rsidRPr="0094227E">
        <w:rPr>
          <w:color w:val="000000"/>
          <w:bdr w:val="none" w:sz="0" w:space="0" w:color="auto" w:frame="1"/>
        </w:rPr>
        <w:t xml:space="preserve"> lat niższy (Żuławski, 2011).</w:t>
      </w:r>
    </w:p>
    <w:p w14:paraId="5F5B6176" w14:textId="77777777" w:rsidR="002E703E" w:rsidRPr="0094227E" w:rsidRDefault="002E703E" w:rsidP="002E703E">
      <w:pPr>
        <w:pStyle w:val="pedit"/>
        <w:shd w:val="clear" w:color="auto" w:fill="FFFFFF"/>
        <w:spacing w:before="0" w:beforeAutospacing="0" w:after="0" w:afterAutospacing="0" w:line="360" w:lineRule="auto"/>
        <w:jc w:val="both"/>
        <w:rPr>
          <w:color w:val="000000"/>
          <w:bdr w:val="none" w:sz="0" w:space="0" w:color="auto" w:frame="1"/>
        </w:rPr>
      </w:pPr>
    </w:p>
    <w:p w14:paraId="4FB6CC69" w14:textId="19482C33" w:rsidR="002E703E" w:rsidRPr="00271D82" w:rsidRDefault="002E703E" w:rsidP="00271D82">
      <w:pPr>
        <w:spacing w:line="240" w:lineRule="auto"/>
        <w:jc w:val="center"/>
        <w:rPr>
          <w:rFonts w:ascii="Times New Roman" w:hAnsi="Times New Roman" w:cs="Times New Roman"/>
          <w:bCs/>
          <w:sz w:val="20"/>
        </w:rPr>
      </w:pPr>
      <w:r w:rsidRPr="00496106">
        <w:rPr>
          <w:rFonts w:ascii="Times New Roman" w:hAnsi="Times New Roman" w:cs="Times New Roman"/>
          <w:b/>
          <w:color w:val="000000"/>
          <w:sz w:val="20"/>
          <w:bdr w:val="none" w:sz="0" w:space="0" w:color="auto" w:frame="1"/>
        </w:rPr>
        <w:t xml:space="preserve">Tabela </w:t>
      </w:r>
      <w:r w:rsidR="00615C35" w:rsidRPr="00496106">
        <w:rPr>
          <w:rFonts w:ascii="Times New Roman" w:hAnsi="Times New Roman" w:cs="Times New Roman"/>
          <w:b/>
          <w:color w:val="000000"/>
          <w:sz w:val="20"/>
          <w:bdr w:val="none" w:sz="0" w:space="0" w:color="auto" w:frame="1"/>
        </w:rPr>
        <w:t>2</w:t>
      </w:r>
      <w:r w:rsidRPr="00496106">
        <w:rPr>
          <w:rFonts w:ascii="Times New Roman" w:hAnsi="Times New Roman" w:cs="Times New Roman"/>
          <w:b/>
          <w:color w:val="000000"/>
          <w:sz w:val="20"/>
          <w:bdr w:val="none" w:sz="0" w:space="0" w:color="auto" w:frame="1"/>
        </w:rPr>
        <w:t>.1</w:t>
      </w:r>
      <w:r w:rsidR="000D6584" w:rsidRPr="00496106">
        <w:rPr>
          <w:rFonts w:ascii="Times New Roman" w:hAnsi="Times New Roman" w:cs="Times New Roman"/>
          <w:b/>
          <w:color w:val="000000"/>
          <w:sz w:val="20"/>
          <w:bdr w:val="none" w:sz="0" w:space="0" w:color="auto" w:frame="1"/>
        </w:rPr>
        <w:t>7</w:t>
      </w:r>
      <w:r w:rsidRPr="00496106">
        <w:rPr>
          <w:rFonts w:ascii="Times New Roman" w:hAnsi="Times New Roman" w:cs="Times New Roman"/>
          <w:b/>
          <w:sz w:val="20"/>
        </w:rPr>
        <w:t>.</w:t>
      </w:r>
      <w:r w:rsidRPr="00271D82">
        <w:rPr>
          <w:rFonts w:ascii="Times New Roman" w:hAnsi="Times New Roman" w:cs="Times New Roman"/>
          <w:bCs/>
          <w:sz w:val="20"/>
        </w:rPr>
        <w:t xml:space="preserve"> Liczba emerytów i rencistów w latach 1985</w:t>
      </w:r>
      <w:r w:rsidR="00496106">
        <w:rPr>
          <w:rFonts w:ascii="Times New Roman" w:hAnsi="Times New Roman" w:cs="Times New Roman"/>
          <w:bCs/>
          <w:sz w:val="20"/>
        </w:rPr>
        <w:t>–</w:t>
      </w:r>
      <w:r w:rsidRPr="00271D82">
        <w:rPr>
          <w:rFonts w:ascii="Times New Roman" w:hAnsi="Times New Roman" w:cs="Times New Roman"/>
          <w:bCs/>
          <w:sz w:val="20"/>
        </w:rPr>
        <w:t>2020 (w tys.)</w:t>
      </w:r>
    </w:p>
    <w:tbl>
      <w:tblPr>
        <w:tblStyle w:val="Tabela-Siatka"/>
        <w:tblW w:w="0" w:type="auto"/>
        <w:jc w:val="center"/>
        <w:tblLook w:val="04A0" w:firstRow="1" w:lastRow="0" w:firstColumn="1" w:lastColumn="0" w:noHBand="0" w:noVBand="1"/>
      </w:tblPr>
      <w:tblGrid>
        <w:gridCol w:w="2429"/>
        <w:gridCol w:w="616"/>
        <w:gridCol w:w="649"/>
        <w:gridCol w:w="616"/>
        <w:gridCol w:w="646"/>
        <w:gridCol w:w="626"/>
        <w:gridCol w:w="616"/>
        <w:gridCol w:w="616"/>
        <w:gridCol w:w="616"/>
        <w:gridCol w:w="1496"/>
      </w:tblGrid>
      <w:tr w:rsidR="002E703E" w:rsidRPr="0094227E" w14:paraId="7AB61D04" w14:textId="77777777" w:rsidTr="00271D82">
        <w:trPr>
          <w:jc w:val="center"/>
        </w:trPr>
        <w:tc>
          <w:tcPr>
            <w:tcW w:w="2429" w:type="dxa"/>
          </w:tcPr>
          <w:p w14:paraId="32CCC6E4" w14:textId="77777777" w:rsidR="002E703E" w:rsidRPr="00496106" w:rsidRDefault="002E703E" w:rsidP="00C274FD">
            <w:pPr>
              <w:rPr>
                <w:rFonts w:ascii="Times New Roman" w:hAnsi="Times New Roman" w:cs="Times New Roman"/>
                <w:b/>
                <w:bCs/>
                <w:sz w:val="20"/>
                <w:szCs w:val="20"/>
              </w:rPr>
            </w:pPr>
          </w:p>
          <w:p w14:paraId="74F6DE22" w14:textId="77777777" w:rsidR="002E703E" w:rsidRPr="00496106" w:rsidRDefault="002E703E" w:rsidP="00C274FD">
            <w:pPr>
              <w:rPr>
                <w:rFonts w:ascii="Times New Roman" w:hAnsi="Times New Roman" w:cs="Times New Roman"/>
                <w:b/>
                <w:bCs/>
                <w:sz w:val="20"/>
                <w:szCs w:val="20"/>
              </w:rPr>
            </w:pPr>
            <w:r w:rsidRPr="00496106">
              <w:rPr>
                <w:rFonts w:ascii="Times New Roman" w:hAnsi="Times New Roman" w:cs="Times New Roman"/>
                <w:b/>
                <w:bCs/>
                <w:sz w:val="20"/>
                <w:szCs w:val="20"/>
              </w:rPr>
              <w:t>Wyszczególnienie</w:t>
            </w:r>
          </w:p>
        </w:tc>
        <w:tc>
          <w:tcPr>
            <w:tcW w:w="616" w:type="dxa"/>
          </w:tcPr>
          <w:p w14:paraId="3DB4BF3B" w14:textId="77777777" w:rsidR="002E703E" w:rsidRPr="00496106" w:rsidRDefault="002E703E" w:rsidP="00C274FD">
            <w:pPr>
              <w:jc w:val="both"/>
              <w:rPr>
                <w:rFonts w:ascii="Times New Roman" w:hAnsi="Times New Roman" w:cs="Times New Roman"/>
                <w:b/>
                <w:bCs/>
                <w:sz w:val="20"/>
                <w:szCs w:val="20"/>
              </w:rPr>
            </w:pPr>
          </w:p>
          <w:p w14:paraId="5A18FE18" w14:textId="77777777" w:rsidR="002E703E" w:rsidRPr="00496106" w:rsidRDefault="002E703E" w:rsidP="00C274FD">
            <w:pPr>
              <w:jc w:val="both"/>
              <w:rPr>
                <w:rFonts w:ascii="Times New Roman" w:hAnsi="Times New Roman" w:cs="Times New Roman"/>
                <w:b/>
                <w:bCs/>
                <w:sz w:val="20"/>
                <w:szCs w:val="20"/>
              </w:rPr>
            </w:pPr>
            <w:r w:rsidRPr="00496106">
              <w:rPr>
                <w:rFonts w:ascii="Times New Roman" w:hAnsi="Times New Roman" w:cs="Times New Roman"/>
                <w:b/>
                <w:bCs/>
                <w:sz w:val="20"/>
                <w:szCs w:val="20"/>
              </w:rPr>
              <w:t>1985</w:t>
            </w:r>
          </w:p>
        </w:tc>
        <w:tc>
          <w:tcPr>
            <w:tcW w:w="649" w:type="dxa"/>
          </w:tcPr>
          <w:p w14:paraId="0BD8B963" w14:textId="77777777" w:rsidR="002E703E" w:rsidRPr="00496106" w:rsidRDefault="002E703E" w:rsidP="00C274FD">
            <w:pPr>
              <w:jc w:val="both"/>
              <w:rPr>
                <w:rFonts w:ascii="Times New Roman" w:hAnsi="Times New Roman" w:cs="Times New Roman"/>
                <w:b/>
                <w:bCs/>
                <w:sz w:val="20"/>
                <w:szCs w:val="20"/>
              </w:rPr>
            </w:pPr>
          </w:p>
          <w:p w14:paraId="144CB634" w14:textId="77777777" w:rsidR="002E703E" w:rsidRPr="00496106" w:rsidRDefault="002E703E" w:rsidP="00C274FD">
            <w:pPr>
              <w:jc w:val="both"/>
              <w:rPr>
                <w:rFonts w:ascii="Times New Roman" w:hAnsi="Times New Roman" w:cs="Times New Roman"/>
                <w:b/>
                <w:bCs/>
                <w:sz w:val="20"/>
                <w:szCs w:val="20"/>
              </w:rPr>
            </w:pPr>
            <w:r w:rsidRPr="00496106">
              <w:rPr>
                <w:rFonts w:ascii="Times New Roman" w:hAnsi="Times New Roman" w:cs="Times New Roman"/>
                <w:b/>
                <w:bCs/>
                <w:sz w:val="20"/>
                <w:szCs w:val="20"/>
              </w:rPr>
              <w:t>1990</w:t>
            </w:r>
          </w:p>
        </w:tc>
        <w:tc>
          <w:tcPr>
            <w:tcW w:w="616" w:type="dxa"/>
          </w:tcPr>
          <w:p w14:paraId="5DF694F2" w14:textId="77777777" w:rsidR="002E703E" w:rsidRPr="00496106" w:rsidRDefault="002E703E" w:rsidP="00C274FD">
            <w:pPr>
              <w:jc w:val="both"/>
              <w:rPr>
                <w:rFonts w:ascii="Times New Roman" w:hAnsi="Times New Roman" w:cs="Times New Roman"/>
                <w:b/>
                <w:bCs/>
                <w:sz w:val="20"/>
                <w:szCs w:val="20"/>
              </w:rPr>
            </w:pPr>
          </w:p>
          <w:p w14:paraId="57BD009F" w14:textId="77777777" w:rsidR="002E703E" w:rsidRPr="00496106" w:rsidRDefault="002E703E" w:rsidP="00C274FD">
            <w:pPr>
              <w:jc w:val="both"/>
              <w:rPr>
                <w:rFonts w:ascii="Times New Roman" w:hAnsi="Times New Roman" w:cs="Times New Roman"/>
                <w:b/>
                <w:bCs/>
                <w:sz w:val="20"/>
                <w:szCs w:val="20"/>
              </w:rPr>
            </w:pPr>
            <w:r w:rsidRPr="00496106">
              <w:rPr>
                <w:rFonts w:ascii="Times New Roman" w:hAnsi="Times New Roman" w:cs="Times New Roman"/>
                <w:b/>
                <w:bCs/>
                <w:sz w:val="20"/>
                <w:szCs w:val="20"/>
              </w:rPr>
              <w:t>1995</w:t>
            </w:r>
          </w:p>
        </w:tc>
        <w:tc>
          <w:tcPr>
            <w:tcW w:w="646" w:type="dxa"/>
          </w:tcPr>
          <w:p w14:paraId="08CDC582" w14:textId="77777777" w:rsidR="002E703E" w:rsidRPr="00496106" w:rsidRDefault="002E703E" w:rsidP="00C274FD">
            <w:pPr>
              <w:jc w:val="both"/>
              <w:rPr>
                <w:rFonts w:ascii="Times New Roman" w:hAnsi="Times New Roman" w:cs="Times New Roman"/>
                <w:b/>
                <w:bCs/>
                <w:sz w:val="20"/>
                <w:szCs w:val="20"/>
              </w:rPr>
            </w:pPr>
          </w:p>
          <w:p w14:paraId="591EB55C" w14:textId="77777777" w:rsidR="002E703E" w:rsidRPr="00496106" w:rsidRDefault="002E703E" w:rsidP="00C274FD">
            <w:pPr>
              <w:jc w:val="both"/>
              <w:rPr>
                <w:rFonts w:ascii="Times New Roman" w:hAnsi="Times New Roman" w:cs="Times New Roman"/>
                <w:b/>
                <w:bCs/>
                <w:sz w:val="20"/>
                <w:szCs w:val="20"/>
              </w:rPr>
            </w:pPr>
            <w:r w:rsidRPr="00496106">
              <w:rPr>
                <w:rFonts w:ascii="Times New Roman" w:hAnsi="Times New Roman" w:cs="Times New Roman"/>
                <w:b/>
                <w:bCs/>
                <w:sz w:val="20"/>
                <w:szCs w:val="20"/>
              </w:rPr>
              <w:t>2000</w:t>
            </w:r>
          </w:p>
        </w:tc>
        <w:tc>
          <w:tcPr>
            <w:tcW w:w="626" w:type="dxa"/>
          </w:tcPr>
          <w:p w14:paraId="0A207FEA" w14:textId="77777777" w:rsidR="002E703E" w:rsidRPr="00496106" w:rsidRDefault="002E703E" w:rsidP="00C274FD">
            <w:pPr>
              <w:jc w:val="both"/>
              <w:rPr>
                <w:rFonts w:ascii="Times New Roman" w:hAnsi="Times New Roman" w:cs="Times New Roman"/>
                <w:b/>
                <w:bCs/>
                <w:sz w:val="20"/>
                <w:szCs w:val="20"/>
              </w:rPr>
            </w:pPr>
          </w:p>
          <w:p w14:paraId="1BD7E04B" w14:textId="77777777" w:rsidR="002E703E" w:rsidRPr="00496106" w:rsidRDefault="002E703E" w:rsidP="00C274FD">
            <w:pPr>
              <w:jc w:val="both"/>
              <w:rPr>
                <w:rFonts w:ascii="Times New Roman" w:hAnsi="Times New Roman" w:cs="Times New Roman"/>
                <w:b/>
                <w:bCs/>
                <w:sz w:val="20"/>
                <w:szCs w:val="20"/>
              </w:rPr>
            </w:pPr>
            <w:r w:rsidRPr="00496106">
              <w:rPr>
                <w:rFonts w:ascii="Times New Roman" w:hAnsi="Times New Roman" w:cs="Times New Roman"/>
                <w:b/>
                <w:bCs/>
                <w:sz w:val="20"/>
                <w:szCs w:val="20"/>
              </w:rPr>
              <w:t>2005</w:t>
            </w:r>
          </w:p>
        </w:tc>
        <w:tc>
          <w:tcPr>
            <w:tcW w:w="616" w:type="dxa"/>
          </w:tcPr>
          <w:p w14:paraId="43C45E22" w14:textId="77777777" w:rsidR="002E703E" w:rsidRPr="00496106" w:rsidRDefault="002E703E" w:rsidP="00C274FD">
            <w:pPr>
              <w:jc w:val="both"/>
              <w:rPr>
                <w:rFonts w:ascii="Times New Roman" w:hAnsi="Times New Roman" w:cs="Times New Roman"/>
                <w:b/>
                <w:bCs/>
                <w:sz w:val="20"/>
                <w:szCs w:val="20"/>
              </w:rPr>
            </w:pPr>
          </w:p>
          <w:p w14:paraId="5F5C23BA" w14:textId="77777777" w:rsidR="002E703E" w:rsidRPr="00496106" w:rsidRDefault="002E703E" w:rsidP="00C274FD">
            <w:pPr>
              <w:jc w:val="both"/>
              <w:rPr>
                <w:rFonts w:ascii="Times New Roman" w:hAnsi="Times New Roman" w:cs="Times New Roman"/>
                <w:b/>
                <w:bCs/>
                <w:sz w:val="20"/>
                <w:szCs w:val="20"/>
              </w:rPr>
            </w:pPr>
            <w:r w:rsidRPr="00496106">
              <w:rPr>
                <w:rFonts w:ascii="Times New Roman" w:hAnsi="Times New Roman" w:cs="Times New Roman"/>
                <w:b/>
                <w:bCs/>
                <w:sz w:val="20"/>
                <w:szCs w:val="20"/>
              </w:rPr>
              <w:t>2010</w:t>
            </w:r>
          </w:p>
        </w:tc>
        <w:tc>
          <w:tcPr>
            <w:tcW w:w="616" w:type="dxa"/>
          </w:tcPr>
          <w:p w14:paraId="6CD38D8E" w14:textId="77777777" w:rsidR="002E703E" w:rsidRPr="00496106" w:rsidRDefault="002E703E" w:rsidP="00C274FD">
            <w:pPr>
              <w:jc w:val="both"/>
              <w:rPr>
                <w:rFonts w:ascii="Times New Roman" w:hAnsi="Times New Roman" w:cs="Times New Roman"/>
                <w:b/>
                <w:bCs/>
                <w:sz w:val="20"/>
                <w:szCs w:val="20"/>
              </w:rPr>
            </w:pPr>
          </w:p>
          <w:p w14:paraId="0AEA6B83" w14:textId="77777777" w:rsidR="002E703E" w:rsidRPr="00496106" w:rsidRDefault="002E703E" w:rsidP="00C274FD">
            <w:pPr>
              <w:jc w:val="both"/>
              <w:rPr>
                <w:rFonts w:ascii="Times New Roman" w:hAnsi="Times New Roman" w:cs="Times New Roman"/>
                <w:b/>
                <w:bCs/>
                <w:sz w:val="20"/>
                <w:szCs w:val="20"/>
              </w:rPr>
            </w:pPr>
            <w:r w:rsidRPr="00496106">
              <w:rPr>
                <w:rFonts w:ascii="Times New Roman" w:hAnsi="Times New Roman" w:cs="Times New Roman"/>
                <w:b/>
                <w:bCs/>
                <w:sz w:val="20"/>
                <w:szCs w:val="20"/>
              </w:rPr>
              <w:t>2015</w:t>
            </w:r>
          </w:p>
        </w:tc>
        <w:tc>
          <w:tcPr>
            <w:tcW w:w="616" w:type="dxa"/>
          </w:tcPr>
          <w:p w14:paraId="5E2B3BDB" w14:textId="77777777" w:rsidR="002E703E" w:rsidRPr="00496106" w:rsidRDefault="002E703E" w:rsidP="00C274FD">
            <w:pPr>
              <w:jc w:val="both"/>
              <w:rPr>
                <w:rFonts w:ascii="Times New Roman" w:hAnsi="Times New Roman" w:cs="Times New Roman"/>
                <w:b/>
                <w:bCs/>
                <w:sz w:val="20"/>
                <w:szCs w:val="20"/>
              </w:rPr>
            </w:pPr>
          </w:p>
          <w:p w14:paraId="3BA43466" w14:textId="77777777" w:rsidR="002E703E" w:rsidRPr="00496106" w:rsidRDefault="002E703E" w:rsidP="00C274FD">
            <w:pPr>
              <w:jc w:val="both"/>
              <w:rPr>
                <w:rFonts w:ascii="Times New Roman" w:hAnsi="Times New Roman" w:cs="Times New Roman"/>
                <w:b/>
                <w:bCs/>
                <w:sz w:val="20"/>
                <w:szCs w:val="20"/>
              </w:rPr>
            </w:pPr>
            <w:r w:rsidRPr="00496106">
              <w:rPr>
                <w:rFonts w:ascii="Times New Roman" w:hAnsi="Times New Roman" w:cs="Times New Roman"/>
                <w:b/>
                <w:bCs/>
                <w:sz w:val="20"/>
                <w:szCs w:val="20"/>
              </w:rPr>
              <w:t>2020</w:t>
            </w:r>
          </w:p>
        </w:tc>
        <w:tc>
          <w:tcPr>
            <w:tcW w:w="1496" w:type="dxa"/>
          </w:tcPr>
          <w:p w14:paraId="257AFFDA" w14:textId="11DD188E" w:rsidR="002E703E" w:rsidRPr="00496106" w:rsidRDefault="002E703E" w:rsidP="00C274FD">
            <w:pPr>
              <w:jc w:val="both"/>
              <w:rPr>
                <w:rFonts w:ascii="Times New Roman" w:hAnsi="Times New Roman" w:cs="Times New Roman"/>
                <w:b/>
                <w:bCs/>
                <w:sz w:val="20"/>
                <w:szCs w:val="20"/>
              </w:rPr>
            </w:pPr>
            <w:r w:rsidRPr="00496106">
              <w:rPr>
                <w:rFonts w:ascii="Times New Roman" w:hAnsi="Times New Roman" w:cs="Times New Roman"/>
                <w:b/>
                <w:bCs/>
                <w:sz w:val="20"/>
                <w:szCs w:val="20"/>
              </w:rPr>
              <w:t>Dynamika 2020</w:t>
            </w:r>
            <w:r w:rsidR="00496106">
              <w:rPr>
                <w:rFonts w:ascii="Times New Roman" w:hAnsi="Times New Roman" w:cs="Times New Roman"/>
                <w:b/>
                <w:bCs/>
                <w:sz w:val="20"/>
                <w:szCs w:val="20"/>
              </w:rPr>
              <w:t>–</w:t>
            </w:r>
            <w:r w:rsidRPr="00496106">
              <w:rPr>
                <w:rFonts w:ascii="Times New Roman" w:hAnsi="Times New Roman" w:cs="Times New Roman"/>
                <w:b/>
                <w:bCs/>
                <w:sz w:val="20"/>
                <w:szCs w:val="20"/>
              </w:rPr>
              <w:t xml:space="preserve">1985=100 </w:t>
            </w:r>
          </w:p>
        </w:tc>
      </w:tr>
      <w:tr w:rsidR="002E703E" w:rsidRPr="0094227E" w14:paraId="4555CF56" w14:textId="77777777" w:rsidTr="00271D82">
        <w:trPr>
          <w:jc w:val="center"/>
        </w:trPr>
        <w:tc>
          <w:tcPr>
            <w:tcW w:w="2429" w:type="dxa"/>
          </w:tcPr>
          <w:p w14:paraId="378425F4" w14:textId="77777777" w:rsidR="002E703E" w:rsidRPr="0094227E" w:rsidRDefault="002E703E" w:rsidP="00C274FD">
            <w:pPr>
              <w:rPr>
                <w:rFonts w:ascii="Times New Roman" w:hAnsi="Times New Roman" w:cs="Times New Roman"/>
                <w:sz w:val="20"/>
                <w:szCs w:val="20"/>
              </w:rPr>
            </w:pPr>
            <w:r w:rsidRPr="0094227E">
              <w:rPr>
                <w:rFonts w:ascii="Times New Roman" w:hAnsi="Times New Roman" w:cs="Times New Roman"/>
                <w:sz w:val="20"/>
                <w:szCs w:val="20"/>
              </w:rPr>
              <w:t>Ogółem</w:t>
            </w:r>
          </w:p>
          <w:p w14:paraId="63B0D316" w14:textId="77777777" w:rsidR="002E703E" w:rsidRPr="0094227E" w:rsidRDefault="002E703E" w:rsidP="00C274FD">
            <w:pPr>
              <w:rPr>
                <w:rFonts w:ascii="Times New Roman" w:hAnsi="Times New Roman" w:cs="Times New Roman"/>
                <w:sz w:val="20"/>
                <w:szCs w:val="20"/>
              </w:rPr>
            </w:pPr>
            <w:r w:rsidRPr="0094227E">
              <w:rPr>
                <w:rFonts w:ascii="Times New Roman" w:hAnsi="Times New Roman" w:cs="Times New Roman"/>
                <w:sz w:val="20"/>
                <w:szCs w:val="20"/>
              </w:rPr>
              <w:t>w tym:</w:t>
            </w:r>
          </w:p>
        </w:tc>
        <w:tc>
          <w:tcPr>
            <w:tcW w:w="616" w:type="dxa"/>
          </w:tcPr>
          <w:p w14:paraId="119EDDD8"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6173</w:t>
            </w:r>
          </w:p>
        </w:tc>
        <w:tc>
          <w:tcPr>
            <w:tcW w:w="649" w:type="dxa"/>
          </w:tcPr>
          <w:p w14:paraId="16B15BB2"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7104</w:t>
            </w:r>
          </w:p>
        </w:tc>
        <w:tc>
          <w:tcPr>
            <w:tcW w:w="616" w:type="dxa"/>
          </w:tcPr>
          <w:p w14:paraId="2D17864B"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9085</w:t>
            </w:r>
          </w:p>
        </w:tc>
        <w:tc>
          <w:tcPr>
            <w:tcW w:w="646" w:type="dxa"/>
          </w:tcPr>
          <w:p w14:paraId="7A87C1C9"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9412</w:t>
            </w:r>
          </w:p>
        </w:tc>
        <w:tc>
          <w:tcPr>
            <w:tcW w:w="626" w:type="dxa"/>
          </w:tcPr>
          <w:p w14:paraId="4522345B"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9169</w:t>
            </w:r>
          </w:p>
        </w:tc>
        <w:tc>
          <w:tcPr>
            <w:tcW w:w="616" w:type="dxa"/>
          </w:tcPr>
          <w:p w14:paraId="4C3F561C"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9224</w:t>
            </w:r>
          </w:p>
        </w:tc>
        <w:tc>
          <w:tcPr>
            <w:tcW w:w="616" w:type="dxa"/>
          </w:tcPr>
          <w:p w14:paraId="34D73BDA"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8879</w:t>
            </w:r>
          </w:p>
        </w:tc>
        <w:tc>
          <w:tcPr>
            <w:tcW w:w="616" w:type="dxa"/>
          </w:tcPr>
          <w:p w14:paraId="401FDF34"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9320</w:t>
            </w:r>
          </w:p>
        </w:tc>
        <w:tc>
          <w:tcPr>
            <w:tcW w:w="1496" w:type="dxa"/>
          </w:tcPr>
          <w:p w14:paraId="21C2B2E5"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151,0</w:t>
            </w:r>
          </w:p>
        </w:tc>
      </w:tr>
      <w:tr w:rsidR="002E703E" w:rsidRPr="0094227E" w14:paraId="57D70151" w14:textId="77777777" w:rsidTr="00271D82">
        <w:trPr>
          <w:trHeight w:val="1410"/>
          <w:jc w:val="center"/>
        </w:trPr>
        <w:tc>
          <w:tcPr>
            <w:tcW w:w="2429" w:type="dxa"/>
          </w:tcPr>
          <w:p w14:paraId="07FFEF69" w14:textId="77FD7765" w:rsidR="002E703E" w:rsidRPr="0094227E" w:rsidRDefault="002E703E" w:rsidP="00C274FD">
            <w:pPr>
              <w:rPr>
                <w:rFonts w:ascii="Times New Roman" w:hAnsi="Times New Roman" w:cs="Times New Roman"/>
                <w:sz w:val="20"/>
                <w:szCs w:val="20"/>
              </w:rPr>
            </w:pPr>
            <w:r w:rsidRPr="0094227E">
              <w:rPr>
                <w:rFonts w:ascii="Times New Roman" w:hAnsi="Times New Roman" w:cs="Times New Roman"/>
                <w:sz w:val="20"/>
                <w:szCs w:val="20"/>
              </w:rPr>
              <w:t>1.Objęci pozarolniczym systemem ubezpieczeń społecznych</w:t>
            </w:r>
            <w:r w:rsidR="00984E16">
              <w:rPr>
                <w:rFonts w:ascii="Times New Roman" w:hAnsi="Times New Roman" w:cs="Times New Roman"/>
                <w:sz w:val="20"/>
                <w:szCs w:val="20"/>
              </w:rPr>
              <w:t>,</w:t>
            </w:r>
            <w:r w:rsidRPr="0094227E">
              <w:rPr>
                <w:rFonts w:ascii="Times New Roman" w:hAnsi="Times New Roman" w:cs="Times New Roman"/>
                <w:sz w:val="20"/>
                <w:szCs w:val="20"/>
              </w:rPr>
              <w:t xml:space="preserve"> pobierający:</w:t>
            </w:r>
          </w:p>
          <w:p w14:paraId="00904878" w14:textId="7925F740" w:rsidR="002E703E" w:rsidRPr="0094227E" w:rsidRDefault="000A7085" w:rsidP="00C274FD">
            <w:pPr>
              <w:rPr>
                <w:rFonts w:ascii="Times New Roman" w:hAnsi="Times New Roman" w:cs="Times New Roman"/>
                <w:sz w:val="20"/>
                <w:szCs w:val="20"/>
              </w:rPr>
            </w:pPr>
            <w:r>
              <w:rPr>
                <w:rFonts w:ascii="Times New Roman" w:hAnsi="Times New Roman" w:cs="Times New Roman"/>
                <w:sz w:val="20"/>
                <w:szCs w:val="20"/>
              </w:rPr>
              <w:t>– e</w:t>
            </w:r>
            <w:r w:rsidR="002E703E" w:rsidRPr="0094227E">
              <w:rPr>
                <w:rFonts w:ascii="Times New Roman" w:hAnsi="Times New Roman" w:cs="Times New Roman"/>
                <w:sz w:val="20"/>
                <w:szCs w:val="20"/>
              </w:rPr>
              <w:t>merytury</w:t>
            </w:r>
          </w:p>
          <w:p w14:paraId="3A38D559" w14:textId="79FC4FB8" w:rsidR="002E703E" w:rsidRPr="0094227E" w:rsidRDefault="000A7085" w:rsidP="00C274FD">
            <w:pPr>
              <w:rPr>
                <w:rFonts w:ascii="Times New Roman" w:hAnsi="Times New Roman" w:cs="Times New Roman"/>
                <w:sz w:val="20"/>
                <w:szCs w:val="20"/>
              </w:rPr>
            </w:pPr>
            <w:r>
              <w:rPr>
                <w:rFonts w:ascii="Times New Roman" w:hAnsi="Times New Roman" w:cs="Times New Roman"/>
                <w:sz w:val="20"/>
                <w:szCs w:val="20"/>
              </w:rPr>
              <w:t>–</w:t>
            </w:r>
            <w:r w:rsidR="002E703E" w:rsidRPr="0094227E">
              <w:rPr>
                <w:rFonts w:ascii="Times New Roman" w:hAnsi="Times New Roman" w:cs="Times New Roman"/>
                <w:sz w:val="20"/>
                <w:szCs w:val="20"/>
              </w:rPr>
              <w:t xml:space="preserve"> </w:t>
            </w:r>
            <w:r>
              <w:rPr>
                <w:rFonts w:ascii="Times New Roman" w:hAnsi="Times New Roman" w:cs="Times New Roman"/>
                <w:sz w:val="20"/>
                <w:szCs w:val="20"/>
              </w:rPr>
              <w:t>r</w:t>
            </w:r>
            <w:r w:rsidR="002E703E" w:rsidRPr="0094227E">
              <w:rPr>
                <w:rFonts w:ascii="Times New Roman" w:hAnsi="Times New Roman" w:cs="Times New Roman"/>
                <w:sz w:val="20"/>
                <w:szCs w:val="20"/>
              </w:rPr>
              <w:t>enty z tytułu niezdolności do pracy</w:t>
            </w:r>
          </w:p>
          <w:p w14:paraId="315D8230" w14:textId="3CB00837" w:rsidR="002E703E" w:rsidRPr="0094227E" w:rsidRDefault="000A7085" w:rsidP="000A7085">
            <w:pPr>
              <w:rPr>
                <w:rFonts w:ascii="Times New Roman" w:hAnsi="Times New Roman" w:cs="Times New Roman"/>
                <w:sz w:val="20"/>
                <w:szCs w:val="20"/>
              </w:rPr>
            </w:pPr>
            <w:r>
              <w:rPr>
                <w:rFonts w:ascii="Times New Roman" w:hAnsi="Times New Roman" w:cs="Times New Roman"/>
                <w:sz w:val="20"/>
                <w:szCs w:val="20"/>
              </w:rPr>
              <w:t>– r</w:t>
            </w:r>
            <w:r w:rsidR="002E703E" w:rsidRPr="0094227E">
              <w:rPr>
                <w:rFonts w:ascii="Times New Roman" w:hAnsi="Times New Roman" w:cs="Times New Roman"/>
                <w:sz w:val="20"/>
                <w:szCs w:val="20"/>
              </w:rPr>
              <w:t>enty rodzinne</w:t>
            </w:r>
          </w:p>
        </w:tc>
        <w:tc>
          <w:tcPr>
            <w:tcW w:w="616" w:type="dxa"/>
          </w:tcPr>
          <w:p w14:paraId="6B583BFC" w14:textId="77777777" w:rsidR="002E703E" w:rsidRPr="0094227E" w:rsidRDefault="002E703E" w:rsidP="00C274FD">
            <w:pPr>
              <w:jc w:val="both"/>
              <w:rPr>
                <w:rFonts w:ascii="Times New Roman" w:hAnsi="Times New Roman" w:cs="Times New Roman"/>
                <w:sz w:val="20"/>
                <w:szCs w:val="20"/>
              </w:rPr>
            </w:pPr>
          </w:p>
          <w:p w14:paraId="33021681" w14:textId="77777777" w:rsidR="002E703E" w:rsidRPr="0094227E" w:rsidRDefault="002E703E" w:rsidP="00C274FD">
            <w:pPr>
              <w:jc w:val="both"/>
              <w:rPr>
                <w:rFonts w:ascii="Times New Roman" w:hAnsi="Times New Roman" w:cs="Times New Roman"/>
                <w:sz w:val="20"/>
                <w:szCs w:val="20"/>
              </w:rPr>
            </w:pPr>
          </w:p>
          <w:p w14:paraId="72261253"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5598</w:t>
            </w:r>
          </w:p>
          <w:p w14:paraId="3999F496"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2169</w:t>
            </w:r>
          </w:p>
          <w:p w14:paraId="6248F0D6" w14:textId="77777777" w:rsidR="002E703E" w:rsidRPr="0094227E" w:rsidRDefault="002E703E" w:rsidP="00C274FD">
            <w:pPr>
              <w:jc w:val="both"/>
              <w:rPr>
                <w:rFonts w:ascii="Times New Roman" w:hAnsi="Times New Roman" w:cs="Times New Roman"/>
                <w:sz w:val="20"/>
                <w:szCs w:val="20"/>
              </w:rPr>
            </w:pPr>
          </w:p>
          <w:p w14:paraId="234C337C"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1954</w:t>
            </w:r>
          </w:p>
          <w:p w14:paraId="3D5FEB8C"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904</w:t>
            </w:r>
          </w:p>
        </w:tc>
        <w:tc>
          <w:tcPr>
            <w:tcW w:w="649" w:type="dxa"/>
          </w:tcPr>
          <w:p w14:paraId="23DC28FC" w14:textId="77777777" w:rsidR="002E703E" w:rsidRPr="0094227E" w:rsidRDefault="002E703E" w:rsidP="00C274FD">
            <w:pPr>
              <w:jc w:val="both"/>
              <w:rPr>
                <w:rFonts w:ascii="Times New Roman" w:hAnsi="Times New Roman" w:cs="Times New Roman"/>
                <w:sz w:val="20"/>
                <w:szCs w:val="20"/>
              </w:rPr>
            </w:pPr>
          </w:p>
          <w:p w14:paraId="501D1E31" w14:textId="77777777" w:rsidR="002E703E" w:rsidRPr="0094227E" w:rsidRDefault="002E703E" w:rsidP="00C274FD">
            <w:pPr>
              <w:jc w:val="both"/>
              <w:rPr>
                <w:rFonts w:ascii="Times New Roman" w:hAnsi="Times New Roman" w:cs="Times New Roman"/>
                <w:sz w:val="20"/>
                <w:szCs w:val="20"/>
              </w:rPr>
            </w:pPr>
          </w:p>
          <w:p w14:paraId="081C250E"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6154</w:t>
            </w:r>
          </w:p>
          <w:p w14:paraId="3AC6491A"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2353</w:t>
            </w:r>
          </w:p>
          <w:p w14:paraId="63EF3B11" w14:textId="77777777" w:rsidR="002E703E" w:rsidRPr="0094227E" w:rsidRDefault="002E703E" w:rsidP="00C274FD">
            <w:pPr>
              <w:jc w:val="both"/>
              <w:rPr>
                <w:rFonts w:ascii="Times New Roman" w:hAnsi="Times New Roman" w:cs="Times New Roman"/>
                <w:sz w:val="20"/>
                <w:szCs w:val="20"/>
              </w:rPr>
            </w:pPr>
          </w:p>
          <w:p w14:paraId="6BB9E619"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2187</w:t>
            </w:r>
          </w:p>
          <w:p w14:paraId="55BD2EA3"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1015</w:t>
            </w:r>
          </w:p>
        </w:tc>
        <w:tc>
          <w:tcPr>
            <w:tcW w:w="616" w:type="dxa"/>
          </w:tcPr>
          <w:p w14:paraId="55B3103C" w14:textId="77777777" w:rsidR="002E703E" w:rsidRPr="0094227E" w:rsidRDefault="002E703E" w:rsidP="00C274FD">
            <w:pPr>
              <w:jc w:val="both"/>
              <w:rPr>
                <w:rFonts w:ascii="Times New Roman" w:hAnsi="Times New Roman" w:cs="Times New Roman"/>
                <w:sz w:val="20"/>
                <w:szCs w:val="20"/>
              </w:rPr>
            </w:pPr>
          </w:p>
          <w:p w14:paraId="5182B2A6" w14:textId="77777777" w:rsidR="002E703E" w:rsidRPr="0094227E" w:rsidRDefault="002E703E" w:rsidP="00C274FD">
            <w:pPr>
              <w:jc w:val="both"/>
              <w:rPr>
                <w:rFonts w:ascii="Times New Roman" w:hAnsi="Times New Roman" w:cs="Times New Roman"/>
                <w:sz w:val="20"/>
                <w:szCs w:val="20"/>
              </w:rPr>
            </w:pPr>
          </w:p>
          <w:p w14:paraId="1E0C76E1"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7036</w:t>
            </w:r>
          </w:p>
          <w:p w14:paraId="5F3950C8"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3230</w:t>
            </w:r>
          </w:p>
          <w:p w14:paraId="34DCE797" w14:textId="77777777" w:rsidR="002E703E" w:rsidRPr="0094227E" w:rsidRDefault="002E703E" w:rsidP="00C274FD">
            <w:pPr>
              <w:jc w:val="both"/>
              <w:rPr>
                <w:rFonts w:ascii="Times New Roman" w:hAnsi="Times New Roman" w:cs="Times New Roman"/>
                <w:sz w:val="20"/>
                <w:szCs w:val="20"/>
              </w:rPr>
            </w:pPr>
          </w:p>
          <w:p w14:paraId="19AD6B04"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2629</w:t>
            </w:r>
          </w:p>
          <w:p w14:paraId="2CEF4628"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1150</w:t>
            </w:r>
          </w:p>
        </w:tc>
        <w:tc>
          <w:tcPr>
            <w:tcW w:w="646" w:type="dxa"/>
          </w:tcPr>
          <w:p w14:paraId="72632DDE" w14:textId="77777777" w:rsidR="002E703E" w:rsidRPr="0094227E" w:rsidRDefault="002E703E" w:rsidP="00C274FD">
            <w:pPr>
              <w:jc w:val="both"/>
              <w:rPr>
                <w:rFonts w:ascii="Times New Roman" w:hAnsi="Times New Roman" w:cs="Times New Roman"/>
                <w:sz w:val="20"/>
                <w:szCs w:val="20"/>
              </w:rPr>
            </w:pPr>
          </w:p>
          <w:p w14:paraId="61E38679" w14:textId="77777777" w:rsidR="002E703E" w:rsidRPr="0094227E" w:rsidRDefault="002E703E" w:rsidP="00C274FD">
            <w:pPr>
              <w:jc w:val="both"/>
              <w:rPr>
                <w:rFonts w:ascii="Times New Roman" w:hAnsi="Times New Roman" w:cs="Times New Roman"/>
                <w:sz w:val="20"/>
                <w:szCs w:val="20"/>
              </w:rPr>
            </w:pPr>
          </w:p>
          <w:p w14:paraId="70AAAE4A"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7525</w:t>
            </w:r>
          </w:p>
          <w:p w14:paraId="5EED4105"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3574</w:t>
            </w:r>
          </w:p>
          <w:p w14:paraId="4EE44BA2" w14:textId="77777777" w:rsidR="002E703E" w:rsidRPr="0094227E" w:rsidRDefault="002E703E" w:rsidP="00C274FD">
            <w:pPr>
              <w:jc w:val="both"/>
              <w:rPr>
                <w:rFonts w:ascii="Times New Roman" w:hAnsi="Times New Roman" w:cs="Times New Roman"/>
                <w:sz w:val="20"/>
                <w:szCs w:val="20"/>
              </w:rPr>
            </w:pPr>
          </w:p>
          <w:p w14:paraId="2736787E"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2678</w:t>
            </w:r>
          </w:p>
          <w:p w14:paraId="6FB9502A"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1273</w:t>
            </w:r>
          </w:p>
        </w:tc>
        <w:tc>
          <w:tcPr>
            <w:tcW w:w="626" w:type="dxa"/>
          </w:tcPr>
          <w:p w14:paraId="334545A8" w14:textId="77777777" w:rsidR="002E703E" w:rsidRPr="0094227E" w:rsidRDefault="002E703E" w:rsidP="00C274FD">
            <w:pPr>
              <w:jc w:val="both"/>
              <w:rPr>
                <w:rFonts w:ascii="Times New Roman" w:hAnsi="Times New Roman" w:cs="Times New Roman"/>
                <w:sz w:val="20"/>
                <w:szCs w:val="20"/>
              </w:rPr>
            </w:pPr>
          </w:p>
          <w:p w14:paraId="038E152D" w14:textId="77777777" w:rsidR="002E703E" w:rsidRPr="0094227E" w:rsidRDefault="002E703E" w:rsidP="00C274FD">
            <w:pPr>
              <w:jc w:val="both"/>
              <w:rPr>
                <w:rFonts w:ascii="Times New Roman" w:hAnsi="Times New Roman" w:cs="Times New Roman"/>
                <w:sz w:val="20"/>
                <w:szCs w:val="20"/>
              </w:rPr>
            </w:pPr>
          </w:p>
          <w:p w14:paraId="7CCF1C56"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7524</w:t>
            </w:r>
          </w:p>
          <w:p w14:paraId="307F09E7"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4168</w:t>
            </w:r>
          </w:p>
          <w:p w14:paraId="14ABA3BC" w14:textId="77777777" w:rsidR="002E703E" w:rsidRPr="0094227E" w:rsidRDefault="002E703E" w:rsidP="00C274FD">
            <w:pPr>
              <w:jc w:val="both"/>
              <w:rPr>
                <w:rFonts w:ascii="Times New Roman" w:hAnsi="Times New Roman" w:cs="Times New Roman"/>
                <w:sz w:val="20"/>
                <w:szCs w:val="20"/>
              </w:rPr>
            </w:pPr>
          </w:p>
          <w:p w14:paraId="17B51B59"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2014</w:t>
            </w:r>
          </w:p>
          <w:p w14:paraId="19E6D3B7"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1342</w:t>
            </w:r>
          </w:p>
        </w:tc>
        <w:tc>
          <w:tcPr>
            <w:tcW w:w="616" w:type="dxa"/>
          </w:tcPr>
          <w:p w14:paraId="4754D7AA" w14:textId="77777777" w:rsidR="002E703E" w:rsidRPr="0094227E" w:rsidRDefault="002E703E" w:rsidP="00C274FD">
            <w:pPr>
              <w:jc w:val="both"/>
              <w:rPr>
                <w:rFonts w:ascii="Times New Roman" w:hAnsi="Times New Roman" w:cs="Times New Roman"/>
                <w:sz w:val="20"/>
                <w:szCs w:val="20"/>
              </w:rPr>
            </w:pPr>
          </w:p>
          <w:p w14:paraId="1CE279D7" w14:textId="77777777" w:rsidR="002E703E" w:rsidRPr="0094227E" w:rsidRDefault="002E703E" w:rsidP="00C274FD">
            <w:pPr>
              <w:jc w:val="both"/>
              <w:rPr>
                <w:rFonts w:ascii="Times New Roman" w:hAnsi="Times New Roman" w:cs="Times New Roman"/>
                <w:sz w:val="20"/>
                <w:szCs w:val="20"/>
              </w:rPr>
            </w:pPr>
          </w:p>
          <w:p w14:paraId="3768E1DB"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7869</w:t>
            </w:r>
          </w:p>
          <w:p w14:paraId="4DAD639A"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5256</w:t>
            </w:r>
          </w:p>
          <w:p w14:paraId="0FD2EB02" w14:textId="77777777" w:rsidR="002E703E" w:rsidRPr="0094227E" w:rsidRDefault="002E703E" w:rsidP="00C274FD">
            <w:pPr>
              <w:jc w:val="both"/>
              <w:rPr>
                <w:rFonts w:ascii="Times New Roman" w:hAnsi="Times New Roman" w:cs="Times New Roman"/>
                <w:sz w:val="20"/>
                <w:szCs w:val="20"/>
              </w:rPr>
            </w:pPr>
          </w:p>
          <w:p w14:paraId="298E59F6"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1265</w:t>
            </w:r>
          </w:p>
          <w:p w14:paraId="551DE89D"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1348</w:t>
            </w:r>
          </w:p>
        </w:tc>
        <w:tc>
          <w:tcPr>
            <w:tcW w:w="616" w:type="dxa"/>
          </w:tcPr>
          <w:p w14:paraId="7771BC5A" w14:textId="77777777" w:rsidR="002E703E" w:rsidRPr="0094227E" w:rsidRDefault="002E703E" w:rsidP="00C274FD">
            <w:pPr>
              <w:jc w:val="both"/>
              <w:rPr>
                <w:rFonts w:ascii="Times New Roman" w:hAnsi="Times New Roman" w:cs="Times New Roman"/>
                <w:sz w:val="20"/>
                <w:szCs w:val="20"/>
              </w:rPr>
            </w:pPr>
          </w:p>
          <w:p w14:paraId="6153C96C" w14:textId="77777777" w:rsidR="002E703E" w:rsidRPr="0094227E" w:rsidRDefault="002E703E" w:rsidP="00C274FD">
            <w:pPr>
              <w:jc w:val="both"/>
              <w:rPr>
                <w:rFonts w:ascii="Times New Roman" w:hAnsi="Times New Roman" w:cs="Times New Roman"/>
                <w:sz w:val="20"/>
                <w:szCs w:val="20"/>
              </w:rPr>
            </w:pPr>
          </w:p>
          <w:p w14:paraId="66631078"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7676</w:t>
            </w:r>
          </w:p>
          <w:p w14:paraId="017BBC71"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5310</w:t>
            </w:r>
          </w:p>
          <w:p w14:paraId="02F8DD4C" w14:textId="77777777" w:rsidR="002E703E" w:rsidRPr="0094227E" w:rsidRDefault="002E703E" w:rsidP="00C274FD">
            <w:pPr>
              <w:jc w:val="both"/>
              <w:rPr>
                <w:rFonts w:ascii="Times New Roman" w:hAnsi="Times New Roman" w:cs="Times New Roman"/>
                <w:sz w:val="20"/>
                <w:szCs w:val="20"/>
              </w:rPr>
            </w:pPr>
          </w:p>
          <w:p w14:paraId="204E6077"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1016</w:t>
            </w:r>
          </w:p>
          <w:p w14:paraId="79D76883"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1330</w:t>
            </w:r>
          </w:p>
        </w:tc>
        <w:tc>
          <w:tcPr>
            <w:tcW w:w="616" w:type="dxa"/>
          </w:tcPr>
          <w:p w14:paraId="57D172BF" w14:textId="77777777" w:rsidR="002E703E" w:rsidRPr="0094227E" w:rsidRDefault="002E703E" w:rsidP="00C274FD">
            <w:pPr>
              <w:jc w:val="both"/>
              <w:rPr>
                <w:rFonts w:ascii="Times New Roman" w:hAnsi="Times New Roman" w:cs="Times New Roman"/>
                <w:sz w:val="20"/>
                <w:szCs w:val="20"/>
              </w:rPr>
            </w:pPr>
          </w:p>
          <w:p w14:paraId="192BE314" w14:textId="77777777" w:rsidR="002E703E" w:rsidRPr="0094227E" w:rsidRDefault="002E703E" w:rsidP="00C274FD">
            <w:pPr>
              <w:jc w:val="both"/>
              <w:rPr>
                <w:rFonts w:ascii="Times New Roman" w:hAnsi="Times New Roman" w:cs="Times New Roman"/>
                <w:sz w:val="20"/>
                <w:szCs w:val="20"/>
              </w:rPr>
            </w:pPr>
          </w:p>
          <w:p w14:paraId="43B33A00"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8237</w:t>
            </w:r>
          </w:p>
          <w:p w14:paraId="4DC4F3A2"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6237</w:t>
            </w:r>
          </w:p>
          <w:p w14:paraId="17C35B55" w14:textId="77777777" w:rsidR="002E703E" w:rsidRPr="0094227E" w:rsidRDefault="002E703E" w:rsidP="00C274FD">
            <w:pPr>
              <w:jc w:val="both"/>
              <w:rPr>
                <w:rFonts w:ascii="Times New Roman" w:hAnsi="Times New Roman" w:cs="Times New Roman"/>
                <w:sz w:val="20"/>
                <w:szCs w:val="20"/>
              </w:rPr>
            </w:pPr>
          </w:p>
          <w:p w14:paraId="3C937850"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704</w:t>
            </w:r>
          </w:p>
          <w:p w14:paraId="007B63E4"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1298</w:t>
            </w:r>
          </w:p>
        </w:tc>
        <w:tc>
          <w:tcPr>
            <w:tcW w:w="1496" w:type="dxa"/>
          </w:tcPr>
          <w:p w14:paraId="18B3D89A" w14:textId="77777777" w:rsidR="002E703E" w:rsidRPr="0094227E" w:rsidRDefault="002E703E" w:rsidP="00C274FD">
            <w:pPr>
              <w:jc w:val="both"/>
              <w:rPr>
                <w:rFonts w:ascii="Times New Roman" w:hAnsi="Times New Roman" w:cs="Times New Roman"/>
                <w:sz w:val="20"/>
                <w:szCs w:val="20"/>
              </w:rPr>
            </w:pPr>
          </w:p>
          <w:p w14:paraId="46895D52" w14:textId="77777777" w:rsidR="002E703E" w:rsidRPr="0094227E" w:rsidRDefault="002E703E" w:rsidP="00C274FD">
            <w:pPr>
              <w:jc w:val="both"/>
              <w:rPr>
                <w:rFonts w:ascii="Times New Roman" w:hAnsi="Times New Roman" w:cs="Times New Roman"/>
                <w:sz w:val="20"/>
                <w:szCs w:val="20"/>
              </w:rPr>
            </w:pPr>
          </w:p>
          <w:p w14:paraId="1ECDDBCF"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147,1</w:t>
            </w:r>
          </w:p>
          <w:p w14:paraId="5A765B3B"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287,5</w:t>
            </w:r>
          </w:p>
          <w:p w14:paraId="0996C7C5" w14:textId="77777777" w:rsidR="002E703E" w:rsidRPr="0094227E" w:rsidRDefault="002E703E" w:rsidP="00C274FD">
            <w:pPr>
              <w:jc w:val="both"/>
              <w:rPr>
                <w:rFonts w:ascii="Times New Roman" w:hAnsi="Times New Roman" w:cs="Times New Roman"/>
                <w:sz w:val="20"/>
                <w:szCs w:val="20"/>
              </w:rPr>
            </w:pPr>
          </w:p>
          <w:p w14:paraId="787A822A"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36,0</w:t>
            </w:r>
          </w:p>
          <w:p w14:paraId="0EE08EE8"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143,6</w:t>
            </w:r>
          </w:p>
        </w:tc>
      </w:tr>
      <w:tr w:rsidR="002E703E" w:rsidRPr="0094227E" w14:paraId="7FD07666" w14:textId="77777777" w:rsidTr="00271D82">
        <w:trPr>
          <w:trHeight w:val="1055"/>
          <w:jc w:val="center"/>
        </w:trPr>
        <w:tc>
          <w:tcPr>
            <w:tcW w:w="2429" w:type="dxa"/>
          </w:tcPr>
          <w:p w14:paraId="6E5A729D" w14:textId="77777777" w:rsidR="002E703E" w:rsidRPr="0094227E" w:rsidRDefault="002E703E" w:rsidP="00C274FD">
            <w:pPr>
              <w:rPr>
                <w:rFonts w:ascii="Times New Roman" w:hAnsi="Times New Roman" w:cs="Times New Roman"/>
                <w:sz w:val="20"/>
                <w:szCs w:val="20"/>
              </w:rPr>
            </w:pPr>
            <w:r w:rsidRPr="0094227E">
              <w:rPr>
                <w:rFonts w:ascii="Times New Roman" w:hAnsi="Times New Roman" w:cs="Times New Roman"/>
                <w:sz w:val="20"/>
                <w:szCs w:val="20"/>
              </w:rPr>
              <w:t>2. Rolnicy indywidualni pobierający:</w:t>
            </w:r>
          </w:p>
          <w:p w14:paraId="1EEBEA59" w14:textId="7B56E136" w:rsidR="002E703E" w:rsidRPr="0094227E" w:rsidRDefault="000A7085" w:rsidP="00C274FD">
            <w:pPr>
              <w:rPr>
                <w:rFonts w:ascii="Times New Roman" w:hAnsi="Times New Roman" w:cs="Times New Roman"/>
                <w:sz w:val="20"/>
                <w:szCs w:val="20"/>
              </w:rPr>
            </w:pPr>
            <w:r>
              <w:rPr>
                <w:rFonts w:ascii="Times New Roman" w:hAnsi="Times New Roman" w:cs="Times New Roman"/>
                <w:sz w:val="20"/>
                <w:szCs w:val="20"/>
              </w:rPr>
              <w:t>–</w:t>
            </w:r>
            <w:r w:rsidR="002E703E" w:rsidRPr="0094227E">
              <w:rPr>
                <w:rFonts w:ascii="Times New Roman" w:hAnsi="Times New Roman" w:cs="Times New Roman"/>
                <w:sz w:val="20"/>
                <w:szCs w:val="20"/>
              </w:rPr>
              <w:t xml:space="preserve"> </w:t>
            </w:r>
            <w:r>
              <w:rPr>
                <w:rFonts w:ascii="Times New Roman" w:hAnsi="Times New Roman" w:cs="Times New Roman"/>
                <w:sz w:val="20"/>
                <w:szCs w:val="20"/>
              </w:rPr>
              <w:t>e</w:t>
            </w:r>
            <w:r w:rsidR="002E703E" w:rsidRPr="0094227E">
              <w:rPr>
                <w:rFonts w:ascii="Times New Roman" w:hAnsi="Times New Roman" w:cs="Times New Roman"/>
                <w:sz w:val="20"/>
                <w:szCs w:val="20"/>
              </w:rPr>
              <w:t>merytury</w:t>
            </w:r>
          </w:p>
          <w:p w14:paraId="5B8A0ECE" w14:textId="3D039129" w:rsidR="002E703E" w:rsidRPr="0094227E" w:rsidRDefault="000A7085" w:rsidP="000A7085">
            <w:pPr>
              <w:rPr>
                <w:rFonts w:ascii="Times New Roman" w:hAnsi="Times New Roman" w:cs="Times New Roman"/>
                <w:sz w:val="20"/>
                <w:szCs w:val="20"/>
              </w:rPr>
            </w:pPr>
            <w:r>
              <w:rPr>
                <w:rFonts w:ascii="Times New Roman" w:hAnsi="Times New Roman" w:cs="Times New Roman"/>
                <w:sz w:val="20"/>
                <w:szCs w:val="20"/>
              </w:rPr>
              <w:t>– r</w:t>
            </w:r>
            <w:r w:rsidR="002E703E" w:rsidRPr="0094227E">
              <w:rPr>
                <w:rFonts w:ascii="Times New Roman" w:hAnsi="Times New Roman" w:cs="Times New Roman"/>
                <w:sz w:val="20"/>
                <w:szCs w:val="20"/>
              </w:rPr>
              <w:t>enty z tytułu niezdolności do pracy</w:t>
            </w:r>
          </w:p>
        </w:tc>
        <w:tc>
          <w:tcPr>
            <w:tcW w:w="616" w:type="dxa"/>
          </w:tcPr>
          <w:p w14:paraId="5A66D0B2" w14:textId="77777777" w:rsidR="002E703E" w:rsidRPr="0094227E" w:rsidRDefault="002E703E" w:rsidP="00C274FD">
            <w:pPr>
              <w:jc w:val="both"/>
              <w:rPr>
                <w:rFonts w:ascii="Times New Roman" w:hAnsi="Times New Roman" w:cs="Times New Roman"/>
                <w:sz w:val="20"/>
                <w:szCs w:val="20"/>
              </w:rPr>
            </w:pPr>
          </w:p>
          <w:p w14:paraId="35613107"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1071</w:t>
            </w:r>
          </w:p>
          <w:p w14:paraId="6CA2B6C0"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621</w:t>
            </w:r>
          </w:p>
          <w:p w14:paraId="3949E274" w14:textId="77777777" w:rsidR="002E703E" w:rsidRPr="0094227E" w:rsidRDefault="002E703E" w:rsidP="00C274FD">
            <w:pPr>
              <w:jc w:val="both"/>
              <w:rPr>
                <w:rFonts w:ascii="Times New Roman" w:hAnsi="Times New Roman" w:cs="Times New Roman"/>
                <w:sz w:val="20"/>
                <w:szCs w:val="20"/>
              </w:rPr>
            </w:pPr>
          </w:p>
          <w:p w14:paraId="62815BF9"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285</w:t>
            </w:r>
          </w:p>
        </w:tc>
        <w:tc>
          <w:tcPr>
            <w:tcW w:w="649" w:type="dxa"/>
          </w:tcPr>
          <w:p w14:paraId="17B24583" w14:textId="77777777" w:rsidR="002E703E" w:rsidRPr="0094227E" w:rsidRDefault="002E703E" w:rsidP="00C274FD">
            <w:pPr>
              <w:jc w:val="both"/>
              <w:rPr>
                <w:rFonts w:ascii="Times New Roman" w:hAnsi="Times New Roman" w:cs="Times New Roman"/>
                <w:sz w:val="20"/>
                <w:szCs w:val="20"/>
              </w:rPr>
            </w:pPr>
          </w:p>
          <w:p w14:paraId="2D217534"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1506</w:t>
            </w:r>
          </w:p>
          <w:p w14:paraId="779A11B9"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1051</w:t>
            </w:r>
          </w:p>
          <w:p w14:paraId="6CA6CB22" w14:textId="77777777" w:rsidR="002E703E" w:rsidRPr="0094227E" w:rsidRDefault="002E703E" w:rsidP="00C274FD">
            <w:pPr>
              <w:jc w:val="both"/>
              <w:rPr>
                <w:rFonts w:ascii="Times New Roman" w:hAnsi="Times New Roman" w:cs="Times New Roman"/>
                <w:sz w:val="20"/>
                <w:szCs w:val="20"/>
              </w:rPr>
            </w:pPr>
          </w:p>
          <w:p w14:paraId="55CBCAF7"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441</w:t>
            </w:r>
          </w:p>
        </w:tc>
        <w:tc>
          <w:tcPr>
            <w:tcW w:w="616" w:type="dxa"/>
          </w:tcPr>
          <w:p w14:paraId="06364A10" w14:textId="77777777" w:rsidR="002E703E" w:rsidRPr="0094227E" w:rsidRDefault="002E703E" w:rsidP="00C274FD">
            <w:pPr>
              <w:jc w:val="both"/>
              <w:rPr>
                <w:rFonts w:ascii="Times New Roman" w:hAnsi="Times New Roman" w:cs="Times New Roman"/>
                <w:sz w:val="20"/>
                <w:szCs w:val="20"/>
              </w:rPr>
            </w:pPr>
          </w:p>
          <w:p w14:paraId="6BC4039A"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2049</w:t>
            </w:r>
          </w:p>
          <w:p w14:paraId="59CB2933"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1258</w:t>
            </w:r>
          </w:p>
          <w:p w14:paraId="61F865EA" w14:textId="77777777" w:rsidR="002E703E" w:rsidRPr="0094227E" w:rsidRDefault="002E703E" w:rsidP="00C274FD">
            <w:pPr>
              <w:jc w:val="both"/>
              <w:rPr>
                <w:rFonts w:ascii="Times New Roman" w:hAnsi="Times New Roman" w:cs="Times New Roman"/>
                <w:sz w:val="20"/>
                <w:szCs w:val="20"/>
              </w:rPr>
            </w:pPr>
          </w:p>
          <w:p w14:paraId="116A9A6D"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726</w:t>
            </w:r>
          </w:p>
        </w:tc>
        <w:tc>
          <w:tcPr>
            <w:tcW w:w="646" w:type="dxa"/>
          </w:tcPr>
          <w:p w14:paraId="41B307F6" w14:textId="77777777" w:rsidR="002E703E" w:rsidRPr="0094227E" w:rsidRDefault="002E703E" w:rsidP="00C274FD">
            <w:pPr>
              <w:jc w:val="both"/>
              <w:rPr>
                <w:rFonts w:ascii="Times New Roman" w:hAnsi="Times New Roman" w:cs="Times New Roman"/>
                <w:sz w:val="20"/>
                <w:szCs w:val="20"/>
              </w:rPr>
            </w:pPr>
          </w:p>
          <w:p w14:paraId="0C454355"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1887</w:t>
            </w:r>
          </w:p>
          <w:p w14:paraId="5834DAFC"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1056</w:t>
            </w:r>
          </w:p>
          <w:p w14:paraId="7EC1DDD8" w14:textId="77777777" w:rsidR="002E703E" w:rsidRPr="0094227E" w:rsidRDefault="002E703E" w:rsidP="00C274FD">
            <w:pPr>
              <w:jc w:val="both"/>
              <w:rPr>
                <w:rFonts w:ascii="Times New Roman" w:hAnsi="Times New Roman" w:cs="Times New Roman"/>
                <w:sz w:val="20"/>
                <w:szCs w:val="20"/>
              </w:rPr>
            </w:pPr>
          </w:p>
          <w:p w14:paraId="6E68A1AD"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794</w:t>
            </w:r>
          </w:p>
        </w:tc>
        <w:tc>
          <w:tcPr>
            <w:tcW w:w="626" w:type="dxa"/>
          </w:tcPr>
          <w:p w14:paraId="3F0F4D94" w14:textId="77777777" w:rsidR="002E703E" w:rsidRPr="0094227E" w:rsidRDefault="002E703E" w:rsidP="00C274FD">
            <w:pPr>
              <w:jc w:val="both"/>
              <w:rPr>
                <w:rFonts w:ascii="Times New Roman" w:hAnsi="Times New Roman" w:cs="Times New Roman"/>
                <w:sz w:val="20"/>
                <w:szCs w:val="20"/>
              </w:rPr>
            </w:pPr>
          </w:p>
          <w:p w14:paraId="491FF79D"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1645</w:t>
            </w:r>
          </w:p>
          <w:p w14:paraId="6A6B1B7F"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1273</w:t>
            </w:r>
          </w:p>
          <w:p w14:paraId="2A0AD2B2" w14:textId="77777777" w:rsidR="002E703E" w:rsidRPr="0094227E" w:rsidRDefault="002E703E" w:rsidP="00C274FD">
            <w:pPr>
              <w:jc w:val="both"/>
              <w:rPr>
                <w:rFonts w:ascii="Times New Roman" w:hAnsi="Times New Roman" w:cs="Times New Roman"/>
                <w:sz w:val="20"/>
                <w:szCs w:val="20"/>
              </w:rPr>
            </w:pPr>
          </w:p>
          <w:p w14:paraId="7C41BE4B"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328</w:t>
            </w:r>
          </w:p>
        </w:tc>
        <w:tc>
          <w:tcPr>
            <w:tcW w:w="616" w:type="dxa"/>
          </w:tcPr>
          <w:p w14:paraId="012E35F7" w14:textId="77777777" w:rsidR="002E703E" w:rsidRPr="0094227E" w:rsidRDefault="002E703E" w:rsidP="00C274FD">
            <w:pPr>
              <w:jc w:val="both"/>
              <w:rPr>
                <w:rFonts w:ascii="Times New Roman" w:hAnsi="Times New Roman" w:cs="Times New Roman"/>
                <w:sz w:val="20"/>
                <w:szCs w:val="20"/>
              </w:rPr>
            </w:pPr>
          </w:p>
          <w:p w14:paraId="64D8FBCD"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1375</w:t>
            </w:r>
          </w:p>
          <w:p w14:paraId="7340D4B7"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1097</w:t>
            </w:r>
          </w:p>
          <w:p w14:paraId="192D75B5" w14:textId="77777777" w:rsidR="002E703E" w:rsidRPr="0094227E" w:rsidRDefault="002E703E" w:rsidP="00C274FD">
            <w:pPr>
              <w:jc w:val="both"/>
              <w:rPr>
                <w:rFonts w:ascii="Times New Roman" w:hAnsi="Times New Roman" w:cs="Times New Roman"/>
                <w:sz w:val="20"/>
                <w:szCs w:val="20"/>
              </w:rPr>
            </w:pPr>
          </w:p>
          <w:p w14:paraId="000952BC"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235</w:t>
            </w:r>
          </w:p>
        </w:tc>
        <w:tc>
          <w:tcPr>
            <w:tcW w:w="616" w:type="dxa"/>
          </w:tcPr>
          <w:p w14:paraId="00B7AFB2" w14:textId="77777777" w:rsidR="002E703E" w:rsidRPr="0094227E" w:rsidRDefault="002E703E" w:rsidP="00C274FD">
            <w:pPr>
              <w:jc w:val="both"/>
              <w:rPr>
                <w:rFonts w:ascii="Times New Roman" w:hAnsi="Times New Roman" w:cs="Times New Roman"/>
                <w:sz w:val="20"/>
                <w:szCs w:val="20"/>
              </w:rPr>
            </w:pPr>
          </w:p>
          <w:p w14:paraId="21DBF863"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1203</w:t>
            </w:r>
          </w:p>
          <w:p w14:paraId="0ED4C25B"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943</w:t>
            </w:r>
          </w:p>
          <w:p w14:paraId="1330D72B" w14:textId="77777777" w:rsidR="002E703E" w:rsidRPr="0094227E" w:rsidRDefault="002E703E" w:rsidP="00C274FD">
            <w:pPr>
              <w:jc w:val="both"/>
              <w:rPr>
                <w:rFonts w:ascii="Times New Roman" w:hAnsi="Times New Roman" w:cs="Times New Roman"/>
                <w:sz w:val="20"/>
                <w:szCs w:val="20"/>
              </w:rPr>
            </w:pPr>
          </w:p>
          <w:p w14:paraId="53BB4DFF"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216</w:t>
            </w:r>
          </w:p>
        </w:tc>
        <w:tc>
          <w:tcPr>
            <w:tcW w:w="616" w:type="dxa"/>
          </w:tcPr>
          <w:p w14:paraId="53AC08C3" w14:textId="77777777" w:rsidR="002E703E" w:rsidRPr="0094227E" w:rsidRDefault="002E703E" w:rsidP="00C274FD">
            <w:pPr>
              <w:jc w:val="both"/>
              <w:rPr>
                <w:rFonts w:ascii="Times New Roman" w:hAnsi="Times New Roman" w:cs="Times New Roman"/>
                <w:sz w:val="20"/>
                <w:szCs w:val="20"/>
              </w:rPr>
            </w:pPr>
          </w:p>
          <w:p w14:paraId="09D91030"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1083</w:t>
            </w:r>
          </w:p>
          <w:p w14:paraId="674EB1C4"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854</w:t>
            </w:r>
          </w:p>
          <w:p w14:paraId="51068C1C" w14:textId="77777777" w:rsidR="002E703E" w:rsidRPr="0094227E" w:rsidRDefault="002E703E" w:rsidP="00C274FD">
            <w:pPr>
              <w:jc w:val="both"/>
              <w:rPr>
                <w:rFonts w:ascii="Times New Roman" w:hAnsi="Times New Roman" w:cs="Times New Roman"/>
                <w:sz w:val="20"/>
                <w:szCs w:val="20"/>
              </w:rPr>
            </w:pPr>
          </w:p>
          <w:p w14:paraId="0339FB32"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188</w:t>
            </w:r>
          </w:p>
        </w:tc>
        <w:tc>
          <w:tcPr>
            <w:tcW w:w="1496" w:type="dxa"/>
          </w:tcPr>
          <w:p w14:paraId="62666BA7" w14:textId="77777777" w:rsidR="002E703E" w:rsidRPr="0094227E" w:rsidRDefault="002E703E" w:rsidP="00C274FD">
            <w:pPr>
              <w:jc w:val="both"/>
              <w:rPr>
                <w:rFonts w:ascii="Times New Roman" w:hAnsi="Times New Roman" w:cs="Times New Roman"/>
                <w:sz w:val="20"/>
                <w:szCs w:val="20"/>
              </w:rPr>
            </w:pPr>
          </w:p>
          <w:p w14:paraId="0E3CD23F"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101,1</w:t>
            </w:r>
          </w:p>
          <w:p w14:paraId="4E5A6692"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137,5</w:t>
            </w:r>
          </w:p>
          <w:p w14:paraId="7D1DC4E7" w14:textId="77777777" w:rsidR="002E703E" w:rsidRPr="0094227E" w:rsidRDefault="002E703E" w:rsidP="00C274FD">
            <w:pPr>
              <w:jc w:val="both"/>
              <w:rPr>
                <w:rFonts w:ascii="Times New Roman" w:hAnsi="Times New Roman" w:cs="Times New Roman"/>
                <w:sz w:val="20"/>
                <w:szCs w:val="20"/>
              </w:rPr>
            </w:pPr>
          </w:p>
          <w:p w14:paraId="7A17D843"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66,0</w:t>
            </w:r>
          </w:p>
        </w:tc>
      </w:tr>
    </w:tbl>
    <w:p w14:paraId="7B5B3531" w14:textId="55D42920" w:rsidR="002E703E" w:rsidRPr="00271D82" w:rsidRDefault="002E703E" w:rsidP="00271D82">
      <w:pPr>
        <w:spacing w:line="240" w:lineRule="auto"/>
        <w:jc w:val="both"/>
        <w:rPr>
          <w:rFonts w:ascii="Times New Roman" w:hAnsi="Times New Roman" w:cs="Times New Roman"/>
          <w:sz w:val="20"/>
        </w:rPr>
      </w:pPr>
      <w:r w:rsidRPr="00271D82">
        <w:rPr>
          <w:rFonts w:ascii="Times New Roman" w:hAnsi="Times New Roman" w:cs="Times New Roman"/>
          <w:sz w:val="20"/>
        </w:rPr>
        <w:t xml:space="preserve">Źródło: </w:t>
      </w:r>
      <w:r w:rsidR="00271D82">
        <w:rPr>
          <w:rFonts w:ascii="Times New Roman" w:hAnsi="Times New Roman" w:cs="Times New Roman"/>
          <w:sz w:val="20"/>
        </w:rPr>
        <w:t>o</w:t>
      </w:r>
      <w:r w:rsidR="00534C9C" w:rsidRPr="00271D82">
        <w:rPr>
          <w:rFonts w:ascii="Times New Roman" w:hAnsi="Times New Roman" w:cs="Times New Roman"/>
          <w:sz w:val="20"/>
        </w:rPr>
        <w:t>bliczenia własne na podstawie danych GUS.</w:t>
      </w:r>
    </w:p>
    <w:p w14:paraId="39B894F3" w14:textId="77777777" w:rsidR="008D6EB4" w:rsidRDefault="008D6EB4" w:rsidP="002E703E">
      <w:pPr>
        <w:pStyle w:val="pedit"/>
        <w:shd w:val="clear" w:color="auto" w:fill="FFFFFF"/>
        <w:spacing w:before="0" w:beforeAutospacing="0" w:after="0" w:afterAutospacing="0" w:line="360" w:lineRule="auto"/>
        <w:ind w:firstLine="708"/>
        <w:jc w:val="both"/>
        <w:rPr>
          <w:color w:val="000000"/>
          <w:bdr w:val="none" w:sz="0" w:space="0" w:color="auto" w:frame="1"/>
        </w:rPr>
      </w:pPr>
    </w:p>
    <w:p w14:paraId="3FC03534" w14:textId="72E0959E" w:rsidR="002E703E" w:rsidRPr="00271D82" w:rsidRDefault="002E703E" w:rsidP="00496106">
      <w:pPr>
        <w:pStyle w:val="pedit"/>
        <w:shd w:val="clear" w:color="auto" w:fill="FFFFFF"/>
        <w:spacing w:before="0" w:beforeAutospacing="0" w:after="0" w:afterAutospacing="0" w:line="360" w:lineRule="auto"/>
        <w:jc w:val="center"/>
        <w:rPr>
          <w:bCs/>
          <w:color w:val="000000"/>
          <w:sz w:val="20"/>
          <w:szCs w:val="22"/>
          <w:bdr w:val="none" w:sz="0" w:space="0" w:color="auto" w:frame="1"/>
        </w:rPr>
      </w:pPr>
      <w:r w:rsidRPr="00496106">
        <w:rPr>
          <w:b/>
          <w:color w:val="000000"/>
          <w:sz w:val="20"/>
          <w:szCs w:val="22"/>
          <w:bdr w:val="none" w:sz="0" w:space="0" w:color="auto" w:frame="1"/>
        </w:rPr>
        <w:t xml:space="preserve">Tabela </w:t>
      </w:r>
      <w:r w:rsidR="00615C35" w:rsidRPr="00496106">
        <w:rPr>
          <w:b/>
          <w:color w:val="000000"/>
          <w:sz w:val="20"/>
          <w:szCs w:val="22"/>
          <w:bdr w:val="none" w:sz="0" w:space="0" w:color="auto" w:frame="1"/>
        </w:rPr>
        <w:t>2</w:t>
      </w:r>
      <w:r w:rsidRPr="00496106">
        <w:rPr>
          <w:b/>
          <w:color w:val="000000"/>
          <w:sz w:val="20"/>
          <w:szCs w:val="22"/>
          <w:bdr w:val="none" w:sz="0" w:space="0" w:color="auto" w:frame="1"/>
        </w:rPr>
        <w:t>.</w:t>
      </w:r>
      <w:r w:rsidR="000D6584" w:rsidRPr="00496106">
        <w:rPr>
          <w:b/>
          <w:color w:val="000000"/>
          <w:sz w:val="20"/>
          <w:szCs w:val="22"/>
          <w:bdr w:val="none" w:sz="0" w:space="0" w:color="auto" w:frame="1"/>
        </w:rPr>
        <w:t>18</w:t>
      </w:r>
      <w:r w:rsidRPr="00496106">
        <w:rPr>
          <w:b/>
          <w:color w:val="000000"/>
          <w:sz w:val="20"/>
          <w:szCs w:val="22"/>
          <w:bdr w:val="none" w:sz="0" w:space="0" w:color="auto" w:frame="1"/>
        </w:rPr>
        <w:t>.</w:t>
      </w:r>
      <w:r w:rsidRPr="00271D82">
        <w:rPr>
          <w:bCs/>
          <w:color w:val="000000"/>
          <w:sz w:val="20"/>
          <w:szCs w:val="22"/>
          <w:bdr w:val="none" w:sz="0" w:space="0" w:color="auto" w:frame="1"/>
        </w:rPr>
        <w:t xml:space="preserve"> Ludność Polski i struktura według ekonomicznych grup wieku w latach 1989</w:t>
      </w:r>
      <w:r w:rsidR="00496106">
        <w:rPr>
          <w:bCs/>
          <w:color w:val="000000"/>
          <w:sz w:val="20"/>
          <w:szCs w:val="22"/>
          <w:bdr w:val="none" w:sz="0" w:space="0" w:color="auto" w:frame="1"/>
        </w:rPr>
        <w:t>–</w:t>
      </w:r>
      <w:r w:rsidRPr="00271D82">
        <w:rPr>
          <w:bCs/>
          <w:color w:val="000000"/>
          <w:sz w:val="20"/>
          <w:szCs w:val="22"/>
          <w:bdr w:val="none" w:sz="0" w:space="0" w:color="auto" w:frame="1"/>
        </w:rPr>
        <w:t xml:space="preserve">2020 i prognoza do 2050 </w:t>
      </w:r>
      <w:r w:rsidR="000A7085">
        <w:rPr>
          <w:bCs/>
          <w:color w:val="000000"/>
          <w:sz w:val="20"/>
          <w:szCs w:val="22"/>
          <w:bdr w:val="none" w:sz="0" w:space="0" w:color="auto" w:frame="1"/>
        </w:rPr>
        <w:t>r.</w:t>
      </w:r>
    </w:p>
    <w:tbl>
      <w:tblPr>
        <w:tblStyle w:val="Tabela-Siatka"/>
        <w:tblW w:w="0" w:type="auto"/>
        <w:jc w:val="center"/>
        <w:tblLook w:val="04A0" w:firstRow="1" w:lastRow="0" w:firstColumn="1" w:lastColumn="0" w:noHBand="0" w:noVBand="1"/>
      </w:tblPr>
      <w:tblGrid>
        <w:gridCol w:w="1810"/>
        <w:gridCol w:w="1811"/>
        <w:gridCol w:w="1816"/>
        <w:gridCol w:w="1812"/>
        <w:gridCol w:w="1813"/>
      </w:tblGrid>
      <w:tr w:rsidR="002E703E" w:rsidRPr="0094227E" w14:paraId="6BB91BED" w14:textId="77777777" w:rsidTr="000A7085">
        <w:trPr>
          <w:jc w:val="center"/>
        </w:trPr>
        <w:tc>
          <w:tcPr>
            <w:tcW w:w="1812" w:type="dxa"/>
            <w:vMerge w:val="restart"/>
          </w:tcPr>
          <w:p w14:paraId="4BC5E368" w14:textId="77777777" w:rsidR="002E703E" w:rsidRPr="00496106" w:rsidRDefault="002E703E" w:rsidP="00C274FD">
            <w:pPr>
              <w:jc w:val="both"/>
              <w:rPr>
                <w:rFonts w:ascii="Times New Roman" w:hAnsi="Times New Roman" w:cs="Times New Roman"/>
                <w:b/>
                <w:bCs/>
                <w:sz w:val="20"/>
                <w:szCs w:val="20"/>
              </w:rPr>
            </w:pPr>
          </w:p>
          <w:p w14:paraId="01B1EC9E" w14:textId="77777777" w:rsidR="002E703E" w:rsidRPr="00496106" w:rsidRDefault="002E703E" w:rsidP="00C274FD">
            <w:pPr>
              <w:jc w:val="both"/>
              <w:rPr>
                <w:rFonts w:ascii="Times New Roman" w:hAnsi="Times New Roman" w:cs="Times New Roman"/>
                <w:b/>
                <w:bCs/>
                <w:sz w:val="20"/>
                <w:szCs w:val="20"/>
              </w:rPr>
            </w:pPr>
            <w:r w:rsidRPr="00496106">
              <w:rPr>
                <w:rFonts w:ascii="Times New Roman" w:hAnsi="Times New Roman" w:cs="Times New Roman"/>
                <w:b/>
                <w:bCs/>
                <w:sz w:val="20"/>
                <w:szCs w:val="20"/>
              </w:rPr>
              <w:t>Lata</w:t>
            </w:r>
          </w:p>
        </w:tc>
        <w:tc>
          <w:tcPr>
            <w:tcW w:w="1812" w:type="dxa"/>
            <w:vMerge w:val="restart"/>
          </w:tcPr>
          <w:p w14:paraId="21CF2917" w14:textId="77777777" w:rsidR="002E703E" w:rsidRPr="00496106" w:rsidRDefault="002E703E" w:rsidP="00C274FD">
            <w:pPr>
              <w:jc w:val="both"/>
              <w:rPr>
                <w:rFonts w:ascii="Times New Roman" w:hAnsi="Times New Roman" w:cs="Times New Roman"/>
                <w:b/>
                <w:bCs/>
                <w:sz w:val="20"/>
                <w:szCs w:val="20"/>
              </w:rPr>
            </w:pPr>
            <w:r w:rsidRPr="00496106">
              <w:rPr>
                <w:rFonts w:ascii="Times New Roman" w:hAnsi="Times New Roman" w:cs="Times New Roman"/>
                <w:b/>
                <w:bCs/>
                <w:sz w:val="20"/>
                <w:szCs w:val="20"/>
              </w:rPr>
              <w:t>Liczba ludności (w tys.)</w:t>
            </w:r>
          </w:p>
        </w:tc>
        <w:tc>
          <w:tcPr>
            <w:tcW w:w="5438" w:type="dxa"/>
            <w:gridSpan w:val="3"/>
          </w:tcPr>
          <w:p w14:paraId="236819F9" w14:textId="1EB27F6E" w:rsidR="002E703E" w:rsidRPr="00496106" w:rsidRDefault="002E703E" w:rsidP="00C274FD">
            <w:pPr>
              <w:jc w:val="both"/>
              <w:rPr>
                <w:rFonts w:ascii="Times New Roman" w:hAnsi="Times New Roman" w:cs="Times New Roman"/>
                <w:b/>
                <w:bCs/>
                <w:sz w:val="20"/>
                <w:szCs w:val="20"/>
              </w:rPr>
            </w:pPr>
            <w:r w:rsidRPr="00496106">
              <w:rPr>
                <w:rFonts w:ascii="Times New Roman" w:hAnsi="Times New Roman" w:cs="Times New Roman"/>
                <w:b/>
                <w:bCs/>
                <w:sz w:val="20"/>
                <w:szCs w:val="20"/>
              </w:rPr>
              <w:t>Struktura w</w:t>
            </w:r>
            <w:r w:rsidR="00C26010">
              <w:rPr>
                <w:rFonts w:ascii="Times New Roman" w:hAnsi="Times New Roman" w:cs="Times New Roman"/>
                <w:b/>
                <w:bCs/>
                <w:sz w:val="20"/>
                <w:szCs w:val="20"/>
              </w:rPr>
              <w:t>edłu</w:t>
            </w:r>
            <w:r w:rsidRPr="00496106">
              <w:rPr>
                <w:rFonts w:ascii="Times New Roman" w:hAnsi="Times New Roman" w:cs="Times New Roman"/>
                <w:b/>
                <w:bCs/>
                <w:sz w:val="20"/>
                <w:szCs w:val="20"/>
              </w:rPr>
              <w:t>g wieku (w %)</w:t>
            </w:r>
          </w:p>
        </w:tc>
      </w:tr>
      <w:tr w:rsidR="002E703E" w:rsidRPr="0094227E" w14:paraId="45D35C80" w14:textId="77777777" w:rsidTr="000A7085">
        <w:trPr>
          <w:jc w:val="center"/>
        </w:trPr>
        <w:tc>
          <w:tcPr>
            <w:tcW w:w="1812" w:type="dxa"/>
            <w:vMerge/>
          </w:tcPr>
          <w:p w14:paraId="37715553" w14:textId="77777777" w:rsidR="002E703E" w:rsidRPr="00496106" w:rsidRDefault="002E703E" w:rsidP="00C274FD">
            <w:pPr>
              <w:jc w:val="both"/>
              <w:rPr>
                <w:rFonts w:ascii="Times New Roman" w:hAnsi="Times New Roman" w:cs="Times New Roman"/>
                <w:b/>
                <w:bCs/>
                <w:sz w:val="20"/>
                <w:szCs w:val="20"/>
              </w:rPr>
            </w:pPr>
          </w:p>
        </w:tc>
        <w:tc>
          <w:tcPr>
            <w:tcW w:w="1812" w:type="dxa"/>
            <w:vMerge/>
          </w:tcPr>
          <w:p w14:paraId="11E31F4E" w14:textId="77777777" w:rsidR="002E703E" w:rsidRPr="00496106" w:rsidRDefault="002E703E" w:rsidP="00C274FD">
            <w:pPr>
              <w:jc w:val="both"/>
              <w:rPr>
                <w:rFonts w:ascii="Times New Roman" w:hAnsi="Times New Roman" w:cs="Times New Roman"/>
                <w:b/>
                <w:bCs/>
                <w:sz w:val="20"/>
                <w:szCs w:val="20"/>
              </w:rPr>
            </w:pPr>
          </w:p>
        </w:tc>
        <w:tc>
          <w:tcPr>
            <w:tcW w:w="1812" w:type="dxa"/>
          </w:tcPr>
          <w:p w14:paraId="5134B81F" w14:textId="77777777" w:rsidR="002E703E" w:rsidRPr="00496106" w:rsidRDefault="002E703E" w:rsidP="00C274FD">
            <w:pPr>
              <w:jc w:val="both"/>
              <w:rPr>
                <w:rFonts w:ascii="Times New Roman" w:hAnsi="Times New Roman" w:cs="Times New Roman"/>
                <w:b/>
                <w:bCs/>
                <w:sz w:val="20"/>
                <w:szCs w:val="20"/>
              </w:rPr>
            </w:pPr>
            <w:r w:rsidRPr="00496106">
              <w:rPr>
                <w:rFonts w:ascii="Times New Roman" w:hAnsi="Times New Roman" w:cs="Times New Roman"/>
                <w:b/>
                <w:bCs/>
                <w:sz w:val="20"/>
                <w:szCs w:val="20"/>
              </w:rPr>
              <w:t>Przedprodukcyjny</w:t>
            </w:r>
          </w:p>
        </w:tc>
        <w:tc>
          <w:tcPr>
            <w:tcW w:w="1813" w:type="dxa"/>
          </w:tcPr>
          <w:p w14:paraId="6E884D5C" w14:textId="77777777" w:rsidR="002E703E" w:rsidRPr="00496106" w:rsidRDefault="002E703E" w:rsidP="00C274FD">
            <w:pPr>
              <w:jc w:val="both"/>
              <w:rPr>
                <w:rFonts w:ascii="Times New Roman" w:hAnsi="Times New Roman" w:cs="Times New Roman"/>
                <w:b/>
                <w:bCs/>
                <w:sz w:val="20"/>
                <w:szCs w:val="20"/>
              </w:rPr>
            </w:pPr>
            <w:r w:rsidRPr="00496106">
              <w:rPr>
                <w:rFonts w:ascii="Times New Roman" w:hAnsi="Times New Roman" w:cs="Times New Roman"/>
                <w:b/>
                <w:bCs/>
                <w:sz w:val="20"/>
                <w:szCs w:val="20"/>
              </w:rPr>
              <w:t>Produkcyjny</w:t>
            </w:r>
          </w:p>
        </w:tc>
        <w:tc>
          <w:tcPr>
            <w:tcW w:w="1813" w:type="dxa"/>
          </w:tcPr>
          <w:p w14:paraId="7E0CA2ED" w14:textId="77777777" w:rsidR="002E703E" w:rsidRPr="00496106" w:rsidRDefault="002E703E" w:rsidP="00C274FD">
            <w:pPr>
              <w:jc w:val="both"/>
              <w:rPr>
                <w:rFonts w:ascii="Times New Roman" w:hAnsi="Times New Roman" w:cs="Times New Roman"/>
                <w:b/>
                <w:bCs/>
                <w:sz w:val="20"/>
                <w:szCs w:val="20"/>
              </w:rPr>
            </w:pPr>
            <w:r w:rsidRPr="00496106">
              <w:rPr>
                <w:rFonts w:ascii="Times New Roman" w:hAnsi="Times New Roman" w:cs="Times New Roman"/>
                <w:b/>
                <w:bCs/>
                <w:sz w:val="20"/>
                <w:szCs w:val="20"/>
              </w:rPr>
              <w:t>Poprodukcyjny</w:t>
            </w:r>
          </w:p>
        </w:tc>
      </w:tr>
      <w:tr w:rsidR="002E703E" w:rsidRPr="0094227E" w14:paraId="528B0CF7" w14:textId="77777777" w:rsidTr="000A7085">
        <w:trPr>
          <w:jc w:val="center"/>
        </w:trPr>
        <w:tc>
          <w:tcPr>
            <w:tcW w:w="1812" w:type="dxa"/>
          </w:tcPr>
          <w:p w14:paraId="589084D2"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1989</w:t>
            </w:r>
          </w:p>
        </w:tc>
        <w:tc>
          <w:tcPr>
            <w:tcW w:w="1812" w:type="dxa"/>
          </w:tcPr>
          <w:p w14:paraId="3B4462D4"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37988</w:t>
            </w:r>
          </w:p>
        </w:tc>
        <w:tc>
          <w:tcPr>
            <w:tcW w:w="1812" w:type="dxa"/>
          </w:tcPr>
          <w:p w14:paraId="49902021"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29,5</w:t>
            </w:r>
          </w:p>
        </w:tc>
        <w:tc>
          <w:tcPr>
            <w:tcW w:w="1813" w:type="dxa"/>
          </w:tcPr>
          <w:p w14:paraId="392D65E9"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57,8</w:t>
            </w:r>
          </w:p>
        </w:tc>
        <w:tc>
          <w:tcPr>
            <w:tcW w:w="1813" w:type="dxa"/>
          </w:tcPr>
          <w:p w14:paraId="1DAB5FE8"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12,7</w:t>
            </w:r>
          </w:p>
        </w:tc>
      </w:tr>
      <w:tr w:rsidR="002E703E" w:rsidRPr="0094227E" w14:paraId="5AA54A77" w14:textId="77777777" w:rsidTr="000A7085">
        <w:trPr>
          <w:jc w:val="center"/>
        </w:trPr>
        <w:tc>
          <w:tcPr>
            <w:tcW w:w="1812" w:type="dxa"/>
          </w:tcPr>
          <w:p w14:paraId="3B7D36B9"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2000</w:t>
            </w:r>
          </w:p>
        </w:tc>
        <w:tc>
          <w:tcPr>
            <w:tcW w:w="1812" w:type="dxa"/>
          </w:tcPr>
          <w:p w14:paraId="4DA92CA0"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38254</w:t>
            </w:r>
          </w:p>
        </w:tc>
        <w:tc>
          <w:tcPr>
            <w:tcW w:w="1812" w:type="dxa"/>
          </w:tcPr>
          <w:p w14:paraId="6E21D2A9"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24,4</w:t>
            </w:r>
          </w:p>
        </w:tc>
        <w:tc>
          <w:tcPr>
            <w:tcW w:w="1813" w:type="dxa"/>
          </w:tcPr>
          <w:p w14:paraId="229B83C0"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60,8</w:t>
            </w:r>
          </w:p>
        </w:tc>
        <w:tc>
          <w:tcPr>
            <w:tcW w:w="1813" w:type="dxa"/>
          </w:tcPr>
          <w:p w14:paraId="431A1505"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14,8</w:t>
            </w:r>
          </w:p>
        </w:tc>
      </w:tr>
      <w:tr w:rsidR="002E703E" w:rsidRPr="0094227E" w14:paraId="7F470D47" w14:textId="77777777" w:rsidTr="000A7085">
        <w:trPr>
          <w:jc w:val="center"/>
        </w:trPr>
        <w:tc>
          <w:tcPr>
            <w:tcW w:w="1812" w:type="dxa"/>
          </w:tcPr>
          <w:p w14:paraId="1226956B"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2010</w:t>
            </w:r>
          </w:p>
        </w:tc>
        <w:tc>
          <w:tcPr>
            <w:tcW w:w="1812" w:type="dxa"/>
          </w:tcPr>
          <w:p w14:paraId="6D3EE9B5"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38530</w:t>
            </w:r>
          </w:p>
        </w:tc>
        <w:tc>
          <w:tcPr>
            <w:tcW w:w="1812" w:type="dxa"/>
          </w:tcPr>
          <w:p w14:paraId="2198BBAB"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18,8</w:t>
            </w:r>
          </w:p>
        </w:tc>
        <w:tc>
          <w:tcPr>
            <w:tcW w:w="1813" w:type="dxa"/>
          </w:tcPr>
          <w:p w14:paraId="7B644CC9"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64,4</w:t>
            </w:r>
          </w:p>
        </w:tc>
        <w:tc>
          <w:tcPr>
            <w:tcW w:w="1813" w:type="dxa"/>
          </w:tcPr>
          <w:p w14:paraId="51E2A7AA"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16,8</w:t>
            </w:r>
          </w:p>
        </w:tc>
      </w:tr>
      <w:tr w:rsidR="002E703E" w:rsidRPr="0094227E" w14:paraId="43400233" w14:textId="77777777" w:rsidTr="000A7085">
        <w:trPr>
          <w:jc w:val="center"/>
        </w:trPr>
        <w:tc>
          <w:tcPr>
            <w:tcW w:w="1812" w:type="dxa"/>
          </w:tcPr>
          <w:p w14:paraId="63D56BE7"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2020</w:t>
            </w:r>
          </w:p>
        </w:tc>
        <w:tc>
          <w:tcPr>
            <w:tcW w:w="1812" w:type="dxa"/>
          </w:tcPr>
          <w:p w14:paraId="0D997ABA"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38265</w:t>
            </w:r>
          </w:p>
        </w:tc>
        <w:tc>
          <w:tcPr>
            <w:tcW w:w="1812" w:type="dxa"/>
          </w:tcPr>
          <w:p w14:paraId="5405E412"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18,2</w:t>
            </w:r>
          </w:p>
        </w:tc>
        <w:tc>
          <w:tcPr>
            <w:tcW w:w="1813" w:type="dxa"/>
          </w:tcPr>
          <w:p w14:paraId="010B70B7"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59,5</w:t>
            </w:r>
          </w:p>
        </w:tc>
        <w:tc>
          <w:tcPr>
            <w:tcW w:w="1813" w:type="dxa"/>
          </w:tcPr>
          <w:p w14:paraId="2EEFDEB8"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22,3</w:t>
            </w:r>
          </w:p>
        </w:tc>
      </w:tr>
      <w:tr w:rsidR="002E703E" w:rsidRPr="0094227E" w14:paraId="15599BD0" w14:textId="77777777" w:rsidTr="000A7085">
        <w:trPr>
          <w:jc w:val="center"/>
        </w:trPr>
        <w:tc>
          <w:tcPr>
            <w:tcW w:w="1812" w:type="dxa"/>
          </w:tcPr>
          <w:p w14:paraId="09A13D34"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2030</w:t>
            </w:r>
          </w:p>
        </w:tc>
        <w:tc>
          <w:tcPr>
            <w:tcW w:w="1812" w:type="dxa"/>
          </w:tcPr>
          <w:p w14:paraId="09B5A772"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37185</w:t>
            </w:r>
          </w:p>
        </w:tc>
        <w:tc>
          <w:tcPr>
            <w:tcW w:w="1812" w:type="dxa"/>
          </w:tcPr>
          <w:p w14:paraId="18E572B2"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15,9</w:t>
            </w:r>
          </w:p>
        </w:tc>
        <w:tc>
          <w:tcPr>
            <w:tcW w:w="1813" w:type="dxa"/>
          </w:tcPr>
          <w:p w14:paraId="356DC592"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57,8</w:t>
            </w:r>
          </w:p>
        </w:tc>
        <w:tc>
          <w:tcPr>
            <w:tcW w:w="1813" w:type="dxa"/>
          </w:tcPr>
          <w:p w14:paraId="4F4140A3"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26,3</w:t>
            </w:r>
          </w:p>
        </w:tc>
      </w:tr>
      <w:tr w:rsidR="002E703E" w:rsidRPr="0094227E" w14:paraId="7F068378" w14:textId="77777777" w:rsidTr="000A7085">
        <w:trPr>
          <w:jc w:val="center"/>
        </w:trPr>
        <w:tc>
          <w:tcPr>
            <w:tcW w:w="1812" w:type="dxa"/>
          </w:tcPr>
          <w:p w14:paraId="29BB31F0"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2040</w:t>
            </w:r>
          </w:p>
        </w:tc>
        <w:tc>
          <w:tcPr>
            <w:tcW w:w="1812" w:type="dxa"/>
          </w:tcPr>
          <w:p w14:paraId="0D778095"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35668</w:t>
            </w:r>
          </w:p>
        </w:tc>
        <w:tc>
          <w:tcPr>
            <w:tcW w:w="1812" w:type="dxa"/>
          </w:tcPr>
          <w:p w14:paraId="3C8C970A"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14,8</w:t>
            </w:r>
          </w:p>
        </w:tc>
        <w:tc>
          <w:tcPr>
            <w:tcW w:w="1813" w:type="dxa"/>
          </w:tcPr>
          <w:p w14:paraId="788B3C56"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54,8</w:t>
            </w:r>
          </w:p>
        </w:tc>
        <w:tc>
          <w:tcPr>
            <w:tcW w:w="1813" w:type="dxa"/>
          </w:tcPr>
          <w:p w14:paraId="1096AA0E"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30,4</w:t>
            </w:r>
          </w:p>
        </w:tc>
      </w:tr>
      <w:tr w:rsidR="002E703E" w:rsidRPr="0094227E" w14:paraId="1D5E8C30" w14:textId="77777777" w:rsidTr="000A7085">
        <w:trPr>
          <w:jc w:val="center"/>
        </w:trPr>
        <w:tc>
          <w:tcPr>
            <w:tcW w:w="1812" w:type="dxa"/>
          </w:tcPr>
          <w:p w14:paraId="37EE8F20"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2050</w:t>
            </w:r>
          </w:p>
        </w:tc>
        <w:tc>
          <w:tcPr>
            <w:tcW w:w="1812" w:type="dxa"/>
          </w:tcPr>
          <w:p w14:paraId="55F59444"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33950</w:t>
            </w:r>
          </w:p>
        </w:tc>
        <w:tc>
          <w:tcPr>
            <w:tcW w:w="1812" w:type="dxa"/>
          </w:tcPr>
          <w:p w14:paraId="4945E625"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15,5</w:t>
            </w:r>
          </w:p>
        </w:tc>
        <w:tc>
          <w:tcPr>
            <w:tcW w:w="1813" w:type="dxa"/>
          </w:tcPr>
          <w:p w14:paraId="199AF36F"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48,0</w:t>
            </w:r>
          </w:p>
        </w:tc>
        <w:tc>
          <w:tcPr>
            <w:tcW w:w="1813" w:type="dxa"/>
          </w:tcPr>
          <w:p w14:paraId="6879A291"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36,5</w:t>
            </w:r>
          </w:p>
        </w:tc>
      </w:tr>
    </w:tbl>
    <w:p w14:paraId="39F89338" w14:textId="13A11A50" w:rsidR="002E703E" w:rsidRPr="00271D82" w:rsidRDefault="002E703E" w:rsidP="00271D82">
      <w:pPr>
        <w:spacing w:line="240" w:lineRule="auto"/>
        <w:jc w:val="both"/>
        <w:rPr>
          <w:rFonts w:ascii="Times New Roman" w:hAnsi="Times New Roman" w:cs="Times New Roman"/>
          <w:sz w:val="20"/>
        </w:rPr>
      </w:pPr>
      <w:r w:rsidRPr="00271D82">
        <w:rPr>
          <w:rFonts w:ascii="Times New Roman" w:hAnsi="Times New Roman" w:cs="Times New Roman"/>
          <w:sz w:val="20"/>
        </w:rPr>
        <w:t xml:space="preserve">Źródło: </w:t>
      </w:r>
      <w:r w:rsidR="00271D82">
        <w:rPr>
          <w:rFonts w:ascii="Times New Roman" w:hAnsi="Times New Roman" w:cs="Times New Roman"/>
          <w:sz w:val="20"/>
        </w:rPr>
        <w:t>ob</w:t>
      </w:r>
      <w:r w:rsidR="00534C9C" w:rsidRPr="00271D82">
        <w:rPr>
          <w:rFonts w:ascii="Times New Roman" w:hAnsi="Times New Roman" w:cs="Times New Roman"/>
          <w:sz w:val="20"/>
        </w:rPr>
        <w:t>liczenia własne na podstawie danych GUS.</w:t>
      </w:r>
    </w:p>
    <w:p w14:paraId="409A6C19" w14:textId="77777777" w:rsidR="00534C9C" w:rsidRPr="0094227E" w:rsidRDefault="00534C9C" w:rsidP="00534C9C">
      <w:pPr>
        <w:spacing w:line="240" w:lineRule="auto"/>
        <w:jc w:val="both"/>
        <w:rPr>
          <w:rFonts w:ascii="Times New Roman" w:hAnsi="Times New Roman" w:cs="Times New Roman"/>
        </w:rPr>
      </w:pPr>
    </w:p>
    <w:p w14:paraId="7799994F" w14:textId="1461581F" w:rsidR="0057522F" w:rsidRDefault="002E703E" w:rsidP="0057522F">
      <w:pPr>
        <w:pStyle w:val="pedit"/>
        <w:shd w:val="clear" w:color="auto" w:fill="FFFFFF"/>
        <w:spacing w:before="0" w:beforeAutospacing="0" w:after="0" w:afterAutospacing="0" w:line="360" w:lineRule="auto"/>
        <w:ind w:firstLine="567"/>
        <w:jc w:val="both"/>
        <w:rPr>
          <w:color w:val="000000"/>
        </w:rPr>
      </w:pPr>
      <w:r w:rsidRPr="0094227E">
        <w:rPr>
          <w:color w:val="000000"/>
          <w:bdr w:val="none" w:sz="0" w:space="0" w:color="auto" w:frame="1"/>
        </w:rPr>
        <w:t>Najważniej</w:t>
      </w:r>
      <w:r w:rsidR="00271D82">
        <w:rPr>
          <w:color w:val="000000"/>
          <w:bdr w:val="none" w:sz="0" w:space="0" w:color="auto" w:frame="1"/>
        </w:rPr>
        <w:t>szą funkcją systemu emerytalno-</w:t>
      </w:r>
      <w:r w:rsidRPr="0094227E">
        <w:rPr>
          <w:color w:val="000000"/>
          <w:bdr w:val="none" w:sz="0" w:space="0" w:color="auto" w:frame="1"/>
        </w:rPr>
        <w:t>rentowego jest zapewnienie dochodu osobom, które ze względu na wiek, stan zdrowia lub sytuację rodzinną nie mogą uzyskiwać dochodów z innych źródeł. Początkowo świadczenia te były niskie i wystarczały zaledwie na zaspokojenie podstawowych potrzeb życiowych. Po II wojnie światowej</w:t>
      </w:r>
      <w:r w:rsidR="00984E16">
        <w:rPr>
          <w:color w:val="000000"/>
          <w:bdr w:val="none" w:sz="0" w:space="0" w:color="auto" w:frame="1"/>
        </w:rPr>
        <w:t>,</w:t>
      </w:r>
      <w:r w:rsidRPr="0094227E">
        <w:rPr>
          <w:color w:val="000000"/>
          <w:bdr w:val="none" w:sz="0" w:space="0" w:color="auto" w:frame="1"/>
        </w:rPr>
        <w:t xml:space="preserve"> w dobie rozkwitu idei państwa dobroby</w:t>
      </w:r>
      <w:r w:rsidR="00271D82">
        <w:rPr>
          <w:color w:val="000000"/>
          <w:bdr w:val="none" w:sz="0" w:space="0" w:color="auto" w:frame="1"/>
        </w:rPr>
        <w:t>tu</w:t>
      </w:r>
      <w:r w:rsidR="00984E16">
        <w:rPr>
          <w:color w:val="000000"/>
          <w:bdr w:val="none" w:sz="0" w:space="0" w:color="auto" w:frame="1"/>
        </w:rPr>
        <w:t>,</w:t>
      </w:r>
      <w:r w:rsidR="00271D82">
        <w:rPr>
          <w:color w:val="000000"/>
          <w:bdr w:val="none" w:sz="0" w:space="0" w:color="auto" w:frame="1"/>
        </w:rPr>
        <w:t xml:space="preserve"> poziom świadczeń emerytalno-</w:t>
      </w:r>
      <w:r w:rsidRPr="0094227E">
        <w:rPr>
          <w:color w:val="000000"/>
          <w:bdr w:val="none" w:sz="0" w:space="0" w:color="auto" w:frame="1"/>
        </w:rPr>
        <w:t xml:space="preserve">rentowych zaczął </w:t>
      </w:r>
      <w:r w:rsidR="00C26010">
        <w:rPr>
          <w:color w:val="000000"/>
          <w:bdr w:val="none" w:sz="0" w:space="0" w:color="auto" w:frame="1"/>
        </w:rPr>
        <w:t>rosnąć</w:t>
      </w:r>
      <w:r w:rsidRPr="0094227E">
        <w:rPr>
          <w:color w:val="000000"/>
          <w:bdr w:val="none" w:sz="0" w:space="0" w:color="auto" w:frame="1"/>
        </w:rPr>
        <w:t>. Uznano bowiem, że należy osobom starszym i niepełnosprawnym zapewnić status materialny porównywalny ze statusem reszty społeczeństwa. Z tego względu jedną z najważniejszych kategorii systemu zabezpieczenia emerytalno-rentowego stała się odpowiedzialność</w:t>
      </w:r>
      <w:r w:rsidR="00C26010">
        <w:rPr>
          <w:color w:val="000000"/>
          <w:bdr w:val="none" w:sz="0" w:space="0" w:color="auto" w:frame="1"/>
        </w:rPr>
        <w:t>,</w:t>
      </w:r>
      <w:r w:rsidRPr="0094227E">
        <w:rPr>
          <w:color w:val="000000"/>
          <w:bdr w:val="none" w:sz="0" w:space="0" w:color="auto" w:frame="1"/>
        </w:rPr>
        <w:t xml:space="preserve"> rozumiana też jako adekwatność (</w:t>
      </w:r>
      <w:proofErr w:type="spellStart"/>
      <w:r w:rsidRPr="0094227E">
        <w:rPr>
          <w:color w:val="000000"/>
          <w:bdr w:val="none" w:sz="0" w:space="0" w:color="auto" w:frame="1"/>
        </w:rPr>
        <w:t>Czepulis</w:t>
      </w:r>
      <w:proofErr w:type="spellEnd"/>
      <w:r w:rsidRPr="0094227E">
        <w:rPr>
          <w:color w:val="000000"/>
          <w:bdr w:val="none" w:sz="0" w:space="0" w:color="auto" w:frame="1"/>
        </w:rPr>
        <w:t>-Rutkowska, 2003).</w:t>
      </w:r>
      <w:r w:rsidRPr="0094227E">
        <w:rPr>
          <w:color w:val="000000"/>
        </w:rPr>
        <w:t xml:space="preserve"> </w:t>
      </w:r>
      <w:r w:rsidRPr="0094227E">
        <w:rPr>
          <w:color w:val="000000"/>
          <w:bdr w:val="none" w:sz="0" w:space="0" w:color="auto" w:frame="1"/>
        </w:rPr>
        <w:t xml:space="preserve">Oznaczało to wzrost poziomu takich świadczeń w celu przeciwdziałania ubóstwu oraz stworzenia możliwości utrzymania odpowiedniego poziomu stopy życiowej. Pojawiła się też potrzeba określenia miar adekwatności systemu, czyli poziomu świadczeń umożliwiających realizację wymienionych celów. Uznano, że miarą taką może być stopa zastąpienia, czyli relacja między wysokością średniego świadczenia </w:t>
      </w:r>
      <w:r w:rsidR="00076E09">
        <w:rPr>
          <w:color w:val="000000"/>
          <w:bdr w:val="none" w:sz="0" w:space="0" w:color="auto" w:frame="1"/>
        </w:rPr>
        <w:t>i</w:t>
      </w:r>
      <w:r w:rsidRPr="0094227E">
        <w:rPr>
          <w:color w:val="000000"/>
          <w:bdr w:val="none" w:sz="0" w:space="0" w:color="auto" w:frame="1"/>
        </w:rPr>
        <w:t xml:space="preserve"> przeciętną płacą miesięczną. W 1952</w:t>
      </w:r>
      <w:r w:rsidR="000D6584" w:rsidRPr="0094227E">
        <w:rPr>
          <w:color w:val="000000"/>
          <w:bdr w:val="none" w:sz="0" w:space="0" w:color="auto" w:frame="1"/>
        </w:rPr>
        <w:t xml:space="preserve"> </w:t>
      </w:r>
      <w:r w:rsidRPr="0094227E">
        <w:rPr>
          <w:color w:val="000000"/>
          <w:bdr w:val="none" w:sz="0" w:space="0" w:color="auto" w:frame="1"/>
        </w:rPr>
        <w:t>r</w:t>
      </w:r>
      <w:r w:rsidR="000D6584" w:rsidRPr="0094227E">
        <w:rPr>
          <w:color w:val="000000"/>
          <w:bdr w:val="none" w:sz="0" w:space="0" w:color="auto" w:frame="1"/>
        </w:rPr>
        <w:t>.</w:t>
      </w:r>
      <w:r w:rsidRPr="0094227E">
        <w:rPr>
          <w:color w:val="000000"/>
          <w:bdr w:val="none" w:sz="0" w:space="0" w:color="auto" w:frame="1"/>
        </w:rPr>
        <w:t xml:space="preserve"> w Konwencji nr</w:t>
      </w:r>
      <w:r w:rsidR="000D6584" w:rsidRPr="0094227E">
        <w:rPr>
          <w:color w:val="000000"/>
          <w:bdr w:val="none" w:sz="0" w:space="0" w:color="auto" w:frame="1"/>
        </w:rPr>
        <w:t xml:space="preserve"> </w:t>
      </w:r>
      <w:r w:rsidRPr="0094227E">
        <w:rPr>
          <w:color w:val="000000"/>
          <w:bdr w:val="none" w:sz="0" w:space="0" w:color="auto" w:frame="1"/>
        </w:rPr>
        <w:t>102 Międzynarodowej Organizacji Pracy przyjęto minimalną normę zabezpieczenia społecznego na poziomie 40% płacy przeciętnej. Uznano, że taka stopa zastąpienia umożliwia przeciwdziałanie ubóstwu. Jeżeli chodzi o zapewnienie emerytom kontynuacji wcześniejszego poziomu życia</w:t>
      </w:r>
      <w:r w:rsidR="00FC2274" w:rsidRPr="0094227E">
        <w:rPr>
          <w:color w:val="000000"/>
          <w:bdr w:val="none" w:sz="0" w:space="0" w:color="auto" w:frame="1"/>
        </w:rPr>
        <w:t>,</w:t>
      </w:r>
      <w:r w:rsidRPr="0094227E">
        <w:rPr>
          <w:color w:val="000000"/>
          <w:bdr w:val="none" w:sz="0" w:space="0" w:color="auto" w:frame="1"/>
        </w:rPr>
        <w:t xml:space="preserve"> międzynarodowi eksperci początkowo proponowali 50%, a z czasem 60</w:t>
      </w:r>
      <w:r w:rsidR="00C26010">
        <w:rPr>
          <w:color w:val="000000"/>
          <w:bdr w:val="none" w:sz="0" w:space="0" w:color="auto" w:frame="1"/>
        </w:rPr>
        <w:t>–</w:t>
      </w:r>
      <w:r w:rsidRPr="0094227E">
        <w:rPr>
          <w:color w:val="000000"/>
          <w:bdr w:val="none" w:sz="0" w:space="0" w:color="auto" w:frame="1"/>
        </w:rPr>
        <w:t>70% stopę zastąpie</w:t>
      </w:r>
      <w:r w:rsidR="00271D82">
        <w:rPr>
          <w:color w:val="000000"/>
          <w:bdr w:val="none" w:sz="0" w:space="0" w:color="auto" w:frame="1"/>
        </w:rPr>
        <w:t>nia (</w:t>
      </w:r>
      <w:proofErr w:type="spellStart"/>
      <w:r w:rsidR="00271D82">
        <w:rPr>
          <w:color w:val="000000"/>
          <w:bdr w:val="none" w:sz="0" w:space="0" w:color="auto" w:frame="1"/>
        </w:rPr>
        <w:t>Aldrich</w:t>
      </w:r>
      <w:proofErr w:type="spellEnd"/>
      <w:r w:rsidR="00271D82">
        <w:rPr>
          <w:color w:val="000000"/>
          <w:bdr w:val="none" w:sz="0" w:space="0" w:color="auto" w:frame="1"/>
        </w:rPr>
        <w:t>, 1982).</w:t>
      </w:r>
      <w:r w:rsidR="005D18CF" w:rsidRPr="0094227E">
        <w:rPr>
          <w:color w:val="000000"/>
          <w:bdr w:val="none" w:sz="0" w:space="0" w:color="auto" w:frame="1"/>
        </w:rPr>
        <w:t xml:space="preserve"> </w:t>
      </w:r>
      <w:r w:rsidRPr="0094227E">
        <w:rPr>
          <w:color w:val="000000"/>
          <w:bdr w:val="none" w:sz="0" w:space="0" w:color="auto" w:frame="1"/>
        </w:rPr>
        <w:t xml:space="preserve">Jeszcze na początku XXI w., mimo </w:t>
      </w:r>
      <w:r w:rsidR="00B248CC">
        <w:rPr>
          <w:color w:val="000000"/>
          <w:bdr w:val="none" w:sz="0" w:space="0" w:color="auto" w:frame="1"/>
        </w:rPr>
        <w:t xml:space="preserve">zwiększających się </w:t>
      </w:r>
      <w:r w:rsidRPr="0094227E">
        <w:rPr>
          <w:color w:val="000000"/>
          <w:bdr w:val="none" w:sz="0" w:space="0" w:color="auto" w:frame="1"/>
        </w:rPr>
        <w:t>wydatk</w:t>
      </w:r>
      <w:r w:rsidR="00B248CC">
        <w:rPr>
          <w:color w:val="000000"/>
          <w:bdr w:val="none" w:sz="0" w:space="0" w:color="auto" w:frame="1"/>
        </w:rPr>
        <w:t>ów</w:t>
      </w:r>
      <w:r w:rsidRPr="0094227E">
        <w:rPr>
          <w:color w:val="000000"/>
          <w:bdr w:val="none" w:sz="0" w:space="0" w:color="auto" w:frame="1"/>
        </w:rPr>
        <w:t xml:space="preserve"> emerytalny</w:t>
      </w:r>
      <w:r w:rsidR="00B248CC">
        <w:rPr>
          <w:color w:val="000000"/>
          <w:bdr w:val="none" w:sz="0" w:space="0" w:color="auto" w:frame="1"/>
        </w:rPr>
        <w:t>ch</w:t>
      </w:r>
      <w:r w:rsidRPr="0094227E">
        <w:rPr>
          <w:color w:val="000000"/>
          <w:bdr w:val="none" w:sz="0" w:space="0" w:color="auto" w:frame="1"/>
        </w:rPr>
        <w:t xml:space="preserve"> </w:t>
      </w:r>
      <w:r w:rsidR="00B248CC">
        <w:rPr>
          <w:color w:val="000000"/>
          <w:bdr w:val="none" w:sz="0" w:space="0" w:color="auto" w:frame="1"/>
        </w:rPr>
        <w:t>(</w:t>
      </w:r>
      <w:r w:rsidRPr="0094227E">
        <w:rPr>
          <w:color w:val="000000"/>
          <w:bdr w:val="none" w:sz="0" w:space="0" w:color="auto" w:frame="1"/>
        </w:rPr>
        <w:t>ze względu na postępujący proces starzenia się społeczeństwa</w:t>
      </w:r>
      <w:r w:rsidR="00B248CC">
        <w:rPr>
          <w:color w:val="000000"/>
          <w:bdr w:val="none" w:sz="0" w:space="0" w:color="auto" w:frame="1"/>
        </w:rPr>
        <w:t>)</w:t>
      </w:r>
      <w:r w:rsidRPr="0094227E">
        <w:rPr>
          <w:color w:val="000000"/>
          <w:bdr w:val="none" w:sz="0" w:space="0" w:color="auto" w:frame="1"/>
        </w:rPr>
        <w:t xml:space="preserve"> i coraz </w:t>
      </w:r>
      <w:r w:rsidR="009A65E0">
        <w:rPr>
          <w:color w:val="000000"/>
          <w:bdr w:val="none" w:sz="0" w:space="0" w:color="auto" w:frame="1"/>
        </w:rPr>
        <w:t>poważniejszych</w:t>
      </w:r>
      <w:r w:rsidRPr="0094227E">
        <w:rPr>
          <w:color w:val="000000"/>
          <w:bdr w:val="none" w:sz="0" w:space="0" w:color="auto" w:frame="1"/>
        </w:rPr>
        <w:t xml:space="preserve"> trudności ze zbilansowaniem salda finansów publicznych w krajach UE, podtrzymywan</w:t>
      </w:r>
      <w:r w:rsidR="00076E09">
        <w:rPr>
          <w:color w:val="000000"/>
          <w:bdr w:val="none" w:sz="0" w:space="0" w:color="auto" w:frame="1"/>
        </w:rPr>
        <w:t>o</w:t>
      </w:r>
      <w:r w:rsidRPr="0094227E">
        <w:rPr>
          <w:color w:val="000000"/>
          <w:bdr w:val="none" w:sz="0" w:space="0" w:color="auto" w:frame="1"/>
        </w:rPr>
        <w:t xml:space="preserve"> wymienione wyżej cele systemu emerytalnego (</w:t>
      </w:r>
      <w:proofErr w:type="spellStart"/>
      <w:r w:rsidRPr="0094227E">
        <w:rPr>
          <w:color w:val="000000"/>
          <w:bdr w:val="none" w:sz="0" w:space="0" w:color="auto" w:frame="1"/>
        </w:rPr>
        <w:t>Commission</w:t>
      </w:r>
      <w:proofErr w:type="spellEnd"/>
      <w:r w:rsidR="004A6B15" w:rsidRPr="0094227E">
        <w:rPr>
          <w:color w:val="000000"/>
          <w:bdr w:val="none" w:sz="0" w:space="0" w:color="auto" w:frame="1"/>
        </w:rPr>
        <w:t xml:space="preserve"> of The </w:t>
      </w:r>
      <w:proofErr w:type="spellStart"/>
      <w:r w:rsidR="004A6B15" w:rsidRPr="0094227E">
        <w:rPr>
          <w:color w:val="000000"/>
          <w:bdr w:val="none" w:sz="0" w:space="0" w:color="auto" w:frame="1"/>
        </w:rPr>
        <w:t>European</w:t>
      </w:r>
      <w:proofErr w:type="spellEnd"/>
      <w:r w:rsidR="004A6B15" w:rsidRPr="0094227E">
        <w:rPr>
          <w:color w:val="000000"/>
          <w:bdr w:val="none" w:sz="0" w:space="0" w:color="auto" w:frame="1"/>
        </w:rPr>
        <w:t xml:space="preserve"> </w:t>
      </w:r>
      <w:proofErr w:type="spellStart"/>
      <w:r w:rsidR="004A6B15" w:rsidRPr="0094227E">
        <w:rPr>
          <w:color w:val="000000"/>
          <w:bdr w:val="none" w:sz="0" w:space="0" w:color="auto" w:frame="1"/>
        </w:rPr>
        <w:t>Communities</w:t>
      </w:r>
      <w:proofErr w:type="spellEnd"/>
      <w:r w:rsidR="004A6B15" w:rsidRPr="0094227E">
        <w:rPr>
          <w:color w:val="000000"/>
          <w:bdr w:val="none" w:sz="0" w:space="0" w:color="auto" w:frame="1"/>
        </w:rPr>
        <w:t xml:space="preserve">, </w:t>
      </w:r>
      <w:r w:rsidRPr="0094227E">
        <w:rPr>
          <w:color w:val="000000"/>
          <w:bdr w:val="none" w:sz="0" w:space="0" w:color="auto" w:frame="1"/>
        </w:rPr>
        <w:t>2002)</w:t>
      </w:r>
      <w:r w:rsidR="007D50E3">
        <w:rPr>
          <w:color w:val="000000"/>
          <w:bdr w:val="none" w:sz="0" w:space="0" w:color="auto" w:frame="1"/>
        </w:rPr>
        <w:t>. W</w:t>
      </w:r>
      <w:r w:rsidRPr="0094227E">
        <w:rPr>
          <w:color w:val="000000"/>
          <w:bdr w:val="none" w:sz="0" w:space="0" w:color="auto" w:frame="1"/>
        </w:rPr>
        <w:t xml:space="preserve"> ostatnich latach zaczęto </w:t>
      </w:r>
      <w:r w:rsidR="007D50E3">
        <w:rPr>
          <w:color w:val="000000"/>
          <w:bdr w:val="none" w:sz="0" w:space="0" w:color="auto" w:frame="1"/>
        </w:rPr>
        <w:t xml:space="preserve">jednak </w:t>
      </w:r>
      <w:r w:rsidRPr="0094227E">
        <w:rPr>
          <w:color w:val="000000"/>
          <w:bdr w:val="none" w:sz="0" w:space="0" w:color="auto" w:frame="1"/>
        </w:rPr>
        <w:t>podejmować różne działania reformatorskie</w:t>
      </w:r>
      <w:r w:rsidR="009A65E0">
        <w:rPr>
          <w:color w:val="000000"/>
          <w:bdr w:val="none" w:sz="0" w:space="0" w:color="auto" w:frame="1"/>
        </w:rPr>
        <w:t>,</w:t>
      </w:r>
      <w:r w:rsidRPr="0094227E">
        <w:rPr>
          <w:color w:val="000000"/>
          <w:bdr w:val="none" w:sz="0" w:space="0" w:color="auto" w:frame="1"/>
        </w:rPr>
        <w:t xml:space="preserve"> zmierzające do ograniczenia wydatków publicznych na cele emerytalne. Działania te polegają m.in. na zmianie metody indeksacji, podnoszeniu wieku emerytalnego, ograniczeniu możliwości przechodzenia na wcześniejszą emeryturę, ograniczeniu przywilejów emerytalnych dla wybranych grup zawodowych, a także rozszerzani</w:t>
      </w:r>
      <w:r w:rsidR="009A65E0">
        <w:rPr>
          <w:color w:val="000000"/>
          <w:bdr w:val="none" w:sz="0" w:space="0" w:color="auto" w:frame="1"/>
        </w:rPr>
        <w:t>u</w:t>
      </w:r>
      <w:r w:rsidRPr="0094227E">
        <w:rPr>
          <w:color w:val="000000"/>
          <w:bdr w:val="none" w:sz="0" w:space="0" w:color="auto" w:frame="1"/>
        </w:rPr>
        <w:t xml:space="preserve"> kapitałowej metody finansowania emerytur (</w:t>
      </w:r>
      <w:proofErr w:type="spellStart"/>
      <w:r w:rsidRPr="0094227E">
        <w:rPr>
          <w:color w:val="000000"/>
          <w:bdr w:val="none" w:sz="0" w:space="0" w:color="auto" w:frame="1"/>
        </w:rPr>
        <w:t>Czepulis</w:t>
      </w:r>
      <w:proofErr w:type="spellEnd"/>
      <w:r w:rsidRPr="0094227E">
        <w:rPr>
          <w:color w:val="000000"/>
          <w:bdr w:val="none" w:sz="0" w:space="0" w:color="auto" w:frame="1"/>
        </w:rPr>
        <w:t>-Rutkowska, 2003).</w:t>
      </w:r>
    </w:p>
    <w:p w14:paraId="4C30CA96" w14:textId="76429C33" w:rsidR="002E703E" w:rsidRPr="0094227E" w:rsidRDefault="002E703E" w:rsidP="0057522F">
      <w:pPr>
        <w:pStyle w:val="pedit"/>
        <w:shd w:val="clear" w:color="auto" w:fill="FFFFFF"/>
        <w:spacing w:before="0" w:beforeAutospacing="0" w:after="0" w:afterAutospacing="0" w:line="360" w:lineRule="auto"/>
        <w:ind w:firstLine="567"/>
        <w:jc w:val="both"/>
        <w:rPr>
          <w:color w:val="000000"/>
        </w:rPr>
      </w:pPr>
      <w:r w:rsidRPr="0094227E">
        <w:rPr>
          <w:color w:val="000000"/>
          <w:bdr w:val="none" w:sz="0" w:space="0" w:color="auto" w:frame="1"/>
        </w:rPr>
        <w:t xml:space="preserve">W Polsce </w:t>
      </w:r>
      <w:r w:rsidR="000D6584" w:rsidRPr="0094227E">
        <w:rPr>
          <w:color w:val="000000"/>
          <w:bdr w:val="none" w:sz="0" w:space="0" w:color="auto" w:frame="1"/>
        </w:rPr>
        <w:t>w początkowym okresie transformacji</w:t>
      </w:r>
      <w:r w:rsidRPr="0094227E">
        <w:rPr>
          <w:color w:val="000000"/>
          <w:bdr w:val="none" w:sz="0" w:space="0" w:color="auto" w:frame="1"/>
        </w:rPr>
        <w:t xml:space="preserve"> system emerytalny </w:t>
      </w:r>
      <w:r w:rsidR="009A65E0">
        <w:rPr>
          <w:color w:val="000000"/>
          <w:bdr w:val="none" w:sz="0" w:space="0" w:color="auto" w:frame="1"/>
        </w:rPr>
        <w:t>był tylko nieznacznie modyfikowany</w:t>
      </w:r>
      <w:r w:rsidRPr="0094227E">
        <w:rPr>
          <w:color w:val="000000"/>
          <w:bdr w:val="none" w:sz="0" w:space="0" w:color="auto" w:frame="1"/>
        </w:rPr>
        <w:t xml:space="preserve">. </w:t>
      </w:r>
      <w:r w:rsidR="009A65E0">
        <w:rPr>
          <w:color w:val="000000"/>
          <w:bdr w:val="none" w:sz="0" w:space="0" w:color="auto" w:frame="1"/>
        </w:rPr>
        <w:t>Zmiany p</w:t>
      </w:r>
      <w:r w:rsidRPr="0094227E">
        <w:rPr>
          <w:color w:val="000000"/>
          <w:bdr w:val="none" w:sz="0" w:space="0" w:color="auto" w:frame="1"/>
        </w:rPr>
        <w:t>olegały głównie na tym, że:</w:t>
      </w:r>
    </w:p>
    <w:p w14:paraId="3F7A4D30" w14:textId="77777777" w:rsidR="0057522F" w:rsidRPr="0057522F" w:rsidRDefault="002E703E" w:rsidP="0057522F">
      <w:pPr>
        <w:pStyle w:val="pedit"/>
        <w:numPr>
          <w:ilvl w:val="0"/>
          <w:numId w:val="76"/>
        </w:numPr>
        <w:shd w:val="clear" w:color="auto" w:fill="FFFFFF"/>
        <w:spacing w:before="0" w:beforeAutospacing="0" w:after="0" w:afterAutospacing="0" w:line="360" w:lineRule="auto"/>
        <w:jc w:val="both"/>
        <w:rPr>
          <w:color w:val="000000"/>
        </w:rPr>
      </w:pPr>
      <w:r w:rsidRPr="0094227E">
        <w:rPr>
          <w:color w:val="000000"/>
          <w:bdr w:val="none" w:sz="0" w:space="0" w:color="auto" w:frame="1"/>
        </w:rPr>
        <w:t>zmieniono formułę wymiaru emerytury</w:t>
      </w:r>
      <w:r w:rsidR="0057522F">
        <w:rPr>
          <w:color w:val="000000"/>
          <w:bdr w:val="none" w:sz="0" w:space="0" w:color="auto" w:frame="1"/>
        </w:rPr>
        <w:t>;</w:t>
      </w:r>
    </w:p>
    <w:p w14:paraId="2584CDE8" w14:textId="77777777" w:rsidR="0057522F" w:rsidRPr="0057522F" w:rsidRDefault="002E703E" w:rsidP="0057522F">
      <w:pPr>
        <w:pStyle w:val="pedit"/>
        <w:numPr>
          <w:ilvl w:val="0"/>
          <w:numId w:val="76"/>
        </w:numPr>
        <w:shd w:val="clear" w:color="auto" w:fill="FFFFFF"/>
        <w:spacing w:before="0" w:beforeAutospacing="0" w:after="0" w:afterAutospacing="0" w:line="360" w:lineRule="auto"/>
        <w:jc w:val="both"/>
        <w:rPr>
          <w:color w:val="000000"/>
        </w:rPr>
      </w:pPr>
      <w:r w:rsidRPr="0057522F">
        <w:rPr>
          <w:color w:val="000000"/>
          <w:bdr w:val="none" w:sz="0" w:space="0" w:color="auto" w:frame="1"/>
        </w:rPr>
        <w:t>wprowadzono nowy mechanizm waloryzacji</w:t>
      </w:r>
      <w:r w:rsidR="0057522F">
        <w:rPr>
          <w:color w:val="000000"/>
          <w:bdr w:val="none" w:sz="0" w:space="0" w:color="auto" w:frame="1"/>
        </w:rPr>
        <w:t>;</w:t>
      </w:r>
    </w:p>
    <w:p w14:paraId="4BEF60AC" w14:textId="77777777" w:rsidR="0057522F" w:rsidRDefault="002E703E" w:rsidP="0057522F">
      <w:pPr>
        <w:pStyle w:val="pedit"/>
        <w:numPr>
          <w:ilvl w:val="0"/>
          <w:numId w:val="76"/>
        </w:numPr>
        <w:shd w:val="clear" w:color="auto" w:fill="FFFFFF"/>
        <w:spacing w:before="0" w:beforeAutospacing="0" w:after="0" w:afterAutospacing="0" w:line="360" w:lineRule="auto"/>
        <w:jc w:val="both"/>
        <w:rPr>
          <w:color w:val="000000"/>
        </w:rPr>
      </w:pPr>
      <w:r w:rsidRPr="0057522F">
        <w:rPr>
          <w:color w:val="000000"/>
          <w:bdr w:val="none" w:sz="0" w:space="0" w:color="auto" w:frame="1"/>
        </w:rPr>
        <w:t>dokonano rewaloryzacji wypłacanych emerytur,</w:t>
      </w:r>
    </w:p>
    <w:p w14:paraId="2B451D62" w14:textId="5399BCDE" w:rsidR="002E703E" w:rsidRPr="0057522F" w:rsidRDefault="002E703E" w:rsidP="0057522F">
      <w:pPr>
        <w:pStyle w:val="pedit"/>
        <w:numPr>
          <w:ilvl w:val="0"/>
          <w:numId w:val="76"/>
        </w:numPr>
        <w:shd w:val="clear" w:color="auto" w:fill="FFFFFF"/>
        <w:spacing w:before="0" w:beforeAutospacing="0" w:after="0" w:afterAutospacing="0" w:line="360" w:lineRule="auto"/>
        <w:jc w:val="both"/>
        <w:rPr>
          <w:color w:val="000000"/>
        </w:rPr>
      </w:pPr>
      <w:r w:rsidRPr="0057522F">
        <w:rPr>
          <w:color w:val="000000"/>
          <w:bdr w:val="none" w:sz="0" w:space="0" w:color="auto" w:frame="1"/>
        </w:rPr>
        <w:t>stworzono możliwość przechodzenia na wcześniejszą emeryturę.</w:t>
      </w:r>
    </w:p>
    <w:p w14:paraId="49272732" w14:textId="746F523A" w:rsidR="0057522F" w:rsidRDefault="002E703E" w:rsidP="0057522F">
      <w:pPr>
        <w:pStyle w:val="pedit"/>
        <w:shd w:val="clear" w:color="auto" w:fill="FFFFFF"/>
        <w:spacing w:before="0" w:beforeAutospacing="0" w:after="0" w:afterAutospacing="0" w:line="360" w:lineRule="auto"/>
        <w:ind w:firstLine="567"/>
        <w:jc w:val="both"/>
        <w:rPr>
          <w:color w:val="000000"/>
        </w:rPr>
      </w:pPr>
      <w:r w:rsidRPr="0094227E">
        <w:rPr>
          <w:color w:val="000000"/>
          <w:bdr w:val="none" w:sz="0" w:space="0" w:color="auto" w:frame="1"/>
        </w:rPr>
        <w:t xml:space="preserve">System </w:t>
      </w:r>
      <w:r w:rsidR="004A6B15" w:rsidRPr="0094227E">
        <w:rPr>
          <w:color w:val="000000"/>
          <w:bdr w:val="none" w:sz="0" w:space="0" w:color="auto" w:frame="1"/>
        </w:rPr>
        <w:t>emerytalny</w:t>
      </w:r>
      <w:r w:rsidRPr="0094227E">
        <w:rPr>
          <w:color w:val="000000"/>
          <w:bdr w:val="none" w:sz="0" w:space="0" w:color="auto" w:frame="1"/>
        </w:rPr>
        <w:t xml:space="preserve"> był krytykowany głównie ze względu na </w:t>
      </w:r>
      <w:r w:rsidR="004A6B15" w:rsidRPr="0094227E">
        <w:rPr>
          <w:color w:val="000000"/>
          <w:bdr w:val="none" w:sz="0" w:space="0" w:color="auto" w:frame="1"/>
        </w:rPr>
        <w:t xml:space="preserve">występujące </w:t>
      </w:r>
      <w:r w:rsidRPr="0094227E">
        <w:rPr>
          <w:color w:val="000000"/>
          <w:bdr w:val="none" w:sz="0" w:space="0" w:color="auto" w:frame="1"/>
        </w:rPr>
        <w:t>ułatwienia do nabywania prawa do wcześniejszych świadczeń, słaby związek między wysokością pobieranych świadczeń i sumą wpłacanych składek, a przede wszystkim za coraz większe obciążenie budżetu państwa dofinansowaniem do ZUS oraz zagrożenie dla stabilności systemu emerytalnego w przyszłości.</w:t>
      </w:r>
    </w:p>
    <w:p w14:paraId="6386176A" w14:textId="30DAF328" w:rsidR="002E703E" w:rsidRDefault="002E703E" w:rsidP="009A65E0">
      <w:pPr>
        <w:pStyle w:val="pedit"/>
        <w:shd w:val="clear" w:color="auto" w:fill="FFFFFF"/>
        <w:spacing w:before="0" w:beforeAutospacing="0" w:after="0" w:afterAutospacing="0" w:line="360" w:lineRule="auto"/>
        <w:ind w:firstLine="567"/>
        <w:jc w:val="both"/>
        <w:rPr>
          <w:color w:val="000000"/>
        </w:rPr>
      </w:pPr>
      <w:r w:rsidRPr="0094227E">
        <w:rPr>
          <w:color w:val="000000"/>
          <w:bdr w:val="none" w:sz="0" w:space="0" w:color="auto" w:frame="1"/>
        </w:rPr>
        <w:t>Stopa zastąpienia jest ważną miarą</w:t>
      </w:r>
      <w:r w:rsidR="009A65E0">
        <w:rPr>
          <w:color w:val="000000"/>
          <w:bdr w:val="none" w:sz="0" w:space="0" w:color="auto" w:frame="1"/>
        </w:rPr>
        <w:t>,</w:t>
      </w:r>
      <w:r w:rsidRPr="0094227E">
        <w:rPr>
          <w:color w:val="000000"/>
          <w:bdr w:val="none" w:sz="0" w:space="0" w:color="auto" w:frame="1"/>
        </w:rPr>
        <w:t xml:space="preserve"> </w:t>
      </w:r>
      <w:r w:rsidR="009A65E0">
        <w:rPr>
          <w:color w:val="000000"/>
          <w:bdr w:val="none" w:sz="0" w:space="0" w:color="auto" w:frame="1"/>
        </w:rPr>
        <w:t xml:space="preserve">która </w:t>
      </w:r>
      <w:r w:rsidRPr="0094227E">
        <w:rPr>
          <w:color w:val="000000"/>
          <w:bdr w:val="none" w:sz="0" w:space="0" w:color="auto" w:frame="1"/>
        </w:rPr>
        <w:t>pokazuj</w:t>
      </w:r>
      <w:r w:rsidR="009A65E0">
        <w:rPr>
          <w:color w:val="000000"/>
          <w:bdr w:val="none" w:sz="0" w:space="0" w:color="auto" w:frame="1"/>
        </w:rPr>
        <w:t>e,</w:t>
      </w:r>
      <w:r w:rsidRPr="0094227E">
        <w:rPr>
          <w:color w:val="000000"/>
          <w:bdr w:val="none" w:sz="0" w:space="0" w:color="auto" w:frame="1"/>
        </w:rPr>
        <w:t xml:space="preserve"> jak zmienia się status materialny osób pobierających świadczenia emerytalne w relacji do dochodów z pracy. W statystyce GUS jako podstawę do obliczania tej relacji przyjęto miesięczne wynagrodzenie brutto pomniejszone o składki n</w:t>
      </w:r>
      <w:r w:rsidR="004A6B15" w:rsidRPr="0094227E">
        <w:rPr>
          <w:color w:val="000000"/>
          <w:bdr w:val="none" w:sz="0" w:space="0" w:color="auto" w:frame="1"/>
        </w:rPr>
        <w:t xml:space="preserve">a </w:t>
      </w:r>
      <w:r w:rsidRPr="0094227E">
        <w:rPr>
          <w:color w:val="000000"/>
          <w:bdr w:val="none" w:sz="0" w:space="0" w:color="auto" w:frame="1"/>
        </w:rPr>
        <w:t xml:space="preserve">obowiązkowe ubezpieczenie społeczne (emerytalne, rentowe i chorobowe) płacone przez ubezpieczonego pracownika. Głęboka recesja i gwałtowny wzrost bezrobocia w początkowym okresie transformacji prowadziły do szybkiego spadku płac </w:t>
      </w:r>
      <w:r w:rsidR="004A6B15" w:rsidRPr="0094227E">
        <w:rPr>
          <w:color w:val="000000"/>
          <w:bdr w:val="none" w:sz="0" w:space="0" w:color="auto" w:frame="1"/>
        </w:rPr>
        <w:t xml:space="preserve">nominalnych, </w:t>
      </w:r>
      <w:r w:rsidR="007C4E4D" w:rsidRPr="0094227E">
        <w:rPr>
          <w:color w:val="000000"/>
          <w:bdr w:val="none" w:sz="0" w:space="0" w:color="auto" w:frame="1"/>
        </w:rPr>
        <w:t>a więc także</w:t>
      </w:r>
      <w:r w:rsidRPr="0094227E">
        <w:rPr>
          <w:color w:val="000000"/>
          <w:bdr w:val="none" w:sz="0" w:space="0" w:color="auto" w:frame="1"/>
        </w:rPr>
        <w:t xml:space="preserve"> do drastycznych zmian stopy zastąpienia. W 1991</w:t>
      </w:r>
      <w:r w:rsidR="00271D82">
        <w:rPr>
          <w:color w:val="000000"/>
          <w:bdr w:val="none" w:sz="0" w:space="0" w:color="auto" w:frame="1"/>
        </w:rPr>
        <w:t xml:space="preserve"> </w:t>
      </w:r>
      <w:r w:rsidRPr="0094227E">
        <w:rPr>
          <w:color w:val="000000"/>
          <w:bdr w:val="none" w:sz="0" w:space="0" w:color="auto" w:frame="1"/>
        </w:rPr>
        <w:t>r. kształtowała się na poziomie 75,6%</w:t>
      </w:r>
      <w:r w:rsidR="009A65E0">
        <w:rPr>
          <w:color w:val="000000"/>
          <w:bdr w:val="none" w:sz="0" w:space="0" w:color="auto" w:frame="1"/>
        </w:rPr>
        <w:t>,</w:t>
      </w:r>
      <w:r w:rsidRPr="0094227E">
        <w:rPr>
          <w:color w:val="000000"/>
          <w:bdr w:val="none" w:sz="0" w:space="0" w:color="auto" w:frame="1"/>
        </w:rPr>
        <w:t xml:space="preserve"> </w:t>
      </w:r>
      <w:r w:rsidR="009A65E0">
        <w:rPr>
          <w:color w:val="000000"/>
          <w:bdr w:val="none" w:sz="0" w:space="0" w:color="auto" w:frame="1"/>
        </w:rPr>
        <w:t xml:space="preserve">w 1995 – </w:t>
      </w:r>
      <w:r w:rsidRPr="0094227E">
        <w:rPr>
          <w:color w:val="000000"/>
          <w:bdr w:val="none" w:sz="0" w:space="0" w:color="auto" w:frame="1"/>
        </w:rPr>
        <w:t>73,7%, chociaż w 1990</w:t>
      </w:r>
      <w:r w:rsidR="00271D82">
        <w:rPr>
          <w:color w:val="000000"/>
          <w:bdr w:val="none" w:sz="0" w:space="0" w:color="auto" w:frame="1"/>
        </w:rPr>
        <w:t xml:space="preserve"> </w:t>
      </w:r>
      <w:r w:rsidRPr="0094227E">
        <w:rPr>
          <w:color w:val="000000"/>
          <w:bdr w:val="none" w:sz="0" w:space="0" w:color="auto" w:frame="1"/>
        </w:rPr>
        <w:t xml:space="preserve">wynosiła 65%, a w 1985 </w:t>
      </w:r>
      <w:r w:rsidR="009A65E0">
        <w:rPr>
          <w:color w:val="000000"/>
          <w:bdr w:val="none" w:sz="0" w:space="0" w:color="auto" w:frame="1"/>
        </w:rPr>
        <w:t xml:space="preserve">– </w:t>
      </w:r>
      <w:r w:rsidRPr="0094227E">
        <w:rPr>
          <w:color w:val="000000"/>
          <w:bdr w:val="none" w:sz="0" w:space="0" w:color="auto" w:frame="1"/>
        </w:rPr>
        <w:t xml:space="preserve">zaledwie 58,9% (tabela </w:t>
      </w:r>
      <w:r w:rsidR="00144288" w:rsidRPr="0094227E">
        <w:rPr>
          <w:color w:val="000000"/>
          <w:bdr w:val="none" w:sz="0" w:space="0" w:color="auto" w:frame="1"/>
        </w:rPr>
        <w:t>2</w:t>
      </w:r>
      <w:r w:rsidRPr="0094227E">
        <w:rPr>
          <w:color w:val="000000"/>
          <w:bdr w:val="none" w:sz="0" w:space="0" w:color="auto" w:frame="1"/>
        </w:rPr>
        <w:t>.</w:t>
      </w:r>
      <w:r w:rsidR="00534C9C" w:rsidRPr="0094227E">
        <w:rPr>
          <w:color w:val="000000"/>
          <w:bdr w:val="none" w:sz="0" w:space="0" w:color="auto" w:frame="1"/>
        </w:rPr>
        <w:t>19</w:t>
      </w:r>
      <w:r w:rsidRPr="0094227E">
        <w:rPr>
          <w:color w:val="000000"/>
          <w:bdr w:val="none" w:sz="0" w:space="0" w:color="auto" w:frame="1"/>
        </w:rPr>
        <w:t xml:space="preserve">). Utrzymywanie się wysokiej stopy zastąpienia </w:t>
      </w:r>
      <w:r w:rsidR="004A6B15" w:rsidRPr="0094227E">
        <w:rPr>
          <w:color w:val="000000"/>
          <w:bdr w:val="none" w:sz="0" w:space="0" w:color="auto" w:frame="1"/>
        </w:rPr>
        <w:t xml:space="preserve">w początkowym okresie transformacji </w:t>
      </w:r>
      <w:r w:rsidRPr="0094227E">
        <w:rPr>
          <w:color w:val="000000"/>
          <w:bdr w:val="none" w:sz="0" w:space="0" w:color="auto" w:frame="1"/>
        </w:rPr>
        <w:t>przy równoczesnym występowaniu ułatwień w przechodzeniu na emeryturę sprawiało, że liczba emerytów szybko rosła. Z czasem</w:t>
      </w:r>
      <w:r w:rsidR="004A6B15" w:rsidRPr="0094227E">
        <w:rPr>
          <w:color w:val="000000"/>
          <w:bdr w:val="none" w:sz="0" w:space="0" w:color="auto" w:frame="1"/>
        </w:rPr>
        <w:t>,</w:t>
      </w:r>
      <w:r w:rsidRPr="0094227E">
        <w:rPr>
          <w:color w:val="000000"/>
          <w:bdr w:val="none" w:sz="0" w:space="0" w:color="auto" w:frame="1"/>
        </w:rPr>
        <w:t xml:space="preserve"> od 2018</w:t>
      </w:r>
      <w:r w:rsidR="004A6B15" w:rsidRPr="0094227E">
        <w:rPr>
          <w:color w:val="000000"/>
          <w:bdr w:val="none" w:sz="0" w:space="0" w:color="auto" w:frame="1"/>
        </w:rPr>
        <w:t xml:space="preserve"> </w:t>
      </w:r>
      <w:r w:rsidRPr="0094227E">
        <w:rPr>
          <w:color w:val="000000"/>
          <w:bdr w:val="none" w:sz="0" w:space="0" w:color="auto" w:frame="1"/>
        </w:rPr>
        <w:t>r</w:t>
      </w:r>
      <w:r w:rsidR="00271D82">
        <w:rPr>
          <w:color w:val="000000"/>
          <w:bdr w:val="none" w:sz="0" w:space="0" w:color="auto" w:frame="1"/>
        </w:rPr>
        <w:t>.</w:t>
      </w:r>
      <w:r w:rsidR="004A6B15" w:rsidRPr="0094227E">
        <w:rPr>
          <w:color w:val="000000"/>
          <w:bdr w:val="none" w:sz="0" w:space="0" w:color="auto" w:frame="1"/>
        </w:rPr>
        <w:t>,</w:t>
      </w:r>
      <w:r w:rsidRPr="0094227E">
        <w:rPr>
          <w:color w:val="000000"/>
          <w:bdr w:val="none" w:sz="0" w:space="0" w:color="auto" w:frame="1"/>
        </w:rPr>
        <w:t xml:space="preserve"> stopa zastąpienia spadła poniżej 60%, a w 2020</w:t>
      </w:r>
      <w:r w:rsidR="004A6B15" w:rsidRPr="0094227E">
        <w:rPr>
          <w:color w:val="000000"/>
          <w:bdr w:val="none" w:sz="0" w:space="0" w:color="auto" w:frame="1"/>
        </w:rPr>
        <w:t xml:space="preserve"> </w:t>
      </w:r>
      <w:r w:rsidRPr="0094227E">
        <w:rPr>
          <w:color w:val="000000"/>
          <w:bdr w:val="none" w:sz="0" w:space="0" w:color="auto" w:frame="1"/>
        </w:rPr>
        <w:t>wynosiła 56,4%.</w:t>
      </w:r>
    </w:p>
    <w:p w14:paraId="4AD15D83" w14:textId="77777777" w:rsidR="009A65E0" w:rsidRDefault="009A65E0" w:rsidP="009A65E0">
      <w:pPr>
        <w:spacing w:line="360" w:lineRule="auto"/>
        <w:rPr>
          <w:rFonts w:ascii="Times New Roman" w:hAnsi="Times New Roman" w:cs="Times New Roman"/>
          <w:b/>
          <w:sz w:val="20"/>
        </w:rPr>
      </w:pPr>
    </w:p>
    <w:p w14:paraId="2A3D1DA4" w14:textId="649532F9" w:rsidR="002E703E" w:rsidRPr="00271D82" w:rsidRDefault="002E703E" w:rsidP="009A65E0">
      <w:pPr>
        <w:spacing w:line="360" w:lineRule="auto"/>
        <w:jc w:val="center"/>
        <w:rPr>
          <w:rFonts w:ascii="Times New Roman" w:hAnsi="Times New Roman" w:cs="Times New Roman"/>
          <w:bCs/>
          <w:sz w:val="20"/>
        </w:rPr>
      </w:pPr>
      <w:r w:rsidRPr="0057522F">
        <w:rPr>
          <w:rFonts w:ascii="Times New Roman" w:hAnsi="Times New Roman" w:cs="Times New Roman"/>
          <w:b/>
          <w:sz w:val="20"/>
        </w:rPr>
        <w:t xml:space="preserve">Tabela </w:t>
      </w:r>
      <w:r w:rsidR="00615C35" w:rsidRPr="0057522F">
        <w:rPr>
          <w:rFonts w:ascii="Times New Roman" w:hAnsi="Times New Roman" w:cs="Times New Roman"/>
          <w:b/>
          <w:sz w:val="20"/>
        </w:rPr>
        <w:t>2</w:t>
      </w:r>
      <w:r w:rsidRPr="0057522F">
        <w:rPr>
          <w:rFonts w:ascii="Times New Roman" w:hAnsi="Times New Roman" w:cs="Times New Roman"/>
          <w:b/>
          <w:sz w:val="20"/>
        </w:rPr>
        <w:t>.</w:t>
      </w:r>
      <w:r w:rsidR="00534C9C" w:rsidRPr="0057522F">
        <w:rPr>
          <w:rFonts w:ascii="Times New Roman" w:hAnsi="Times New Roman" w:cs="Times New Roman"/>
          <w:b/>
          <w:sz w:val="20"/>
        </w:rPr>
        <w:t>19.</w:t>
      </w:r>
      <w:r w:rsidR="00534C9C" w:rsidRPr="00271D82">
        <w:rPr>
          <w:rFonts w:ascii="Times New Roman" w:hAnsi="Times New Roman" w:cs="Times New Roman"/>
          <w:bCs/>
          <w:sz w:val="20"/>
        </w:rPr>
        <w:t xml:space="preserve"> </w:t>
      </w:r>
      <w:r w:rsidRPr="00271D82">
        <w:rPr>
          <w:rFonts w:ascii="Times New Roman" w:hAnsi="Times New Roman" w:cs="Times New Roman"/>
          <w:bCs/>
          <w:sz w:val="20"/>
        </w:rPr>
        <w:t>Płace przeciętne, emerytury, renty z tytułu niezdolności do pracy i stopy zastąpienia</w:t>
      </w:r>
    </w:p>
    <w:tbl>
      <w:tblPr>
        <w:tblStyle w:val="Tabela-Siatka"/>
        <w:tblW w:w="0" w:type="auto"/>
        <w:jc w:val="center"/>
        <w:tblLook w:val="04A0" w:firstRow="1" w:lastRow="0" w:firstColumn="1" w:lastColumn="0" w:noHBand="0" w:noVBand="1"/>
      </w:tblPr>
      <w:tblGrid>
        <w:gridCol w:w="1510"/>
        <w:gridCol w:w="1510"/>
        <w:gridCol w:w="1510"/>
        <w:gridCol w:w="1510"/>
        <w:gridCol w:w="1511"/>
        <w:gridCol w:w="1511"/>
      </w:tblGrid>
      <w:tr w:rsidR="002E703E" w:rsidRPr="0094227E" w14:paraId="6D95F269" w14:textId="77777777" w:rsidTr="00271D82">
        <w:trPr>
          <w:jc w:val="center"/>
        </w:trPr>
        <w:tc>
          <w:tcPr>
            <w:tcW w:w="1510" w:type="dxa"/>
            <w:vMerge w:val="restart"/>
          </w:tcPr>
          <w:p w14:paraId="05A6F825" w14:textId="77777777" w:rsidR="002E703E" w:rsidRPr="0057522F" w:rsidRDefault="002E703E" w:rsidP="00C274FD">
            <w:pPr>
              <w:rPr>
                <w:rFonts w:ascii="Times New Roman" w:hAnsi="Times New Roman" w:cs="Times New Roman"/>
                <w:b/>
                <w:bCs/>
                <w:sz w:val="20"/>
                <w:szCs w:val="20"/>
              </w:rPr>
            </w:pPr>
          </w:p>
          <w:p w14:paraId="718A5591" w14:textId="77777777" w:rsidR="002E703E" w:rsidRPr="0057522F" w:rsidRDefault="002E703E" w:rsidP="00C274FD">
            <w:pPr>
              <w:rPr>
                <w:rFonts w:ascii="Times New Roman" w:hAnsi="Times New Roman" w:cs="Times New Roman"/>
                <w:b/>
                <w:bCs/>
                <w:sz w:val="20"/>
                <w:szCs w:val="20"/>
              </w:rPr>
            </w:pPr>
          </w:p>
          <w:p w14:paraId="6301895E" w14:textId="77777777" w:rsidR="002E703E" w:rsidRPr="0057522F" w:rsidRDefault="002E703E" w:rsidP="00C274FD">
            <w:pPr>
              <w:rPr>
                <w:rFonts w:ascii="Times New Roman" w:hAnsi="Times New Roman" w:cs="Times New Roman"/>
                <w:b/>
                <w:bCs/>
                <w:sz w:val="20"/>
                <w:szCs w:val="20"/>
              </w:rPr>
            </w:pPr>
            <w:r w:rsidRPr="0057522F">
              <w:rPr>
                <w:rFonts w:ascii="Times New Roman" w:hAnsi="Times New Roman" w:cs="Times New Roman"/>
                <w:b/>
                <w:bCs/>
                <w:sz w:val="20"/>
                <w:szCs w:val="20"/>
              </w:rPr>
              <w:t>Lata</w:t>
            </w:r>
          </w:p>
        </w:tc>
        <w:tc>
          <w:tcPr>
            <w:tcW w:w="1510" w:type="dxa"/>
            <w:vMerge w:val="restart"/>
          </w:tcPr>
          <w:p w14:paraId="4CFFD85A" w14:textId="77777777" w:rsidR="002E703E" w:rsidRPr="0057522F" w:rsidRDefault="002E703E" w:rsidP="00C274FD">
            <w:pPr>
              <w:rPr>
                <w:rFonts w:ascii="Times New Roman" w:hAnsi="Times New Roman" w:cs="Times New Roman"/>
                <w:b/>
                <w:bCs/>
                <w:sz w:val="20"/>
                <w:szCs w:val="20"/>
              </w:rPr>
            </w:pPr>
          </w:p>
          <w:p w14:paraId="0E1BE28B" w14:textId="77777777" w:rsidR="002E703E" w:rsidRPr="0057522F" w:rsidRDefault="002E703E" w:rsidP="00C274FD">
            <w:pPr>
              <w:rPr>
                <w:rFonts w:ascii="Times New Roman" w:hAnsi="Times New Roman" w:cs="Times New Roman"/>
                <w:b/>
                <w:bCs/>
                <w:sz w:val="20"/>
                <w:szCs w:val="20"/>
              </w:rPr>
            </w:pPr>
            <w:r w:rsidRPr="0057522F">
              <w:rPr>
                <w:rFonts w:ascii="Times New Roman" w:hAnsi="Times New Roman" w:cs="Times New Roman"/>
                <w:b/>
                <w:bCs/>
                <w:sz w:val="20"/>
                <w:szCs w:val="20"/>
              </w:rPr>
              <w:t>Płaca przeciętna (w zł)</w:t>
            </w:r>
          </w:p>
        </w:tc>
        <w:tc>
          <w:tcPr>
            <w:tcW w:w="3020" w:type="dxa"/>
            <w:gridSpan w:val="2"/>
          </w:tcPr>
          <w:p w14:paraId="5ECEACE9" w14:textId="77777777" w:rsidR="002E703E" w:rsidRPr="0057522F" w:rsidRDefault="002E703E" w:rsidP="00C274FD">
            <w:pPr>
              <w:rPr>
                <w:rFonts w:ascii="Times New Roman" w:hAnsi="Times New Roman" w:cs="Times New Roman"/>
                <w:b/>
                <w:bCs/>
                <w:sz w:val="20"/>
                <w:szCs w:val="20"/>
              </w:rPr>
            </w:pPr>
            <w:r w:rsidRPr="0057522F">
              <w:rPr>
                <w:rFonts w:ascii="Times New Roman" w:hAnsi="Times New Roman" w:cs="Times New Roman"/>
                <w:b/>
                <w:bCs/>
                <w:sz w:val="20"/>
                <w:szCs w:val="20"/>
              </w:rPr>
              <w:t>Emerytura</w:t>
            </w:r>
          </w:p>
        </w:tc>
        <w:tc>
          <w:tcPr>
            <w:tcW w:w="3022" w:type="dxa"/>
            <w:gridSpan w:val="2"/>
          </w:tcPr>
          <w:p w14:paraId="39CC4C3F" w14:textId="77777777" w:rsidR="002E703E" w:rsidRPr="0057522F" w:rsidRDefault="002E703E" w:rsidP="00C274FD">
            <w:pPr>
              <w:rPr>
                <w:rFonts w:ascii="Times New Roman" w:hAnsi="Times New Roman" w:cs="Times New Roman"/>
                <w:b/>
                <w:bCs/>
                <w:sz w:val="20"/>
                <w:szCs w:val="20"/>
              </w:rPr>
            </w:pPr>
            <w:r w:rsidRPr="0057522F">
              <w:rPr>
                <w:rFonts w:ascii="Times New Roman" w:hAnsi="Times New Roman" w:cs="Times New Roman"/>
                <w:b/>
                <w:bCs/>
                <w:sz w:val="20"/>
                <w:szCs w:val="20"/>
              </w:rPr>
              <w:t>Renta z tytułu niezdolności do pracy</w:t>
            </w:r>
          </w:p>
        </w:tc>
      </w:tr>
      <w:tr w:rsidR="002E703E" w:rsidRPr="0094227E" w14:paraId="7D12B03D" w14:textId="77777777" w:rsidTr="00271D82">
        <w:trPr>
          <w:jc w:val="center"/>
        </w:trPr>
        <w:tc>
          <w:tcPr>
            <w:tcW w:w="1510" w:type="dxa"/>
            <w:vMerge/>
          </w:tcPr>
          <w:p w14:paraId="2C81AB12" w14:textId="77777777" w:rsidR="002E703E" w:rsidRPr="0057522F" w:rsidRDefault="002E703E" w:rsidP="00C274FD">
            <w:pPr>
              <w:rPr>
                <w:rFonts w:ascii="Times New Roman" w:hAnsi="Times New Roman" w:cs="Times New Roman"/>
                <w:b/>
                <w:bCs/>
                <w:sz w:val="20"/>
                <w:szCs w:val="20"/>
              </w:rPr>
            </w:pPr>
          </w:p>
        </w:tc>
        <w:tc>
          <w:tcPr>
            <w:tcW w:w="1510" w:type="dxa"/>
            <w:vMerge/>
          </w:tcPr>
          <w:p w14:paraId="058C8E03" w14:textId="77777777" w:rsidR="002E703E" w:rsidRPr="0057522F" w:rsidRDefault="002E703E" w:rsidP="00C274FD">
            <w:pPr>
              <w:rPr>
                <w:rFonts w:ascii="Times New Roman" w:hAnsi="Times New Roman" w:cs="Times New Roman"/>
                <w:b/>
                <w:bCs/>
                <w:sz w:val="20"/>
                <w:szCs w:val="20"/>
              </w:rPr>
            </w:pPr>
          </w:p>
        </w:tc>
        <w:tc>
          <w:tcPr>
            <w:tcW w:w="1510" w:type="dxa"/>
          </w:tcPr>
          <w:p w14:paraId="7C30AC9A" w14:textId="77777777" w:rsidR="002E703E" w:rsidRPr="0057522F" w:rsidRDefault="002E703E" w:rsidP="00C274FD">
            <w:pPr>
              <w:rPr>
                <w:rFonts w:ascii="Times New Roman" w:hAnsi="Times New Roman" w:cs="Times New Roman"/>
                <w:b/>
                <w:bCs/>
                <w:sz w:val="20"/>
                <w:szCs w:val="20"/>
              </w:rPr>
            </w:pPr>
            <w:r w:rsidRPr="0057522F">
              <w:rPr>
                <w:rFonts w:ascii="Times New Roman" w:hAnsi="Times New Roman" w:cs="Times New Roman"/>
                <w:b/>
                <w:bCs/>
                <w:sz w:val="20"/>
                <w:szCs w:val="20"/>
              </w:rPr>
              <w:t>Przeciętna (w zł)</w:t>
            </w:r>
          </w:p>
        </w:tc>
        <w:tc>
          <w:tcPr>
            <w:tcW w:w="1510" w:type="dxa"/>
          </w:tcPr>
          <w:p w14:paraId="725A93E4" w14:textId="77777777" w:rsidR="002E703E" w:rsidRPr="0057522F" w:rsidRDefault="002E703E" w:rsidP="00C274FD">
            <w:pPr>
              <w:rPr>
                <w:rFonts w:ascii="Times New Roman" w:hAnsi="Times New Roman" w:cs="Times New Roman"/>
                <w:b/>
                <w:bCs/>
                <w:sz w:val="20"/>
                <w:szCs w:val="20"/>
              </w:rPr>
            </w:pPr>
            <w:r w:rsidRPr="0057522F">
              <w:rPr>
                <w:rFonts w:ascii="Times New Roman" w:hAnsi="Times New Roman" w:cs="Times New Roman"/>
                <w:b/>
                <w:bCs/>
                <w:sz w:val="20"/>
                <w:szCs w:val="20"/>
              </w:rPr>
              <w:t>Stopa zastąpienia (w %)</w:t>
            </w:r>
          </w:p>
        </w:tc>
        <w:tc>
          <w:tcPr>
            <w:tcW w:w="1511" w:type="dxa"/>
          </w:tcPr>
          <w:p w14:paraId="17E88D17" w14:textId="77777777" w:rsidR="002E703E" w:rsidRPr="0057522F" w:rsidRDefault="002E703E" w:rsidP="00C274FD">
            <w:pPr>
              <w:rPr>
                <w:rFonts w:ascii="Times New Roman" w:hAnsi="Times New Roman" w:cs="Times New Roman"/>
                <w:b/>
                <w:bCs/>
                <w:sz w:val="20"/>
                <w:szCs w:val="20"/>
              </w:rPr>
            </w:pPr>
            <w:r w:rsidRPr="0057522F">
              <w:rPr>
                <w:rFonts w:ascii="Times New Roman" w:hAnsi="Times New Roman" w:cs="Times New Roman"/>
                <w:b/>
                <w:bCs/>
                <w:sz w:val="20"/>
                <w:szCs w:val="20"/>
              </w:rPr>
              <w:t>Przeciętna (w zł)</w:t>
            </w:r>
          </w:p>
        </w:tc>
        <w:tc>
          <w:tcPr>
            <w:tcW w:w="1511" w:type="dxa"/>
          </w:tcPr>
          <w:p w14:paraId="4F795730" w14:textId="77777777" w:rsidR="002E703E" w:rsidRPr="0057522F" w:rsidRDefault="002E703E" w:rsidP="00C274FD">
            <w:pPr>
              <w:rPr>
                <w:rFonts w:ascii="Times New Roman" w:hAnsi="Times New Roman" w:cs="Times New Roman"/>
                <w:b/>
                <w:bCs/>
                <w:sz w:val="20"/>
                <w:szCs w:val="20"/>
              </w:rPr>
            </w:pPr>
            <w:r w:rsidRPr="0057522F">
              <w:rPr>
                <w:rFonts w:ascii="Times New Roman" w:hAnsi="Times New Roman" w:cs="Times New Roman"/>
                <w:b/>
                <w:bCs/>
                <w:sz w:val="20"/>
                <w:szCs w:val="20"/>
              </w:rPr>
              <w:t>Stopa zastąpienia (w %)</w:t>
            </w:r>
          </w:p>
        </w:tc>
      </w:tr>
      <w:tr w:rsidR="002E703E" w:rsidRPr="0094227E" w14:paraId="16193DCE" w14:textId="77777777" w:rsidTr="00271D82">
        <w:trPr>
          <w:jc w:val="center"/>
        </w:trPr>
        <w:tc>
          <w:tcPr>
            <w:tcW w:w="1510" w:type="dxa"/>
          </w:tcPr>
          <w:p w14:paraId="51001244"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1985</w:t>
            </w:r>
          </w:p>
        </w:tc>
        <w:tc>
          <w:tcPr>
            <w:tcW w:w="1510" w:type="dxa"/>
          </w:tcPr>
          <w:p w14:paraId="0AC98928"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20005</w:t>
            </w:r>
          </w:p>
        </w:tc>
        <w:tc>
          <w:tcPr>
            <w:tcW w:w="1510" w:type="dxa"/>
          </w:tcPr>
          <w:p w14:paraId="709F7DD3"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11789</w:t>
            </w:r>
          </w:p>
        </w:tc>
        <w:tc>
          <w:tcPr>
            <w:tcW w:w="1510" w:type="dxa"/>
          </w:tcPr>
          <w:p w14:paraId="31AAEDA2"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58,9</w:t>
            </w:r>
          </w:p>
        </w:tc>
        <w:tc>
          <w:tcPr>
            <w:tcW w:w="1511" w:type="dxa"/>
          </w:tcPr>
          <w:p w14:paraId="056B1B93"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9212</w:t>
            </w:r>
          </w:p>
        </w:tc>
        <w:tc>
          <w:tcPr>
            <w:tcW w:w="1511" w:type="dxa"/>
          </w:tcPr>
          <w:p w14:paraId="790D80F5"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46,0</w:t>
            </w:r>
          </w:p>
        </w:tc>
      </w:tr>
      <w:tr w:rsidR="002E703E" w:rsidRPr="0094227E" w14:paraId="554F9158" w14:textId="77777777" w:rsidTr="00271D82">
        <w:trPr>
          <w:jc w:val="center"/>
        </w:trPr>
        <w:tc>
          <w:tcPr>
            <w:tcW w:w="1510" w:type="dxa"/>
          </w:tcPr>
          <w:p w14:paraId="6164B29E"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1990</w:t>
            </w:r>
          </w:p>
        </w:tc>
        <w:tc>
          <w:tcPr>
            <w:tcW w:w="1510" w:type="dxa"/>
          </w:tcPr>
          <w:p w14:paraId="6F254CBC" w14:textId="69CDB311"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w:t>
            </w:r>
            <w:r w:rsidR="00271D82">
              <w:rPr>
                <w:rFonts w:ascii="Times New Roman" w:hAnsi="Times New Roman" w:cs="Times New Roman"/>
                <w:sz w:val="20"/>
                <w:szCs w:val="20"/>
              </w:rPr>
              <w:t xml:space="preserve"> </w:t>
            </w:r>
            <w:r w:rsidRPr="0094227E">
              <w:rPr>
                <w:rFonts w:ascii="Times New Roman" w:hAnsi="Times New Roman" w:cs="Times New Roman"/>
                <w:sz w:val="20"/>
                <w:szCs w:val="20"/>
              </w:rPr>
              <w:t>029</w:t>
            </w:r>
            <w:r w:rsidR="00271D82">
              <w:rPr>
                <w:rFonts w:ascii="Times New Roman" w:hAnsi="Times New Roman" w:cs="Times New Roman"/>
                <w:sz w:val="20"/>
                <w:szCs w:val="20"/>
              </w:rPr>
              <w:t xml:space="preserve"> </w:t>
            </w:r>
            <w:r w:rsidRPr="0094227E">
              <w:rPr>
                <w:rFonts w:ascii="Times New Roman" w:hAnsi="Times New Roman" w:cs="Times New Roman"/>
                <w:sz w:val="20"/>
                <w:szCs w:val="20"/>
              </w:rPr>
              <w:t>637</w:t>
            </w:r>
          </w:p>
        </w:tc>
        <w:tc>
          <w:tcPr>
            <w:tcW w:w="1510" w:type="dxa"/>
          </w:tcPr>
          <w:p w14:paraId="04FDB360" w14:textId="337A59CF"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669</w:t>
            </w:r>
            <w:r w:rsidR="00271D82">
              <w:rPr>
                <w:rFonts w:ascii="Times New Roman" w:hAnsi="Times New Roman" w:cs="Times New Roman"/>
                <w:sz w:val="20"/>
                <w:szCs w:val="20"/>
              </w:rPr>
              <w:t xml:space="preserve"> </w:t>
            </w:r>
            <w:r w:rsidRPr="0094227E">
              <w:rPr>
                <w:rFonts w:ascii="Times New Roman" w:hAnsi="Times New Roman" w:cs="Times New Roman"/>
                <w:sz w:val="20"/>
                <w:szCs w:val="20"/>
              </w:rPr>
              <w:t>593</w:t>
            </w:r>
          </w:p>
        </w:tc>
        <w:tc>
          <w:tcPr>
            <w:tcW w:w="1510" w:type="dxa"/>
          </w:tcPr>
          <w:p w14:paraId="13D70CB8"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65,0</w:t>
            </w:r>
          </w:p>
        </w:tc>
        <w:tc>
          <w:tcPr>
            <w:tcW w:w="1511" w:type="dxa"/>
          </w:tcPr>
          <w:p w14:paraId="3C0FB414" w14:textId="5E0D5F74"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526</w:t>
            </w:r>
            <w:r w:rsidR="00271D82">
              <w:rPr>
                <w:rFonts w:ascii="Times New Roman" w:hAnsi="Times New Roman" w:cs="Times New Roman"/>
                <w:sz w:val="20"/>
                <w:szCs w:val="20"/>
              </w:rPr>
              <w:t xml:space="preserve"> </w:t>
            </w:r>
            <w:r w:rsidRPr="0094227E">
              <w:rPr>
                <w:rFonts w:ascii="Times New Roman" w:hAnsi="Times New Roman" w:cs="Times New Roman"/>
                <w:sz w:val="20"/>
                <w:szCs w:val="20"/>
              </w:rPr>
              <w:t>380</w:t>
            </w:r>
          </w:p>
        </w:tc>
        <w:tc>
          <w:tcPr>
            <w:tcW w:w="1511" w:type="dxa"/>
          </w:tcPr>
          <w:p w14:paraId="417C36D0"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51,1</w:t>
            </w:r>
          </w:p>
        </w:tc>
      </w:tr>
      <w:tr w:rsidR="002E703E" w:rsidRPr="0094227E" w14:paraId="716E70BE" w14:textId="77777777" w:rsidTr="00271D82">
        <w:trPr>
          <w:jc w:val="center"/>
        </w:trPr>
        <w:tc>
          <w:tcPr>
            <w:tcW w:w="1510" w:type="dxa"/>
          </w:tcPr>
          <w:p w14:paraId="1F5A1AED"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1995</w:t>
            </w:r>
          </w:p>
        </w:tc>
        <w:tc>
          <w:tcPr>
            <w:tcW w:w="1510" w:type="dxa"/>
          </w:tcPr>
          <w:p w14:paraId="5EC7C78B"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703</w:t>
            </w:r>
          </w:p>
        </w:tc>
        <w:tc>
          <w:tcPr>
            <w:tcW w:w="1510" w:type="dxa"/>
          </w:tcPr>
          <w:p w14:paraId="313F0A58"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488</w:t>
            </w:r>
          </w:p>
        </w:tc>
        <w:tc>
          <w:tcPr>
            <w:tcW w:w="1510" w:type="dxa"/>
          </w:tcPr>
          <w:p w14:paraId="5A7CAC8E"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73,7</w:t>
            </w:r>
          </w:p>
        </w:tc>
        <w:tc>
          <w:tcPr>
            <w:tcW w:w="1511" w:type="dxa"/>
          </w:tcPr>
          <w:p w14:paraId="7BF4B493"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357</w:t>
            </w:r>
          </w:p>
        </w:tc>
        <w:tc>
          <w:tcPr>
            <w:tcW w:w="1511" w:type="dxa"/>
          </w:tcPr>
          <w:p w14:paraId="75C0684E"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53,9</w:t>
            </w:r>
          </w:p>
        </w:tc>
      </w:tr>
      <w:tr w:rsidR="002E703E" w:rsidRPr="0094227E" w14:paraId="634F69C8" w14:textId="77777777" w:rsidTr="00271D82">
        <w:trPr>
          <w:jc w:val="center"/>
        </w:trPr>
        <w:tc>
          <w:tcPr>
            <w:tcW w:w="1510" w:type="dxa"/>
          </w:tcPr>
          <w:p w14:paraId="34E82555"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2000</w:t>
            </w:r>
          </w:p>
        </w:tc>
        <w:tc>
          <w:tcPr>
            <w:tcW w:w="1510" w:type="dxa"/>
          </w:tcPr>
          <w:p w14:paraId="48ECEE8B"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1924</w:t>
            </w:r>
          </w:p>
        </w:tc>
        <w:tc>
          <w:tcPr>
            <w:tcW w:w="1510" w:type="dxa"/>
          </w:tcPr>
          <w:p w14:paraId="44881AF8"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1000</w:t>
            </w:r>
          </w:p>
        </w:tc>
        <w:tc>
          <w:tcPr>
            <w:tcW w:w="1510" w:type="dxa"/>
          </w:tcPr>
          <w:p w14:paraId="347F7915"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63,7</w:t>
            </w:r>
          </w:p>
        </w:tc>
        <w:tc>
          <w:tcPr>
            <w:tcW w:w="1511" w:type="dxa"/>
          </w:tcPr>
          <w:p w14:paraId="1954DE11"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717</w:t>
            </w:r>
          </w:p>
        </w:tc>
        <w:tc>
          <w:tcPr>
            <w:tcW w:w="1511" w:type="dxa"/>
          </w:tcPr>
          <w:p w14:paraId="67D7F7EF"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45,7</w:t>
            </w:r>
          </w:p>
        </w:tc>
      </w:tr>
      <w:tr w:rsidR="002E703E" w:rsidRPr="0094227E" w14:paraId="2F312120" w14:textId="77777777" w:rsidTr="00271D82">
        <w:trPr>
          <w:jc w:val="center"/>
        </w:trPr>
        <w:tc>
          <w:tcPr>
            <w:tcW w:w="1510" w:type="dxa"/>
          </w:tcPr>
          <w:p w14:paraId="789A1550"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2005</w:t>
            </w:r>
          </w:p>
        </w:tc>
        <w:tc>
          <w:tcPr>
            <w:tcW w:w="1510" w:type="dxa"/>
          </w:tcPr>
          <w:p w14:paraId="4A30A156"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2380</w:t>
            </w:r>
          </w:p>
        </w:tc>
        <w:tc>
          <w:tcPr>
            <w:tcW w:w="1510" w:type="dxa"/>
          </w:tcPr>
          <w:p w14:paraId="46AA4313"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1306</w:t>
            </w:r>
          </w:p>
        </w:tc>
        <w:tc>
          <w:tcPr>
            <w:tcW w:w="1510" w:type="dxa"/>
          </w:tcPr>
          <w:p w14:paraId="0CDBF9C9"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66,1</w:t>
            </w:r>
          </w:p>
        </w:tc>
        <w:tc>
          <w:tcPr>
            <w:tcW w:w="1511" w:type="dxa"/>
          </w:tcPr>
          <w:p w14:paraId="6E0A4B3D"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925</w:t>
            </w:r>
          </w:p>
        </w:tc>
        <w:tc>
          <w:tcPr>
            <w:tcW w:w="1511" w:type="dxa"/>
          </w:tcPr>
          <w:p w14:paraId="1BF55E58"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46,8</w:t>
            </w:r>
          </w:p>
        </w:tc>
      </w:tr>
      <w:tr w:rsidR="002E703E" w:rsidRPr="0094227E" w14:paraId="7D399574" w14:textId="77777777" w:rsidTr="00271D82">
        <w:trPr>
          <w:jc w:val="center"/>
        </w:trPr>
        <w:tc>
          <w:tcPr>
            <w:tcW w:w="1510" w:type="dxa"/>
          </w:tcPr>
          <w:p w14:paraId="0AD08339"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2010</w:t>
            </w:r>
          </w:p>
        </w:tc>
        <w:tc>
          <w:tcPr>
            <w:tcW w:w="1510" w:type="dxa"/>
          </w:tcPr>
          <w:p w14:paraId="7C46D6D4"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3225</w:t>
            </w:r>
          </w:p>
        </w:tc>
        <w:tc>
          <w:tcPr>
            <w:tcW w:w="1510" w:type="dxa"/>
          </w:tcPr>
          <w:p w14:paraId="44AC7AE7"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1755</w:t>
            </w:r>
          </w:p>
        </w:tc>
        <w:tc>
          <w:tcPr>
            <w:tcW w:w="1510" w:type="dxa"/>
          </w:tcPr>
          <w:p w14:paraId="27F3BB5F"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62,2</w:t>
            </w:r>
          </w:p>
        </w:tc>
        <w:tc>
          <w:tcPr>
            <w:tcW w:w="1511" w:type="dxa"/>
          </w:tcPr>
          <w:p w14:paraId="4C6801FB"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1300</w:t>
            </w:r>
          </w:p>
        </w:tc>
        <w:tc>
          <w:tcPr>
            <w:tcW w:w="1511" w:type="dxa"/>
          </w:tcPr>
          <w:p w14:paraId="4D20C530"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46,1</w:t>
            </w:r>
          </w:p>
        </w:tc>
      </w:tr>
      <w:tr w:rsidR="002E703E" w:rsidRPr="0094227E" w14:paraId="09D61349" w14:textId="77777777" w:rsidTr="00271D82">
        <w:trPr>
          <w:jc w:val="center"/>
        </w:trPr>
        <w:tc>
          <w:tcPr>
            <w:tcW w:w="1510" w:type="dxa"/>
          </w:tcPr>
          <w:p w14:paraId="25278D3C"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2015</w:t>
            </w:r>
          </w:p>
        </w:tc>
        <w:tc>
          <w:tcPr>
            <w:tcW w:w="1510" w:type="dxa"/>
          </w:tcPr>
          <w:p w14:paraId="796207A4"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3900</w:t>
            </w:r>
          </w:p>
        </w:tc>
        <w:tc>
          <w:tcPr>
            <w:tcW w:w="1510" w:type="dxa"/>
          </w:tcPr>
          <w:p w14:paraId="40CC1E68"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2171</w:t>
            </w:r>
          </w:p>
        </w:tc>
        <w:tc>
          <w:tcPr>
            <w:tcW w:w="1510" w:type="dxa"/>
          </w:tcPr>
          <w:p w14:paraId="71B7511F"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63,7</w:t>
            </w:r>
          </w:p>
        </w:tc>
        <w:tc>
          <w:tcPr>
            <w:tcW w:w="1511" w:type="dxa"/>
          </w:tcPr>
          <w:p w14:paraId="20B00E32"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1636</w:t>
            </w:r>
          </w:p>
        </w:tc>
        <w:tc>
          <w:tcPr>
            <w:tcW w:w="1511" w:type="dxa"/>
          </w:tcPr>
          <w:p w14:paraId="1D1D586D"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48,0</w:t>
            </w:r>
          </w:p>
        </w:tc>
      </w:tr>
      <w:tr w:rsidR="002E703E" w:rsidRPr="0094227E" w14:paraId="073450BF" w14:textId="77777777" w:rsidTr="00271D82">
        <w:trPr>
          <w:jc w:val="center"/>
        </w:trPr>
        <w:tc>
          <w:tcPr>
            <w:tcW w:w="1510" w:type="dxa"/>
          </w:tcPr>
          <w:p w14:paraId="74AE8825"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2020</w:t>
            </w:r>
          </w:p>
        </w:tc>
        <w:tc>
          <w:tcPr>
            <w:tcW w:w="1510" w:type="dxa"/>
          </w:tcPr>
          <w:p w14:paraId="66A9EF39"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5167</w:t>
            </w:r>
          </w:p>
        </w:tc>
        <w:tc>
          <w:tcPr>
            <w:tcW w:w="1510" w:type="dxa"/>
          </w:tcPr>
          <w:p w14:paraId="204B3A3F"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2545</w:t>
            </w:r>
          </w:p>
        </w:tc>
        <w:tc>
          <w:tcPr>
            <w:tcW w:w="1510" w:type="dxa"/>
          </w:tcPr>
          <w:p w14:paraId="010642E1"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56,4</w:t>
            </w:r>
          </w:p>
        </w:tc>
        <w:tc>
          <w:tcPr>
            <w:tcW w:w="1511" w:type="dxa"/>
          </w:tcPr>
          <w:p w14:paraId="684069DC"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2042</w:t>
            </w:r>
          </w:p>
        </w:tc>
        <w:tc>
          <w:tcPr>
            <w:tcW w:w="1511" w:type="dxa"/>
          </w:tcPr>
          <w:p w14:paraId="0A29F8A4"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45,3</w:t>
            </w:r>
          </w:p>
        </w:tc>
      </w:tr>
      <w:tr w:rsidR="002E703E" w:rsidRPr="0094227E" w14:paraId="62A458CE" w14:textId="77777777" w:rsidTr="00271D82">
        <w:trPr>
          <w:jc w:val="center"/>
        </w:trPr>
        <w:tc>
          <w:tcPr>
            <w:tcW w:w="1510" w:type="dxa"/>
          </w:tcPr>
          <w:p w14:paraId="7D0A6675"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2020</w:t>
            </w:r>
          </w:p>
          <w:p w14:paraId="130983C1"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1995=100</w:t>
            </w:r>
          </w:p>
        </w:tc>
        <w:tc>
          <w:tcPr>
            <w:tcW w:w="1510" w:type="dxa"/>
          </w:tcPr>
          <w:p w14:paraId="6F10304B" w14:textId="77777777" w:rsidR="002E703E" w:rsidRPr="0094227E" w:rsidRDefault="002E703E" w:rsidP="00C274FD">
            <w:pPr>
              <w:jc w:val="both"/>
              <w:rPr>
                <w:rFonts w:ascii="Times New Roman" w:hAnsi="Times New Roman" w:cs="Times New Roman"/>
                <w:sz w:val="20"/>
                <w:szCs w:val="20"/>
              </w:rPr>
            </w:pPr>
          </w:p>
          <w:p w14:paraId="5B199B64"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735,0</w:t>
            </w:r>
          </w:p>
        </w:tc>
        <w:tc>
          <w:tcPr>
            <w:tcW w:w="1510" w:type="dxa"/>
          </w:tcPr>
          <w:p w14:paraId="006B25C5" w14:textId="77777777" w:rsidR="002E703E" w:rsidRPr="0094227E" w:rsidRDefault="002E703E" w:rsidP="00C274FD">
            <w:pPr>
              <w:jc w:val="both"/>
              <w:rPr>
                <w:rFonts w:ascii="Times New Roman" w:hAnsi="Times New Roman" w:cs="Times New Roman"/>
                <w:sz w:val="20"/>
                <w:szCs w:val="20"/>
              </w:rPr>
            </w:pPr>
          </w:p>
          <w:p w14:paraId="2994B343" w14:textId="77777777" w:rsidR="002E703E" w:rsidRPr="0094227E" w:rsidRDefault="002E703E" w:rsidP="00C274FD">
            <w:pPr>
              <w:jc w:val="both"/>
              <w:rPr>
                <w:rFonts w:ascii="Times New Roman" w:hAnsi="Times New Roman" w:cs="Times New Roman"/>
                <w:sz w:val="20"/>
                <w:szCs w:val="20"/>
              </w:rPr>
            </w:pPr>
            <w:r w:rsidRPr="0094227E">
              <w:rPr>
                <w:rFonts w:ascii="Times New Roman" w:hAnsi="Times New Roman" w:cs="Times New Roman"/>
                <w:sz w:val="20"/>
                <w:szCs w:val="20"/>
              </w:rPr>
              <w:t>521,5</w:t>
            </w:r>
          </w:p>
        </w:tc>
        <w:tc>
          <w:tcPr>
            <w:tcW w:w="1510" w:type="dxa"/>
          </w:tcPr>
          <w:p w14:paraId="48ADC9C3" w14:textId="77777777" w:rsidR="002E703E" w:rsidRPr="0094227E" w:rsidRDefault="002E703E" w:rsidP="00C274FD">
            <w:pPr>
              <w:jc w:val="both"/>
              <w:rPr>
                <w:rFonts w:ascii="Times New Roman" w:hAnsi="Times New Roman" w:cs="Times New Roman"/>
                <w:sz w:val="20"/>
                <w:szCs w:val="20"/>
              </w:rPr>
            </w:pPr>
          </w:p>
          <w:p w14:paraId="4E221A90" w14:textId="38344969" w:rsidR="002E703E" w:rsidRPr="0094227E" w:rsidRDefault="004A6B15" w:rsidP="00C274FD">
            <w:pPr>
              <w:jc w:val="both"/>
              <w:rPr>
                <w:rFonts w:ascii="Times New Roman" w:hAnsi="Times New Roman" w:cs="Times New Roman"/>
                <w:sz w:val="20"/>
                <w:szCs w:val="20"/>
              </w:rPr>
            </w:pPr>
            <w:r w:rsidRPr="0094227E">
              <w:rPr>
                <w:rFonts w:ascii="Times New Roman" w:hAnsi="Times New Roman" w:cs="Times New Roman"/>
                <w:sz w:val="20"/>
                <w:szCs w:val="20"/>
              </w:rPr>
              <w:t>76,5</w:t>
            </w:r>
          </w:p>
        </w:tc>
        <w:tc>
          <w:tcPr>
            <w:tcW w:w="1511" w:type="dxa"/>
          </w:tcPr>
          <w:p w14:paraId="0D61EADF" w14:textId="77777777" w:rsidR="002E703E" w:rsidRPr="0094227E" w:rsidRDefault="002E703E" w:rsidP="00C274FD">
            <w:pPr>
              <w:jc w:val="both"/>
              <w:rPr>
                <w:rFonts w:ascii="Times New Roman" w:hAnsi="Times New Roman" w:cs="Times New Roman"/>
                <w:sz w:val="20"/>
                <w:szCs w:val="20"/>
              </w:rPr>
            </w:pPr>
          </w:p>
          <w:p w14:paraId="007C175A" w14:textId="607FD7CD" w:rsidR="002E703E" w:rsidRPr="0094227E" w:rsidRDefault="004A6B15" w:rsidP="00C274FD">
            <w:pPr>
              <w:jc w:val="both"/>
              <w:rPr>
                <w:rFonts w:ascii="Times New Roman" w:hAnsi="Times New Roman" w:cs="Times New Roman"/>
                <w:sz w:val="20"/>
                <w:szCs w:val="20"/>
              </w:rPr>
            </w:pPr>
            <w:r w:rsidRPr="0094227E">
              <w:rPr>
                <w:rFonts w:ascii="Times New Roman" w:hAnsi="Times New Roman" w:cs="Times New Roman"/>
                <w:sz w:val="20"/>
                <w:szCs w:val="20"/>
              </w:rPr>
              <w:t>572,0</w:t>
            </w:r>
          </w:p>
        </w:tc>
        <w:tc>
          <w:tcPr>
            <w:tcW w:w="1511" w:type="dxa"/>
          </w:tcPr>
          <w:p w14:paraId="33987CDC" w14:textId="77777777" w:rsidR="002E703E" w:rsidRPr="0094227E" w:rsidRDefault="002E703E" w:rsidP="00C274FD">
            <w:pPr>
              <w:jc w:val="both"/>
              <w:rPr>
                <w:rFonts w:ascii="Times New Roman" w:hAnsi="Times New Roman" w:cs="Times New Roman"/>
                <w:sz w:val="20"/>
                <w:szCs w:val="20"/>
              </w:rPr>
            </w:pPr>
          </w:p>
          <w:p w14:paraId="7BFAE15B" w14:textId="3488A8BF" w:rsidR="002E703E" w:rsidRPr="0094227E" w:rsidRDefault="004A6B15" w:rsidP="00C274FD">
            <w:pPr>
              <w:jc w:val="both"/>
              <w:rPr>
                <w:rFonts w:ascii="Times New Roman" w:hAnsi="Times New Roman" w:cs="Times New Roman"/>
                <w:sz w:val="20"/>
                <w:szCs w:val="20"/>
              </w:rPr>
            </w:pPr>
            <w:r w:rsidRPr="0094227E">
              <w:rPr>
                <w:rFonts w:ascii="Times New Roman" w:hAnsi="Times New Roman" w:cs="Times New Roman"/>
                <w:sz w:val="20"/>
                <w:szCs w:val="20"/>
              </w:rPr>
              <w:t>84,0</w:t>
            </w:r>
          </w:p>
        </w:tc>
      </w:tr>
    </w:tbl>
    <w:p w14:paraId="55EFB8EB" w14:textId="69A03348" w:rsidR="002E703E" w:rsidRPr="00271D82" w:rsidRDefault="002E703E" w:rsidP="00271D82">
      <w:pPr>
        <w:spacing w:line="240" w:lineRule="auto"/>
        <w:jc w:val="both"/>
        <w:rPr>
          <w:rFonts w:ascii="Times New Roman" w:hAnsi="Times New Roman" w:cs="Times New Roman"/>
          <w:sz w:val="20"/>
        </w:rPr>
      </w:pPr>
      <w:r w:rsidRPr="00271D82">
        <w:rPr>
          <w:rFonts w:ascii="Times New Roman" w:hAnsi="Times New Roman" w:cs="Times New Roman"/>
          <w:sz w:val="20"/>
        </w:rPr>
        <w:t xml:space="preserve">Źródło: </w:t>
      </w:r>
      <w:r w:rsidR="00271D82">
        <w:rPr>
          <w:rFonts w:ascii="Times New Roman" w:hAnsi="Times New Roman" w:cs="Times New Roman"/>
          <w:sz w:val="20"/>
        </w:rPr>
        <w:t>o</w:t>
      </w:r>
      <w:r w:rsidR="00534C9C" w:rsidRPr="00271D82">
        <w:rPr>
          <w:rFonts w:ascii="Times New Roman" w:hAnsi="Times New Roman" w:cs="Times New Roman"/>
          <w:sz w:val="20"/>
        </w:rPr>
        <w:t xml:space="preserve">bliczenia własne na podstawie danych </w:t>
      </w:r>
      <w:r w:rsidRPr="00271D82">
        <w:rPr>
          <w:rFonts w:ascii="Times New Roman" w:hAnsi="Times New Roman" w:cs="Times New Roman"/>
          <w:sz w:val="20"/>
        </w:rPr>
        <w:t>GUS</w:t>
      </w:r>
      <w:r w:rsidR="00534C9C" w:rsidRPr="00271D82">
        <w:rPr>
          <w:rFonts w:ascii="Times New Roman" w:hAnsi="Times New Roman" w:cs="Times New Roman"/>
          <w:sz w:val="20"/>
        </w:rPr>
        <w:t>.</w:t>
      </w:r>
    </w:p>
    <w:p w14:paraId="6895E04B" w14:textId="77777777" w:rsidR="002E703E" w:rsidRPr="0094227E" w:rsidRDefault="002E703E" w:rsidP="002E703E">
      <w:pPr>
        <w:spacing w:line="240" w:lineRule="auto"/>
        <w:jc w:val="both"/>
        <w:rPr>
          <w:rFonts w:ascii="Times New Roman" w:hAnsi="Times New Roman" w:cs="Times New Roman"/>
          <w:sz w:val="24"/>
          <w:szCs w:val="24"/>
        </w:rPr>
      </w:pPr>
    </w:p>
    <w:p w14:paraId="358378EC" w14:textId="5AAF0598" w:rsidR="0057522F" w:rsidRDefault="002E703E" w:rsidP="0057522F">
      <w:pPr>
        <w:pStyle w:val="pedit"/>
        <w:shd w:val="clear" w:color="auto" w:fill="FFFFFF"/>
        <w:spacing w:before="0" w:beforeAutospacing="0" w:after="0" w:afterAutospacing="0" w:line="360" w:lineRule="auto"/>
        <w:ind w:firstLine="567"/>
        <w:jc w:val="both"/>
        <w:rPr>
          <w:color w:val="000000"/>
        </w:rPr>
      </w:pPr>
      <w:r w:rsidRPr="0094227E">
        <w:rPr>
          <w:color w:val="000000"/>
          <w:bdr w:val="none" w:sz="0" w:space="0" w:color="auto" w:frame="1"/>
        </w:rPr>
        <w:t>Przyjmując standardy Międzynarodowej Organizacji Pracy</w:t>
      </w:r>
      <w:r w:rsidR="009A65E0">
        <w:rPr>
          <w:color w:val="000000"/>
          <w:bdr w:val="none" w:sz="0" w:space="0" w:color="auto" w:frame="1"/>
        </w:rPr>
        <w:t>,</w:t>
      </w:r>
      <w:r w:rsidRPr="0094227E">
        <w:rPr>
          <w:color w:val="000000"/>
          <w:bdr w:val="none" w:sz="0" w:space="0" w:color="auto" w:frame="1"/>
        </w:rPr>
        <w:t xml:space="preserve"> można zatem uznać, że stopa zastąpienia obowiązująca w Polsce od 2017</w:t>
      </w:r>
      <w:r w:rsidR="00271D82">
        <w:rPr>
          <w:color w:val="000000"/>
          <w:bdr w:val="none" w:sz="0" w:space="0" w:color="auto" w:frame="1"/>
        </w:rPr>
        <w:t xml:space="preserve"> </w:t>
      </w:r>
      <w:r w:rsidRPr="0094227E">
        <w:rPr>
          <w:color w:val="000000"/>
          <w:bdr w:val="none" w:sz="0" w:space="0" w:color="auto" w:frame="1"/>
        </w:rPr>
        <w:t xml:space="preserve">r. umożliwiała emerytom utrzymanie wcześniejszego poziomu życia. Obserwowany w ostatnich latach spadek stopy zastąpienia jest jednak zjawiskiem niepokojącym, zwłaszcza w kontekście rosnącej szybko liczby emerytów </w:t>
      </w:r>
      <w:r w:rsidR="009A65E0">
        <w:rPr>
          <w:color w:val="000000"/>
          <w:bdr w:val="none" w:sz="0" w:space="0" w:color="auto" w:frame="1"/>
        </w:rPr>
        <w:t>otrzymujących</w:t>
      </w:r>
      <w:r w:rsidRPr="0094227E">
        <w:rPr>
          <w:color w:val="000000"/>
          <w:bdr w:val="none" w:sz="0" w:space="0" w:color="auto" w:frame="1"/>
        </w:rPr>
        <w:t xml:space="preserve"> bardzo niskie świadczenia.</w:t>
      </w:r>
    </w:p>
    <w:p w14:paraId="2BAC70C9" w14:textId="2FFBFC33" w:rsidR="0057522F" w:rsidRDefault="00BF08FD" w:rsidP="0057522F">
      <w:pPr>
        <w:pStyle w:val="pedit"/>
        <w:shd w:val="clear" w:color="auto" w:fill="FFFFFF"/>
        <w:spacing w:before="0" w:beforeAutospacing="0" w:after="0" w:afterAutospacing="0" w:line="360" w:lineRule="auto"/>
        <w:ind w:firstLine="567"/>
        <w:jc w:val="both"/>
        <w:rPr>
          <w:color w:val="000000"/>
          <w:bdr w:val="none" w:sz="0" w:space="0" w:color="auto" w:frame="1"/>
        </w:rPr>
      </w:pPr>
      <w:r w:rsidRPr="0094227E">
        <w:rPr>
          <w:color w:val="000000"/>
          <w:bdr w:val="none" w:sz="0" w:space="0" w:color="auto" w:frame="1"/>
        </w:rPr>
        <w:t>W latach 1985</w:t>
      </w:r>
      <w:r w:rsidR="0057522F">
        <w:rPr>
          <w:color w:val="000000"/>
          <w:bdr w:val="none" w:sz="0" w:space="0" w:color="auto" w:frame="1"/>
        </w:rPr>
        <w:t>–</w:t>
      </w:r>
      <w:r w:rsidR="002E703E" w:rsidRPr="0094227E">
        <w:rPr>
          <w:color w:val="000000"/>
          <w:bdr w:val="none" w:sz="0" w:space="0" w:color="auto" w:frame="1"/>
        </w:rPr>
        <w:t xml:space="preserve">2020 </w:t>
      </w:r>
      <w:r w:rsidR="00086E06">
        <w:rPr>
          <w:color w:val="000000"/>
          <w:bdr w:val="none" w:sz="0" w:space="0" w:color="auto" w:frame="1"/>
        </w:rPr>
        <w:t>średni</w:t>
      </w:r>
      <w:r w:rsidR="002E703E" w:rsidRPr="0094227E">
        <w:rPr>
          <w:color w:val="000000"/>
          <w:bdr w:val="none" w:sz="0" w:space="0" w:color="auto" w:frame="1"/>
        </w:rPr>
        <w:t xml:space="preserve"> poziom renty z tytułu niezdolności do pracy zawierał się w przedziale od 70 </w:t>
      </w:r>
      <w:r w:rsidR="00086E06">
        <w:rPr>
          <w:color w:val="000000"/>
          <w:bdr w:val="none" w:sz="0" w:space="0" w:color="auto" w:frame="1"/>
        </w:rPr>
        <w:t xml:space="preserve">do 80% </w:t>
      </w:r>
      <w:r w:rsidR="002E703E" w:rsidRPr="0094227E">
        <w:rPr>
          <w:color w:val="000000"/>
          <w:bdr w:val="none" w:sz="0" w:space="0" w:color="auto" w:frame="1"/>
        </w:rPr>
        <w:t xml:space="preserve">przeciętnej emerytury, a stopa zastąpienia wynosiła od </w:t>
      </w:r>
      <w:r w:rsidR="00086E06">
        <w:rPr>
          <w:color w:val="000000"/>
          <w:bdr w:val="none" w:sz="0" w:space="0" w:color="auto" w:frame="1"/>
        </w:rPr>
        <w:t xml:space="preserve">45–46% (np. w 1985 i 2000 r.) do </w:t>
      </w:r>
      <w:r w:rsidR="002E703E" w:rsidRPr="0094227E">
        <w:rPr>
          <w:color w:val="000000"/>
          <w:bdr w:val="none" w:sz="0" w:space="0" w:color="auto" w:frame="1"/>
        </w:rPr>
        <w:t>53,9% (w 1995) płacy przeciętnej. Sytuacja materialna tych świadczeniobiorców jest więc trudna. Według uznanych standardów międzynarodowych przeciętny poziom renty inwalidzkiej umożliwia jedynie przeciwdziałanie ubóstwu, a wszyscy znajdujący się poniżej poziomu średniego są już narażeni na życie w ubóstwie</w:t>
      </w:r>
      <w:r w:rsidR="0057522F">
        <w:rPr>
          <w:color w:val="000000"/>
          <w:bdr w:val="none" w:sz="0" w:space="0" w:color="auto" w:frame="1"/>
        </w:rPr>
        <w:t>.</w:t>
      </w:r>
    </w:p>
    <w:p w14:paraId="108850F4" w14:textId="4FDE6116" w:rsidR="002E703E" w:rsidRPr="0094227E" w:rsidRDefault="002E703E" w:rsidP="0057522F">
      <w:pPr>
        <w:pStyle w:val="pedit"/>
        <w:shd w:val="clear" w:color="auto" w:fill="FFFFFF"/>
        <w:spacing w:before="0" w:beforeAutospacing="0" w:after="0" w:afterAutospacing="0" w:line="360" w:lineRule="auto"/>
        <w:ind w:firstLine="567"/>
        <w:jc w:val="both"/>
        <w:rPr>
          <w:color w:val="000000"/>
        </w:rPr>
      </w:pPr>
      <w:r w:rsidRPr="0094227E">
        <w:rPr>
          <w:color w:val="000000"/>
          <w:bdr w:val="none" w:sz="0" w:space="0" w:color="auto" w:frame="1"/>
        </w:rPr>
        <w:t xml:space="preserve">Zgodnie z art. 87 ustawy o emeryturach i rentach z Funduszu Ubezpieczeń Społecznych najniższa ustawowa emerytura przysługuje, gdy mężczyzna osiągnął wiek emerytalny wynoszący 65 lat i ma okres składkowy i nieskładkowy wynoszący co najmniej 25 lat, </w:t>
      </w:r>
      <w:r w:rsidR="00086E06">
        <w:rPr>
          <w:color w:val="000000"/>
          <w:bdr w:val="none" w:sz="0" w:space="0" w:color="auto" w:frame="1"/>
        </w:rPr>
        <w:t xml:space="preserve">a </w:t>
      </w:r>
      <w:r w:rsidRPr="0094227E">
        <w:rPr>
          <w:color w:val="000000"/>
          <w:bdr w:val="none" w:sz="0" w:space="0" w:color="auto" w:frame="1"/>
        </w:rPr>
        <w:t>kobieta osiągnęła wiek emerytalny wynoszący 60 lat i ma okres składkowy i nieskładkowy wynoszący co najmniej 20 lat. Określono też kwotę minimalnej emerytury obowiązującej w danym roku (w 2022</w:t>
      </w:r>
      <w:r w:rsidR="00271D82">
        <w:rPr>
          <w:color w:val="000000"/>
          <w:bdr w:val="none" w:sz="0" w:space="0" w:color="auto" w:frame="1"/>
        </w:rPr>
        <w:t xml:space="preserve"> </w:t>
      </w:r>
      <w:r w:rsidRPr="0094227E">
        <w:rPr>
          <w:color w:val="000000"/>
          <w:bdr w:val="none" w:sz="0" w:space="0" w:color="auto" w:frame="1"/>
        </w:rPr>
        <w:t xml:space="preserve">r. wynosiła 1338,4 zł). Wraz z wejściem w życie nowego systemu emerytalnego </w:t>
      </w:r>
      <w:r w:rsidR="00086E06">
        <w:rPr>
          <w:color w:val="000000"/>
          <w:bdr w:val="none" w:sz="0" w:space="0" w:color="auto" w:frame="1"/>
        </w:rPr>
        <w:t>(</w:t>
      </w:r>
      <w:r w:rsidRPr="0094227E">
        <w:rPr>
          <w:color w:val="000000"/>
          <w:bdr w:val="none" w:sz="0" w:space="0" w:color="auto" w:frame="1"/>
        </w:rPr>
        <w:t>w 1999</w:t>
      </w:r>
      <w:r w:rsidR="00271D82">
        <w:rPr>
          <w:color w:val="000000"/>
          <w:bdr w:val="none" w:sz="0" w:space="0" w:color="auto" w:frame="1"/>
        </w:rPr>
        <w:t xml:space="preserve"> </w:t>
      </w:r>
      <w:r w:rsidRPr="0094227E">
        <w:rPr>
          <w:color w:val="000000"/>
          <w:bdr w:val="none" w:sz="0" w:space="0" w:color="auto" w:frame="1"/>
        </w:rPr>
        <w:t>r</w:t>
      </w:r>
      <w:r w:rsidR="00271D82">
        <w:rPr>
          <w:color w:val="000000"/>
          <w:bdr w:val="none" w:sz="0" w:space="0" w:color="auto" w:frame="1"/>
        </w:rPr>
        <w:t>.</w:t>
      </w:r>
      <w:r w:rsidR="00086E06">
        <w:rPr>
          <w:color w:val="000000"/>
          <w:bdr w:val="none" w:sz="0" w:space="0" w:color="auto" w:frame="1"/>
        </w:rPr>
        <w:t>)</w:t>
      </w:r>
      <w:r w:rsidRPr="0094227E">
        <w:rPr>
          <w:color w:val="000000"/>
          <w:bdr w:val="none" w:sz="0" w:space="0" w:color="auto" w:frame="1"/>
        </w:rPr>
        <w:t xml:space="preserve"> prawo do emerytury </w:t>
      </w:r>
      <w:r w:rsidR="00072B91">
        <w:rPr>
          <w:color w:val="000000"/>
          <w:bdr w:val="none" w:sz="0" w:space="0" w:color="auto" w:frame="1"/>
        </w:rPr>
        <w:t xml:space="preserve">zostało </w:t>
      </w:r>
      <w:r w:rsidRPr="0094227E">
        <w:rPr>
          <w:color w:val="000000"/>
          <w:bdr w:val="none" w:sz="0" w:space="0" w:color="auto" w:frame="1"/>
        </w:rPr>
        <w:t xml:space="preserve">uzależnione od osiągnięcia wieku emerytalnego. Nie określono jednak wymaganego wymiaru stażu ubezpieczeniowego. Tym samym za każdy okres ubezpieczenia, nawet bardzo krótki, przysługuje emerytura. Pojawiły się więc emerytury bardzo niskie, wynoszące nawet kilka groszy miesięcznie. W publicystyce </w:t>
      </w:r>
      <w:r w:rsidR="00072B91">
        <w:rPr>
          <w:color w:val="000000"/>
          <w:bdr w:val="none" w:sz="0" w:space="0" w:color="auto" w:frame="1"/>
        </w:rPr>
        <w:t xml:space="preserve">są </w:t>
      </w:r>
      <w:r w:rsidRPr="0094227E">
        <w:rPr>
          <w:color w:val="000000"/>
          <w:bdr w:val="none" w:sz="0" w:space="0" w:color="auto" w:frame="1"/>
        </w:rPr>
        <w:t>określane jako „głodowe”. Problem w tym, że ich liczba szybko rośni</w:t>
      </w:r>
      <w:r w:rsidR="00197F60">
        <w:rPr>
          <w:color w:val="000000"/>
          <w:bdr w:val="none" w:sz="0" w:space="0" w:color="auto" w:frame="1"/>
        </w:rPr>
        <w:t>e</w:t>
      </w:r>
      <w:r w:rsidRPr="0094227E">
        <w:rPr>
          <w:rStyle w:val="Odwoanieprzypisudolnego"/>
          <w:color w:val="000000"/>
          <w:bdr w:val="none" w:sz="0" w:space="0" w:color="auto" w:frame="1"/>
        </w:rPr>
        <w:footnoteReference w:id="22"/>
      </w:r>
      <w:r w:rsidRPr="0094227E">
        <w:rPr>
          <w:color w:val="000000"/>
          <w:bdr w:val="none" w:sz="0" w:space="0" w:color="auto" w:frame="1"/>
        </w:rPr>
        <w:t>.</w:t>
      </w:r>
      <w:r w:rsidR="00197F60">
        <w:rPr>
          <w:color w:val="000000"/>
          <w:bdr w:val="none" w:sz="0" w:space="0" w:color="auto" w:frame="1"/>
        </w:rPr>
        <w:t xml:space="preserve"> </w:t>
      </w:r>
      <w:r w:rsidRPr="0094227E">
        <w:rPr>
          <w:color w:val="000000"/>
          <w:bdr w:val="none" w:sz="0" w:space="0" w:color="auto" w:frame="1"/>
        </w:rPr>
        <w:t>W 2011</w:t>
      </w:r>
      <w:r w:rsidR="00086E06">
        <w:rPr>
          <w:color w:val="000000"/>
          <w:bdr w:val="none" w:sz="0" w:space="0" w:color="auto" w:frame="1"/>
        </w:rPr>
        <w:t xml:space="preserve"> </w:t>
      </w:r>
      <w:r w:rsidRPr="0094227E">
        <w:rPr>
          <w:color w:val="000000"/>
          <w:bdr w:val="none" w:sz="0" w:space="0" w:color="auto" w:frame="1"/>
        </w:rPr>
        <w:t>r. emerytury niższe od kwoty najniższej emerytury obowiązującej w tym roku pobierało 23,9</w:t>
      </w:r>
      <w:r w:rsidR="00271D82">
        <w:rPr>
          <w:color w:val="000000"/>
          <w:bdr w:val="none" w:sz="0" w:space="0" w:color="auto" w:frame="1"/>
        </w:rPr>
        <w:t xml:space="preserve"> </w:t>
      </w:r>
      <w:r w:rsidRPr="0094227E">
        <w:rPr>
          <w:color w:val="000000"/>
          <w:bdr w:val="none" w:sz="0" w:space="0" w:color="auto" w:frame="1"/>
        </w:rPr>
        <w:t>tys. osób, co stanowiło zaledwie 0,5% osób pobierających emeryturę</w:t>
      </w:r>
      <w:r w:rsidR="004A6B15" w:rsidRPr="0094227E">
        <w:rPr>
          <w:color w:val="000000"/>
          <w:bdr w:val="none" w:sz="0" w:space="0" w:color="auto" w:frame="1"/>
        </w:rPr>
        <w:t xml:space="preserve">. </w:t>
      </w:r>
      <w:r w:rsidRPr="0094227E">
        <w:rPr>
          <w:color w:val="000000"/>
          <w:bdr w:val="none" w:sz="0" w:space="0" w:color="auto" w:frame="1"/>
        </w:rPr>
        <w:t>Z kolei w 2021</w:t>
      </w:r>
      <w:r w:rsidR="00271D82">
        <w:rPr>
          <w:color w:val="000000"/>
          <w:bdr w:val="none" w:sz="0" w:space="0" w:color="auto" w:frame="1"/>
        </w:rPr>
        <w:t xml:space="preserve"> </w:t>
      </w:r>
      <w:r w:rsidRPr="0094227E">
        <w:rPr>
          <w:color w:val="000000"/>
          <w:bdr w:val="none" w:sz="0" w:space="0" w:color="auto" w:frame="1"/>
        </w:rPr>
        <w:t>r., gdy najniższa ustawowa emerytura wynosiła 1250,88</w:t>
      </w:r>
      <w:r w:rsidR="00086E06">
        <w:rPr>
          <w:color w:val="000000"/>
          <w:bdr w:val="none" w:sz="0" w:space="0" w:color="auto" w:frame="1"/>
        </w:rPr>
        <w:t xml:space="preserve"> </w:t>
      </w:r>
      <w:r w:rsidRPr="0094227E">
        <w:rPr>
          <w:color w:val="000000"/>
          <w:bdr w:val="none" w:sz="0" w:space="0" w:color="auto" w:frame="1"/>
        </w:rPr>
        <w:t>zł,</w:t>
      </w:r>
      <w:r w:rsidR="00BB543F" w:rsidRPr="0094227E">
        <w:rPr>
          <w:color w:val="000000"/>
          <w:bdr w:val="none" w:sz="0" w:space="0" w:color="auto" w:frame="1"/>
        </w:rPr>
        <w:t xml:space="preserve"> </w:t>
      </w:r>
      <w:r w:rsidRPr="0094227E">
        <w:rPr>
          <w:color w:val="000000"/>
          <w:bdr w:val="none" w:sz="0" w:space="0" w:color="auto" w:frame="1"/>
        </w:rPr>
        <w:t>świadczenia niższe niż ta kwota otrzymywało aż 337,6</w:t>
      </w:r>
      <w:r w:rsidR="00271D82">
        <w:rPr>
          <w:color w:val="000000"/>
          <w:bdr w:val="none" w:sz="0" w:space="0" w:color="auto" w:frame="1"/>
        </w:rPr>
        <w:t xml:space="preserve"> </w:t>
      </w:r>
      <w:r w:rsidRPr="0094227E">
        <w:rPr>
          <w:color w:val="000000"/>
          <w:bdr w:val="none" w:sz="0" w:space="0" w:color="auto" w:frame="1"/>
        </w:rPr>
        <w:t>tys. osób. Struktura emerytów uzyskujących świadczenie „głodowe” przedstawiała się następująco: 17,4% (w tym</w:t>
      </w:r>
      <w:r w:rsidR="00327CF8">
        <w:rPr>
          <w:color w:val="000000"/>
          <w:bdr w:val="none" w:sz="0" w:space="0" w:color="auto" w:frame="1"/>
        </w:rPr>
        <w:t xml:space="preserve"> </w:t>
      </w:r>
      <w:r w:rsidRPr="0094227E">
        <w:rPr>
          <w:color w:val="000000"/>
          <w:bdr w:val="none" w:sz="0" w:space="0" w:color="auto" w:frame="1"/>
        </w:rPr>
        <w:t>29,5% mężczyzn i 14,7% kobiet) otrzymywało emerytury nieprzekraczające 600</w:t>
      </w:r>
      <w:r w:rsidR="00086E06">
        <w:rPr>
          <w:color w:val="000000"/>
          <w:bdr w:val="none" w:sz="0" w:space="0" w:color="auto" w:frame="1"/>
        </w:rPr>
        <w:t xml:space="preserve"> </w:t>
      </w:r>
      <w:r w:rsidRPr="0094227E">
        <w:rPr>
          <w:color w:val="000000"/>
          <w:bdr w:val="none" w:sz="0" w:space="0" w:color="auto" w:frame="1"/>
        </w:rPr>
        <w:t xml:space="preserve">zł miesięcznie, 23,8% (21% mężczyzn i 24,4% kobiet) </w:t>
      </w:r>
      <w:r w:rsidR="00327CF8">
        <w:rPr>
          <w:color w:val="000000"/>
          <w:bdr w:val="none" w:sz="0" w:space="0" w:color="auto" w:frame="1"/>
        </w:rPr>
        <w:t xml:space="preserve">– emerytury mieszczące się </w:t>
      </w:r>
      <w:r w:rsidRPr="0094227E">
        <w:rPr>
          <w:color w:val="000000"/>
          <w:bdr w:val="none" w:sz="0" w:space="0" w:color="auto" w:frame="1"/>
        </w:rPr>
        <w:t>w granicach 600</w:t>
      </w:r>
      <w:r w:rsidR="00086E06">
        <w:rPr>
          <w:color w:val="000000"/>
          <w:bdr w:val="none" w:sz="0" w:space="0" w:color="auto" w:frame="1"/>
        </w:rPr>
        <w:t>–</w:t>
      </w:r>
      <w:r w:rsidRPr="0094227E">
        <w:rPr>
          <w:color w:val="000000"/>
          <w:bdr w:val="none" w:sz="0" w:space="0" w:color="auto" w:frame="1"/>
        </w:rPr>
        <w:t>800</w:t>
      </w:r>
      <w:r w:rsidR="00271D82">
        <w:rPr>
          <w:color w:val="000000"/>
          <w:bdr w:val="none" w:sz="0" w:space="0" w:color="auto" w:frame="1"/>
        </w:rPr>
        <w:t xml:space="preserve"> </w:t>
      </w:r>
      <w:r w:rsidRPr="0094227E">
        <w:rPr>
          <w:color w:val="000000"/>
          <w:bdr w:val="none" w:sz="0" w:space="0" w:color="auto" w:frame="1"/>
        </w:rPr>
        <w:t>zł, a 58,8% (49,5% mężczyzn i 60,9% kobiet)</w:t>
      </w:r>
      <w:r w:rsidR="00086E06">
        <w:rPr>
          <w:color w:val="000000"/>
          <w:bdr w:val="none" w:sz="0" w:space="0" w:color="auto" w:frame="1"/>
        </w:rPr>
        <w:t xml:space="preserve"> </w:t>
      </w:r>
      <w:r w:rsidR="00327CF8">
        <w:rPr>
          <w:color w:val="000000"/>
          <w:bdr w:val="none" w:sz="0" w:space="0" w:color="auto" w:frame="1"/>
        </w:rPr>
        <w:t xml:space="preserve">– </w:t>
      </w:r>
      <w:r w:rsidR="00086E06">
        <w:rPr>
          <w:color w:val="000000"/>
          <w:bdr w:val="none" w:sz="0" w:space="0" w:color="auto" w:frame="1"/>
        </w:rPr>
        <w:t>wyższe niż 800 zł</w:t>
      </w:r>
      <w:r w:rsidRPr="0094227E">
        <w:rPr>
          <w:color w:val="000000"/>
          <w:bdr w:val="none" w:sz="0" w:space="0" w:color="auto" w:frame="1"/>
        </w:rPr>
        <w:t>. Z danych ZUS wynika, że w grudniu 2021</w:t>
      </w:r>
      <w:r w:rsidR="00271D82">
        <w:rPr>
          <w:color w:val="000000"/>
          <w:bdr w:val="none" w:sz="0" w:space="0" w:color="auto" w:frame="1"/>
        </w:rPr>
        <w:t xml:space="preserve"> </w:t>
      </w:r>
      <w:r w:rsidRPr="0094227E">
        <w:rPr>
          <w:color w:val="000000"/>
          <w:bdr w:val="none" w:sz="0" w:space="0" w:color="auto" w:frame="1"/>
        </w:rPr>
        <w:t>r</w:t>
      </w:r>
      <w:r w:rsidR="00271D82">
        <w:rPr>
          <w:color w:val="000000"/>
          <w:bdr w:val="none" w:sz="0" w:space="0" w:color="auto" w:frame="1"/>
        </w:rPr>
        <w:t>.</w:t>
      </w:r>
      <w:r w:rsidRPr="0094227E">
        <w:rPr>
          <w:color w:val="000000"/>
          <w:bdr w:val="none" w:sz="0" w:space="0" w:color="auto" w:frame="1"/>
        </w:rPr>
        <w:t xml:space="preserve"> średnia wysokość emerytury niższej niż najniższa wynosiła 826,16</w:t>
      </w:r>
      <w:r w:rsidR="00271D82">
        <w:rPr>
          <w:color w:val="000000"/>
          <w:bdr w:val="none" w:sz="0" w:space="0" w:color="auto" w:frame="1"/>
        </w:rPr>
        <w:t xml:space="preserve"> </w:t>
      </w:r>
      <w:r w:rsidRPr="0094227E">
        <w:rPr>
          <w:color w:val="000000"/>
          <w:bdr w:val="none" w:sz="0" w:space="0" w:color="auto" w:frame="1"/>
        </w:rPr>
        <w:t>zł (766,44</w:t>
      </w:r>
      <w:r w:rsidR="00271D82">
        <w:rPr>
          <w:color w:val="000000"/>
          <w:bdr w:val="none" w:sz="0" w:space="0" w:color="auto" w:frame="1"/>
        </w:rPr>
        <w:t xml:space="preserve"> </w:t>
      </w:r>
      <w:r w:rsidRPr="0094227E">
        <w:rPr>
          <w:color w:val="000000"/>
          <w:bdr w:val="none" w:sz="0" w:space="0" w:color="auto" w:frame="1"/>
        </w:rPr>
        <w:t>zł dla mężczyzn i 840,08</w:t>
      </w:r>
      <w:r w:rsidR="00271D82">
        <w:rPr>
          <w:color w:val="000000"/>
          <w:bdr w:val="none" w:sz="0" w:space="0" w:color="auto" w:frame="1"/>
        </w:rPr>
        <w:t xml:space="preserve"> </w:t>
      </w:r>
      <w:r w:rsidRPr="0094227E">
        <w:rPr>
          <w:color w:val="000000"/>
          <w:bdr w:val="none" w:sz="0" w:space="0" w:color="auto" w:frame="1"/>
        </w:rPr>
        <w:t>zł dla kobiet)</w:t>
      </w:r>
      <w:r w:rsidR="007F47BE">
        <w:rPr>
          <w:color w:val="000000"/>
          <w:bdr w:val="none" w:sz="0" w:space="0" w:color="auto" w:frame="1"/>
        </w:rPr>
        <w:t>.</w:t>
      </w:r>
    </w:p>
    <w:p w14:paraId="58964A00" w14:textId="77777777" w:rsidR="002E703E" w:rsidRDefault="002E703E" w:rsidP="002E703E">
      <w:pPr>
        <w:pStyle w:val="pedit"/>
        <w:shd w:val="clear" w:color="auto" w:fill="FFFFFF"/>
        <w:spacing w:before="0" w:beforeAutospacing="0" w:after="0" w:afterAutospacing="0" w:line="360" w:lineRule="auto"/>
        <w:ind w:firstLine="708"/>
        <w:jc w:val="both"/>
        <w:rPr>
          <w:color w:val="000000"/>
          <w:bdr w:val="none" w:sz="0" w:space="0" w:color="auto" w:frame="1"/>
        </w:rPr>
      </w:pPr>
    </w:p>
    <w:p w14:paraId="7CEC4209" w14:textId="77777777" w:rsidR="00FB65BD" w:rsidRDefault="00FB65BD" w:rsidP="002E703E">
      <w:pPr>
        <w:pStyle w:val="pedit"/>
        <w:shd w:val="clear" w:color="auto" w:fill="FFFFFF"/>
        <w:spacing w:before="0" w:beforeAutospacing="0" w:after="0" w:afterAutospacing="0" w:line="360" w:lineRule="auto"/>
        <w:ind w:firstLine="708"/>
        <w:jc w:val="both"/>
        <w:rPr>
          <w:color w:val="000000"/>
          <w:bdr w:val="none" w:sz="0" w:space="0" w:color="auto" w:frame="1"/>
        </w:rPr>
      </w:pPr>
    </w:p>
    <w:p w14:paraId="52D0432A" w14:textId="77777777" w:rsidR="00FB65BD" w:rsidRDefault="00FB65BD" w:rsidP="002E703E">
      <w:pPr>
        <w:pStyle w:val="pedit"/>
        <w:shd w:val="clear" w:color="auto" w:fill="FFFFFF"/>
        <w:spacing w:before="0" w:beforeAutospacing="0" w:after="0" w:afterAutospacing="0" w:line="360" w:lineRule="auto"/>
        <w:ind w:firstLine="708"/>
        <w:jc w:val="both"/>
        <w:rPr>
          <w:color w:val="000000"/>
          <w:bdr w:val="none" w:sz="0" w:space="0" w:color="auto" w:frame="1"/>
        </w:rPr>
      </w:pPr>
    </w:p>
    <w:p w14:paraId="100DD3C3" w14:textId="77777777" w:rsidR="00FB65BD" w:rsidRDefault="00FB65BD" w:rsidP="002E703E">
      <w:pPr>
        <w:pStyle w:val="pedit"/>
        <w:shd w:val="clear" w:color="auto" w:fill="FFFFFF"/>
        <w:spacing w:before="0" w:beforeAutospacing="0" w:after="0" w:afterAutospacing="0" w:line="360" w:lineRule="auto"/>
        <w:ind w:firstLine="708"/>
        <w:jc w:val="both"/>
        <w:rPr>
          <w:color w:val="000000"/>
          <w:bdr w:val="none" w:sz="0" w:space="0" w:color="auto" w:frame="1"/>
        </w:rPr>
      </w:pPr>
    </w:p>
    <w:p w14:paraId="6E9E805D" w14:textId="77777777" w:rsidR="00FB65BD" w:rsidRDefault="00FB65BD" w:rsidP="002E703E">
      <w:pPr>
        <w:pStyle w:val="pedit"/>
        <w:shd w:val="clear" w:color="auto" w:fill="FFFFFF"/>
        <w:spacing w:before="0" w:beforeAutospacing="0" w:after="0" w:afterAutospacing="0" w:line="360" w:lineRule="auto"/>
        <w:ind w:firstLine="708"/>
        <w:jc w:val="both"/>
        <w:rPr>
          <w:color w:val="000000"/>
          <w:bdr w:val="none" w:sz="0" w:space="0" w:color="auto" w:frame="1"/>
        </w:rPr>
      </w:pPr>
    </w:p>
    <w:p w14:paraId="4FBBED70" w14:textId="77777777" w:rsidR="00FB65BD" w:rsidRDefault="00FB65BD" w:rsidP="002E703E">
      <w:pPr>
        <w:pStyle w:val="pedit"/>
        <w:shd w:val="clear" w:color="auto" w:fill="FFFFFF"/>
        <w:spacing w:before="0" w:beforeAutospacing="0" w:after="0" w:afterAutospacing="0" w:line="360" w:lineRule="auto"/>
        <w:ind w:firstLine="708"/>
        <w:jc w:val="both"/>
        <w:rPr>
          <w:color w:val="000000"/>
          <w:bdr w:val="none" w:sz="0" w:space="0" w:color="auto" w:frame="1"/>
        </w:rPr>
      </w:pPr>
    </w:p>
    <w:p w14:paraId="04F2ED2E" w14:textId="77777777" w:rsidR="00FB65BD" w:rsidRDefault="00FB65BD" w:rsidP="002E703E">
      <w:pPr>
        <w:pStyle w:val="pedit"/>
        <w:shd w:val="clear" w:color="auto" w:fill="FFFFFF"/>
        <w:spacing w:before="0" w:beforeAutospacing="0" w:after="0" w:afterAutospacing="0" w:line="360" w:lineRule="auto"/>
        <w:ind w:firstLine="708"/>
        <w:jc w:val="both"/>
        <w:rPr>
          <w:color w:val="000000"/>
          <w:bdr w:val="none" w:sz="0" w:space="0" w:color="auto" w:frame="1"/>
        </w:rPr>
      </w:pPr>
    </w:p>
    <w:p w14:paraId="658BF1BB" w14:textId="77777777" w:rsidR="00FB65BD" w:rsidRPr="0094227E" w:rsidRDefault="00FB65BD" w:rsidP="002E703E">
      <w:pPr>
        <w:pStyle w:val="pedit"/>
        <w:shd w:val="clear" w:color="auto" w:fill="FFFFFF"/>
        <w:spacing w:before="0" w:beforeAutospacing="0" w:after="0" w:afterAutospacing="0" w:line="360" w:lineRule="auto"/>
        <w:ind w:firstLine="708"/>
        <w:jc w:val="both"/>
        <w:rPr>
          <w:color w:val="000000"/>
          <w:bdr w:val="none" w:sz="0" w:space="0" w:color="auto" w:frame="1"/>
        </w:rPr>
      </w:pPr>
    </w:p>
    <w:p w14:paraId="14DC1FE4" w14:textId="77777777" w:rsidR="00FB65BD" w:rsidRPr="0094227E" w:rsidRDefault="00FB65BD" w:rsidP="00FB65BD">
      <w:pPr>
        <w:pStyle w:val="Akapitzlist"/>
        <w:spacing w:after="0" w:line="360" w:lineRule="auto"/>
        <w:ind w:left="0" w:firstLine="284"/>
        <w:jc w:val="both"/>
        <w:rPr>
          <w:rFonts w:ascii="Times New Roman" w:hAnsi="Times New Roman"/>
        </w:rPr>
      </w:pPr>
    </w:p>
    <w:p w14:paraId="5BC023B3" w14:textId="64250409" w:rsidR="00FB65BD" w:rsidRPr="0094227E" w:rsidRDefault="00FB65BD" w:rsidP="00FB65BD">
      <w:pPr>
        <w:spacing w:after="0" w:line="360" w:lineRule="auto"/>
        <w:jc w:val="center"/>
        <w:rPr>
          <w:rFonts w:ascii="Times New Roman" w:hAnsi="Times New Roman"/>
          <w:b/>
          <w:sz w:val="20"/>
          <w:szCs w:val="20"/>
        </w:rPr>
      </w:pPr>
      <w:r w:rsidRPr="0034651E">
        <w:rPr>
          <w:rFonts w:ascii="Times New Roman" w:hAnsi="Times New Roman"/>
          <w:b/>
          <w:bCs/>
          <w:sz w:val="20"/>
        </w:rPr>
        <w:t xml:space="preserve">Tabela </w:t>
      </w:r>
      <w:r>
        <w:rPr>
          <w:rFonts w:ascii="Times New Roman" w:hAnsi="Times New Roman"/>
          <w:b/>
          <w:bCs/>
          <w:sz w:val="20"/>
        </w:rPr>
        <w:t>2.20</w:t>
      </w:r>
      <w:r>
        <w:rPr>
          <w:rFonts w:ascii="Times New Roman" w:hAnsi="Times New Roman"/>
          <w:sz w:val="20"/>
        </w:rPr>
        <w:t>.</w:t>
      </w:r>
      <w:r w:rsidRPr="00271D82">
        <w:rPr>
          <w:rFonts w:ascii="Times New Roman" w:hAnsi="Times New Roman"/>
          <w:sz w:val="20"/>
        </w:rPr>
        <w:t xml:space="preserve"> Dochody budżetowe z podatków (łącznie z obowiązkowymi składkami na ubezpieczenia społeczne) (w % PKB)</w:t>
      </w:r>
    </w:p>
    <w:tbl>
      <w:tblPr>
        <w:tblW w:w="9493" w:type="dxa"/>
        <w:jc w:val="center"/>
        <w:tblLook w:val="04A0" w:firstRow="1" w:lastRow="0" w:firstColumn="1" w:lastColumn="0" w:noHBand="0" w:noVBand="1"/>
      </w:tblPr>
      <w:tblGrid>
        <w:gridCol w:w="972"/>
        <w:gridCol w:w="566"/>
        <w:gridCol w:w="972"/>
        <w:gridCol w:w="566"/>
        <w:gridCol w:w="972"/>
        <w:gridCol w:w="566"/>
        <w:gridCol w:w="950"/>
        <w:gridCol w:w="566"/>
        <w:gridCol w:w="972"/>
        <w:gridCol w:w="566"/>
        <w:gridCol w:w="950"/>
        <w:gridCol w:w="875"/>
      </w:tblGrid>
      <w:tr w:rsidR="00FB65BD" w:rsidRPr="0094227E" w14:paraId="38906FB7" w14:textId="77777777" w:rsidTr="00E577DB">
        <w:trPr>
          <w:trHeight w:val="170"/>
          <w:jc w:val="center"/>
        </w:trPr>
        <w:tc>
          <w:tcPr>
            <w:tcW w:w="1538" w:type="dxa"/>
            <w:gridSpan w:val="2"/>
            <w:tcBorders>
              <w:top w:val="single" w:sz="4" w:space="0" w:color="auto"/>
              <w:left w:val="single" w:sz="4" w:space="0" w:color="auto"/>
              <w:bottom w:val="single" w:sz="4" w:space="0" w:color="auto"/>
              <w:right w:val="single" w:sz="4" w:space="0" w:color="auto"/>
            </w:tcBorders>
            <w:vAlign w:val="center"/>
            <w:hideMark/>
          </w:tcPr>
          <w:p w14:paraId="75267ADE" w14:textId="77777777" w:rsidR="00FB65BD" w:rsidRPr="0094227E" w:rsidRDefault="00FB65BD" w:rsidP="00E577DB">
            <w:pPr>
              <w:spacing w:after="0" w:line="240" w:lineRule="auto"/>
              <w:jc w:val="center"/>
              <w:rPr>
                <w:rFonts w:ascii="Times New Roman" w:hAnsi="Times New Roman"/>
                <w:b/>
                <w:sz w:val="20"/>
                <w:szCs w:val="20"/>
              </w:rPr>
            </w:pPr>
            <w:r w:rsidRPr="0094227E">
              <w:rPr>
                <w:rFonts w:ascii="Times New Roman" w:hAnsi="Times New Roman"/>
                <w:b/>
                <w:sz w:val="20"/>
                <w:szCs w:val="20"/>
              </w:rPr>
              <w:t>1995</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044859E" w14:textId="77777777" w:rsidR="00FB65BD" w:rsidRPr="0094227E" w:rsidRDefault="00FB65BD" w:rsidP="00E577DB">
            <w:pPr>
              <w:spacing w:after="0" w:line="240" w:lineRule="auto"/>
              <w:jc w:val="center"/>
              <w:rPr>
                <w:rFonts w:ascii="Times New Roman" w:hAnsi="Times New Roman"/>
                <w:b/>
                <w:sz w:val="20"/>
                <w:szCs w:val="20"/>
              </w:rPr>
            </w:pPr>
            <w:r w:rsidRPr="0094227E">
              <w:rPr>
                <w:rFonts w:ascii="Times New Roman" w:hAnsi="Times New Roman"/>
                <w:b/>
                <w:sz w:val="20"/>
                <w:szCs w:val="20"/>
              </w:rPr>
              <w:t>2000</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FC6D8B0" w14:textId="77777777" w:rsidR="00FB65BD" w:rsidRPr="0094227E" w:rsidRDefault="00FB65BD" w:rsidP="00E577DB">
            <w:pPr>
              <w:spacing w:after="0" w:line="240" w:lineRule="auto"/>
              <w:jc w:val="center"/>
              <w:rPr>
                <w:rFonts w:ascii="Times New Roman" w:hAnsi="Times New Roman"/>
                <w:b/>
                <w:sz w:val="20"/>
                <w:szCs w:val="20"/>
              </w:rPr>
            </w:pPr>
            <w:r w:rsidRPr="0094227E">
              <w:rPr>
                <w:rFonts w:ascii="Times New Roman" w:hAnsi="Times New Roman"/>
                <w:b/>
                <w:sz w:val="20"/>
                <w:szCs w:val="20"/>
              </w:rPr>
              <w:t>2005</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A73AD0E" w14:textId="77777777" w:rsidR="00FB65BD" w:rsidRPr="0094227E" w:rsidRDefault="00FB65BD" w:rsidP="00E577DB">
            <w:pPr>
              <w:spacing w:after="0" w:line="240" w:lineRule="auto"/>
              <w:jc w:val="center"/>
              <w:rPr>
                <w:rFonts w:ascii="Times New Roman" w:hAnsi="Times New Roman"/>
                <w:b/>
                <w:sz w:val="20"/>
                <w:szCs w:val="20"/>
              </w:rPr>
            </w:pPr>
            <w:r w:rsidRPr="0094227E">
              <w:rPr>
                <w:rFonts w:ascii="Times New Roman" w:hAnsi="Times New Roman"/>
                <w:b/>
                <w:sz w:val="20"/>
                <w:szCs w:val="20"/>
              </w:rPr>
              <w:t>2010</w:t>
            </w:r>
          </w:p>
        </w:tc>
        <w:tc>
          <w:tcPr>
            <w:tcW w:w="1538" w:type="dxa"/>
            <w:gridSpan w:val="2"/>
            <w:tcBorders>
              <w:top w:val="single" w:sz="4" w:space="0" w:color="auto"/>
              <w:left w:val="single" w:sz="4" w:space="0" w:color="auto"/>
              <w:bottom w:val="single" w:sz="4" w:space="0" w:color="auto"/>
              <w:right w:val="single" w:sz="4" w:space="0" w:color="auto"/>
            </w:tcBorders>
            <w:vAlign w:val="center"/>
            <w:hideMark/>
          </w:tcPr>
          <w:p w14:paraId="52C2D91D" w14:textId="77777777" w:rsidR="00FB65BD" w:rsidRPr="0094227E" w:rsidRDefault="00FB65BD" w:rsidP="00E577DB">
            <w:pPr>
              <w:spacing w:after="0" w:line="240" w:lineRule="auto"/>
              <w:jc w:val="center"/>
              <w:rPr>
                <w:rFonts w:ascii="Times New Roman" w:hAnsi="Times New Roman"/>
                <w:b/>
                <w:sz w:val="20"/>
                <w:szCs w:val="20"/>
              </w:rPr>
            </w:pPr>
            <w:r w:rsidRPr="0094227E">
              <w:rPr>
                <w:rFonts w:ascii="Times New Roman" w:hAnsi="Times New Roman"/>
                <w:b/>
                <w:sz w:val="20"/>
                <w:szCs w:val="20"/>
              </w:rPr>
              <w:t>2015</w:t>
            </w:r>
          </w:p>
        </w:tc>
        <w:tc>
          <w:tcPr>
            <w:tcW w:w="1825" w:type="dxa"/>
            <w:gridSpan w:val="2"/>
            <w:tcBorders>
              <w:top w:val="single" w:sz="4" w:space="0" w:color="auto"/>
              <w:left w:val="single" w:sz="4" w:space="0" w:color="auto"/>
              <w:bottom w:val="single" w:sz="4" w:space="0" w:color="auto"/>
              <w:right w:val="single" w:sz="4" w:space="0" w:color="auto"/>
            </w:tcBorders>
            <w:vAlign w:val="center"/>
            <w:hideMark/>
          </w:tcPr>
          <w:p w14:paraId="180FFE03" w14:textId="77777777" w:rsidR="00FB65BD" w:rsidRPr="0094227E" w:rsidRDefault="00FB65BD" w:rsidP="00E577DB">
            <w:pPr>
              <w:spacing w:after="0" w:line="240" w:lineRule="auto"/>
              <w:jc w:val="center"/>
              <w:rPr>
                <w:rFonts w:ascii="Times New Roman" w:hAnsi="Times New Roman"/>
                <w:b/>
                <w:sz w:val="20"/>
                <w:szCs w:val="20"/>
              </w:rPr>
            </w:pPr>
            <w:r w:rsidRPr="0094227E">
              <w:rPr>
                <w:rFonts w:ascii="Times New Roman" w:hAnsi="Times New Roman"/>
                <w:b/>
                <w:sz w:val="20"/>
                <w:szCs w:val="20"/>
              </w:rPr>
              <w:t>2020</w:t>
            </w:r>
          </w:p>
        </w:tc>
      </w:tr>
      <w:tr w:rsidR="00FB65BD" w:rsidRPr="0094227E" w14:paraId="0429BAB4" w14:textId="77777777" w:rsidTr="00E577DB">
        <w:trPr>
          <w:trHeight w:val="170"/>
          <w:jc w:val="center"/>
        </w:trPr>
        <w:tc>
          <w:tcPr>
            <w:tcW w:w="972" w:type="dxa"/>
            <w:tcBorders>
              <w:top w:val="single" w:sz="4" w:space="0" w:color="auto"/>
              <w:left w:val="single" w:sz="4" w:space="0" w:color="auto"/>
              <w:bottom w:val="single" w:sz="4" w:space="0" w:color="auto"/>
              <w:right w:val="single" w:sz="4" w:space="0" w:color="auto"/>
            </w:tcBorders>
            <w:vAlign w:val="center"/>
            <w:hideMark/>
          </w:tcPr>
          <w:p w14:paraId="181A82EB"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Szwecja</w:t>
            </w:r>
          </w:p>
          <w:p w14:paraId="4C1D3721"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Dania</w:t>
            </w:r>
          </w:p>
          <w:p w14:paraId="17D8CAF3"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Finlandia</w:t>
            </w:r>
          </w:p>
          <w:p w14:paraId="72EE9D92"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Belgia</w:t>
            </w:r>
          </w:p>
          <w:p w14:paraId="471FED50"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Francja</w:t>
            </w:r>
          </w:p>
          <w:p w14:paraId="2EDFF8E5"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w:t>
            </w:r>
          </w:p>
          <w:p w14:paraId="615C3312"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w:t>
            </w:r>
          </w:p>
          <w:p w14:paraId="29201720"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w:t>
            </w:r>
          </w:p>
          <w:p w14:paraId="4F23FB71"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Grecja</w:t>
            </w:r>
          </w:p>
          <w:p w14:paraId="32720F91"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Litwa</w:t>
            </w:r>
          </w:p>
          <w:p w14:paraId="5CCC0EA2"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Rumunia</w:t>
            </w:r>
          </w:p>
          <w:p w14:paraId="1B5A3857"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Malta</w:t>
            </w:r>
          </w:p>
          <w:p w14:paraId="6F303320"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Cypr</w:t>
            </w:r>
          </w:p>
        </w:tc>
        <w:tc>
          <w:tcPr>
            <w:tcW w:w="0" w:type="auto"/>
            <w:tcBorders>
              <w:top w:val="single" w:sz="4" w:space="0" w:color="auto"/>
              <w:left w:val="single" w:sz="4" w:space="0" w:color="auto"/>
              <w:bottom w:val="single" w:sz="4" w:space="0" w:color="auto"/>
              <w:right w:val="single" w:sz="4" w:space="0" w:color="auto"/>
            </w:tcBorders>
            <w:vAlign w:val="center"/>
          </w:tcPr>
          <w:p w14:paraId="27264471"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49,0</w:t>
            </w:r>
          </w:p>
          <w:p w14:paraId="021C7999"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48,8</w:t>
            </w:r>
          </w:p>
          <w:p w14:paraId="19718E31"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45,7</w:t>
            </w:r>
          </w:p>
          <w:p w14:paraId="3468BCB4"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43,8</w:t>
            </w:r>
          </w:p>
          <w:p w14:paraId="311C1A23"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42,7</w:t>
            </w:r>
          </w:p>
          <w:p w14:paraId="1E2374E7" w14:textId="77777777" w:rsidR="00FB65BD" w:rsidRPr="0094227E" w:rsidRDefault="00FB65BD" w:rsidP="00E577DB">
            <w:pPr>
              <w:spacing w:after="0" w:line="240" w:lineRule="auto"/>
              <w:rPr>
                <w:rFonts w:ascii="Times New Roman" w:hAnsi="Times New Roman"/>
                <w:sz w:val="20"/>
                <w:szCs w:val="20"/>
              </w:rPr>
            </w:pPr>
          </w:p>
          <w:p w14:paraId="514880A2" w14:textId="77777777" w:rsidR="00FB65BD" w:rsidRPr="0094227E" w:rsidRDefault="00FB65BD" w:rsidP="00E577DB">
            <w:pPr>
              <w:spacing w:after="0" w:line="240" w:lineRule="auto"/>
              <w:rPr>
                <w:rFonts w:ascii="Times New Roman" w:hAnsi="Times New Roman"/>
                <w:sz w:val="20"/>
                <w:szCs w:val="20"/>
              </w:rPr>
            </w:pPr>
          </w:p>
          <w:p w14:paraId="657BA1F6" w14:textId="77777777" w:rsidR="00FB65BD" w:rsidRPr="0094227E" w:rsidRDefault="00FB65BD" w:rsidP="00E577DB">
            <w:pPr>
              <w:spacing w:after="0" w:line="240" w:lineRule="auto"/>
              <w:rPr>
                <w:rFonts w:ascii="Times New Roman" w:hAnsi="Times New Roman"/>
                <w:sz w:val="20"/>
                <w:szCs w:val="20"/>
              </w:rPr>
            </w:pPr>
          </w:p>
          <w:p w14:paraId="530155C6"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29,1</w:t>
            </w:r>
          </w:p>
          <w:p w14:paraId="75446CFC"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27,5</w:t>
            </w:r>
          </w:p>
          <w:p w14:paraId="5D15FA81"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27,5</w:t>
            </w:r>
          </w:p>
          <w:p w14:paraId="2F38038D"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26,8</w:t>
            </w:r>
          </w:p>
          <w:p w14:paraId="12ED0627"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26,7</w:t>
            </w:r>
          </w:p>
        </w:tc>
        <w:tc>
          <w:tcPr>
            <w:tcW w:w="0" w:type="auto"/>
            <w:tcBorders>
              <w:top w:val="single" w:sz="4" w:space="0" w:color="auto"/>
              <w:left w:val="single" w:sz="4" w:space="0" w:color="auto"/>
              <w:bottom w:val="single" w:sz="4" w:space="0" w:color="auto"/>
              <w:right w:val="single" w:sz="4" w:space="0" w:color="auto"/>
            </w:tcBorders>
            <w:vAlign w:val="center"/>
            <w:hideMark/>
          </w:tcPr>
          <w:p w14:paraId="2A11B60C"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Szwecja</w:t>
            </w:r>
          </w:p>
          <w:p w14:paraId="0481C6D3"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Dania</w:t>
            </w:r>
          </w:p>
          <w:p w14:paraId="01B545AD"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Finlandia</w:t>
            </w:r>
          </w:p>
          <w:p w14:paraId="223EBA18"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Belgia</w:t>
            </w:r>
          </w:p>
          <w:p w14:paraId="5B75DFB2"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Francja</w:t>
            </w:r>
          </w:p>
          <w:p w14:paraId="54138A40"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w:t>
            </w:r>
          </w:p>
          <w:p w14:paraId="0CABAA3F"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w:t>
            </w:r>
          </w:p>
          <w:p w14:paraId="30AEE311"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w:t>
            </w:r>
          </w:p>
          <w:p w14:paraId="4049D526"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Rumunia</w:t>
            </w:r>
          </w:p>
          <w:p w14:paraId="6B82E1B4"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Litwa</w:t>
            </w:r>
          </w:p>
          <w:p w14:paraId="17199A7F"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 xml:space="preserve">Cypr </w:t>
            </w:r>
          </w:p>
          <w:p w14:paraId="4C48C763"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Łotwa</w:t>
            </w:r>
          </w:p>
          <w:p w14:paraId="1F160539"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Malta</w:t>
            </w:r>
          </w:p>
        </w:tc>
        <w:tc>
          <w:tcPr>
            <w:tcW w:w="0" w:type="auto"/>
            <w:tcBorders>
              <w:top w:val="single" w:sz="4" w:space="0" w:color="auto"/>
              <w:left w:val="single" w:sz="4" w:space="0" w:color="auto"/>
              <w:bottom w:val="single" w:sz="4" w:space="0" w:color="auto"/>
              <w:right w:val="single" w:sz="4" w:space="0" w:color="auto"/>
            </w:tcBorders>
            <w:vAlign w:val="center"/>
          </w:tcPr>
          <w:p w14:paraId="2AD31088"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53,4</w:t>
            </w:r>
          </w:p>
          <w:p w14:paraId="7E2E0D6A"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49,4</w:t>
            </w:r>
          </w:p>
          <w:p w14:paraId="47C59DCF"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47,2</w:t>
            </w:r>
          </w:p>
          <w:p w14:paraId="0343E33F"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45,1</w:t>
            </w:r>
          </w:p>
          <w:p w14:paraId="5E71A194"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44,2</w:t>
            </w:r>
          </w:p>
          <w:p w14:paraId="4850A5BA" w14:textId="77777777" w:rsidR="00FB65BD" w:rsidRPr="0094227E" w:rsidRDefault="00FB65BD" w:rsidP="00E577DB">
            <w:pPr>
              <w:spacing w:after="0" w:line="240" w:lineRule="auto"/>
              <w:rPr>
                <w:rFonts w:ascii="Times New Roman" w:hAnsi="Times New Roman"/>
                <w:sz w:val="20"/>
                <w:szCs w:val="20"/>
              </w:rPr>
            </w:pPr>
          </w:p>
          <w:p w14:paraId="58F29DD2" w14:textId="77777777" w:rsidR="00FB65BD" w:rsidRPr="0094227E" w:rsidRDefault="00FB65BD" w:rsidP="00E577DB">
            <w:pPr>
              <w:spacing w:after="0" w:line="240" w:lineRule="auto"/>
              <w:rPr>
                <w:rFonts w:ascii="Times New Roman" w:hAnsi="Times New Roman"/>
                <w:sz w:val="20"/>
                <w:szCs w:val="20"/>
              </w:rPr>
            </w:pPr>
          </w:p>
          <w:p w14:paraId="6E9D658A" w14:textId="77777777" w:rsidR="00FB65BD" w:rsidRPr="0094227E" w:rsidRDefault="00FB65BD" w:rsidP="00E577DB">
            <w:pPr>
              <w:spacing w:after="0" w:line="240" w:lineRule="auto"/>
              <w:rPr>
                <w:rFonts w:ascii="Times New Roman" w:hAnsi="Times New Roman"/>
                <w:sz w:val="20"/>
                <w:szCs w:val="20"/>
              </w:rPr>
            </w:pPr>
          </w:p>
          <w:p w14:paraId="274D60B0"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30,2</w:t>
            </w:r>
          </w:p>
          <w:p w14:paraId="5E82F5A9"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30,1</w:t>
            </w:r>
          </w:p>
          <w:p w14:paraId="6117374C"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30,0</w:t>
            </w:r>
          </w:p>
          <w:p w14:paraId="52B155D2"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29,5</w:t>
            </w:r>
          </w:p>
          <w:p w14:paraId="783632C0"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28,2</w:t>
            </w:r>
          </w:p>
        </w:tc>
        <w:tc>
          <w:tcPr>
            <w:tcW w:w="0" w:type="auto"/>
            <w:tcBorders>
              <w:top w:val="single" w:sz="4" w:space="0" w:color="auto"/>
              <w:left w:val="single" w:sz="4" w:space="0" w:color="auto"/>
              <w:bottom w:val="single" w:sz="4" w:space="0" w:color="auto"/>
              <w:right w:val="single" w:sz="4" w:space="0" w:color="auto"/>
            </w:tcBorders>
            <w:vAlign w:val="center"/>
            <w:hideMark/>
          </w:tcPr>
          <w:p w14:paraId="5245EB4E"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Dania</w:t>
            </w:r>
          </w:p>
          <w:p w14:paraId="5F60FD67"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Szwecja</w:t>
            </w:r>
          </w:p>
          <w:p w14:paraId="26E6521A"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Belgia</w:t>
            </w:r>
          </w:p>
          <w:p w14:paraId="6CE888AF"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Francja</w:t>
            </w:r>
          </w:p>
          <w:p w14:paraId="2FD0883A"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Finlandia</w:t>
            </w:r>
          </w:p>
          <w:p w14:paraId="6E06ED36"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w:t>
            </w:r>
          </w:p>
          <w:p w14:paraId="1AC73026"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w:t>
            </w:r>
          </w:p>
          <w:p w14:paraId="668EDB46"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w:t>
            </w:r>
          </w:p>
          <w:p w14:paraId="117EF27C"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Estonia</w:t>
            </w:r>
          </w:p>
          <w:p w14:paraId="4E2941A8"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Bułgaria</w:t>
            </w:r>
          </w:p>
          <w:p w14:paraId="1FC8B63B"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Litwa</w:t>
            </w:r>
          </w:p>
          <w:p w14:paraId="7203B3FF"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Łotwa</w:t>
            </w:r>
          </w:p>
          <w:p w14:paraId="131D312E"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Rumunia</w:t>
            </w:r>
          </w:p>
        </w:tc>
        <w:tc>
          <w:tcPr>
            <w:tcW w:w="0" w:type="auto"/>
            <w:tcBorders>
              <w:top w:val="single" w:sz="4" w:space="0" w:color="auto"/>
              <w:left w:val="single" w:sz="4" w:space="0" w:color="auto"/>
              <w:bottom w:val="single" w:sz="4" w:space="0" w:color="auto"/>
              <w:right w:val="single" w:sz="4" w:space="0" w:color="auto"/>
            </w:tcBorders>
            <w:vAlign w:val="center"/>
          </w:tcPr>
          <w:p w14:paraId="61F468C8"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48,0</w:t>
            </w:r>
          </w:p>
          <w:p w14:paraId="7864ADE6"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46,6</w:t>
            </w:r>
          </w:p>
          <w:p w14:paraId="49704A50"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43,5</w:t>
            </w:r>
          </w:p>
          <w:p w14:paraId="73DFBF58"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42,8</w:t>
            </w:r>
          </w:p>
          <w:p w14:paraId="69BC7C77"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42,1</w:t>
            </w:r>
          </w:p>
          <w:p w14:paraId="7EFFD7D7" w14:textId="77777777" w:rsidR="00FB65BD" w:rsidRPr="0094227E" w:rsidRDefault="00FB65BD" w:rsidP="00E577DB">
            <w:pPr>
              <w:spacing w:after="0" w:line="240" w:lineRule="auto"/>
              <w:rPr>
                <w:rFonts w:ascii="Times New Roman" w:hAnsi="Times New Roman"/>
                <w:sz w:val="20"/>
                <w:szCs w:val="20"/>
              </w:rPr>
            </w:pPr>
          </w:p>
          <w:p w14:paraId="3808418D" w14:textId="77777777" w:rsidR="00FB65BD" w:rsidRPr="0094227E" w:rsidRDefault="00FB65BD" w:rsidP="00E577DB">
            <w:pPr>
              <w:spacing w:after="0" w:line="240" w:lineRule="auto"/>
              <w:rPr>
                <w:rFonts w:ascii="Times New Roman" w:hAnsi="Times New Roman"/>
                <w:sz w:val="20"/>
                <w:szCs w:val="20"/>
              </w:rPr>
            </w:pPr>
          </w:p>
          <w:p w14:paraId="2FC78E2C" w14:textId="77777777" w:rsidR="00FB65BD" w:rsidRPr="0094227E" w:rsidRDefault="00FB65BD" w:rsidP="00E577DB">
            <w:pPr>
              <w:spacing w:after="0" w:line="240" w:lineRule="auto"/>
              <w:rPr>
                <w:rFonts w:ascii="Times New Roman" w:hAnsi="Times New Roman"/>
                <w:sz w:val="20"/>
                <w:szCs w:val="20"/>
              </w:rPr>
            </w:pPr>
          </w:p>
          <w:p w14:paraId="15A6008F"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30,0</w:t>
            </w:r>
          </w:p>
          <w:p w14:paraId="1C7027DF"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30,5</w:t>
            </w:r>
          </w:p>
          <w:p w14:paraId="15B65926"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29,2</w:t>
            </w:r>
          </w:p>
          <w:p w14:paraId="0F86D70E"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27,9</w:t>
            </w:r>
          </w:p>
          <w:p w14:paraId="42F4FC2B"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27,7</w:t>
            </w:r>
          </w:p>
        </w:tc>
        <w:tc>
          <w:tcPr>
            <w:tcW w:w="0" w:type="auto"/>
            <w:tcBorders>
              <w:top w:val="single" w:sz="4" w:space="0" w:color="auto"/>
              <w:left w:val="single" w:sz="4" w:space="0" w:color="auto"/>
              <w:bottom w:val="single" w:sz="4" w:space="0" w:color="auto"/>
              <w:right w:val="single" w:sz="4" w:space="0" w:color="auto"/>
            </w:tcBorders>
            <w:vAlign w:val="center"/>
            <w:hideMark/>
          </w:tcPr>
          <w:p w14:paraId="4B7ACD6B"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Dania</w:t>
            </w:r>
          </w:p>
          <w:p w14:paraId="41276CDE"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Belgia</w:t>
            </w:r>
          </w:p>
          <w:p w14:paraId="2088692D"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Szwecja</w:t>
            </w:r>
          </w:p>
          <w:p w14:paraId="2C37A5BC"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Francja</w:t>
            </w:r>
          </w:p>
          <w:p w14:paraId="6DDDF496"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Włochy</w:t>
            </w:r>
          </w:p>
          <w:p w14:paraId="76FD0FC8"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w:t>
            </w:r>
          </w:p>
          <w:p w14:paraId="65535E12"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w:t>
            </w:r>
          </w:p>
          <w:p w14:paraId="4A4CC077"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w:t>
            </w:r>
          </w:p>
          <w:p w14:paraId="7D806C98"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Łotwa</w:t>
            </w:r>
          </w:p>
          <w:p w14:paraId="42D2FB7B"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Słowacja</w:t>
            </w:r>
          </w:p>
          <w:p w14:paraId="330665B1"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Irlandia</w:t>
            </w:r>
          </w:p>
          <w:p w14:paraId="17780022"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Rumunia</w:t>
            </w:r>
          </w:p>
          <w:p w14:paraId="71A9E11B"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Bułgaria</w:t>
            </w:r>
          </w:p>
        </w:tc>
        <w:tc>
          <w:tcPr>
            <w:tcW w:w="0" w:type="auto"/>
            <w:tcBorders>
              <w:top w:val="single" w:sz="4" w:space="0" w:color="auto"/>
              <w:left w:val="single" w:sz="4" w:space="0" w:color="auto"/>
              <w:bottom w:val="single" w:sz="4" w:space="0" w:color="auto"/>
              <w:right w:val="single" w:sz="4" w:space="0" w:color="auto"/>
            </w:tcBorders>
            <w:vAlign w:val="center"/>
          </w:tcPr>
          <w:p w14:paraId="1D2DB0F6"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45,0</w:t>
            </w:r>
          </w:p>
          <w:p w14:paraId="7CEA936C"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43,6</w:t>
            </w:r>
          </w:p>
          <w:p w14:paraId="4E269011"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42,9</w:t>
            </w:r>
          </w:p>
          <w:p w14:paraId="3871C381"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42,3</w:t>
            </w:r>
          </w:p>
          <w:p w14:paraId="7F65F1D8"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41,2</w:t>
            </w:r>
          </w:p>
          <w:p w14:paraId="04FBDE56" w14:textId="77777777" w:rsidR="00FB65BD" w:rsidRPr="0094227E" w:rsidRDefault="00FB65BD" w:rsidP="00E577DB">
            <w:pPr>
              <w:spacing w:after="0" w:line="240" w:lineRule="auto"/>
              <w:rPr>
                <w:rFonts w:ascii="Times New Roman" w:hAnsi="Times New Roman"/>
                <w:sz w:val="20"/>
                <w:szCs w:val="20"/>
              </w:rPr>
            </w:pPr>
          </w:p>
          <w:p w14:paraId="4D8D4E40" w14:textId="77777777" w:rsidR="00FB65BD" w:rsidRPr="0094227E" w:rsidRDefault="00FB65BD" w:rsidP="00E577DB">
            <w:pPr>
              <w:spacing w:after="0" w:line="240" w:lineRule="auto"/>
              <w:rPr>
                <w:rFonts w:ascii="Times New Roman" w:hAnsi="Times New Roman"/>
                <w:sz w:val="20"/>
                <w:szCs w:val="20"/>
              </w:rPr>
            </w:pPr>
          </w:p>
          <w:p w14:paraId="40FFD241" w14:textId="77777777" w:rsidR="00FB65BD" w:rsidRPr="0094227E" w:rsidRDefault="00FB65BD" w:rsidP="00E577DB">
            <w:pPr>
              <w:spacing w:after="0" w:line="240" w:lineRule="auto"/>
              <w:rPr>
                <w:rFonts w:ascii="Times New Roman" w:hAnsi="Times New Roman"/>
                <w:sz w:val="20"/>
                <w:szCs w:val="20"/>
              </w:rPr>
            </w:pPr>
          </w:p>
          <w:p w14:paraId="3131DBC2"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28,4</w:t>
            </w:r>
          </w:p>
          <w:p w14:paraId="60C87AA4"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28,1</w:t>
            </w:r>
          </w:p>
          <w:p w14:paraId="0615C544"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27,8</w:t>
            </w:r>
          </w:p>
          <w:p w14:paraId="0C3D7376"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26,4</w:t>
            </w:r>
          </w:p>
          <w:p w14:paraId="2C831A5C"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26,1</w:t>
            </w:r>
          </w:p>
        </w:tc>
        <w:tc>
          <w:tcPr>
            <w:tcW w:w="0" w:type="auto"/>
            <w:tcBorders>
              <w:top w:val="single" w:sz="4" w:space="0" w:color="auto"/>
              <w:left w:val="single" w:sz="4" w:space="0" w:color="auto"/>
              <w:bottom w:val="single" w:sz="4" w:space="0" w:color="auto"/>
              <w:right w:val="single" w:sz="4" w:space="0" w:color="auto"/>
            </w:tcBorders>
            <w:vAlign w:val="center"/>
            <w:hideMark/>
          </w:tcPr>
          <w:p w14:paraId="3C970082"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Dania</w:t>
            </w:r>
          </w:p>
          <w:p w14:paraId="07FB40D7"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Francja</w:t>
            </w:r>
          </w:p>
          <w:p w14:paraId="4CF321C4"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Belgia</w:t>
            </w:r>
          </w:p>
          <w:p w14:paraId="266335BF"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Finlandia</w:t>
            </w:r>
          </w:p>
          <w:p w14:paraId="4711962F"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Austria</w:t>
            </w:r>
          </w:p>
          <w:p w14:paraId="08BB72F4"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w:t>
            </w:r>
          </w:p>
          <w:p w14:paraId="1A35A102"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w:t>
            </w:r>
          </w:p>
          <w:p w14:paraId="166E7D35"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w:t>
            </w:r>
          </w:p>
          <w:p w14:paraId="27C60590"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Łotwa</w:t>
            </w:r>
          </w:p>
          <w:p w14:paraId="72D03EB3"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Bułgaria</w:t>
            </w:r>
          </w:p>
          <w:p w14:paraId="3A024D9E"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Litwa</w:t>
            </w:r>
          </w:p>
          <w:p w14:paraId="05687228"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Rumunia</w:t>
            </w:r>
          </w:p>
          <w:p w14:paraId="12F00E26"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Irlandia</w:t>
            </w:r>
          </w:p>
        </w:tc>
        <w:tc>
          <w:tcPr>
            <w:tcW w:w="566" w:type="dxa"/>
            <w:tcBorders>
              <w:top w:val="single" w:sz="4" w:space="0" w:color="auto"/>
              <w:left w:val="single" w:sz="4" w:space="0" w:color="auto"/>
              <w:bottom w:val="single" w:sz="4" w:space="0" w:color="auto"/>
              <w:right w:val="single" w:sz="4" w:space="0" w:color="auto"/>
            </w:tcBorders>
            <w:vAlign w:val="center"/>
          </w:tcPr>
          <w:p w14:paraId="1E5B8253"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46,4</w:t>
            </w:r>
          </w:p>
          <w:p w14:paraId="37A37EAC"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45,7</w:t>
            </w:r>
          </w:p>
          <w:p w14:paraId="163F6221"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45,0</w:t>
            </w:r>
          </w:p>
          <w:p w14:paraId="18A45712"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43,5</w:t>
            </w:r>
          </w:p>
          <w:p w14:paraId="73AD0129"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43,2</w:t>
            </w:r>
          </w:p>
          <w:p w14:paraId="4F1287DE" w14:textId="77777777" w:rsidR="00FB65BD" w:rsidRPr="0094227E" w:rsidRDefault="00FB65BD" w:rsidP="00E577DB">
            <w:pPr>
              <w:spacing w:after="0" w:line="240" w:lineRule="auto"/>
              <w:rPr>
                <w:rFonts w:ascii="Times New Roman" w:hAnsi="Times New Roman"/>
                <w:sz w:val="20"/>
                <w:szCs w:val="20"/>
              </w:rPr>
            </w:pPr>
          </w:p>
          <w:p w14:paraId="14F320CC" w14:textId="77777777" w:rsidR="00FB65BD" w:rsidRPr="0094227E" w:rsidRDefault="00FB65BD" w:rsidP="00E577DB">
            <w:pPr>
              <w:spacing w:after="0" w:line="240" w:lineRule="auto"/>
              <w:rPr>
                <w:rFonts w:ascii="Times New Roman" w:hAnsi="Times New Roman"/>
                <w:sz w:val="20"/>
                <w:szCs w:val="20"/>
              </w:rPr>
            </w:pPr>
          </w:p>
          <w:p w14:paraId="4E3E0115" w14:textId="77777777" w:rsidR="00FB65BD" w:rsidRPr="0094227E" w:rsidRDefault="00FB65BD" w:rsidP="00E577DB">
            <w:pPr>
              <w:spacing w:after="0" w:line="240" w:lineRule="auto"/>
              <w:rPr>
                <w:rFonts w:ascii="Times New Roman" w:hAnsi="Times New Roman"/>
                <w:sz w:val="20"/>
                <w:szCs w:val="20"/>
              </w:rPr>
            </w:pPr>
          </w:p>
          <w:p w14:paraId="3BBC6DB4"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29,9</w:t>
            </w:r>
          </w:p>
          <w:p w14:paraId="46C95B85"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29,1</w:t>
            </w:r>
          </w:p>
          <w:p w14:paraId="35C8E1F2"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29,0</w:t>
            </w:r>
          </w:p>
          <w:p w14:paraId="7690D894"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28,1</w:t>
            </w:r>
          </w:p>
          <w:p w14:paraId="2DD19389"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23,3</w:t>
            </w:r>
          </w:p>
        </w:tc>
        <w:tc>
          <w:tcPr>
            <w:tcW w:w="950" w:type="dxa"/>
            <w:tcBorders>
              <w:top w:val="single" w:sz="4" w:space="0" w:color="auto"/>
              <w:left w:val="single" w:sz="4" w:space="0" w:color="auto"/>
              <w:bottom w:val="single" w:sz="4" w:space="0" w:color="auto"/>
              <w:right w:val="single" w:sz="4" w:space="0" w:color="auto"/>
            </w:tcBorders>
            <w:vAlign w:val="center"/>
            <w:hideMark/>
          </w:tcPr>
          <w:p w14:paraId="5C15CCA7"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Dania</w:t>
            </w:r>
          </w:p>
          <w:p w14:paraId="4B59135C"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Francja</w:t>
            </w:r>
          </w:p>
          <w:p w14:paraId="33489175"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Belgia</w:t>
            </w:r>
          </w:p>
          <w:p w14:paraId="0200F19A"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Szwecja</w:t>
            </w:r>
          </w:p>
          <w:p w14:paraId="794147FB"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Austria</w:t>
            </w:r>
          </w:p>
          <w:p w14:paraId="58735A60"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w:t>
            </w:r>
          </w:p>
          <w:p w14:paraId="5C5EFEE6"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w:t>
            </w:r>
          </w:p>
          <w:p w14:paraId="43659838"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w:t>
            </w:r>
          </w:p>
          <w:p w14:paraId="2B8D6DF1"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Łotwa</w:t>
            </w:r>
          </w:p>
          <w:p w14:paraId="6BBF88F8"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Litwa</w:t>
            </w:r>
          </w:p>
          <w:p w14:paraId="2DF68ACE"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Bułgaria</w:t>
            </w:r>
          </w:p>
          <w:p w14:paraId="6637CC49"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Rumunia</w:t>
            </w:r>
          </w:p>
          <w:p w14:paraId="05A5095B"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Irlandia</w:t>
            </w:r>
          </w:p>
        </w:tc>
        <w:tc>
          <w:tcPr>
            <w:tcW w:w="875" w:type="dxa"/>
            <w:tcBorders>
              <w:top w:val="single" w:sz="4" w:space="0" w:color="auto"/>
              <w:left w:val="single" w:sz="4" w:space="0" w:color="auto"/>
              <w:bottom w:val="single" w:sz="4" w:space="0" w:color="auto"/>
              <w:right w:val="single" w:sz="4" w:space="0" w:color="auto"/>
            </w:tcBorders>
            <w:vAlign w:val="center"/>
          </w:tcPr>
          <w:p w14:paraId="27648CB3"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46,8</w:t>
            </w:r>
          </w:p>
          <w:p w14:paraId="5776820C"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45,6</w:t>
            </w:r>
          </w:p>
          <w:p w14:paraId="7867EA16"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43,6</w:t>
            </w:r>
          </w:p>
          <w:p w14:paraId="458C4521"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42,9</w:t>
            </w:r>
          </w:p>
          <w:p w14:paraId="3144D5A3"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42,1</w:t>
            </w:r>
          </w:p>
          <w:p w14:paraId="38C48F1A" w14:textId="77777777" w:rsidR="00FB65BD" w:rsidRPr="0094227E" w:rsidRDefault="00FB65BD" w:rsidP="00E577DB">
            <w:pPr>
              <w:spacing w:after="0" w:line="240" w:lineRule="auto"/>
              <w:rPr>
                <w:rFonts w:ascii="Times New Roman" w:hAnsi="Times New Roman"/>
                <w:sz w:val="20"/>
                <w:szCs w:val="20"/>
              </w:rPr>
            </w:pPr>
          </w:p>
          <w:p w14:paraId="67B2BDD2" w14:textId="77777777" w:rsidR="00FB65BD" w:rsidRPr="0094227E" w:rsidRDefault="00FB65BD" w:rsidP="00E577DB">
            <w:pPr>
              <w:spacing w:after="0" w:line="240" w:lineRule="auto"/>
              <w:rPr>
                <w:rFonts w:ascii="Times New Roman" w:hAnsi="Times New Roman"/>
                <w:sz w:val="20"/>
                <w:szCs w:val="20"/>
              </w:rPr>
            </w:pPr>
          </w:p>
          <w:p w14:paraId="4F291846" w14:textId="77777777" w:rsidR="00FB65BD" w:rsidRPr="0094227E" w:rsidRDefault="00FB65BD" w:rsidP="00E577DB">
            <w:pPr>
              <w:spacing w:after="0" w:line="240" w:lineRule="auto"/>
              <w:rPr>
                <w:rFonts w:ascii="Times New Roman" w:hAnsi="Times New Roman"/>
                <w:sz w:val="20"/>
                <w:szCs w:val="20"/>
              </w:rPr>
            </w:pPr>
          </w:p>
          <w:p w14:paraId="76952059"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31,5</w:t>
            </w:r>
          </w:p>
          <w:p w14:paraId="5206FE40"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30,8</w:t>
            </w:r>
          </w:p>
          <w:p w14:paraId="7154CA45"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30,6</w:t>
            </w:r>
          </w:p>
          <w:p w14:paraId="5CE09DEB"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26,3</w:t>
            </w:r>
          </w:p>
          <w:p w14:paraId="30172D18"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20,1</w:t>
            </w:r>
          </w:p>
        </w:tc>
      </w:tr>
      <w:tr w:rsidR="00FB65BD" w:rsidRPr="0094227E" w14:paraId="3149EB9F" w14:textId="77777777" w:rsidTr="00E577DB">
        <w:trPr>
          <w:trHeight w:val="170"/>
          <w:jc w:val="center"/>
        </w:trPr>
        <w:tc>
          <w:tcPr>
            <w:tcW w:w="972" w:type="dxa"/>
            <w:tcBorders>
              <w:top w:val="single" w:sz="4" w:space="0" w:color="auto"/>
              <w:left w:val="single" w:sz="4" w:space="0" w:color="auto"/>
              <w:bottom w:val="single" w:sz="4" w:space="0" w:color="auto"/>
              <w:right w:val="single" w:sz="4" w:space="0" w:color="auto"/>
            </w:tcBorders>
            <w:vAlign w:val="center"/>
            <w:hideMark/>
          </w:tcPr>
          <w:p w14:paraId="4FEC3BB8"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UE</w:t>
            </w:r>
          </w:p>
        </w:tc>
        <w:tc>
          <w:tcPr>
            <w:tcW w:w="0" w:type="auto"/>
            <w:tcBorders>
              <w:top w:val="single" w:sz="4" w:space="0" w:color="auto"/>
              <w:left w:val="single" w:sz="4" w:space="0" w:color="auto"/>
              <w:bottom w:val="single" w:sz="4" w:space="0" w:color="auto"/>
              <w:right w:val="single" w:sz="4" w:space="0" w:color="auto"/>
            </w:tcBorders>
            <w:vAlign w:val="center"/>
            <w:hideMark/>
          </w:tcPr>
          <w:p w14:paraId="34BBE1C1"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36,8</w:t>
            </w:r>
          </w:p>
        </w:tc>
        <w:tc>
          <w:tcPr>
            <w:tcW w:w="0" w:type="auto"/>
            <w:tcBorders>
              <w:top w:val="single" w:sz="4" w:space="0" w:color="auto"/>
              <w:left w:val="single" w:sz="4" w:space="0" w:color="auto"/>
              <w:bottom w:val="single" w:sz="4" w:space="0" w:color="auto"/>
              <w:right w:val="single" w:sz="4" w:space="0" w:color="auto"/>
            </w:tcBorders>
            <w:vAlign w:val="center"/>
            <w:hideMark/>
          </w:tcPr>
          <w:p w14:paraId="26D06FC6" w14:textId="77777777" w:rsidR="00FB65BD" w:rsidRPr="0094227E" w:rsidRDefault="00FB65BD" w:rsidP="00E577DB">
            <w:pPr>
              <w:spacing w:after="0" w:line="240" w:lineRule="auto"/>
              <w:rPr>
                <w:rFonts w:ascii="Times New Roman" w:hAnsi="Times New Roman"/>
                <w:sz w:val="20"/>
                <w:szCs w:val="20"/>
                <w:vertAlign w:val="superscript"/>
              </w:rPr>
            </w:pPr>
            <w:r w:rsidRPr="0094227E">
              <w:rPr>
                <w:rFonts w:ascii="Times New Roman" w:hAnsi="Times New Roman"/>
                <w:sz w:val="20"/>
                <w:szCs w:val="20"/>
              </w:rPr>
              <w:t>UE</w:t>
            </w:r>
          </w:p>
        </w:tc>
        <w:tc>
          <w:tcPr>
            <w:tcW w:w="0" w:type="auto"/>
            <w:tcBorders>
              <w:top w:val="single" w:sz="4" w:space="0" w:color="auto"/>
              <w:left w:val="single" w:sz="4" w:space="0" w:color="auto"/>
              <w:bottom w:val="single" w:sz="4" w:space="0" w:color="auto"/>
              <w:right w:val="single" w:sz="4" w:space="0" w:color="auto"/>
            </w:tcBorders>
            <w:vAlign w:val="center"/>
            <w:hideMark/>
          </w:tcPr>
          <w:p w14:paraId="255CBD6C"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37,1</w:t>
            </w:r>
          </w:p>
        </w:tc>
        <w:tc>
          <w:tcPr>
            <w:tcW w:w="0" w:type="auto"/>
            <w:tcBorders>
              <w:top w:val="single" w:sz="4" w:space="0" w:color="auto"/>
              <w:left w:val="single" w:sz="4" w:space="0" w:color="auto"/>
              <w:bottom w:val="single" w:sz="4" w:space="0" w:color="auto"/>
              <w:right w:val="single" w:sz="4" w:space="0" w:color="auto"/>
            </w:tcBorders>
            <w:vAlign w:val="center"/>
            <w:hideMark/>
          </w:tcPr>
          <w:p w14:paraId="71DB9E71"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 xml:space="preserve">UE </w:t>
            </w:r>
          </w:p>
        </w:tc>
        <w:tc>
          <w:tcPr>
            <w:tcW w:w="0" w:type="auto"/>
            <w:tcBorders>
              <w:top w:val="single" w:sz="4" w:space="0" w:color="auto"/>
              <w:left w:val="single" w:sz="4" w:space="0" w:color="auto"/>
              <w:bottom w:val="single" w:sz="4" w:space="0" w:color="auto"/>
              <w:right w:val="single" w:sz="4" w:space="0" w:color="auto"/>
            </w:tcBorders>
            <w:vAlign w:val="center"/>
            <w:hideMark/>
          </w:tcPr>
          <w:p w14:paraId="115A3676"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37,3</w:t>
            </w:r>
          </w:p>
        </w:tc>
        <w:tc>
          <w:tcPr>
            <w:tcW w:w="0" w:type="auto"/>
            <w:tcBorders>
              <w:top w:val="single" w:sz="4" w:space="0" w:color="auto"/>
              <w:left w:val="single" w:sz="4" w:space="0" w:color="auto"/>
              <w:bottom w:val="single" w:sz="4" w:space="0" w:color="auto"/>
              <w:right w:val="single" w:sz="4" w:space="0" w:color="auto"/>
            </w:tcBorders>
            <w:vAlign w:val="center"/>
            <w:hideMark/>
          </w:tcPr>
          <w:p w14:paraId="4CE80570"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 xml:space="preserve">UE </w:t>
            </w:r>
          </w:p>
        </w:tc>
        <w:tc>
          <w:tcPr>
            <w:tcW w:w="0" w:type="auto"/>
            <w:tcBorders>
              <w:top w:val="single" w:sz="4" w:space="0" w:color="auto"/>
              <w:left w:val="single" w:sz="4" w:space="0" w:color="auto"/>
              <w:bottom w:val="single" w:sz="4" w:space="0" w:color="auto"/>
              <w:right w:val="single" w:sz="4" w:space="0" w:color="auto"/>
            </w:tcBorders>
            <w:vAlign w:val="center"/>
            <w:hideMark/>
          </w:tcPr>
          <w:p w14:paraId="7C2578D8"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37,3</w:t>
            </w:r>
          </w:p>
        </w:tc>
        <w:tc>
          <w:tcPr>
            <w:tcW w:w="0" w:type="auto"/>
            <w:tcBorders>
              <w:top w:val="single" w:sz="4" w:space="0" w:color="auto"/>
              <w:left w:val="single" w:sz="4" w:space="0" w:color="auto"/>
              <w:bottom w:val="single" w:sz="4" w:space="0" w:color="auto"/>
              <w:right w:val="single" w:sz="4" w:space="0" w:color="auto"/>
            </w:tcBorders>
            <w:vAlign w:val="center"/>
            <w:hideMark/>
          </w:tcPr>
          <w:p w14:paraId="4499EA88"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 xml:space="preserve">UE </w:t>
            </w:r>
          </w:p>
        </w:tc>
        <w:tc>
          <w:tcPr>
            <w:tcW w:w="566" w:type="dxa"/>
            <w:tcBorders>
              <w:top w:val="single" w:sz="4" w:space="0" w:color="auto"/>
              <w:left w:val="single" w:sz="4" w:space="0" w:color="auto"/>
              <w:bottom w:val="single" w:sz="4" w:space="0" w:color="auto"/>
              <w:right w:val="single" w:sz="4" w:space="0" w:color="auto"/>
            </w:tcBorders>
            <w:vAlign w:val="center"/>
            <w:hideMark/>
          </w:tcPr>
          <w:p w14:paraId="5FC74B2E"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38,5</w:t>
            </w:r>
          </w:p>
        </w:tc>
        <w:tc>
          <w:tcPr>
            <w:tcW w:w="950" w:type="dxa"/>
            <w:tcBorders>
              <w:top w:val="single" w:sz="4" w:space="0" w:color="auto"/>
              <w:left w:val="single" w:sz="4" w:space="0" w:color="auto"/>
              <w:bottom w:val="single" w:sz="4" w:space="0" w:color="auto"/>
              <w:right w:val="single" w:sz="4" w:space="0" w:color="auto"/>
            </w:tcBorders>
            <w:vAlign w:val="center"/>
            <w:hideMark/>
          </w:tcPr>
          <w:p w14:paraId="7B9C1380"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 xml:space="preserve">UE </w:t>
            </w:r>
          </w:p>
        </w:tc>
        <w:tc>
          <w:tcPr>
            <w:tcW w:w="875" w:type="dxa"/>
            <w:tcBorders>
              <w:top w:val="single" w:sz="4" w:space="0" w:color="auto"/>
              <w:left w:val="single" w:sz="4" w:space="0" w:color="auto"/>
              <w:bottom w:val="single" w:sz="4" w:space="0" w:color="auto"/>
              <w:right w:val="single" w:sz="4" w:space="0" w:color="auto"/>
            </w:tcBorders>
            <w:vAlign w:val="center"/>
            <w:hideMark/>
          </w:tcPr>
          <w:p w14:paraId="2DA51601"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40,1</w:t>
            </w:r>
          </w:p>
        </w:tc>
      </w:tr>
      <w:tr w:rsidR="00FB65BD" w:rsidRPr="0094227E" w14:paraId="354D90E1" w14:textId="77777777" w:rsidTr="00E577DB">
        <w:trPr>
          <w:trHeight w:val="170"/>
          <w:jc w:val="center"/>
        </w:trPr>
        <w:tc>
          <w:tcPr>
            <w:tcW w:w="972" w:type="dxa"/>
            <w:tcBorders>
              <w:top w:val="single" w:sz="4" w:space="0" w:color="auto"/>
              <w:left w:val="single" w:sz="4" w:space="0" w:color="auto"/>
              <w:bottom w:val="single" w:sz="4" w:space="0" w:color="auto"/>
              <w:right w:val="single" w:sz="4" w:space="0" w:color="auto"/>
            </w:tcBorders>
            <w:vAlign w:val="center"/>
            <w:hideMark/>
          </w:tcPr>
          <w:p w14:paraId="7BE102A2"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Polska</w:t>
            </w:r>
          </w:p>
        </w:tc>
        <w:tc>
          <w:tcPr>
            <w:tcW w:w="0" w:type="auto"/>
            <w:tcBorders>
              <w:top w:val="single" w:sz="4" w:space="0" w:color="auto"/>
              <w:left w:val="single" w:sz="4" w:space="0" w:color="auto"/>
              <w:bottom w:val="single" w:sz="4" w:space="0" w:color="auto"/>
              <w:right w:val="single" w:sz="4" w:space="0" w:color="auto"/>
            </w:tcBorders>
            <w:vAlign w:val="center"/>
            <w:hideMark/>
          </w:tcPr>
          <w:p w14:paraId="022EF2D2"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37,1</w:t>
            </w:r>
          </w:p>
        </w:tc>
        <w:tc>
          <w:tcPr>
            <w:tcW w:w="0" w:type="auto"/>
            <w:tcBorders>
              <w:top w:val="single" w:sz="4" w:space="0" w:color="auto"/>
              <w:left w:val="single" w:sz="4" w:space="0" w:color="auto"/>
              <w:bottom w:val="single" w:sz="4" w:space="0" w:color="auto"/>
              <w:right w:val="single" w:sz="4" w:space="0" w:color="auto"/>
            </w:tcBorders>
            <w:vAlign w:val="center"/>
            <w:hideMark/>
          </w:tcPr>
          <w:p w14:paraId="5E262067" w14:textId="77777777" w:rsidR="00FB65BD" w:rsidRPr="0094227E" w:rsidRDefault="00FB65BD" w:rsidP="00E577DB">
            <w:pPr>
              <w:spacing w:after="0" w:line="240" w:lineRule="auto"/>
              <w:rPr>
                <w:rFonts w:ascii="Times New Roman" w:hAnsi="Times New Roman"/>
                <w:sz w:val="20"/>
                <w:szCs w:val="20"/>
                <w:vertAlign w:val="superscript"/>
              </w:rPr>
            </w:pPr>
            <w:r w:rsidRPr="0094227E">
              <w:rPr>
                <w:rFonts w:ascii="Times New Roman" w:hAnsi="Times New Roman"/>
                <w:sz w:val="20"/>
                <w:szCs w:val="20"/>
              </w:rPr>
              <w:t>Polska</w:t>
            </w:r>
          </w:p>
        </w:tc>
        <w:tc>
          <w:tcPr>
            <w:tcW w:w="0" w:type="auto"/>
            <w:tcBorders>
              <w:top w:val="single" w:sz="4" w:space="0" w:color="auto"/>
              <w:left w:val="single" w:sz="4" w:space="0" w:color="auto"/>
              <w:bottom w:val="single" w:sz="4" w:space="0" w:color="auto"/>
              <w:right w:val="single" w:sz="4" w:space="0" w:color="auto"/>
            </w:tcBorders>
            <w:vAlign w:val="center"/>
            <w:hideMark/>
          </w:tcPr>
          <w:p w14:paraId="77B5FF83"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32,6</w:t>
            </w:r>
          </w:p>
        </w:tc>
        <w:tc>
          <w:tcPr>
            <w:tcW w:w="0" w:type="auto"/>
            <w:tcBorders>
              <w:top w:val="single" w:sz="4" w:space="0" w:color="auto"/>
              <w:left w:val="single" w:sz="4" w:space="0" w:color="auto"/>
              <w:bottom w:val="single" w:sz="4" w:space="0" w:color="auto"/>
              <w:right w:val="single" w:sz="4" w:space="0" w:color="auto"/>
            </w:tcBorders>
            <w:vAlign w:val="center"/>
            <w:hideMark/>
          </w:tcPr>
          <w:p w14:paraId="1C182B3E"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 xml:space="preserve">Polska </w:t>
            </w:r>
          </w:p>
        </w:tc>
        <w:tc>
          <w:tcPr>
            <w:tcW w:w="0" w:type="auto"/>
            <w:tcBorders>
              <w:top w:val="single" w:sz="4" w:space="0" w:color="auto"/>
              <w:left w:val="single" w:sz="4" w:space="0" w:color="auto"/>
              <w:bottom w:val="single" w:sz="4" w:space="0" w:color="auto"/>
              <w:right w:val="single" w:sz="4" w:space="0" w:color="auto"/>
            </w:tcBorders>
            <w:vAlign w:val="center"/>
            <w:hideMark/>
          </w:tcPr>
          <w:p w14:paraId="663FBDAA"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31,4</w:t>
            </w:r>
          </w:p>
        </w:tc>
        <w:tc>
          <w:tcPr>
            <w:tcW w:w="0" w:type="auto"/>
            <w:tcBorders>
              <w:top w:val="single" w:sz="4" w:space="0" w:color="auto"/>
              <w:left w:val="single" w:sz="4" w:space="0" w:color="auto"/>
              <w:bottom w:val="single" w:sz="4" w:space="0" w:color="auto"/>
              <w:right w:val="single" w:sz="4" w:space="0" w:color="auto"/>
            </w:tcBorders>
            <w:vAlign w:val="center"/>
            <w:hideMark/>
          </w:tcPr>
          <w:p w14:paraId="365C2249"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 xml:space="preserve">Polska </w:t>
            </w:r>
          </w:p>
        </w:tc>
        <w:tc>
          <w:tcPr>
            <w:tcW w:w="0" w:type="auto"/>
            <w:tcBorders>
              <w:top w:val="single" w:sz="4" w:space="0" w:color="auto"/>
              <w:left w:val="single" w:sz="4" w:space="0" w:color="auto"/>
              <w:bottom w:val="single" w:sz="4" w:space="0" w:color="auto"/>
              <w:right w:val="single" w:sz="4" w:space="0" w:color="auto"/>
            </w:tcBorders>
            <w:vAlign w:val="center"/>
            <w:hideMark/>
          </w:tcPr>
          <w:p w14:paraId="079C2A35"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31,4</w:t>
            </w:r>
          </w:p>
        </w:tc>
        <w:tc>
          <w:tcPr>
            <w:tcW w:w="0" w:type="auto"/>
            <w:tcBorders>
              <w:top w:val="single" w:sz="4" w:space="0" w:color="auto"/>
              <w:left w:val="single" w:sz="4" w:space="0" w:color="auto"/>
              <w:bottom w:val="single" w:sz="4" w:space="0" w:color="auto"/>
              <w:right w:val="single" w:sz="4" w:space="0" w:color="auto"/>
            </w:tcBorders>
            <w:vAlign w:val="center"/>
            <w:hideMark/>
          </w:tcPr>
          <w:p w14:paraId="0D0BE502"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 xml:space="preserve">Polska </w:t>
            </w:r>
          </w:p>
        </w:tc>
        <w:tc>
          <w:tcPr>
            <w:tcW w:w="566" w:type="dxa"/>
            <w:tcBorders>
              <w:top w:val="single" w:sz="4" w:space="0" w:color="auto"/>
              <w:left w:val="single" w:sz="4" w:space="0" w:color="auto"/>
              <w:bottom w:val="single" w:sz="4" w:space="0" w:color="auto"/>
              <w:right w:val="single" w:sz="4" w:space="0" w:color="auto"/>
            </w:tcBorders>
            <w:vAlign w:val="center"/>
            <w:hideMark/>
          </w:tcPr>
          <w:p w14:paraId="1C5D4895"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32,4</w:t>
            </w:r>
          </w:p>
        </w:tc>
        <w:tc>
          <w:tcPr>
            <w:tcW w:w="950" w:type="dxa"/>
            <w:tcBorders>
              <w:top w:val="single" w:sz="4" w:space="0" w:color="auto"/>
              <w:left w:val="single" w:sz="4" w:space="0" w:color="auto"/>
              <w:bottom w:val="single" w:sz="4" w:space="0" w:color="auto"/>
              <w:right w:val="single" w:sz="4" w:space="0" w:color="auto"/>
            </w:tcBorders>
            <w:vAlign w:val="center"/>
            <w:hideMark/>
          </w:tcPr>
          <w:p w14:paraId="41B64137"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 xml:space="preserve">Polska </w:t>
            </w:r>
          </w:p>
        </w:tc>
        <w:tc>
          <w:tcPr>
            <w:tcW w:w="875" w:type="dxa"/>
            <w:tcBorders>
              <w:top w:val="single" w:sz="4" w:space="0" w:color="auto"/>
              <w:left w:val="single" w:sz="4" w:space="0" w:color="auto"/>
              <w:bottom w:val="single" w:sz="4" w:space="0" w:color="auto"/>
              <w:right w:val="single" w:sz="4" w:space="0" w:color="auto"/>
            </w:tcBorders>
            <w:vAlign w:val="center"/>
            <w:hideMark/>
          </w:tcPr>
          <w:p w14:paraId="07F0A098" w14:textId="77777777" w:rsidR="00FB65BD" w:rsidRPr="0094227E" w:rsidRDefault="00FB65BD" w:rsidP="00E577DB">
            <w:pPr>
              <w:spacing w:after="0" w:line="240" w:lineRule="auto"/>
              <w:rPr>
                <w:rFonts w:ascii="Times New Roman" w:hAnsi="Times New Roman"/>
                <w:sz w:val="20"/>
                <w:szCs w:val="20"/>
              </w:rPr>
            </w:pPr>
            <w:r w:rsidRPr="0094227E">
              <w:rPr>
                <w:rFonts w:ascii="Times New Roman" w:hAnsi="Times New Roman"/>
                <w:sz w:val="20"/>
                <w:szCs w:val="20"/>
              </w:rPr>
              <w:t>35,7</w:t>
            </w:r>
          </w:p>
        </w:tc>
      </w:tr>
    </w:tbl>
    <w:p w14:paraId="7BBBE146" w14:textId="77777777" w:rsidR="00FB65BD" w:rsidRPr="00271D82" w:rsidRDefault="00FB65BD" w:rsidP="00FB65BD">
      <w:pPr>
        <w:spacing w:before="120" w:after="0" w:line="240" w:lineRule="auto"/>
        <w:jc w:val="both"/>
        <w:rPr>
          <w:rFonts w:ascii="Times New Roman" w:hAnsi="Times New Roman"/>
          <w:sz w:val="20"/>
        </w:rPr>
      </w:pPr>
      <w:r w:rsidRPr="00271D82">
        <w:rPr>
          <w:rFonts w:ascii="Times New Roman" w:hAnsi="Times New Roman"/>
          <w:sz w:val="20"/>
        </w:rPr>
        <w:t>Źródło: opracowanie własne na podstawie</w:t>
      </w:r>
      <w:r>
        <w:rPr>
          <w:rFonts w:ascii="Times New Roman" w:hAnsi="Times New Roman"/>
          <w:sz w:val="20"/>
        </w:rPr>
        <w:t xml:space="preserve"> danych Komisji Europejskiej.</w:t>
      </w:r>
      <w:r w:rsidRPr="00271D82">
        <w:rPr>
          <w:rFonts w:ascii="Times New Roman" w:hAnsi="Times New Roman"/>
          <w:sz w:val="20"/>
        </w:rPr>
        <w:t xml:space="preserve"> </w:t>
      </w:r>
    </w:p>
    <w:p w14:paraId="4CA3F3C7" w14:textId="77777777" w:rsidR="00534C9C" w:rsidRPr="0094227E" w:rsidRDefault="00534C9C" w:rsidP="002E703E">
      <w:pPr>
        <w:spacing w:line="240" w:lineRule="auto"/>
        <w:jc w:val="both"/>
        <w:rPr>
          <w:rFonts w:ascii="Times New Roman" w:hAnsi="Times New Roman" w:cs="Times New Roman"/>
        </w:rPr>
      </w:pPr>
    </w:p>
    <w:p w14:paraId="5BA86DFB" w14:textId="5FEF6E5D" w:rsidR="004D1DDE" w:rsidRDefault="002E703E" w:rsidP="004D1DDE">
      <w:pPr>
        <w:pStyle w:val="pedit"/>
        <w:shd w:val="clear" w:color="auto" w:fill="FFFFFF"/>
        <w:spacing w:before="0" w:beforeAutospacing="0" w:after="0" w:afterAutospacing="0" w:line="360" w:lineRule="auto"/>
        <w:ind w:firstLine="567"/>
        <w:jc w:val="both"/>
        <w:rPr>
          <w:color w:val="000000"/>
        </w:rPr>
      </w:pPr>
      <w:r w:rsidRPr="0094227E">
        <w:rPr>
          <w:color w:val="000000"/>
          <w:bdr w:val="none" w:sz="0" w:space="0" w:color="auto" w:frame="1"/>
        </w:rPr>
        <w:t>Na niski poziom emerytur w zreformowanym systemie wpłynęło kilka czynników, a głównie to, że rosła liczba osób o krótkim okresie oficjalnego zatrudnienia oraz osób zatrudnionych w ramach umów</w:t>
      </w:r>
      <w:r w:rsidR="004D1DDE">
        <w:rPr>
          <w:color w:val="000000"/>
          <w:bdr w:val="none" w:sz="0" w:space="0" w:color="auto" w:frame="1"/>
        </w:rPr>
        <w:t>,</w:t>
      </w:r>
      <w:r w:rsidRPr="0094227E">
        <w:rPr>
          <w:color w:val="000000"/>
          <w:bdr w:val="none" w:sz="0" w:space="0" w:color="auto" w:frame="1"/>
        </w:rPr>
        <w:t xml:space="preserve"> od których nie odprowadz</w:t>
      </w:r>
      <w:r w:rsidR="004D1DDE">
        <w:rPr>
          <w:color w:val="000000"/>
          <w:bdr w:val="none" w:sz="0" w:space="0" w:color="auto" w:frame="1"/>
        </w:rPr>
        <w:t>a</w:t>
      </w:r>
      <w:r w:rsidRPr="0094227E">
        <w:rPr>
          <w:color w:val="000000"/>
          <w:bdr w:val="none" w:sz="0" w:space="0" w:color="auto" w:frame="1"/>
        </w:rPr>
        <w:t xml:space="preserve">no składek ubezpieczeniowych lub odprowadzano je w minimalnej wysokości. W grupie tej znalazły się też osoby, które skorzystały z obniżonego wieku emerytalnego oraz uzyskujące niskie zarobki w okresie aktywności zawodowej. </w:t>
      </w:r>
      <w:r w:rsidR="004D1DDE">
        <w:rPr>
          <w:color w:val="000000"/>
          <w:bdr w:val="none" w:sz="0" w:space="0" w:color="auto" w:frame="1"/>
        </w:rPr>
        <w:t>Z</w:t>
      </w:r>
      <w:r w:rsidRPr="0094227E">
        <w:rPr>
          <w:color w:val="000000"/>
          <w:bdr w:val="none" w:sz="0" w:space="0" w:color="auto" w:frame="1"/>
        </w:rPr>
        <w:t xml:space="preserve">nalazły się tutaj </w:t>
      </w:r>
      <w:r w:rsidR="004D1DDE">
        <w:rPr>
          <w:color w:val="000000"/>
          <w:bdr w:val="none" w:sz="0" w:space="0" w:color="auto" w:frame="1"/>
        </w:rPr>
        <w:t xml:space="preserve">zatem </w:t>
      </w:r>
      <w:r w:rsidRPr="0094227E">
        <w:rPr>
          <w:color w:val="000000"/>
          <w:bdr w:val="none" w:sz="0" w:space="0" w:color="auto" w:frame="1"/>
        </w:rPr>
        <w:t xml:space="preserve">zarówno osoby o wysokim statusie społeczno-zawodowym, </w:t>
      </w:r>
      <w:r w:rsidR="004D1DDE">
        <w:rPr>
          <w:color w:val="000000"/>
          <w:bdr w:val="none" w:sz="0" w:space="0" w:color="auto" w:frame="1"/>
        </w:rPr>
        <w:t xml:space="preserve">np. </w:t>
      </w:r>
      <w:r w:rsidRPr="0094227E">
        <w:rPr>
          <w:color w:val="000000"/>
          <w:bdr w:val="none" w:sz="0" w:space="0" w:color="auto" w:frame="1"/>
        </w:rPr>
        <w:t xml:space="preserve">przedstawiciele wolnych zawodów, artyści, aktorzy, którzy nie pracowali na etacie lub pracowali sporadycznie, </w:t>
      </w:r>
      <w:r w:rsidR="004D1DDE">
        <w:rPr>
          <w:color w:val="000000"/>
          <w:bdr w:val="none" w:sz="0" w:space="0" w:color="auto" w:frame="1"/>
        </w:rPr>
        <w:t xml:space="preserve">których </w:t>
      </w:r>
      <w:r w:rsidRPr="0094227E">
        <w:rPr>
          <w:color w:val="000000"/>
          <w:bdr w:val="none" w:sz="0" w:space="0" w:color="auto" w:frame="1"/>
        </w:rPr>
        <w:t xml:space="preserve">główne źródło dochodów pochodziło z umów o dzieło, jak i pracownicy niewykwalifikowani zmuszani do przejścia na samozatrudnienie (ochrona, sprzątanie, gastronomia). Z czasem, gdy liczba </w:t>
      </w:r>
      <w:r w:rsidR="000E49B3" w:rsidRPr="0094227E">
        <w:rPr>
          <w:color w:val="000000"/>
          <w:bdr w:val="none" w:sz="0" w:space="0" w:color="auto" w:frame="1"/>
        </w:rPr>
        <w:t>bardzo niskich</w:t>
      </w:r>
      <w:r w:rsidRPr="0094227E">
        <w:rPr>
          <w:color w:val="000000"/>
          <w:bdr w:val="none" w:sz="0" w:space="0" w:color="auto" w:frame="1"/>
        </w:rPr>
        <w:t xml:space="preserve"> emerytur będzie rosła</w:t>
      </w:r>
      <w:r w:rsidR="004D1DDE">
        <w:rPr>
          <w:color w:val="000000"/>
          <w:bdr w:val="none" w:sz="0" w:space="0" w:color="auto" w:frame="1"/>
        </w:rPr>
        <w:t>,</w:t>
      </w:r>
      <w:r w:rsidRPr="0094227E">
        <w:rPr>
          <w:color w:val="000000"/>
          <w:bdr w:val="none" w:sz="0" w:space="0" w:color="auto" w:frame="1"/>
        </w:rPr>
        <w:t xml:space="preserve"> pojawi się potrzeba weryfikacji</w:t>
      </w:r>
      <w:r w:rsidR="004D1DDE">
        <w:rPr>
          <w:color w:val="000000"/>
          <w:bdr w:val="none" w:sz="0" w:space="0" w:color="auto" w:frame="1"/>
        </w:rPr>
        <w:t>,</w:t>
      </w:r>
      <w:r w:rsidRPr="0094227E">
        <w:rPr>
          <w:color w:val="000000"/>
          <w:bdr w:val="none" w:sz="0" w:space="0" w:color="auto" w:frame="1"/>
        </w:rPr>
        <w:t xml:space="preserve"> komu rzeczywiście przysługuje pomoc socjalna, a kto ma dobrą sytuację materialną i celowo unikał płacenia składek ubezpieczeniowych. Potwierdzają to dane ZUS, z których wynika, że aż 47,5% osób pobierających w 2021 </w:t>
      </w:r>
      <w:r w:rsidR="00271D82">
        <w:rPr>
          <w:color w:val="000000"/>
          <w:bdr w:val="none" w:sz="0" w:space="0" w:color="auto" w:frame="1"/>
        </w:rPr>
        <w:t xml:space="preserve">r. </w:t>
      </w:r>
      <w:r w:rsidRPr="0094227E">
        <w:rPr>
          <w:color w:val="000000"/>
          <w:bdr w:val="none" w:sz="0" w:space="0" w:color="auto" w:frame="1"/>
        </w:rPr>
        <w:t>emeryturę niższą niż najniższa nie odprowadziło ani jednej składki na ubezpieczenie emerytalne po 1998</w:t>
      </w:r>
      <w:r w:rsidR="00271D82">
        <w:rPr>
          <w:color w:val="000000"/>
          <w:bdr w:val="none" w:sz="0" w:space="0" w:color="auto" w:frame="1"/>
        </w:rPr>
        <w:t xml:space="preserve"> </w:t>
      </w:r>
      <w:r w:rsidRPr="0094227E">
        <w:rPr>
          <w:color w:val="000000"/>
          <w:bdr w:val="none" w:sz="0" w:space="0" w:color="auto" w:frame="1"/>
        </w:rPr>
        <w:t>r., czyli tym osobom emeryturę wyliczono jedynie na podstawie zwaloryzowanego kapitału początkowego. Wprowadzenie takich przepisów sprawiło, że najniższa wysokość emerytury w 2021</w:t>
      </w:r>
      <w:r w:rsidR="00B01792" w:rsidRPr="0094227E">
        <w:rPr>
          <w:color w:val="000000"/>
          <w:bdr w:val="none" w:sz="0" w:space="0" w:color="auto" w:frame="1"/>
        </w:rPr>
        <w:t xml:space="preserve"> </w:t>
      </w:r>
      <w:r w:rsidRPr="0094227E">
        <w:rPr>
          <w:color w:val="000000"/>
          <w:bdr w:val="none" w:sz="0" w:space="0" w:color="auto" w:frame="1"/>
        </w:rPr>
        <w:t>r</w:t>
      </w:r>
      <w:r w:rsidR="00B01792" w:rsidRPr="0094227E">
        <w:rPr>
          <w:color w:val="000000"/>
          <w:bdr w:val="none" w:sz="0" w:space="0" w:color="auto" w:frame="1"/>
        </w:rPr>
        <w:t>.</w:t>
      </w:r>
      <w:r w:rsidRPr="0094227E">
        <w:rPr>
          <w:color w:val="000000"/>
          <w:bdr w:val="none" w:sz="0" w:space="0" w:color="auto" w:frame="1"/>
        </w:rPr>
        <w:t xml:space="preserve"> wynosiła </w:t>
      </w:r>
      <w:r w:rsidR="00B01792" w:rsidRPr="0094227E">
        <w:rPr>
          <w:color w:val="000000"/>
          <w:bdr w:val="none" w:sz="0" w:space="0" w:color="auto" w:frame="1"/>
        </w:rPr>
        <w:t xml:space="preserve">zaledwie </w:t>
      </w:r>
      <w:r w:rsidRPr="0094227E">
        <w:rPr>
          <w:color w:val="000000"/>
          <w:bdr w:val="none" w:sz="0" w:space="0" w:color="auto" w:frame="1"/>
        </w:rPr>
        <w:t>1 grosz.</w:t>
      </w:r>
      <w:r w:rsidR="004A6B15" w:rsidRPr="0094227E">
        <w:rPr>
          <w:color w:val="000000"/>
        </w:rPr>
        <w:t xml:space="preserve"> </w:t>
      </w:r>
    </w:p>
    <w:p w14:paraId="4EA4300D" w14:textId="1C07F3D4" w:rsidR="00271D82" w:rsidRPr="004D1DDE" w:rsidRDefault="002E703E" w:rsidP="004D1DDE">
      <w:pPr>
        <w:pStyle w:val="pedit"/>
        <w:shd w:val="clear" w:color="auto" w:fill="FFFFFF"/>
        <w:spacing w:before="0" w:beforeAutospacing="0" w:after="0" w:afterAutospacing="0" w:line="360" w:lineRule="auto"/>
        <w:ind w:firstLine="567"/>
        <w:jc w:val="both"/>
        <w:rPr>
          <w:color w:val="000000"/>
        </w:rPr>
      </w:pPr>
      <w:r w:rsidRPr="0094227E">
        <w:rPr>
          <w:color w:val="000000"/>
          <w:bdr w:val="none" w:sz="0" w:space="0" w:color="auto" w:frame="1"/>
        </w:rPr>
        <w:t>Przedstawiony przykład groszowej emerytury jest skutkiem błędów popełnianych na rynku pracy już od początku transformacji systemowej. Prawidłowa polityka rynku pracy (umowy o pracę, podatki, zabezpieczenie społeczne) powinna być tak prowadzona, aby każdy pracownik podczas okresu aktywności zawodowej mógł wypracować chociażby minimalną emeryturę. Pewną inspiracją mogą być rozwiązania</w:t>
      </w:r>
      <w:r w:rsidR="004D1DDE">
        <w:rPr>
          <w:color w:val="000000"/>
          <w:bdr w:val="none" w:sz="0" w:space="0" w:color="auto" w:frame="1"/>
        </w:rPr>
        <w:t>, które pojawiły się</w:t>
      </w:r>
      <w:r w:rsidRPr="0094227E">
        <w:rPr>
          <w:color w:val="000000"/>
          <w:bdr w:val="none" w:sz="0" w:space="0" w:color="auto" w:frame="1"/>
        </w:rPr>
        <w:t xml:space="preserve"> w Niemczech w 2021</w:t>
      </w:r>
      <w:r w:rsidR="00534C9C" w:rsidRPr="0094227E">
        <w:rPr>
          <w:color w:val="000000"/>
          <w:bdr w:val="none" w:sz="0" w:space="0" w:color="auto" w:frame="1"/>
        </w:rPr>
        <w:t xml:space="preserve"> r</w:t>
      </w:r>
      <w:r w:rsidR="00271D82">
        <w:rPr>
          <w:color w:val="000000"/>
          <w:bdr w:val="none" w:sz="0" w:space="0" w:color="auto" w:frame="1"/>
        </w:rPr>
        <w:t>.</w:t>
      </w:r>
      <w:r w:rsidR="004D1DDE">
        <w:rPr>
          <w:color w:val="000000"/>
          <w:bdr w:val="none" w:sz="0" w:space="0" w:color="auto" w:frame="1"/>
        </w:rPr>
        <w:t>,</w:t>
      </w:r>
      <w:r w:rsidRPr="0094227E">
        <w:rPr>
          <w:color w:val="000000"/>
          <w:bdr w:val="none" w:sz="0" w:space="0" w:color="auto" w:frame="1"/>
        </w:rPr>
        <w:t xml:space="preserve"> polegające na wprowadzeniu emerytury podstawowej o 10% wyższej od minimalnego zasiłku dla osób, które nie zgromadziły wymaganego kapitału składkowego.</w:t>
      </w:r>
    </w:p>
    <w:p w14:paraId="28FBED63" w14:textId="77777777" w:rsidR="00271D82" w:rsidRDefault="00271D82" w:rsidP="000E49B3">
      <w:pPr>
        <w:pStyle w:val="pedit"/>
        <w:shd w:val="clear" w:color="auto" w:fill="FFFFFF"/>
        <w:spacing w:before="0" w:beforeAutospacing="0" w:after="0" w:afterAutospacing="0" w:line="360" w:lineRule="auto"/>
        <w:ind w:firstLine="708"/>
        <w:jc w:val="both"/>
        <w:rPr>
          <w:color w:val="000000"/>
          <w:bdr w:val="none" w:sz="0" w:space="0" w:color="auto" w:frame="1"/>
        </w:rPr>
        <w:sectPr w:rsidR="00271D82" w:rsidSect="00DB0E8F">
          <w:pgSz w:w="11906" w:h="16838"/>
          <w:pgMar w:top="1417" w:right="1417" w:bottom="1417" w:left="1417" w:header="709" w:footer="709" w:gutter="0"/>
          <w:cols w:space="708"/>
          <w:titlePg/>
          <w:docGrid w:linePitch="299"/>
        </w:sectPr>
      </w:pPr>
    </w:p>
    <w:p w14:paraId="04C790F0" w14:textId="78D609CB" w:rsidR="003B7B3F" w:rsidRPr="001B2014" w:rsidRDefault="007374E4" w:rsidP="001B2014">
      <w:pPr>
        <w:pStyle w:val="Bezodstpw"/>
        <w:spacing w:line="360" w:lineRule="auto"/>
        <w:jc w:val="center"/>
        <w:rPr>
          <w:rFonts w:ascii="Times New Roman" w:hAnsi="Times New Roman"/>
          <w:b/>
          <w:bCs/>
          <w:sz w:val="32"/>
          <w:szCs w:val="32"/>
        </w:rPr>
      </w:pPr>
      <w:bookmarkStart w:id="19" w:name="_Toc135644886"/>
      <w:r w:rsidRPr="001B2014">
        <w:rPr>
          <w:rFonts w:ascii="Times New Roman" w:hAnsi="Times New Roman"/>
          <w:b/>
          <w:bCs/>
          <w:sz w:val="32"/>
          <w:szCs w:val="32"/>
        </w:rPr>
        <w:t>Zakończenie</w:t>
      </w:r>
      <w:bookmarkEnd w:id="19"/>
    </w:p>
    <w:p w14:paraId="22C4EB4C" w14:textId="77777777" w:rsidR="001B2014" w:rsidRDefault="001B2014" w:rsidP="001B2014">
      <w:pPr>
        <w:pStyle w:val="pedit"/>
        <w:shd w:val="clear" w:color="auto" w:fill="FFFFFF"/>
        <w:spacing w:before="0" w:beforeAutospacing="0" w:after="0" w:afterAutospacing="0" w:line="360" w:lineRule="auto"/>
        <w:jc w:val="both"/>
        <w:rPr>
          <w:color w:val="000000"/>
        </w:rPr>
      </w:pPr>
    </w:p>
    <w:p w14:paraId="5736FB56" w14:textId="6EDCED1C" w:rsidR="007B50C0" w:rsidRPr="0094227E" w:rsidRDefault="007B50C0" w:rsidP="001B2014">
      <w:pPr>
        <w:pStyle w:val="pedit"/>
        <w:shd w:val="clear" w:color="auto" w:fill="FFFFFF"/>
        <w:spacing w:before="0" w:beforeAutospacing="0" w:after="0" w:afterAutospacing="0" w:line="360" w:lineRule="auto"/>
        <w:jc w:val="both"/>
        <w:rPr>
          <w:color w:val="000000"/>
        </w:rPr>
      </w:pPr>
      <w:r w:rsidRPr="001B2014">
        <w:rPr>
          <w:color w:val="000000"/>
        </w:rPr>
        <w:t xml:space="preserve">Nierówności są kategorią historyczną. Występowały od zarania dziejów ludzkości. Przejawiały się w różnych </w:t>
      </w:r>
      <w:r w:rsidRPr="0094227E">
        <w:rPr>
          <w:color w:val="000000"/>
        </w:rPr>
        <w:t>formach, uwidaczniały na różnych płaszczyznach oraz występowały w różnej skali. Sprawia to, że wachlarz metod służących przeciwdziałaniu nierówności jest bardzo szeroki i obejmuje r</w:t>
      </w:r>
      <w:r w:rsidR="00143BBA">
        <w:rPr>
          <w:color w:val="000000"/>
        </w:rPr>
        <w:t>ozmaite</w:t>
      </w:r>
      <w:r w:rsidRPr="0094227E">
        <w:rPr>
          <w:color w:val="000000"/>
        </w:rPr>
        <w:t xml:space="preserve"> instrumenty ekonomiczne, społeczne, instytucjonalne i prawne. </w:t>
      </w:r>
    </w:p>
    <w:p w14:paraId="1A6023AD" w14:textId="50592E03" w:rsidR="001B2014" w:rsidRDefault="007B50C0" w:rsidP="001B2014">
      <w:pPr>
        <w:pStyle w:val="pedit"/>
        <w:shd w:val="clear" w:color="auto" w:fill="FFFFFF"/>
        <w:spacing w:before="0" w:beforeAutospacing="0" w:after="0" w:afterAutospacing="0" w:line="360" w:lineRule="auto"/>
        <w:ind w:firstLine="567"/>
        <w:jc w:val="both"/>
        <w:rPr>
          <w:color w:val="000000"/>
        </w:rPr>
      </w:pPr>
      <w:r w:rsidRPr="0094227E">
        <w:rPr>
          <w:color w:val="000000"/>
        </w:rPr>
        <w:t xml:space="preserve">Doświadczenia historyczne pokazują, że bardzo ważnym czynnikiem warunkującym poziom nierówności dochodowych jest </w:t>
      </w:r>
      <w:r w:rsidR="006A460D">
        <w:rPr>
          <w:color w:val="000000"/>
        </w:rPr>
        <w:t xml:space="preserve">sposób </w:t>
      </w:r>
      <w:r w:rsidRPr="0094227E">
        <w:rPr>
          <w:color w:val="000000"/>
        </w:rPr>
        <w:t>funkcjonowani</w:t>
      </w:r>
      <w:r w:rsidR="006A460D">
        <w:rPr>
          <w:color w:val="000000"/>
        </w:rPr>
        <w:t>a</w:t>
      </w:r>
      <w:r w:rsidRPr="0094227E">
        <w:rPr>
          <w:color w:val="000000"/>
        </w:rPr>
        <w:t xml:space="preserve"> rynku pracy. Zmiany technologiczne i globalizacja doprowadziły do wzrostu zróżnicowania płac w krajach rozwiniętych gospodarczo. Równocześnie wraz z globalizacją </w:t>
      </w:r>
      <w:r w:rsidR="006A460D">
        <w:rPr>
          <w:color w:val="000000"/>
        </w:rPr>
        <w:t>zwiększa się</w:t>
      </w:r>
      <w:r w:rsidRPr="0094227E">
        <w:rPr>
          <w:color w:val="000000"/>
        </w:rPr>
        <w:t xml:space="preserve"> popyt na pracowników wysoko wykwalifikowanych, zajmujących się pracami badawczo-rozwojowymi, strategią i marketingiem, </w:t>
      </w:r>
      <w:r w:rsidR="00D05EDF" w:rsidRPr="0094227E">
        <w:rPr>
          <w:color w:val="000000"/>
        </w:rPr>
        <w:t>co</w:t>
      </w:r>
      <w:r w:rsidRPr="0094227E">
        <w:rPr>
          <w:color w:val="000000"/>
        </w:rPr>
        <w:t xml:space="preserve"> prowadzi do pogłębiania się nierówności. </w:t>
      </w:r>
    </w:p>
    <w:p w14:paraId="52A078F4" w14:textId="14F5A15E" w:rsidR="001B2014" w:rsidRDefault="007B50C0" w:rsidP="001B2014">
      <w:pPr>
        <w:pStyle w:val="pedit"/>
        <w:shd w:val="clear" w:color="auto" w:fill="FFFFFF"/>
        <w:spacing w:before="0" w:beforeAutospacing="0" w:after="0" w:afterAutospacing="0" w:line="360" w:lineRule="auto"/>
        <w:ind w:firstLine="567"/>
        <w:jc w:val="both"/>
        <w:rPr>
          <w:color w:val="000000"/>
        </w:rPr>
      </w:pPr>
      <w:r w:rsidRPr="0094227E">
        <w:rPr>
          <w:color w:val="000000"/>
        </w:rPr>
        <w:t>Na sytuację na rynku pracy, oprócz zmian techno</w:t>
      </w:r>
      <w:r w:rsidR="00B51060" w:rsidRPr="0094227E">
        <w:rPr>
          <w:color w:val="000000"/>
        </w:rPr>
        <w:t>log</w:t>
      </w:r>
      <w:r w:rsidRPr="0094227E">
        <w:rPr>
          <w:color w:val="000000"/>
        </w:rPr>
        <w:t>icznyc</w:t>
      </w:r>
      <w:r w:rsidR="00B51060" w:rsidRPr="0094227E">
        <w:rPr>
          <w:color w:val="000000"/>
        </w:rPr>
        <w:t>h</w:t>
      </w:r>
      <w:r w:rsidRPr="0094227E">
        <w:rPr>
          <w:color w:val="000000"/>
        </w:rPr>
        <w:t xml:space="preserve"> i globalizacji, istotny wpływ mają także czynniki instytucjonalne</w:t>
      </w:r>
      <w:r w:rsidR="00BD3930" w:rsidRPr="0094227E">
        <w:rPr>
          <w:color w:val="000000"/>
        </w:rPr>
        <w:t>,</w:t>
      </w:r>
      <w:r w:rsidRPr="0094227E">
        <w:rPr>
          <w:color w:val="000000"/>
        </w:rPr>
        <w:t xml:space="preserve"> takie jak pozycja związków zawodowych czy poziom płacy </w:t>
      </w:r>
      <w:r w:rsidR="00B51060" w:rsidRPr="0094227E">
        <w:rPr>
          <w:color w:val="000000"/>
        </w:rPr>
        <w:t>minimalnej</w:t>
      </w:r>
      <w:r w:rsidRPr="0094227E">
        <w:rPr>
          <w:color w:val="000000"/>
        </w:rPr>
        <w:t>. Uwidacznia się to wyra</w:t>
      </w:r>
      <w:r w:rsidR="00B51060" w:rsidRPr="0094227E">
        <w:rPr>
          <w:color w:val="000000"/>
        </w:rPr>
        <w:t>ź</w:t>
      </w:r>
      <w:r w:rsidRPr="0094227E">
        <w:rPr>
          <w:color w:val="000000"/>
        </w:rPr>
        <w:t xml:space="preserve">nie </w:t>
      </w:r>
      <w:r w:rsidR="00D05EDF" w:rsidRPr="0094227E">
        <w:rPr>
          <w:color w:val="000000"/>
        </w:rPr>
        <w:t>w</w:t>
      </w:r>
      <w:r w:rsidRPr="0094227E">
        <w:rPr>
          <w:color w:val="000000"/>
        </w:rPr>
        <w:t xml:space="preserve"> </w:t>
      </w:r>
      <w:r w:rsidR="00D05EDF" w:rsidRPr="0094227E">
        <w:rPr>
          <w:color w:val="000000"/>
        </w:rPr>
        <w:t xml:space="preserve">zaprezentowanym w niniejszej monografii porównaniu </w:t>
      </w:r>
      <w:r w:rsidRPr="0094227E">
        <w:rPr>
          <w:color w:val="000000"/>
        </w:rPr>
        <w:t>różnych modeli polityki społecznej</w:t>
      </w:r>
      <w:r w:rsidR="00BD3930" w:rsidRPr="0094227E">
        <w:rPr>
          <w:color w:val="000000"/>
        </w:rPr>
        <w:t>. Z</w:t>
      </w:r>
      <w:r w:rsidRPr="0094227E">
        <w:rPr>
          <w:color w:val="000000"/>
        </w:rPr>
        <w:t xml:space="preserve">aobserwować </w:t>
      </w:r>
      <w:r w:rsidR="00D05EDF" w:rsidRPr="0094227E">
        <w:rPr>
          <w:color w:val="000000"/>
        </w:rPr>
        <w:t xml:space="preserve">bowiem </w:t>
      </w:r>
      <w:r w:rsidRPr="0094227E">
        <w:rPr>
          <w:color w:val="000000"/>
        </w:rPr>
        <w:t>można silną zależność między uwarunkowaniami instytucj</w:t>
      </w:r>
      <w:r w:rsidR="00A339EF" w:rsidRPr="0094227E">
        <w:rPr>
          <w:color w:val="000000"/>
        </w:rPr>
        <w:t xml:space="preserve">onalnymi </w:t>
      </w:r>
      <w:r w:rsidRPr="0094227E">
        <w:rPr>
          <w:color w:val="000000"/>
        </w:rPr>
        <w:t>na rynku pra</w:t>
      </w:r>
      <w:r w:rsidR="00A339EF" w:rsidRPr="0094227E">
        <w:rPr>
          <w:color w:val="000000"/>
        </w:rPr>
        <w:t>cy</w:t>
      </w:r>
      <w:r w:rsidRPr="0094227E">
        <w:rPr>
          <w:color w:val="000000"/>
        </w:rPr>
        <w:t xml:space="preserve"> a skalą redyst</w:t>
      </w:r>
      <w:r w:rsidR="00A339EF" w:rsidRPr="0094227E">
        <w:rPr>
          <w:color w:val="000000"/>
        </w:rPr>
        <w:t>r</w:t>
      </w:r>
      <w:r w:rsidRPr="0094227E">
        <w:rPr>
          <w:color w:val="000000"/>
        </w:rPr>
        <w:t>ybucji mierzoną różnicą m</w:t>
      </w:r>
      <w:r w:rsidR="00A339EF" w:rsidRPr="0094227E">
        <w:rPr>
          <w:color w:val="000000"/>
        </w:rPr>
        <w:t>ię</w:t>
      </w:r>
      <w:r w:rsidRPr="0094227E">
        <w:rPr>
          <w:color w:val="000000"/>
        </w:rPr>
        <w:t xml:space="preserve">dzy współczynnikami </w:t>
      </w:r>
      <w:proofErr w:type="spellStart"/>
      <w:r w:rsidRPr="0094227E">
        <w:rPr>
          <w:color w:val="000000"/>
        </w:rPr>
        <w:t>Giniego</w:t>
      </w:r>
      <w:proofErr w:type="spellEnd"/>
      <w:r w:rsidRPr="0094227E">
        <w:rPr>
          <w:color w:val="000000"/>
        </w:rPr>
        <w:t xml:space="preserve"> przed i po op</w:t>
      </w:r>
      <w:r w:rsidR="00A339EF" w:rsidRPr="0094227E">
        <w:rPr>
          <w:color w:val="000000"/>
        </w:rPr>
        <w:t>odatkowani</w:t>
      </w:r>
      <w:r w:rsidR="00033FEB" w:rsidRPr="0094227E">
        <w:rPr>
          <w:color w:val="000000"/>
        </w:rPr>
        <w:t>u</w:t>
      </w:r>
      <w:r w:rsidR="00D05EDF" w:rsidRPr="0094227E">
        <w:rPr>
          <w:color w:val="000000"/>
        </w:rPr>
        <w:t xml:space="preserve"> </w:t>
      </w:r>
      <w:r w:rsidR="00A339EF" w:rsidRPr="0094227E">
        <w:rPr>
          <w:color w:val="000000"/>
        </w:rPr>
        <w:t>i transfer</w:t>
      </w:r>
      <w:r w:rsidR="00033FEB" w:rsidRPr="0094227E">
        <w:rPr>
          <w:color w:val="000000"/>
        </w:rPr>
        <w:t>ach</w:t>
      </w:r>
      <w:r w:rsidRPr="0094227E">
        <w:rPr>
          <w:color w:val="000000"/>
        </w:rPr>
        <w:t xml:space="preserve">. </w:t>
      </w:r>
      <w:r w:rsidR="00D05EDF" w:rsidRPr="0094227E">
        <w:rPr>
          <w:color w:val="000000"/>
        </w:rPr>
        <w:t>Skala redystrybucji jest najw</w:t>
      </w:r>
      <w:r w:rsidR="00143BBA">
        <w:rPr>
          <w:color w:val="000000"/>
        </w:rPr>
        <w:t>iększa</w:t>
      </w:r>
      <w:r w:rsidR="00D05EDF" w:rsidRPr="0094227E">
        <w:rPr>
          <w:color w:val="000000"/>
        </w:rPr>
        <w:t xml:space="preserve"> w krajach nordyckich i w modelu kontynentalnym, wyraźnie </w:t>
      </w:r>
      <w:r w:rsidR="00143BBA">
        <w:rPr>
          <w:color w:val="000000"/>
        </w:rPr>
        <w:t>mniejsza</w:t>
      </w:r>
      <w:r w:rsidR="00D05EDF" w:rsidRPr="0094227E">
        <w:rPr>
          <w:color w:val="000000"/>
        </w:rPr>
        <w:t xml:space="preserve"> w </w:t>
      </w:r>
      <w:r w:rsidR="006A460D">
        <w:rPr>
          <w:color w:val="000000"/>
        </w:rPr>
        <w:t>państwach</w:t>
      </w:r>
      <w:r w:rsidR="00D05EDF" w:rsidRPr="0094227E">
        <w:rPr>
          <w:color w:val="000000"/>
        </w:rPr>
        <w:t xml:space="preserve"> anglosaskich, a naj</w:t>
      </w:r>
      <w:r w:rsidR="00143BBA">
        <w:rPr>
          <w:color w:val="000000"/>
        </w:rPr>
        <w:t>mniejsza</w:t>
      </w:r>
      <w:r w:rsidR="00D05EDF" w:rsidRPr="0094227E">
        <w:rPr>
          <w:color w:val="000000"/>
        </w:rPr>
        <w:t xml:space="preserve"> w śródziemnomorskich oraz w nowych krajach członkowskich UE, w tym w Polsce.</w:t>
      </w:r>
    </w:p>
    <w:p w14:paraId="5F3220F5" w14:textId="6E82BB28" w:rsidR="005D0BCC" w:rsidRPr="0094227E" w:rsidRDefault="00D05EDF" w:rsidP="001B2014">
      <w:pPr>
        <w:pStyle w:val="pedit"/>
        <w:shd w:val="clear" w:color="auto" w:fill="FFFFFF"/>
        <w:spacing w:before="0" w:beforeAutospacing="0" w:after="0" w:afterAutospacing="0" w:line="360" w:lineRule="auto"/>
        <w:ind w:firstLine="567"/>
        <w:jc w:val="both"/>
        <w:rPr>
          <w:color w:val="000000"/>
        </w:rPr>
      </w:pPr>
      <w:r w:rsidRPr="0094227E">
        <w:rPr>
          <w:color w:val="000000"/>
        </w:rPr>
        <w:t xml:space="preserve">Szczegółowa analiza </w:t>
      </w:r>
      <w:r w:rsidR="00143BBA">
        <w:rPr>
          <w:color w:val="000000"/>
        </w:rPr>
        <w:t xml:space="preserve">naszego </w:t>
      </w:r>
      <w:r w:rsidRPr="0094227E">
        <w:rPr>
          <w:color w:val="000000"/>
        </w:rPr>
        <w:t>rynku pracy ukazuje przy tym</w:t>
      </w:r>
      <w:r w:rsidR="007B50C0" w:rsidRPr="0094227E">
        <w:rPr>
          <w:color w:val="000000"/>
        </w:rPr>
        <w:t>, że</w:t>
      </w:r>
      <w:r w:rsidR="005D0BCC" w:rsidRPr="0094227E">
        <w:rPr>
          <w:color w:val="000000"/>
        </w:rPr>
        <w:t xml:space="preserve"> od początku transformac</w:t>
      </w:r>
      <w:r w:rsidR="00B51060" w:rsidRPr="0094227E">
        <w:rPr>
          <w:color w:val="000000"/>
        </w:rPr>
        <w:t>j</w:t>
      </w:r>
      <w:r w:rsidR="005D0BCC" w:rsidRPr="0094227E">
        <w:rPr>
          <w:color w:val="000000"/>
        </w:rPr>
        <w:t xml:space="preserve">i </w:t>
      </w:r>
      <w:r w:rsidR="00B571A3" w:rsidRPr="0094227E">
        <w:rPr>
          <w:color w:val="000000"/>
        </w:rPr>
        <w:t xml:space="preserve">jest </w:t>
      </w:r>
      <w:r w:rsidRPr="0094227E">
        <w:rPr>
          <w:color w:val="000000"/>
        </w:rPr>
        <w:t xml:space="preserve">on relatywnie </w:t>
      </w:r>
      <w:r w:rsidR="00B571A3" w:rsidRPr="0094227E">
        <w:rPr>
          <w:color w:val="000000"/>
        </w:rPr>
        <w:t>słab</w:t>
      </w:r>
      <w:r w:rsidRPr="0094227E">
        <w:rPr>
          <w:color w:val="000000"/>
        </w:rPr>
        <w:t xml:space="preserve">szym </w:t>
      </w:r>
      <w:r w:rsidR="00B571A3" w:rsidRPr="0094227E">
        <w:rPr>
          <w:color w:val="000000"/>
        </w:rPr>
        <w:t xml:space="preserve">ogniwem </w:t>
      </w:r>
      <w:r w:rsidR="005D0BCC" w:rsidRPr="0094227E">
        <w:rPr>
          <w:color w:val="000000"/>
        </w:rPr>
        <w:t xml:space="preserve">polskiej </w:t>
      </w:r>
      <w:r w:rsidR="00B571A3" w:rsidRPr="0094227E">
        <w:rPr>
          <w:color w:val="000000"/>
        </w:rPr>
        <w:t xml:space="preserve">gospodarki. </w:t>
      </w:r>
      <w:r w:rsidRPr="0094227E">
        <w:rPr>
          <w:color w:val="000000"/>
        </w:rPr>
        <w:t>Główne</w:t>
      </w:r>
      <w:r w:rsidR="00B571A3" w:rsidRPr="0094227E">
        <w:rPr>
          <w:color w:val="000000"/>
        </w:rPr>
        <w:t xml:space="preserve"> jego mankamenty</w:t>
      </w:r>
      <w:r w:rsidRPr="0094227E">
        <w:rPr>
          <w:color w:val="000000"/>
        </w:rPr>
        <w:t xml:space="preserve"> </w:t>
      </w:r>
      <w:r w:rsidR="00B571A3" w:rsidRPr="0094227E">
        <w:rPr>
          <w:color w:val="000000"/>
        </w:rPr>
        <w:t>sprzyjające zróżnicowaniu dochodów to:</w:t>
      </w:r>
    </w:p>
    <w:p w14:paraId="413F3339" w14:textId="06DB8CBF" w:rsidR="00B571A3" w:rsidRPr="0094227E" w:rsidRDefault="00956612">
      <w:pPr>
        <w:pStyle w:val="pedit"/>
        <w:numPr>
          <w:ilvl w:val="0"/>
          <w:numId w:val="51"/>
        </w:numPr>
        <w:shd w:val="clear" w:color="auto" w:fill="FFFFFF"/>
        <w:spacing w:before="0" w:beforeAutospacing="0" w:after="0" w:afterAutospacing="0" w:line="360" w:lineRule="auto"/>
        <w:jc w:val="both"/>
        <w:rPr>
          <w:color w:val="000000"/>
        </w:rPr>
      </w:pPr>
      <w:r>
        <w:rPr>
          <w:color w:val="000000"/>
        </w:rPr>
        <w:t>słaba</w:t>
      </w:r>
      <w:r w:rsidR="00B571A3" w:rsidRPr="0094227E">
        <w:rPr>
          <w:color w:val="000000"/>
        </w:rPr>
        <w:t xml:space="preserve"> pozycja czynnika prac</w:t>
      </w:r>
      <w:r w:rsidR="00421FC2">
        <w:rPr>
          <w:color w:val="000000"/>
        </w:rPr>
        <w:t>y</w:t>
      </w:r>
      <w:r w:rsidR="00B571A3" w:rsidRPr="0094227E">
        <w:rPr>
          <w:color w:val="000000"/>
        </w:rPr>
        <w:t xml:space="preserve"> w wytwarzanej wartości dodanej, </w:t>
      </w:r>
      <w:r w:rsidR="005D0BCC" w:rsidRPr="0094227E">
        <w:rPr>
          <w:color w:val="000000"/>
        </w:rPr>
        <w:t>przejawiająca</w:t>
      </w:r>
      <w:r w:rsidR="00B571A3" w:rsidRPr="0094227E">
        <w:rPr>
          <w:color w:val="000000"/>
        </w:rPr>
        <w:t xml:space="preserve"> się</w:t>
      </w:r>
      <w:r w:rsidR="00BD3930" w:rsidRPr="0094227E">
        <w:rPr>
          <w:color w:val="000000"/>
        </w:rPr>
        <w:t xml:space="preserve"> </w:t>
      </w:r>
      <w:r w:rsidR="00B571A3" w:rsidRPr="0094227E">
        <w:rPr>
          <w:color w:val="000000"/>
        </w:rPr>
        <w:t>niskim udzia</w:t>
      </w:r>
      <w:r w:rsidR="005D0BCC" w:rsidRPr="0094227E">
        <w:rPr>
          <w:color w:val="000000"/>
        </w:rPr>
        <w:t>łem</w:t>
      </w:r>
      <w:r w:rsidR="00B571A3" w:rsidRPr="0094227E">
        <w:rPr>
          <w:color w:val="000000"/>
        </w:rPr>
        <w:t xml:space="preserve"> płac w PKB</w:t>
      </w:r>
      <w:r w:rsidR="00D05EDF" w:rsidRPr="0094227E">
        <w:rPr>
          <w:color w:val="000000"/>
        </w:rPr>
        <w:t>;</w:t>
      </w:r>
    </w:p>
    <w:p w14:paraId="4949A39E" w14:textId="2FB31F0E" w:rsidR="00D05EDF" w:rsidRPr="0094227E" w:rsidRDefault="00956612">
      <w:pPr>
        <w:pStyle w:val="pedit"/>
        <w:numPr>
          <w:ilvl w:val="0"/>
          <w:numId w:val="51"/>
        </w:numPr>
        <w:shd w:val="clear" w:color="auto" w:fill="FFFFFF"/>
        <w:spacing w:before="0" w:beforeAutospacing="0" w:after="0" w:afterAutospacing="0" w:line="360" w:lineRule="auto"/>
        <w:jc w:val="both"/>
        <w:rPr>
          <w:color w:val="000000"/>
        </w:rPr>
      </w:pPr>
      <w:r>
        <w:rPr>
          <w:color w:val="000000"/>
        </w:rPr>
        <w:t>niewielka ilość</w:t>
      </w:r>
      <w:r w:rsidR="00D05EDF" w:rsidRPr="0094227E">
        <w:rPr>
          <w:color w:val="000000"/>
        </w:rPr>
        <w:t xml:space="preserve"> funduszy na aktywne działania tworzące nowe miejsca pracy i przekwalifikowanie pracowników;</w:t>
      </w:r>
    </w:p>
    <w:p w14:paraId="0EF6CC2E" w14:textId="05BB2140" w:rsidR="00B571A3" w:rsidRPr="0094227E" w:rsidRDefault="00956612">
      <w:pPr>
        <w:pStyle w:val="pedit"/>
        <w:numPr>
          <w:ilvl w:val="0"/>
          <w:numId w:val="51"/>
        </w:numPr>
        <w:shd w:val="clear" w:color="auto" w:fill="FFFFFF"/>
        <w:spacing w:before="0" w:beforeAutospacing="0" w:after="0" w:afterAutospacing="0" w:line="360" w:lineRule="auto"/>
        <w:jc w:val="both"/>
        <w:rPr>
          <w:color w:val="000000"/>
        </w:rPr>
      </w:pPr>
      <w:r>
        <w:rPr>
          <w:color w:val="000000"/>
        </w:rPr>
        <w:t>duży</w:t>
      </w:r>
      <w:r w:rsidR="00B571A3" w:rsidRPr="0094227E">
        <w:rPr>
          <w:color w:val="000000"/>
        </w:rPr>
        <w:t xml:space="preserve"> udział pracowników uzyskujących niskie wynagrodzenia w zatrudnieniu ogółem;</w:t>
      </w:r>
    </w:p>
    <w:p w14:paraId="0529A453" w14:textId="76F73A76" w:rsidR="00B571A3" w:rsidRPr="0094227E" w:rsidRDefault="00956612">
      <w:pPr>
        <w:pStyle w:val="pedit"/>
        <w:numPr>
          <w:ilvl w:val="0"/>
          <w:numId w:val="51"/>
        </w:numPr>
        <w:shd w:val="clear" w:color="auto" w:fill="FFFFFF"/>
        <w:spacing w:before="0" w:beforeAutospacing="0" w:after="0" w:afterAutospacing="0" w:line="360" w:lineRule="auto"/>
        <w:jc w:val="both"/>
        <w:rPr>
          <w:color w:val="000000"/>
        </w:rPr>
      </w:pPr>
      <w:r>
        <w:rPr>
          <w:color w:val="000000"/>
        </w:rPr>
        <w:t>duży</w:t>
      </w:r>
      <w:r w:rsidR="00B571A3" w:rsidRPr="0094227E">
        <w:rPr>
          <w:color w:val="000000"/>
        </w:rPr>
        <w:t xml:space="preserve"> udział niestandardowych form zatrudnienia (zatrudnienie na czas określony, umowy cywilnoprawne, samozatrudnienie, kontrakty menedżerskie);</w:t>
      </w:r>
    </w:p>
    <w:p w14:paraId="2991BB27" w14:textId="77777777" w:rsidR="00B571A3" w:rsidRPr="0094227E" w:rsidRDefault="00B571A3">
      <w:pPr>
        <w:pStyle w:val="pedit"/>
        <w:numPr>
          <w:ilvl w:val="0"/>
          <w:numId w:val="51"/>
        </w:numPr>
        <w:shd w:val="clear" w:color="auto" w:fill="FFFFFF"/>
        <w:spacing w:before="0" w:beforeAutospacing="0" w:after="0" w:afterAutospacing="0" w:line="360" w:lineRule="auto"/>
        <w:jc w:val="both"/>
        <w:rPr>
          <w:color w:val="000000"/>
        </w:rPr>
      </w:pPr>
      <w:r w:rsidRPr="0094227E">
        <w:rPr>
          <w:color w:val="000000"/>
        </w:rPr>
        <w:t>utrzymywanie się rozległej szarej strefy, w której nie są przestrzegane normy kodeksu pracy oraz unika się płacenia podatków.</w:t>
      </w:r>
    </w:p>
    <w:p w14:paraId="78DCF893" w14:textId="74EB292E" w:rsidR="001B2014" w:rsidRDefault="005D0BCC" w:rsidP="001B2014">
      <w:pPr>
        <w:pStyle w:val="pedit"/>
        <w:shd w:val="clear" w:color="auto" w:fill="FFFFFF"/>
        <w:spacing w:before="0" w:beforeAutospacing="0" w:after="0" w:afterAutospacing="0" w:line="360" w:lineRule="auto"/>
        <w:ind w:firstLine="567"/>
        <w:jc w:val="both"/>
        <w:rPr>
          <w:color w:val="000000"/>
        </w:rPr>
      </w:pPr>
      <w:r w:rsidRPr="0094227E">
        <w:rPr>
          <w:color w:val="000000"/>
        </w:rPr>
        <w:t xml:space="preserve">Jak wskazuje </w:t>
      </w:r>
      <w:proofErr w:type="spellStart"/>
      <w:r w:rsidRPr="0094227E">
        <w:rPr>
          <w:color w:val="000000"/>
        </w:rPr>
        <w:t>Piketty</w:t>
      </w:r>
      <w:proofErr w:type="spellEnd"/>
      <w:r w:rsidR="00687156">
        <w:rPr>
          <w:color w:val="000000"/>
        </w:rPr>
        <w:t xml:space="preserve"> w słynnej książce </w:t>
      </w:r>
      <w:r w:rsidR="00D05EDF" w:rsidRPr="00687156">
        <w:rPr>
          <w:i/>
        </w:rPr>
        <w:t>Kapitał w XXI wieku</w:t>
      </w:r>
      <w:r w:rsidR="00D05EDF" w:rsidRPr="0094227E">
        <w:rPr>
          <w:color w:val="000000"/>
        </w:rPr>
        <w:t xml:space="preserve">, </w:t>
      </w:r>
      <w:r w:rsidRPr="0094227E">
        <w:rPr>
          <w:color w:val="000000"/>
        </w:rPr>
        <w:t>wzrost</w:t>
      </w:r>
      <w:r w:rsidR="00D05EDF" w:rsidRPr="0094227E">
        <w:rPr>
          <w:color w:val="000000"/>
        </w:rPr>
        <w:t xml:space="preserve"> </w:t>
      </w:r>
      <w:r w:rsidRPr="0094227E">
        <w:rPr>
          <w:color w:val="000000"/>
        </w:rPr>
        <w:t>z</w:t>
      </w:r>
      <w:r w:rsidR="00B51060" w:rsidRPr="0094227E">
        <w:rPr>
          <w:color w:val="000000"/>
        </w:rPr>
        <w:t xml:space="preserve">różnicowania </w:t>
      </w:r>
      <w:r w:rsidRPr="0094227E">
        <w:rPr>
          <w:color w:val="000000"/>
        </w:rPr>
        <w:t xml:space="preserve">dochodów wynika </w:t>
      </w:r>
      <w:r w:rsidR="00D05EDF" w:rsidRPr="0094227E">
        <w:rPr>
          <w:color w:val="000000"/>
        </w:rPr>
        <w:t xml:space="preserve">nie tylko z uwarunkowań na rynku pracy, </w:t>
      </w:r>
      <w:r w:rsidR="00956612">
        <w:rPr>
          <w:color w:val="000000"/>
        </w:rPr>
        <w:t xml:space="preserve">lecz także </w:t>
      </w:r>
      <w:r w:rsidRPr="0094227E">
        <w:rPr>
          <w:color w:val="000000"/>
        </w:rPr>
        <w:t>z szybszego wzrostu dochodów z kapitału</w:t>
      </w:r>
      <w:r w:rsidR="00D05EDF" w:rsidRPr="0094227E">
        <w:rPr>
          <w:color w:val="000000"/>
        </w:rPr>
        <w:t xml:space="preserve"> </w:t>
      </w:r>
      <w:r w:rsidRPr="0094227E">
        <w:rPr>
          <w:color w:val="000000"/>
        </w:rPr>
        <w:t xml:space="preserve">niż dochodów z pracy. Czynnik ten, w połączeniu z rosnącym zróżnicowaniem </w:t>
      </w:r>
      <w:r w:rsidR="00D05EDF" w:rsidRPr="0094227E">
        <w:rPr>
          <w:color w:val="000000"/>
        </w:rPr>
        <w:t>wynagrodzeń</w:t>
      </w:r>
      <w:r w:rsidRPr="0094227E">
        <w:rPr>
          <w:color w:val="000000"/>
        </w:rPr>
        <w:t xml:space="preserve">, sprawia, że </w:t>
      </w:r>
      <w:r w:rsidR="00956612">
        <w:rPr>
          <w:color w:val="000000"/>
        </w:rPr>
        <w:t>coraz większe</w:t>
      </w:r>
      <w:r w:rsidRPr="0094227E">
        <w:rPr>
          <w:color w:val="000000"/>
        </w:rPr>
        <w:t xml:space="preserve"> znaczeni</w:t>
      </w:r>
      <w:r w:rsidR="00956612">
        <w:rPr>
          <w:color w:val="000000"/>
        </w:rPr>
        <w:t>e</w:t>
      </w:r>
      <w:r w:rsidRPr="0094227E">
        <w:rPr>
          <w:color w:val="000000"/>
        </w:rPr>
        <w:t xml:space="preserve"> </w:t>
      </w:r>
      <w:r w:rsidR="00956612">
        <w:rPr>
          <w:color w:val="000000"/>
        </w:rPr>
        <w:t xml:space="preserve">ma szerokie </w:t>
      </w:r>
      <w:r w:rsidRPr="0094227E">
        <w:rPr>
          <w:color w:val="000000"/>
        </w:rPr>
        <w:t>stosowanie podatków i transferów jako narzędzi redystrybucji dochodów.</w:t>
      </w:r>
    </w:p>
    <w:p w14:paraId="040DA6DF" w14:textId="62081758" w:rsidR="00857087" w:rsidRPr="0094227E" w:rsidRDefault="005D0BCC" w:rsidP="001B2014">
      <w:pPr>
        <w:pStyle w:val="pedit"/>
        <w:shd w:val="clear" w:color="auto" w:fill="FFFFFF"/>
        <w:spacing w:before="0" w:beforeAutospacing="0" w:after="0" w:afterAutospacing="0" w:line="360" w:lineRule="auto"/>
        <w:ind w:firstLine="567"/>
        <w:jc w:val="both"/>
        <w:rPr>
          <w:color w:val="000000"/>
        </w:rPr>
      </w:pPr>
      <w:r w:rsidRPr="0094227E">
        <w:rPr>
          <w:color w:val="000000"/>
        </w:rPr>
        <w:t>Z przeprowadz</w:t>
      </w:r>
      <w:r w:rsidR="00857087" w:rsidRPr="0094227E">
        <w:rPr>
          <w:color w:val="000000"/>
        </w:rPr>
        <w:t>o</w:t>
      </w:r>
      <w:r w:rsidRPr="0094227E">
        <w:rPr>
          <w:color w:val="000000"/>
        </w:rPr>
        <w:t xml:space="preserve">nej </w:t>
      </w:r>
      <w:r w:rsidR="00D05EDF" w:rsidRPr="0094227E">
        <w:rPr>
          <w:color w:val="000000"/>
        </w:rPr>
        <w:t>w niniejszej monografii</w:t>
      </w:r>
      <w:r w:rsidR="00857087" w:rsidRPr="0094227E">
        <w:rPr>
          <w:color w:val="000000"/>
        </w:rPr>
        <w:t xml:space="preserve"> </w:t>
      </w:r>
      <w:r w:rsidRPr="0094227E">
        <w:rPr>
          <w:color w:val="000000"/>
        </w:rPr>
        <w:t xml:space="preserve">analizy </w:t>
      </w:r>
      <w:r w:rsidR="00D05EDF" w:rsidRPr="0094227E">
        <w:rPr>
          <w:color w:val="000000"/>
        </w:rPr>
        <w:t xml:space="preserve">porównawczej </w:t>
      </w:r>
      <w:r w:rsidRPr="0094227E">
        <w:rPr>
          <w:color w:val="000000"/>
        </w:rPr>
        <w:t>wyn</w:t>
      </w:r>
      <w:r w:rsidR="00857087" w:rsidRPr="0094227E">
        <w:rPr>
          <w:color w:val="000000"/>
        </w:rPr>
        <w:t xml:space="preserve">ika, </w:t>
      </w:r>
      <w:r w:rsidRPr="0094227E">
        <w:rPr>
          <w:color w:val="000000"/>
        </w:rPr>
        <w:t xml:space="preserve">że </w:t>
      </w:r>
      <w:r w:rsidR="00857087" w:rsidRPr="0094227E">
        <w:rPr>
          <w:color w:val="000000"/>
        </w:rPr>
        <w:t>występują duże różnice w wykorzystywaniu redys</w:t>
      </w:r>
      <w:r w:rsidR="00B51060" w:rsidRPr="0094227E">
        <w:rPr>
          <w:color w:val="000000"/>
        </w:rPr>
        <w:t>t</w:t>
      </w:r>
      <w:r w:rsidR="00857087" w:rsidRPr="0094227E">
        <w:rPr>
          <w:color w:val="000000"/>
        </w:rPr>
        <w:t xml:space="preserve">rybucyjnej funkcji podatków w różnych modelach polityki społecznej. W modelu nordyckim i kontynentalnym podatki dochodowe są progresywne i wysokie (w niektórych krajach górna stawka PIT przekracza 50%), a jednocześnie relatywnie </w:t>
      </w:r>
      <w:r w:rsidR="00956612">
        <w:rPr>
          <w:color w:val="000000"/>
        </w:rPr>
        <w:t>niewielki</w:t>
      </w:r>
      <w:r w:rsidR="00857087" w:rsidRPr="0094227E">
        <w:rPr>
          <w:color w:val="000000"/>
        </w:rPr>
        <w:t xml:space="preserve"> jest udział podatków konsumpcyjnych w kształ</w:t>
      </w:r>
      <w:r w:rsidR="00B51060" w:rsidRPr="0094227E">
        <w:rPr>
          <w:color w:val="000000"/>
        </w:rPr>
        <w:t>t</w:t>
      </w:r>
      <w:r w:rsidR="00857087" w:rsidRPr="0094227E">
        <w:rPr>
          <w:color w:val="000000"/>
        </w:rPr>
        <w:t xml:space="preserve">owaniu dochodów budżetu państwa. Takie rozłożenie podatków wzmacnia </w:t>
      </w:r>
      <w:r w:rsidR="00956612">
        <w:rPr>
          <w:color w:val="000000"/>
        </w:rPr>
        <w:t xml:space="preserve">ich </w:t>
      </w:r>
      <w:r w:rsidR="00857087" w:rsidRPr="0094227E">
        <w:rPr>
          <w:color w:val="000000"/>
        </w:rPr>
        <w:t>redyst</w:t>
      </w:r>
      <w:r w:rsidR="00B51060" w:rsidRPr="0094227E">
        <w:rPr>
          <w:color w:val="000000"/>
        </w:rPr>
        <w:t>r</w:t>
      </w:r>
      <w:r w:rsidR="00857087" w:rsidRPr="0094227E">
        <w:rPr>
          <w:color w:val="000000"/>
        </w:rPr>
        <w:t>ybucyjną rol</w:t>
      </w:r>
      <w:r w:rsidR="00BD3930" w:rsidRPr="0094227E">
        <w:rPr>
          <w:color w:val="000000"/>
        </w:rPr>
        <w:t>ę</w:t>
      </w:r>
      <w:r w:rsidR="00857087" w:rsidRPr="0094227E">
        <w:rPr>
          <w:color w:val="000000"/>
        </w:rPr>
        <w:t>, ponieważ:</w:t>
      </w:r>
    </w:p>
    <w:p w14:paraId="7B954BEB" w14:textId="0FF2DCFF" w:rsidR="00857087" w:rsidRPr="0094227E" w:rsidRDefault="00857087">
      <w:pPr>
        <w:pStyle w:val="pedit"/>
        <w:numPr>
          <w:ilvl w:val="0"/>
          <w:numId w:val="52"/>
        </w:numPr>
        <w:shd w:val="clear" w:color="auto" w:fill="FFFFFF"/>
        <w:spacing w:before="0" w:beforeAutospacing="0" w:after="0" w:afterAutospacing="0" w:line="360" w:lineRule="auto"/>
        <w:jc w:val="both"/>
        <w:rPr>
          <w:color w:val="000000"/>
        </w:rPr>
      </w:pPr>
      <w:r w:rsidRPr="0094227E">
        <w:rPr>
          <w:color w:val="000000"/>
        </w:rPr>
        <w:t>podatki dochodowe są z reguły progresyw</w:t>
      </w:r>
      <w:r w:rsidR="00B51060" w:rsidRPr="0094227E">
        <w:rPr>
          <w:color w:val="000000"/>
        </w:rPr>
        <w:t>n</w:t>
      </w:r>
      <w:r w:rsidRPr="0094227E">
        <w:rPr>
          <w:color w:val="000000"/>
        </w:rPr>
        <w:t>e, natomiast w podatkach konsumpcyjnych progresja nie występuje</w:t>
      </w:r>
      <w:r w:rsidR="00143BBA">
        <w:rPr>
          <w:color w:val="000000"/>
        </w:rPr>
        <w:t>;</w:t>
      </w:r>
    </w:p>
    <w:p w14:paraId="27F15641" w14:textId="1052AB99" w:rsidR="00857087" w:rsidRPr="0094227E" w:rsidRDefault="00857087">
      <w:pPr>
        <w:pStyle w:val="pedit"/>
        <w:numPr>
          <w:ilvl w:val="0"/>
          <w:numId w:val="52"/>
        </w:numPr>
        <w:shd w:val="clear" w:color="auto" w:fill="FFFFFF"/>
        <w:spacing w:before="0" w:beforeAutospacing="0" w:after="0" w:afterAutospacing="0" w:line="360" w:lineRule="auto"/>
        <w:jc w:val="both"/>
        <w:rPr>
          <w:color w:val="000000"/>
        </w:rPr>
      </w:pPr>
      <w:r w:rsidRPr="0094227E">
        <w:rPr>
          <w:color w:val="000000"/>
        </w:rPr>
        <w:t>większe nierówności występują w przypadku dochodów gospo</w:t>
      </w:r>
      <w:r w:rsidR="00B51060" w:rsidRPr="0094227E">
        <w:rPr>
          <w:color w:val="000000"/>
        </w:rPr>
        <w:t>d</w:t>
      </w:r>
      <w:r w:rsidRPr="0094227E">
        <w:rPr>
          <w:color w:val="000000"/>
        </w:rPr>
        <w:t>arstw domowych niż w przypadku ich konsumpcji.</w:t>
      </w:r>
    </w:p>
    <w:p w14:paraId="6C43B594" w14:textId="34E2FDD2" w:rsidR="001B2014" w:rsidRDefault="00857087" w:rsidP="001B2014">
      <w:pPr>
        <w:pStyle w:val="pedit"/>
        <w:shd w:val="clear" w:color="auto" w:fill="FFFFFF"/>
        <w:spacing w:before="0" w:beforeAutospacing="0" w:after="0" w:afterAutospacing="0" w:line="360" w:lineRule="auto"/>
        <w:ind w:firstLine="567"/>
        <w:jc w:val="both"/>
        <w:rPr>
          <w:color w:val="000000"/>
        </w:rPr>
      </w:pPr>
      <w:r w:rsidRPr="0094227E">
        <w:rPr>
          <w:color w:val="000000"/>
        </w:rPr>
        <w:t xml:space="preserve">Z kolei w krajach śródziemnomorskich oraz nowych </w:t>
      </w:r>
      <w:r w:rsidR="00252B7D">
        <w:rPr>
          <w:color w:val="000000"/>
        </w:rPr>
        <w:t>państwach</w:t>
      </w:r>
      <w:r w:rsidRPr="0094227E">
        <w:rPr>
          <w:color w:val="000000"/>
        </w:rPr>
        <w:t xml:space="preserve"> członkowskich UE redyst</w:t>
      </w:r>
      <w:r w:rsidR="00B51060" w:rsidRPr="0094227E">
        <w:rPr>
          <w:color w:val="000000"/>
        </w:rPr>
        <w:t>r</w:t>
      </w:r>
      <w:r w:rsidRPr="0094227E">
        <w:rPr>
          <w:color w:val="000000"/>
        </w:rPr>
        <w:t>ybucyjna funkcj</w:t>
      </w:r>
      <w:r w:rsidR="00B51060" w:rsidRPr="0094227E">
        <w:rPr>
          <w:color w:val="000000"/>
        </w:rPr>
        <w:t>a</w:t>
      </w:r>
      <w:r w:rsidRPr="0094227E">
        <w:rPr>
          <w:color w:val="000000"/>
        </w:rPr>
        <w:t xml:space="preserve"> podatków jest wykorzystywana w znacznie mniejszym stopniu. Ponadto odmiennie niż w modelu nordyckim i kontynentalnym niskie są podatki dochodowe, natomiast w większym stopniu budżety gospo</w:t>
      </w:r>
      <w:r w:rsidR="00B51060" w:rsidRPr="0094227E">
        <w:rPr>
          <w:color w:val="000000"/>
        </w:rPr>
        <w:t>d</w:t>
      </w:r>
      <w:r w:rsidRPr="0094227E">
        <w:rPr>
          <w:color w:val="000000"/>
        </w:rPr>
        <w:t>a</w:t>
      </w:r>
      <w:r w:rsidR="00B51060" w:rsidRPr="0094227E">
        <w:rPr>
          <w:color w:val="000000"/>
        </w:rPr>
        <w:t>r</w:t>
      </w:r>
      <w:r w:rsidRPr="0094227E">
        <w:rPr>
          <w:color w:val="000000"/>
        </w:rPr>
        <w:t>stw domowych obciążają podatki konsumpcyjne</w:t>
      </w:r>
      <w:r w:rsidR="00A90E5C" w:rsidRPr="0094227E">
        <w:rPr>
          <w:color w:val="000000"/>
        </w:rPr>
        <w:t xml:space="preserve">, co nie </w:t>
      </w:r>
      <w:r w:rsidRPr="0094227E">
        <w:rPr>
          <w:color w:val="000000"/>
        </w:rPr>
        <w:t>sprzyja niwelowaniu nierówności dochodowych.</w:t>
      </w:r>
    </w:p>
    <w:p w14:paraId="354230CA" w14:textId="43970CD8" w:rsidR="00422FB4" w:rsidRPr="0094227E" w:rsidRDefault="00D05EDF" w:rsidP="001B2014">
      <w:pPr>
        <w:pStyle w:val="pedit"/>
        <w:shd w:val="clear" w:color="auto" w:fill="FFFFFF"/>
        <w:spacing w:before="0" w:beforeAutospacing="0" w:after="0" w:afterAutospacing="0" w:line="360" w:lineRule="auto"/>
        <w:ind w:firstLine="567"/>
        <w:jc w:val="both"/>
        <w:rPr>
          <w:color w:val="000000"/>
        </w:rPr>
      </w:pPr>
      <w:r w:rsidRPr="0094227E">
        <w:rPr>
          <w:color w:val="000000"/>
        </w:rPr>
        <w:t>Na podstawie porównania systemów podatkowych poszczególnych krajów można</w:t>
      </w:r>
      <w:r w:rsidR="00EB5C93" w:rsidRPr="00EB5C93">
        <w:rPr>
          <w:color w:val="000000"/>
        </w:rPr>
        <w:t xml:space="preserve"> </w:t>
      </w:r>
      <w:r w:rsidR="00EB5C93" w:rsidRPr="0094227E">
        <w:rPr>
          <w:color w:val="000000"/>
        </w:rPr>
        <w:t>również</w:t>
      </w:r>
      <w:r w:rsidR="00EB5C93">
        <w:rPr>
          <w:color w:val="000000"/>
        </w:rPr>
        <w:t xml:space="preserve"> </w:t>
      </w:r>
      <w:r w:rsidR="00EB5C93" w:rsidRPr="0094227E">
        <w:rPr>
          <w:color w:val="000000"/>
        </w:rPr>
        <w:t>zaobserwować</w:t>
      </w:r>
      <w:r w:rsidR="00422FB4" w:rsidRPr="0094227E">
        <w:rPr>
          <w:color w:val="000000"/>
        </w:rPr>
        <w:t>, że system podatkowy obowiązujący w Polsce wyraźnie odbiega od rozwiązań stosowanych w większości krajów UE</w:t>
      </w:r>
      <w:r w:rsidRPr="0094227E">
        <w:rPr>
          <w:color w:val="000000"/>
        </w:rPr>
        <w:t xml:space="preserve">. Najważniejsze słabości systemu podatkowego w </w:t>
      </w:r>
      <w:r w:rsidR="00252B7D">
        <w:rPr>
          <w:color w:val="000000"/>
        </w:rPr>
        <w:t>naszym kraju</w:t>
      </w:r>
      <w:r w:rsidRPr="0094227E">
        <w:rPr>
          <w:color w:val="000000"/>
        </w:rPr>
        <w:t>, z punktu widzenia jego funkcji redystrybucyjnej, to</w:t>
      </w:r>
      <w:r w:rsidR="00422FB4" w:rsidRPr="0094227E">
        <w:rPr>
          <w:color w:val="000000"/>
        </w:rPr>
        <w:t>:</w:t>
      </w:r>
    </w:p>
    <w:p w14:paraId="36666898" w14:textId="771A6F30" w:rsidR="00422FB4" w:rsidRPr="0094227E" w:rsidRDefault="001B2014">
      <w:pPr>
        <w:pStyle w:val="pedit"/>
        <w:numPr>
          <w:ilvl w:val="0"/>
          <w:numId w:val="52"/>
        </w:numPr>
        <w:shd w:val="clear" w:color="auto" w:fill="FFFFFF"/>
        <w:spacing w:before="0" w:beforeAutospacing="0" w:after="0" w:afterAutospacing="0" w:line="360" w:lineRule="auto"/>
        <w:jc w:val="both"/>
        <w:rPr>
          <w:color w:val="000000"/>
        </w:rPr>
      </w:pPr>
      <w:r>
        <w:rPr>
          <w:color w:val="000000"/>
        </w:rPr>
        <w:t>r</w:t>
      </w:r>
      <w:r w:rsidR="00D05EDF" w:rsidRPr="0094227E">
        <w:rPr>
          <w:color w:val="000000"/>
        </w:rPr>
        <w:t>elatywnie duża rola podatków pośrednich, które nie są skuteczne w niwelowaniu nierówności, ponieważ w największym stopniu obciążają najbiedniejsze gospodarstwa domowe, które znaczną część swoich dochodów przeznaczają na konsumpcję (podatki pośrednie s</w:t>
      </w:r>
      <w:r w:rsidR="00422FB4" w:rsidRPr="0094227E">
        <w:rPr>
          <w:color w:val="000000"/>
        </w:rPr>
        <w:t>tanowią</w:t>
      </w:r>
      <w:r w:rsidR="00D05EDF" w:rsidRPr="0094227E">
        <w:rPr>
          <w:color w:val="000000"/>
        </w:rPr>
        <w:t xml:space="preserve"> w Polsce</w:t>
      </w:r>
      <w:r w:rsidR="00422FB4" w:rsidRPr="0094227E">
        <w:rPr>
          <w:color w:val="000000"/>
        </w:rPr>
        <w:t xml:space="preserve"> ok</w:t>
      </w:r>
      <w:r w:rsidR="00D05EDF" w:rsidRPr="0094227E">
        <w:rPr>
          <w:color w:val="000000"/>
        </w:rPr>
        <w:t xml:space="preserve">oło </w:t>
      </w:r>
      <w:r w:rsidR="00422FB4" w:rsidRPr="0094227E">
        <w:rPr>
          <w:color w:val="000000"/>
        </w:rPr>
        <w:t>35% dochodów budżetowych z podatków wobec 22</w:t>
      </w:r>
      <w:r>
        <w:rPr>
          <w:color w:val="000000"/>
        </w:rPr>
        <w:t>–</w:t>
      </w:r>
      <w:r w:rsidR="00422FB4" w:rsidRPr="0094227E">
        <w:rPr>
          <w:color w:val="000000"/>
        </w:rPr>
        <w:t>27% w krajach Europy Zachodniej</w:t>
      </w:r>
      <w:r w:rsidR="00D05EDF" w:rsidRPr="0094227E">
        <w:rPr>
          <w:color w:val="000000"/>
        </w:rPr>
        <w:t>);</w:t>
      </w:r>
    </w:p>
    <w:p w14:paraId="1201A780" w14:textId="788C7E43" w:rsidR="00DE5F99" w:rsidRDefault="001B2014" w:rsidP="00FB65BD">
      <w:pPr>
        <w:pStyle w:val="pedit"/>
        <w:numPr>
          <w:ilvl w:val="0"/>
          <w:numId w:val="52"/>
        </w:numPr>
        <w:shd w:val="clear" w:color="auto" w:fill="FFFFFF"/>
        <w:spacing w:before="0" w:beforeAutospacing="0" w:after="0" w:afterAutospacing="0" w:line="360" w:lineRule="auto"/>
        <w:jc w:val="both"/>
        <w:rPr>
          <w:bdr w:val="none" w:sz="0" w:space="0" w:color="auto" w:frame="1"/>
        </w:rPr>
      </w:pPr>
      <w:r>
        <w:rPr>
          <w:color w:val="000000"/>
        </w:rPr>
        <w:t>z</w:t>
      </w:r>
      <w:r w:rsidR="00422FB4" w:rsidRPr="0094227E">
        <w:rPr>
          <w:color w:val="000000"/>
        </w:rPr>
        <w:t>różnicowanie obciążeń podatkowych osób zatrudnionych na podstawie stosunku prac</w:t>
      </w:r>
      <w:r w:rsidR="00D05EDF" w:rsidRPr="0094227E">
        <w:rPr>
          <w:color w:val="000000"/>
        </w:rPr>
        <w:t xml:space="preserve">y, </w:t>
      </w:r>
      <w:r w:rsidR="00422FB4" w:rsidRPr="0094227E">
        <w:rPr>
          <w:color w:val="000000"/>
        </w:rPr>
        <w:t>umów</w:t>
      </w:r>
      <w:r w:rsidR="00D05EDF" w:rsidRPr="0094227E">
        <w:rPr>
          <w:color w:val="000000"/>
        </w:rPr>
        <w:t xml:space="preserve"> </w:t>
      </w:r>
      <w:r w:rsidR="00422FB4" w:rsidRPr="0094227E">
        <w:rPr>
          <w:color w:val="000000"/>
        </w:rPr>
        <w:t>cywilnoprawnych oraz osób prowadzących działalność gospodarczą</w:t>
      </w:r>
      <w:r w:rsidR="00D05EDF" w:rsidRPr="0094227E">
        <w:rPr>
          <w:color w:val="000000"/>
        </w:rPr>
        <w:t xml:space="preserve">. </w:t>
      </w:r>
      <w:r w:rsidR="004E0007">
        <w:rPr>
          <w:color w:val="000000"/>
        </w:rPr>
        <w:t>W kontekście</w:t>
      </w:r>
      <w:bookmarkStart w:id="20" w:name="_Toc135644887"/>
      <w:r w:rsidR="00FB65BD">
        <w:rPr>
          <w:color w:val="000000"/>
        </w:rPr>
        <w:t>.</w:t>
      </w:r>
    </w:p>
    <w:p w14:paraId="7A87216C" w14:textId="285798C0" w:rsidR="004C0DF3" w:rsidRPr="00DE5F99" w:rsidRDefault="004C0DF3" w:rsidP="00DE5F99">
      <w:pPr>
        <w:pStyle w:val="Bezodstpw"/>
        <w:spacing w:line="360" w:lineRule="auto"/>
        <w:jc w:val="center"/>
        <w:rPr>
          <w:rFonts w:ascii="Times New Roman" w:hAnsi="Times New Roman"/>
          <w:b/>
          <w:bCs/>
          <w:sz w:val="32"/>
          <w:szCs w:val="32"/>
          <w:bdr w:val="none" w:sz="0" w:space="0" w:color="auto" w:frame="1"/>
          <w:lang w:eastAsia="pl-PL"/>
        </w:rPr>
      </w:pPr>
      <w:r w:rsidRPr="00DE5F99">
        <w:rPr>
          <w:rFonts w:ascii="Times New Roman" w:hAnsi="Times New Roman"/>
          <w:b/>
          <w:bCs/>
          <w:sz w:val="32"/>
          <w:szCs w:val="32"/>
          <w:bdr w:val="none" w:sz="0" w:space="0" w:color="auto" w:frame="1"/>
          <w:lang w:eastAsia="pl-PL"/>
        </w:rPr>
        <w:t>Bibliografia</w:t>
      </w:r>
      <w:bookmarkEnd w:id="20"/>
    </w:p>
    <w:p w14:paraId="30850D46" w14:textId="77777777" w:rsidR="00DE5F99" w:rsidRDefault="00DE5F99" w:rsidP="00DE5F99">
      <w:pPr>
        <w:spacing w:after="0" w:line="360" w:lineRule="auto"/>
        <w:ind w:left="426" w:hanging="426"/>
        <w:jc w:val="both"/>
        <w:rPr>
          <w:rFonts w:ascii="Times New Roman" w:hAnsi="Times New Roman" w:cs="Times New Roman"/>
          <w:sz w:val="24"/>
          <w:szCs w:val="24"/>
        </w:rPr>
      </w:pPr>
    </w:p>
    <w:p w14:paraId="04034431" w14:textId="053F4537" w:rsidR="001228E6" w:rsidRPr="00C26E92" w:rsidRDefault="001228E6" w:rsidP="00C26E92">
      <w:pPr>
        <w:spacing w:after="0" w:line="360" w:lineRule="auto"/>
        <w:ind w:left="567" w:hanging="567"/>
        <w:jc w:val="both"/>
        <w:rPr>
          <w:rFonts w:ascii="Times New Roman" w:hAnsi="Times New Roman" w:cs="Times New Roman"/>
          <w:sz w:val="24"/>
          <w:szCs w:val="24"/>
        </w:rPr>
      </w:pPr>
      <w:proofErr w:type="spellStart"/>
      <w:r w:rsidRPr="00C26E92">
        <w:rPr>
          <w:rFonts w:ascii="Times New Roman" w:hAnsi="Times New Roman" w:cs="Times New Roman"/>
          <w:sz w:val="24"/>
          <w:szCs w:val="24"/>
        </w:rPr>
        <w:t>Afonso</w:t>
      </w:r>
      <w:proofErr w:type="spellEnd"/>
      <w:r w:rsidRPr="00C26E92">
        <w:rPr>
          <w:rFonts w:ascii="Times New Roman" w:hAnsi="Times New Roman" w:cs="Times New Roman"/>
          <w:sz w:val="24"/>
          <w:szCs w:val="24"/>
        </w:rPr>
        <w:t xml:space="preserve"> A., </w:t>
      </w:r>
      <w:proofErr w:type="spellStart"/>
      <w:r w:rsidRPr="00C26E92">
        <w:rPr>
          <w:rFonts w:ascii="Times New Roman" w:hAnsi="Times New Roman" w:cs="Times New Roman"/>
          <w:sz w:val="24"/>
          <w:szCs w:val="24"/>
        </w:rPr>
        <w:t>Schuknecht</w:t>
      </w:r>
      <w:proofErr w:type="spellEnd"/>
      <w:r w:rsidRPr="00C26E92">
        <w:rPr>
          <w:rFonts w:ascii="Times New Roman" w:hAnsi="Times New Roman" w:cs="Times New Roman"/>
          <w:sz w:val="24"/>
          <w:szCs w:val="24"/>
        </w:rPr>
        <w:t xml:space="preserve"> L., </w:t>
      </w:r>
      <w:proofErr w:type="spellStart"/>
      <w:r w:rsidRPr="00C26E92">
        <w:rPr>
          <w:rFonts w:ascii="Times New Roman" w:hAnsi="Times New Roman" w:cs="Times New Roman"/>
          <w:sz w:val="24"/>
          <w:szCs w:val="24"/>
        </w:rPr>
        <w:t>Tanzi</w:t>
      </w:r>
      <w:proofErr w:type="spellEnd"/>
      <w:r w:rsidRPr="00C26E92">
        <w:rPr>
          <w:rFonts w:ascii="Times New Roman" w:hAnsi="Times New Roman" w:cs="Times New Roman"/>
          <w:sz w:val="24"/>
          <w:szCs w:val="24"/>
        </w:rPr>
        <w:t xml:space="preserve"> V.</w:t>
      </w:r>
      <w:r w:rsidR="00D71C91" w:rsidRPr="00C26E92">
        <w:rPr>
          <w:rFonts w:ascii="Times New Roman" w:hAnsi="Times New Roman" w:cs="Times New Roman"/>
          <w:sz w:val="24"/>
          <w:szCs w:val="24"/>
        </w:rPr>
        <w:t xml:space="preserve"> </w:t>
      </w:r>
      <w:r w:rsidRPr="00C26E92">
        <w:rPr>
          <w:rFonts w:ascii="Times New Roman" w:hAnsi="Times New Roman" w:cs="Times New Roman"/>
          <w:sz w:val="24"/>
          <w:szCs w:val="24"/>
        </w:rPr>
        <w:t xml:space="preserve">(2004), </w:t>
      </w:r>
      <w:r w:rsidRPr="00C26E92">
        <w:rPr>
          <w:rFonts w:ascii="Times New Roman" w:hAnsi="Times New Roman" w:cs="Times New Roman"/>
          <w:i/>
          <w:iCs/>
          <w:sz w:val="24"/>
          <w:szCs w:val="24"/>
        </w:rPr>
        <w:t>Efektywności sektora publicznego</w:t>
      </w:r>
      <w:r w:rsidR="00C04DDE">
        <w:rPr>
          <w:rFonts w:ascii="Times New Roman" w:hAnsi="Times New Roman" w:cs="Times New Roman"/>
          <w:i/>
          <w:iCs/>
          <w:sz w:val="24"/>
          <w:szCs w:val="24"/>
        </w:rPr>
        <w:t>.</w:t>
      </w:r>
      <w:r w:rsidRPr="00C26E92">
        <w:rPr>
          <w:rFonts w:ascii="Times New Roman" w:hAnsi="Times New Roman" w:cs="Times New Roman"/>
          <w:i/>
          <w:iCs/>
          <w:sz w:val="24"/>
          <w:szCs w:val="24"/>
        </w:rPr>
        <w:t xml:space="preserve"> </w:t>
      </w:r>
      <w:r w:rsidR="00C04DDE" w:rsidRPr="00C26E92">
        <w:rPr>
          <w:rFonts w:ascii="Times New Roman" w:hAnsi="Times New Roman" w:cs="Times New Roman"/>
          <w:i/>
          <w:iCs/>
          <w:sz w:val="24"/>
          <w:szCs w:val="24"/>
        </w:rPr>
        <w:t>P</w:t>
      </w:r>
      <w:r w:rsidRPr="00C26E92">
        <w:rPr>
          <w:rFonts w:ascii="Times New Roman" w:hAnsi="Times New Roman" w:cs="Times New Roman"/>
          <w:i/>
          <w:iCs/>
          <w:sz w:val="24"/>
          <w:szCs w:val="24"/>
        </w:rPr>
        <w:t>orównania międzynarodowe</w:t>
      </w:r>
      <w:r w:rsidRPr="00C26E92">
        <w:rPr>
          <w:rFonts w:ascii="Times New Roman" w:hAnsi="Times New Roman" w:cs="Times New Roman"/>
          <w:sz w:val="24"/>
          <w:szCs w:val="24"/>
        </w:rPr>
        <w:t>, O</w:t>
      </w:r>
      <w:r w:rsidR="00D71C91" w:rsidRPr="00C26E92">
        <w:rPr>
          <w:rFonts w:ascii="Times New Roman" w:hAnsi="Times New Roman" w:cs="Times New Roman"/>
          <w:sz w:val="24"/>
          <w:szCs w:val="24"/>
        </w:rPr>
        <w:t>lympus</w:t>
      </w:r>
      <w:r w:rsidRPr="00C26E92">
        <w:rPr>
          <w:rFonts w:ascii="Times New Roman" w:hAnsi="Times New Roman" w:cs="Times New Roman"/>
          <w:sz w:val="24"/>
          <w:szCs w:val="24"/>
        </w:rPr>
        <w:t>, Warszawa</w:t>
      </w:r>
      <w:r w:rsidR="00614956" w:rsidRPr="00C26E92">
        <w:rPr>
          <w:rFonts w:ascii="Times New Roman" w:hAnsi="Times New Roman" w:cs="Times New Roman"/>
          <w:sz w:val="24"/>
          <w:szCs w:val="24"/>
        </w:rPr>
        <w:t>.</w:t>
      </w:r>
    </w:p>
    <w:p w14:paraId="186669F3" w14:textId="48EE8BAA" w:rsidR="002E30D7" w:rsidRDefault="002E30D7" w:rsidP="00C26E92">
      <w:pPr>
        <w:spacing w:after="0" w:line="360" w:lineRule="auto"/>
        <w:ind w:left="567" w:hanging="567"/>
        <w:jc w:val="both"/>
        <w:rPr>
          <w:rFonts w:ascii="Times New Roman" w:hAnsi="Times New Roman" w:cs="Times New Roman"/>
          <w:sz w:val="24"/>
          <w:szCs w:val="24"/>
          <w:lang w:val="en-US"/>
        </w:rPr>
      </w:pPr>
      <w:r w:rsidRPr="00C26E92">
        <w:rPr>
          <w:rFonts w:ascii="Times New Roman" w:hAnsi="Times New Roman" w:cs="Times New Roman"/>
          <w:sz w:val="24"/>
          <w:szCs w:val="24"/>
          <w:lang w:val="en-US"/>
        </w:rPr>
        <w:t xml:space="preserve">Aldrich B. (1982), </w:t>
      </w:r>
      <w:r w:rsidRPr="00C26E92">
        <w:rPr>
          <w:rFonts w:ascii="Times New Roman" w:hAnsi="Times New Roman" w:cs="Times New Roman"/>
          <w:i/>
          <w:iCs/>
          <w:sz w:val="24"/>
          <w:szCs w:val="24"/>
          <w:lang w:val="en-US"/>
        </w:rPr>
        <w:t xml:space="preserve">The </w:t>
      </w:r>
      <w:r w:rsidR="00BD059C" w:rsidRPr="00C26E92">
        <w:rPr>
          <w:rFonts w:ascii="Times New Roman" w:hAnsi="Times New Roman" w:cs="Times New Roman"/>
          <w:i/>
          <w:iCs/>
          <w:sz w:val="24"/>
          <w:szCs w:val="24"/>
          <w:lang w:val="en-US"/>
        </w:rPr>
        <w:t>e</w:t>
      </w:r>
      <w:r w:rsidRPr="00C26E92">
        <w:rPr>
          <w:rFonts w:ascii="Times New Roman" w:hAnsi="Times New Roman" w:cs="Times New Roman"/>
          <w:i/>
          <w:iCs/>
          <w:sz w:val="24"/>
          <w:szCs w:val="24"/>
          <w:lang w:val="en-US"/>
        </w:rPr>
        <w:t xml:space="preserve">arnings </w:t>
      </w:r>
      <w:r w:rsidR="00BD059C" w:rsidRPr="00C26E92">
        <w:rPr>
          <w:rFonts w:ascii="Times New Roman" w:hAnsi="Times New Roman" w:cs="Times New Roman"/>
          <w:i/>
          <w:iCs/>
          <w:sz w:val="24"/>
          <w:szCs w:val="24"/>
          <w:lang w:val="en-US"/>
        </w:rPr>
        <w:t>r</w:t>
      </w:r>
      <w:r w:rsidRPr="00C26E92">
        <w:rPr>
          <w:rFonts w:ascii="Times New Roman" w:hAnsi="Times New Roman" w:cs="Times New Roman"/>
          <w:i/>
          <w:iCs/>
          <w:sz w:val="24"/>
          <w:szCs w:val="24"/>
          <w:lang w:val="en-US"/>
        </w:rPr>
        <w:t xml:space="preserve">eplacement </w:t>
      </w:r>
      <w:r w:rsidR="00BD059C" w:rsidRPr="00C26E92">
        <w:rPr>
          <w:rFonts w:ascii="Times New Roman" w:hAnsi="Times New Roman" w:cs="Times New Roman"/>
          <w:i/>
          <w:iCs/>
          <w:sz w:val="24"/>
          <w:szCs w:val="24"/>
          <w:lang w:val="en-US"/>
        </w:rPr>
        <w:t>r</w:t>
      </w:r>
      <w:r w:rsidRPr="00C26E92">
        <w:rPr>
          <w:rFonts w:ascii="Times New Roman" w:hAnsi="Times New Roman" w:cs="Times New Roman"/>
          <w:i/>
          <w:iCs/>
          <w:sz w:val="24"/>
          <w:szCs w:val="24"/>
          <w:lang w:val="en-US"/>
        </w:rPr>
        <w:t xml:space="preserve">ate of </w:t>
      </w:r>
      <w:r w:rsidR="00BD059C" w:rsidRPr="00C26E92">
        <w:rPr>
          <w:rFonts w:ascii="Times New Roman" w:hAnsi="Times New Roman" w:cs="Times New Roman"/>
          <w:i/>
          <w:iCs/>
          <w:sz w:val="24"/>
          <w:szCs w:val="24"/>
          <w:lang w:val="en-US"/>
        </w:rPr>
        <w:t>o</w:t>
      </w:r>
      <w:r w:rsidRPr="00C26E92">
        <w:rPr>
          <w:rFonts w:ascii="Times New Roman" w:hAnsi="Times New Roman" w:cs="Times New Roman"/>
          <w:i/>
          <w:iCs/>
          <w:sz w:val="24"/>
          <w:szCs w:val="24"/>
          <w:lang w:val="en-US"/>
        </w:rPr>
        <w:t xml:space="preserve">ld </w:t>
      </w:r>
      <w:r w:rsidR="00BD059C" w:rsidRPr="00C26E92">
        <w:rPr>
          <w:rFonts w:ascii="Times New Roman" w:hAnsi="Times New Roman" w:cs="Times New Roman"/>
          <w:i/>
          <w:iCs/>
          <w:sz w:val="24"/>
          <w:szCs w:val="24"/>
          <w:lang w:val="en-US"/>
        </w:rPr>
        <w:t>a</w:t>
      </w:r>
      <w:r w:rsidRPr="00C26E92">
        <w:rPr>
          <w:rFonts w:ascii="Times New Roman" w:hAnsi="Times New Roman" w:cs="Times New Roman"/>
          <w:i/>
          <w:iCs/>
          <w:sz w:val="24"/>
          <w:szCs w:val="24"/>
          <w:lang w:val="en-US"/>
        </w:rPr>
        <w:t xml:space="preserve">ge </w:t>
      </w:r>
      <w:r w:rsidR="00BD059C" w:rsidRPr="00C26E92">
        <w:rPr>
          <w:rFonts w:ascii="Times New Roman" w:hAnsi="Times New Roman" w:cs="Times New Roman"/>
          <w:i/>
          <w:iCs/>
          <w:sz w:val="24"/>
          <w:szCs w:val="24"/>
          <w:lang w:val="en-US"/>
        </w:rPr>
        <w:t>b</w:t>
      </w:r>
      <w:r w:rsidRPr="00C26E92">
        <w:rPr>
          <w:rFonts w:ascii="Times New Roman" w:hAnsi="Times New Roman" w:cs="Times New Roman"/>
          <w:i/>
          <w:iCs/>
          <w:sz w:val="24"/>
          <w:szCs w:val="24"/>
          <w:lang w:val="en-US"/>
        </w:rPr>
        <w:t xml:space="preserve">enefits in 12 </w:t>
      </w:r>
      <w:r w:rsidR="00BD059C" w:rsidRPr="00C26E92">
        <w:rPr>
          <w:rFonts w:ascii="Times New Roman" w:hAnsi="Times New Roman" w:cs="Times New Roman"/>
          <w:i/>
          <w:iCs/>
          <w:sz w:val="24"/>
          <w:szCs w:val="24"/>
          <w:lang w:val="en-US"/>
        </w:rPr>
        <w:t>c</w:t>
      </w:r>
      <w:r w:rsidRPr="00C26E92">
        <w:rPr>
          <w:rFonts w:ascii="Times New Roman" w:hAnsi="Times New Roman" w:cs="Times New Roman"/>
          <w:i/>
          <w:iCs/>
          <w:sz w:val="24"/>
          <w:szCs w:val="24"/>
          <w:lang w:val="en-US"/>
        </w:rPr>
        <w:t>ountries, 1969</w:t>
      </w:r>
      <w:r w:rsidR="00BD059C" w:rsidRPr="00C26E92">
        <w:rPr>
          <w:rFonts w:ascii="Times New Roman" w:hAnsi="Times New Roman" w:cs="Times New Roman"/>
          <w:i/>
          <w:iCs/>
          <w:sz w:val="24"/>
          <w:szCs w:val="24"/>
          <w:lang w:val="en-US"/>
        </w:rPr>
        <w:t>–</w:t>
      </w:r>
      <w:r w:rsidRPr="00C26E92">
        <w:rPr>
          <w:rFonts w:ascii="Times New Roman" w:hAnsi="Times New Roman" w:cs="Times New Roman"/>
          <w:i/>
          <w:iCs/>
          <w:sz w:val="24"/>
          <w:szCs w:val="24"/>
          <w:lang w:val="en-US"/>
        </w:rPr>
        <w:t>1980</w:t>
      </w:r>
      <w:r w:rsidRPr="00C26E92">
        <w:rPr>
          <w:rFonts w:ascii="Times New Roman" w:hAnsi="Times New Roman" w:cs="Times New Roman"/>
          <w:sz w:val="24"/>
          <w:szCs w:val="24"/>
          <w:lang w:val="en-US"/>
        </w:rPr>
        <w:t xml:space="preserve">, </w:t>
      </w:r>
      <w:r w:rsidR="00614956" w:rsidRPr="00C26E92">
        <w:rPr>
          <w:rFonts w:ascii="Times New Roman" w:hAnsi="Times New Roman" w:cs="Times New Roman"/>
          <w:sz w:val="24"/>
          <w:szCs w:val="24"/>
          <w:lang w:val="en-US"/>
        </w:rPr>
        <w:t>„</w:t>
      </w:r>
      <w:r w:rsidRPr="00C26E92">
        <w:rPr>
          <w:rFonts w:ascii="Times New Roman" w:hAnsi="Times New Roman" w:cs="Times New Roman"/>
          <w:sz w:val="24"/>
          <w:szCs w:val="24"/>
          <w:lang w:val="en-US"/>
        </w:rPr>
        <w:t>Social Security Bulletin</w:t>
      </w:r>
      <w:r w:rsidR="00E66DA1" w:rsidRPr="00C26E92">
        <w:rPr>
          <w:rFonts w:ascii="Times New Roman" w:hAnsi="Times New Roman" w:cs="Times New Roman"/>
          <w:sz w:val="24"/>
          <w:szCs w:val="24"/>
          <w:lang w:val="en-US"/>
        </w:rPr>
        <w:t>”</w:t>
      </w:r>
      <w:r w:rsidRPr="00C26E92">
        <w:rPr>
          <w:rFonts w:ascii="Times New Roman" w:hAnsi="Times New Roman" w:cs="Times New Roman"/>
          <w:sz w:val="24"/>
          <w:szCs w:val="24"/>
          <w:lang w:val="en-US"/>
        </w:rPr>
        <w:t>, November</w:t>
      </w:r>
      <w:r w:rsidR="00BD059C" w:rsidRPr="00C26E92">
        <w:rPr>
          <w:rFonts w:ascii="Times New Roman" w:hAnsi="Times New Roman" w:cs="Times New Roman"/>
          <w:sz w:val="24"/>
          <w:szCs w:val="24"/>
          <w:lang w:val="en-US"/>
        </w:rPr>
        <w:t>.</w:t>
      </w:r>
    </w:p>
    <w:p w14:paraId="35BE04CD" w14:textId="38D9427C" w:rsidR="005453A4" w:rsidRPr="00876447" w:rsidRDefault="005453A4" w:rsidP="00C26E92">
      <w:pPr>
        <w:spacing w:after="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Andersen A. (1992), </w:t>
      </w:r>
      <w:r w:rsidRPr="001158B0">
        <w:rPr>
          <w:rFonts w:ascii="Times New Roman" w:hAnsi="Times New Roman" w:cs="Times New Roman"/>
          <w:i/>
          <w:iCs/>
          <w:sz w:val="24"/>
          <w:szCs w:val="24"/>
          <w:lang w:val="en-US"/>
        </w:rPr>
        <w:t>A Tax Guide to Europe</w:t>
      </w:r>
      <w:r>
        <w:rPr>
          <w:rFonts w:ascii="Times New Roman" w:hAnsi="Times New Roman" w:cs="Times New Roman"/>
          <w:sz w:val="24"/>
          <w:szCs w:val="24"/>
          <w:lang w:val="en-US"/>
        </w:rPr>
        <w:t xml:space="preserve">, </w:t>
      </w:r>
      <w:r w:rsidR="00876447" w:rsidRPr="001158B0">
        <w:rPr>
          <w:rFonts w:ascii="Times New Roman" w:hAnsi="Times New Roman" w:cs="Times New Roman"/>
          <w:sz w:val="24"/>
          <w:szCs w:val="24"/>
          <w:lang w:val="en-US"/>
        </w:rPr>
        <w:t xml:space="preserve">Arthur Andersen </w:t>
      </w:r>
      <w:r w:rsidR="00C04DDE">
        <w:rPr>
          <w:rFonts w:ascii="Times New Roman" w:hAnsi="Times New Roman" w:cs="Times New Roman"/>
          <w:sz w:val="24"/>
          <w:szCs w:val="24"/>
          <w:lang w:val="en-US"/>
        </w:rPr>
        <w:t>&amp;</w:t>
      </w:r>
      <w:r w:rsidR="00876447" w:rsidRPr="001158B0">
        <w:rPr>
          <w:rFonts w:ascii="Times New Roman" w:hAnsi="Times New Roman" w:cs="Times New Roman"/>
          <w:sz w:val="24"/>
          <w:szCs w:val="24"/>
          <w:lang w:val="en-US"/>
        </w:rPr>
        <w:t xml:space="preserve"> Company, Amsterdam</w:t>
      </w:r>
      <w:r w:rsidR="00876447">
        <w:rPr>
          <w:rFonts w:ascii="Times New Roman" w:hAnsi="Times New Roman" w:cs="Times New Roman"/>
          <w:sz w:val="24"/>
          <w:szCs w:val="24"/>
          <w:lang w:val="en-US"/>
        </w:rPr>
        <w:t>.</w:t>
      </w:r>
    </w:p>
    <w:p w14:paraId="621FCD91" w14:textId="69C859ED" w:rsidR="002E30D7" w:rsidRPr="00C26E92" w:rsidRDefault="002E30D7" w:rsidP="00C26E92">
      <w:pPr>
        <w:spacing w:after="0" w:line="360" w:lineRule="auto"/>
        <w:ind w:left="567" w:hanging="567"/>
        <w:jc w:val="both"/>
        <w:rPr>
          <w:rFonts w:ascii="Times New Roman" w:hAnsi="Times New Roman" w:cs="Times New Roman"/>
          <w:sz w:val="24"/>
          <w:szCs w:val="24"/>
          <w:lang w:val="en-US"/>
        </w:rPr>
      </w:pPr>
      <w:r w:rsidRPr="00C26E92">
        <w:rPr>
          <w:rFonts w:ascii="Times New Roman" w:hAnsi="Times New Roman" w:cs="Times New Roman"/>
          <w:sz w:val="24"/>
          <w:szCs w:val="24"/>
          <w:lang w:val="en-US"/>
        </w:rPr>
        <w:t>Arcidiacono P.</w:t>
      </w:r>
      <w:r w:rsidR="001228E6" w:rsidRPr="00C26E92">
        <w:rPr>
          <w:rFonts w:ascii="Times New Roman" w:hAnsi="Times New Roman" w:cs="Times New Roman"/>
          <w:sz w:val="24"/>
          <w:szCs w:val="24"/>
          <w:lang w:val="en-US"/>
        </w:rPr>
        <w:t>,</w:t>
      </w:r>
      <w:r w:rsidRPr="00C26E92">
        <w:rPr>
          <w:rFonts w:ascii="Times New Roman" w:hAnsi="Times New Roman" w:cs="Times New Roman"/>
          <w:sz w:val="24"/>
          <w:szCs w:val="24"/>
          <w:lang w:val="en-US"/>
        </w:rPr>
        <w:t xml:space="preserve"> </w:t>
      </w:r>
      <w:proofErr w:type="spellStart"/>
      <w:r w:rsidRPr="00C26E92">
        <w:rPr>
          <w:rFonts w:ascii="Times New Roman" w:hAnsi="Times New Roman" w:cs="Times New Roman"/>
          <w:sz w:val="24"/>
          <w:szCs w:val="24"/>
          <w:lang w:val="en-US"/>
        </w:rPr>
        <w:t>Aln</w:t>
      </w:r>
      <w:proofErr w:type="spellEnd"/>
      <w:r w:rsidRPr="00C26E92">
        <w:rPr>
          <w:rFonts w:ascii="Times New Roman" w:hAnsi="Times New Roman" w:cs="Times New Roman"/>
          <w:sz w:val="24"/>
          <w:szCs w:val="24"/>
          <w:lang w:val="en-US"/>
        </w:rPr>
        <w:t xml:space="preserve"> T. (2004), </w:t>
      </w:r>
      <w:r w:rsidRPr="00C26E92">
        <w:rPr>
          <w:rFonts w:ascii="Times New Roman" w:hAnsi="Times New Roman" w:cs="Times New Roman"/>
          <w:i/>
          <w:iCs/>
          <w:sz w:val="24"/>
          <w:szCs w:val="24"/>
          <w:lang w:val="en-US"/>
        </w:rPr>
        <w:t>Minimum W</w:t>
      </w:r>
      <w:r w:rsidR="00D71C91" w:rsidRPr="00C26E92">
        <w:rPr>
          <w:rFonts w:ascii="Times New Roman" w:hAnsi="Times New Roman" w:cs="Times New Roman"/>
          <w:i/>
          <w:iCs/>
          <w:sz w:val="24"/>
          <w:szCs w:val="24"/>
          <w:lang w:val="en-US"/>
        </w:rPr>
        <w:t>a</w:t>
      </w:r>
      <w:r w:rsidRPr="00C26E92">
        <w:rPr>
          <w:rFonts w:ascii="Times New Roman" w:hAnsi="Times New Roman" w:cs="Times New Roman"/>
          <w:i/>
          <w:iCs/>
          <w:sz w:val="24"/>
          <w:szCs w:val="24"/>
          <w:lang w:val="en-US"/>
        </w:rPr>
        <w:t>ges and Job Search</w:t>
      </w:r>
      <w:r w:rsidR="0031710C">
        <w:rPr>
          <w:rFonts w:ascii="Times New Roman" w:hAnsi="Times New Roman" w:cs="Times New Roman"/>
          <w:i/>
          <w:iCs/>
          <w:sz w:val="24"/>
          <w:szCs w:val="24"/>
          <w:lang w:val="en-US"/>
        </w:rPr>
        <w:t>.</w:t>
      </w:r>
      <w:r w:rsidRPr="00C26E92">
        <w:rPr>
          <w:rFonts w:ascii="Times New Roman" w:hAnsi="Times New Roman" w:cs="Times New Roman"/>
          <w:i/>
          <w:iCs/>
          <w:sz w:val="24"/>
          <w:szCs w:val="24"/>
          <w:lang w:val="en-US"/>
        </w:rPr>
        <w:t xml:space="preserve"> What Do Employment Effects Really Measure?</w:t>
      </w:r>
      <w:r w:rsidR="00E66DA1" w:rsidRPr="00C26E92">
        <w:rPr>
          <w:rFonts w:ascii="Times New Roman" w:hAnsi="Times New Roman" w:cs="Times New Roman"/>
          <w:sz w:val="24"/>
          <w:szCs w:val="24"/>
          <w:lang w:val="en-US"/>
        </w:rPr>
        <w:t>,</w:t>
      </w:r>
      <w:r w:rsidRPr="00C26E92">
        <w:rPr>
          <w:rFonts w:ascii="Times New Roman" w:hAnsi="Times New Roman" w:cs="Times New Roman"/>
          <w:sz w:val="24"/>
          <w:szCs w:val="24"/>
          <w:lang w:val="en-US"/>
        </w:rPr>
        <w:t xml:space="preserve"> Employment Policy Institute,</w:t>
      </w:r>
      <w:r w:rsidR="003D778F" w:rsidRPr="00C26E92">
        <w:rPr>
          <w:rFonts w:ascii="Times New Roman" w:hAnsi="Times New Roman" w:cs="Times New Roman"/>
          <w:sz w:val="24"/>
          <w:szCs w:val="24"/>
          <w:lang w:val="en-US"/>
        </w:rPr>
        <w:t xml:space="preserve"> </w:t>
      </w:r>
      <w:hyperlink r:id="rId13" w:history="1">
        <w:r w:rsidR="004534E3" w:rsidRPr="00EF3D4E">
          <w:rPr>
            <w:rStyle w:val="Hipercze"/>
            <w:rFonts w:ascii="Times New Roman" w:hAnsi="Times New Roman" w:cs="Times New Roman"/>
            <w:sz w:val="24"/>
            <w:szCs w:val="24"/>
            <w:lang w:val="en-US"/>
          </w:rPr>
          <w:t>https://epionline.org/studies/r75/</w:t>
        </w:r>
      </w:hyperlink>
      <w:r w:rsidR="004534E3">
        <w:rPr>
          <w:rFonts w:ascii="Times New Roman" w:hAnsi="Times New Roman" w:cs="Times New Roman"/>
          <w:sz w:val="24"/>
          <w:szCs w:val="24"/>
          <w:lang w:val="en-US"/>
        </w:rPr>
        <w:t xml:space="preserve"> (</w:t>
      </w:r>
      <w:proofErr w:type="spellStart"/>
      <w:r w:rsidR="004534E3">
        <w:rPr>
          <w:rFonts w:ascii="Times New Roman" w:hAnsi="Times New Roman" w:cs="Times New Roman"/>
          <w:sz w:val="24"/>
          <w:szCs w:val="24"/>
          <w:lang w:val="en-US"/>
        </w:rPr>
        <w:t>dostęp</w:t>
      </w:r>
      <w:proofErr w:type="spellEnd"/>
      <w:r w:rsidR="004534E3">
        <w:rPr>
          <w:rFonts w:ascii="Times New Roman" w:hAnsi="Times New Roman" w:cs="Times New Roman"/>
          <w:sz w:val="24"/>
          <w:szCs w:val="24"/>
          <w:lang w:val="en-US"/>
        </w:rPr>
        <w:t>: 3.07.2023).</w:t>
      </w:r>
    </w:p>
    <w:p w14:paraId="791E20C5" w14:textId="09D67EB2" w:rsidR="002E30D7" w:rsidRPr="00C26E92" w:rsidRDefault="002E30D7" w:rsidP="00C26E92">
      <w:pPr>
        <w:spacing w:after="0" w:line="360" w:lineRule="auto"/>
        <w:ind w:left="567" w:hanging="567"/>
        <w:jc w:val="both"/>
        <w:rPr>
          <w:rFonts w:ascii="Times New Roman" w:hAnsi="Times New Roman" w:cs="Times New Roman"/>
          <w:sz w:val="24"/>
          <w:szCs w:val="24"/>
        </w:rPr>
      </w:pPr>
      <w:r w:rsidRPr="00C26E92">
        <w:rPr>
          <w:rFonts w:ascii="Times New Roman" w:hAnsi="Times New Roman" w:cs="Times New Roman"/>
          <w:sz w:val="24"/>
          <w:szCs w:val="24"/>
        </w:rPr>
        <w:t xml:space="preserve">Atkinson A.B. (2017), </w:t>
      </w:r>
      <w:r w:rsidRPr="00C26E92">
        <w:rPr>
          <w:rFonts w:ascii="Times New Roman" w:hAnsi="Times New Roman" w:cs="Times New Roman"/>
          <w:i/>
          <w:iCs/>
          <w:sz w:val="24"/>
          <w:szCs w:val="24"/>
        </w:rPr>
        <w:t>Nierówności. Co da się zrobić?</w:t>
      </w:r>
      <w:r w:rsidRPr="00C26E92">
        <w:rPr>
          <w:rFonts w:ascii="Times New Roman" w:hAnsi="Times New Roman" w:cs="Times New Roman"/>
          <w:sz w:val="24"/>
          <w:szCs w:val="24"/>
        </w:rPr>
        <w:t>, Wydawnictwo Krytyki Politycznej, Warszawa</w:t>
      </w:r>
      <w:r w:rsidR="00614956" w:rsidRPr="00C26E92">
        <w:rPr>
          <w:rFonts w:ascii="Times New Roman" w:hAnsi="Times New Roman" w:cs="Times New Roman"/>
          <w:sz w:val="24"/>
          <w:szCs w:val="24"/>
        </w:rPr>
        <w:t>.</w:t>
      </w:r>
    </w:p>
    <w:p w14:paraId="13DC1164" w14:textId="3F95783C" w:rsidR="002E30D7" w:rsidRPr="00C26E92" w:rsidRDefault="002E30D7" w:rsidP="00C26E92">
      <w:pPr>
        <w:spacing w:after="0" w:line="360" w:lineRule="auto"/>
        <w:ind w:left="567" w:hanging="567"/>
        <w:jc w:val="both"/>
        <w:rPr>
          <w:rFonts w:ascii="Times New Roman" w:hAnsi="Times New Roman" w:cs="Times New Roman"/>
          <w:sz w:val="24"/>
          <w:szCs w:val="24"/>
          <w:lang w:val="en-US"/>
        </w:rPr>
      </w:pPr>
      <w:r w:rsidRPr="00C26E92">
        <w:rPr>
          <w:rFonts w:ascii="Times New Roman" w:hAnsi="Times New Roman" w:cs="Times New Roman"/>
          <w:sz w:val="24"/>
          <w:szCs w:val="24"/>
          <w:lang w:val="en-US"/>
        </w:rPr>
        <w:t xml:space="preserve">Atkinson A.B., </w:t>
      </w:r>
      <w:proofErr w:type="spellStart"/>
      <w:r w:rsidRPr="00C26E92">
        <w:rPr>
          <w:rFonts w:ascii="Times New Roman" w:hAnsi="Times New Roman" w:cs="Times New Roman"/>
          <w:sz w:val="24"/>
          <w:szCs w:val="24"/>
          <w:lang w:val="en-US"/>
        </w:rPr>
        <w:t>Voitchorsky</w:t>
      </w:r>
      <w:proofErr w:type="spellEnd"/>
      <w:r w:rsidRPr="00C26E92">
        <w:rPr>
          <w:rFonts w:ascii="Times New Roman" w:hAnsi="Times New Roman" w:cs="Times New Roman"/>
          <w:sz w:val="24"/>
          <w:szCs w:val="24"/>
          <w:lang w:val="en-US"/>
        </w:rPr>
        <w:t xml:space="preserve"> S. (2011), </w:t>
      </w:r>
      <w:r w:rsidRPr="00C26E92">
        <w:rPr>
          <w:rFonts w:ascii="Times New Roman" w:hAnsi="Times New Roman" w:cs="Times New Roman"/>
          <w:i/>
          <w:iCs/>
          <w:sz w:val="24"/>
          <w:szCs w:val="24"/>
          <w:lang w:val="en-US"/>
        </w:rPr>
        <w:t xml:space="preserve">The </w:t>
      </w:r>
      <w:r w:rsidR="00BD059C" w:rsidRPr="00C26E92">
        <w:rPr>
          <w:rFonts w:ascii="Times New Roman" w:hAnsi="Times New Roman" w:cs="Times New Roman"/>
          <w:i/>
          <w:iCs/>
          <w:sz w:val="24"/>
          <w:szCs w:val="24"/>
          <w:lang w:val="en-US"/>
        </w:rPr>
        <w:t>d</w:t>
      </w:r>
      <w:r w:rsidRPr="00C26E92">
        <w:rPr>
          <w:rFonts w:ascii="Times New Roman" w:hAnsi="Times New Roman" w:cs="Times New Roman"/>
          <w:i/>
          <w:iCs/>
          <w:sz w:val="24"/>
          <w:szCs w:val="24"/>
          <w:lang w:val="en-US"/>
        </w:rPr>
        <w:t xml:space="preserve">istribution of </w:t>
      </w:r>
      <w:r w:rsidR="00BD059C" w:rsidRPr="00C26E92">
        <w:rPr>
          <w:rFonts w:ascii="Times New Roman" w:hAnsi="Times New Roman" w:cs="Times New Roman"/>
          <w:i/>
          <w:iCs/>
          <w:sz w:val="24"/>
          <w:szCs w:val="24"/>
          <w:lang w:val="en-US"/>
        </w:rPr>
        <w:t>t</w:t>
      </w:r>
      <w:r w:rsidRPr="00C26E92">
        <w:rPr>
          <w:rFonts w:ascii="Times New Roman" w:hAnsi="Times New Roman" w:cs="Times New Roman"/>
          <w:i/>
          <w:iCs/>
          <w:sz w:val="24"/>
          <w:szCs w:val="24"/>
          <w:lang w:val="en-US"/>
        </w:rPr>
        <w:t xml:space="preserve">op </w:t>
      </w:r>
      <w:r w:rsidR="00BD059C" w:rsidRPr="00C26E92">
        <w:rPr>
          <w:rFonts w:ascii="Times New Roman" w:hAnsi="Times New Roman" w:cs="Times New Roman"/>
          <w:i/>
          <w:iCs/>
          <w:sz w:val="24"/>
          <w:szCs w:val="24"/>
          <w:lang w:val="en-US"/>
        </w:rPr>
        <w:t>e</w:t>
      </w:r>
      <w:r w:rsidRPr="00C26E92">
        <w:rPr>
          <w:rFonts w:ascii="Times New Roman" w:hAnsi="Times New Roman" w:cs="Times New Roman"/>
          <w:i/>
          <w:iCs/>
          <w:sz w:val="24"/>
          <w:szCs w:val="24"/>
          <w:lang w:val="en-US"/>
        </w:rPr>
        <w:t>arnings in the UK since the Second World War</w:t>
      </w:r>
      <w:r w:rsidRPr="00C26E92">
        <w:rPr>
          <w:rFonts w:ascii="Times New Roman" w:hAnsi="Times New Roman" w:cs="Times New Roman"/>
          <w:sz w:val="24"/>
          <w:szCs w:val="24"/>
          <w:lang w:val="en-US"/>
        </w:rPr>
        <w:t xml:space="preserve">, </w:t>
      </w:r>
      <w:r w:rsidR="00614956" w:rsidRPr="00C26E92">
        <w:rPr>
          <w:rFonts w:ascii="Times New Roman" w:hAnsi="Times New Roman" w:cs="Times New Roman"/>
          <w:sz w:val="24"/>
          <w:szCs w:val="24"/>
          <w:lang w:val="en-US"/>
        </w:rPr>
        <w:t>„</w:t>
      </w:r>
      <w:proofErr w:type="spellStart"/>
      <w:r w:rsidRPr="00C26E92">
        <w:rPr>
          <w:rFonts w:ascii="Times New Roman" w:hAnsi="Times New Roman" w:cs="Times New Roman"/>
          <w:sz w:val="24"/>
          <w:szCs w:val="24"/>
          <w:lang w:val="en-US"/>
        </w:rPr>
        <w:t>Economic</w:t>
      </w:r>
      <w:r w:rsidR="003D778F" w:rsidRPr="00C26E92">
        <w:rPr>
          <w:rFonts w:ascii="Times New Roman" w:hAnsi="Times New Roman" w:cs="Times New Roman"/>
          <w:sz w:val="24"/>
          <w:szCs w:val="24"/>
          <w:lang w:val="en-US"/>
        </w:rPr>
        <w:t>a</w:t>
      </w:r>
      <w:proofErr w:type="spellEnd"/>
      <w:r w:rsidR="00E66DA1" w:rsidRPr="00C26E92">
        <w:rPr>
          <w:rFonts w:ascii="Times New Roman" w:hAnsi="Times New Roman" w:cs="Times New Roman"/>
          <w:sz w:val="24"/>
          <w:szCs w:val="24"/>
          <w:lang w:val="en-US"/>
        </w:rPr>
        <w:t>”</w:t>
      </w:r>
      <w:r w:rsidRPr="00C26E92">
        <w:rPr>
          <w:rFonts w:ascii="Times New Roman" w:hAnsi="Times New Roman" w:cs="Times New Roman"/>
          <w:sz w:val="24"/>
          <w:szCs w:val="24"/>
          <w:lang w:val="en-US"/>
        </w:rPr>
        <w:t xml:space="preserve">, </w:t>
      </w:r>
      <w:r w:rsidR="003D778F" w:rsidRPr="00C26E92">
        <w:rPr>
          <w:rFonts w:ascii="Times New Roman" w:hAnsi="Times New Roman" w:cs="Times New Roman"/>
          <w:sz w:val="24"/>
          <w:szCs w:val="24"/>
          <w:lang w:val="en-US"/>
        </w:rPr>
        <w:t>vol</w:t>
      </w:r>
      <w:r w:rsidR="00BD059C" w:rsidRPr="00C26E92">
        <w:rPr>
          <w:rFonts w:ascii="Times New Roman" w:hAnsi="Times New Roman" w:cs="Times New Roman"/>
          <w:sz w:val="24"/>
          <w:szCs w:val="24"/>
          <w:lang w:val="en-US"/>
        </w:rPr>
        <w:t>.</w:t>
      </w:r>
      <w:r w:rsidR="003D778F" w:rsidRPr="00C26E92">
        <w:rPr>
          <w:rFonts w:ascii="Times New Roman" w:hAnsi="Times New Roman" w:cs="Times New Roman"/>
          <w:sz w:val="24"/>
          <w:szCs w:val="24"/>
          <w:lang w:val="en-US"/>
        </w:rPr>
        <w:t xml:space="preserve"> </w:t>
      </w:r>
      <w:r w:rsidRPr="00C26E92">
        <w:rPr>
          <w:rFonts w:ascii="Times New Roman" w:hAnsi="Times New Roman" w:cs="Times New Roman"/>
          <w:sz w:val="24"/>
          <w:szCs w:val="24"/>
          <w:lang w:val="en-US"/>
        </w:rPr>
        <w:t>78</w:t>
      </w:r>
      <w:r w:rsidR="003D778F" w:rsidRPr="00C26E92">
        <w:rPr>
          <w:rFonts w:ascii="Times New Roman" w:hAnsi="Times New Roman" w:cs="Times New Roman"/>
          <w:sz w:val="24"/>
          <w:szCs w:val="24"/>
          <w:lang w:val="en-US"/>
        </w:rPr>
        <w:t>(311).</w:t>
      </w:r>
    </w:p>
    <w:p w14:paraId="018C1357" w14:textId="15D5F7B0" w:rsidR="002E30D7" w:rsidRPr="00C26E92" w:rsidRDefault="002E30D7" w:rsidP="00C26E92">
      <w:pPr>
        <w:spacing w:after="0" w:line="360" w:lineRule="auto"/>
        <w:ind w:left="567" w:hanging="567"/>
        <w:jc w:val="both"/>
        <w:rPr>
          <w:rFonts w:ascii="Times New Roman" w:hAnsi="Times New Roman" w:cs="Times New Roman"/>
          <w:sz w:val="24"/>
          <w:szCs w:val="24"/>
        </w:rPr>
      </w:pPr>
      <w:r w:rsidRPr="00C26E92">
        <w:rPr>
          <w:rFonts w:ascii="Times New Roman" w:hAnsi="Times New Roman" w:cs="Times New Roman"/>
          <w:sz w:val="24"/>
          <w:szCs w:val="24"/>
        </w:rPr>
        <w:t>Bednarski M.</w:t>
      </w:r>
      <w:r w:rsidR="00BD059C" w:rsidRPr="00C26E92">
        <w:rPr>
          <w:rFonts w:ascii="Times New Roman" w:hAnsi="Times New Roman" w:cs="Times New Roman"/>
          <w:sz w:val="24"/>
          <w:szCs w:val="24"/>
        </w:rPr>
        <w:t xml:space="preserve"> (</w:t>
      </w:r>
      <w:r w:rsidRPr="00C26E92">
        <w:rPr>
          <w:rFonts w:ascii="Times New Roman" w:hAnsi="Times New Roman" w:cs="Times New Roman"/>
          <w:sz w:val="24"/>
          <w:szCs w:val="24"/>
        </w:rPr>
        <w:t>red</w:t>
      </w:r>
      <w:r w:rsidR="00B541C8" w:rsidRPr="00C26E92">
        <w:rPr>
          <w:rFonts w:ascii="Times New Roman" w:hAnsi="Times New Roman" w:cs="Times New Roman"/>
          <w:sz w:val="24"/>
          <w:szCs w:val="24"/>
        </w:rPr>
        <w:t>.</w:t>
      </w:r>
      <w:r w:rsidR="00BD059C" w:rsidRPr="00C26E92">
        <w:rPr>
          <w:rFonts w:ascii="Times New Roman" w:hAnsi="Times New Roman" w:cs="Times New Roman"/>
          <w:sz w:val="24"/>
          <w:szCs w:val="24"/>
        </w:rPr>
        <w:t>),</w:t>
      </w:r>
      <w:r w:rsidRPr="00C26E92">
        <w:rPr>
          <w:rFonts w:ascii="Times New Roman" w:hAnsi="Times New Roman" w:cs="Times New Roman"/>
          <w:sz w:val="24"/>
          <w:szCs w:val="24"/>
        </w:rPr>
        <w:t xml:space="preserve"> (2016), </w:t>
      </w:r>
      <w:r w:rsidRPr="00C26E92">
        <w:rPr>
          <w:rFonts w:ascii="Times New Roman" w:hAnsi="Times New Roman" w:cs="Times New Roman"/>
          <w:i/>
          <w:iCs/>
          <w:sz w:val="24"/>
          <w:szCs w:val="24"/>
        </w:rPr>
        <w:t>Wynagrodzenia w Polsce. Przesłanki i hamulce wzrostu</w:t>
      </w:r>
      <w:r w:rsidRPr="00C26E92">
        <w:rPr>
          <w:rFonts w:ascii="Times New Roman" w:hAnsi="Times New Roman" w:cs="Times New Roman"/>
          <w:sz w:val="24"/>
          <w:szCs w:val="24"/>
        </w:rPr>
        <w:t>, I</w:t>
      </w:r>
      <w:r w:rsidR="00BD059C" w:rsidRPr="00C26E92">
        <w:rPr>
          <w:rFonts w:ascii="Times New Roman" w:hAnsi="Times New Roman" w:cs="Times New Roman"/>
          <w:sz w:val="24"/>
          <w:szCs w:val="24"/>
        </w:rPr>
        <w:t xml:space="preserve">nstytut </w:t>
      </w:r>
      <w:r w:rsidRPr="00C26E92">
        <w:rPr>
          <w:rFonts w:ascii="Times New Roman" w:hAnsi="Times New Roman" w:cs="Times New Roman"/>
          <w:sz w:val="24"/>
          <w:szCs w:val="24"/>
        </w:rPr>
        <w:t>P</w:t>
      </w:r>
      <w:r w:rsidR="00BD059C" w:rsidRPr="00C26E92">
        <w:rPr>
          <w:rFonts w:ascii="Times New Roman" w:hAnsi="Times New Roman" w:cs="Times New Roman"/>
          <w:sz w:val="24"/>
          <w:szCs w:val="24"/>
        </w:rPr>
        <w:t xml:space="preserve">racy </w:t>
      </w:r>
      <w:r w:rsidRPr="00C26E92">
        <w:rPr>
          <w:rFonts w:ascii="Times New Roman" w:hAnsi="Times New Roman" w:cs="Times New Roman"/>
          <w:sz w:val="24"/>
          <w:szCs w:val="24"/>
        </w:rPr>
        <w:t>i</w:t>
      </w:r>
      <w:r w:rsidR="00BD059C" w:rsidRPr="00C26E92">
        <w:rPr>
          <w:rFonts w:ascii="Times New Roman" w:hAnsi="Times New Roman" w:cs="Times New Roman"/>
          <w:sz w:val="24"/>
          <w:szCs w:val="24"/>
        </w:rPr>
        <w:t xml:space="preserve"> </w:t>
      </w:r>
      <w:r w:rsidRPr="00C26E92">
        <w:rPr>
          <w:rFonts w:ascii="Times New Roman" w:hAnsi="Times New Roman" w:cs="Times New Roman"/>
          <w:sz w:val="24"/>
          <w:szCs w:val="24"/>
        </w:rPr>
        <w:t>S</w:t>
      </w:r>
      <w:r w:rsidR="00BD059C" w:rsidRPr="00C26E92">
        <w:rPr>
          <w:rFonts w:ascii="Times New Roman" w:hAnsi="Times New Roman" w:cs="Times New Roman"/>
          <w:sz w:val="24"/>
          <w:szCs w:val="24"/>
        </w:rPr>
        <w:t xml:space="preserve">praw </w:t>
      </w:r>
      <w:r w:rsidRPr="00C26E92">
        <w:rPr>
          <w:rFonts w:ascii="Times New Roman" w:hAnsi="Times New Roman" w:cs="Times New Roman"/>
          <w:sz w:val="24"/>
          <w:szCs w:val="24"/>
        </w:rPr>
        <w:t>S</w:t>
      </w:r>
      <w:r w:rsidR="00BD059C" w:rsidRPr="00C26E92">
        <w:rPr>
          <w:rFonts w:ascii="Times New Roman" w:hAnsi="Times New Roman" w:cs="Times New Roman"/>
          <w:sz w:val="24"/>
          <w:szCs w:val="24"/>
        </w:rPr>
        <w:t>ocjalnych</w:t>
      </w:r>
      <w:r w:rsidRPr="00C26E92">
        <w:rPr>
          <w:rFonts w:ascii="Times New Roman" w:hAnsi="Times New Roman" w:cs="Times New Roman"/>
          <w:sz w:val="24"/>
          <w:szCs w:val="24"/>
        </w:rPr>
        <w:t>, Warszawa</w:t>
      </w:r>
      <w:r w:rsidR="00614956" w:rsidRPr="00C26E92">
        <w:rPr>
          <w:rFonts w:ascii="Times New Roman" w:hAnsi="Times New Roman" w:cs="Times New Roman"/>
          <w:sz w:val="24"/>
          <w:szCs w:val="24"/>
        </w:rPr>
        <w:t>.</w:t>
      </w:r>
    </w:p>
    <w:p w14:paraId="0C3C5B42" w14:textId="608A8C1D" w:rsidR="00A8380D" w:rsidRPr="00EC48FE" w:rsidRDefault="00A8380D" w:rsidP="00C26E92">
      <w:pPr>
        <w:spacing w:after="0" w:line="360" w:lineRule="auto"/>
        <w:ind w:left="567" w:hanging="567"/>
        <w:jc w:val="both"/>
        <w:rPr>
          <w:rFonts w:ascii="Times New Roman" w:hAnsi="Times New Roman" w:cs="Times New Roman"/>
          <w:sz w:val="24"/>
          <w:szCs w:val="24"/>
        </w:rPr>
      </w:pPr>
      <w:r w:rsidRPr="00C26E92">
        <w:rPr>
          <w:rFonts w:ascii="Times New Roman" w:hAnsi="Times New Roman" w:cs="Times New Roman"/>
          <w:sz w:val="24"/>
          <w:szCs w:val="24"/>
        </w:rPr>
        <w:t xml:space="preserve">Biuro Informacji Gospodarczej (2021), </w:t>
      </w:r>
      <w:r w:rsidRPr="00C26E92">
        <w:rPr>
          <w:rFonts w:ascii="Times New Roman" w:hAnsi="Times New Roman" w:cs="Times New Roman"/>
          <w:i/>
          <w:iCs/>
          <w:sz w:val="24"/>
          <w:szCs w:val="24"/>
        </w:rPr>
        <w:t>Opinie Polaków na temat programu Rodzina 500 plus</w:t>
      </w:r>
      <w:r w:rsidRPr="00C26E92">
        <w:rPr>
          <w:rFonts w:ascii="Times New Roman" w:hAnsi="Times New Roman" w:cs="Times New Roman"/>
          <w:sz w:val="24"/>
          <w:szCs w:val="24"/>
        </w:rPr>
        <w:t xml:space="preserve">, Info Monitor, Warszawa, </w:t>
      </w:r>
      <w:hyperlink r:id="rId14" w:history="1">
        <w:r w:rsidR="00EC48FE" w:rsidRPr="00EF3D4E">
          <w:rPr>
            <w:rStyle w:val="Hipercze"/>
            <w:rFonts w:ascii="Times New Roman" w:hAnsi="Times New Roman" w:cs="Times New Roman"/>
            <w:sz w:val="24"/>
            <w:szCs w:val="24"/>
          </w:rPr>
          <w:t>https://businessinsider.com.pl</w:t>
        </w:r>
      </w:hyperlink>
      <w:r w:rsidR="00EC48FE">
        <w:rPr>
          <w:rFonts w:ascii="Times New Roman" w:hAnsi="Times New Roman" w:cs="Times New Roman"/>
          <w:sz w:val="24"/>
          <w:szCs w:val="24"/>
        </w:rPr>
        <w:t xml:space="preserve"> </w:t>
      </w:r>
      <w:r w:rsidR="00EC48FE" w:rsidRPr="00EC48FE">
        <w:rPr>
          <w:rFonts w:ascii="Times New Roman" w:hAnsi="Times New Roman" w:cs="Times New Roman"/>
          <w:sz w:val="24"/>
          <w:szCs w:val="24"/>
        </w:rPr>
        <w:t>(dostęp: 3.07.2023).</w:t>
      </w:r>
    </w:p>
    <w:p w14:paraId="75CEA31B" w14:textId="2DBC24AD" w:rsidR="002E30D7" w:rsidRPr="00C26E92" w:rsidRDefault="002E30D7" w:rsidP="00C26E92">
      <w:pPr>
        <w:spacing w:after="0" w:line="360" w:lineRule="auto"/>
        <w:ind w:left="567" w:hanging="567"/>
        <w:jc w:val="both"/>
        <w:rPr>
          <w:rFonts w:ascii="Times New Roman" w:hAnsi="Times New Roman" w:cs="Times New Roman"/>
          <w:sz w:val="24"/>
          <w:szCs w:val="24"/>
          <w:lang w:val="en-US"/>
        </w:rPr>
      </w:pPr>
      <w:r w:rsidRPr="00C26E92">
        <w:rPr>
          <w:rFonts w:ascii="Times New Roman" w:hAnsi="Times New Roman" w:cs="Times New Roman"/>
          <w:sz w:val="24"/>
          <w:szCs w:val="24"/>
          <w:lang w:val="en-US"/>
        </w:rPr>
        <w:t xml:space="preserve">Blanchet T., Chancel L., Gethin A. (2019), </w:t>
      </w:r>
      <w:r w:rsidRPr="00C26E92">
        <w:rPr>
          <w:rFonts w:ascii="Times New Roman" w:hAnsi="Times New Roman" w:cs="Times New Roman"/>
          <w:i/>
          <w:iCs/>
          <w:sz w:val="24"/>
          <w:szCs w:val="24"/>
          <w:lang w:val="en-US"/>
        </w:rPr>
        <w:t>How unequal is Europe? Evidence from distribution national accounts</w:t>
      </w:r>
      <w:r w:rsidRPr="00C26E92">
        <w:rPr>
          <w:rFonts w:ascii="Times New Roman" w:hAnsi="Times New Roman" w:cs="Times New Roman"/>
          <w:sz w:val="24"/>
          <w:szCs w:val="24"/>
          <w:lang w:val="en-US"/>
        </w:rPr>
        <w:t xml:space="preserve">, </w:t>
      </w:r>
      <w:r w:rsidR="00614956" w:rsidRPr="00C26E92">
        <w:rPr>
          <w:rFonts w:ascii="Times New Roman" w:hAnsi="Times New Roman" w:cs="Times New Roman"/>
          <w:sz w:val="24"/>
          <w:szCs w:val="24"/>
          <w:lang w:val="en-US"/>
        </w:rPr>
        <w:t>„</w:t>
      </w:r>
      <w:r w:rsidRPr="00C26E92">
        <w:rPr>
          <w:rFonts w:ascii="Times New Roman" w:hAnsi="Times New Roman" w:cs="Times New Roman"/>
          <w:sz w:val="24"/>
          <w:szCs w:val="24"/>
          <w:lang w:val="en-US"/>
        </w:rPr>
        <w:t>WID</w:t>
      </w:r>
      <w:r w:rsidR="00E66DA1" w:rsidRPr="00C26E92">
        <w:rPr>
          <w:rFonts w:ascii="Times New Roman" w:hAnsi="Times New Roman" w:cs="Times New Roman"/>
          <w:sz w:val="24"/>
          <w:szCs w:val="24"/>
          <w:lang w:val="en-US"/>
        </w:rPr>
        <w:t xml:space="preserve"> </w:t>
      </w:r>
      <w:r w:rsidRPr="00C26E92">
        <w:rPr>
          <w:rFonts w:ascii="Times New Roman" w:hAnsi="Times New Roman" w:cs="Times New Roman"/>
          <w:sz w:val="24"/>
          <w:szCs w:val="24"/>
          <w:lang w:val="en-US"/>
        </w:rPr>
        <w:t>World Working Paper</w:t>
      </w:r>
      <w:r w:rsidR="003D778F" w:rsidRPr="00C26E92">
        <w:rPr>
          <w:rFonts w:ascii="Times New Roman" w:hAnsi="Times New Roman" w:cs="Times New Roman"/>
          <w:sz w:val="24"/>
          <w:szCs w:val="24"/>
          <w:lang w:val="en-US"/>
        </w:rPr>
        <w:t>”</w:t>
      </w:r>
      <w:r w:rsidRPr="00C26E92">
        <w:rPr>
          <w:rFonts w:ascii="Times New Roman" w:hAnsi="Times New Roman" w:cs="Times New Roman"/>
          <w:sz w:val="24"/>
          <w:szCs w:val="24"/>
          <w:lang w:val="en-US"/>
        </w:rPr>
        <w:t xml:space="preserve">, </w:t>
      </w:r>
      <w:r w:rsidR="00BD059C" w:rsidRPr="00C26E92">
        <w:rPr>
          <w:rFonts w:ascii="Times New Roman" w:hAnsi="Times New Roman" w:cs="Times New Roman"/>
          <w:sz w:val="24"/>
          <w:szCs w:val="24"/>
          <w:lang w:val="en-US"/>
        </w:rPr>
        <w:t>n</w:t>
      </w:r>
      <w:r w:rsidRPr="00C26E92">
        <w:rPr>
          <w:rFonts w:ascii="Times New Roman" w:hAnsi="Times New Roman" w:cs="Times New Roman"/>
          <w:sz w:val="24"/>
          <w:szCs w:val="24"/>
          <w:lang w:val="en-US"/>
        </w:rPr>
        <w:t>o.</w:t>
      </w:r>
      <w:r w:rsidR="00687156" w:rsidRPr="00C26E92">
        <w:rPr>
          <w:rFonts w:ascii="Times New Roman" w:hAnsi="Times New Roman" w:cs="Times New Roman"/>
          <w:sz w:val="24"/>
          <w:szCs w:val="24"/>
          <w:lang w:val="en-US"/>
        </w:rPr>
        <w:t xml:space="preserve"> </w:t>
      </w:r>
      <w:r w:rsidRPr="00C26E92">
        <w:rPr>
          <w:rFonts w:ascii="Times New Roman" w:hAnsi="Times New Roman" w:cs="Times New Roman"/>
          <w:sz w:val="24"/>
          <w:szCs w:val="24"/>
          <w:lang w:val="en-US"/>
        </w:rPr>
        <w:t>6</w:t>
      </w:r>
      <w:r w:rsidR="00687156" w:rsidRPr="00C26E92">
        <w:rPr>
          <w:rFonts w:ascii="Times New Roman" w:hAnsi="Times New Roman" w:cs="Times New Roman"/>
          <w:sz w:val="24"/>
          <w:szCs w:val="24"/>
          <w:lang w:val="en-US"/>
        </w:rPr>
        <w:t>.</w:t>
      </w:r>
    </w:p>
    <w:p w14:paraId="13542CFC" w14:textId="30F8563C" w:rsidR="002E30D7" w:rsidRPr="00C26E92" w:rsidRDefault="002E30D7" w:rsidP="00C26E92">
      <w:pPr>
        <w:spacing w:after="0" w:line="360" w:lineRule="auto"/>
        <w:ind w:left="567" w:hanging="567"/>
        <w:jc w:val="both"/>
        <w:rPr>
          <w:rFonts w:ascii="Times New Roman" w:hAnsi="Times New Roman" w:cs="Times New Roman"/>
          <w:sz w:val="24"/>
          <w:szCs w:val="24"/>
        </w:rPr>
      </w:pPr>
      <w:proofErr w:type="spellStart"/>
      <w:r w:rsidRPr="00C26E92">
        <w:rPr>
          <w:rFonts w:ascii="Times New Roman" w:hAnsi="Times New Roman" w:cs="Times New Roman"/>
          <w:sz w:val="24"/>
          <w:szCs w:val="24"/>
        </w:rPr>
        <w:t>Blaug</w:t>
      </w:r>
      <w:proofErr w:type="spellEnd"/>
      <w:r w:rsidRPr="00C26E92">
        <w:rPr>
          <w:rFonts w:ascii="Times New Roman" w:hAnsi="Times New Roman" w:cs="Times New Roman"/>
          <w:sz w:val="24"/>
          <w:szCs w:val="24"/>
        </w:rPr>
        <w:t xml:space="preserve"> M.</w:t>
      </w:r>
      <w:r w:rsidR="001228E6" w:rsidRPr="00C26E92">
        <w:rPr>
          <w:rFonts w:ascii="Times New Roman" w:hAnsi="Times New Roman" w:cs="Times New Roman"/>
          <w:sz w:val="24"/>
          <w:szCs w:val="24"/>
        </w:rPr>
        <w:t xml:space="preserve"> </w:t>
      </w:r>
      <w:r w:rsidRPr="00C26E92">
        <w:rPr>
          <w:rFonts w:ascii="Times New Roman" w:hAnsi="Times New Roman" w:cs="Times New Roman"/>
          <w:sz w:val="24"/>
          <w:szCs w:val="24"/>
        </w:rPr>
        <w:t xml:space="preserve">(1994), </w:t>
      </w:r>
      <w:r w:rsidRPr="00C26E92">
        <w:rPr>
          <w:rFonts w:ascii="Times New Roman" w:hAnsi="Times New Roman" w:cs="Times New Roman"/>
          <w:i/>
          <w:iCs/>
          <w:sz w:val="24"/>
          <w:szCs w:val="24"/>
        </w:rPr>
        <w:t>Teoria ekonomii. Ujęcie retrospektywne</w:t>
      </w:r>
      <w:r w:rsidRPr="00C26E92">
        <w:rPr>
          <w:rFonts w:ascii="Times New Roman" w:hAnsi="Times New Roman" w:cs="Times New Roman"/>
          <w:sz w:val="24"/>
          <w:szCs w:val="24"/>
        </w:rPr>
        <w:t>, P</w:t>
      </w:r>
      <w:r w:rsidR="00BD059C" w:rsidRPr="00C26E92">
        <w:rPr>
          <w:rFonts w:ascii="Times New Roman" w:hAnsi="Times New Roman" w:cs="Times New Roman"/>
          <w:sz w:val="24"/>
          <w:szCs w:val="24"/>
        </w:rPr>
        <w:t xml:space="preserve">aństwowe </w:t>
      </w:r>
      <w:r w:rsidRPr="00C26E92">
        <w:rPr>
          <w:rFonts w:ascii="Times New Roman" w:hAnsi="Times New Roman" w:cs="Times New Roman"/>
          <w:sz w:val="24"/>
          <w:szCs w:val="24"/>
        </w:rPr>
        <w:t>W</w:t>
      </w:r>
      <w:r w:rsidR="00BD059C" w:rsidRPr="00C26E92">
        <w:rPr>
          <w:rFonts w:ascii="Times New Roman" w:hAnsi="Times New Roman" w:cs="Times New Roman"/>
          <w:sz w:val="24"/>
          <w:szCs w:val="24"/>
        </w:rPr>
        <w:t xml:space="preserve">ydawnictwo </w:t>
      </w:r>
      <w:r w:rsidRPr="00C26E92">
        <w:rPr>
          <w:rFonts w:ascii="Times New Roman" w:hAnsi="Times New Roman" w:cs="Times New Roman"/>
          <w:sz w:val="24"/>
          <w:szCs w:val="24"/>
        </w:rPr>
        <w:t>N</w:t>
      </w:r>
      <w:r w:rsidR="00BD059C" w:rsidRPr="00C26E92">
        <w:rPr>
          <w:rFonts w:ascii="Times New Roman" w:hAnsi="Times New Roman" w:cs="Times New Roman"/>
          <w:sz w:val="24"/>
          <w:szCs w:val="24"/>
        </w:rPr>
        <w:t>aukowe</w:t>
      </w:r>
      <w:r w:rsidRPr="00C26E92">
        <w:rPr>
          <w:rFonts w:ascii="Times New Roman" w:hAnsi="Times New Roman" w:cs="Times New Roman"/>
          <w:sz w:val="24"/>
          <w:szCs w:val="24"/>
        </w:rPr>
        <w:t>, Warszawa</w:t>
      </w:r>
      <w:r w:rsidR="00614956" w:rsidRPr="00C26E92">
        <w:rPr>
          <w:rFonts w:ascii="Times New Roman" w:hAnsi="Times New Roman" w:cs="Times New Roman"/>
          <w:sz w:val="24"/>
          <w:szCs w:val="24"/>
        </w:rPr>
        <w:t>.</w:t>
      </w:r>
    </w:p>
    <w:p w14:paraId="1F4E8D66" w14:textId="5A14C786" w:rsidR="002E30D7" w:rsidRPr="00C26E92" w:rsidRDefault="002E30D7" w:rsidP="00C26E92">
      <w:pPr>
        <w:spacing w:after="0" w:line="360" w:lineRule="auto"/>
        <w:ind w:left="567" w:hanging="567"/>
        <w:jc w:val="both"/>
        <w:rPr>
          <w:rFonts w:ascii="Times New Roman" w:hAnsi="Times New Roman" w:cs="Times New Roman"/>
          <w:sz w:val="24"/>
          <w:szCs w:val="24"/>
          <w:lang w:val="en-US"/>
        </w:rPr>
      </w:pPr>
      <w:r w:rsidRPr="00C26E92">
        <w:rPr>
          <w:rFonts w:ascii="Times New Roman" w:hAnsi="Times New Roman" w:cs="Times New Roman"/>
          <w:sz w:val="24"/>
          <w:szCs w:val="24"/>
          <w:lang w:val="en-US"/>
        </w:rPr>
        <w:t>Błoński Ł.</w:t>
      </w:r>
      <w:r w:rsidR="001228E6" w:rsidRPr="00C26E92">
        <w:rPr>
          <w:rFonts w:ascii="Times New Roman" w:hAnsi="Times New Roman" w:cs="Times New Roman"/>
          <w:sz w:val="24"/>
          <w:szCs w:val="24"/>
          <w:lang w:val="en-US"/>
        </w:rPr>
        <w:t xml:space="preserve"> </w:t>
      </w:r>
      <w:r w:rsidRPr="00C26E92">
        <w:rPr>
          <w:rFonts w:ascii="Times New Roman" w:hAnsi="Times New Roman" w:cs="Times New Roman"/>
          <w:sz w:val="24"/>
          <w:szCs w:val="24"/>
          <w:lang w:val="en-US"/>
        </w:rPr>
        <w:t xml:space="preserve">(2021), </w:t>
      </w:r>
      <w:r w:rsidRPr="00C26E92">
        <w:rPr>
          <w:rFonts w:ascii="Times New Roman" w:hAnsi="Times New Roman" w:cs="Times New Roman"/>
          <w:i/>
          <w:iCs/>
          <w:sz w:val="24"/>
          <w:szCs w:val="24"/>
          <w:lang w:val="en-US"/>
        </w:rPr>
        <w:t>Global taxes in the post-COVID-19 era</w:t>
      </w:r>
      <w:r w:rsidRPr="00C26E92">
        <w:rPr>
          <w:rFonts w:ascii="Times New Roman" w:hAnsi="Times New Roman" w:cs="Times New Roman"/>
          <w:sz w:val="24"/>
          <w:szCs w:val="24"/>
          <w:lang w:val="en-US"/>
        </w:rPr>
        <w:t>, Polish Economic Institute</w:t>
      </w:r>
      <w:r w:rsidR="005F14FC" w:rsidRPr="00C26E92">
        <w:rPr>
          <w:rFonts w:ascii="Times New Roman" w:hAnsi="Times New Roman" w:cs="Times New Roman"/>
          <w:sz w:val="24"/>
          <w:szCs w:val="24"/>
          <w:lang w:val="en-US"/>
        </w:rPr>
        <w:t>, Warszawa</w:t>
      </w:r>
      <w:r w:rsidR="00614956" w:rsidRPr="00C26E92">
        <w:rPr>
          <w:rFonts w:ascii="Times New Roman" w:hAnsi="Times New Roman" w:cs="Times New Roman"/>
          <w:sz w:val="24"/>
          <w:szCs w:val="24"/>
          <w:lang w:val="en-US"/>
        </w:rPr>
        <w:t>.</w:t>
      </w:r>
    </w:p>
    <w:p w14:paraId="23935155" w14:textId="6EF22382" w:rsidR="002E30D7" w:rsidRPr="00C26E92" w:rsidRDefault="002E30D7" w:rsidP="00C26E92">
      <w:pPr>
        <w:spacing w:after="0" w:line="360" w:lineRule="auto"/>
        <w:ind w:left="567" w:hanging="567"/>
        <w:jc w:val="both"/>
        <w:rPr>
          <w:rFonts w:ascii="Times New Roman" w:hAnsi="Times New Roman" w:cs="Times New Roman"/>
          <w:sz w:val="24"/>
          <w:szCs w:val="24"/>
        </w:rPr>
      </w:pPr>
      <w:proofErr w:type="spellStart"/>
      <w:r w:rsidRPr="00C26E92">
        <w:rPr>
          <w:rFonts w:ascii="Times New Roman" w:hAnsi="Times New Roman" w:cs="Times New Roman"/>
          <w:sz w:val="24"/>
          <w:szCs w:val="24"/>
        </w:rPr>
        <w:t>Boeri</w:t>
      </w:r>
      <w:proofErr w:type="spellEnd"/>
      <w:r w:rsidRPr="00C26E92">
        <w:rPr>
          <w:rFonts w:ascii="Times New Roman" w:hAnsi="Times New Roman" w:cs="Times New Roman"/>
          <w:sz w:val="24"/>
          <w:szCs w:val="24"/>
        </w:rPr>
        <w:t xml:space="preserve"> T., </w:t>
      </w:r>
      <w:r w:rsidR="00BB0860" w:rsidRPr="00C26E92">
        <w:rPr>
          <w:rFonts w:ascii="Times New Roman" w:hAnsi="Times New Roman" w:cs="Times New Roman"/>
          <w:sz w:val="24"/>
          <w:szCs w:val="24"/>
        </w:rPr>
        <w:t xml:space="preserve">van </w:t>
      </w:r>
      <w:proofErr w:type="spellStart"/>
      <w:r w:rsidRPr="00C26E92">
        <w:rPr>
          <w:rFonts w:ascii="Times New Roman" w:hAnsi="Times New Roman" w:cs="Times New Roman"/>
          <w:sz w:val="24"/>
          <w:szCs w:val="24"/>
        </w:rPr>
        <w:t>Ours</w:t>
      </w:r>
      <w:proofErr w:type="spellEnd"/>
      <w:r w:rsidRPr="00C26E92">
        <w:rPr>
          <w:rFonts w:ascii="Times New Roman" w:hAnsi="Times New Roman" w:cs="Times New Roman"/>
          <w:sz w:val="24"/>
          <w:szCs w:val="24"/>
        </w:rPr>
        <w:t xml:space="preserve"> J.</w:t>
      </w:r>
      <w:r w:rsidR="001228E6" w:rsidRPr="00C26E92">
        <w:rPr>
          <w:rFonts w:ascii="Times New Roman" w:hAnsi="Times New Roman" w:cs="Times New Roman"/>
          <w:sz w:val="24"/>
          <w:szCs w:val="24"/>
        </w:rPr>
        <w:t xml:space="preserve"> </w:t>
      </w:r>
      <w:r w:rsidRPr="00C26E92">
        <w:rPr>
          <w:rFonts w:ascii="Times New Roman" w:hAnsi="Times New Roman" w:cs="Times New Roman"/>
          <w:sz w:val="24"/>
          <w:szCs w:val="24"/>
        </w:rPr>
        <w:t xml:space="preserve">(2011), </w:t>
      </w:r>
      <w:r w:rsidRPr="00C26E92">
        <w:rPr>
          <w:rFonts w:ascii="Times New Roman" w:hAnsi="Times New Roman" w:cs="Times New Roman"/>
          <w:i/>
          <w:iCs/>
          <w:sz w:val="24"/>
          <w:szCs w:val="24"/>
        </w:rPr>
        <w:t>Ekonomia niedoskonałych rynków pracy</w:t>
      </w:r>
      <w:r w:rsidRPr="00C26E92">
        <w:rPr>
          <w:rFonts w:ascii="Times New Roman" w:hAnsi="Times New Roman" w:cs="Times New Roman"/>
          <w:sz w:val="24"/>
          <w:szCs w:val="24"/>
        </w:rPr>
        <w:t>, Wolters Kluwer Polska, Warszawa</w:t>
      </w:r>
      <w:r w:rsidR="008D6EB4" w:rsidRPr="00C26E92">
        <w:rPr>
          <w:rFonts w:ascii="Times New Roman" w:hAnsi="Times New Roman" w:cs="Times New Roman"/>
          <w:sz w:val="24"/>
          <w:szCs w:val="24"/>
        </w:rPr>
        <w:t>.</w:t>
      </w:r>
    </w:p>
    <w:p w14:paraId="0173C650" w14:textId="07414B4B" w:rsidR="00704BED" w:rsidRPr="00C26E92" w:rsidRDefault="00704BED" w:rsidP="00C26E92">
      <w:pPr>
        <w:spacing w:after="0" w:line="360" w:lineRule="auto"/>
        <w:ind w:left="567" w:hanging="567"/>
        <w:jc w:val="both"/>
        <w:rPr>
          <w:rFonts w:ascii="Times New Roman" w:hAnsi="Times New Roman" w:cs="Times New Roman"/>
          <w:sz w:val="24"/>
          <w:szCs w:val="24"/>
        </w:rPr>
      </w:pPr>
      <w:proofErr w:type="spellStart"/>
      <w:r w:rsidRPr="00C26E92">
        <w:rPr>
          <w:rFonts w:ascii="Times New Roman" w:hAnsi="Times New Roman" w:cs="Times New Roman"/>
          <w:sz w:val="24"/>
          <w:szCs w:val="24"/>
        </w:rPr>
        <w:t>Boushey</w:t>
      </w:r>
      <w:proofErr w:type="spellEnd"/>
      <w:r w:rsidRPr="00C26E92">
        <w:rPr>
          <w:rFonts w:ascii="Times New Roman" w:hAnsi="Times New Roman" w:cs="Times New Roman"/>
          <w:sz w:val="24"/>
          <w:szCs w:val="24"/>
        </w:rPr>
        <w:t xml:space="preserve"> H., Delong J.B., </w:t>
      </w:r>
      <w:proofErr w:type="spellStart"/>
      <w:r w:rsidRPr="00C26E92">
        <w:rPr>
          <w:rFonts w:ascii="Times New Roman" w:hAnsi="Times New Roman" w:cs="Times New Roman"/>
          <w:sz w:val="24"/>
          <w:szCs w:val="24"/>
        </w:rPr>
        <w:t>Steinbaum</w:t>
      </w:r>
      <w:proofErr w:type="spellEnd"/>
      <w:r w:rsidRPr="00C26E92">
        <w:rPr>
          <w:rFonts w:ascii="Times New Roman" w:hAnsi="Times New Roman" w:cs="Times New Roman"/>
          <w:sz w:val="24"/>
          <w:szCs w:val="24"/>
        </w:rPr>
        <w:t xml:space="preserve"> M. (2018), </w:t>
      </w:r>
      <w:proofErr w:type="spellStart"/>
      <w:r w:rsidRPr="00C26E92">
        <w:rPr>
          <w:rFonts w:ascii="Times New Roman" w:hAnsi="Times New Roman" w:cs="Times New Roman"/>
          <w:i/>
          <w:iCs/>
          <w:sz w:val="24"/>
          <w:szCs w:val="24"/>
        </w:rPr>
        <w:t>Piketty</w:t>
      </w:r>
      <w:proofErr w:type="spellEnd"/>
      <w:r w:rsidRPr="00C26E92">
        <w:rPr>
          <w:rFonts w:ascii="Times New Roman" w:hAnsi="Times New Roman" w:cs="Times New Roman"/>
          <w:i/>
          <w:iCs/>
          <w:sz w:val="24"/>
          <w:szCs w:val="24"/>
        </w:rPr>
        <w:t xml:space="preserve"> i co dalej?</w:t>
      </w:r>
      <w:r w:rsidRPr="00C26E92">
        <w:rPr>
          <w:rFonts w:ascii="Times New Roman" w:hAnsi="Times New Roman" w:cs="Times New Roman"/>
          <w:sz w:val="24"/>
          <w:szCs w:val="24"/>
        </w:rPr>
        <w:t xml:space="preserve">, </w:t>
      </w:r>
      <w:r w:rsidR="008D6EB4" w:rsidRPr="00C26E92">
        <w:rPr>
          <w:rFonts w:ascii="Times New Roman" w:hAnsi="Times New Roman" w:cs="Times New Roman"/>
          <w:sz w:val="24"/>
          <w:szCs w:val="24"/>
        </w:rPr>
        <w:t>Wydawnictwo Naukowe PWN</w:t>
      </w:r>
      <w:r w:rsidRPr="00C26E92">
        <w:rPr>
          <w:rFonts w:ascii="Times New Roman" w:hAnsi="Times New Roman" w:cs="Times New Roman"/>
          <w:sz w:val="24"/>
          <w:szCs w:val="24"/>
        </w:rPr>
        <w:t>, Warszawa</w:t>
      </w:r>
      <w:r w:rsidR="008D6EB4" w:rsidRPr="00C26E92">
        <w:rPr>
          <w:rFonts w:ascii="Times New Roman" w:hAnsi="Times New Roman" w:cs="Times New Roman"/>
          <w:sz w:val="24"/>
          <w:szCs w:val="24"/>
        </w:rPr>
        <w:t>.</w:t>
      </w:r>
    </w:p>
    <w:p w14:paraId="65A3E419" w14:textId="06A0D9D1" w:rsidR="002E30D7" w:rsidRPr="00C26E92" w:rsidRDefault="002E30D7" w:rsidP="00C26E92">
      <w:pPr>
        <w:spacing w:after="0" w:line="360" w:lineRule="auto"/>
        <w:ind w:left="567" w:hanging="567"/>
        <w:jc w:val="both"/>
        <w:rPr>
          <w:rFonts w:ascii="Times New Roman" w:hAnsi="Times New Roman" w:cs="Times New Roman"/>
          <w:sz w:val="24"/>
          <w:szCs w:val="24"/>
          <w:lang w:val="en-US"/>
        </w:rPr>
      </w:pPr>
      <w:r w:rsidRPr="00C26E92">
        <w:rPr>
          <w:rFonts w:ascii="Times New Roman" w:hAnsi="Times New Roman" w:cs="Times New Roman"/>
          <w:sz w:val="24"/>
          <w:szCs w:val="24"/>
          <w:lang w:val="en-US"/>
        </w:rPr>
        <w:t>Brown C.V., Jackso</w:t>
      </w:r>
      <w:r w:rsidR="00BD059C" w:rsidRPr="00C26E92">
        <w:rPr>
          <w:rFonts w:ascii="Times New Roman" w:hAnsi="Times New Roman" w:cs="Times New Roman"/>
          <w:sz w:val="24"/>
          <w:szCs w:val="24"/>
          <w:lang w:val="en-US"/>
        </w:rPr>
        <w:t>n</w:t>
      </w:r>
      <w:r w:rsidRPr="00C26E92">
        <w:rPr>
          <w:rFonts w:ascii="Times New Roman" w:hAnsi="Times New Roman" w:cs="Times New Roman"/>
          <w:sz w:val="24"/>
          <w:szCs w:val="24"/>
          <w:lang w:val="en-US"/>
        </w:rPr>
        <w:t xml:space="preserve"> P.M.</w:t>
      </w:r>
      <w:r w:rsidR="001228E6" w:rsidRPr="00C26E92">
        <w:rPr>
          <w:rFonts w:ascii="Times New Roman" w:hAnsi="Times New Roman" w:cs="Times New Roman"/>
          <w:sz w:val="24"/>
          <w:szCs w:val="24"/>
          <w:lang w:val="en-US"/>
        </w:rPr>
        <w:t xml:space="preserve"> </w:t>
      </w:r>
      <w:r w:rsidRPr="00C26E92">
        <w:rPr>
          <w:rFonts w:ascii="Times New Roman" w:hAnsi="Times New Roman" w:cs="Times New Roman"/>
          <w:sz w:val="24"/>
          <w:szCs w:val="24"/>
          <w:lang w:val="en-US"/>
        </w:rPr>
        <w:t xml:space="preserve">(1990), </w:t>
      </w:r>
      <w:r w:rsidRPr="00C26E92">
        <w:rPr>
          <w:rFonts w:ascii="Times New Roman" w:hAnsi="Times New Roman" w:cs="Times New Roman"/>
          <w:i/>
          <w:iCs/>
          <w:sz w:val="24"/>
          <w:szCs w:val="24"/>
          <w:lang w:val="en-US"/>
        </w:rPr>
        <w:t>Public Sector Economics</w:t>
      </w:r>
      <w:r w:rsidRPr="00C26E92">
        <w:rPr>
          <w:rFonts w:ascii="Times New Roman" w:hAnsi="Times New Roman" w:cs="Times New Roman"/>
          <w:sz w:val="24"/>
          <w:szCs w:val="24"/>
          <w:lang w:val="en-US"/>
        </w:rPr>
        <w:t>, Blackwell</w:t>
      </w:r>
      <w:r w:rsidR="008D6EB4" w:rsidRPr="00C26E92">
        <w:rPr>
          <w:rFonts w:ascii="Times New Roman" w:hAnsi="Times New Roman" w:cs="Times New Roman"/>
          <w:sz w:val="24"/>
          <w:szCs w:val="24"/>
          <w:lang w:val="en-US"/>
        </w:rPr>
        <w:t>, Oxford–</w:t>
      </w:r>
      <w:r w:rsidRPr="00C26E92">
        <w:rPr>
          <w:rFonts w:ascii="Times New Roman" w:hAnsi="Times New Roman" w:cs="Times New Roman"/>
          <w:sz w:val="24"/>
          <w:szCs w:val="24"/>
          <w:lang w:val="en-US"/>
        </w:rPr>
        <w:t>Cambridge</w:t>
      </w:r>
      <w:r w:rsidR="008D6EB4" w:rsidRPr="00C26E92">
        <w:rPr>
          <w:rFonts w:ascii="Times New Roman" w:hAnsi="Times New Roman" w:cs="Times New Roman"/>
          <w:sz w:val="24"/>
          <w:szCs w:val="24"/>
          <w:lang w:val="en-US"/>
        </w:rPr>
        <w:t>.</w:t>
      </w:r>
    </w:p>
    <w:p w14:paraId="5B727217" w14:textId="1750164D" w:rsidR="002E30D7" w:rsidRPr="00C26E92" w:rsidRDefault="002E30D7" w:rsidP="00C26E92">
      <w:pPr>
        <w:spacing w:after="0" w:line="360" w:lineRule="auto"/>
        <w:ind w:left="567" w:hanging="567"/>
        <w:jc w:val="both"/>
        <w:rPr>
          <w:rFonts w:ascii="Times New Roman" w:hAnsi="Times New Roman" w:cs="Times New Roman"/>
          <w:sz w:val="24"/>
          <w:szCs w:val="24"/>
        </w:rPr>
      </w:pPr>
      <w:r w:rsidRPr="00C26E92">
        <w:rPr>
          <w:rFonts w:ascii="Times New Roman" w:hAnsi="Times New Roman" w:cs="Times New Roman"/>
          <w:sz w:val="24"/>
          <w:szCs w:val="24"/>
        </w:rPr>
        <w:t>Brzeziński M. (2017</w:t>
      </w:r>
      <w:r w:rsidR="00702D27">
        <w:rPr>
          <w:rFonts w:ascii="Times New Roman" w:hAnsi="Times New Roman" w:cs="Times New Roman"/>
          <w:sz w:val="24"/>
          <w:szCs w:val="24"/>
        </w:rPr>
        <w:t>a</w:t>
      </w:r>
      <w:r w:rsidRPr="00C26E92">
        <w:rPr>
          <w:rFonts w:ascii="Times New Roman" w:hAnsi="Times New Roman" w:cs="Times New Roman"/>
          <w:sz w:val="24"/>
          <w:szCs w:val="24"/>
        </w:rPr>
        <w:t xml:space="preserve">), </w:t>
      </w:r>
      <w:r w:rsidRPr="00C26E92">
        <w:rPr>
          <w:rFonts w:ascii="Times New Roman" w:hAnsi="Times New Roman" w:cs="Times New Roman"/>
          <w:i/>
          <w:iCs/>
          <w:sz w:val="24"/>
          <w:szCs w:val="24"/>
        </w:rPr>
        <w:t>Czy Polska jest krajem dużych nierówności</w:t>
      </w:r>
      <w:r w:rsidRPr="00C26E92">
        <w:rPr>
          <w:rFonts w:ascii="Times New Roman" w:hAnsi="Times New Roman" w:cs="Times New Roman"/>
          <w:sz w:val="24"/>
          <w:szCs w:val="24"/>
        </w:rPr>
        <w:t xml:space="preserve">, Instytut Badań Strukturalnych, </w:t>
      </w:r>
      <w:r w:rsidR="003D778F" w:rsidRPr="00C26E92">
        <w:rPr>
          <w:rFonts w:ascii="Times New Roman" w:hAnsi="Times New Roman" w:cs="Times New Roman"/>
          <w:sz w:val="24"/>
          <w:szCs w:val="24"/>
        </w:rPr>
        <w:t>„</w:t>
      </w:r>
      <w:r w:rsidRPr="00C26E92">
        <w:rPr>
          <w:rFonts w:ascii="Times New Roman" w:hAnsi="Times New Roman" w:cs="Times New Roman"/>
          <w:sz w:val="24"/>
          <w:szCs w:val="24"/>
        </w:rPr>
        <w:t>Policy Paper</w:t>
      </w:r>
      <w:r w:rsidR="003D778F" w:rsidRPr="00C26E92">
        <w:rPr>
          <w:rFonts w:ascii="Times New Roman" w:hAnsi="Times New Roman" w:cs="Times New Roman"/>
          <w:sz w:val="24"/>
          <w:szCs w:val="24"/>
        </w:rPr>
        <w:t>”</w:t>
      </w:r>
      <w:r w:rsidRPr="00C26E92">
        <w:rPr>
          <w:rFonts w:ascii="Times New Roman" w:hAnsi="Times New Roman" w:cs="Times New Roman"/>
          <w:sz w:val="24"/>
          <w:szCs w:val="24"/>
        </w:rPr>
        <w:t>, nr 1</w:t>
      </w:r>
      <w:r w:rsidR="00614956" w:rsidRPr="00C26E92">
        <w:rPr>
          <w:rFonts w:ascii="Times New Roman" w:hAnsi="Times New Roman" w:cs="Times New Roman"/>
          <w:sz w:val="24"/>
          <w:szCs w:val="24"/>
        </w:rPr>
        <w:t>.</w:t>
      </w:r>
    </w:p>
    <w:p w14:paraId="3624D8A1" w14:textId="58AA6384" w:rsidR="002E30D7" w:rsidRPr="00C26E92" w:rsidRDefault="002E30D7" w:rsidP="00C26E92">
      <w:pPr>
        <w:spacing w:after="0" w:line="360" w:lineRule="auto"/>
        <w:ind w:left="567" w:hanging="567"/>
        <w:jc w:val="both"/>
        <w:rPr>
          <w:rFonts w:ascii="Times New Roman" w:hAnsi="Times New Roman" w:cs="Times New Roman"/>
          <w:sz w:val="24"/>
          <w:szCs w:val="24"/>
        </w:rPr>
      </w:pPr>
      <w:r w:rsidRPr="00C26E92">
        <w:rPr>
          <w:rFonts w:ascii="Times New Roman" w:hAnsi="Times New Roman" w:cs="Times New Roman"/>
          <w:sz w:val="24"/>
          <w:szCs w:val="24"/>
        </w:rPr>
        <w:t>Brzeziński M.</w:t>
      </w:r>
      <w:r w:rsidR="001228E6" w:rsidRPr="00C26E92">
        <w:rPr>
          <w:rFonts w:ascii="Times New Roman" w:hAnsi="Times New Roman" w:cs="Times New Roman"/>
          <w:sz w:val="24"/>
          <w:szCs w:val="24"/>
        </w:rPr>
        <w:t xml:space="preserve"> </w:t>
      </w:r>
      <w:r w:rsidRPr="00C26E92">
        <w:rPr>
          <w:rFonts w:ascii="Times New Roman" w:hAnsi="Times New Roman" w:cs="Times New Roman"/>
          <w:sz w:val="24"/>
          <w:szCs w:val="24"/>
        </w:rPr>
        <w:t>(2017</w:t>
      </w:r>
      <w:r w:rsidR="00702D27">
        <w:rPr>
          <w:rFonts w:ascii="Times New Roman" w:hAnsi="Times New Roman" w:cs="Times New Roman"/>
          <w:sz w:val="24"/>
          <w:szCs w:val="24"/>
        </w:rPr>
        <w:t>b</w:t>
      </w:r>
      <w:r w:rsidRPr="00C26E92">
        <w:rPr>
          <w:rFonts w:ascii="Times New Roman" w:hAnsi="Times New Roman" w:cs="Times New Roman"/>
          <w:sz w:val="24"/>
          <w:szCs w:val="24"/>
        </w:rPr>
        <w:t xml:space="preserve">), </w:t>
      </w:r>
      <w:r w:rsidRPr="00C26E92">
        <w:rPr>
          <w:rFonts w:ascii="Times New Roman" w:hAnsi="Times New Roman" w:cs="Times New Roman"/>
          <w:i/>
          <w:iCs/>
          <w:sz w:val="24"/>
          <w:szCs w:val="24"/>
        </w:rPr>
        <w:t>Nierówności dochodowe i majątkowe w Europie – fakty, przyczyny, konsekwencje</w:t>
      </w:r>
      <w:r w:rsidRPr="00C26E92">
        <w:rPr>
          <w:rFonts w:ascii="Times New Roman" w:hAnsi="Times New Roman" w:cs="Times New Roman"/>
          <w:sz w:val="24"/>
          <w:szCs w:val="24"/>
        </w:rPr>
        <w:t xml:space="preserve">, </w:t>
      </w:r>
      <w:hyperlink r:id="rId15" w:history="1">
        <w:r w:rsidR="00EC48FE" w:rsidRPr="00EF3D4E">
          <w:rPr>
            <w:rStyle w:val="Hipercze"/>
            <w:rFonts w:ascii="Times New Roman" w:hAnsi="Times New Roman" w:cs="Times New Roman"/>
            <w:sz w:val="24"/>
            <w:szCs w:val="24"/>
          </w:rPr>
          <w:t>https://www.researchgate.net/publication/320386095_Nierownosci_dochodowe_i_majatkowe_w_Europie_-_fakty_przyczyny_konsekwencje</w:t>
        </w:r>
      </w:hyperlink>
      <w:r w:rsidR="00EC48FE">
        <w:rPr>
          <w:rFonts w:ascii="Times New Roman" w:hAnsi="Times New Roman" w:cs="Times New Roman"/>
          <w:sz w:val="24"/>
          <w:szCs w:val="24"/>
        </w:rPr>
        <w:t xml:space="preserve"> (dostęp: 3.07.2023).</w:t>
      </w:r>
    </w:p>
    <w:p w14:paraId="61A31109" w14:textId="17CF871F" w:rsidR="002E30D7" w:rsidRPr="00C26E92" w:rsidRDefault="002E30D7" w:rsidP="00C26E92">
      <w:pPr>
        <w:spacing w:after="0" w:line="360" w:lineRule="auto"/>
        <w:ind w:left="567" w:hanging="567"/>
        <w:jc w:val="both"/>
        <w:rPr>
          <w:rFonts w:ascii="Times New Roman" w:hAnsi="Times New Roman" w:cs="Times New Roman"/>
          <w:sz w:val="24"/>
          <w:szCs w:val="24"/>
        </w:rPr>
      </w:pPr>
      <w:r w:rsidRPr="00C26E92">
        <w:rPr>
          <w:rFonts w:ascii="Times New Roman" w:hAnsi="Times New Roman" w:cs="Times New Roman"/>
          <w:sz w:val="24"/>
          <w:szCs w:val="24"/>
        </w:rPr>
        <w:t xml:space="preserve">Bugaj R. (2002), </w:t>
      </w:r>
      <w:r w:rsidRPr="00C26E92">
        <w:rPr>
          <w:rFonts w:ascii="Times New Roman" w:hAnsi="Times New Roman" w:cs="Times New Roman"/>
          <w:i/>
          <w:iCs/>
          <w:sz w:val="24"/>
          <w:szCs w:val="24"/>
        </w:rPr>
        <w:t>Redystrybucja dochodów w systemie podatkowo-budżetowym</w:t>
      </w:r>
      <w:r w:rsidRPr="00C26E92">
        <w:rPr>
          <w:rFonts w:ascii="Times New Roman" w:hAnsi="Times New Roman" w:cs="Times New Roman"/>
          <w:sz w:val="24"/>
          <w:szCs w:val="24"/>
        </w:rPr>
        <w:t>, [w:]</w:t>
      </w:r>
      <w:r w:rsidR="001228E6" w:rsidRPr="00C26E92">
        <w:rPr>
          <w:rFonts w:ascii="Times New Roman" w:hAnsi="Times New Roman" w:cs="Times New Roman"/>
          <w:sz w:val="24"/>
          <w:szCs w:val="24"/>
        </w:rPr>
        <w:t xml:space="preserve"> </w:t>
      </w:r>
      <w:r w:rsidRPr="00C26E92">
        <w:rPr>
          <w:rFonts w:ascii="Times New Roman" w:hAnsi="Times New Roman" w:cs="Times New Roman"/>
          <w:sz w:val="24"/>
          <w:szCs w:val="24"/>
        </w:rPr>
        <w:t>T. Kowalik (red</w:t>
      </w:r>
      <w:r w:rsidR="00BD059C" w:rsidRPr="00C26E92">
        <w:rPr>
          <w:rFonts w:ascii="Times New Roman" w:hAnsi="Times New Roman" w:cs="Times New Roman"/>
          <w:sz w:val="24"/>
          <w:szCs w:val="24"/>
        </w:rPr>
        <w:t>.</w:t>
      </w:r>
      <w:r w:rsidRPr="00C26E92">
        <w:rPr>
          <w:rFonts w:ascii="Times New Roman" w:hAnsi="Times New Roman" w:cs="Times New Roman"/>
          <w:sz w:val="24"/>
          <w:szCs w:val="24"/>
        </w:rPr>
        <w:t>)</w:t>
      </w:r>
      <w:r w:rsidR="00EC48FE">
        <w:rPr>
          <w:rFonts w:ascii="Times New Roman" w:hAnsi="Times New Roman" w:cs="Times New Roman"/>
          <w:sz w:val="24"/>
          <w:szCs w:val="24"/>
        </w:rPr>
        <w:t>,</w:t>
      </w:r>
      <w:r w:rsidRPr="00C26E92">
        <w:rPr>
          <w:rFonts w:ascii="Times New Roman" w:hAnsi="Times New Roman" w:cs="Times New Roman"/>
          <w:sz w:val="24"/>
          <w:szCs w:val="24"/>
        </w:rPr>
        <w:t xml:space="preserve"> </w:t>
      </w:r>
      <w:r w:rsidRPr="00C26E92">
        <w:rPr>
          <w:rFonts w:ascii="Times New Roman" w:hAnsi="Times New Roman" w:cs="Times New Roman"/>
          <w:i/>
          <w:sz w:val="24"/>
          <w:szCs w:val="24"/>
        </w:rPr>
        <w:t>Nierówni i równiejsi</w:t>
      </w:r>
      <w:r w:rsidRPr="00C26E92">
        <w:rPr>
          <w:rFonts w:ascii="Times New Roman" w:hAnsi="Times New Roman" w:cs="Times New Roman"/>
          <w:sz w:val="24"/>
          <w:szCs w:val="24"/>
        </w:rPr>
        <w:t>, Fundacja Innowacja, Warszawa</w:t>
      </w:r>
      <w:r w:rsidR="00614956" w:rsidRPr="00C26E92">
        <w:rPr>
          <w:rFonts w:ascii="Times New Roman" w:hAnsi="Times New Roman" w:cs="Times New Roman"/>
          <w:sz w:val="24"/>
          <w:szCs w:val="24"/>
        </w:rPr>
        <w:t>.</w:t>
      </w:r>
    </w:p>
    <w:p w14:paraId="1133941B" w14:textId="53526A11" w:rsidR="00FE10E1" w:rsidRPr="00EC48FE" w:rsidRDefault="00FE10E1" w:rsidP="00C26E92">
      <w:pPr>
        <w:spacing w:after="0" w:line="360" w:lineRule="auto"/>
        <w:ind w:left="567" w:hanging="567"/>
        <w:jc w:val="both"/>
        <w:rPr>
          <w:rFonts w:ascii="Times New Roman" w:hAnsi="Times New Roman" w:cs="Times New Roman"/>
          <w:sz w:val="24"/>
          <w:szCs w:val="24"/>
          <w:lang w:val="en-US"/>
        </w:rPr>
      </w:pPr>
      <w:r w:rsidRPr="00042CD1">
        <w:rPr>
          <w:rFonts w:ascii="Times New Roman" w:hAnsi="Times New Roman" w:cs="Times New Roman"/>
          <w:sz w:val="24"/>
          <w:szCs w:val="24"/>
          <w:lang w:val="en-US"/>
        </w:rPr>
        <w:t xml:space="preserve">Buiter W. (2007), </w:t>
      </w:r>
      <w:r w:rsidRPr="00EC48FE">
        <w:rPr>
          <w:rFonts w:ascii="Times New Roman" w:hAnsi="Times New Roman" w:cs="Times New Roman"/>
          <w:i/>
          <w:iCs/>
          <w:sz w:val="24"/>
          <w:szCs w:val="24"/>
          <w:lang w:val="en-US"/>
        </w:rPr>
        <w:t>Economists</w:t>
      </w:r>
      <w:r w:rsidR="00EC48FE" w:rsidRPr="00EC48FE">
        <w:rPr>
          <w:rFonts w:ascii="Times New Roman" w:hAnsi="Times New Roman" w:cs="Times New Roman"/>
          <w:i/>
          <w:iCs/>
          <w:sz w:val="24"/>
          <w:szCs w:val="24"/>
          <w:lang w:val="en-US"/>
        </w:rPr>
        <w:t xml:space="preserve"> f</w:t>
      </w:r>
      <w:r w:rsidRPr="00EC48FE">
        <w:rPr>
          <w:rFonts w:ascii="Times New Roman" w:hAnsi="Times New Roman" w:cs="Times New Roman"/>
          <w:i/>
          <w:iCs/>
          <w:sz w:val="24"/>
          <w:szCs w:val="24"/>
          <w:lang w:val="en-US"/>
        </w:rPr>
        <w:t>orum</w:t>
      </w:r>
      <w:r w:rsidR="00EC48FE" w:rsidRPr="00EC48FE">
        <w:rPr>
          <w:rFonts w:ascii="Times New Roman" w:hAnsi="Times New Roman" w:cs="Times New Roman"/>
          <w:sz w:val="24"/>
          <w:szCs w:val="24"/>
          <w:lang w:val="en-US"/>
        </w:rPr>
        <w:t xml:space="preserve">, </w:t>
      </w:r>
      <w:r w:rsidRPr="00EC48FE">
        <w:rPr>
          <w:rFonts w:ascii="Times New Roman" w:hAnsi="Times New Roman" w:cs="Times New Roman"/>
          <w:sz w:val="24"/>
          <w:szCs w:val="24"/>
          <w:lang w:val="en-US"/>
        </w:rPr>
        <w:t xml:space="preserve">„Financial Times”, </w:t>
      </w:r>
      <w:r w:rsidR="00454F22" w:rsidRPr="00EC48FE">
        <w:rPr>
          <w:rFonts w:ascii="Times New Roman" w:hAnsi="Times New Roman" w:cs="Times New Roman"/>
          <w:sz w:val="24"/>
          <w:szCs w:val="24"/>
          <w:lang w:val="en-US"/>
        </w:rPr>
        <w:t xml:space="preserve">February </w:t>
      </w:r>
      <w:r w:rsidRPr="00EC48FE">
        <w:rPr>
          <w:rFonts w:ascii="Times New Roman" w:hAnsi="Times New Roman" w:cs="Times New Roman"/>
          <w:sz w:val="24"/>
          <w:szCs w:val="24"/>
          <w:lang w:val="en-US"/>
        </w:rPr>
        <w:t>14.</w:t>
      </w:r>
    </w:p>
    <w:p w14:paraId="0640240A" w14:textId="247D9787" w:rsidR="002E30D7" w:rsidRPr="00EC48FE" w:rsidRDefault="002E30D7" w:rsidP="00C26E92">
      <w:pPr>
        <w:spacing w:after="0" w:line="360" w:lineRule="auto"/>
        <w:ind w:left="567" w:hanging="567"/>
        <w:jc w:val="both"/>
        <w:rPr>
          <w:rFonts w:ascii="Times New Roman" w:hAnsi="Times New Roman" w:cs="Times New Roman"/>
          <w:sz w:val="24"/>
          <w:szCs w:val="24"/>
        </w:rPr>
      </w:pPr>
      <w:r w:rsidRPr="00EC48FE">
        <w:rPr>
          <w:rFonts w:ascii="Times New Roman" w:hAnsi="Times New Roman" w:cs="Times New Roman"/>
          <w:sz w:val="24"/>
          <w:szCs w:val="24"/>
        </w:rPr>
        <w:t xml:space="preserve">Bukowski P., </w:t>
      </w:r>
      <w:proofErr w:type="spellStart"/>
      <w:r w:rsidRPr="00EC48FE">
        <w:rPr>
          <w:rFonts w:ascii="Times New Roman" w:hAnsi="Times New Roman" w:cs="Times New Roman"/>
          <w:sz w:val="24"/>
          <w:szCs w:val="24"/>
        </w:rPr>
        <w:t>Novokmet</w:t>
      </w:r>
      <w:proofErr w:type="spellEnd"/>
      <w:r w:rsidRPr="00EC48FE">
        <w:rPr>
          <w:rFonts w:ascii="Times New Roman" w:hAnsi="Times New Roman" w:cs="Times New Roman"/>
          <w:sz w:val="24"/>
          <w:szCs w:val="24"/>
        </w:rPr>
        <w:t xml:space="preserve"> F.</w:t>
      </w:r>
      <w:r w:rsidR="001228E6" w:rsidRPr="00EC48FE">
        <w:rPr>
          <w:rFonts w:ascii="Times New Roman" w:hAnsi="Times New Roman" w:cs="Times New Roman"/>
          <w:sz w:val="24"/>
          <w:szCs w:val="24"/>
        </w:rPr>
        <w:t xml:space="preserve"> </w:t>
      </w:r>
      <w:r w:rsidRPr="00EC48FE">
        <w:rPr>
          <w:rFonts w:ascii="Times New Roman" w:hAnsi="Times New Roman" w:cs="Times New Roman"/>
          <w:sz w:val="24"/>
          <w:szCs w:val="24"/>
        </w:rPr>
        <w:t xml:space="preserve">(2020), </w:t>
      </w:r>
      <w:r w:rsidRPr="00EC48FE">
        <w:rPr>
          <w:rFonts w:ascii="Times New Roman" w:hAnsi="Times New Roman" w:cs="Times New Roman"/>
          <w:i/>
          <w:iCs/>
          <w:sz w:val="24"/>
          <w:szCs w:val="24"/>
        </w:rPr>
        <w:t>Nierówności w Polsce na przestrzeni wieków</w:t>
      </w:r>
      <w:r w:rsidRPr="00EC48FE">
        <w:rPr>
          <w:rFonts w:ascii="Times New Roman" w:hAnsi="Times New Roman" w:cs="Times New Roman"/>
          <w:sz w:val="24"/>
          <w:szCs w:val="24"/>
        </w:rPr>
        <w:t xml:space="preserve">, </w:t>
      </w:r>
      <w:hyperlink r:id="rId16" w:history="1">
        <w:r w:rsidR="00EC48FE" w:rsidRPr="00EF3D4E">
          <w:rPr>
            <w:rStyle w:val="Hipercze"/>
            <w:rFonts w:ascii="Times New Roman" w:hAnsi="Times New Roman" w:cs="Times New Roman"/>
            <w:sz w:val="24"/>
            <w:szCs w:val="24"/>
          </w:rPr>
          <w:t>http://conciliumcivitas.pl/almanach-concilium-civitas-2020-2021-profesorowie-pawel-bukowski-i-filip-novokmet-nierownosci-w-polsce-na-przestrzeni-wiekow/</w:t>
        </w:r>
      </w:hyperlink>
      <w:r w:rsidR="00EC48FE">
        <w:rPr>
          <w:rFonts w:ascii="Times New Roman" w:hAnsi="Times New Roman" w:cs="Times New Roman"/>
          <w:sz w:val="24"/>
          <w:szCs w:val="24"/>
        </w:rPr>
        <w:t xml:space="preserve"> (dostęp: 3.07.2023). </w:t>
      </w:r>
    </w:p>
    <w:p w14:paraId="37AF18C3" w14:textId="124CEBAA" w:rsidR="00F605FC" w:rsidRDefault="00F605FC" w:rsidP="00C26E92">
      <w:pPr>
        <w:spacing w:after="0" w:line="360" w:lineRule="auto"/>
        <w:ind w:left="567" w:hanging="567"/>
        <w:jc w:val="both"/>
        <w:rPr>
          <w:rFonts w:ascii="Times New Roman" w:hAnsi="Times New Roman" w:cs="Times New Roman"/>
          <w:sz w:val="24"/>
          <w:szCs w:val="24"/>
        </w:rPr>
      </w:pPr>
      <w:r w:rsidRPr="00EC48FE">
        <w:rPr>
          <w:rFonts w:ascii="Times New Roman" w:hAnsi="Times New Roman" w:cs="Times New Roman"/>
          <w:sz w:val="24"/>
          <w:szCs w:val="24"/>
        </w:rPr>
        <w:t xml:space="preserve">CBOS (2021), </w:t>
      </w:r>
      <w:r w:rsidRPr="00EC48FE">
        <w:rPr>
          <w:rFonts w:ascii="Times New Roman" w:hAnsi="Times New Roman" w:cs="Times New Roman"/>
          <w:i/>
          <w:iCs/>
          <w:sz w:val="24"/>
          <w:szCs w:val="24"/>
        </w:rPr>
        <w:t>Elektoraty o istotnych kwestiach społeczno-politycznych</w:t>
      </w:r>
      <w:r>
        <w:rPr>
          <w:rFonts w:ascii="Times New Roman" w:hAnsi="Times New Roman" w:cs="Times New Roman"/>
          <w:sz w:val="24"/>
          <w:szCs w:val="24"/>
        </w:rPr>
        <w:t xml:space="preserve">,  </w:t>
      </w:r>
      <w:hyperlink r:id="rId17" w:history="1">
        <w:r w:rsidR="00EC48FE" w:rsidRPr="00EF3D4E">
          <w:rPr>
            <w:rStyle w:val="Hipercze"/>
            <w:rFonts w:ascii="Times New Roman" w:hAnsi="Times New Roman" w:cs="Times New Roman"/>
            <w:sz w:val="24"/>
            <w:szCs w:val="24"/>
          </w:rPr>
          <w:t>https://www.cbos.pl/SPISKOM.POL/2021/K_091_21.PDF</w:t>
        </w:r>
      </w:hyperlink>
      <w:r w:rsidR="00EC48FE">
        <w:rPr>
          <w:rFonts w:ascii="Times New Roman" w:hAnsi="Times New Roman" w:cs="Times New Roman"/>
          <w:sz w:val="24"/>
          <w:szCs w:val="24"/>
        </w:rPr>
        <w:t xml:space="preserve"> (dostęp: 3.07.2023).</w:t>
      </w:r>
    </w:p>
    <w:p w14:paraId="47D1614F" w14:textId="2BF9A1BD" w:rsidR="002E30D7" w:rsidRPr="00C26E92" w:rsidRDefault="002E30D7" w:rsidP="00C26E92">
      <w:pPr>
        <w:spacing w:after="0" w:line="360" w:lineRule="auto"/>
        <w:ind w:left="567" w:hanging="567"/>
        <w:jc w:val="both"/>
        <w:rPr>
          <w:rFonts w:ascii="Times New Roman" w:hAnsi="Times New Roman" w:cs="Times New Roman"/>
          <w:sz w:val="24"/>
          <w:szCs w:val="24"/>
        </w:rPr>
      </w:pPr>
      <w:r w:rsidRPr="00C26E92">
        <w:rPr>
          <w:rFonts w:ascii="Times New Roman" w:hAnsi="Times New Roman" w:cs="Times New Roman"/>
          <w:sz w:val="24"/>
          <w:szCs w:val="24"/>
        </w:rPr>
        <w:t>Chłoń-</w:t>
      </w:r>
      <w:proofErr w:type="spellStart"/>
      <w:r w:rsidRPr="00C26E92">
        <w:rPr>
          <w:rFonts w:ascii="Times New Roman" w:hAnsi="Times New Roman" w:cs="Times New Roman"/>
          <w:sz w:val="24"/>
          <w:szCs w:val="24"/>
        </w:rPr>
        <w:t>Domińczak</w:t>
      </w:r>
      <w:proofErr w:type="spellEnd"/>
      <w:r w:rsidRPr="00C26E92">
        <w:rPr>
          <w:rFonts w:ascii="Times New Roman" w:hAnsi="Times New Roman" w:cs="Times New Roman"/>
          <w:sz w:val="24"/>
          <w:szCs w:val="24"/>
        </w:rPr>
        <w:t xml:space="preserve"> A., Hausner J., Kwiecińska D., </w:t>
      </w:r>
      <w:proofErr w:type="spellStart"/>
      <w:r w:rsidRPr="00C26E92">
        <w:rPr>
          <w:rFonts w:ascii="Times New Roman" w:hAnsi="Times New Roman" w:cs="Times New Roman"/>
          <w:sz w:val="24"/>
          <w:szCs w:val="24"/>
        </w:rPr>
        <w:t>Pacut</w:t>
      </w:r>
      <w:proofErr w:type="spellEnd"/>
      <w:r w:rsidRPr="00C26E92">
        <w:rPr>
          <w:rFonts w:ascii="Times New Roman" w:hAnsi="Times New Roman" w:cs="Times New Roman"/>
          <w:sz w:val="24"/>
          <w:szCs w:val="24"/>
        </w:rPr>
        <w:t xml:space="preserve"> A. (2009), </w:t>
      </w:r>
      <w:r w:rsidRPr="00C26E92">
        <w:rPr>
          <w:rFonts w:ascii="Times New Roman" w:hAnsi="Times New Roman" w:cs="Times New Roman"/>
          <w:i/>
          <w:iCs/>
          <w:sz w:val="24"/>
          <w:szCs w:val="24"/>
        </w:rPr>
        <w:t>Polityka społeczna w Unii Europejskiej</w:t>
      </w:r>
      <w:r w:rsidRPr="00C26E92">
        <w:rPr>
          <w:rFonts w:ascii="Times New Roman" w:hAnsi="Times New Roman" w:cs="Times New Roman"/>
          <w:sz w:val="24"/>
          <w:szCs w:val="24"/>
        </w:rPr>
        <w:t xml:space="preserve">, [w:] </w:t>
      </w:r>
      <w:r w:rsidR="008D6EB4" w:rsidRPr="00C26E92">
        <w:rPr>
          <w:rFonts w:ascii="Times New Roman" w:hAnsi="Times New Roman" w:cs="Times New Roman"/>
          <w:sz w:val="24"/>
          <w:szCs w:val="24"/>
        </w:rPr>
        <w:t xml:space="preserve">D.K. </w:t>
      </w:r>
      <w:r w:rsidRPr="00C26E92">
        <w:rPr>
          <w:rFonts w:ascii="Times New Roman" w:hAnsi="Times New Roman" w:cs="Times New Roman"/>
          <w:sz w:val="24"/>
          <w:szCs w:val="24"/>
        </w:rPr>
        <w:t>Rosati (red</w:t>
      </w:r>
      <w:r w:rsidR="008D6EB4" w:rsidRPr="00C26E92">
        <w:rPr>
          <w:rFonts w:ascii="Times New Roman" w:hAnsi="Times New Roman" w:cs="Times New Roman"/>
          <w:sz w:val="24"/>
          <w:szCs w:val="24"/>
        </w:rPr>
        <w:t>.</w:t>
      </w:r>
      <w:r w:rsidRPr="00C26E92">
        <w:rPr>
          <w:rFonts w:ascii="Times New Roman" w:hAnsi="Times New Roman" w:cs="Times New Roman"/>
          <w:sz w:val="24"/>
          <w:szCs w:val="24"/>
        </w:rPr>
        <w:t>)</w:t>
      </w:r>
      <w:r w:rsidR="00EC48FE">
        <w:rPr>
          <w:rFonts w:ascii="Times New Roman" w:hAnsi="Times New Roman" w:cs="Times New Roman"/>
          <w:sz w:val="24"/>
          <w:szCs w:val="24"/>
        </w:rPr>
        <w:t>,</w:t>
      </w:r>
      <w:r w:rsidRPr="00C26E92">
        <w:rPr>
          <w:rFonts w:ascii="Times New Roman" w:hAnsi="Times New Roman" w:cs="Times New Roman"/>
          <w:sz w:val="24"/>
          <w:szCs w:val="24"/>
        </w:rPr>
        <w:t xml:space="preserve"> </w:t>
      </w:r>
      <w:r w:rsidRPr="00C26E92">
        <w:rPr>
          <w:rFonts w:ascii="Times New Roman" w:hAnsi="Times New Roman" w:cs="Times New Roman"/>
          <w:i/>
          <w:sz w:val="24"/>
          <w:szCs w:val="24"/>
        </w:rPr>
        <w:t>Europejski model społeczny. Doświadczenia i przyszłość</w:t>
      </w:r>
      <w:r w:rsidRPr="00C26E92">
        <w:rPr>
          <w:rFonts w:ascii="Times New Roman" w:hAnsi="Times New Roman" w:cs="Times New Roman"/>
          <w:sz w:val="24"/>
          <w:szCs w:val="24"/>
        </w:rPr>
        <w:t xml:space="preserve">, </w:t>
      </w:r>
      <w:r w:rsidR="000C53ED" w:rsidRPr="00C26E92">
        <w:rPr>
          <w:rFonts w:ascii="Times New Roman" w:hAnsi="Times New Roman" w:cs="Times New Roman"/>
          <w:sz w:val="24"/>
          <w:szCs w:val="24"/>
        </w:rPr>
        <w:t>W</w:t>
      </w:r>
      <w:r w:rsidR="00614956" w:rsidRPr="00C26E92">
        <w:rPr>
          <w:rFonts w:ascii="Times New Roman" w:hAnsi="Times New Roman" w:cs="Times New Roman"/>
          <w:sz w:val="24"/>
          <w:szCs w:val="24"/>
        </w:rPr>
        <w:t xml:space="preserve">ydawnictwo </w:t>
      </w:r>
      <w:r w:rsidR="000C53ED" w:rsidRPr="00C26E92">
        <w:rPr>
          <w:rFonts w:ascii="Times New Roman" w:hAnsi="Times New Roman" w:cs="Times New Roman"/>
          <w:sz w:val="24"/>
          <w:szCs w:val="24"/>
        </w:rPr>
        <w:t>N</w:t>
      </w:r>
      <w:r w:rsidR="00614956" w:rsidRPr="00C26E92">
        <w:rPr>
          <w:rFonts w:ascii="Times New Roman" w:hAnsi="Times New Roman" w:cs="Times New Roman"/>
          <w:sz w:val="24"/>
          <w:szCs w:val="24"/>
        </w:rPr>
        <w:t>aukowe</w:t>
      </w:r>
      <w:r w:rsidR="000C53ED" w:rsidRPr="00C26E92">
        <w:rPr>
          <w:rFonts w:ascii="Times New Roman" w:hAnsi="Times New Roman" w:cs="Times New Roman"/>
          <w:sz w:val="24"/>
          <w:szCs w:val="24"/>
        </w:rPr>
        <w:t xml:space="preserve"> </w:t>
      </w:r>
      <w:r w:rsidRPr="00C26E92">
        <w:rPr>
          <w:rFonts w:ascii="Times New Roman" w:hAnsi="Times New Roman" w:cs="Times New Roman"/>
          <w:sz w:val="24"/>
          <w:szCs w:val="24"/>
        </w:rPr>
        <w:t>PWN, Warszawa</w:t>
      </w:r>
      <w:r w:rsidR="00614956" w:rsidRPr="00C26E92">
        <w:rPr>
          <w:rFonts w:ascii="Times New Roman" w:hAnsi="Times New Roman" w:cs="Times New Roman"/>
          <w:sz w:val="24"/>
          <w:szCs w:val="24"/>
        </w:rPr>
        <w:t>.</w:t>
      </w:r>
    </w:p>
    <w:p w14:paraId="65B335F3" w14:textId="4AF9FE12" w:rsidR="002E30D7" w:rsidRPr="00C26E92" w:rsidRDefault="002E30D7" w:rsidP="00C26E92">
      <w:pPr>
        <w:spacing w:after="0" w:line="360" w:lineRule="auto"/>
        <w:ind w:left="567" w:hanging="567"/>
        <w:jc w:val="both"/>
        <w:rPr>
          <w:rFonts w:ascii="Times New Roman" w:hAnsi="Times New Roman" w:cs="Times New Roman"/>
          <w:sz w:val="24"/>
          <w:szCs w:val="24"/>
        </w:rPr>
      </w:pPr>
      <w:r w:rsidRPr="00C26E92">
        <w:rPr>
          <w:rFonts w:ascii="Times New Roman" w:hAnsi="Times New Roman" w:cs="Times New Roman"/>
          <w:sz w:val="24"/>
          <w:szCs w:val="24"/>
        </w:rPr>
        <w:t xml:space="preserve">Cieślik J. (2018), </w:t>
      </w:r>
      <w:r w:rsidRPr="00C26E92">
        <w:rPr>
          <w:rFonts w:ascii="Times New Roman" w:hAnsi="Times New Roman" w:cs="Times New Roman"/>
          <w:i/>
          <w:iCs/>
          <w:sz w:val="24"/>
          <w:szCs w:val="24"/>
        </w:rPr>
        <w:t>Konstytucja biznesu, ulgi w ZUS, które mogą szkodzić</w:t>
      </w:r>
      <w:r w:rsidR="005F14FC" w:rsidRPr="00C26E92">
        <w:rPr>
          <w:rFonts w:ascii="Times New Roman" w:hAnsi="Times New Roman" w:cs="Times New Roman"/>
          <w:sz w:val="24"/>
          <w:szCs w:val="24"/>
        </w:rPr>
        <w:t xml:space="preserve">, </w:t>
      </w:r>
      <w:r w:rsidR="008D6EB4" w:rsidRPr="00C26E92">
        <w:rPr>
          <w:rFonts w:ascii="Times New Roman" w:hAnsi="Times New Roman" w:cs="Times New Roman"/>
          <w:sz w:val="24"/>
          <w:szCs w:val="24"/>
        </w:rPr>
        <w:t>„</w:t>
      </w:r>
      <w:r w:rsidRPr="00C26E92">
        <w:rPr>
          <w:rFonts w:ascii="Times New Roman" w:hAnsi="Times New Roman" w:cs="Times New Roman"/>
          <w:sz w:val="24"/>
          <w:szCs w:val="24"/>
        </w:rPr>
        <w:t>Rzeczpospolita</w:t>
      </w:r>
      <w:r w:rsidR="008D6EB4" w:rsidRPr="00C26E92">
        <w:rPr>
          <w:rFonts w:ascii="Times New Roman" w:hAnsi="Times New Roman" w:cs="Times New Roman"/>
          <w:sz w:val="24"/>
          <w:szCs w:val="24"/>
        </w:rPr>
        <w:t>”</w:t>
      </w:r>
      <w:r w:rsidRPr="00C26E92">
        <w:rPr>
          <w:rFonts w:ascii="Times New Roman" w:hAnsi="Times New Roman" w:cs="Times New Roman"/>
          <w:sz w:val="24"/>
          <w:szCs w:val="24"/>
        </w:rPr>
        <w:t>, 15 kwietnia</w:t>
      </w:r>
      <w:r w:rsidR="00614956" w:rsidRPr="00C26E92">
        <w:rPr>
          <w:rFonts w:ascii="Times New Roman" w:hAnsi="Times New Roman" w:cs="Times New Roman"/>
          <w:sz w:val="24"/>
          <w:szCs w:val="24"/>
        </w:rPr>
        <w:t>.</w:t>
      </w:r>
    </w:p>
    <w:p w14:paraId="5B0BC0B6" w14:textId="7BD33D70" w:rsidR="002E30D7" w:rsidRPr="00C26E92" w:rsidRDefault="002E30D7" w:rsidP="00C26E92">
      <w:pPr>
        <w:spacing w:after="0" w:line="360" w:lineRule="auto"/>
        <w:ind w:left="567" w:hanging="567"/>
        <w:jc w:val="both"/>
        <w:rPr>
          <w:rFonts w:ascii="Times New Roman" w:hAnsi="Times New Roman" w:cs="Times New Roman"/>
          <w:sz w:val="24"/>
          <w:szCs w:val="24"/>
          <w:lang w:val="en-US"/>
        </w:rPr>
      </w:pPr>
      <w:r w:rsidRPr="00C26E92">
        <w:rPr>
          <w:rFonts w:ascii="Times New Roman" w:hAnsi="Times New Roman" w:cs="Times New Roman"/>
          <w:sz w:val="24"/>
          <w:szCs w:val="24"/>
          <w:lang w:val="en-US"/>
        </w:rPr>
        <w:t xml:space="preserve">Commission of the European Communities (2002), </w:t>
      </w:r>
      <w:r w:rsidRPr="00C26E92">
        <w:rPr>
          <w:rFonts w:ascii="Times New Roman" w:hAnsi="Times New Roman" w:cs="Times New Roman"/>
          <w:i/>
          <w:iCs/>
          <w:sz w:val="24"/>
          <w:szCs w:val="24"/>
          <w:lang w:val="en-US"/>
        </w:rPr>
        <w:t>Joint Report by the Commission and the Council of Adequate and Sustainable Pensions</w:t>
      </w:r>
      <w:r w:rsidR="0041794F">
        <w:rPr>
          <w:rFonts w:ascii="Times New Roman" w:hAnsi="Times New Roman" w:cs="Times New Roman"/>
          <w:iCs/>
          <w:sz w:val="24"/>
          <w:szCs w:val="24"/>
          <w:lang w:val="en-US"/>
        </w:rPr>
        <w:t xml:space="preserve">, </w:t>
      </w:r>
      <w:hyperlink r:id="rId18" w:history="1">
        <w:r w:rsidR="0041794F" w:rsidRPr="00EF3D4E">
          <w:rPr>
            <w:rStyle w:val="Hipercze"/>
            <w:rFonts w:ascii="Times New Roman" w:hAnsi="Times New Roman" w:cs="Times New Roman"/>
            <w:iCs/>
            <w:sz w:val="24"/>
            <w:szCs w:val="24"/>
            <w:lang w:val="en-US"/>
          </w:rPr>
          <w:t>https://op.europa.eu/en/publication-detail/-/publication/92e39555-0eba-498d-a490-bbd1729c7ab0</w:t>
        </w:r>
      </w:hyperlink>
      <w:r w:rsidR="0041794F">
        <w:rPr>
          <w:rFonts w:ascii="Times New Roman" w:hAnsi="Times New Roman" w:cs="Times New Roman"/>
          <w:iCs/>
          <w:sz w:val="24"/>
          <w:szCs w:val="24"/>
          <w:lang w:val="en-US"/>
        </w:rPr>
        <w:t xml:space="preserve"> (</w:t>
      </w:r>
      <w:proofErr w:type="spellStart"/>
      <w:r w:rsidR="0041794F">
        <w:rPr>
          <w:rFonts w:ascii="Times New Roman" w:hAnsi="Times New Roman" w:cs="Times New Roman"/>
          <w:iCs/>
          <w:sz w:val="24"/>
          <w:szCs w:val="24"/>
          <w:lang w:val="en-US"/>
        </w:rPr>
        <w:t>dostęp</w:t>
      </w:r>
      <w:proofErr w:type="spellEnd"/>
      <w:r w:rsidR="0041794F">
        <w:rPr>
          <w:rFonts w:ascii="Times New Roman" w:hAnsi="Times New Roman" w:cs="Times New Roman"/>
          <w:iCs/>
          <w:sz w:val="24"/>
          <w:szCs w:val="24"/>
          <w:lang w:val="en-US"/>
        </w:rPr>
        <w:t>: 3.07.2023).</w:t>
      </w:r>
    </w:p>
    <w:p w14:paraId="6CECF921" w14:textId="555E5347" w:rsidR="002E30D7" w:rsidRPr="00454F22" w:rsidRDefault="002E30D7" w:rsidP="00C26E92">
      <w:pPr>
        <w:spacing w:after="0" w:line="360" w:lineRule="auto"/>
        <w:ind w:left="567" w:hanging="567"/>
        <w:jc w:val="both"/>
        <w:rPr>
          <w:rFonts w:ascii="Times New Roman" w:hAnsi="Times New Roman" w:cs="Times New Roman"/>
          <w:sz w:val="24"/>
          <w:szCs w:val="24"/>
        </w:rPr>
      </w:pPr>
      <w:proofErr w:type="spellStart"/>
      <w:r w:rsidRPr="00C26E92">
        <w:rPr>
          <w:rFonts w:ascii="Times New Roman" w:hAnsi="Times New Roman" w:cs="Times New Roman"/>
          <w:sz w:val="24"/>
          <w:szCs w:val="24"/>
        </w:rPr>
        <w:t>Czepulis</w:t>
      </w:r>
      <w:proofErr w:type="spellEnd"/>
      <w:r w:rsidRPr="00C26E92">
        <w:rPr>
          <w:rFonts w:ascii="Times New Roman" w:hAnsi="Times New Roman" w:cs="Times New Roman"/>
          <w:sz w:val="24"/>
          <w:szCs w:val="24"/>
        </w:rPr>
        <w:t xml:space="preserve">-Rutkowska Z. (2003), </w:t>
      </w:r>
      <w:r w:rsidRPr="00C26E92">
        <w:rPr>
          <w:rFonts w:ascii="Times New Roman" w:hAnsi="Times New Roman" w:cs="Times New Roman"/>
          <w:i/>
          <w:iCs/>
          <w:sz w:val="24"/>
          <w:szCs w:val="24"/>
        </w:rPr>
        <w:t xml:space="preserve">Odpowiednie zabezpieczenie emerytalne – warunki i możliwości </w:t>
      </w:r>
      <w:r w:rsidRPr="00454F22">
        <w:rPr>
          <w:rFonts w:ascii="Times New Roman" w:hAnsi="Times New Roman" w:cs="Times New Roman"/>
          <w:i/>
          <w:iCs/>
          <w:sz w:val="24"/>
          <w:szCs w:val="24"/>
        </w:rPr>
        <w:t>realizacji</w:t>
      </w:r>
      <w:r w:rsidRPr="00454F22">
        <w:rPr>
          <w:rFonts w:ascii="Times New Roman" w:hAnsi="Times New Roman" w:cs="Times New Roman"/>
          <w:sz w:val="24"/>
          <w:szCs w:val="24"/>
        </w:rPr>
        <w:t xml:space="preserve">, [w:] </w:t>
      </w:r>
      <w:r w:rsidR="00B47348" w:rsidRPr="00454F22">
        <w:rPr>
          <w:rFonts w:ascii="Times New Roman" w:hAnsi="Times New Roman" w:cs="Times New Roman"/>
          <w:sz w:val="24"/>
          <w:szCs w:val="24"/>
        </w:rPr>
        <w:t xml:space="preserve">B. </w:t>
      </w:r>
      <w:r w:rsidRPr="00454F22">
        <w:rPr>
          <w:rFonts w:ascii="Times New Roman" w:hAnsi="Times New Roman" w:cs="Times New Roman"/>
          <w:sz w:val="24"/>
          <w:szCs w:val="24"/>
        </w:rPr>
        <w:t>Balcerzak-Paradowska (red</w:t>
      </w:r>
      <w:r w:rsidR="008D6EB4" w:rsidRPr="00454F22">
        <w:rPr>
          <w:rFonts w:ascii="Times New Roman" w:hAnsi="Times New Roman" w:cs="Times New Roman"/>
          <w:sz w:val="24"/>
          <w:szCs w:val="24"/>
        </w:rPr>
        <w:t>.</w:t>
      </w:r>
      <w:r w:rsidRPr="00454F22">
        <w:rPr>
          <w:rFonts w:ascii="Times New Roman" w:hAnsi="Times New Roman" w:cs="Times New Roman"/>
          <w:sz w:val="24"/>
          <w:szCs w:val="24"/>
        </w:rPr>
        <w:t xml:space="preserve">), </w:t>
      </w:r>
      <w:r w:rsidRPr="00454F22">
        <w:rPr>
          <w:rFonts w:ascii="Times New Roman" w:hAnsi="Times New Roman" w:cs="Times New Roman"/>
          <w:i/>
          <w:sz w:val="24"/>
          <w:szCs w:val="24"/>
        </w:rPr>
        <w:t>Praca i polityka społeczna wobec wyzwań integracji</w:t>
      </w:r>
      <w:r w:rsidRPr="00454F22">
        <w:rPr>
          <w:rFonts w:ascii="Times New Roman" w:hAnsi="Times New Roman" w:cs="Times New Roman"/>
          <w:sz w:val="24"/>
          <w:szCs w:val="24"/>
        </w:rPr>
        <w:t xml:space="preserve">, </w:t>
      </w:r>
      <w:r w:rsidR="00BD059C" w:rsidRPr="00454F22">
        <w:rPr>
          <w:rFonts w:ascii="Times New Roman" w:hAnsi="Times New Roman" w:cs="Times New Roman"/>
          <w:sz w:val="24"/>
          <w:szCs w:val="24"/>
        </w:rPr>
        <w:t>Instytut Pracy i Spraw Socjalnych</w:t>
      </w:r>
      <w:r w:rsidRPr="00454F22">
        <w:rPr>
          <w:rFonts w:ascii="Times New Roman" w:hAnsi="Times New Roman" w:cs="Times New Roman"/>
          <w:sz w:val="24"/>
          <w:szCs w:val="24"/>
        </w:rPr>
        <w:t>, Warszawa</w:t>
      </w:r>
      <w:r w:rsidR="00BD059C" w:rsidRPr="00454F22">
        <w:rPr>
          <w:rFonts w:ascii="Times New Roman" w:hAnsi="Times New Roman" w:cs="Times New Roman"/>
          <w:sz w:val="24"/>
          <w:szCs w:val="24"/>
        </w:rPr>
        <w:t>.</w:t>
      </w:r>
    </w:p>
    <w:p w14:paraId="2FC53CD1" w14:textId="6B28D419" w:rsidR="00E131B7" w:rsidRPr="00454F22" w:rsidRDefault="00E131B7" w:rsidP="00E131B7">
      <w:pPr>
        <w:spacing w:after="0" w:line="360" w:lineRule="auto"/>
        <w:ind w:left="567" w:hanging="567"/>
        <w:jc w:val="both"/>
        <w:rPr>
          <w:rFonts w:ascii="Times New Roman" w:hAnsi="Times New Roman" w:cs="Times New Roman"/>
          <w:sz w:val="24"/>
          <w:szCs w:val="24"/>
        </w:rPr>
      </w:pPr>
      <w:proofErr w:type="spellStart"/>
      <w:r w:rsidRPr="00454F22">
        <w:rPr>
          <w:rFonts w:ascii="Times New Roman" w:hAnsi="Times New Roman" w:cs="Times New Roman"/>
          <w:sz w:val="24"/>
          <w:szCs w:val="24"/>
        </w:rPr>
        <w:t>Deaton</w:t>
      </w:r>
      <w:proofErr w:type="spellEnd"/>
      <w:r w:rsidRPr="00454F22">
        <w:rPr>
          <w:rFonts w:ascii="Times New Roman" w:hAnsi="Times New Roman" w:cs="Times New Roman"/>
          <w:sz w:val="24"/>
          <w:szCs w:val="24"/>
        </w:rPr>
        <w:t xml:space="preserve"> A. (2016), </w:t>
      </w:r>
      <w:r w:rsidRPr="00454F22">
        <w:rPr>
          <w:rFonts w:ascii="Times New Roman" w:hAnsi="Times New Roman" w:cs="Times New Roman"/>
          <w:i/>
          <w:iCs/>
          <w:sz w:val="24"/>
          <w:szCs w:val="24"/>
        </w:rPr>
        <w:t>Wielka ucieczka. Zdrowie, bogactwo i źródła nierówności</w:t>
      </w:r>
      <w:r w:rsidRPr="00454F22">
        <w:rPr>
          <w:rFonts w:ascii="Times New Roman" w:hAnsi="Times New Roman" w:cs="Times New Roman"/>
          <w:sz w:val="24"/>
          <w:szCs w:val="24"/>
        </w:rPr>
        <w:t xml:space="preserve">,  </w:t>
      </w:r>
      <w:hyperlink r:id="rId19" w:tooltip="Wydawnictwo Naukowe PWN" w:history="1">
        <w:r w:rsidRPr="00454F22">
          <w:rPr>
            <w:rFonts w:ascii="Times New Roman" w:hAnsi="Times New Roman" w:cs="Times New Roman"/>
            <w:sz w:val="24"/>
            <w:szCs w:val="24"/>
          </w:rPr>
          <w:t>Wydawnictwo Naukowe PWN</w:t>
        </w:r>
      </w:hyperlink>
      <w:r w:rsidRPr="00454F22">
        <w:rPr>
          <w:rFonts w:ascii="Times New Roman" w:hAnsi="Times New Roman" w:cs="Times New Roman"/>
          <w:sz w:val="24"/>
          <w:szCs w:val="24"/>
        </w:rPr>
        <w:t>, Warszawa.</w:t>
      </w:r>
    </w:p>
    <w:p w14:paraId="5A1E6039" w14:textId="49380A41" w:rsidR="002E30D7" w:rsidRPr="00C26E92" w:rsidRDefault="002E30D7" w:rsidP="00C26E92">
      <w:pPr>
        <w:spacing w:after="0" w:line="360" w:lineRule="auto"/>
        <w:ind w:left="567" w:hanging="567"/>
        <w:jc w:val="both"/>
        <w:rPr>
          <w:rFonts w:ascii="Times New Roman" w:hAnsi="Times New Roman" w:cs="Times New Roman"/>
          <w:sz w:val="24"/>
          <w:szCs w:val="24"/>
          <w:lang w:val="en-US"/>
        </w:rPr>
      </w:pPr>
      <w:r w:rsidRPr="00454F22">
        <w:rPr>
          <w:rFonts w:ascii="Times New Roman" w:hAnsi="Times New Roman" w:cs="Times New Roman"/>
          <w:sz w:val="24"/>
          <w:szCs w:val="24"/>
          <w:lang w:val="en-US"/>
        </w:rPr>
        <w:t>Denninger K., Squire L</w:t>
      </w:r>
      <w:r w:rsidR="008C1C4A" w:rsidRPr="00454F22">
        <w:rPr>
          <w:rFonts w:ascii="Times New Roman" w:hAnsi="Times New Roman" w:cs="Times New Roman"/>
          <w:sz w:val="24"/>
          <w:szCs w:val="24"/>
          <w:lang w:val="en-US"/>
        </w:rPr>
        <w:t>.</w:t>
      </w:r>
      <w:r w:rsidRPr="00454F22">
        <w:rPr>
          <w:rFonts w:ascii="Times New Roman" w:hAnsi="Times New Roman" w:cs="Times New Roman"/>
          <w:sz w:val="24"/>
          <w:szCs w:val="24"/>
          <w:lang w:val="en-US"/>
        </w:rPr>
        <w:t xml:space="preserve"> (1996), </w:t>
      </w:r>
      <w:r w:rsidRPr="00454F22">
        <w:rPr>
          <w:rFonts w:ascii="Times New Roman" w:hAnsi="Times New Roman" w:cs="Times New Roman"/>
          <w:i/>
          <w:iCs/>
          <w:sz w:val="24"/>
          <w:szCs w:val="24"/>
          <w:lang w:val="en-US"/>
        </w:rPr>
        <w:t>A New</w:t>
      </w:r>
      <w:r w:rsidRPr="00C26E92">
        <w:rPr>
          <w:rFonts w:ascii="Times New Roman" w:hAnsi="Times New Roman" w:cs="Times New Roman"/>
          <w:i/>
          <w:iCs/>
          <w:sz w:val="24"/>
          <w:szCs w:val="24"/>
          <w:lang w:val="en-US"/>
        </w:rPr>
        <w:t xml:space="preserve"> data set measuring income inequality</w:t>
      </w:r>
      <w:r w:rsidR="00E66DA1" w:rsidRPr="00C26E92">
        <w:rPr>
          <w:rFonts w:ascii="Times New Roman" w:hAnsi="Times New Roman" w:cs="Times New Roman"/>
          <w:sz w:val="24"/>
          <w:szCs w:val="24"/>
          <w:lang w:val="en-US"/>
        </w:rPr>
        <w:t>,</w:t>
      </w:r>
      <w:r w:rsidRPr="00C26E92">
        <w:rPr>
          <w:rFonts w:ascii="Times New Roman" w:hAnsi="Times New Roman" w:cs="Times New Roman"/>
          <w:sz w:val="24"/>
          <w:szCs w:val="24"/>
          <w:lang w:val="en-US"/>
        </w:rPr>
        <w:t xml:space="preserve"> </w:t>
      </w:r>
      <w:r w:rsidR="00BD059C" w:rsidRPr="00C26E92">
        <w:rPr>
          <w:rFonts w:ascii="Times New Roman" w:hAnsi="Times New Roman" w:cs="Times New Roman"/>
          <w:sz w:val="24"/>
          <w:szCs w:val="24"/>
          <w:lang w:val="en-US"/>
        </w:rPr>
        <w:t>„</w:t>
      </w:r>
      <w:r w:rsidRPr="00C26E92">
        <w:rPr>
          <w:rFonts w:ascii="Times New Roman" w:hAnsi="Times New Roman" w:cs="Times New Roman"/>
          <w:sz w:val="24"/>
          <w:szCs w:val="24"/>
          <w:lang w:val="en-US"/>
        </w:rPr>
        <w:t>World Bank Economic Review</w:t>
      </w:r>
      <w:r w:rsidR="00BD059C" w:rsidRPr="00C26E92">
        <w:rPr>
          <w:rFonts w:ascii="Times New Roman" w:hAnsi="Times New Roman" w:cs="Times New Roman"/>
          <w:sz w:val="24"/>
          <w:szCs w:val="24"/>
          <w:lang w:val="en-US"/>
        </w:rPr>
        <w:t>”</w:t>
      </w:r>
      <w:r w:rsidRPr="00C26E92">
        <w:rPr>
          <w:rFonts w:ascii="Times New Roman" w:hAnsi="Times New Roman" w:cs="Times New Roman"/>
          <w:sz w:val="24"/>
          <w:szCs w:val="24"/>
          <w:lang w:val="en-US"/>
        </w:rPr>
        <w:t>, September</w:t>
      </w:r>
      <w:r w:rsidR="008D6EB4" w:rsidRPr="00C26E92">
        <w:rPr>
          <w:rFonts w:ascii="Times New Roman" w:hAnsi="Times New Roman" w:cs="Times New Roman"/>
          <w:sz w:val="24"/>
          <w:szCs w:val="24"/>
          <w:lang w:val="en-US"/>
        </w:rPr>
        <w:t>.</w:t>
      </w:r>
    </w:p>
    <w:p w14:paraId="0E7D9D8C" w14:textId="288D97ED" w:rsidR="00E131B7" w:rsidRPr="00454F22" w:rsidRDefault="002E30D7" w:rsidP="001158B0">
      <w:pPr>
        <w:spacing w:after="0" w:line="360" w:lineRule="auto"/>
        <w:ind w:left="567" w:hanging="567"/>
        <w:jc w:val="both"/>
        <w:rPr>
          <w:rFonts w:ascii="Times New Roman" w:hAnsi="Times New Roman" w:cs="Times New Roman"/>
          <w:sz w:val="24"/>
          <w:szCs w:val="24"/>
        </w:rPr>
      </w:pPr>
      <w:r w:rsidRPr="00C26E92">
        <w:rPr>
          <w:rFonts w:ascii="Times New Roman" w:hAnsi="Times New Roman" w:cs="Times New Roman"/>
          <w:sz w:val="24"/>
          <w:szCs w:val="24"/>
        </w:rPr>
        <w:t>Długosz P.</w:t>
      </w:r>
      <w:r w:rsidR="001228E6" w:rsidRPr="00C26E92">
        <w:rPr>
          <w:rFonts w:ascii="Times New Roman" w:hAnsi="Times New Roman" w:cs="Times New Roman"/>
          <w:sz w:val="24"/>
          <w:szCs w:val="24"/>
        </w:rPr>
        <w:t xml:space="preserve"> </w:t>
      </w:r>
      <w:r w:rsidRPr="00C26E92">
        <w:rPr>
          <w:rFonts w:ascii="Times New Roman" w:hAnsi="Times New Roman" w:cs="Times New Roman"/>
          <w:sz w:val="24"/>
          <w:szCs w:val="24"/>
        </w:rPr>
        <w:t xml:space="preserve">(2020), </w:t>
      </w:r>
      <w:r w:rsidRPr="00C26E92">
        <w:rPr>
          <w:rFonts w:ascii="Times New Roman" w:hAnsi="Times New Roman" w:cs="Times New Roman"/>
          <w:i/>
          <w:iCs/>
          <w:sz w:val="24"/>
          <w:szCs w:val="24"/>
        </w:rPr>
        <w:t>Nierówności w polskim systemie edukacyjnym – raport z badań</w:t>
      </w:r>
      <w:r w:rsidRPr="00C26E92">
        <w:rPr>
          <w:rFonts w:ascii="Times New Roman" w:hAnsi="Times New Roman" w:cs="Times New Roman"/>
          <w:sz w:val="24"/>
          <w:szCs w:val="24"/>
        </w:rPr>
        <w:t>,</w:t>
      </w:r>
      <w:r w:rsidR="001A34B1">
        <w:rPr>
          <w:rFonts w:ascii="Times New Roman" w:hAnsi="Times New Roman" w:cs="Times New Roman"/>
          <w:sz w:val="24"/>
          <w:szCs w:val="24"/>
        </w:rPr>
        <w:t xml:space="preserve"> </w:t>
      </w:r>
      <w:r w:rsidRPr="00C26E92">
        <w:rPr>
          <w:rFonts w:ascii="Times New Roman" w:hAnsi="Times New Roman" w:cs="Times New Roman"/>
          <w:sz w:val="24"/>
          <w:szCs w:val="24"/>
        </w:rPr>
        <w:t>Polski Instytut Ekonomiczny</w:t>
      </w:r>
      <w:r w:rsidR="001A34B1">
        <w:rPr>
          <w:rFonts w:ascii="Times New Roman" w:hAnsi="Times New Roman" w:cs="Times New Roman"/>
          <w:sz w:val="24"/>
          <w:szCs w:val="24"/>
        </w:rPr>
        <w:t xml:space="preserve">, </w:t>
      </w:r>
      <w:hyperlink r:id="rId20" w:history="1">
        <w:r w:rsidR="001A34B1" w:rsidRPr="00EF3D4E">
          <w:rPr>
            <w:rStyle w:val="Hipercze"/>
            <w:rFonts w:ascii="Times New Roman" w:hAnsi="Times New Roman" w:cs="Times New Roman"/>
            <w:sz w:val="24"/>
            <w:szCs w:val="24"/>
          </w:rPr>
          <w:t>https://cbm.up.krakow.pl/wp-content/uploads/sites/63/2020/11/Nier%C3%B3wno%C5%9Bci-w-polskim-systemie-edukacyjnym-%E2%80%93-raport-z-bada%C5%84.pdf</w:t>
        </w:r>
      </w:hyperlink>
      <w:r w:rsidR="001A34B1">
        <w:rPr>
          <w:rFonts w:ascii="Times New Roman" w:hAnsi="Times New Roman" w:cs="Times New Roman"/>
          <w:sz w:val="24"/>
          <w:szCs w:val="24"/>
        </w:rPr>
        <w:t xml:space="preserve"> (dostęp: 3.07.2023).</w:t>
      </w:r>
    </w:p>
    <w:p w14:paraId="468EE1C6" w14:textId="2CA996BC" w:rsidR="002E30D7" w:rsidRPr="00C26E92" w:rsidRDefault="002E30D7" w:rsidP="00C26E92">
      <w:pPr>
        <w:spacing w:after="0" w:line="360" w:lineRule="auto"/>
        <w:ind w:left="567" w:hanging="567"/>
        <w:jc w:val="both"/>
        <w:rPr>
          <w:rFonts w:ascii="Times New Roman" w:hAnsi="Times New Roman" w:cs="Times New Roman"/>
          <w:sz w:val="24"/>
          <w:szCs w:val="24"/>
          <w:lang w:val="en-US"/>
        </w:rPr>
      </w:pPr>
      <w:r w:rsidRPr="00C26E92">
        <w:rPr>
          <w:rFonts w:ascii="Times New Roman" w:hAnsi="Times New Roman" w:cs="Times New Roman"/>
          <w:sz w:val="24"/>
          <w:szCs w:val="24"/>
          <w:lang w:val="en-US"/>
        </w:rPr>
        <w:t>Ellis L., Smith K.</w:t>
      </w:r>
      <w:r w:rsidR="001228E6" w:rsidRPr="00C26E92">
        <w:rPr>
          <w:rFonts w:ascii="Times New Roman" w:hAnsi="Times New Roman" w:cs="Times New Roman"/>
          <w:sz w:val="24"/>
          <w:szCs w:val="24"/>
          <w:lang w:val="en-US"/>
        </w:rPr>
        <w:t xml:space="preserve"> </w:t>
      </w:r>
      <w:r w:rsidRPr="00C26E92">
        <w:rPr>
          <w:rFonts w:ascii="Times New Roman" w:hAnsi="Times New Roman" w:cs="Times New Roman"/>
          <w:sz w:val="24"/>
          <w:szCs w:val="24"/>
          <w:lang w:val="en-US"/>
        </w:rPr>
        <w:t xml:space="preserve">(2007), </w:t>
      </w:r>
      <w:r w:rsidRPr="00C26E92">
        <w:rPr>
          <w:rFonts w:ascii="Times New Roman" w:hAnsi="Times New Roman" w:cs="Times New Roman"/>
          <w:i/>
          <w:iCs/>
          <w:sz w:val="24"/>
          <w:szCs w:val="24"/>
          <w:lang w:val="en-US"/>
        </w:rPr>
        <w:t>The Global Upward Trend in the Profit Share</w:t>
      </w:r>
      <w:r w:rsidRPr="00C26E92">
        <w:rPr>
          <w:rFonts w:ascii="Times New Roman" w:hAnsi="Times New Roman" w:cs="Times New Roman"/>
          <w:sz w:val="24"/>
          <w:szCs w:val="24"/>
          <w:lang w:val="en-US"/>
        </w:rPr>
        <w:t xml:space="preserve">, </w:t>
      </w:r>
      <w:r w:rsidR="00BD059C" w:rsidRPr="00C26E92">
        <w:rPr>
          <w:rFonts w:ascii="Times New Roman" w:hAnsi="Times New Roman" w:cs="Times New Roman"/>
          <w:sz w:val="24"/>
          <w:szCs w:val="24"/>
          <w:lang w:val="en-US"/>
        </w:rPr>
        <w:t>„</w:t>
      </w:r>
      <w:r w:rsidRPr="00C26E92">
        <w:rPr>
          <w:rFonts w:ascii="Times New Roman" w:hAnsi="Times New Roman" w:cs="Times New Roman"/>
          <w:sz w:val="24"/>
          <w:szCs w:val="24"/>
          <w:lang w:val="en-US"/>
        </w:rPr>
        <w:t xml:space="preserve">BIS Working </w:t>
      </w:r>
      <w:r w:rsidR="00BD059C" w:rsidRPr="00C26E92">
        <w:rPr>
          <w:rFonts w:ascii="Times New Roman" w:hAnsi="Times New Roman" w:cs="Times New Roman"/>
          <w:sz w:val="24"/>
          <w:szCs w:val="24"/>
          <w:lang w:val="en-US"/>
        </w:rPr>
        <w:t>P</w:t>
      </w:r>
      <w:r w:rsidRPr="00C26E92">
        <w:rPr>
          <w:rFonts w:ascii="Times New Roman" w:hAnsi="Times New Roman" w:cs="Times New Roman"/>
          <w:sz w:val="24"/>
          <w:szCs w:val="24"/>
          <w:lang w:val="en-US"/>
        </w:rPr>
        <w:t>apers</w:t>
      </w:r>
      <w:r w:rsidR="00BD059C" w:rsidRPr="00C26E92">
        <w:rPr>
          <w:rFonts w:ascii="Times New Roman" w:hAnsi="Times New Roman" w:cs="Times New Roman"/>
          <w:sz w:val="24"/>
          <w:szCs w:val="24"/>
          <w:lang w:val="en-US"/>
        </w:rPr>
        <w:t>”</w:t>
      </w:r>
      <w:r w:rsidRPr="00C26E92">
        <w:rPr>
          <w:rFonts w:ascii="Times New Roman" w:hAnsi="Times New Roman" w:cs="Times New Roman"/>
          <w:sz w:val="24"/>
          <w:szCs w:val="24"/>
          <w:lang w:val="en-US"/>
        </w:rPr>
        <w:t>, no</w:t>
      </w:r>
      <w:r w:rsidR="00BD059C" w:rsidRPr="00C26E92">
        <w:rPr>
          <w:rFonts w:ascii="Times New Roman" w:hAnsi="Times New Roman" w:cs="Times New Roman"/>
          <w:sz w:val="24"/>
          <w:szCs w:val="24"/>
          <w:lang w:val="en-US"/>
        </w:rPr>
        <w:t>.</w:t>
      </w:r>
      <w:r w:rsidRPr="00C26E92">
        <w:rPr>
          <w:rFonts w:ascii="Times New Roman" w:hAnsi="Times New Roman" w:cs="Times New Roman"/>
          <w:sz w:val="24"/>
          <w:szCs w:val="24"/>
          <w:lang w:val="en-US"/>
        </w:rPr>
        <w:t xml:space="preserve"> 231</w:t>
      </w:r>
      <w:r w:rsidR="00614956" w:rsidRPr="00C26E92">
        <w:rPr>
          <w:rFonts w:ascii="Times New Roman" w:hAnsi="Times New Roman" w:cs="Times New Roman"/>
          <w:sz w:val="24"/>
          <w:szCs w:val="24"/>
          <w:lang w:val="en-US"/>
        </w:rPr>
        <w:t>.</w:t>
      </w:r>
    </w:p>
    <w:p w14:paraId="56F46CE7" w14:textId="77777777" w:rsidR="0014011E" w:rsidRDefault="002E30D7" w:rsidP="0014011E">
      <w:pPr>
        <w:spacing w:after="0" w:line="360" w:lineRule="auto"/>
        <w:ind w:left="567" w:hanging="567"/>
        <w:jc w:val="both"/>
        <w:rPr>
          <w:rFonts w:ascii="Times New Roman" w:hAnsi="Times New Roman" w:cs="Times New Roman"/>
          <w:sz w:val="24"/>
          <w:szCs w:val="24"/>
          <w:lang w:val="en-US"/>
        </w:rPr>
      </w:pPr>
      <w:r w:rsidRPr="00C26E92">
        <w:rPr>
          <w:rFonts w:ascii="Times New Roman" w:hAnsi="Times New Roman" w:cs="Times New Roman"/>
          <w:sz w:val="24"/>
          <w:szCs w:val="24"/>
          <w:lang w:val="en-US"/>
        </w:rPr>
        <w:t>Esping</w:t>
      </w:r>
      <w:r w:rsidR="005F14FC" w:rsidRPr="00C26E92">
        <w:rPr>
          <w:rFonts w:ascii="Times New Roman" w:hAnsi="Times New Roman" w:cs="Times New Roman"/>
          <w:sz w:val="24"/>
          <w:szCs w:val="24"/>
          <w:lang w:val="en-US"/>
        </w:rPr>
        <w:t>-</w:t>
      </w:r>
      <w:r w:rsidRPr="00C26E92">
        <w:rPr>
          <w:rFonts w:ascii="Times New Roman" w:hAnsi="Times New Roman" w:cs="Times New Roman"/>
          <w:sz w:val="24"/>
          <w:szCs w:val="24"/>
          <w:lang w:val="en-US"/>
        </w:rPr>
        <w:t>Andersen G.</w:t>
      </w:r>
      <w:r w:rsidR="001228E6" w:rsidRPr="00C26E92">
        <w:rPr>
          <w:rFonts w:ascii="Times New Roman" w:hAnsi="Times New Roman" w:cs="Times New Roman"/>
          <w:sz w:val="24"/>
          <w:szCs w:val="24"/>
          <w:lang w:val="en-US"/>
        </w:rPr>
        <w:t xml:space="preserve"> </w:t>
      </w:r>
      <w:r w:rsidRPr="00C26E92">
        <w:rPr>
          <w:rFonts w:ascii="Times New Roman" w:hAnsi="Times New Roman" w:cs="Times New Roman"/>
          <w:sz w:val="24"/>
          <w:szCs w:val="24"/>
          <w:lang w:val="en-US"/>
        </w:rPr>
        <w:t xml:space="preserve">(1990), </w:t>
      </w:r>
      <w:r w:rsidRPr="00C26E92">
        <w:rPr>
          <w:rFonts w:ascii="Times New Roman" w:hAnsi="Times New Roman" w:cs="Times New Roman"/>
          <w:i/>
          <w:iCs/>
          <w:sz w:val="24"/>
          <w:szCs w:val="24"/>
          <w:lang w:val="en-US"/>
        </w:rPr>
        <w:t>The Three Worlds of Wel</w:t>
      </w:r>
      <w:r w:rsidR="001228E6" w:rsidRPr="00C26E92">
        <w:rPr>
          <w:rFonts w:ascii="Times New Roman" w:hAnsi="Times New Roman" w:cs="Times New Roman"/>
          <w:i/>
          <w:iCs/>
          <w:sz w:val="24"/>
          <w:szCs w:val="24"/>
          <w:lang w:val="en-US"/>
        </w:rPr>
        <w:t>fa</w:t>
      </w:r>
      <w:r w:rsidRPr="00C26E92">
        <w:rPr>
          <w:rFonts w:ascii="Times New Roman" w:hAnsi="Times New Roman" w:cs="Times New Roman"/>
          <w:i/>
          <w:iCs/>
          <w:sz w:val="24"/>
          <w:szCs w:val="24"/>
          <w:lang w:val="en-US"/>
        </w:rPr>
        <w:t>re Capitalism</w:t>
      </w:r>
      <w:r w:rsidRPr="00C26E92">
        <w:rPr>
          <w:rFonts w:ascii="Times New Roman" w:hAnsi="Times New Roman" w:cs="Times New Roman"/>
          <w:sz w:val="24"/>
          <w:szCs w:val="24"/>
          <w:lang w:val="en-US"/>
        </w:rPr>
        <w:t>, Policy Press, Cambridge</w:t>
      </w:r>
      <w:r w:rsidR="00614956" w:rsidRPr="00C26E92">
        <w:rPr>
          <w:rFonts w:ascii="Times New Roman" w:hAnsi="Times New Roman" w:cs="Times New Roman"/>
          <w:sz w:val="24"/>
          <w:szCs w:val="24"/>
          <w:lang w:val="en-US"/>
        </w:rPr>
        <w:t>.</w:t>
      </w:r>
    </w:p>
    <w:p w14:paraId="544CAF2E" w14:textId="77777777" w:rsidR="0014011E" w:rsidRDefault="002E30D7" w:rsidP="0014011E">
      <w:pPr>
        <w:spacing w:after="0" w:line="360" w:lineRule="auto"/>
        <w:ind w:left="567" w:hanging="567"/>
        <w:jc w:val="both"/>
        <w:rPr>
          <w:rFonts w:ascii="Times New Roman" w:hAnsi="Times New Roman" w:cs="Times New Roman"/>
          <w:sz w:val="24"/>
          <w:szCs w:val="24"/>
          <w:lang w:val="en-US"/>
        </w:rPr>
      </w:pPr>
      <w:r w:rsidRPr="00C26E92">
        <w:rPr>
          <w:rFonts w:ascii="Times New Roman" w:hAnsi="Times New Roman" w:cs="Times New Roman"/>
          <w:sz w:val="24"/>
          <w:szCs w:val="24"/>
          <w:lang w:val="en-US"/>
        </w:rPr>
        <w:t>European Commission</w:t>
      </w:r>
      <w:r w:rsidR="001228E6" w:rsidRPr="00C26E92">
        <w:rPr>
          <w:rFonts w:ascii="Times New Roman" w:hAnsi="Times New Roman" w:cs="Times New Roman"/>
          <w:sz w:val="24"/>
          <w:szCs w:val="24"/>
          <w:lang w:val="en-US"/>
        </w:rPr>
        <w:t xml:space="preserve"> </w:t>
      </w:r>
      <w:r w:rsidRPr="00C26E92">
        <w:rPr>
          <w:rFonts w:ascii="Times New Roman" w:hAnsi="Times New Roman" w:cs="Times New Roman"/>
          <w:sz w:val="24"/>
          <w:szCs w:val="24"/>
          <w:lang w:val="en-US"/>
        </w:rPr>
        <w:t>(2021)</w:t>
      </w:r>
      <w:r w:rsidR="002642C2" w:rsidRPr="00C26E92">
        <w:rPr>
          <w:rFonts w:ascii="Times New Roman" w:hAnsi="Times New Roman" w:cs="Times New Roman"/>
          <w:sz w:val="24"/>
          <w:szCs w:val="24"/>
          <w:lang w:val="en-US"/>
        </w:rPr>
        <w:t>,</w:t>
      </w:r>
      <w:r w:rsidR="001228E6" w:rsidRPr="00C26E92">
        <w:rPr>
          <w:rFonts w:ascii="Times New Roman" w:hAnsi="Times New Roman" w:cs="Times New Roman"/>
          <w:sz w:val="24"/>
          <w:szCs w:val="24"/>
          <w:lang w:val="en-US"/>
        </w:rPr>
        <w:t xml:space="preserve"> </w:t>
      </w:r>
      <w:r w:rsidRPr="00C26E92">
        <w:rPr>
          <w:rFonts w:ascii="Times New Roman" w:hAnsi="Times New Roman" w:cs="Times New Roman"/>
          <w:i/>
          <w:iCs/>
          <w:sz w:val="24"/>
          <w:szCs w:val="24"/>
          <w:lang w:val="en-US"/>
        </w:rPr>
        <w:t>Taxation Trends in European Union</w:t>
      </w:r>
      <w:r w:rsidRPr="00C26E92">
        <w:rPr>
          <w:rFonts w:ascii="Times New Roman" w:hAnsi="Times New Roman" w:cs="Times New Roman"/>
          <w:sz w:val="24"/>
          <w:szCs w:val="24"/>
          <w:lang w:val="en-US"/>
        </w:rPr>
        <w:t>, Luxe</w:t>
      </w:r>
      <w:r w:rsidR="001228E6" w:rsidRPr="00C26E92">
        <w:rPr>
          <w:rFonts w:ascii="Times New Roman" w:hAnsi="Times New Roman" w:cs="Times New Roman"/>
          <w:sz w:val="24"/>
          <w:szCs w:val="24"/>
          <w:lang w:val="en-US"/>
        </w:rPr>
        <w:t>m</w:t>
      </w:r>
      <w:r w:rsidRPr="00C26E92">
        <w:rPr>
          <w:rFonts w:ascii="Times New Roman" w:hAnsi="Times New Roman" w:cs="Times New Roman"/>
          <w:sz w:val="24"/>
          <w:szCs w:val="24"/>
          <w:lang w:val="en-US"/>
        </w:rPr>
        <w:t>b</w:t>
      </w:r>
      <w:r w:rsidR="00B47348" w:rsidRPr="00C26E92">
        <w:rPr>
          <w:rFonts w:ascii="Times New Roman" w:hAnsi="Times New Roman" w:cs="Times New Roman"/>
          <w:sz w:val="24"/>
          <w:szCs w:val="24"/>
          <w:lang w:val="en-US"/>
        </w:rPr>
        <w:t>ou</w:t>
      </w:r>
      <w:r w:rsidRPr="00C26E92">
        <w:rPr>
          <w:rFonts w:ascii="Times New Roman" w:hAnsi="Times New Roman" w:cs="Times New Roman"/>
          <w:sz w:val="24"/>
          <w:szCs w:val="24"/>
          <w:lang w:val="en-US"/>
        </w:rPr>
        <w:t>rg</w:t>
      </w:r>
      <w:r w:rsidR="00614956" w:rsidRPr="00C26E92">
        <w:rPr>
          <w:rFonts w:ascii="Times New Roman" w:hAnsi="Times New Roman" w:cs="Times New Roman"/>
          <w:sz w:val="24"/>
          <w:szCs w:val="24"/>
          <w:lang w:val="en-US"/>
        </w:rPr>
        <w:t>.</w:t>
      </w:r>
    </w:p>
    <w:p w14:paraId="0DCD0566" w14:textId="5CD440FC" w:rsidR="0031710C" w:rsidRPr="0014011E" w:rsidRDefault="0031710C" w:rsidP="0014011E">
      <w:pPr>
        <w:spacing w:after="0" w:line="360" w:lineRule="auto"/>
        <w:ind w:left="567" w:hanging="567"/>
        <w:jc w:val="both"/>
        <w:rPr>
          <w:rFonts w:ascii="Times New Roman" w:hAnsi="Times New Roman" w:cs="Times New Roman"/>
          <w:sz w:val="24"/>
          <w:szCs w:val="24"/>
          <w:lang w:val="en-US"/>
        </w:rPr>
      </w:pPr>
      <w:r w:rsidRPr="00C26E92">
        <w:rPr>
          <w:rFonts w:ascii="Times New Roman" w:hAnsi="Times New Roman" w:cs="Times New Roman"/>
          <w:color w:val="000000" w:themeColor="text1"/>
          <w:sz w:val="24"/>
          <w:szCs w:val="24"/>
          <w:lang w:val="en-US"/>
        </w:rPr>
        <w:t xml:space="preserve">EY (2019), </w:t>
      </w:r>
      <w:r w:rsidRPr="00C26E92">
        <w:rPr>
          <w:rFonts w:ascii="Times New Roman" w:hAnsi="Times New Roman" w:cs="Times New Roman"/>
          <w:i/>
          <w:iCs/>
          <w:color w:val="000000" w:themeColor="text1"/>
          <w:sz w:val="24"/>
          <w:szCs w:val="24"/>
          <w:lang w:val="en-US"/>
        </w:rPr>
        <w:t>Estate, Inheritance, and Gift Taxes in Europe</w:t>
      </w:r>
      <w:r w:rsidR="001A34B1">
        <w:rPr>
          <w:rFonts w:ascii="Times New Roman" w:hAnsi="Times New Roman" w:cs="Times New Roman"/>
          <w:color w:val="000000" w:themeColor="text1"/>
          <w:sz w:val="24"/>
          <w:szCs w:val="24"/>
          <w:lang w:val="en-US"/>
        </w:rPr>
        <w:t xml:space="preserve">, </w:t>
      </w:r>
      <w:hyperlink r:id="rId21" w:history="1">
        <w:r w:rsidR="001A34B1" w:rsidRPr="00EF3D4E">
          <w:rPr>
            <w:rStyle w:val="Hipercze"/>
            <w:rFonts w:ascii="Times New Roman" w:hAnsi="Times New Roman" w:cs="Times New Roman"/>
            <w:sz w:val="24"/>
            <w:szCs w:val="24"/>
            <w:lang w:val="en-US"/>
          </w:rPr>
          <w:t>https://assets.ey.com/content/dam/ey-sites/ey-com/en_gl/topics/tax/hc-alert/ey-2019-worldwide-estate-inheritance-guide.pdf</w:t>
        </w:r>
      </w:hyperlink>
      <w:r w:rsidR="001A34B1">
        <w:rPr>
          <w:rFonts w:ascii="Times New Roman" w:hAnsi="Times New Roman" w:cs="Times New Roman"/>
          <w:color w:val="000000" w:themeColor="text1"/>
          <w:sz w:val="24"/>
          <w:szCs w:val="24"/>
          <w:lang w:val="en-US"/>
        </w:rPr>
        <w:t xml:space="preserve"> (</w:t>
      </w:r>
      <w:proofErr w:type="spellStart"/>
      <w:r w:rsidR="001A34B1">
        <w:rPr>
          <w:rFonts w:ascii="Times New Roman" w:hAnsi="Times New Roman" w:cs="Times New Roman"/>
          <w:color w:val="000000" w:themeColor="text1"/>
          <w:sz w:val="24"/>
          <w:szCs w:val="24"/>
          <w:lang w:val="en-US"/>
        </w:rPr>
        <w:t>dostęp</w:t>
      </w:r>
      <w:proofErr w:type="spellEnd"/>
      <w:r w:rsidR="001A34B1">
        <w:rPr>
          <w:rFonts w:ascii="Times New Roman" w:hAnsi="Times New Roman" w:cs="Times New Roman"/>
          <w:color w:val="000000" w:themeColor="text1"/>
          <w:sz w:val="24"/>
          <w:szCs w:val="24"/>
          <w:lang w:val="en-US"/>
        </w:rPr>
        <w:t>: 3.07.2023).</w:t>
      </w:r>
    </w:p>
    <w:p w14:paraId="468AC22A" w14:textId="0E5129E3" w:rsidR="002E30D7" w:rsidRPr="00C26E92" w:rsidRDefault="002E30D7" w:rsidP="00C26E92">
      <w:pPr>
        <w:spacing w:after="0" w:line="360" w:lineRule="auto"/>
        <w:ind w:left="567" w:hanging="567"/>
        <w:jc w:val="both"/>
        <w:rPr>
          <w:rFonts w:ascii="Times New Roman" w:hAnsi="Times New Roman" w:cs="Times New Roman"/>
          <w:sz w:val="24"/>
          <w:szCs w:val="24"/>
        </w:rPr>
      </w:pPr>
      <w:r w:rsidRPr="00C26E92">
        <w:rPr>
          <w:rFonts w:ascii="Times New Roman" w:hAnsi="Times New Roman" w:cs="Times New Roman"/>
          <w:sz w:val="24"/>
          <w:szCs w:val="24"/>
        </w:rPr>
        <w:t xml:space="preserve">Filipowicz K., Nowosad A., Tokarski T. (2017), </w:t>
      </w:r>
      <w:r w:rsidRPr="00C26E92">
        <w:rPr>
          <w:rFonts w:ascii="Times New Roman" w:hAnsi="Times New Roman" w:cs="Times New Roman"/>
          <w:i/>
          <w:iCs/>
          <w:sz w:val="24"/>
          <w:szCs w:val="24"/>
        </w:rPr>
        <w:t>Wpływ stopnia uzwiązkowienia na popyt na pracę w krajach OECD</w:t>
      </w:r>
      <w:r w:rsidR="008D6EB4" w:rsidRPr="00C26E92">
        <w:rPr>
          <w:rFonts w:ascii="Times New Roman" w:hAnsi="Times New Roman" w:cs="Times New Roman"/>
          <w:sz w:val="24"/>
          <w:szCs w:val="24"/>
        </w:rPr>
        <w:t>, [w:]</w:t>
      </w:r>
      <w:r w:rsidRPr="00C26E92">
        <w:rPr>
          <w:rFonts w:ascii="Times New Roman" w:hAnsi="Times New Roman" w:cs="Times New Roman"/>
          <w:sz w:val="24"/>
          <w:szCs w:val="24"/>
        </w:rPr>
        <w:t xml:space="preserve"> E. Kwiatkowski (red</w:t>
      </w:r>
      <w:r w:rsidR="008D6EB4" w:rsidRPr="00C26E92">
        <w:rPr>
          <w:rFonts w:ascii="Times New Roman" w:hAnsi="Times New Roman" w:cs="Times New Roman"/>
          <w:sz w:val="24"/>
          <w:szCs w:val="24"/>
        </w:rPr>
        <w:t>.</w:t>
      </w:r>
      <w:r w:rsidRPr="00C26E92">
        <w:rPr>
          <w:rFonts w:ascii="Times New Roman" w:hAnsi="Times New Roman" w:cs="Times New Roman"/>
          <w:sz w:val="24"/>
          <w:szCs w:val="24"/>
        </w:rPr>
        <w:t xml:space="preserve">), </w:t>
      </w:r>
      <w:r w:rsidRPr="00C26E92">
        <w:rPr>
          <w:rFonts w:ascii="Times New Roman" w:hAnsi="Times New Roman" w:cs="Times New Roman"/>
          <w:i/>
          <w:sz w:val="24"/>
          <w:szCs w:val="24"/>
        </w:rPr>
        <w:t>Instytucje rynku pracy w krajach OECD</w:t>
      </w:r>
      <w:r w:rsidRPr="00C26E92">
        <w:rPr>
          <w:rFonts w:ascii="Times New Roman" w:hAnsi="Times New Roman" w:cs="Times New Roman"/>
          <w:sz w:val="24"/>
          <w:szCs w:val="24"/>
        </w:rPr>
        <w:t>, Wydawnictwo Uniwersytetu Łódzkiego, Łódź</w:t>
      </w:r>
      <w:r w:rsidR="00614956" w:rsidRPr="00C26E92">
        <w:rPr>
          <w:rFonts w:ascii="Times New Roman" w:hAnsi="Times New Roman" w:cs="Times New Roman"/>
          <w:sz w:val="24"/>
          <w:szCs w:val="24"/>
        </w:rPr>
        <w:t>.</w:t>
      </w:r>
    </w:p>
    <w:p w14:paraId="54479821" w14:textId="253EF05D" w:rsidR="002E30D7" w:rsidRPr="00C26E92" w:rsidRDefault="002E30D7" w:rsidP="00C26E92">
      <w:pPr>
        <w:spacing w:after="0" w:line="360" w:lineRule="auto"/>
        <w:ind w:left="567" w:hanging="567"/>
        <w:jc w:val="both"/>
        <w:rPr>
          <w:rFonts w:ascii="Times New Roman" w:hAnsi="Times New Roman" w:cs="Times New Roman"/>
          <w:sz w:val="24"/>
          <w:szCs w:val="24"/>
          <w:lang w:val="en-US"/>
        </w:rPr>
      </w:pPr>
      <w:r w:rsidRPr="00C26E92">
        <w:rPr>
          <w:rFonts w:ascii="Times New Roman" w:hAnsi="Times New Roman" w:cs="Times New Roman"/>
          <w:sz w:val="24"/>
          <w:szCs w:val="24"/>
          <w:lang w:val="en-US"/>
        </w:rPr>
        <w:t>Friedman M.</w:t>
      </w:r>
      <w:r w:rsidR="001228E6" w:rsidRPr="00C26E92">
        <w:rPr>
          <w:rFonts w:ascii="Times New Roman" w:hAnsi="Times New Roman" w:cs="Times New Roman"/>
          <w:sz w:val="24"/>
          <w:szCs w:val="24"/>
          <w:lang w:val="en-US"/>
        </w:rPr>
        <w:t xml:space="preserve"> </w:t>
      </w:r>
      <w:r w:rsidRPr="00C26E92">
        <w:rPr>
          <w:rFonts w:ascii="Times New Roman" w:hAnsi="Times New Roman" w:cs="Times New Roman"/>
          <w:sz w:val="24"/>
          <w:szCs w:val="24"/>
          <w:lang w:val="en-US"/>
        </w:rPr>
        <w:t xml:space="preserve">(1968), </w:t>
      </w:r>
      <w:r w:rsidRPr="00C26E92">
        <w:rPr>
          <w:rFonts w:ascii="Times New Roman" w:hAnsi="Times New Roman" w:cs="Times New Roman"/>
          <w:i/>
          <w:iCs/>
          <w:sz w:val="24"/>
          <w:szCs w:val="24"/>
          <w:lang w:val="en-US"/>
        </w:rPr>
        <w:t>The Role of Monetary Policy</w:t>
      </w:r>
      <w:r w:rsidR="002642C2" w:rsidRPr="00C26E92">
        <w:rPr>
          <w:rFonts w:ascii="Times New Roman" w:hAnsi="Times New Roman" w:cs="Times New Roman"/>
          <w:sz w:val="24"/>
          <w:szCs w:val="24"/>
          <w:lang w:val="en-US"/>
        </w:rPr>
        <w:t xml:space="preserve">, </w:t>
      </w:r>
      <w:r w:rsidR="00BD059C" w:rsidRPr="00C26E92">
        <w:rPr>
          <w:rFonts w:ascii="Times New Roman" w:hAnsi="Times New Roman" w:cs="Times New Roman"/>
          <w:sz w:val="24"/>
          <w:szCs w:val="24"/>
          <w:lang w:val="en-US"/>
        </w:rPr>
        <w:t>„</w:t>
      </w:r>
      <w:r w:rsidRPr="00C26E92">
        <w:rPr>
          <w:rFonts w:ascii="Times New Roman" w:hAnsi="Times New Roman" w:cs="Times New Roman"/>
          <w:sz w:val="24"/>
          <w:szCs w:val="24"/>
          <w:lang w:val="en-US"/>
        </w:rPr>
        <w:t>American Economic Review</w:t>
      </w:r>
      <w:r w:rsidR="002642C2" w:rsidRPr="00C26E92">
        <w:rPr>
          <w:rFonts w:ascii="Times New Roman" w:hAnsi="Times New Roman" w:cs="Times New Roman"/>
          <w:sz w:val="24"/>
          <w:szCs w:val="24"/>
          <w:lang w:val="en-US"/>
        </w:rPr>
        <w:t>”</w:t>
      </w:r>
      <w:r w:rsidRPr="00C26E92">
        <w:rPr>
          <w:rFonts w:ascii="Times New Roman" w:hAnsi="Times New Roman" w:cs="Times New Roman"/>
          <w:sz w:val="24"/>
          <w:szCs w:val="24"/>
          <w:lang w:val="en-US"/>
        </w:rPr>
        <w:t>, no.</w:t>
      </w:r>
      <w:r w:rsidR="00B47348" w:rsidRPr="00C26E92">
        <w:rPr>
          <w:rFonts w:ascii="Times New Roman" w:hAnsi="Times New Roman" w:cs="Times New Roman"/>
          <w:sz w:val="24"/>
          <w:szCs w:val="24"/>
          <w:lang w:val="en-US"/>
        </w:rPr>
        <w:t xml:space="preserve"> </w:t>
      </w:r>
      <w:r w:rsidRPr="00C26E92">
        <w:rPr>
          <w:rFonts w:ascii="Times New Roman" w:hAnsi="Times New Roman" w:cs="Times New Roman"/>
          <w:sz w:val="24"/>
          <w:szCs w:val="24"/>
          <w:lang w:val="en-US"/>
        </w:rPr>
        <w:t>3</w:t>
      </w:r>
      <w:r w:rsidR="00BD059C" w:rsidRPr="00C26E92">
        <w:rPr>
          <w:rFonts w:ascii="Times New Roman" w:hAnsi="Times New Roman" w:cs="Times New Roman"/>
          <w:sz w:val="24"/>
          <w:szCs w:val="24"/>
          <w:lang w:val="en-US"/>
        </w:rPr>
        <w:t>.</w:t>
      </w:r>
    </w:p>
    <w:p w14:paraId="039874AD" w14:textId="25562C09" w:rsidR="002E30D7" w:rsidRPr="00C26E92" w:rsidRDefault="002E30D7" w:rsidP="00C26E92">
      <w:pPr>
        <w:spacing w:after="0" w:line="360" w:lineRule="auto"/>
        <w:ind w:left="567" w:hanging="567"/>
        <w:jc w:val="both"/>
        <w:rPr>
          <w:rFonts w:ascii="Times New Roman" w:hAnsi="Times New Roman" w:cs="Times New Roman"/>
          <w:sz w:val="24"/>
          <w:szCs w:val="24"/>
          <w:lang w:val="en-US"/>
        </w:rPr>
      </w:pPr>
      <w:r w:rsidRPr="00C26E92">
        <w:rPr>
          <w:rFonts w:ascii="Times New Roman" w:hAnsi="Times New Roman" w:cs="Times New Roman"/>
          <w:sz w:val="24"/>
          <w:szCs w:val="24"/>
          <w:lang w:val="en-US"/>
        </w:rPr>
        <w:t>Freeman R.B.</w:t>
      </w:r>
      <w:r w:rsidR="001228E6" w:rsidRPr="00C26E92">
        <w:rPr>
          <w:rFonts w:ascii="Times New Roman" w:hAnsi="Times New Roman" w:cs="Times New Roman"/>
          <w:sz w:val="24"/>
          <w:szCs w:val="24"/>
          <w:lang w:val="en-US"/>
        </w:rPr>
        <w:t xml:space="preserve"> </w:t>
      </w:r>
      <w:r w:rsidRPr="00C26E92">
        <w:rPr>
          <w:rFonts w:ascii="Times New Roman" w:hAnsi="Times New Roman" w:cs="Times New Roman"/>
          <w:sz w:val="24"/>
          <w:szCs w:val="24"/>
          <w:lang w:val="en-US"/>
        </w:rPr>
        <w:t xml:space="preserve">(2008), </w:t>
      </w:r>
      <w:r w:rsidRPr="00C26E92">
        <w:rPr>
          <w:rFonts w:ascii="Times New Roman" w:hAnsi="Times New Roman" w:cs="Times New Roman"/>
          <w:i/>
          <w:iCs/>
          <w:sz w:val="24"/>
          <w:szCs w:val="24"/>
          <w:lang w:val="en-US"/>
        </w:rPr>
        <w:t>Globalization and Labor</w:t>
      </w:r>
      <w:r w:rsidRPr="00C26E92">
        <w:rPr>
          <w:rFonts w:ascii="Times New Roman" w:hAnsi="Times New Roman" w:cs="Times New Roman"/>
          <w:sz w:val="24"/>
          <w:szCs w:val="24"/>
          <w:lang w:val="en-US"/>
        </w:rPr>
        <w:t xml:space="preserve">, [w:] </w:t>
      </w:r>
      <w:r w:rsidRPr="00C26E92">
        <w:rPr>
          <w:rFonts w:ascii="Times New Roman" w:hAnsi="Times New Roman" w:cs="Times New Roman"/>
          <w:i/>
          <w:sz w:val="24"/>
          <w:szCs w:val="24"/>
          <w:lang w:val="en-US"/>
        </w:rPr>
        <w:t>The New Palgrave Dictio</w:t>
      </w:r>
      <w:r w:rsidR="00694927" w:rsidRPr="00C26E92">
        <w:rPr>
          <w:rFonts w:ascii="Times New Roman" w:hAnsi="Times New Roman" w:cs="Times New Roman"/>
          <w:i/>
          <w:sz w:val="24"/>
          <w:szCs w:val="24"/>
          <w:lang w:val="en-US"/>
        </w:rPr>
        <w:t>na</w:t>
      </w:r>
      <w:r w:rsidRPr="00C26E92">
        <w:rPr>
          <w:rFonts w:ascii="Times New Roman" w:hAnsi="Times New Roman" w:cs="Times New Roman"/>
          <w:i/>
          <w:sz w:val="24"/>
          <w:szCs w:val="24"/>
          <w:lang w:val="en-US"/>
        </w:rPr>
        <w:t>ry of Economics</w:t>
      </w:r>
      <w:r w:rsidRPr="00C26E92">
        <w:rPr>
          <w:rFonts w:ascii="Times New Roman" w:hAnsi="Times New Roman" w:cs="Times New Roman"/>
          <w:sz w:val="24"/>
          <w:szCs w:val="24"/>
          <w:lang w:val="en-US"/>
        </w:rPr>
        <w:t>, Palgrave Macmillan, London</w:t>
      </w:r>
      <w:r w:rsidR="00614956" w:rsidRPr="00C26E92">
        <w:rPr>
          <w:rFonts w:ascii="Times New Roman" w:hAnsi="Times New Roman" w:cs="Times New Roman"/>
          <w:sz w:val="24"/>
          <w:szCs w:val="24"/>
          <w:lang w:val="en-US"/>
        </w:rPr>
        <w:t>.</w:t>
      </w:r>
    </w:p>
    <w:p w14:paraId="0AC0BC3C" w14:textId="0E210F57" w:rsidR="002E30D7" w:rsidRPr="00C26E92" w:rsidRDefault="002E30D7" w:rsidP="00C26E92">
      <w:pPr>
        <w:spacing w:after="0" w:line="360" w:lineRule="auto"/>
        <w:ind w:left="567" w:hanging="567"/>
        <w:jc w:val="both"/>
        <w:rPr>
          <w:rFonts w:ascii="Times New Roman" w:hAnsi="Times New Roman" w:cs="Times New Roman"/>
          <w:sz w:val="24"/>
          <w:szCs w:val="24"/>
          <w:lang w:val="en-US"/>
        </w:rPr>
      </w:pPr>
      <w:r w:rsidRPr="00C26E92">
        <w:rPr>
          <w:rFonts w:ascii="Times New Roman" w:hAnsi="Times New Roman" w:cs="Times New Roman"/>
          <w:sz w:val="24"/>
          <w:szCs w:val="24"/>
          <w:lang w:val="en-US"/>
        </w:rPr>
        <w:t>Gates W.H., Collins Ch</w:t>
      </w:r>
      <w:r w:rsidR="001228E6" w:rsidRPr="00C26E92">
        <w:rPr>
          <w:rFonts w:ascii="Times New Roman" w:hAnsi="Times New Roman" w:cs="Times New Roman"/>
          <w:sz w:val="24"/>
          <w:szCs w:val="24"/>
          <w:lang w:val="en-US"/>
        </w:rPr>
        <w:t>. (2004)</w:t>
      </w:r>
      <w:r w:rsidRPr="00C26E92">
        <w:rPr>
          <w:rFonts w:ascii="Times New Roman" w:hAnsi="Times New Roman" w:cs="Times New Roman"/>
          <w:sz w:val="24"/>
          <w:szCs w:val="24"/>
          <w:lang w:val="en-US"/>
        </w:rPr>
        <w:t xml:space="preserve">, </w:t>
      </w:r>
      <w:r w:rsidRPr="00C26E92">
        <w:rPr>
          <w:rFonts w:ascii="Times New Roman" w:hAnsi="Times New Roman" w:cs="Times New Roman"/>
          <w:i/>
          <w:iCs/>
          <w:sz w:val="24"/>
          <w:szCs w:val="24"/>
          <w:lang w:val="en-US"/>
        </w:rPr>
        <w:t>Wealth and Our Commonwe</w:t>
      </w:r>
      <w:r w:rsidR="00BF17FF" w:rsidRPr="00C26E92">
        <w:rPr>
          <w:rFonts w:ascii="Times New Roman" w:hAnsi="Times New Roman" w:cs="Times New Roman"/>
          <w:i/>
          <w:iCs/>
          <w:sz w:val="24"/>
          <w:szCs w:val="24"/>
          <w:lang w:val="en-US"/>
        </w:rPr>
        <w:t>a</w:t>
      </w:r>
      <w:r w:rsidRPr="00C26E92">
        <w:rPr>
          <w:rFonts w:ascii="Times New Roman" w:hAnsi="Times New Roman" w:cs="Times New Roman"/>
          <w:i/>
          <w:iCs/>
          <w:sz w:val="24"/>
          <w:szCs w:val="24"/>
          <w:lang w:val="en-US"/>
        </w:rPr>
        <w:t>lth. Why America Should Tax Accumulated Fortunes</w:t>
      </w:r>
      <w:r w:rsidRPr="00C26E92">
        <w:rPr>
          <w:rFonts w:ascii="Times New Roman" w:hAnsi="Times New Roman" w:cs="Times New Roman"/>
          <w:sz w:val="24"/>
          <w:szCs w:val="24"/>
          <w:lang w:val="en-US"/>
        </w:rPr>
        <w:t>,</w:t>
      </w:r>
      <w:r w:rsidR="001228E6" w:rsidRPr="00C26E92">
        <w:rPr>
          <w:rFonts w:ascii="Times New Roman" w:hAnsi="Times New Roman" w:cs="Times New Roman"/>
          <w:sz w:val="24"/>
          <w:szCs w:val="24"/>
          <w:lang w:val="en-US"/>
        </w:rPr>
        <w:t xml:space="preserve"> </w:t>
      </w:r>
      <w:r w:rsidRPr="00C26E92">
        <w:rPr>
          <w:rFonts w:ascii="Times New Roman" w:hAnsi="Times New Roman" w:cs="Times New Roman"/>
          <w:sz w:val="24"/>
          <w:szCs w:val="24"/>
          <w:lang w:val="en-US"/>
        </w:rPr>
        <w:t>Beacon Book, Boston</w:t>
      </w:r>
      <w:r w:rsidR="00614956" w:rsidRPr="00C26E92">
        <w:rPr>
          <w:rFonts w:ascii="Times New Roman" w:hAnsi="Times New Roman" w:cs="Times New Roman"/>
          <w:sz w:val="24"/>
          <w:szCs w:val="24"/>
          <w:lang w:val="en-US"/>
        </w:rPr>
        <w:t>.</w:t>
      </w:r>
    </w:p>
    <w:p w14:paraId="1F0203CB" w14:textId="378E0E64" w:rsidR="002E30D7" w:rsidRPr="00C26E92" w:rsidRDefault="002E30D7" w:rsidP="00C26E92">
      <w:pPr>
        <w:spacing w:after="0" w:line="360" w:lineRule="auto"/>
        <w:ind w:left="567" w:hanging="567"/>
        <w:jc w:val="both"/>
        <w:rPr>
          <w:rFonts w:ascii="Times New Roman" w:hAnsi="Times New Roman" w:cs="Times New Roman"/>
          <w:sz w:val="24"/>
          <w:szCs w:val="24"/>
        </w:rPr>
      </w:pPr>
      <w:proofErr w:type="spellStart"/>
      <w:r w:rsidRPr="00C26E92">
        <w:rPr>
          <w:rFonts w:ascii="Times New Roman" w:hAnsi="Times New Roman" w:cs="Times New Roman"/>
          <w:sz w:val="24"/>
          <w:szCs w:val="24"/>
        </w:rPr>
        <w:t>Gaudemet</w:t>
      </w:r>
      <w:proofErr w:type="spellEnd"/>
      <w:r w:rsidRPr="00C26E92">
        <w:rPr>
          <w:rFonts w:ascii="Times New Roman" w:hAnsi="Times New Roman" w:cs="Times New Roman"/>
          <w:sz w:val="24"/>
          <w:szCs w:val="24"/>
        </w:rPr>
        <w:t xml:space="preserve"> P.M, </w:t>
      </w:r>
      <w:proofErr w:type="spellStart"/>
      <w:r w:rsidRPr="00C26E92">
        <w:rPr>
          <w:rFonts w:ascii="Times New Roman" w:hAnsi="Times New Roman" w:cs="Times New Roman"/>
          <w:sz w:val="24"/>
          <w:szCs w:val="24"/>
        </w:rPr>
        <w:t>Molinier</w:t>
      </w:r>
      <w:proofErr w:type="spellEnd"/>
      <w:r w:rsidRPr="00C26E92">
        <w:rPr>
          <w:rFonts w:ascii="Times New Roman" w:hAnsi="Times New Roman" w:cs="Times New Roman"/>
          <w:sz w:val="24"/>
          <w:szCs w:val="24"/>
        </w:rPr>
        <w:t xml:space="preserve"> J.</w:t>
      </w:r>
      <w:r w:rsidR="001228E6" w:rsidRPr="00C26E92">
        <w:rPr>
          <w:rFonts w:ascii="Times New Roman" w:hAnsi="Times New Roman" w:cs="Times New Roman"/>
          <w:sz w:val="24"/>
          <w:szCs w:val="24"/>
        </w:rPr>
        <w:t xml:space="preserve"> </w:t>
      </w:r>
      <w:r w:rsidRPr="00C26E92">
        <w:rPr>
          <w:rFonts w:ascii="Times New Roman" w:hAnsi="Times New Roman" w:cs="Times New Roman"/>
          <w:sz w:val="24"/>
          <w:szCs w:val="24"/>
        </w:rPr>
        <w:t>(2000),</w:t>
      </w:r>
      <w:r w:rsidR="001228E6" w:rsidRPr="00C26E92">
        <w:rPr>
          <w:rFonts w:ascii="Times New Roman" w:hAnsi="Times New Roman" w:cs="Times New Roman"/>
          <w:sz w:val="24"/>
          <w:szCs w:val="24"/>
        </w:rPr>
        <w:t xml:space="preserve"> </w:t>
      </w:r>
      <w:r w:rsidRPr="00C26E92">
        <w:rPr>
          <w:rFonts w:ascii="Times New Roman" w:hAnsi="Times New Roman" w:cs="Times New Roman"/>
          <w:i/>
          <w:iCs/>
          <w:sz w:val="24"/>
          <w:szCs w:val="24"/>
        </w:rPr>
        <w:t>Finanse publiczne</w:t>
      </w:r>
      <w:r w:rsidRPr="00C26E92">
        <w:rPr>
          <w:rFonts w:ascii="Times New Roman" w:hAnsi="Times New Roman" w:cs="Times New Roman"/>
          <w:sz w:val="24"/>
          <w:szCs w:val="24"/>
        </w:rPr>
        <w:t>, P</w:t>
      </w:r>
      <w:r w:rsidR="00694927" w:rsidRPr="00C26E92">
        <w:rPr>
          <w:rFonts w:ascii="Times New Roman" w:hAnsi="Times New Roman" w:cs="Times New Roman"/>
          <w:sz w:val="24"/>
          <w:szCs w:val="24"/>
        </w:rPr>
        <w:t xml:space="preserve">olskie </w:t>
      </w:r>
      <w:r w:rsidRPr="00C26E92">
        <w:rPr>
          <w:rFonts w:ascii="Times New Roman" w:hAnsi="Times New Roman" w:cs="Times New Roman"/>
          <w:sz w:val="24"/>
          <w:szCs w:val="24"/>
        </w:rPr>
        <w:t>W</w:t>
      </w:r>
      <w:r w:rsidR="00694927" w:rsidRPr="00C26E92">
        <w:rPr>
          <w:rFonts w:ascii="Times New Roman" w:hAnsi="Times New Roman" w:cs="Times New Roman"/>
          <w:sz w:val="24"/>
          <w:szCs w:val="24"/>
        </w:rPr>
        <w:t xml:space="preserve">ydawnictwo </w:t>
      </w:r>
      <w:r w:rsidRPr="00C26E92">
        <w:rPr>
          <w:rFonts w:ascii="Times New Roman" w:hAnsi="Times New Roman" w:cs="Times New Roman"/>
          <w:sz w:val="24"/>
          <w:szCs w:val="24"/>
        </w:rPr>
        <w:t>E</w:t>
      </w:r>
      <w:r w:rsidR="00694927" w:rsidRPr="00C26E92">
        <w:rPr>
          <w:rFonts w:ascii="Times New Roman" w:hAnsi="Times New Roman" w:cs="Times New Roman"/>
          <w:sz w:val="24"/>
          <w:szCs w:val="24"/>
        </w:rPr>
        <w:t>konomiczne</w:t>
      </w:r>
      <w:r w:rsidRPr="00C26E92">
        <w:rPr>
          <w:rFonts w:ascii="Times New Roman" w:hAnsi="Times New Roman" w:cs="Times New Roman"/>
          <w:sz w:val="24"/>
          <w:szCs w:val="24"/>
        </w:rPr>
        <w:t>, Warszawa</w:t>
      </w:r>
      <w:r w:rsidR="00614956" w:rsidRPr="00C26E92">
        <w:rPr>
          <w:rFonts w:ascii="Times New Roman" w:hAnsi="Times New Roman" w:cs="Times New Roman"/>
          <w:sz w:val="24"/>
          <w:szCs w:val="24"/>
        </w:rPr>
        <w:t>.</w:t>
      </w:r>
    </w:p>
    <w:p w14:paraId="75891352" w14:textId="1570885C" w:rsidR="002E30D7" w:rsidRPr="00C26E92" w:rsidRDefault="002E30D7" w:rsidP="00C26E92">
      <w:pPr>
        <w:spacing w:after="0" w:line="360" w:lineRule="auto"/>
        <w:ind w:left="567" w:hanging="567"/>
        <w:jc w:val="both"/>
        <w:rPr>
          <w:rFonts w:ascii="Times New Roman" w:hAnsi="Times New Roman" w:cs="Times New Roman"/>
          <w:sz w:val="24"/>
          <w:szCs w:val="24"/>
          <w:lang w:val="en-US"/>
        </w:rPr>
      </w:pPr>
      <w:proofErr w:type="spellStart"/>
      <w:r w:rsidRPr="00C26E92">
        <w:rPr>
          <w:rFonts w:ascii="Times New Roman" w:hAnsi="Times New Roman" w:cs="Times New Roman"/>
          <w:sz w:val="24"/>
          <w:szCs w:val="24"/>
          <w:lang w:val="en-US"/>
        </w:rPr>
        <w:t>Gereffi</w:t>
      </w:r>
      <w:proofErr w:type="spellEnd"/>
      <w:r w:rsidRPr="00C26E92">
        <w:rPr>
          <w:rFonts w:ascii="Times New Roman" w:hAnsi="Times New Roman" w:cs="Times New Roman"/>
          <w:sz w:val="24"/>
          <w:szCs w:val="24"/>
          <w:lang w:val="en-US"/>
        </w:rPr>
        <w:t xml:space="preserve"> G., Sturgeon T.</w:t>
      </w:r>
      <w:r w:rsidR="001228E6" w:rsidRPr="00C26E92">
        <w:rPr>
          <w:rFonts w:ascii="Times New Roman" w:hAnsi="Times New Roman" w:cs="Times New Roman"/>
          <w:sz w:val="24"/>
          <w:szCs w:val="24"/>
          <w:lang w:val="en-US"/>
        </w:rPr>
        <w:t xml:space="preserve"> </w:t>
      </w:r>
      <w:r w:rsidRPr="00C26E92">
        <w:rPr>
          <w:rFonts w:ascii="Times New Roman" w:hAnsi="Times New Roman" w:cs="Times New Roman"/>
          <w:sz w:val="24"/>
          <w:szCs w:val="24"/>
          <w:lang w:val="en-US"/>
        </w:rPr>
        <w:t xml:space="preserve">(2013), </w:t>
      </w:r>
      <w:r w:rsidRPr="00C26E92">
        <w:rPr>
          <w:rFonts w:ascii="Times New Roman" w:hAnsi="Times New Roman" w:cs="Times New Roman"/>
          <w:i/>
          <w:iCs/>
          <w:sz w:val="24"/>
          <w:szCs w:val="24"/>
          <w:lang w:val="en-US"/>
        </w:rPr>
        <w:t xml:space="preserve">Global </w:t>
      </w:r>
      <w:r w:rsidR="00694927" w:rsidRPr="00C26E92">
        <w:rPr>
          <w:rFonts w:ascii="Times New Roman" w:hAnsi="Times New Roman" w:cs="Times New Roman"/>
          <w:i/>
          <w:iCs/>
          <w:sz w:val="24"/>
          <w:szCs w:val="24"/>
          <w:lang w:val="en-US"/>
        </w:rPr>
        <w:t>V</w:t>
      </w:r>
      <w:r w:rsidRPr="00C26E92">
        <w:rPr>
          <w:rFonts w:ascii="Times New Roman" w:hAnsi="Times New Roman" w:cs="Times New Roman"/>
          <w:i/>
          <w:iCs/>
          <w:sz w:val="24"/>
          <w:szCs w:val="24"/>
          <w:lang w:val="en-US"/>
        </w:rPr>
        <w:t xml:space="preserve">alue </w:t>
      </w:r>
      <w:r w:rsidR="00694927" w:rsidRPr="00C26E92">
        <w:rPr>
          <w:rFonts w:ascii="Times New Roman" w:hAnsi="Times New Roman" w:cs="Times New Roman"/>
          <w:i/>
          <w:iCs/>
          <w:sz w:val="24"/>
          <w:szCs w:val="24"/>
          <w:lang w:val="en-US"/>
        </w:rPr>
        <w:t>C</w:t>
      </w:r>
      <w:r w:rsidRPr="00C26E92">
        <w:rPr>
          <w:rFonts w:ascii="Times New Roman" w:hAnsi="Times New Roman" w:cs="Times New Roman"/>
          <w:i/>
          <w:iCs/>
          <w:sz w:val="24"/>
          <w:szCs w:val="24"/>
          <w:lang w:val="en-US"/>
        </w:rPr>
        <w:t xml:space="preserve">hain – </w:t>
      </w:r>
      <w:r w:rsidR="00694927" w:rsidRPr="00C26E92">
        <w:rPr>
          <w:rFonts w:ascii="Times New Roman" w:hAnsi="Times New Roman" w:cs="Times New Roman"/>
          <w:i/>
          <w:iCs/>
          <w:sz w:val="24"/>
          <w:szCs w:val="24"/>
          <w:lang w:val="en-US"/>
        </w:rPr>
        <w:t>Oriented Industrial Policy. The Role of Emerging Economies</w:t>
      </w:r>
      <w:r w:rsidRPr="00C26E92">
        <w:rPr>
          <w:rFonts w:ascii="Times New Roman" w:hAnsi="Times New Roman" w:cs="Times New Roman"/>
          <w:sz w:val="24"/>
          <w:szCs w:val="24"/>
          <w:lang w:val="en-US"/>
        </w:rPr>
        <w:t xml:space="preserve">, [w:] </w:t>
      </w:r>
      <w:r w:rsidR="00B47348" w:rsidRPr="00C26E92">
        <w:rPr>
          <w:rFonts w:ascii="Times New Roman" w:hAnsi="Times New Roman" w:cs="Times New Roman"/>
          <w:sz w:val="24"/>
          <w:szCs w:val="24"/>
          <w:lang w:val="en-US"/>
        </w:rPr>
        <w:t xml:space="preserve">D. </w:t>
      </w:r>
      <w:r w:rsidRPr="00C26E92">
        <w:rPr>
          <w:rFonts w:ascii="Times New Roman" w:hAnsi="Times New Roman" w:cs="Times New Roman"/>
          <w:sz w:val="24"/>
          <w:szCs w:val="24"/>
          <w:lang w:val="en-US"/>
        </w:rPr>
        <w:t xml:space="preserve">Elms, </w:t>
      </w:r>
      <w:r w:rsidR="00B47348" w:rsidRPr="00C26E92">
        <w:rPr>
          <w:rFonts w:ascii="Times New Roman" w:hAnsi="Times New Roman" w:cs="Times New Roman"/>
          <w:sz w:val="24"/>
          <w:szCs w:val="24"/>
          <w:lang w:val="en-US"/>
        </w:rPr>
        <w:t xml:space="preserve">P. </w:t>
      </w:r>
      <w:r w:rsidRPr="00C26E92">
        <w:rPr>
          <w:rFonts w:ascii="Times New Roman" w:hAnsi="Times New Roman" w:cs="Times New Roman"/>
          <w:sz w:val="24"/>
          <w:szCs w:val="24"/>
          <w:lang w:val="en-US"/>
        </w:rPr>
        <w:t xml:space="preserve">Low, </w:t>
      </w:r>
      <w:r w:rsidRPr="00C26E92">
        <w:rPr>
          <w:rFonts w:ascii="Times New Roman" w:hAnsi="Times New Roman" w:cs="Times New Roman"/>
          <w:i/>
          <w:sz w:val="24"/>
          <w:szCs w:val="24"/>
          <w:lang w:val="en-US"/>
        </w:rPr>
        <w:t xml:space="preserve">Global </w:t>
      </w:r>
      <w:r w:rsidR="00694927" w:rsidRPr="00C26E92">
        <w:rPr>
          <w:rFonts w:ascii="Times New Roman" w:hAnsi="Times New Roman" w:cs="Times New Roman"/>
          <w:i/>
          <w:sz w:val="24"/>
          <w:szCs w:val="24"/>
          <w:lang w:val="en-US"/>
        </w:rPr>
        <w:t>Value Chains in a Changing World</w:t>
      </w:r>
      <w:r w:rsidRPr="00C26E92">
        <w:rPr>
          <w:rFonts w:ascii="Times New Roman" w:hAnsi="Times New Roman" w:cs="Times New Roman"/>
          <w:sz w:val="24"/>
          <w:szCs w:val="24"/>
          <w:lang w:val="en-US"/>
        </w:rPr>
        <w:t>, WTO, Geneva</w:t>
      </w:r>
      <w:r w:rsidR="00694927" w:rsidRPr="00C26E92">
        <w:rPr>
          <w:rFonts w:ascii="Times New Roman" w:hAnsi="Times New Roman" w:cs="Times New Roman"/>
          <w:sz w:val="24"/>
          <w:szCs w:val="24"/>
          <w:lang w:val="en-US"/>
        </w:rPr>
        <w:t>.</w:t>
      </w:r>
    </w:p>
    <w:p w14:paraId="20B5CBAA" w14:textId="613BD88D" w:rsidR="00B47348" w:rsidRPr="00C26E92" w:rsidRDefault="002E30D7" w:rsidP="00C26E92">
      <w:pPr>
        <w:spacing w:after="0" w:line="360" w:lineRule="auto"/>
        <w:ind w:left="567" w:hanging="567"/>
        <w:jc w:val="both"/>
        <w:rPr>
          <w:rFonts w:ascii="Times New Roman" w:hAnsi="Times New Roman" w:cs="Times New Roman"/>
          <w:sz w:val="24"/>
          <w:szCs w:val="24"/>
        </w:rPr>
      </w:pPr>
      <w:proofErr w:type="spellStart"/>
      <w:r w:rsidRPr="00C26E92">
        <w:rPr>
          <w:rFonts w:ascii="Times New Roman" w:hAnsi="Times New Roman" w:cs="Times New Roman"/>
          <w:sz w:val="24"/>
          <w:szCs w:val="24"/>
        </w:rPr>
        <w:t>Goldhammer</w:t>
      </w:r>
      <w:proofErr w:type="spellEnd"/>
      <w:r w:rsidRPr="00C26E92">
        <w:rPr>
          <w:rFonts w:ascii="Times New Roman" w:hAnsi="Times New Roman" w:cs="Times New Roman"/>
          <w:sz w:val="24"/>
          <w:szCs w:val="24"/>
        </w:rPr>
        <w:t xml:space="preserve"> A. (2018), </w:t>
      </w:r>
      <w:r w:rsidRPr="00C26E92">
        <w:rPr>
          <w:rFonts w:ascii="Times New Roman" w:hAnsi="Times New Roman" w:cs="Times New Roman"/>
          <w:i/>
          <w:iCs/>
          <w:sz w:val="24"/>
          <w:szCs w:val="24"/>
        </w:rPr>
        <w:t xml:space="preserve">Fenomen </w:t>
      </w:r>
      <w:proofErr w:type="spellStart"/>
      <w:r w:rsidRPr="00C26E92">
        <w:rPr>
          <w:rFonts w:ascii="Times New Roman" w:hAnsi="Times New Roman" w:cs="Times New Roman"/>
          <w:i/>
          <w:iCs/>
          <w:sz w:val="24"/>
          <w:szCs w:val="24"/>
        </w:rPr>
        <w:t>Piketty’ego</w:t>
      </w:r>
      <w:proofErr w:type="spellEnd"/>
      <w:r w:rsidRPr="00C26E92">
        <w:rPr>
          <w:rFonts w:ascii="Times New Roman" w:hAnsi="Times New Roman" w:cs="Times New Roman"/>
          <w:sz w:val="24"/>
          <w:szCs w:val="24"/>
        </w:rPr>
        <w:t xml:space="preserve">, [w:] </w:t>
      </w:r>
      <w:r w:rsidR="00B47348" w:rsidRPr="00C26E92">
        <w:rPr>
          <w:rFonts w:ascii="Times New Roman" w:hAnsi="Times New Roman" w:cs="Times New Roman"/>
          <w:sz w:val="24"/>
          <w:szCs w:val="24"/>
        </w:rPr>
        <w:t xml:space="preserve">H. </w:t>
      </w:r>
      <w:proofErr w:type="spellStart"/>
      <w:r w:rsidR="00B47348" w:rsidRPr="00C26E92">
        <w:rPr>
          <w:rFonts w:ascii="Times New Roman" w:hAnsi="Times New Roman" w:cs="Times New Roman"/>
          <w:sz w:val="24"/>
          <w:szCs w:val="24"/>
        </w:rPr>
        <w:t>Boushey</w:t>
      </w:r>
      <w:proofErr w:type="spellEnd"/>
      <w:r w:rsidR="00B47348" w:rsidRPr="00C26E92">
        <w:rPr>
          <w:rFonts w:ascii="Times New Roman" w:hAnsi="Times New Roman" w:cs="Times New Roman"/>
          <w:sz w:val="24"/>
          <w:szCs w:val="24"/>
        </w:rPr>
        <w:t xml:space="preserve">, J.B. Delong, M. </w:t>
      </w:r>
      <w:proofErr w:type="spellStart"/>
      <w:r w:rsidR="00B47348" w:rsidRPr="00C26E92">
        <w:rPr>
          <w:rFonts w:ascii="Times New Roman" w:hAnsi="Times New Roman" w:cs="Times New Roman"/>
          <w:sz w:val="24"/>
          <w:szCs w:val="24"/>
        </w:rPr>
        <w:t>Steinbaum</w:t>
      </w:r>
      <w:proofErr w:type="spellEnd"/>
      <w:r w:rsidR="00B47348" w:rsidRPr="00C26E92">
        <w:rPr>
          <w:rFonts w:ascii="Times New Roman" w:hAnsi="Times New Roman" w:cs="Times New Roman"/>
          <w:sz w:val="24"/>
          <w:szCs w:val="24"/>
        </w:rPr>
        <w:t xml:space="preserve"> (red.), </w:t>
      </w:r>
      <w:proofErr w:type="spellStart"/>
      <w:r w:rsidR="00B47348" w:rsidRPr="00C26E92">
        <w:rPr>
          <w:rFonts w:ascii="Times New Roman" w:hAnsi="Times New Roman" w:cs="Times New Roman"/>
          <w:i/>
          <w:sz w:val="24"/>
          <w:szCs w:val="24"/>
        </w:rPr>
        <w:t>Piketty</w:t>
      </w:r>
      <w:proofErr w:type="spellEnd"/>
      <w:r w:rsidR="00B47348" w:rsidRPr="00C26E92">
        <w:rPr>
          <w:rFonts w:ascii="Times New Roman" w:hAnsi="Times New Roman" w:cs="Times New Roman"/>
          <w:i/>
          <w:sz w:val="24"/>
          <w:szCs w:val="24"/>
        </w:rPr>
        <w:t xml:space="preserve"> i co dalej?</w:t>
      </w:r>
      <w:r w:rsidR="00B47348" w:rsidRPr="00C26E92">
        <w:rPr>
          <w:rFonts w:ascii="Times New Roman" w:hAnsi="Times New Roman" w:cs="Times New Roman"/>
          <w:sz w:val="24"/>
          <w:szCs w:val="24"/>
        </w:rPr>
        <w:t>, Wydawnictwo Naukowe PWN</w:t>
      </w:r>
      <w:r w:rsidR="008D6EB4" w:rsidRPr="00C26E92">
        <w:rPr>
          <w:rFonts w:ascii="Times New Roman" w:hAnsi="Times New Roman" w:cs="Times New Roman"/>
          <w:sz w:val="24"/>
          <w:szCs w:val="24"/>
        </w:rPr>
        <w:t>, Warszawa.</w:t>
      </w:r>
    </w:p>
    <w:p w14:paraId="5A447006" w14:textId="7C1D60F4" w:rsidR="002E30D7" w:rsidRPr="00C26E92" w:rsidRDefault="002E30D7" w:rsidP="00C26E92">
      <w:pPr>
        <w:spacing w:after="0" w:line="360" w:lineRule="auto"/>
        <w:ind w:left="567" w:hanging="567"/>
        <w:jc w:val="both"/>
        <w:rPr>
          <w:rFonts w:ascii="Times New Roman" w:hAnsi="Times New Roman" w:cs="Times New Roman"/>
          <w:sz w:val="24"/>
          <w:szCs w:val="24"/>
        </w:rPr>
      </w:pPr>
      <w:r w:rsidRPr="00C26E92">
        <w:rPr>
          <w:rFonts w:ascii="Times New Roman" w:hAnsi="Times New Roman" w:cs="Times New Roman"/>
          <w:sz w:val="24"/>
          <w:szCs w:val="24"/>
        </w:rPr>
        <w:t>Golinowska S.</w:t>
      </w:r>
      <w:r w:rsidR="00B541C8" w:rsidRPr="00C26E92">
        <w:rPr>
          <w:rFonts w:ascii="Times New Roman" w:hAnsi="Times New Roman" w:cs="Times New Roman"/>
          <w:sz w:val="24"/>
          <w:szCs w:val="24"/>
        </w:rPr>
        <w:t xml:space="preserve"> </w:t>
      </w:r>
      <w:r w:rsidRPr="00C26E92">
        <w:rPr>
          <w:rFonts w:ascii="Times New Roman" w:hAnsi="Times New Roman" w:cs="Times New Roman"/>
          <w:sz w:val="24"/>
          <w:szCs w:val="24"/>
        </w:rPr>
        <w:t xml:space="preserve">(1994), </w:t>
      </w:r>
      <w:r w:rsidRPr="00C26E92">
        <w:rPr>
          <w:rFonts w:ascii="Times New Roman" w:hAnsi="Times New Roman" w:cs="Times New Roman"/>
          <w:i/>
          <w:iCs/>
          <w:sz w:val="24"/>
          <w:szCs w:val="24"/>
        </w:rPr>
        <w:t>Polityka społeczna państwa w gospodarce rynkowej</w:t>
      </w:r>
      <w:r w:rsidRPr="00C26E92">
        <w:rPr>
          <w:rFonts w:ascii="Times New Roman" w:hAnsi="Times New Roman" w:cs="Times New Roman"/>
          <w:sz w:val="24"/>
          <w:szCs w:val="24"/>
        </w:rPr>
        <w:t>, P</w:t>
      </w:r>
      <w:r w:rsidR="0074700F">
        <w:rPr>
          <w:rFonts w:ascii="Times New Roman" w:hAnsi="Times New Roman" w:cs="Times New Roman"/>
          <w:sz w:val="24"/>
          <w:szCs w:val="24"/>
        </w:rPr>
        <w:t xml:space="preserve">aństwowe </w:t>
      </w:r>
      <w:r w:rsidRPr="00C26E92">
        <w:rPr>
          <w:rFonts w:ascii="Times New Roman" w:hAnsi="Times New Roman" w:cs="Times New Roman"/>
          <w:sz w:val="24"/>
          <w:szCs w:val="24"/>
        </w:rPr>
        <w:t>W</w:t>
      </w:r>
      <w:r w:rsidR="0074700F">
        <w:rPr>
          <w:rFonts w:ascii="Times New Roman" w:hAnsi="Times New Roman" w:cs="Times New Roman"/>
          <w:sz w:val="24"/>
          <w:szCs w:val="24"/>
        </w:rPr>
        <w:t xml:space="preserve">ydawnictwo </w:t>
      </w:r>
      <w:r w:rsidRPr="00C26E92">
        <w:rPr>
          <w:rFonts w:ascii="Times New Roman" w:hAnsi="Times New Roman" w:cs="Times New Roman"/>
          <w:sz w:val="24"/>
          <w:szCs w:val="24"/>
        </w:rPr>
        <w:t>N</w:t>
      </w:r>
      <w:r w:rsidR="0074700F">
        <w:rPr>
          <w:rFonts w:ascii="Times New Roman" w:hAnsi="Times New Roman" w:cs="Times New Roman"/>
          <w:sz w:val="24"/>
          <w:szCs w:val="24"/>
        </w:rPr>
        <w:t>aukowe</w:t>
      </w:r>
      <w:r w:rsidRPr="00C26E92">
        <w:rPr>
          <w:rFonts w:ascii="Times New Roman" w:hAnsi="Times New Roman" w:cs="Times New Roman"/>
          <w:sz w:val="24"/>
          <w:szCs w:val="24"/>
        </w:rPr>
        <w:t>, Warszawa</w:t>
      </w:r>
      <w:r w:rsidR="00614956" w:rsidRPr="00C26E92">
        <w:rPr>
          <w:rFonts w:ascii="Times New Roman" w:hAnsi="Times New Roman" w:cs="Times New Roman"/>
          <w:sz w:val="24"/>
          <w:szCs w:val="24"/>
        </w:rPr>
        <w:t>.</w:t>
      </w:r>
    </w:p>
    <w:p w14:paraId="0E8A738B" w14:textId="4E474D06" w:rsidR="002E30D7" w:rsidRPr="00C26E92" w:rsidRDefault="002E30D7" w:rsidP="00C26E92">
      <w:pPr>
        <w:spacing w:after="0" w:line="360" w:lineRule="auto"/>
        <w:ind w:left="567" w:hanging="567"/>
        <w:jc w:val="both"/>
        <w:rPr>
          <w:rFonts w:ascii="Times New Roman" w:hAnsi="Times New Roman" w:cs="Times New Roman"/>
          <w:sz w:val="24"/>
          <w:szCs w:val="24"/>
        </w:rPr>
      </w:pPr>
      <w:r w:rsidRPr="00C26E92">
        <w:rPr>
          <w:rFonts w:ascii="Times New Roman" w:hAnsi="Times New Roman" w:cs="Times New Roman"/>
          <w:sz w:val="24"/>
          <w:szCs w:val="24"/>
        </w:rPr>
        <w:t>Golinowska S.</w:t>
      </w:r>
      <w:r w:rsidR="00B541C8" w:rsidRPr="00C26E92">
        <w:rPr>
          <w:rFonts w:ascii="Times New Roman" w:hAnsi="Times New Roman" w:cs="Times New Roman"/>
          <w:sz w:val="24"/>
          <w:szCs w:val="24"/>
        </w:rPr>
        <w:t>,</w:t>
      </w:r>
      <w:r w:rsidRPr="00C26E92">
        <w:rPr>
          <w:rFonts w:ascii="Times New Roman" w:hAnsi="Times New Roman" w:cs="Times New Roman"/>
          <w:sz w:val="24"/>
          <w:szCs w:val="24"/>
        </w:rPr>
        <w:t xml:space="preserve"> </w:t>
      </w:r>
      <w:r w:rsidR="00694927" w:rsidRPr="00C26E92">
        <w:rPr>
          <w:rFonts w:ascii="Times New Roman" w:hAnsi="Times New Roman" w:cs="Times New Roman"/>
          <w:sz w:val="24"/>
          <w:szCs w:val="24"/>
        </w:rPr>
        <w:t>(</w:t>
      </w:r>
      <w:r w:rsidRPr="00C26E92">
        <w:rPr>
          <w:rFonts w:ascii="Times New Roman" w:hAnsi="Times New Roman" w:cs="Times New Roman"/>
          <w:sz w:val="24"/>
          <w:szCs w:val="24"/>
        </w:rPr>
        <w:t>red.</w:t>
      </w:r>
      <w:r w:rsidR="00694927" w:rsidRPr="00C26E92">
        <w:rPr>
          <w:rFonts w:ascii="Times New Roman" w:hAnsi="Times New Roman" w:cs="Times New Roman"/>
          <w:sz w:val="24"/>
          <w:szCs w:val="24"/>
        </w:rPr>
        <w:t>),</w:t>
      </w:r>
      <w:r w:rsidR="00B541C8" w:rsidRPr="00C26E92">
        <w:rPr>
          <w:rFonts w:ascii="Times New Roman" w:hAnsi="Times New Roman" w:cs="Times New Roman"/>
          <w:sz w:val="24"/>
          <w:szCs w:val="24"/>
        </w:rPr>
        <w:t xml:space="preserve"> </w:t>
      </w:r>
      <w:r w:rsidRPr="00C26E92">
        <w:rPr>
          <w:rFonts w:ascii="Times New Roman" w:hAnsi="Times New Roman" w:cs="Times New Roman"/>
          <w:sz w:val="24"/>
          <w:szCs w:val="24"/>
        </w:rPr>
        <w:t xml:space="preserve">(1996), </w:t>
      </w:r>
      <w:r w:rsidRPr="00C26E92">
        <w:rPr>
          <w:rFonts w:ascii="Times New Roman" w:hAnsi="Times New Roman" w:cs="Times New Roman"/>
          <w:i/>
          <w:iCs/>
          <w:sz w:val="24"/>
          <w:szCs w:val="24"/>
        </w:rPr>
        <w:t>Polska bieda. Kryteria. Ocena. Przeciwdziałanie</w:t>
      </w:r>
      <w:r w:rsidRPr="00C26E92">
        <w:rPr>
          <w:rFonts w:ascii="Times New Roman" w:hAnsi="Times New Roman" w:cs="Times New Roman"/>
          <w:sz w:val="24"/>
          <w:szCs w:val="24"/>
        </w:rPr>
        <w:t>, I</w:t>
      </w:r>
      <w:r w:rsidR="00694927" w:rsidRPr="00C26E92">
        <w:rPr>
          <w:rFonts w:ascii="Times New Roman" w:hAnsi="Times New Roman" w:cs="Times New Roman"/>
          <w:sz w:val="24"/>
          <w:szCs w:val="24"/>
        </w:rPr>
        <w:t xml:space="preserve">nstytut </w:t>
      </w:r>
      <w:r w:rsidRPr="00C26E92">
        <w:rPr>
          <w:rFonts w:ascii="Times New Roman" w:hAnsi="Times New Roman" w:cs="Times New Roman"/>
          <w:sz w:val="24"/>
          <w:szCs w:val="24"/>
        </w:rPr>
        <w:t>P</w:t>
      </w:r>
      <w:r w:rsidR="00694927" w:rsidRPr="00C26E92">
        <w:rPr>
          <w:rFonts w:ascii="Times New Roman" w:hAnsi="Times New Roman" w:cs="Times New Roman"/>
          <w:sz w:val="24"/>
          <w:szCs w:val="24"/>
        </w:rPr>
        <w:t xml:space="preserve">racy </w:t>
      </w:r>
      <w:r w:rsidRPr="00C26E92">
        <w:rPr>
          <w:rFonts w:ascii="Times New Roman" w:hAnsi="Times New Roman" w:cs="Times New Roman"/>
          <w:sz w:val="24"/>
          <w:szCs w:val="24"/>
        </w:rPr>
        <w:t>i</w:t>
      </w:r>
      <w:r w:rsidR="00694927" w:rsidRPr="00C26E92">
        <w:rPr>
          <w:rFonts w:ascii="Times New Roman" w:hAnsi="Times New Roman" w:cs="Times New Roman"/>
          <w:sz w:val="24"/>
          <w:szCs w:val="24"/>
        </w:rPr>
        <w:t xml:space="preserve"> </w:t>
      </w:r>
      <w:r w:rsidRPr="00C26E92">
        <w:rPr>
          <w:rFonts w:ascii="Times New Roman" w:hAnsi="Times New Roman" w:cs="Times New Roman"/>
          <w:sz w:val="24"/>
          <w:szCs w:val="24"/>
        </w:rPr>
        <w:t>S</w:t>
      </w:r>
      <w:r w:rsidR="00694927" w:rsidRPr="00C26E92">
        <w:rPr>
          <w:rFonts w:ascii="Times New Roman" w:hAnsi="Times New Roman" w:cs="Times New Roman"/>
          <w:sz w:val="24"/>
          <w:szCs w:val="24"/>
        </w:rPr>
        <w:t xml:space="preserve">praw </w:t>
      </w:r>
      <w:r w:rsidRPr="00C26E92">
        <w:rPr>
          <w:rFonts w:ascii="Times New Roman" w:hAnsi="Times New Roman" w:cs="Times New Roman"/>
          <w:sz w:val="24"/>
          <w:szCs w:val="24"/>
        </w:rPr>
        <w:t>S</w:t>
      </w:r>
      <w:r w:rsidR="00694927" w:rsidRPr="00C26E92">
        <w:rPr>
          <w:rFonts w:ascii="Times New Roman" w:hAnsi="Times New Roman" w:cs="Times New Roman"/>
          <w:sz w:val="24"/>
          <w:szCs w:val="24"/>
        </w:rPr>
        <w:t>ocjalnych</w:t>
      </w:r>
      <w:r w:rsidRPr="00C26E92">
        <w:rPr>
          <w:rFonts w:ascii="Times New Roman" w:hAnsi="Times New Roman" w:cs="Times New Roman"/>
          <w:sz w:val="24"/>
          <w:szCs w:val="24"/>
        </w:rPr>
        <w:t>, Warszawa</w:t>
      </w:r>
      <w:r w:rsidR="00614956" w:rsidRPr="00C26E92">
        <w:rPr>
          <w:rFonts w:ascii="Times New Roman" w:hAnsi="Times New Roman" w:cs="Times New Roman"/>
          <w:sz w:val="24"/>
          <w:szCs w:val="24"/>
        </w:rPr>
        <w:t>.</w:t>
      </w:r>
    </w:p>
    <w:p w14:paraId="707F5B68" w14:textId="22FA1478" w:rsidR="002E30D7" w:rsidRPr="00C26E92" w:rsidRDefault="002E30D7" w:rsidP="00C26E92">
      <w:pPr>
        <w:spacing w:after="0" w:line="360" w:lineRule="auto"/>
        <w:ind w:left="567" w:hanging="567"/>
        <w:jc w:val="both"/>
        <w:rPr>
          <w:rFonts w:ascii="Times New Roman" w:hAnsi="Times New Roman" w:cs="Times New Roman"/>
          <w:sz w:val="24"/>
          <w:szCs w:val="24"/>
        </w:rPr>
      </w:pPr>
      <w:r w:rsidRPr="00C26E92">
        <w:rPr>
          <w:rFonts w:ascii="Times New Roman" w:hAnsi="Times New Roman" w:cs="Times New Roman"/>
          <w:sz w:val="24"/>
          <w:szCs w:val="24"/>
        </w:rPr>
        <w:t>Golinowska S.</w:t>
      </w:r>
      <w:r w:rsidR="00B541C8" w:rsidRPr="00C26E92">
        <w:rPr>
          <w:rFonts w:ascii="Times New Roman" w:hAnsi="Times New Roman" w:cs="Times New Roman"/>
          <w:sz w:val="24"/>
          <w:szCs w:val="24"/>
        </w:rPr>
        <w:t>,</w:t>
      </w:r>
      <w:r w:rsidRPr="00C26E92">
        <w:rPr>
          <w:rFonts w:ascii="Times New Roman" w:hAnsi="Times New Roman" w:cs="Times New Roman"/>
          <w:sz w:val="24"/>
          <w:szCs w:val="24"/>
        </w:rPr>
        <w:t xml:space="preserve"> </w:t>
      </w:r>
      <w:r w:rsidR="00694927" w:rsidRPr="00C26E92">
        <w:rPr>
          <w:rFonts w:ascii="Times New Roman" w:hAnsi="Times New Roman" w:cs="Times New Roman"/>
          <w:sz w:val="24"/>
          <w:szCs w:val="24"/>
        </w:rPr>
        <w:t>(</w:t>
      </w:r>
      <w:r w:rsidRPr="00C26E92">
        <w:rPr>
          <w:rFonts w:ascii="Times New Roman" w:hAnsi="Times New Roman" w:cs="Times New Roman"/>
          <w:sz w:val="24"/>
          <w:szCs w:val="24"/>
        </w:rPr>
        <w:t>red.</w:t>
      </w:r>
      <w:r w:rsidR="00694927" w:rsidRPr="00C26E92">
        <w:rPr>
          <w:rFonts w:ascii="Times New Roman" w:hAnsi="Times New Roman" w:cs="Times New Roman"/>
          <w:sz w:val="24"/>
          <w:szCs w:val="24"/>
        </w:rPr>
        <w:t>),</w:t>
      </w:r>
      <w:r w:rsidRPr="00C26E92">
        <w:rPr>
          <w:rFonts w:ascii="Times New Roman" w:hAnsi="Times New Roman" w:cs="Times New Roman"/>
          <w:sz w:val="24"/>
          <w:szCs w:val="24"/>
        </w:rPr>
        <w:t xml:space="preserve"> (1997), </w:t>
      </w:r>
      <w:r w:rsidRPr="00C26E92">
        <w:rPr>
          <w:rFonts w:ascii="Times New Roman" w:hAnsi="Times New Roman" w:cs="Times New Roman"/>
          <w:i/>
          <w:iCs/>
          <w:sz w:val="24"/>
          <w:szCs w:val="24"/>
        </w:rPr>
        <w:t>Polska bieda II. Kryteria. Ocena. Przeciwdziałanie</w:t>
      </w:r>
      <w:r w:rsidRPr="00C26E92">
        <w:rPr>
          <w:rFonts w:ascii="Times New Roman" w:hAnsi="Times New Roman" w:cs="Times New Roman"/>
          <w:sz w:val="24"/>
          <w:szCs w:val="24"/>
        </w:rPr>
        <w:t>, I</w:t>
      </w:r>
      <w:r w:rsidR="00694927" w:rsidRPr="00C26E92">
        <w:rPr>
          <w:rFonts w:ascii="Times New Roman" w:hAnsi="Times New Roman" w:cs="Times New Roman"/>
          <w:sz w:val="24"/>
          <w:szCs w:val="24"/>
        </w:rPr>
        <w:t xml:space="preserve">nstytut </w:t>
      </w:r>
      <w:r w:rsidRPr="00C26E92">
        <w:rPr>
          <w:rFonts w:ascii="Times New Roman" w:hAnsi="Times New Roman" w:cs="Times New Roman"/>
          <w:sz w:val="24"/>
          <w:szCs w:val="24"/>
        </w:rPr>
        <w:t>P</w:t>
      </w:r>
      <w:r w:rsidR="00694927" w:rsidRPr="00C26E92">
        <w:rPr>
          <w:rFonts w:ascii="Times New Roman" w:hAnsi="Times New Roman" w:cs="Times New Roman"/>
          <w:sz w:val="24"/>
          <w:szCs w:val="24"/>
        </w:rPr>
        <w:t xml:space="preserve">racy </w:t>
      </w:r>
      <w:r w:rsidRPr="00C26E92">
        <w:rPr>
          <w:rFonts w:ascii="Times New Roman" w:hAnsi="Times New Roman" w:cs="Times New Roman"/>
          <w:sz w:val="24"/>
          <w:szCs w:val="24"/>
        </w:rPr>
        <w:t>i</w:t>
      </w:r>
      <w:r w:rsidR="00694927" w:rsidRPr="00C26E92">
        <w:rPr>
          <w:rFonts w:ascii="Times New Roman" w:hAnsi="Times New Roman" w:cs="Times New Roman"/>
          <w:sz w:val="24"/>
          <w:szCs w:val="24"/>
        </w:rPr>
        <w:t xml:space="preserve"> </w:t>
      </w:r>
      <w:r w:rsidRPr="00C26E92">
        <w:rPr>
          <w:rFonts w:ascii="Times New Roman" w:hAnsi="Times New Roman" w:cs="Times New Roman"/>
          <w:sz w:val="24"/>
          <w:szCs w:val="24"/>
        </w:rPr>
        <w:t>S</w:t>
      </w:r>
      <w:r w:rsidR="00694927" w:rsidRPr="00C26E92">
        <w:rPr>
          <w:rFonts w:ascii="Times New Roman" w:hAnsi="Times New Roman" w:cs="Times New Roman"/>
          <w:sz w:val="24"/>
          <w:szCs w:val="24"/>
        </w:rPr>
        <w:t xml:space="preserve">praw </w:t>
      </w:r>
      <w:r w:rsidRPr="00C26E92">
        <w:rPr>
          <w:rFonts w:ascii="Times New Roman" w:hAnsi="Times New Roman" w:cs="Times New Roman"/>
          <w:sz w:val="24"/>
          <w:szCs w:val="24"/>
        </w:rPr>
        <w:t>S</w:t>
      </w:r>
      <w:r w:rsidR="00694927" w:rsidRPr="00C26E92">
        <w:rPr>
          <w:rFonts w:ascii="Times New Roman" w:hAnsi="Times New Roman" w:cs="Times New Roman"/>
          <w:sz w:val="24"/>
          <w:szCs w:val="24"/>
        </w:rPr>
        <w:t>ocjalnych</w:t>
      </w:r>
      <w:r w:rsidRPr="00C26E92">
        <w:rPr>
          <w:rFonts w:ascii="Times New Roman" w:hAnsi="Times New Roman" w:cs="Times New Roman"/>
          <w:sz w:val="24"/>
          <w:szCs w:val="24"/>
        </w:rPr>
        <w:t>, Warszawa</w:t>
      </w:r>
      <w:r w:rsidR="00614956" w:rsidRPr="00C26E92">
        <w:rPr>
          <w:rFonts w:ascii="Times New Roman" w:hAnsi="Times New Roman" w:cs="Times New Roman"/>
          <w:sz w:val="24"/>
          <w:szCs w:val="24"/>
        </w:rPr>
        <w:t>.</w:t>
      </w:r>
    </w:p>
    <w:p w14:paraId="14221354" w14:textId="363E5F62" w:rsidR="00FE10E1" w:rsidRDefault="00FE10E1" w:rsidP="00C26E92">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Golinowska S. (2002), </w:t>
      </w:r>
      <w:r w:rsidRPr="001158B0">
        <w:rPr>
          <w:rFonts w:ascii="Times New Roman" w:hAnsi="Times New Roman" w:cs="Times New Roman"/>
          <w:i/>
          <w:iCs/>
          <w:sz w:val="24"/>
          <w:szCs w:val="24"/>
        </w:rPr>
        <w:t>Nierówności społeczne: identyfikacja i możliwość wyrównywania</w:t>
      </w:r>
      <w:r>
        <w:rPr>
          <w:rFonts w:ascii="Times New Roman" w:hAnsi="Times New Roman" w:cs="Times New Roman"/>
          <w:sz w:val="24"/>
          <w:szCs w:val="24"/>
        </w:rPr>
        <w:t xml:space="preserve">, </w:t>
      </w:r>
      <w:r w:rsidRPr="00C26E92">
        <w:rPr>
          <w:rFonts w:ascii="Times New Roman" w:hAnsi="Times New Roman" w:cs="Times New Roman"/>
          <w:sz w:val="24"/>
          <w:szCs w:val="24"/>
        </w:rPr>
        <w:t xml:space="preserve">[w:] </w:t>
      </w:r>
      <w:r>
        <w:rPr>
          <w:rFonts w:ascii="Times New Roman" w:hAnsi="Times New Roman" w:cs="Times New Roman"/>
          <w:sz w:val="24"/>
          <w:szCs w:val="24"/>
        </w:rPr>
        <w:t xml:space="preserve"> </w:t>
      </w:r>
      <w:r w:rsidRPr="00454F22">
        <w:rPr>
          <w:rFonts w:ascii="Times New Roman" w:hAnsi="Times New Roman" w:cs="Times New Roman"/>
          <w:i/>
          <w:iCs/>
          <w:sz w:val="24"/>
          <w:szCs w:val="24"/>
        </w:rPr>
        <w:t>Nierówności dochodowe i majątkowe</w:t>
      </w:r>
      <w:r>
        <w:rPr>
          <w:rFonts w:ascii="Times New Roman" w:hAnsi="Times New Roman" w:cs="Times New Roman"/>
          <w:sz w:val="24"/>
          <w:szCs w:val="24"/>
        </w:rPr>
        <w:t>, Raport nr 49, Rada Strategii Społeczno-Gospo</w:t>
      </w:r>
      <w:r w:rsidR="00454F22">
        <w:rPr>
          <w:rFonts w:ascii="Times New Roman" w:hAnsi="Times New Roman" w:cs="Times New Roman"/>
          <w:sz w:val="24"/>
          <w:szCs w:val="24"/>
        </w:rPr>
        <w:t>d</w:t>
      </w:r>
      <w:r>
        <w:rPr>
          <w:rFonts w:ascii="Times New Roman" w:hAnsi="Times New Roman" w:cs="Times New Roman"/>
          <w:sz w:val="24"/>
          <w:szCs w:val="24"/>
        </w:rPr>
        <w:t>arczej przy Radzie Ministrów, Warszawa.</w:t>
      </w:r>
    </w:p>
    <w:p w14:paraId="60E2A2A9" w14:textId="5FA33B2D" w:rsidR="002E30D7" w:rsidRPr="00C26E92" w:rsidRDefault="002E30D7" w:rsidP="00C26E92">
      <w:pPr>
        <w:spacing w:after="0" w:line="360" w:lineRule="auto"/>
        <w:ind w:left="567" w:hanging="567"/>
        <w:jc w:val="both"/>
        <w:rPr>
          <w:rFonts w:ascii="Times New Roman" w:hAnsi="Times New Roman" w:cs="Times New Roman"/>
          <w:sz w:val="24"/>
          <w:szCs w:val="24"/>
        </w:rPr>
      </w:pPr>
      <w:r w:rsidRPr="00C26E92">
        <w:rPr>
          <w:rFonts w:ascii="Times New Roman" w:hAnsi="Times New Roman" w:cs="Times New Roman"/>
          <w:sz w:val="24"/>
          <w:szCs w:val="24"/>
        </w:rPr>
        <w:t>Górski K.</w:t>
      </w:r>
      <w:r w:rsidR="00B541C8" w:rsidRPr="00C26E92">
        <w:rPr>
          <w:rFonts w:ascii="Times New Roman" w:hAnsi="Times New Roman" w:cs="Times New Roman"/>
          <w:sz w:val="24"/>
          <w:szCs w:val="24"/>
        </w:rPr>
        <w:t xml:space="preserve"> </w:t>
      </w:r>
      <w:r w:rsidRPr="00C26E92">
        <w:rPr>
          <w:rFonts w:ascii="Times New Roman" w:hAnsi="Times New Roman" w:cs="Times New Roman"/>
          <w:sz w:val="24"/>
          <w:szCs w:val="24"/>
        </w:rPr>
        <w:t xml:space="preserve">(1983), </w:t>
      </w:r>
      <w:r w:rsidRPr="00C26E92">
        <w:rPr>
          <w:rFonts w:ascii="Times New Roman" w:hAnsi="Times New Roman" w:cs="Times New Roman"/>
          <w:i/>
          <w:iCs/>
          <w:sz w:val="24"/>
          <w:szCs w:val="24"/>
        </w:rPr>
        <w:t>Kierunki polityki płac w latach 1983</w:t>
      </w:r>
      <w:r w:rsidR="00694927" w:rsidRPr="00C26E92">
        <w:rPr>
          <w:rFonts w:ascii="Times New Roman" w:hAnsi="Times New Roman" w:cs="Times New Roman"/>
          <w:i/>
          <w:iCs/>
          <w:sz w:val="24"/>
          <w:szCs w:val="24"/>
        </w:rPr>
        <w:t>–</w:t>
      </w:r>
      <w:r w:rsidRPr="00C26E92">
        <w:rPr>
          <w:rFonts w:ascii="Times New Roman" w:hAnsi="Times New Roman" w:cs="Times New Roman"/>
          <w:i/>
          <w:iCs/>
          <w:sz w:val="24"/>
          <w:szCs w:val="24"/>
        </w:rPr>
        <w:t>198</w:t>
      </w:r>
      <w:r w:rsidRPr="00C26E92">
        <w:rPr>
          <w:rFonts w:ascii="Times New Roman" w:hAnsi="Times New Roman" w:cs="Times New Roman"/>
          <w:sz w:val="24"/>
          <w:szCs w:val="24"/>
        </w:rPr>
        <w:t xml:space="preserve">5, referat na ogólnopolską konferencję naukową nt. </w:t>
      </w:r>
      <w:r w:rsidR="00614956" w:rsidRPr="00C26E92">
        <w:rPr>
          <w:rFonts w:ascii="Times New Roman" w:hAnsi="Times New Roman" w:cs="Times New Roman"/>
          <w:sz w:val="24"/>
          <w:szCs w:val="24"/>
        </w:rPr>
        <w:t>„</w:t>
      </w:r>
      <w:r w:rsidRPr="00C26E92">
        <w:rPr>
          <w:rFonts w:ascii="Times New Roman" w:hAnsi="Times New Roman" w:cs="Times New Roman"/>
          <w:sz w:val="24"/>
          <w:szCs w:val="24"/>
        </w:rPr>
        <w:t>Model a praktyka reformy gospodarczej</w:t>
      </w:r>
      <w:r w:rsidR="00614956" w:rsidRPr="00C26E92">
        <w:rPr>
          <w:rFonts w:ascii="Times New Roman" w:hAnsi="Times New Roman" w:cs="Times New Roman"/>
          <w:sz w:val="24"/>
          <w:szCs w:val="24"/>
        </w:rPr>
        <w:t>”</w:t>
      </w:r>
      <w:r w:rsidRPr="00C26E92">
        <w:rPr>
          <w:rFonts w:ascii="Times New Roman" w:hAnsi="Times New Roman" w:cs="Times New Roman"/>
          <w:sz w:val="24"/>
          <w:szCs w:val="24"/>
        </w:rPr>
        <w:t>, Lublin</w:t>
      </w:r>
    </w:p>
    <w:p w14:paraId="71870D3A" w14:textId="41F2859F" w:rsidR="002E30D7" w:rsidRPr="00C26E92" w:rsidRDefault="002E30D7" w:rsidP="00C26E92">
      <w:pPr>
        <w:spacing w:after="0" w:line="360" w:lineRule="auto"/>
        <w:ind w:left="567" w:hanging="567"/>
        <w:jc w:val="both"/>
        <w:rPr>
          <w:rFonts w:ascii="Times New Roman" w:hAnsi="Times New Roman" w:cs="Times New Roman"/>
          <w:sz w:val="24"/>
          <w:szCs w:val="24"/>
        </w:rPr>
      </w:pPr>
      <w:proofErr w:type="spellStart"/>
      <w:r w:rsidRPr="00C26E92">
        <w:rPr>
          <w:rFonts w:ascii="Times New Roman" w:hAnsi="Times New Roman" w:cs="Times New Roman"/>
          <w:sz w:val="24"/>
          <w:szCs w:val="24"/>
        </w:rPr>
        <w:t>Graniewska</w:t>
      </w:r>
      <w:proofErr w:type="spellEnd"/>
      <w:r w:rsidRPr="00C26E92">
        <w:rPr>
          <w:rFonts w:ascii="Times New Roman" w:hAnsi="Times New Roman" w:cs="Times New Roman"/>
          <w:sz w:val="24"/>
          <w:szCs w:val="24"/>
        </w:rPr>
        <w:t xml:space="preserve"> D. (1997), </w:t>
      </w:r>
      <w:r w:rsidRPr="00C26E92">
        <w:rPr>
          <w:rFonts w:ascii="Times New Roman" w:hAnsi="Times New Roman" w:cs="Times New Roman"/>
          <w:i/>
          <w:iCs/>
          <w:sz w:val="24"/>
          <w:szCs w:val="24"/>
        </w:rPr>
        <w:t>Zagrożenie ubóstwem osób starszych</w:t>
      </w:r>
      <w:r w:rsidRPr="00C26E92">
        <w:rPr>
          <w:rFonts w:ascii="Times New Roman" w:hAnsi="Times New Roman" w:cs="Times New Roman"/>
          <w:sz w:val="24"/>
          <w:szCs w:val="24"/>
        </w:rPr>
        <w:t xml:space="preserve">, [w:] </w:t>
      </w:r>
      <w:r w:rsidR="00B47348" w:rsidRPr="00C26E92">
        <w:rPr>
          <w:rFonts w:ascii="Times New Roman" w:hAnsi="Times New Roman" w:cs="Times New Roman"/>
          <w:sz w:val="24"/>
          <w:szCs w:val="24"/>
        </w:rPr>
        <w:t xml:space="preserve">S. </w:t>
      </w:r>
      <w:r w:rsidRPr="00C26E92">
        <w:rPr>
          <w:rFonts w:ascii="Times New Roman" w:hAnsi="Times New Roman" w:cs="Times New Roman"/>
          <w:sz w:val="24"/>
          <w:szCs w:val="24"/>
        </w:rPr>
        <w:t>Golinowska (red</w:t>
      </w:r>
      <w:r w:rsidR="00B47348" w:rsidRPr="00C26E92">
        <w:rPr>
          <w:rFonts w:ascii="Times New Roman" w:hAnsi="Times New Roman" w:cs="Times New Roman"/>
          <w:sz w:val="24"/>
          <w:szCs w:val="24"/>
        </w:rPr>
        <w:t>.</w:t>
      </w:r>
      <w:r w:rsidRPr="00C26E92">
        <w:rPr>
          <w:rFonts w:ascii="Times New Roman" w:hAnsi="Times New Roman" w:cs="Times New Roman"/>
          <w:sz w:val="24"/>
          <w:szCs w:val="24"/>
        </w:rPr>
        <w:t>)</w:t>
      </w:r>
      <w:r w:rsidR="00614956" w:rsidRPr="00C26E92">
        <w:rPr>
          <w:rFonts w:ascii="Times New Roman" w:hAnsi="Times New Roman" w:cs="Times New Roman"/>
          <w:sz w:val="24"/>
          <w:szCs w:val="24"/>
        </w:rPr>
        <w:t xml:space="preserve">, </w:t>
      </w:r>
      <w:r w:rsidRPr="00C26E92">
        <w:rPr>
          <w:rFonts w:ascii="Times New Roman" w:hAnsi="Times New Roman" w:cs="Times New Roman"/>
          <w:i/>
          <w:sz w:val="24"/>
          <w:szCs w:val="24"/>
        </w:rPr>
        <w:t>Polska bieda II</w:t>
      </w:r>
      <w:r w:rsidRPr="00C26E92">
        <w:rPr>
          <w:rFonts w:ascii="Times New Roman" w:hAnsi="Times New Roman" w:cs="Times New Roman"/>
          <w:sz w:val="24"/>
          <w:szCs w:val="24"/>
        </w:rPr>
        <w:t>, I</w:t>
      </w:r>
      <w:r w:rsidR="00694927" w:rsidRPr="00C26E92">
        <w:rPr>
          <w:rFonts w:ascii="Times New Roman" w:hAnsi="Times New Roman" w:cs="Times New Roman"/>
          <w:sz w:val="24"/>
          <w:szCs w:val="24"/>
        </w:rPr>
        <w:t xml:space="preserve">nstytut </w:t>
      </w:r>
      <w:r w:rsidRPr="00C26E92">
        <w:rPr>
          <w:rFonts w:ascii="Times New Roman" w:hAnsi="Times New Roman" w:cs="Times New Roman"/>
          <w:sz w:val="24"/>
          <w:szCs w:val="24"/>
        </w:rPr>
        <w:t>P</w:t>
      </w:r>
      <w:r w:rsidR="00694927" w:rsidRPr="00C26E92">
        <w:rPr>
          <w:rFonts w:ascii="Times New Roman" w:hAnsi="Times New Roman" w:cs="Times New Roman"/>
          <w:sz w:val="24"/>
          <w:szCs w:val="24"/>
        </w:rPr>
        <w:t xml:space="preserve">racy </w:t>
      </w:r>
      <w:r w:rsidRPr="00C26E92">
        <w:rPr>
          <w:rFonts w:ascii="Times New Roman" w:hAnsi="Times New Roman" w:cs="Times New Roman"/>
          <w:sz w:val="24"/>
          <w:szCs w:val="24"/>
        </w:rPr>
        <w:t>i</w:t>
      </w:r>
      <w:r w:rsidR="00694927" w:rsidRPr="00C26E92">
        <w:rPr>
          <w:rFonts w:ascii="Times New Roman" w:hAnsi="Times New Roman" w:cs="Times New Roman"/>
          <w:sz w:val="24"/>
          <w:szCs w:val="24"/>
        </w:rPr>
        <w:t xml:space="preserve"> </w:t>
      </w:r>
      <w:r w:rsidRPr="00C26E92">
        <w:rPr>
          <w:rFonts w:ascii="Times New Roman" w:hAnsi="Times New Roman" w:cs="Times New Roman"/>
          <w:sz w:val="24"/>
          <w:szCs w:val="24"/>
        </w:rPr>
        <w:t>S</w:t>
      </w:r>
      <w:r w:rsidR="00694927" w:rsidRPr="00C26E92">
        <w:rPr>
          <w:rFonts w:ascii="Times New Roman" w:hAnsi="Times New Roman" w:cs="Times New Roman"/>
          <w:sz w:val="24"/>
          <w:szCs w:val="24"/>
        </w:rPr>
        <w:t xml:space="preserve">praw </w:t>
      </w:r>
      <w:r w:rsidRPr="00C26E92">
        <w:rPr>
          <w:rFonts w:ascii="Times New Roman" w:hAnsi="Times New Roman" w:cs="Times New Roman"/>
          <w:sz w:val="24"/>
          <w:szCs w:val="24"/>
        </w:rPr>
        <w:t>S</w:t>
      </w:r>
      <w:r w:rsidR="00694927" w:rsidRPr="00C26E92">
        <w:rPr>
          <w:rFonts w:ascii="Times New Roman" w:hAnsi="Times New Roman" w:cs="Times New Roman"/>
          <w:sz w:val="24"/>
          <w:szCs w:val="24"/>
        </w:rPr>
        <w:t>ocjalnych</w:t>
      </w:r>
      <w:r w:rsidRPr="00C26E92">
        <w:rPr>
          <w:rFonts w:ascii="Times New Roman" w:hAnsi="Times New Roman" w:cs="Times New Roman"/>
          <w:sz w:val="24"/>
          <w:szCs w:val="24"/>
        </w:rPr>
        <w:t>, Warszawa</w:t>
      </w:r>
      <w:r w:rsidR="00614956" w:rsidRPr="00C26E92">
        <w:rPr>
          <w:rFonts w:ascii="Times New Roman" w:hAnsi="Times New Roman" w:cs="Times New Roman"/>
          <w:sz w:val="24"/>
          <w:szCs w:val="24"/>
        </w:rPr>
        <w:t>.</w:t>
      </w:r>
    </w:p>
    <w:p w14:paraId="6513501F" w14:textId="54D153CE" w:rsidR="002E30D7" w:rsidRPr="00C26E92" w:rsidRDefault="002E30D7" w:rsidP="00C26E92">
      <w:pPr>
        <w:spacing w:after="0" w:line="360" w:lineRule="auto"/>
        <w:ind w:left="567" w:hanging="567"/>
        <w:jc w:val="both"/>
        <w:rPr>
          <w:rFonts w:ascii="Times New Roman" w:hAnsi="Times New Roman" w:cs="Times New Roman"/>
          <w:sz w:val="24"/>
          <w:szCs w:val="24"/>
          <w:lang w:val="en-US"/>
        </w:rPr>
      </w:pPr>
      <w:proofErr w:type="spellStart"/>
      <w:r w:rsidRPr="00C26E92">
        <w:rPr>
          <w:rFonts w:ascii="Times New Roman" w:hAnsi="Times New Roman" w:cs="Times New Roman"/>
          <w:sz w:val="24"/>
          <w:szCs w:val="24"/>
          <w:lang w:val="en-US"/>
        </w:rPr>
        <w:t>Grosfeld</w:t>
      </w:r>
      <w:proofErr w:type="spellEnd"/>
      <w:r w:rsidRPr="00C26E92">
        <w:rPr>
          <w:rFonts w:ascii="Times New Roman" w:hAnsi="Times New Roman" w:cs="Times New Roman"/>
          <w:sz w:val="24"/>
          <w:szCs w:val="24"/>
          <w:lang w:val="en-US"/>
        </w:rPr>
        <w:t xml:space="preserve"> I., Senik C.</w:t>
      </w:r>
      <w:r w:rsidR="00B541C8" w:rsidRPr="00C26E92">
        <w:rPr>
          <w:rFonts w:ascii="Times New Roman" w:hAnsi="Times New Roman" w:cs="Times New Roman"/>
          <w:sz w:val="24"/>
          <w:szCs w:val="24"/>
          <w:lang w:val="en-US"/>
        </w:rPr>
        <w:t xml:space="preserve"> </w:t>
      </w:r>
      <w:r w:rsidRPr="00C26E92">
        <w:rPr>
          <w:rFonts w:ascii="Times New Roman" w:hAnsi="Times New Roman" w:cs="Times New Roman"/>
          <w:sz w:val="24"/>
          <w:szCs w:val="24"/>
          <w:lang w:val="en-US"/>
        </w:rPr>
        <w:t xml:space="preserve">(2010), </w:t>
      </w:r>
      <w:r w:rsidRPr="00C26E92">
        <w:rPr>
          <w:rFonts w:ascii="Times New Roman" w:hAnsi="Times New Roman" w:cs="Times New Roman"/>
          <w:i/>
          <w:iCs/>
          <w:sz w:val="24"/>
          <w:szCs w:val="24"/>
          <w:lang w:val="en-US"/>
        </w:rPr>
        <w:t xml:space="preserve">The </w:t>
      </w:r>
      <w:r w:rsidR="00694927" w:rsidRPr="00C26E92">
        <w:rPr>
          <w:rFonts w:ascii="Times New Roman" w:hAnsi="Times New Roman" w:cs="Times New Roman"/>
          <w:i/>
          <w:iCs/>
          <w:sz w:val="24"/>
          <w:szCs w:val="24"/>
          <w:lang w:val="en-US"/>
        </w:rPr>
        <w:t>e</w:t>
      </w:r>
      <w:r w:rsidRPr="00C26E92">
        <w:rPr>
          <w:rFonts w:ascii="Times New Roman" w:hAnsi="Times New Roman" w:cs="Times New Roman"/>
          <w:i/>
          <w:iCs/>
          <w:sz w:val="24"/>
          <w:szCs w:val="24"/>
          <w:lang w:val="en-US"/>
        </w:rPr>
        <w:t xml:space="preserve">merging </w:t>
      </w:r>
      <w:r w:rsidR="00694927" w:rsidRPr="00C26E92">
        <w:rPr>
          <w:rFonts w:ascii="Times New Roman" w:hAnsi="Times New Roman" w:cs="Times New Roman"/>
          <w:i/>
          <w:iCs/>
          <w:sz w:val="24"/>
          <w:szCs w:val="24"/>
          <w:lang w:val="en-US"/>
        </w:rPr>
        <w:t>a</w:t>
      </w:r>
      <w:r w:rsidRPr="00C26E92">
        <w:rPr>
          <w:rFonts w:ascii="Times New Roman" w:hAnsi="Times New Roman" w:cs="Times New Roman"/>
          <w:i/>
          <w:iCs/>
          <w:sz w:val="24"/>
          <w:szCs w:val="24"/>
          <w:lang w:val="en-US"/>
        </w:rPr>
        <w:t xml:space="preserve">version to </w:t>
      </w:r>
      <w:r w:rsidR="00694927" w:rsidRPr="00C26E92">
        <w:rPr>
          <w:rFonts w:ascii="Times New Roman" w:hAnsi="Times New Roman" w:cs="Times New Roman"/>
          <w:i/>
          <w:iCs/>
          <w:sz w:val="24"/>
          <w:szCs w:val="24"/>
          <w:lang w:val="en-US"/>
        </w:rPr>
        <w:t>i</w:t>
      </w:r>
      <w:r w:rsidRPr="00C26E92">
        <w:rPr>
          <w:rFonts w:ascii="Times New Roman" w:hAnsi="Times New Roman" w:cs="Times New Roman"/>
          <w:i/>
          <w:iCs/>
          <w:sz w:val="24"/>
          <w:szCs w:val="24"/>
          <w:lang w:val="en-US"/>
        </w:rPr>
        <w:t>nequality</w:t>
      </w:r>
      <w:r w:rsidRPr="00C26E92">
        <w:rPr>
          <w:rFonts w:ascii="Times New Roman" w:hAnsi="Times New Roman" w:cs="Times New Roman"/>
          <w:sz w:val="24"/>
          <w:szCs w:val="24"/>
          <w:lang w:val="en-US"/>
        </w:rPr>
        <w:t xml:space="preserve">, </w:t>
      </w:r>
      <w:r w:rsidR="00614956" w:rsidRPr="00C26E92">
        <w:rPr>
          <w:rFonts w:ascii="Times New Roman" w:hAnsi="Times New Roman" w:cs="Times New Roman"/>
          <w:sz w:val="24"/>
          <w:szCs w:val="24"/>
          <w:lang w:val="en-US"/>
        </w:rPr>
        <w:t>„</w:t>
      </w:r>
      <w:r w:rsidRPr="00C26E92">
        <w:rPr>
          <w:rFonts w:ascii="Times New Roman" w:hAnsi="Times New Roman" w:cs="Times New Roman"/>
          <w:sz w:val="24"/>
          <w:szCs w:val="24"/>
          <w:lang w:val="en-US"/>
        </w:rPr>
        <w:t>Economics of Transition</w:t>
      </w:r>
      <w:r w:rsidR="00C250C6" w:rsidRPr="00C26E92">
        <w:rPr>
          <w:rFonts w:ascii="Times New Roman" w:hAnsi="Times New Roman" w:cs="Times New Roman"/>
          <w:sz w:val="24"/>
          <w:szCs w:val="24"/>
          <w:lang w:val="en-US"/>
        </w:rPr>
        <w:t>”</w:t>
      </w:r>
      <w:r w:rsidRPr="00C26E92">
        <w:rPr>
          <w:rFonts w:ascii="Times New Roman" w:hAnsi="Times New Roman" w:cs="Times New Roman"/>
          <w:sz w:val="24"/>
          <w:szCs w:val="24"/>
          <w:lang w:val="en-US"/>
        </w:rPr>
        <w:t>, vol.</w:t>
      </w:r>
      <w:r w:rsidR="00614956" w:rsidRPr="00C26E92">
        <w:rPr>
          <w:rFonts w:ascii="Times New Roman" w:hAnsi="Times New Roman" w:cs="Times New Roman"/>
          <w:sz w:val="24"/>
          <w:szCs w:val="24"/>
          <w:lang w:val="en-US"/>
        </w:rPr>
        <w:t xml:space="preserve"> </w:t>
      </w:r>
      <w:r w:rsidRPr="00C26E92">
        <w:rPr>
          <w:rFonts w:ascii="Times New Roman" w:hAnsi="Times New Roman" w:cs="Times New Roman"/>
          <w:sz w:val="24"/>
          <w:szCs w:val="24"/>
          <w:lang w:val="en-US"/>
        </w:rPr>
        <w:t>18</w:t>
      </w:r>
      <w:r w:rsidR="00614956" w:rsidRPr="00C26E92">
        <w:rPr>
          <w:rFonts w:ascii="Times New Roman" w:hAnsi="Times New Roman" w:cs="Times New Roman"/>
          <w:sz w:val="24"/>
          <w:szCs w:val="24"/>
          <w:lang w:val="en-US"/>
        </w:rPr>
        <w:t>,</w:t>
      </w:r>
      <w:r w:rsidRPr="00C26E92">
        <w:rPr>
          <w:rFonts w:ascii="Times New Roman" w:hAnsi="Times New Roman" w:cs="Times New Roman"/>
          <w:sz w:val="24"/>
          <w:szCs w:val="24"/>
          <w:lang w:val="en-US"/>
        </w:rPr>
        <w:t xml:space="preserve"> </w:t>
      </w:r>
      <w:r w:rsidR="00614956" w:rsidRPr="00C26E92">
        <w:rPr>
          <w:rFonts w:ascii="Times New Roman" w:hAnsi="Times New Roman" w:cs="Times New Roman"/>
          <w:sz w:val="24"/>
          <w:szCs w:val="24"/>
          <w:lang w:val="en-US"/>
        </w:rPr>
        <w:t>n</w:t>
      </w:r>
      <w:r w:rsidRPr="00C26E92">
        <w:rPr>
          <w:rFonts w:ascii="Times New Roman" w:hAnsi="Times New Roman" w:cs="Times New Roman"/>
          <w:sz w:val="24"/>
          <w:szCs w:val="24"/>
          <w:lang w:val="en-US"/>
        </w:rPr>
        <w:t>o.</w:t>
      </w:r>
      <w:r w:rsidR="00614956" w:rsidRPr="00C26E92">
        <w:rPr>
          <w:rFonts w:ascii="Times New Roman" w:hAnsi="Times New Roman" w:cs="Times New Roman"/>
          <w:sz w:val="24"/>
          <w:szCs w:val="24"/>
          <w:lang w:val="en-US"/>
        </w:rPr>
        <w:t xml:space="preserve"> </w:t>
      </w:r>
      <w:r w:rsidRPr="00C26E92">
        <w:rPr>
          <w:rFonts w:ascii="Times New Roman" w:hAnsi="Times New Roman" w:cs="Times New Roman"/>
          <w:sz w:val="24"/>
          <w:szCs w:val="24"/>
          <w:lang w:val="en-US"/>
        </w:rPr>
        <w:t>1</w:t>
      </w:r>
      <w:r w:rsidR="00614956" w:rsidRPr="00C26E92">
        <w:rPr>
          <w:rFonts w:ascii="Times New Roman" w:hAnsi="Times New Roman" w:cs="Times New Roman"/>
          <w:sz w:val="24"/>
          <w:szCs w:val="24"/>
          <w:lang w:val="en-US"/>
        </w:rPr>
        <w:t>.</w:t>
      </w:r>
    </w:p>
    <w:p w14:paraId="37CA7BFC" w14:textId="47D732CC" w:rsidR="002E30D7" w:rsidRPr="001A34B1" w:rsidRDefault="002E30D7" w:rsidP="00C26E92">
      <w:pPr>
        <w:spacing w:after="0" w:line="360" w:lineRule="auto"/>
        <w:ind w:left="567" w:hanging="567"/>
        <w:jc w:val="both"/>
        <w:rPr>
          <w:rFonts w:ascii="Times New Roman" w:hAnsi="Times New Roman" w:cs="Times New Roman"/>
          <w:sz w:val="24"/>
          <w:szCs w:val="24"/>
          <w:lang w:val="en-US"/>
        </w:rPr>
      </w:pPr>
      <w:r w:rsidRPr="001A34B1">
        <w:rPr>
          <w:rFonts w:ascii="Times New Roman" w:hAnsi="Times New Roman" w:cs="Times New Roman"/>
          <w:sz w:val="24"/>
          <w:szCs w:val="24"/>
          <w:lang w:val="en-US"/>
        </w:rPr>
        <w:t xml:space="preserve">Grossman G., </w:t>
      </w:r>
      <w:proofErr w:type="spellStart"/>
      <w:r w:rsidRPr="001A34B1">
        <w:rPr>
          <w:rFonts w:ascii="Times New Roman" w:hAnsi="Times New Roman" w:cs="Times New Roman"/>
          <w:sz w:val="24"/>
          <w:szCs w:val="24"/>
          <w:lang w:val="en-US"/>
        </w:rPr>
        <w:t>Oberfield</w:t>
      </w:r>
      <w:proofErr w:type="spellEnd"/>
      <w:r w:rsidRPr="001A34B1">
        <w:rPr>
          <w:rFonts w:ascii="Times New Roman" w:hAnsi="Times New Roman" w:cs="Times New Roman"/>
          <w:sz w:val="24"/>
          <w:szCs w:val="24"/>
          <w:lang w:val="en-US"/>
        </w:rPr>
        <w:t xml:space="preserve"> E.</w:t>
      </w:r>
      <w:r w:rsidR="00B541C8" w:rsidRPr="001A34B1">
        <w:rPr>
          <w:rFonts w:ascii="Times New Roman" w:hAnsi="Times New Roman" w:cs="Times New Roman"/>
          <w:sz w:val="24"/>
          <w:szCs w:val="24"/>
          <w:lang w:val="en-US"/>
        </w:rPr>
        <w:t xml:space="preserve"> </w:t>
      </w:r>
      <w:r w:rsidRPr="001A34B1">
        <w:rPr>
          <w:rFonts w:ascii="Times New Roman" w:hAnsi="Times New Roman" w:cs="Times New Roman"/>
          <w:sz w:val="24"/>
          <w:szCs w:val="24"/>
          <w:lang w:val="en-US"/>
        </w:rPr>
        <w:t>(202</w:t>
      </w:r>
      <w:r w:rsidR="001B7057" w:rsidRPr="001A34B1">
        <w:rPr>
          <w:rFonts w:ascii="Times New Roman" w:hAnsi="Times New Roman" w:cs="Times New Roman"/>
          <w:sz w:val="24"/>
          <w:szCs w:val="24"/>
          <w:lang w:val="en-US"/>
        </w:rPr>
        <w:t>2</w:t>
      </w:r>
      <w:r w:rsidRPr="001A34B1">
        <w:rPr>
          <w:rFonts w:ascii="Times New Roman" w:hAnsi="Times New Roman" w:cs="Times New Roman"/>
          <w:sz w:val="24"/>
          <w:szCs w:val="24"/>
          <w:lang w:val="en-US"/>
        </w:rPr>
        <w:t xml:space="preserve">), </w:t>
      </w:r>
      <w:r w:rsidRPr="001A34B1">
        <w:rPr>
          <w:rFonts w:ascii="Times New Roman" w:hAnsi="Times New Roman" w:cs="Times New Roman"/>
          <w:i/>
          <w:iCs/>
          <w:sz w:val="24"/>
          <w:szCs w:val="24"/>
          <w:lang w:val="en-US"/>
        </w:rPr>
        <w:t xml:space="preserve">Trying to </w:t>
      </w:r>
      <w:r w:rsidR="00694927" w:rsidRPr="001A34B1">
        <w:rPr>
          <w:rFonts w:ascii="Times New Roman" w:hAnsi="Times New Roman" w:cs="Times New Roman"/>
          <w:i/>
          <w:iCs/>
          <w:sz w:val="24"/>
          <w:szCs w:val="24"/>
          <w:lang w:val="en-US"/>
        </w:rPr>
        <w:t>A</w:t>
      </w:r>
      <w:r w:rsidRPr="001A34B1">
        <w:rPr>
          <w:rFonts w:ascii="Times New Roman" w:hAnsi="Times New Roman" w:cs="Times New Roman"/>
          <w:i/>
          <w:iCs/>
          <w:sz w:val="24"/>
          <w:szCs w:val="24"/>
          <w:lang w:val="en-US"/>
        </w:rPr>
        <w:t>cc</w:t>
      </w:r>
      <w:r w:rsidR="00B541C8" w:rsidRPr="001A34B1">
        <w:rPr>
          <w:rFonts w:ascii="Times New Roman" w:hAnsi="Times New Roman" w:cs="Times New Roman"/>
          <w:i/>
          <w:iCs/>
          <w:sz w:val="24"/>
          <w:szCs w:val="24"/>
          <w:lang w:val="en-US"/>
        </w:rPr>
        <w:t>o</w:t>
      </w:r>
      <w:r w:rsidRPr="001A34B1">
        <w:rPr>
          <w:rFonts w:ascii="Times New Roman" w:hAnsi="Times New Roman" w:cs="Times New Roman"/>
          <w:i/>
          <w:iCs/>
          <w:sz w:val="24"/>
          <w:szCs w:val="24"/>
          <w:lang w:val="en-US"/>
        </w:rPr>
        <w:t xml:space="preserve">unt for the </w:t>
      </w:r>
      <w:r w:rsidR="00694927" w:rsidRPr="001A34B1">
        <w:rPr>
          <w:rFonts w:ascii="Times New Roman" w:hAnsi="Times New Roman" w:cs="Times New Roman"/>
          <w:i/>
          <w:iCs/>
          <w:sz w:val="24"/>
          <w:szCs w:val="24"/>
          <w:lang w:val="en-US"/>
        </w:rPr>
        <w:t>D</w:t>
      </w:r>
      <w:r w:rsidRPr="001A34B1">
        <w:rPr>
          <w:rFonts w:ascii="Times New Roman" w:hAnsi="Times New Roman" w:cs="Times New Roman"/>
          <w:i/>
          <w:iCs/>
          <w:sz w:val="24"/>
          <w:szCs w:val="24"/>
          <w:lang w:val="en-US"/>
        </w:rPr>
        <w:t xml:space="preserve">ecline in the </w:t>
      </w:r>
      <w:proofErr w:type="spellStart"/>
      <w:r w:rsidR="00694927" w:rsidRPr="001A34B1">
        <w:rPr>
          <w:rFonts w:ascii="Times New Roman" w:hAnsi="Times New Roman" w:cs="Times New Roman"/>
          <w:i/>
          <w:iCs/>
          <w:sz w:val="24"/>
          <w:szCs w:val="24"/>
          <w:lang w:val="en-US"/>
        </w:rPr>
        <w:t>L</w:t>
      </w:r>
      <w:r w:rsidRPr="001A34B1">
        <w:rPr>
          <w:rFonts w:ascii="Times New Roman" w:hAnsi="Times New Roman" w:cs="Times New Roman"/>
          <w:i/>
          <w:iCs/>
          <w:sz w:val="24"/>
          <w:szCs w:val="24"/>
          <w:lang w:val="en-US"/>
        </w:rPr>
        <w:t>abour</w:t>
      </w:r>
      <w:proofErr w:type="spellEnd"/>
      <w:r w:rsidRPr="001A34B1">
        <w:rPr>
          <w:rFonts w:ascii="Times New Roman" w:hAnsi="Times New Roman" w:cs="Times New Roman"/>
          <w:i/>
          <w:iCs/>
          <w:sz w:val="24"/>
          <w:szCs w:val="24"/>
          <w:lang w:val="en-US"/>
        </w:rPr>
        <w:t xml:space="preserve"> </w:t>
      </w:r>
      <w:r w:rsidR="00694927" w:rsidRPr="001A34B1">
        <w:rPr>
          <w:rFonts w:ascii="Times New Roman" w:hAnsi="Times New Roman" w:cs="Times New Roman"/>
          <w:i/>
          <w:iCs/>
          <w:sz w:val="24"/>
          <w:szCs w:val="24"/>
          <w:lang w:val="en-US"/>
        </w:rPr>
        <w:t>S</w:t>
      </w:r>
      <w:r w:rsidRPr="001A34B1">
        <w:rPr>
          <w:rFonts w:ascii="Times New Roman" w:hAnsi="Times New Roman" w:cs="Times New Roman"/>
          <w:i/>
          <w:iCs/>
          <w:sz w:val="24"/>
          <w:szCs w:val="24"/>
          <w:lang w:val="en-US"/>
        </w:rPr>
        <w:t>hare</w:t>
      </w:r>
      <w:r w:rsidR="00B541C8" w:rsidRPr="001A34B1">
        <w:rPr>
          <w:rFonts w:ascii="Times New Roman" w:hAnsi="Times New Roman" w:cs="Times New Roman"/>
          <w:sz w:val="24"/>
          <w:szCs w:val="24"/>
          <w:lang w:val="en-US"/>
        </w:rPr>
        <w:t xml:space="preserve">, </w:t>
      </w:r>
      <w:hyperlink r:id="rId22" w:history="1">
        <w:r w:rsidR="001A34B1" w:rsidRPr="00EF3D4E">
          <w:rPr>
            <w:rStyle w:val="Hipercze"/>
            <w:rFonts w:ascii="Times New Roman" w:hAnsi="Times New Roman" w:cs="Times New Roman"/>
            <w:sz w:val="24"/>
            <w:szCs w:val="24"/>
            <w:lang w:val="en-US"/>
          </w:rPr>
          <w:t>https://cepr.org/voxeu/columns/trying-account-decline-labour-share</w:t>
        </w:r>
      </w:hyperlink>
      <w:r w:rsidR="001A34B1">
        <w:rPr>
          <w:rFonts w:ascii="Times New Roman" w:hAnsi="Times New Roman" w:cs="Times New Roman"/>
          <w:sz w:val="24"/>
          <w:szCs w:val="24"/>
          <w:lang w:val="en-US"/>
        </w:rPr>
        <w:t xml:space="preserve"> (</w:t>
      </w:r>
      <w:proofErr w:type="spellStart"/>
      <w:r w:rsidR="001A34B1">
        <w:rPr>
          <w:rFonts w:ascii="Times New Roman" w:hAnsi="Times New Roman" w:cs="Times New Roman"/>
          <w:sz w:val="24"/>
          <w:szCs w:val="24"/>
          <w:lang w:val="en-US"/>
        </w:rPr>
        <w:t>dostęp</w:t>
      </w:r>
      <w:proofErr w:type="spellEnd"/>
      <w:r w:rsidR="001A34B1">
        <w:rPr>
          <w:rFonts w:ascii="Times New Roman" w:hAnsi="Times New Roman" w:cs="Times New Roman"/>
          <w:sz w:val="24"/>
          <w:szCs w:val="24"/>
          <w:lang w:val="en-US"/>
        </w:rPr>
        <w:t>: 3.07.2023).</w:t>
      </w:r>
    </w:p>
    <w:p w14:paraId="72784D1B" w14:textId="20943A1D" w:rsidR="002E30D7" w:rsidRPr="00C26E92" w:rsidRDefault="002E30D7" w:rsidP="00C26E92">
      <w:pPr>
        <w:spacing w:after="0" w:line="360" w:lineRule="auto"/>
        <w:ind w:left="567" w:hanging="567"/>
        <w:jc w:val="both"/>
        <w:rPr>
          <w:rFonts w:ascii="Times New Roman" w:hAnsi="Times New Roman" w:cs="Times New Roman"/>
          <w:sz w:val="24"/>
          <w:szCs w:val="24"/>
        </w:rPr>
      </w:pPr>
      <w:r w:rsidRPr="001A34B1">
        <w:rPr>
          <w:rFonts w:ascii="Times New Roman" w:hAnsi="Times New Roman" w:cs="Times New Roman"/>
          <w:sz w:val="24"/>
          <w:szCs w:val="24"/>
        </w:rPr>
        <w:t xml:space="preserve">GUS (1997), </w:t>
      </w:r>
      <w:r w:rsidRPr="001A34B1">
        <w:rPr>
          <w:rFonts w:ascii="Times New Roman" w:hAnsi="Times New Roman" w:cs="Times New Roman"/>
          <w:i/>
          <w:iCs/>
          <w:sz w:val="24"/>
          <w:szCs w:val="24"/>
        </w:rPr>
        <w:t>Wskaźniki</w:t>
      </w:r>
      <w:r w:rsidRPr="00C26E92">
        <w:rPr>
          <w:rFonts w:ascii="Times New Roman" w:hAnsi="Times New Roman" w:cs="Times New Roman"/>
          <w:i/>
          <w:iCs/>
          <w:sz w:val="24"/>
          <w:szCs w:val="24"/>
        </w:rPr>
        <w:t xml:space="preserve"> ubóstwa w świetle badań budżetów gospodarstw domowych</w:t>
      </w:r>
      <w:r w:rsidRPr="00C26E92">
        <w:rPr>
          <w:rFonts w:ascii="Times New Roman" w:hAnsi="Times New Roman" w:cs="Times New Roman"/>
          <w:sz w:val="24"/>
          <w:szCs w:val="24"/>
        </w:rPr>
        <w:t>, Warszawa</w:t>
      </w:r>
      <w:r w:rsidR="00614956" w:rsidRPr="00C26E92">
        <w:rPr>
          <w:rFonts w:ascii="Times New Roman" w:hAnsi="Times New Roman" w:cs="Times New Roman"/>
          <w:sz w:val="24"/>
          <w:szCs w:val="24"/>
        </w:rPr>
        <w:t>.</w:t>
      </w:r>
    </w:p>
    <w:p w14:paraId="6E034078" w14:textId="64C2CF36" w:rsidR="002E30D7" w:rsidRPr="00C26E92" w:rsidRDefault="002E30D7" w:rsidP="00C26E92">
      <w:pPr>
        <w:spacing w:after="0" w:line="360" w:lineRule="auto"/>
        <w:ind w:left="567" w:hanging="567"/>
        <w:jc w:val="both"/>
        <w:rPr>
          <w:rFonts w:ascii="Times New Roman" w:hAnsi="Times New Roman" w:cs="Times New Roman"/>
          <w:sz w:val="24"/>
          <w:szCs w:val="24"/>
        </w:rPr>
      </w:pPr>
      <w:r w:rsidRPr="00C26E92">
        <w:rPr>
          <w:rFonts w:ascii="Times New Roman" w:hAnsi="Times New Roman" w:cs="Times New Roman"/>
          <w:sz w:val="24"/>
          <w:szCs w:val="24"/>
        </w:rPr>
        <w:t xml:space="preserve">GUS (2003), </w:t>
      </w:r>
      <w:r w:rsidRPr="00C26E92">
        <w:rPr>
          <w:rFonts w:ascii="Times New Roman" w:hAnsi="Times New Roman" w:cs="Times New Roman"/>
          <w:i/>
          <w:iCs/>
          <w:sz w:val="24"/>
          <w:szCs w:val="24"/>
        </w:rPr>
        <w:t>Rocznik Statystyki Międzynarodowej</w:t>
      </w:r>
      <w:r w:rsidRPr="00C26E92">
        <w:rPr>
          <w:rFonts w:ascii="Times New Roman" w:hAnsi="Times New Roman" w:cs="Times New Roman"/>
          <w:sz w:val="24"/>
          <w:szCs w:val="24"/>
        </w:rPr>
        <w:t>, Warszawa</w:t>
      </w:r>
      <w:r w:rsidR="00614956" w:rsidRPr="00C26E92">
        <w:rPr>
          <w:rFonts w:ascii="Times New Roman" w:hAnsi="Times New Roman" w:cs="Times New Roman"/>
          <w:sz w:val="24"/>
          <w:szCs w:val="24"/>
        </w:rPr>
        <w:t>.</w:t>
      </w:r>
    </w:p>
    <w:p w14:paraId="0DCD3834" w14:textId="4EC41567" w:rsidR="002E30D7" w:rsidRPr="00C26E92" w:rsidRDefault="002E30D7" w:rsidP="00C26E92">
      <w:pPr>
        <w:spacing w:after="0" w:line="360" w:lineRule="auto"/>
        <w:ind w:left="567" w:hanging="567"/>
        <w:jc w:val="both"/>
        <w:rPr>
          <w:rFonts w:ascii="Times New Roman" w:hAnsi="Times New Roman" w:cs="Times New Roman"/>
          <w:sz w:val="24"/>
          <w:szCs w:val="24"/>
        </w:rPr>
      </w:pPr>
      <w:r w:rsidRPr="00C26E92">
        <w:rPr>
          <w:rFonts w:ascii="Times New Roman" w:hAnsi="Times New Roman" w:cs="Times New Roman"/>
          <w:sz w:val="24"/>
          <w:szCs w:val="24"/>
        </w:rPr>
        <w:t>GUS (2007</w:t>
      </w:r>
      <w:r w:rsidR="00694927" w:rsidRPr="00C26E92">
        <w:rPr>
          <w:rFonts w:ascii="Times New Roman" w:hAnsi="Times New Roman" w:cs="Times New Roman"/>
          <w:sz w:val="24"/>
          <w:szCs w:val="24"/>
        </w:rPr>
        <w:t>–</w:t>
      </w:r>
      <w:r w:rsidRPr="00C26E92">
        <w:rPr>
          <w:rFonts w:ascii="Times New Roman" w:hAnsi="Times New Roman" w:cs="Times New Roman"/>
          <w:sz w:val="24"/>
          <w:szCs w:val="24"/>
        </w:rPr>
        <w:t xml:space="preserve">2021), </w:t>
      </w:r>
      <w:r w:rsidRPr="00C26E92">
        <w:rPr>
          <w:rFonts w:ascii="Times New Roman" w:hAnsi="Times New Roman" w:cs="Times New Roman"/>
          <w:i/>
          <w:iCs/>
          <w:sz w:val="24"/>
          <w:szCs w:val="24"/>
        </w:rPr>
        <w:t>Działalność przedsiębiorstw o licz</w:t>
      </w:r>
      <w:r w:rsidR="00BB0860" w:rsidRPr="00C26E92">
        <w:rPr>
          <w:rFonts w:ascii="Times New Roman" w:hAnsi="Times New Roman" w:cs="Times New Roman"/>
          <w:i/>
          <w:iCs/>
          <w:sz w:val="24"/>
          <w:szCs w:val="24"/>
        </w:rPr>
        <w:t>b</w:t>
      </w:r>
      <w:r w:rsidRPr="00C26E92">
        <w:rPr>
          <w:rFonts w:ascii="Times New Roman" w:hAnsi="Times New Roman" w:cs="Times New Roman"/>
          <w:i/>
          <w:iCs/>
          <w:sz w:val="24"/>
          <w:szCs w:val="24"/>
        </w:rPr>
        <w:t>ie pracujących do 9 osób</w:t>
      </w:r>
      <w:r w:rsidRPr="00C26E92">
        <w:rPr>
          <w:rFonts w:ascii="Times New Roman" w:hAnsi="Times New Roman" w:cs="Times New Roman"/>
          <w:sz w:val="24"/>
          <w:szCs w:val="24"/>
        </w:rPr>
        <w:t>, Warszawa</w:t>
      </w:r>
      <w:r w:rsidR="00614956" w:rsidRPr="00C26E92">
        <w:rPr>
          <w:rFonts w:ascii="Times New Roman" w:hAnsi="Times New Roman" w:cs="Times New Roman"/>
          <w:sz w:val="24"/>
          <w:szCs w:val="24"/>
        </w:rPr>
        <w:t>.</w:t>
      </w:r>
    </w:p>
    <w:p w14:paraId="14F1D911" w14:textId="5C0598F7" w:rsidR="002E30D7" w:rsidRPr="00C26E92" w:rsidRDefault="002E30D7" w:rsidP="00C26E92">
      <w:pPr>
        <w:spacing w:after="0" w:line="360" w:lineRule="auto"/>
        <w:ind w:left="567" w:hanging="567"/>
        <w:jc w:val="both"/>
        <w:rPr>
          <w:rFonts w:ascii="Times New Roman" w:hAnsi="Times New Roman" w:cs="Times New Roman"/>
          <w:sz w:val="24"/>
          <w:szCs w:val="24"/>
        </w:rPr>
      </w:pPr>
      <w:r w:rsidRPr="00C26E92">
        <w:rPr>
          <w:rFonts w:ascii="Times New Roman" w:hAnsi="Times New Roman" w:cs="Times New Roman"/>
          <w:sz w:val="24"/>
          <w:szCs w:val="24"/>
        </w:rPr>
        <w:t>GUS (2007</w:t>
      </w:r>
      <w:r w:rsidR="00694927" w:rsidRPr="00C26E92">
        <w:rPr>
          <w:rFonts w:ascii="Times New Roman" w:hAnsi="Times New Roman" w:cs="Times New Roman"/>
          <w:sz w:val="24"/>
          <w:szCs w:val="24"/>
        </w:rPr>
        <w:t>–</w:t>
      </w:r>
      <w:r w:rsidRPr="00C26E92">
        <w:rPr>
          <w:rFonts w:ascii="Times New Roman" w:hAnsi="Times New Roman" w:cs="Times New Roman"/>
          <w:sz w:val="24"/>
          <w:szCs w:val="24"/>
        </w:rPr>
        <w:t xml:space="preserve">2021), </w:t>
      </w:r>
      <w:r w:rsidRPr="00C26E92">
        <w:rPr>
          <w:rFonts w:ascii="Times New Roman" w:hAnsi="Times New Roman" w:cs="Times New Roman"/>
          <w:i/>
          <w:iCs/>
          <w:sz w:val="24"/>
          <w:szCs w:val="24"/>
        </w:rPr>
        <w:t>Struktura wynagrodzeń według zawodów</w:t>
      </w:r>
      <w:r w:rsidRPr="00C26E92">
        <w:rPr>
          <w:rFonts w:ascii="Times New Roman" w:hAnsi="Times New Roman" w:cs="Times New Roman"/>
          <w:sz w:val="24"/>
          <w:szCs w:val="24"/>
        </w:rPr>
        <w:t>, Warszawa</w:t>
      </w:r>
      <w:r w:rsidR="00614956" w:rsidRPr="00C26E92">
        <w:rPr>
          <w:rFonts w:ascii="Times New Roman" w:hAnsi="Times New Roman" w:cs="Times New Roman"/>
          <w:sz w:val="24"/>
          <w:szCs w:val="24"/>
        </w:rPr>
        <w:t>.</w:t>
      </w:r>
    </w:p>
    <w:p w14:paraId="1D21212B" w14:textId="68559E53" w:rsidR="002E30D7" w:rsidRPr="00C26E92" w:rsidRDefault="002E30D7" w:rsidP="00C26E92">
      <w:pPr>
        <w:spacing w:after="0" w:line="360" w:lineRule="auto"/>
        <w:ind w:left="567" w:hanging="567"/>
        <w:jc w:val="both"/>
        <w:rPr>
          <w:rFonts w:ascii="Times New Roman" w:hAnsi="Times New Roman" w:cs="Times New Roman"/>
          <w:sz w:val="24"/>
          <w:szCs w:val="24"/>
        </w:rPr>
      </w:pPr>
      <w:r w:rsidRPr="00C26E92">
        <w:rPr>
          <w:rFonts w:ascii="Times New Roman" w:hAnsi="Times New Roman" w:cs="Times New Roman"/>
          <w:sz w:val="24"/>
          <w:szCs w:val="24"/>
        </w:rPr>
        <w:t>GUS (2013</w:t>
      </w:r>
      <w:r w:rsidR="00694927" w:rsidRPr="00C26E92">
        <w:rPr>
          <w:rFonts w:ascii="Times New Roman" w:hAnsi="Times New Roman" w:cs="Times New Roman"/>
          <w:sz w:val="24"/>
          <w:szCs w:val="24"/>
        </w:rPr>
        <w:t>–</w:t>
      </w:r>
      <w:r w:rsidRPr="00C26E92">
        <w:rPr>
          <w:rFonts w:ascii="Times New Roman" w:hAnsi="Times New Roman" w:cs="Times New Roman"/>
          <w:sz w:val="24"/>
          <w:szCs w:val="24"/>
        </w:rPr>
        <w:t xml:space="preserve">2021), </w:t>
      </w:r>
      <w:r w:rsidRPr="00C26E92">
        <w:rPr>
          <w:rFonts w:ascii="Times New Roman" w:hAnsi="Times New Roman" w:cs="Times New Roman"/>
          <w:i/>
          <w:iCs/>
          <w:sz w:val="24"/>
          <w:szCs w:val="24"/>
        </w:rPr>
        <w:t>Działalność przedsiębiorstw niefinansowych</w:t>
      </w:r>
      <w:r w:rsidRPr="00C26E92">
        <w:rPr>
          <w:rFonts w:ascii="Times New Roman" w:hAnsi="Times New Roman" w:cs="Times New Roman"/>
          <w:sz w:val="24"/>
          <w:szCs w:val="24"/>
        </w:rPr>
        <w:t>, Warszawa</w:t>
      </w:r>
      <w:r w:rsidR="00614956" w:rsidRPr="00C26E92">
        <w:rPr>
          <w:rFonts w:ascii="Times New Roman" w:hAnsi="Times New Roman" w:cs="Times New Roman"/>
          <w:sz w:val="24"/>
          <w:szCs w:val="24"/>
        </w:rPr>
        <w:t>.</w:t>
      </w:r>
    </w:p>
    <w:p w14:paraId="1B0226BF" w14:textId="12D80CDF" w:rsidR="002E30D7" w:rsidRPr="00C26E92" w:rsidRDefault="002E30D7" w:rsidP="00C26E92">
      <w:pPr>
        <w:spacing w:after="0" w:line="360" w:lineRule="auto"/>
        <w:ind w:left="567" w:hanging="567"/>
        <w:jc w:val="both"/>
        <w:rPr>
          <w:rFonts w:ascii="Times New Roman" w:hAnsi="Times New Roman" w:cs="Times New Roman"/>
          <w:sz w:val="24"/>
          <w:szCs w:val="24"/>
        </w:rPr>
      </w:pPr>
      <w:r w:rsidRPr="00C26E92">
        <w:rPr>
          <w:rFonts w:ascii="Times New Roman" w:hAnsi="Times New Roman" w:cs="Times New Roman"/>
          <w:sz w:val="24"/>
          <w:szCs w:val="24"/>
        </w:rPr>
        <w:t xml:space="preserve">GUS (2014), </w:t>
      </w:r>
      <w:r w:rsidRPr="00C26E92">
        <w:rPr>
          <w:rFonts w:ascii="Times New Roman" w:hAnsi="Times New Roman" w:cs="Times New Roman"/>
          <w:i/>
          <w:iCs/>
          <w:sz w:val="24"/>
          <w:szCs w:val="24"/>
        </w:rPr>
        <w:t>Prognoza ludności na lata 2014</w:t>
      </w:r>
      <w:r w:rsidR="00694927" w:rsidRPr="00C26E92">
        <w:rPr>
          <w:rFonts w:ascii="Times New Roman" w:hAnsi="Times New Roman" w:cs="Times New Roman"/>
          <w:i/>
          <w:iCs/>
          <w:sz w:val="24"/>
          <w:szCs w:val="24"/>
        </w:rPr>
        <w:t>–</w:t>
      </w:r>
      <w:r w:rsidRPr="00C26E92">
        <w:rPr>
          <w:rFonts w:ascii="Times New Roman" w:hAnsi="Times New Roman" w:cs="Times New Roman"/>
          <w:i/>
          <w:iCs/>
          <w:sz w:val="24"/>
          <w:szCs w:val="24"/>
        </w:rPr>
        <w:t>2050</w:t>
      </w:r>
      <w:r w:rsidRPr="00C26E92">
        <w:rPr>
          <w:rFonts w:ascii="Times New Roman" w:hAnsi="Times New Roman" w:cs="Times New Roman"/>
          <w:sz w:val="24"/>
          <w:szCs w:val="24"/>
        </w:rPr>
        <w:t>, Warszawa</w:t>
      </w:r>
      <w:r w:rsidR="00614956" w:rsidRPr="00C26E92">
        <w:rPr>
          <w:rFonts w:ascii="Times New Roman" w:hAnsi="Times New Roman" w:cs="Times New Roman"/>
          <w:sz w:val="24"/>
          <w:szCs w:val="24"/>
        </w:rPr>
        <w:t>.</w:t>
      </w:r>
    </w:p>
    <w:p w14:paraId="3C9522BC" w14:textId="1A47516E" w:rsidR="002E30D7" w:rsidRPr="00C26E92" w:rsidRDefault="002E30D7" w:rsidP="00C26E92">
      <w:pPr>
        <w:spacing w:after="0" w:line="360" w:lineRule="auto"/>
        <w:ind w:left="567" w:hanging="567"/>
        <w:jc w:val="both"/>
        <w:rPr>
          <w:rFonts w:ascii="Times New Roman" w:hAnsi="Times New Roman" w:cs="Times New Roman"/>
          <w:sz w:val="24"/>
          <w:szCs w:val="24"/>
        </w:rPr>
      </w:pPr>
      <w:r w:rsidRPr="00C26E92">
        <w:rPr>
          <w:rFonts w:ascii="Times New Roman" w:hAnsi="Times New Roman" w:cs="Times New Roman"/>
          <w:sz w:val="24"/>
          <w:szCs w:val="24"/>
        </w:rPr>
        <w:t xml:space="preserve">GUS (2022), </w:t>
      </w:r>
      <w:r w:rsidRPr="00C26E92">
        <w:rPr>
          <w:rFonts w:ascii="Times New Roman" w:hAnsi="Times New Roman" w:cs="Times New Roman"/>
          <w:i/>
          <w:iCs/>
          <w:sz w:val="24"/>
          <w:szCs w:val="24"/>
        </w:rPr>
        <w:t>Sytuacja gospodarstw domowych w 2021</w:t>
      </w:r>
      <w:r w:rsidR="00EA5BAB" w:rsidRPr="00C26E92">
        <w:rPr>
          <w:rFonts w:ascii="Times New Roman" w:hAnsi="Times New Roman" w:cs="Times New Roman"/>
          <w:i/>
          <w:iCs/>
          <w:sz w:val="24"/>
          <w:szCs w:val="24"/>
        </w:rPr>
        <w:t xml:space="preserve"> </w:t>
      </w:r>
      <w:r w:rsidRPr="00C26E92">
        <w:rPr>
          <w:rFonts w:ascii="Times New Roman" w:hAnsi="Times New Roman" w:cs="Times New Roman"/>
          <w:i/>
          <w:iCs/>
          <w:sz w:val="24"/>
          <w:szCs w:val="24"/>
        </w:rPr>
        <w:t>r</w:t>
      </w:r>
      <w:r w:rsidR="00EA5BAB" w:rsidRPr="00C26E92">
        <w:rPr>
          <w:rFonts w:ascii="Times New Roman" w:hAnsi="Times New Roman" w:cs="Times New Roman"/>
          <w:i/>
          <w:iCs/>
          <w:sz w:val="24"/>
          <w:szCs w:val="24"/>
        </w:rPr>
        <w:t>.</w:t>
      </w:r>
      <w:r w:rsidRPr="00C26E92">
        <w:rPr>
          <w:rFonts w:ascii="Times New Roman" w:hAnsi="Times New Roman" w:cs="Times New Roman"/>
          <w:i/>
          <w:iCs/>
          <w:sz w:val="24"/>
          <w:szCs w:val="24"/>
        </w:rPr>
        <w:t xml:space="preserve"> w świetle wyników badania budżetów gospodarstw domowych</w:t>
      </w:r>
      <w:r w:rsidRPr="00C26E92">
        <w:rPr>
          <w:rFonts w:ascii="Times New Roman" w:hAnsi="Times New Roman" w:cs="Times New Roman"/>
          <w:sz w:val="24"/>
          <w:szCs w:val="24"/>
        </w:rPr>
        <w:t>, Warszawa</w:t>
      </w:r>
      <w:r w:rsidR="00614956" w:rsidRPr="00C26E92">
        <w:rPr>
          <w:rFonts w:ascii="Times New Roman" w:hAnsi="Times New Roman" w:cs="Times New Roman"/>
          <w:sz w:val="24"/>
          <w:szCs w:val="24"/>
        </w:rPr>
        <w:t>.</w:t>
      </w:r>
    </w:p>
    <w:p w14:paraId="1AF1DAAA" w14:textId="465E3C92" w:rsidR="002E30D7" w:rsidRPr="00C26E92" w:rsidRDefault="002E30D7" w:rsidP="00C26E92">
      <w:pPr>
        <w:spacing w:after="0" w:line="360" w:lineRule="auto"/>
        <w:ind w:left="567" w:hanging="567"/>
        <w:jc w:val="both"/>
        <w:rPr>
          <w:rFonts w:ascii="Times New Roman" w:hAnsi="Times New Roman" w:cs="Times New Roman"/>
          <w:sz w:val="24"/>
          <w:szCs w:val="24"/>
        </w:rPr>
      </w:pPr>
      <w:r w:rsidRPr="00C26E92">
        <w:rPr>
          <w:rFonts w:ascii="Times New Roman" w:hAnsi="Times New Roman" w:cs="Times New Roman"/>
          <w:sz w:val="24"/>
          <w:szCs w:val="24"/>
        </w:rPr>
        <w:t>Hałasiewicz A.</w:t>
      </w:r>
      <w:r w:rsidR="00C21A9A">
        <w:rPr>
          <w:rFonts w:ascii="Times New Roman" w:hAnsi="Times New Roman" w:cs="Times New Roman"/>
          <w:sz w:val="24"/>
          <w:szCs w:val="24"/>
        </w:rPr>
        <w:t>,</w:t>
      </w:r>
      <w:r w:rsidR="00F811E8" w:rsidRPr="00C26E92">
        <w:rPr>
          <w:rFonts w:ascii="Times New Roman" w:hAnsi="Times New Roman" w:cs="Times New Roman"/>
          <w:sz w:val="24"/>
          <w:szCs w:val="24"/>
        </w:rPr>
        <w:t xml:space="preserve"> </w:t>
      </w:r>
      <w:proofErr w:type="spellStart"/>
      <w:r w:rsidR="00F811E8" w:rsidRPr="00C26E92">
        <w:rPr>
          <w:rFonts w:ascii="Times New Roman" w:hAnsi="Times New Roman" w:cs="Times New Roman"/>
          <w:sz w:val="24"/>
          <w:szCs w:val="24"/>
        </w:rPr>
        <w:t>Wilkin</w:t>
      </w:r>
      <w:proofErr w:type="spellEnd"/>
      <w:r w:rsidR="00F811E8" w:rsidRPr="00C26E92">
        <w:rPr>
          <w:rFonts w:ascii="Times New Roman" w:hAnsi="Times New Roman" w:cs="Times New Roman"/>
          <w:sz w:val="24"/>
          <w:szCs w:val="24"/>
        </w:rPr>
        <w:t xml:space="preserve"> J.</w:t>
      </w:r>
      <w:r w:rsidR="00EA5BAB" w:rsidRPr="00C26E92">
        <w:rPr>
          <w:rFonts w:ascii="Times New Roman" w:hAnsi="Times New Roman" w:cs="Times New Roman"/>
          <w:sz w:val="24"/>
          <w:szCs w:val="24"/>
        </w:rPr>
        <w:t xml:space="preserve"> (</w:t>
      </w:r>
      <w:r w:rsidRPr="00C26E92">
        <w:rPr>
          <w:rFonts w:ascii="Times New Roman" w:hAnsi="Times New Roman" w:cs="Times New Roman"/>
          <w:sz w:val="24"/>
          <w:szCs w:val="24"/>
        </w:rPr>
        <w:t>red</w:t>
      </w:r>
      <w:r w:rsidR="00EA5BAB" w:rsidRPr="00C26E92">
        <w:rPr>
          <w:rFonts w:ascii="Times New Roman" w:hAnsi="Times New Roman" w:cs="Times New Roman"/>
          <w:sz w:val="24"/>
          <w:szCs w:val="24"/>
        </w:rPr>
        <w:t>.),</w:t>
      </w:r>
      <w:r w:rsidR="00F811E8" w:rsidRPr="00C26E92">
        <w:rPr>
          <w:rFonts w:ascii="Times New Roman" w:hAnsi="Times New Roman" w:cs="Times New Roman"/>
          <w:sz w:val="24"/>
          <w:szCs w:val="24"/>
        </w:rPr>
        <w:t xml:space="preserve"> (2021)</w:t>
      </w:r>
      <w:r w:rsidRPr="00C26E92">
        <w:rPr>
          <w:rFonts w:ascii="Times New Roman" w:hAnsi="Times New Roman" w:cs="Times New Roman"/>
          <w:sz w:val="24"/>
          <w:szCs w:val="24"/>
        </w:rPr>
        <w:t xml:space="preserve">, </w:t>
      </w:r>
      <w:r w:rsidRPr="00C26E92">
        <w:rPr>
          <w:rFonts w:ascii="Times New Roman" w:hAnsi="Times New Roman" w:cs="Times New Roman"/>
          <w:i/>
          <w:iCs/>
          <w:sz w:val="24"/>
          <w:szCs w:val="24"/>
        </w:rPr>
        <w:t>Polska wieś 2020. Raport o stanie wsi</w:t>
      </w:r>
      <w:r w:rsidRPr="00C26E92">
        <w:rPr>
          <w:rFonts w:ascii="Times New Roman" w:hAnsi="Times New Roman" w:cs="Times New Roman"/>
          <w:sz w:val="24"/>
          <w:szCs w:val="24"/>
        </w:rPr>
        <w:t>, Wydawnictwo Naukowe Schol</w:t>
      </w:r>
      <w:r w:rsidR="00C250C6" w:rsidRPr="00C26E92">
        <w:rPr>
          <w:rFonts w:ascii="Times New Roman" w:hAnsi="Times New Roman" w:cs="Times New Roman"/>
          <w:sz w:val="24"/>
          <w:szCs w:val="24"/>
        </w:rPr>
        <w:t>a</w:t>
      </w:r>
      <w:r w:rsidRPr="00C26E92">
        <w:rPr>
          <w:rFonts w:ascii="Times New Roman" w:hAnsi="Times New Roman" w:cs="Times New Roman"/>
          <w:sz w:val="24"/>
          <w:szCs w:val="24"/>
        </w:rPr>
        <w:t>r, Warszawa</w:t>
      </w:r>
      <w:r w:rsidR="00614956" w:rsidRPr="00C26E92">
        <w:rPr>
          <w:rFonts w:ascii="Times New Roman" w:hAnsi="Times New Roman" w:cs="Times New Roman"/>
          <w:sz w:val="24"/>
          <w:szCs w:val="24"/>
        </w:rPr>
        <w:t>.</w:t>
      </w:r>
    </w:p>
    <w:p w14:paraId="24DFCA15" w14:textId="50A2EF1B" w:rsidR="009B5075" w:rsidRDefault="009B5075" w:rsidP="009B5075">
      <w:pPr>
        <w:spacing w:after="0" w:line="360" w:lineRule="auto"/>
        <w:ind w:left="567" w:hanging="567"/>
        <w:jc w:val="both"/>
        <w:rPr>
          <w:rFonts w:ascii="Times New Roman" w:hAnsi="Times New Roman" w:cs="Times New Roman"/>
          <w:sz w:val="24"/>
          <w:szCs w:val="24"/>
          <w:lang w:val="en-US"/>
        </w:rPr>
      </w:pPr>
      <w:r w:rsidRPr="00AF5E3B">
        <w:rPr>
          <w:rFonts w:ascii="Times New Roman" w:hAnsi="Times New Roman" w:cs="Times New Roman"/>
          <w:sz w:val="24"/>
          <w:szCs w:val="24"/>
          <w:lang w:val="en-US"/>
        </w:rPr>
        <w:t xml:space="preserve">Hansmeyer K.H., </w:t>
      </w:r>
      <w:proofErr w:type="spellStart"/>
      <w:r w:rsidRPr="00AF5E3B">
        <w:rPr>
          <w:rFonts w:ascii="Times New Roman" w:hAnsi="Times New Roman" w:cs="Times New Roman"/>
          <w:sz w:val="24"/>
          <w:szCs w:val="24"/>
          <w:lang w:val="en-US"/>
        </w:rPr>
        <w:t>Mackscheidt</w:t>
      </w:r>
      <w:proofErr w:type="spellEnd"/>
      <w:r w:rsidRPr="00AF5E3B">
        <w:rPr>
          <w:rFonts w:ascii="Times New Roman" w:hAnsi="Times New Roman" w:cs="Times New Roman"/>
          <w:sz w:val="24"/>
          <w:szCs w:val="24"/>
          <w:lang w:val="en-US"/>
        </w:rPr>
        <w:t xml:space="preserve"> K. (1977), </w:t>
      </w:r>
      <w:proofErr w:type="spellStart"/>
      <w:r w:rsidRPr="00454F22">
        <w:rPr>
          <w:rFonts w:ascii="Times New Roman" w:hAnsi="Times New Roman" w:cs="Times New Roman"/>
          <w:i/>
          <w:iCs/>
          <w:sz w:val="24"/>
          <w:szCs w:val="24"/>
          <w:lang w:val="en-US"/>
        </w:rPr>
        <w:t>Finanzpsychologie</w:t>
      </w:r>
      <w:proofErr w:type="spellEnd"/>
      <w:r w:rsidRPr="00AF5E3B">
        <w:rPr>
          <w:rFonts w:ascii="Times New Roman" w:hAnsi="Times New Roman" w:cs="Times New Roman"/>
          <w:sz w:val="24"/>
          <w:szCs w:val="24"/>
          <w:lang w:val="en-US"/>
        </w:rPr>
        <w:t xml:space="preserve">, </w:t>
      </w:r>
      <w:r w:rsidR="00302033">
        <w:rPr>
          <w:rFonts w:ascii="Times New Roman" w:hAnsi="Times New Roman" w:cs="Times New Roman"/>
          <w:sz w:val="24"/>
          <w:szCs w:val="24"/>
          <w:lang w:val="en-US"/>
        </w:rPr>
        <w:t>v</w:t>
      </w:r>
      <w:r w:rsidRPr="00AF5E3B">
        <w:rPr>
          <w:rFonts w:ascii="Times New Roman" w:hAnsi="Times New Roman" w:cs="Times New Roman"/>
          <w:sz w:val="24"/>
          <w:szCs w:val="24"/>
          <w:lang w:val="en-US"/>
        </w:rPr>
        <w:t>ol. 1</w:t>
      </w:r>
      <w:r w:rsidR="00302033">
        <w:rPr>
          <w:rFonts w:ascii="Times New Roman" w:hAnsi="Times New Roman" w:cs="Times New Roman"/>
          <w:sz w:val="24"/>
          <w:szCs w:val="24"/>
          <w:lang w:val="en-US"/>
        </w:rPr>
        <w:t>:</w:t>
      </w:r>
      <w:r w:rsidRPr="00AF5E3B">
        <w:rPr>
          <w:rFonts w:ascii="Times New Roman" w:hAnsi="Times New Roman" w:cs="Times New Roman"/>
          <w:sz w:val="24"/>
          <w:szCs w:val="24"/>
          <w:lang w:val="en-US"/>
        </w:rPr>
        <w:t xml:space="preserve"> </w:t>
      </w:r>
      <w:proofErr w:type="spellStart"/>
      <w:r w:rsidRPr="00454F22">
        <w:rPr>
          <w:rFonts w:ascii="Times New Roman" w:hAnsi="Times New Roman" w:cs="Times New Roman"/>
          <w:i/>
          <w:iCs/>
          <w:sz w:val="24"/>
          <w:szCs w:val="24"/>
          <w:lang w:val="en-US"/>
        </w:rPr>
        <w:t>Handbuch</w:t>
      </w:r>
      <w:proofErr w:type="spellEnd"/>
      <w:r w:rsidRPr="00454F22">
        <w:rPr>
          <w:rFonts w:ascii="Times New Roman" w:hAnsi="Times New Roman" w:cs="Times New Roman"/>
          <w:i/>
          <w:iCs/>
          <w:sz w:val="24"/>
          <w:szCs w:val="24"/>
          <w:lang w:val="en-US"/>
        </w:rPr>
        <w:t xml:space="preserve"> der </w:t>
      </w:r>
      <w:proofErr w:type="spellStart"/>
      <w:r w:rsidRPr="00454F22">
        <w:rPr>
          <w:rFonts w:ascii="Times New Roman" w:hAnsi="Times New Roman" w:cs="Times New Roman"/>
          <w:i/>
          <w:iCs/>
          <w:sz w:val="24"/>
          <w:szCs w:val="24"/>
          <w:lang w:val="en-US"/>
        </w:rPr>
        <w:t>Finanzwissenschaft</w:t>
      </w:r>
      <w:proofErr w:type="spellEnd"/>
      <w:r w:rsidRPr="00AF5E3B">
        <w:rPr>
          <w:rFonts w:ascii="Times New Roman" w:hAnsi="Times New Roman" w:cs="Times New Roman"/>
          <w:sz w:val="24"/>
          <w:szCs w:val="24"/>
          <w:lang w:val="en-US"/>
        </w:rPr>
        <w:t>, Tübingen</w:t>
      </w:r>
    </w:p>
    <w:p w14:paraId="4B5E5CFC" w14:textId="5E52ADBB" w:rsidR="002E30D7" w:rsidRPr="00C26E92" w:rsidRDefault="002E30D7" w:rsidP="00C26E92">
      <w:pPr>
        <w:spacing w:after="0" w:line="360" w:lineRule="auto"/>
        <w:ind w:left="567" w:hanging="567"/>
        <w:jc w:val="both"/>
        <w:rPr>
          <w:rFonts w:ascii="Times New Roman" w:hAnsi="Times New Roman" w:cs="Times New Roman"/>
          <w:sz w:val="24"/>
          <w:szCs w:val="24"/>
          <w:lang w:val="en-US"/>
        </w:rPr>
      </w:pPr>
      <w:proofErr w:type="spellStart"/>
      <w:r w:rsidRPr="00C26E92">
        <w:rPr>
          <w:rFonts w:ascii="Times New Roman" w:hAnsi="Times New Roman" w:cs="Times New Roman"/>
          <w:sz w:val="24"/>
          <w:szCs w:val="24"/>
          <w:lang w:val="en-US"/>
        </w:rPr>
        <w:t>Heidenshon</w:t>
      </w:r>
      <w:proofErr w:type="spellEnd"/>
      <w:r w:rsidRPr="00C26E92">
        <w:rPr>
          <w:rFonts w:ascii="Times New Roman" w:hAnsi="Times New Roman" w:cs="Times New Roman"/>
          <w:sz w:val="24"/>
          <w:szCs w:val="24"/>
          <w:lang w:val="en-US"/>
        </w:rPr>
        <w:t xml:space="preserve"> K.</w:t>
      </w:r>
      <w:r w:rsidR="00A13E2B" w:rsidRPr="00C26E92">
        <w:rPr>
          <w:rFonts w:ascii="Times New Roman" w:hAnsi="Times New Roman" w:cs="Times New Roman"/>
          <w:sz w:val="24"/>
          <w:szCs w:val="24"/>
          <w:lang w:val="en-US"/>
        </w:rPr>
        <w:t xml:space="preserve"> </w:t>
      </w:r>
      <w:r w:rsidRPr="00C26E92">
        <w:rPr>
          <w:rFonts w:ascii="Times New Roman" w:hAnsi="Times New Roman" w:cs="Times New Roman"/>
          <w:sz w:val="24"/>
          <w:szCs w:val="24"/>
          <w:lang w:val="en-US"/>
        </w:rPr>
        <w:t xml:space="preserve">(1969), </w:t>
      </w:r>
      <w:proofErr w:type="spellStart"/>
      <w:r w:rsidRPr="00C26E92">
        <w:rPr>
          <w:rFonts w:ascii="Times New Roman" w:hAnsi="Times New Roman" w:cs="Times New Roman"/>
          <w:i/>
          <w:iCs/>
          <w:sz w:val="24"/>
          <w:szCs w:val="24"/>
          <w:lang w:val="en-US"/>
        </w:rPr>
        <w:t>Labour’s</w:t>
      </w:r>
      <w:proofErr w:type="spellEnd"/>
      <w:r w:rsidRPr="00C26E92">
        <w:rPr>
          <w:rFonts w:ascii="Times New Roman" w:hAnsi="Times New Roman" w:cs="Times New Roman"/>
          <w:i/>
          <w:iCs/>
          <w:sz w:val="24"/>
          <w:szCs w:val="24"/>
          <w:lang w:val="en-US"/>
        </w:rPr>
        <w:t xml:space="preserve"> </w:t>
      </w:r>
      <w:r w:rsidR="00EA5BAB" w:rsidRPr="00C26E92">
        <w:rPr>
          <w:rFonts w:ascii="Times New Roman" w:hAnsi="Times New Roman" w:cs="Times New Roman"/>
          <w:i/>
          <w:iCs/>
          <w:sz w:val="24"/>
          <w:szCs w:val="24"/>
          <w:lang w:val="en-US"/>
        </w:rPr>
        <w:t>s</w:t>
      </w:r>
      <w:r w:rsidRPr="00C26E92">
        <w:rPr>
          <w:rFonts w:ascii="Times New Roman" w:hAnsi="Times New Roman" w:cs="Times New Roman"/>
          <w:i/>
          <w:iCs/>
          <w:sz w:val="24"/>
          <w:szCs w:val="24"/>
          <w:lang w:val="en-US"/>
        </w:rPr>
        <w:t xml:space="preserve">hare in </w:t>
      </w:r>
      <w:r w:rsidR="00EA5BAB" w:rsidRPr="00C26E92">
        <w:rPr>
          <w:rFonts w:ascii="Times New Roman" w:hAnsi="Times New Roman" w:cs="Times New Roman"/>
          <w:i/>
          <w:iCs/>
          <w:sz w:val="24"/>
          <w:szCs w:val="24"/>
          <w:lang w:val="en-US"/>
        </w:rPr>
        <w:t>n</w:t>
      </w:r>
      <w:r w:rsidRPr="00C26E92">
        <w:rPr>
          <w:rFonts w:ascii="Times New Roman" w:hAnsi="Times New Roman" w:cs="Times New Roman"/>
          <w:i/>
          <w:iCs/>
          <w:sz w:val="24"/>
          <w:szCs w:val="24"/>
          <w:lang w:val="en-US"/>
        </w:rPr>
        <w:t xml:space="preserve">ational </w:t>
      </w:r>
      <w:r w:rsidR="00EA5BAB" w:rsidRPr="00C26E92">
        <w:rPr>
          <w:rFonts w:ascii="Times New Roman" w:hAnsi="Times New Roman" w:cs="Times New Roman"/>
          <w:i/>
          <w:iCs/>
          <w:sz w:val="24"/>
          <w:szCs w:val="24"/>
          <w:lang w:val="en-US"/>
        </w:rPr>
        <w:t>i</w:t>
      </w:r>
      <w:r w:rsidRPr="00C26E92">
        <w:rPr>
          <w:rFonts w:ascii="Times New Roman" w:hAnsi="Times New Roman" w:cs="Times New Roman"/>
          <w:i/>
          <w:iCs/>
          <w:sz w:val="24"/>
          <w:szCs w:val="24"/>
          <w:lang w:val="en-US"/>
        </w:rPr>
        <w:t xml:space="preserve">ncome. A </w:t>
      </w:r>
      <w:r w:rsidR="00EA5BAB" w:rsidRPr="00C26E92">
        <w:rPr>
          <w:rFonts w:ascii="Times New Roman" w:hAnsi="Times New Roman" w:cs="Times New Roman"/>
          <w:i/>
          <w:iCs/>
          <w:sz w:val="24"/>
          <w:szCs w:val="24"/>
          <w:lang w:val="en-US"/>
        </w:rPr>
        <w:t>c</w:t>
      </w:r>
      <w:r w:rsidRPr="00C26E92">
        <w:rPr>
          <w:rFonts w:ascii="Times New Roman" w:hAnsi="Times New Roman" w:cs="Times New Roman"/>
          <w:i/>
          <w:iCs/>
          <w:sz w:val="24"/>
          <w:szCs w:val="24"/>
          <w:lang w:val="en-US"/>
        </w:rPr>
        <w:t>onstant?</w:t>
      </w:r>
      <w:r w:rsidR="00A13E2B" w:rsidRPr="00C26E92">
        <w:rPr>
          <w:rFonts w:ascii="Times New Roman" w:hAnsi="Times New Roman" w:cs="Times New Roman"/>
          <w:sz w:val="24"/>
          <w:szCs w:val="24"/>
          <w:lang w:val="en-US"/>
        </w:rPr>
        <w:t>,</w:t>
      </w:r>
      <w:r w:rsidRPr="00C26E92">
        <w:rPr>
          <w:rFonts w:ascii="Times New Roman" w:hAnsi="Times New Roman" w:cs="Times New Roman"/>
          <w:sz w:val="24"/>
          <w:szCs w:val="24"/>
          <w:lang w:val="en-US"/>
        </w:rPr>
        <w:t xml:space="preserve"> </w:t>
      </w:r>
      <w:r w:rsidR="00EA5BAB" w:rsidRPr="00C26E92">
        <w:rPr>
          <w:rFonts w:ascii="Times New Roman" w:hAnsi="Times New Roman" w:cs="Times New Roman"/>
          <w:sz w:val="24"/>
          <w:szCs w:val="24"/>
          <w:lang w:val="en-US"/>
        </w:rPr>
        <w:t>„</w:t>
      </w:r>
      <w:r w:rsidRPr="00C26E92">
        <w:rPr>
          <w:rFonts w:ascii="Times New Roman" w:hAnsi="Times New Roman" w:cs="Times New Roman"/>
          <w:sz w:val="24"/>
          <w:szCs w:val="24"/>
          <w:lang w:val="en-US"/>
        </w:rPr>
        <w:t>Manchester School</w:t>
      </w:r>
      <w:r w:rsidR="00EA5BAB" w:rsidRPr="00C26E92">
        <w:rPr>
          <w:rFonts w:ascii="Times New Roman" w:hAnsi="Times New Roman" w:cs="Times New Roman"/>
          <w:sz w:val="24"/>
          <w:szCs w:val="24"/>
          <w:lang w:val="en-US"/>
        </w:rPr>
        <w:t>”</w:t>
      </w:r>
      <w:r w:rsidRPr="00C26E92">
        <w:rPr>
          <w:rFonts w:ascii="Times New Roman" w:hAnsi="Times New Roman" w:cs="Times New Roman"/>
          <w:sz w:val="24"/>
          <w:szCs w:val="24"/>
          <w:lang w:val="en-US"/>
        </w:rPr>
        <w:t>, nr 37</w:t>
      </w:r>
      <w:r w:rsidR="00614956" w:rsidRPr="00C26E92">
        <w:rPr>
          <w:rFonts w:ascii="Times New Roman" w:hAnsi="Times New Roman" w:cs="Times New Roman"/>
          <w:sz w:val="24"/>
          <w:szCs w:val="24"/>
          <w:lang w:val="en-US"/>
        </w:rPr>
        <w:t>.</w:t>
      </w:r>
    </w:p>
    <w:p w14:paraId="7E221658" w14:textId="652ED9AC" w:rsidR="002E30D7" w:rsidRPr="00C26E92" w:rsidRDefault="002E30D7" w:rsidP="00C26E92">
      <w:pPr>
        <w:spacing w:after="0" w:line="360" w:lineRule="auto"/>
        <w:ind w:left="567" w:hanging="567"/>
        <w:jc w:val="both"/>
        <w:rPr>
          <w:rFonts w:ascii="Times New Roman" w:hAnsi="Times New Roman" w:cs="Times New Roman"/>
          <w:sz w:val="24"/>
          <w:szCs w:val="24"/>
          <w:lang w:val="en-US"/>
        </w:rPr>
      </w:pPr>
      <w:r w:rsidRPr="00C26E92">
        <w:rPr>
          <w:rFonts w:ascii="Times New Roman" w:hAnsi="Times New Roman" w:cs="Times New Roman"/>
          <w:sz w:val="24"/>
          <w:szCs w:val="24"/>
          <w:lang w:val="en-US"/>
        </w:rPr>
        <w:t xml:space="preserve">Howell D.R., Fiedler K., Luce S. (2016), </w:t>
      </w:r>
      <w:r w:rsidRPr="00C26E92">
        <w:rPr>
          <w:rFonts w:ascii="Times New Roman" w:hAnsi="Times New Roman" w:cs="Times New Roman"/>
          <w:i/>
          <w:iCs/>
          <w:sz w:val="24"/>
          <w:szCs w:val="24"/>
          <w:lang w:val="en-US"/>
        </w:rPr>
        <w:t xml:space="preserve">What’s the </w:t>
      </w:r>
      <w:r w:rsidR="00302033">
        <w:rPr>
          <w:rFonts w:ascii="Times New Roman" w:hAnsi="Times New Roman" w:cs="Times New Roman"/>
          <w:i/>
          <w:iCs/>
          <w:sz w:val="24"/>
          <w:szCs w:val="24"/>
          <w:lang w:val="en-US"/>
        </w:rPr>
        <w:t>r</w:t>
      </w:r>
      <w:r w:rsidRPr="00C26E92">
        <w:rPr>
          <w:rFonts w:ascii="Times New Roman" w:hAnsi="Times New Roman" w:cs="Times New Roman"/>
          <w:i/>
          <w:iCs/>
          <w:sz w:val="24"/>
          <w:szCs w:val="24"/>
          <w:lang w:val="en-US"/>
        </w:rPr>
        <w:t xml:space="preserve">ight </w:t>
      </w:r>
      <w:r w:rsidR="00302033">
        <w:rPr>
          <w:rFonts w:ascii="Times New Roman" w:hAnsi="Times New Roman" w:cs="Times New Roman"/>
          <w:i/>
          <w:iCs/>
          <w:sz w:val="24"/>
          <w:szCs w:val="24"/>
          <w:lang w:val="en-US"/>
        </w:rPr>
        <w:t>m</w:t>
      </w:r>
      <w:r w:rsidRPr="00C26E92">
        <w:rPr>
          <w:rFonts w:ascii="Times New Roman" w:hAnsi="Times New Roman" w:cs="Times New Roman"/>
          <w:i/>
          <w:iCs/>
          <w:sz w:val="24"/>
          <w:szCs w:val="24"/>
          <w:lang w:val="en-US"/>
        </w:rPr>
        <w:t xml:space="preserve">inimum </w:t>
      </w:r>
      <w:r w:rsidR="00302033">
        <w:rPr>
          <w:rFonts w:ascii="Times New Roman" w:hAnsi="Times New Roman" w:cs="Times New Roman"/>
          <w:i/>
          <w:iCs/>
          <w:sz w:val="24"/>
          <w:szCs w:val="24"/>
          <w:lang w:val="en-US"/>
        </w:rPr>
        <w:t>w</w:t>
      </w:r>
      <w:r w:rsidRPr="00C26E92">
        <w:rPr>
          <w:rFonts w:ascii="Times New Roman" w:hAnsi="Times New Roman" w:cs="Times New Roman"/>
          <w:i/>
          <w:iCs/>
          <w:sz w:val="24"/>
          <w:szCs w:val="24"/>
          <w:lang w:val="en-US"/>
        </w:rPr>
        <w:t xml:space="preserve">age? Reframing the </w:t>
      </w:r>
      <w:r w:rsidR="00302033">
        <w:rPr>
          <w:rFonts w:ascii="Times New Roman" w:hAnsi="Times New Roman" w:cs="Times New Roman"/>
          <w:i/>
          <w:iCs/>
          <w:sz w:val="24"/>
          <w:szCs w:val="24"/>
          <w:lang w:val="en-US"/>
        </w:rPr>
        <w:t>d</w:t>
      </w:r>
      <w:r w:rsidRPr="00C26E92">
        <w:rPr>
          <w:rFonts w:ascii="Times New Roman" w:hAnsi="Times New Roman" w:cs="Times New Roman"/>
          <w:i/>
          <w:iCs/>
          <w:sz w:val="24"/>
          <w:szCs w:val="24"/>
          <w:lang w:val="en-US"/>
        </w:rPr>
        <w:t xml:space="preserve">ebate from </w:t>
      </w:r>
      <w:r w:rsidR="00302033" w:rsidRPr="00302033">
        <w:rPr>
          <w:rFonts w:ascii="Times New Roman" w:hAnsi="Times New Roman" w:cs="Times New Roman"/>
          <w:i/>
          <w:iCs/>
          <w:sz w:val="24"/>
          <w:szCs w:val="24"/>
          <w:lang w:val="en-US"/>
        </w:rPr>
        <w:t>„n</w:t>
      </w:r>
      <w:r w:rsidRPr="00302033">
        <w:rPr>
          <w:rFonts w:ascii="Times New Roman" w:hAnsi="Times New Roman" w:cs="Times New Roman"/>
          <w:i/>
          <w:iCs/>
          <w:sz w:val="24"/>
          <w:szCs w:val="24"/>
          <w:lang w:val="en-US"/>
        </w:rPr>
        <w:t>o</w:t>
      </w:r>
      <w:r w:rsidRPr="00C26E92">
        <w:rPr>
          <w:rFonts w:ascii="Times New Roman" w:hAnsi="Times New Roman" w:cs="Times New Roman"/>
          <w:i/>
          <w:iCs/>
          <w:sz w:val="24"/>
          <w:szCs w:val="24"/>
          <w:lang w:val="en-US"/>
        </w:rPr>
        <w:t xml:space="preserve"> </w:t>
      </w:r>
      <w:r w:rsidR="00302033">
        <w:rPr>
          <w:rFonts w:ascii="Times New Roman" w:hAnsi="Times New Roman" w:cs="Times New Roman"/>
          <w:i/>
          <w:iCs/>
          <w:sz w:val="24"/>
          <w:szCs w:val="24"/>
          <w:lang w:val="en-US"/>
        </w:rPr>
        <w:t>j</w:t>
      </w:r>
      <w:r w:rsidRPr="00C26E92">
        <w:rPr>
          <w:rFonts w:ascii="Times New Roman" w:hAnsi="Times New Roman" w:cs="Times New Roman"/>
          <w:i/>
          <w:iCs/>
          <w:sz w:val="24"/>
          <w:szCs w:val="24"/>
          <w:lang w:val="en-US"/>
        </w:rPr>
        <w:t xml:space="preserve">ob </w:t>
      </w:r>
      <w:r w:rsidR="00302033">
        <w:rPr>
          <w:rFonts w:ascii="Times New Roman" w:hAnsi="Times New Roman" w:cs="Times New Roman"/>
          <w:i/>
          <w:iCs/>
          <w:sz w:val="24"/>
          <w:szCs w:val="24"/>
          <w:lang w:val="en-US"/>
        </w:rPr>
        <w:t>l</w:t>
      </w:r>
      <w:r w:rsidRPr="00C26E92">
        <w:rPr>
          <w:rFonts w:ascii="Times New Roman" w:hAnsi="Times New Roman" w:cs="Times New Roman"/>
          <w:i/>
          <w:iCs/>
          <w:sz w:val="24"/>
          <w:szCs w:val="24"/>
          <w:lang w:val="en-US"/>
        </w:rPr>
        <w:t>oss</w:t>
      </w:r>
      <w:r w:rsidR="00302033">
        <w:rPr>
          <w:rFonts w:ascii="Times New Roman" w:hAnsi="Times New Roman" w:cs="Times New Roman"/>
          <w:i/>
          <w:iCs/>
          <w:sz w:val="24"/>
          <w:szCs w:val="24"/>
          <w:lang w:val="en-US"/>
        </w:rPr>
        <w:t>”</w:t>
      </w:r>
      <w:r w:rsidR="00C250C6" w:rsidRPr="00C26E92">
        <w:rPr>
          <w:rFonts w:ascii="Times New Roman" w:hAnsi="Times New Roman" w:cs="Times New Roman"/>
          <w:iCs/>
          <w:sz w:val="24"/>
          <w:szCs w:val="24"/>
          <w:lang w:val="en-US"/>
        </w:rPr>
        <w:t>,</w:t>
      </w:r>
      <w:r w:rsidRPr="00C26E92">
        <w:rPr>
          <w:rFonts w:ascii="Times New Roman" w:hAnsi="Times New Roman" w:cs="Times New Roman"/>
          <w:sz w:val="24"/>
          <w:szCs w:val="24"/>
          <w:lang w:val="en-US"/>
        </w:rPr>
        <w:t xml:space="preserve"> Washington Center for Equitable Growth, June</w:t>
      </w:r>
      <w:r w:rsidR="00614956" w:rsidRPr="00C26E92">
        <w:rPr>
          <w:rFonts w:ascii="Times New Roman" w:hAnsi="Times New Roman" w:cs="Times New Roman"/>
          <w:sz w:val="24"/>
          <w:szCs w:val="24"/>
          <w:lang w:val="en-US"/>
        </w:rPr>
        <w:t>.</w:t>
      </w:r>
    </w:p>
    <w:p w14:paraId="5ABFA231" w14:textId="3C3BEE7A" w:rsidR="002E30D7" w:rsidRPr="00C26E92" w:rsidRDefault="002E30D7" w:rsidP="00C26E92">
      <w:pPr>
        <w:spacing w:after="0" w:line="360" w:lineRule="auto"/>
        <w:ind w:left="567" w:hanging="567"/>
        <w:jc w:val="both"/>
        <w:rPr>
          <w:rFonts w:ascii="Times New Roman" w:hAnsi="Times New Roman" w:cs="Times New Roman"/>
          <w:sz w:val="24"/>
          <w:szCs w:val="24"/>
          <w:lang w:val="en-US"/>
        </w:rPr>
      </w:pPr>
      <w:r w:rsidRPr="00C26E92">
        <w:rPr>
          <w:rFonts w:ascii="Times New Roman" w:hAnsi="Times New Roman" w:cs="Times New Roman"/>
          <w:sz w:val="24"/>
          <w:szCs w:val="24"/>
          <w:lang w:val="en-US"/>
        </w:rPr>
        <w:t xml:space="preserve">ILO (2019), </w:t>
      </w:r>
      <w:r w:rsidRPr="00C26E92">
        <w:rPr>
          <w:rFonts w:ascii="Times New Roman" w:hAnsi="Times New Roman" w:cs="Times New Roman"/>
          <w:i/>
          <w:iCs/>
          <w:sz w:val="24"/>
          <w:szCs w:val="24"/>
          <w:lang w:val="en-US"/>
        </w:rPr>
        <w:t>Global Wage Report 2018/2019</w:t>
      </w:r>
      <w:r w:rsidRPr="00C26E92">
        <w:rPr>
          <w:rFonts w:ascii="Times New Roman" w:hAnsi="Times New Roman" w:cs="Times New Roman"/>
          <w:sz w:val="24"/>
          <w:szCs w:val="24"/>
          <w:lang w:val="en-US"/>
        </w:rPr>
        <w:t>, Geneva</w:t>
      </w:r>
      <w:r w:rsidR="00614956" w:rsidRPr="00C26E92">
        <w:rPr>
          <w:rFonts w:ascii="Times New Roman" w:hAnsi="Times New Roman" w:cs="Times New Roman"/>
          <w:sz w:val="24"/>
          <w:szCs w:val="24"/>
          <w:lang w:val="en-US"/>
        </w:rPr>
        <w:t>.</w:t>
      </w:r>
    </w:p>
    <w:p w14:paraId="3A522F98" w14:textId="7A352DE6" w:rsidR="002E30D7" w:rsidRPr="00C26E92" w:rsidRDefault="002E30D7" w:rsidP="00C26E92">
      <w:pPr>
        <w:spacing w:after="0" w:line="360" w:lineRule="auto"/>
        <w:ind w:left="567" w:hanging="567"/>
        <w:jc w:val="both"/>
        <w:rPr>
          <w:rFonts w:ascii="Times New Roman" w:hAnsi="Times New Roman" w:cs="Times New Roman"/>
          <w:sz w:val="24"/>
          <w:szCs w:val="24"/>
        </w:rPr>
      </w:pPr>
      <w:proofErr w:type="spellStart"/>
      <w:r w:rsidRPr="00C26E92">
        <w:rPr>
          <w:rFonts w:ascii="Times New Roman" w:hAnsi="Times New Roman" w:cs="Times New Roman"/>
          <w:sz w:val="24"/>
          <w:szCs w:val="24"/>
        </w:rPr>
        <w:t>Jacukowicz</w:t>
      </w:r>
      <w:proofErr w:type="spellEnd"/>
      <w:r w:rsidRPr="00C26E92">
        <w:rPr>
          <w:rFonts w:ascii="Times New Roman" w:hAnsi="Times New Roman" w:cs="Times New Roman"/>
          <w:sz w:val="24"/>
          <w:szCs w:val="24"/>
        </w:rPr>
        <w:t xml:space="preserve"> Z., </w:t>
      </w:r>
      <w:proofErr w:type="spellStart"/>
      <w:r w:rsidRPr="00C26E92">
        <w:rPr>
          <w:rFonts w:ascii="Times New Roman" w:hAnsi="Times New Roman" w:cs="Times New Roman"/>
          <w:sz w:val="24"/>
          <w:szCs w:val="24"/>
        </w:rPr>
        <w:t>Sajkiewicz</w:t>
      </w:r>
      <w:proofErr w:type="spellEnd"/>
      <w:r w:rsidRPr="00C26E92">
        <w:rPr>
          <w:rFonts w:ascii="Times New Roman" w:hAnsi="Times New Roman" w:cs="Times New Roman"/>
          <w:sz w:val="24"/>
          <w:szCs w:val="24"/>
        </w:rPr>
        <w:t xml:space="preserve"> B.A.</w:t>
      </w:r>
      <w:r w:rsidR="001871E2" w:rsidRPr="00C26E92">
        <w:rPr>
          <w:rFonts w:ascii="Times New Roman" w:hAnsi="Times New Roman" w:cs="Times New Roman"/>
          <w:sz w:val="24"/>
          <w:szCs w:val="24"/>
        </w:rPr>
        <w:t xml:space="preserve"> </w:t>
      </w:r>
      <w:r w:rsidRPr="00C26E92">
        <w:rPr>
          <w:rFonts w:ascii="Times New Roman" w:hAnsi="Times New Roman" w:cs="Times New Roman"/>
          <w:sz w:val="24"/>
          <w:szCs w:val="24"/>
        </w:rPr>
        <w:t xml:space="preserve">(1996), </w:t>
      </w:r>
      <w:r w:rsidRPr="00C26E92">
        <w:rPr>
          <w:rFonts w:ascii="Times New Roman" w:hAnsi="Times New Roman" w:cs="Times New Roman"/>
          <w:i/>
          <w:iCs/>
          <w:sz w:val="24"/>
          <w:szCs w:val="24"/>
        </w:rPr>
        <w:t>Nowe instrumenty polityki płac</w:t>
      </w:r>
      <w:r w:rsidRPr="00C26E92">
        <w:rPr>
          <w:rFonts w:ascii="Times New Roman" w:hAnsi="Times New Roman" w:cs="Times New Roman"/>
          <w:sz w:val="24"/>
          <w:szCs w:val="24"/>
        </w:rPr>
        <w:t>,</w:t>
      </w:r>
      <w:r w:rsidR="001871E2" w:rsidRPr="00C26E92">
        <w:rPr>
          <w:rFonts w:ascii="Times New Roman" w:hAnsi="Times New Roman" w:cs="Times New Roman"/>
          <w:sz w:val="24"/>
          <w:szCs w:val="24"/>
        </w:rPr>
        <w:t xml:space="preserve"> </w:t>
      </w:r>
      <w:r w:rsidRPr="00C26E92">
        <w:rPr>
          <w:rFonts w:ascii="Times New Roman" w:hAnsi="Times New Roman" w:cs="Times New Roman"/>
          <w:sz w:val="24"/>
          <w:szCs w:val="24"/>
        </w:rPr>
        <w:t>[w:]</w:t>
      </w:r>
      <w:r w:rsidR="00B47348" w:rsidRPr="00C26E92">
        <w:rPr>
          <w:rFonts w:ascii="Times New Roman" w:hAnsi="Times New Roman" w:cs="Times New Roman"/>
          <w:sz w:val="24"/>
          <w:szCs w:val="24"/>
        </w:rPr>
        <w:t xml:space="preserve"> S.</w:t>
      </w:r>
      <w:r w:rsidRPr="00C26E92">
        <w:rPr>
          <w:rFonts w:ascii="Times New Roman" w:hAnsi="Times New Roman" w:cs="Times New Roman"/>
          <w:sz w:val="24"/>
          <w:szCs w:val="24"/>
        </w:rPr>
        <w:t xml:space="preserve"> Golinowska</w:t>
      </w:r>
      <w:r w:rsidR="00B47348" w:rsidRPr="00C26E92">
        <w:rPr>
          <w:rFonts w:ascii="Times New Roman" w:hAnsi="Times New Roman" w:cs="Times New Roman"/>
          <w:sz w:val="24"/>
          <w:szCs w:val="24"/>
        </w:rPr>
        <w:t xml:space="preserve"> </w:t>
      </w:r>
      <w:r w:rsidRPr="00C26E92">
        <w:rPr>
          <w:rFonts w:ascii="Times New Roman" w:hAnsi="Times New Roman" w:cs="Times New Roman"/>
          <w:sz w:val="24"/>
          <w:szCs w:val="24"/>
        </w:rPr>
        <w:t xml:space="preserve">(red.), </w:t>
      </w:r>
      <w:r w:rsidRPr="00C26E92">
        <w:rPr>
          <w:rFonts w:ascii="Times New Roman" w:hAnsi="Times New Roman" w:cs="Times New Roman"/>
          <w:i/>
          <w:sz w:val="24"/>
          <w:szCs w:val="24"/>
        </w:rPr>
        <w:t>Polityka społeczna w latach 1994</w:t>
      </w:r>
      <w:r w:rsidR="00EA5BAB" w:rsidRPr="00C26E92">
        <w:rPr>
          <w:rFonts w:ascii="Times New Roman" w:hAnsi="Times New Roman" w:cs="Times New Roman"/>
          <w:i/>
          <w:sz w:val="24"/>
          <w:szCs w:val="24"/>
        </w:rPr>
        <w:t>–1</w:t>
      </w:r>
      <w:r w:rsidRPr="00C26E92">
        <w:rPr>
          <w:rFonts w:ascii="Times New Roman" w:hAnsi="Times New Roman" w:cs="Times New Roman"/>
          <w:i/>
          <w:sz w:val="24"/>
          <w:szCs w:val="24"/>
        </w:rPr>
        <w:t>996</w:t>
      </w:r>
      <w:r w:rsidRPr="00C26E92">
        <w:rPr>
          <w:rFonts w:ascii="Times New Roman" w:hAnsi="Times New Roman" w:cs="Times New Roman"/>
          <w:sz w:val="24"/>
          <w:szCs w:val="24"/>
        </w:rPr>
        <w:t>,</w:t>
      </w:r>
      <w:r w:rsidR="00B01792" w:rsidRPr="00C26E92">
        <w:rPr>
          <w:rFonts w:ascii="Times New Roman" w:hAnsi="Times New Roman" w:cs="Times New Roman"/>
          <w:sz w:val="24"/>
          <w:szCs w:val="24"/>
        </w:rPr>
        <w:t xml:space="preserve"> </w:t>
      </w:r>
      <w:r w:rsidRPr="00C26E92">
        <w:rPr>
          <w:rFonts w:ascii="Times New Roman" w:hAnsi="Times New Roman" w:cs="Times New Roman"/>
          <w:sz w:val="24"/>
          <w:szCs w:val="24"/>
        </w:rPr>
        <w:t>I</w:t>
      </w:r>
      <w:r w:rsidR="00EA5BAB" w:rsidRPr="00C26E92">
        <w:rPr>
          <w:rFonts w:ascii="Times New Roman" w:hAnsi="Times New Roman" w:cs="Times New Roman"/>
          <w:sz w:val="24"/>
          <w:szCs w:val="24"/>
        </w:rPr>
        <w:t xml:space="preserve">nstytut </w:t>
      </w:r>
      <w:r w:rsidRPr="00C26E92">
        <w:rPr>
          <w:rFonts w:ascii="Times New Roman" w:hAnsi="Times New Roman" w:cs="Times New Roman"/>
          <w:sz w:val="24"/>
          <w:szCs w:val="24"/>
        </w:rPr>
        <w:t>P</w:t>
      </w:r>
      <w:r w:rsidR="00EA5BAB" w:rsidRPr="00C26E92">
        <w:rPr>
          <w:rFonts w:ascii="Times New Roman" w:hAnsi="Times New Roman" w:cs="Times New Roman"/>
          <w:sz w:val="24"/>
          <w:szCs w:val="24"/>
        </w:rPr>
        <w:t xml:space="preserve">racy </w:t>
      </w:r>
      <w:r w:rsidRPr="00C26E92">
        <w:rPr>
          <w:rFonts w:ascii="Times New Roman" w:hAnsi="Times New Roman" w:cs="Times New Roman"/>
          <w:sz w:val="24"/>
          <w:szCs w:val="24"/>
        </w:rPr>
        <w:t>i</w:t>
      </w:r>
      <w:r w:rsidR="00EA5BAB" w:rsidRPr="00C26E92">
        <w:rPr>
          <w:rFonts w:ascii="Times New Roman" w:hAnsi="Times New Roman" w:cs="Times New Roman"/>
          <w:sz w:val="24"/>
          <w:szCs w:val="24"/>
        </w:rPr>
        <w:t xml:space="preserve"> </w:t>
      </w:r>
      <w:r w:rsidRPr="00C26E92">
        <w:rPr>
          <w:rFonts w:ascii="Times New Roman" w:hAnsi="Times New Roman" w:cs="Times New Roman"/>
          <w:sz w:val="24"/>
          <w:szCs w:val="24"/>
        </w:rPr>
        <w:t>S</w:t>
      </w:r>
      <w:r w:rsidR="00EA5BAB" w:rsidRPr="00C26E92">
        <w:rPr>
          <w:rFonts w:ascii="Times New Roman" w:hAnsi="Times New Roman" w:cs="Times New Roman"/>
          <w:sz w:val="24"/>
          <w:szCs w:val="24"/>
        </w:rPr>
        <w:t xml:space="preserve">praw </w:t>
      </w:r>
      <w:r w:rsidRPr="00C26E92">
        <w:rPr>
          <w:rFonts w:ascii="Times New Roman" w:hAnsi="Times New Roman" w:cs="Times New Roman"/>
          <w:sz w:val="24"/>
          <w:szCs w:val="24"/>
        </w:rPr>
        <w:t>S</w:t>
      </w:r>
      <w:r w:rsidR="00EA5BAB" w:rsidRPr="00C26E92">
        <w:rPr>
          <w:rFonts w:ascii="Times New Roman" w:hAnsi="Times New Roman" w:cs="Times New Roman"/>
          <w:sz w:val="24"/>
          <w:szCs w:val="24"/>
        </w:rPr>
        <w:t>ocjalnych</w:t>
      </w:r>
      <w:r w:rsidRPr="00C26E92">
        <w:rPr>
          <w:rFonts w:ascii="Times New Roman" w:hAnsi="Times New Roman" w:cs="Times New Roman"/>
          <w:sz w:val="24"/>
          <w:szCs w:val="24"/>
        </w:rPr>
        <w:t>, Warszawa</w:t>
      </w:r>
      <w:r w:rsidR="00614956" w:rsidRPr="00C26E92">
        <w:rPr>
          <w:rFonts w:ascii="Times New Roman" w:hAnsi="Times New Roman" w:cs="Times New Roman"/>
          <w:sz w:val="24"/>
          <w:szCs w:val="24"/>
        </w:rPr>
        <w:t>.</w:t>
      </w:r>
    </w:p>
    <w:p w14:paraId="0C32FF65" w14:textId="1F162FCF" w:rsidR="002E30D7" w:rsidRPr="00C26E92" w:rsidRDefault="002E30D7" w:rsidP="00C26E92">
      <w:pPr>
        <w:spacing w:after="0" w:line="360" w:lineRule="auto"/>
        <w:ind w:left="567" w:hanging="567"/>
        <w:jc w:val="both"/>
        <w:rPr>
          <w:rFonts w:ascii="Times New Roman" w:hAnsi="Times New Roman" w:cs="Times New Roman"/>
          <w:sz w:val="24"/>
          <w:szCs w:val="24"/>
        </w:rPr>
      </w:pPr>
      <w:r w:rsidRPr="00C26E92">
        <w:rPr>
          <w:rFonts w:ascii="Times New Roman" w:hAnsi="Times New Roman" w:cs="Times New Roman"/>
          <w:sz w:val="24"/>
          <w:szCs w:val="24"/>
        </w:rPr>
        <w:t>Jarosz M., Kozarzewski P.</w:t>
      </w:r>
      <w:r w:rsidR="001871E2" w:rsidRPr="00C26E92">
        <w:rPr>
          <w:rFonts w:ascii="Times New Roman" w:hAnsi="Times New Roman" w:cs="Times New Roman"/>
          <w:sz w:val="24"/>
          <w:szCs w:val="24"/>
        </w:rPr>
        <w:t xml:space="preserve"> </w:t>
      </w:r>
      <w:r w:rsidRPr="00C26E92">
        <w:rPr>
          <w:rFonts w:ascii="Times New Roman" w:hAnsi="Times New Roman" w:cs="Times New Roman"/>
          <w:sz w:val="24"/>
          <w:szCs w:val="24"/>
        </w:rPr>
        <w:t xml:space="preserve">(2002), </w:t>
      </w:r>
      <w:r w:rsidRPr="00C26E92">
        <w:rPr>
          <w:rFonts w:ascii="Times New Roman" w:hAnsi="Times New Roman" w:cs="Times New Roman"/>
          <w:i/>
          <w:iCs/>
          <w:sz w:val="24"/>
          <w:szCs w:val="24"/>
        </w:rPr>
        <w:t>Sukcesy i klęski prywatyzacji w krajach postkomunistycznych</w:t>
      </w:r>
      <w:r w:rsidRPr="00C26E92">
        <w:rPr>
          <w:rFonts w:ascii="Times New Roman" w:hAnsi="Times New Roman" w:cs="Times New Roman"/>
          <w:sz w:val="24"/>
          <w:szCs w:val="24"/>
        </w:rPr>
        <w:t>, I</w:t>
      </w:r>
      <w:r w:rsidR="00EA5BAB" w:rsidRPr="00C26E92">
        <w:rPr>
          <w:rFonts w:ascii="Times New Roman" w:hAnsi="Times New Roman" w:cs="Times New Roman"/>
          <w:sz w:val="24"/>
          <w:szCs w:val="24"/>
        </w:rPr>
        <w:t xml:space="preserve">nstytut </w:t>
      </w:r>
      <w:r w:rsidRPr="00C26E92">
        <w:rPr>
          <w:rFonts w:ascii="Times New Roman" w:hAnsi="Times New Roman" w:cs="Times New Roman"/>
          <w:sz w:val="24"/>
          <w:szCs w:val="24"/>
        </w:rPr>
        <w:t>S</w:t>
      </w:r>
      <w:r w:rsidR="00EA5BAB" w:rsidRPr="00C26E92">
        <w:rPr>
          <w:rFonts w:ascii="Times New Roman" w:hAnsi="Times New Roman" w:cs="Times New Roman"/>
          <w:sz w:val="24"/>
          <w:szCs w:val="24"/>
        </w:rPr>
        <w:t xml:space="preserve">tudiów </w:t>
      </w:r>
      <w:r w:rsidRPr="00C26E92">
        <w:rPr>
          <w:rFonts w:ascii="Times New Roman" w:hAnsi="Times New Roman" w:cs="Times New Roman"/>
          <w:sz w:val="24"/>
          <w:szCs w:val="24"/>
        </w:rPr>
        <w:t>P</w:t>
      </w:r>
      <w:r w:rsidR="00EA5BAB" w:rsidRPr="00C26E92">
        <w:rPr>
          <w:rFonts w:ascii="Times New Roman" w:hAnsi="Times New Roman" w:cs="Times New Roman"/>
          <w:sz w:val="24"/>
          <w:szCs w:val="24"/>
        </w:rPr>
        <w:t>olitycznych</w:t>
      </w:r>
      <w:r w:rsidRPr="00C26E92">
        <w:rPr>
          <w:rFonts w:ascii="Times New Roman" w:hAnsi="Times New Roman" w:cs="Times New Roman"/>
          <w:sz w:val="24"/>
          <w:szCs w:val="24"/>
        </w:rPr>
        <w:t xml:space="preserve"> PAN, Warszawa</w:t>
      </w:r>
    </w:p>
    <w:p w14:paraId="7DF8A957" w14:textId="0D298C16" w:rsidR="002E30D7" w:rsidRPr="00C26E92" w:rsidRDefault="002E30D7" w:rsidP="00C26E92">
      <w:pPr>
        <w:spacing w:after="0" w:line="360" w:lineRule="auto"/>
        <w:ind w:left="567" w:hanging="567"/>
        <w:jc w:val="both"/>
        <w:rPr>
          <w:rFonts w:ascii="Times New Roman" w:hAnsi="Times New Roman" w:cs="Times New Roman"/>
          <w:sz w:val="24"/>
          <w:szCs w:val="24"/>
          <w:lang w:val="en-US"/>
        </w:rPr>
      </w:pPr>
      <w:proofErr w:type="spellStart"/>
      <w:r w:rsidRPr="00C26E92">
        <w:rPr>
          <w:rFonts w:ascii="Times New Roman" w:hAnsi="Times New Roman" w:cs="Times New Roman"/>
          <w:sz w:val="24"/>
          <w:szCs w:val="24"/>
          <w:lang w:val="en-US"/>
        </w:rPr>
        <w:t>Jaumotte</w:t>
      </w:r>
      <w:proofErr w:type="spellEnd"/>
      <w:r w:rsidRPr="00C26E92">
        <w:rPr>
          <w:rFonts w:ascii="Times New Roman" w:hAnsi="Times New Roman" w:cs="Times New Roman"/>
          <w:sz w:val="24"/>
          <w:szCs w:val="24"/>
          <w:lang w:val="en-US"/>
        </w:rPr>
        <w:t xml:space="preserve"> F., </w:t>
      </w:r>
      <w:proofErr w:type="spellStart"/>
      <w:r w:rsidRPr="00C26E92">
        <w:rPr>
          <w:rFonts w:ascii="Times New Roman" w:hAnsi="Times New Roman" w:cs="Times New Roman"/>
          <w:sz w:val="24"/>
          <w:szCs w:val="24"/>
          <w:lang w:val="en-US"/>
        </w:rPr>
        <w:t>Tytell</w:t>
      </w:r>
      <w:proofErr w:type="spellEnd"/>
      <w:r w:rsidRPr="00C26E92">
        <w:rPr>
          <w:rFonts w:ascii="Times New Roman" w:hAnsi="Times New Roman" w:cs="Times New Roman"/>
          <w:sz w:val="24"/>
          <w:szCs w:val="24"/>
          <w:lang w:val="en-US"/>
        </w:rPr>
        <w:t xml:space="preserve"> I.</w:t>
      </w:r>
      <w:r w:rsidR="00B01792" w:rsidRPr="00C26E92">
        <w:rPr>
          <w:rFonts w:ascii="Times New Roman" w:hAnsi="Times New Roman" w:cs="Times New Roman"/>
          <w:sz w:val="24"/>
          <w:szCs w:val="24"/>
          <w:lang w:val="en-US"/>
        </w:rPr>
        <w:t xml:space="preserve"> </w:t>
      </w:r>
      <w:r w:rsidRPr="00C26E92">
        <w:rPr>
          <w:rFonts w:ascii="Times New Roman" w:hAnsi="Times New Roman" w:cs="Times New Roman"/>
          <w:sz w:val="24"/>
          <w:szCs w:val="24"/>
          <w:lang w:val="en-US"/>
        </w:rPr>
        <w:t xml:space="preserve">(2007), </w:t>
      </w:r>
      <w:r w:rsidRPr="00C26E92">
        <w:rPr>
          <w:rFonts w:ascii="Times New Roman" w:hAnsi="Times New Roman" w:cs="Times New Roman"/>
          <w:i/>
          <w:iCs/>
          <w:sz w:val="24"/>
          <w:szCs w:val="24"/>
          <w:lang w:val="en-US"/>
        </w:rPr>
        <w:t xml:space="preserve">How </w:t>
      </w:r>
      <w:r w:rsidR="0031710C">
        <w:rPr>
          <w:rFonts w:ascii="Times New Roman" w:hAnsi="Times New Roman" w:cs="Times New Roman"/>
          <w:i/>
          <w:iCs/>
          <w:sz w:val="24"/>
          <w:szCs w:val="24"/>
          <w:lang w:val="en-US"/>
        </w:rPr>
        <w:t>h</w:t>
      </w:r>
      <w:r w:rsidRPr="00C26E92">
        <w:rPr>
          <w:rFonts w:ascii="Times New Roman" w:hAnsi="Times New Roman" w:cs="Times New Roman"/>
          <w:i/>
          <w:iCs/>
          <w:sz w:val="24"/>
          <w:szCs w:val="24"/>
          <w:lang w:val="en-US"/>
        </w:rPr>
        <w:t xml:space="preserve">as the </w:t>
      </w:r>
      <w:r w:rsidR="0031710C">
        <w:rPr>
          <w:rFonts w:ascii="Times New Roman" w:hAnsi="Times New Roman" w:cs="Times New Roman"/>
          <w:i/>
          <w:iCs/>
          <w:sz w:val="24"/>
          <w:szCs w:val="24"/>
          <w:lang w:val="en-US"/>
        </w:rPr>
        <w:t>g</w:t>
      </w:r>
      <w:r w:rsidRPr="00C26E92">
        <w:rPr>
          <w:rFonts w:ascii="Times New Roman" w:hAnsi="Times New Roman" w:cs="Times New Roman"/>
          <w:i/>
          <w:iCs/>
          <w:sz w:val="24"/>
          <w:szCs w:val="24"/>
          <w:lang w:val="en-US"/>
        </w:rPr>
        <w:t xml:space="preserve">lobalization of </w:t>
      </w:r>
      <w:r w:rsidR="0031710C">
        <w:rPr>
          <w:rFonts w:ascii="Times New Roman" w:hAnsi="Times New Roman" w:cs="Times New Roman"/>
          <w:i/>
          <w:iCs/>
          <w:sz w:val="24"/>
          <w:szCs w:val="24"/>
          <w:lang w:val="en-US"/>
        </w:rPr>
        <w:t>l</w:t>
      </w:r>
      <w:r w:rsidRPr="00C26E92">
        <w:rPr>
          <w:rFonts w:ascii="Times New Roman" w:hAnsi="Times New Roman" w:cs="Times New Roman"/>
          <w:i/>
          <w:iCs/>
          <w:sz w:val="24"/>
          <w:szCs w:val="24"/>
          <w:lang w:val="en-US"/>
        </w:rPr>
        <w:t xml:space="preserve">abor </w:t>
      </w:r>
      <w:r w:rsidR="0031710C">
        <w:rPr>
          <w:rFonts w:ascii="Times New Roman" w:hAnsi="Times New Roman" w:cs="Times New Roman"/>
          <w:i/>
          <w:iCs/>
          <w:sz w:val="24"/>
          <w:szCs w:val="24"/>
          <w:lang w:val="en-US"/>
        </w:rPr>
        <w:t>a</w:t>
      </w:r>
      <w:r w:rsidRPr="00C26E92">
        <w:rPr>
          <w:rFonts w:ascii="Times New Roman" w:hAnsi="Times New Roman" w:cs="Times New Roman"/>
          <w:i/>
          <w:iCs/>
          <w:sz w:val="24"/>
          <w:szCs w:val="24"/>
          <w:lang w:val="en-US"/>
        </w:rPr>
        <w:t>f</w:t>
      </w:r>
      <w:r w:rsidR="00B01792" w:rsidRPr="00C26E92">
        <w:rPr>
          <w:rFonts w:ascii="Times New Roman" w:hAnsi="Times New Roman" w:cs="Times New Roman"/>
          <w:i/>
          <w:iCs/>
          <w:sz w:val="24"/>
          <w:szCs w:val="24"/>
          <w:lang w:val="en-US"/>
        </w:rPr>
        <w:t>f</w:t>
      </w:r>
      <w:r w:rsidRPr="00C26E92">
        <w:rPr>
          <w:rFonts w:ascii="Times New Roman" w:hAnsi="Times New Roman" w:cs="Times New Roman"/>
          <w:i/>
          <w:iCs/>
          <w:sz w:val="24"/>
          <w:szCs w:val="24"/>
          <w:lang w:val="en-US"/>
        </w:rPr>
        <w:t xml:space="preserve">ected the </w:t>
      </w:r>
      <w:r w:rsidR="0031710C">
        <w:rPr>
          <w:rFonts w:ascii="Times New Roman" w:hAnsi="Times New Roman" w:cs="Times New Roman"/>
          <w:i/>
          <w:iCs/>
          <w:sz w:val="24"/>
          <w:szCs w:val="24"/>
          <w:lang w:val="en-US"/>
        </w:rPr>
        <w:t>l</w:t>
      </w:r>
      <w:r w:rsidRPr="00C26E92">
        <w:rPr>
          <w:rFonts w:ascii="Times New Roman" w:hAnsi="Times New Roman" w:cs="Times New Roman"/>
          <w:i/>
          <w:iCs/>
          <w:sz w:val="24"/>
          <w:szCs w:val="24"/>
          <w:lang w:val="en-US"/>
        </w:rPr>
        <w:t xml:space="preserve">abor </w:t>
      </w:r>
      <w:r w:rsidR="0031710C">
        <w:rPr>
          <w:rFonts w:ascii="Times New Roman" w:hAnsi="Times New Roman" w:cs="Times New Roman"/>
          <w:i/>
          <w:iCs/>
          <w:sz w:val="24"/>
          <w:szCs w:val="24"/>
          <w:lang w:val="en-US"/>
        </w:rPr>
        <w:t>i</w:t>
      </w:r>
      <w:r w:rsidRPr="00C26E92">
        <w:rPr>
          <w:rFonts w:ascii="Times New Roman" w:hAnsi="Times New Roman" w:cs="Times New Roman"/>
          <w:i/>
          <w:iCs/>
          <w:sz w:val="24"/>
          <w:szCs w:val="24"/>
          <w:lang w:val="en-US"/>
        </w:rPr>
        <w:t xml:space="preserve">ncome </w:t>
      </w:r>
      <w:r w:rsidR="0031710C">
        <w:rPr>
          <w:rFonts w:ascii="Times New Roman" w:hAnsi="Times New Roman" w:cs="Times New Roman"/>
          <w:i/>
          <w:iCs/>
          <w:sz w:val="24"/>
          <w:szCs w:val="24"/>
          <w:lang w:val="en-US"/>
        </w:rPr>
        <w:t>s</w:t>
      </w:r>
      <w:r w:rsidRPr="00C26E92">
        <w:rPr>
          <w:rFonts w:ascii="Times New Roman" w:hAnsi="Times New Roman" w:cs="Times New Roman"/>
          <w:i/>
          <w:iCs/>
          <w:sz w:val="24"/>
          <w:szCs w:val="24"/>
          <w:lang w:val="en-US"/>
        </w:rPr>
        <w:t xml:space="preserve">hare in </w:t>
      </w:r>
      <w:r w:rsidR="0031710C">
        <w:rPr>
          <w:rFonts w:ascii="Times New Roman" w:hAnsi="Times New Roman" w:cs="Times New Roman"/>
          <w:i/>
          <w:iCs/>
          <w:sz w:val="24"/>
          <w:szCs w:val="24"/>
          <w:lang w:val="en-US"/>
        </w:rPr>
        <w:t>a</w:t>
      </w:r>
      <w:r w:rsidRPr="00C26E92">
        <w:rPr>
          <w:rFonts w:ascii="Times New Roman" w:hAnsi="Times New Roman" w:cs="Times New Roman"/>
          <w:i/>
          <w:iCs/>
          <w:sz w:val="24"/>
          <w:szCs w:val="24"/>
          <w:lang w:val="en-US"/>
        </w:rPr>
        <w:t>dvanced</w:t>
      </w:r>
      <w:r w:rsidR="0031710C">
        <w:rPr>
          <w:rFonts w:ascii="Times New Roman" w:hAnsi="Times New Roman" w:cs="Times New Roman"/>
          <w:i/>
          <w:iCs/>
          <w:sz w:val="24"/>
          <w:szCs w:val="24"/>
          <w:lang w:val="en-US"/>
        </w:rPr>
        <w:t xml:space="preserve"> c</w:t>
      </w:r>
      <w:r w:rsidRPr="00C26E92">
        <w:rPr>
          <w:rFonts w:ascii="Times New Roman" w:hAnsi="Times New Roman" w:cs="Times New Roman"/>
          <w:i/>
          <w:iCs/>
          <w:sz w:val="24"/>
          <w:szCs w:val="24"/>
          <w:lang w:val="en-US"/>
        </w:rPr>
        <w:t>ountr</w:t>
      </w:r>
      <w:r w:rsidR="00B01792" w:rsidRPr="00C26E92">
        <w:rPr>
          <w:rFonts w:ascii="Times New Roman" w:hAnsi="Times New Roman" w:cs="Times New Roman"/>
          <w:i/>
          <w:iCs/>
          <w:sz w:val="24"/>
          <w:szCs w:val="24"/>
          <w:lang w:val="en-US"/>
        </w:rPr>
        <w:t>i</w:t>
      </w:r>
      <w:r w:rsidRPr="00C26E92">
        <w:rPr>
          <w:rFonts w:ascii="Times New Roman" w:hAnsi="Times New Roman" w:cs="Times New Roman"/>
          <w:i/>
          <w:iCs/>
          <w:sz w:val="24"/>
          <w:szCs w:val="24"/>
          <w:lang w:val="en-US"/>
        </w:rPr>
        <w:t>es?</w:t>
      </w:r>
      <w:r w:rsidRPr="00C26E92">
        <w:rPr>
          <w:rFonts w:ascii="Times New Roman" w:hAnsi="Times New Roman" w:cs="Times New Roman"/>
          <w:sz w:val="24"/>
          <w:szCs w:val="24"/>
          <w:lang w:val="en-US"/>
        </w:rPr>
        <w:t>,</w:t>
      </w:r>
      <w:r w:rsidR="00B01792" w:rsidRPr="00C26E92">
        <w:rPr>
          <w:rFonts w:ascii="Times New Roman" w:hAnsi="Times New Roman" w:cs="Times New Roman"/>
          <w:sz w:val="24"/>
          <w:szCs w:val="24"/>
          <w:lang w:val="en-US"/>
        </w:rPr>
        <w:t xml:space="preserve"> </w:t>
      </w:r>
      <w:r w:rsidR="0031710C" w:rsidRPr="00C26E92">
        <w:rPr>
          <w:rFonts w:ascii="Times New Roman" w:hAnsi="Times New Roman" w:cs="Times New Roman"/>
          <w:sz w:val="24"/>
          <w:szCs w:val="24"/>
          <w:lang w:val="en-US"/>
        </w:rPr>
        <w:t>„</w:t>
      </w:r>
      <w:r w:rsidRPr="00C26E92">
        <w:rPr>
          <w:rFonts w:ascii="Times New Roman" w:hAnsi="Times New Roman" w:cs="Times New Roman"/>
          <w:sz w:val="24"/>
          <w:szCs w:val="24"/>
          <w:lang w:val="en-US"/>
        </w:rPr>
        <w:t xml:space="preserve">IMF </w:t>
      </w:r>
      <w:r w:rsidR="0031710C">
        <w:rPr>
          <w:rFonts w:ascii="Times New Roman" w:hAnsi="Times New Roman" w:cs="Times New Roman"/>
          <w:sz w:val="24"/>
          <w:szCs w:val="24"/>
          <w:lang w:val="en-US"/>
        </w:rPr>
        <w:t xml:space="preserve">– </w:t>
      </w:r>
      <w:r w:rsidRPr="00C26E92">
        <w:rPr>
          <w:rFonts w:ascii="Times New Roman" w:hAnsi="Times New Roman" w:cs="Times New Roman"/>
          <w:sz w:val="24"/>
          <w:szCs w:val="24"/>
          <w:lang w:val="en-US"/>
        </w:rPr>
        <w:t>Working Paper</w:t>
      </w:r>
      <w:r w:rsidR="0031710C">
        <w:rPr>
          <w:rFonts w:ascii="Times New Roman" w:hAnsi="Times New Roman" w:cs="Times New Roman"/>
          <w:sz w:val="24"/>
          <w:szCs w:val="24"/>
          <w:lang w:val="en-US"/>
        </w:rPr>
        <w:t>”</w:t>
      </w:r>
      <w:r w:rsidRPr="00C26E92">
        <w:rPr>
          <w:rFonts w:ascii="Times New Roman" w:hAnsi="Times New Roman" w:cs="Times New Roman"/>
          <w:sz w:val="24"/>
          <w:szCs w:val="24"/>
          <w:lang w:val="en-US"/>
        </w:rPr>
        <w:t>, December</w:t>
      </w:r>
      <w:r w:rsidR="00614956" w:rsidRPr="00C26E92">
        <w:rPr>
          <w:rFonts w:ascii="Times New Roman" w:hAnsi="Times New Roman" w:cs="Times New Roman"/>
          <w:sz w:val="24"/>
          <w:szCs w:val="24"/>
          <w:lang w:val="en-US"/>
        </w:rPr>
        <w:t>.</w:t>
      </w:r>
    </w:p>
    <w:p w14:paraId="4785679D" w14:textId="438F896C" w:rsidR="002E30D7" w:rsidRPr="00C26E92" w:rsidRDefault="002E30D7" w:rsidP="00C26E92">
      <w:pPr>
        <w:spacing w:after="0" w:line="360" w:lineRule="auto"/>
        <w:ind w:left="567" w:hanging="567"/>
        <w:jc w:val="both"/>
        <w:rPr>
          <w:rFonts w:ascii="Times New Roman" w:hAnsi="Times New Roman" w:cs="Times New Roman"/>
          <w:sz w:val="24"/>
          <w:szCs w:val="24"/>
        </w:rPr>
      </w:pPr>
      <w:r w:rsidRPr="00C26E92">
        <w:rPr>
          <w:rFonts w:ascii="Times New Roman" w:hAnsi="Times New Roman" w:cs="Times New Roman"/>
          <w:sz w:val="24"/>
          <w:szCs w:val="24"/>
        </w:rPr>
        <w:t xml:space="preserve">Jędrzejczak A., </w:t>
      </w:r>
      <w:proofErr w:type="spellStart"/>
      <w:r w:rsidRPr="00C26E92">
        <w:rPr>
          <w:rFonts w:ascii="Times New Roman" w:hAnsi="Times New Roman" w:cs="Times New Roman"/>
          <w:sz w:val="24"/>
          <w:szCs w:val="24"/>
        </w:rPr>
        <w:t>Pekasiewicz</w:t>
      </w:r>
      <w:proofErr w:type="spellEnd"/>
      <w:r w:rsidRPr="00C26E92">
        <w:rPr>
          <w:rFonts w:ascii="Times New Roman" w:hAnsi="Times New Roman" w:cs="Times New Roman"/>
          <w:sz w:val="24"/>
          <w:szCs w:val="24"/>
        </w:rPr>
        <w:t xml:space="preserve"> D.</w:t>
      </w:r>
      <w:r w:rsidR="00B01792" w:rsidRPr="00C26E92">
        <w:rPr>
          <w:rFonts w:ascii="Times New Roman" w:hAnsi="Times New Roman" w:cs="Times New Roman"/>
          <w:sz w:val="24"/>
          <w:szCs w:val="24"/>
        </w:rPr>
        <w:t xml:space="preserve"> </w:t>
      </w:r>
      <w:r w:rsidRPr="00C26E92">
        <w:rPr>
          <w:rFonts w:ascii="Times New Roman" w:hAnsi="Times New Roman" w:cs="Times New Roman"/>
          <w:sz w:val="24"/>
          <w:szCs w:val="24"/>
        </w:rPr>
        <w:t xml:space="preserve">(2017), </w:t>
      </w:r>
      <w:r w:rsidRPr="00C26E92">
        <w:rPr>
          <w:rFonts w:ascii="Times New Roman" w:hAnsi="Times New Roman" w:cs="Times New Roman"/>
          <w:i/>
          <w:iCs/>
          <w:sz w:val="24"/>
          <w:szCs w:val="24"/>
        </w:rPr>
        <w:t>Nierówności dochodowe gospodarstw domowych rolnikó</w:t>
      </w:r>
      <w:r w:rsidR="00B47348" w:rsidRPr="00C26E92">
        <w:rPr>
          <w:rFonts w:ascii="Times New Roman" w:hAnsi="Times New Roman" w:cs="Times New Roman"/>
          <w:i/>
          <w:iCs/>
          <w:sz w:val="24"/>
          <w:szCs w:val="24"/>
        </w:rPr>
        <w:t>w na tle innych grup społeczno-</w:t>
      </w:r>
      <w:r w:rsidRPr="00C26E92">
        <w:rPr>
          <w:rFonts w:ascii="Times New Roman" w:hAnsi="Times New Roman" w:cs="Times New Roman"/>
          <w:i/>
          <w:iCs/>
          <w:sz w:val="24"/>
          <w:szCs w:val="24"/>
        </w:rPr>
        <w:t>ekonomicznych w Polsce w latach 2006</w:t>
      </w:r>
      <w:r w:rsidR="00EA5BAB" w:rsidRPr="00C26E92">
        <w:rPr>
          <w:rFonts w:ascii="Times New Roman" w:hAnsi="Times New Roman" w:cs="Times New Roman"/>
          <w:i/>
          <w:iCs/>
          <w:sz w:val="24"/>
          <w:szCs w:val="24"/>
        </w:rPr>
        <w:t>–</w:t>
      </w:r>
      <w:r w:rsidRPr="00C26E92">
        <w:rPr>
          <w:rFonts w:ascii="Times New Roman" w:hAnsi="Times New Roman" w:cs="Times New Roman"/>
          <w:i/>
          <w:iCs/>
          <w:sz w:val="24"/>
          <w:szCs w:val="24"/>
        </w:rPr>
        <w:t>2014</w:t>
      </w:r>
      <w:r w:rsidRPr="00C26E92">
        <w:rPr>
          <w:rFonts w:ascii="Times New Roman" w:hAnsi="Times New Roman" w:cs="Times New Roman"/>
          <w:sz w:val="24"/>
          <w:szCs w:val="24"/>
        </w:rPr>
        <w:t xml:space="preserve">, </w:t>
      </w:r>
      <w:r w:rsidR="00C250C6" w:rsidRPr="00C26E92">
        <w:rPr>
          <w:rFonts w:ascii="Times New Roman" w:hAnsi="Times New Roman" w:cs="Times New Roman"/>
          <w:sz w:val="24"/>
          <w:szCs w:val="24"/>
        </w:rPr>
        <w:t>„</w:t>
      </w:r>
      <w:r w:rsidRPr="00C26E92">
        <w:rPr>
          <w:rFonts w:ascii="Times New Roman" w:hAnsi="Times New Roman" w:cs="Times New Roman"/>
          <w:sz w:val="24"/>
          <w:szCs w:val="24"/>
        </w:rPr>
        <w:t>Zeszyty Naukowe Szkoły Głównej Gospodarstwa Wiejskiego w Warszawie</w:t>
      </w:r>
      <w:r w:rsidR="00C250C6" w:rsidRPr="00C26E92">
        <w:rPr>
          <w:rFonts w:ascii="Times New Roman" w:hAnsi="Times New Roman" w:cs="Times New Roman"/>
          <w:sz w:val="24"/>
          <w:szCs w:val="24"/>
        </w:rPr>
        <w:t>”</w:t>
      </w:r>
      <w:r w:rsidRPr="00C26E92">
        <w:rPr>
          <w:rFonts w:ascii="Times New Roman" w:hAnsi="Times New Roman" w:cs="Times New Roman"/>
          <w:sz w:val="24"/>
          <w:szCs w:val="24"/>
        </w:rPr>
        <w:t>, t</w:t>
      </w:r>
      <w:r w:rsidR="00B47348" w:rsidRPr="00C26E92">
        <w:rPr>
          <w:rFonts w:ascii="Times New Roman" w:hAnsi="Times New Roman" w:cs="Times New Roman"/>
          <w:sz w:val="24"/>
          <w:szCs w:val="24"/>
        </w:rPr>
        <w:t>.</w:t>
      </w:r>
      <w:r w:rsidRPr="00C26E92">
        <w:rPr>
          <w:rFonts w:ascii="Times New Roman" w:hAnsi="Times New Roman" w:cs="Times New Roman"/>
          <w:sz w:val="24"/>
          <w:szCs w:val="24"/>
        </w:rPr>
        <w:t xml:space="preserve"> 17(</w:t>
      </w:r>
      <w:r w:rsidR="00EA5BAB" w:rsidRPr="00C26E92">
        <w:rPr>
          <w:rFonts w:ascii="Times New Roman" w:hAnsi="Times New Roman" w:cs="Times New Roman"/>
          <w:sz w:val="24"/>
          <w:szCs w:val="24"/>
        </w:rPr>
        <w:t>32</w:t>
      </w:r>
      <w:r w:rsidRPr="00C26E92">
        <w:rPr>
          <w:rFonts w:ascii="Times New Roman" w:hAnsi="Times New Roman" w:cs="Times New Roman"/>
          <w:sz w:val="24"/>
          <w:szCs w:val="24"/>
        </w:rPr>
        <w:t xml:space="preserve">), </w:t>
      </w:r>
      <w:r w:rsidR="00B47348" w:rsidRPr="00C26E92">
        <w:rPr>
          <w:rFonts w:ascii="Times New Roman" w:hAnsi="Times New Roman" w:cs="Times New Roman"/>
          <w:sz w:val="24"/>
          <w:szCs w:val="24"/>
        </w:rPr>
        <w:t>z.</w:t>
      </w:r>
      <w:r w:rsidRPr="00C26E92">
        <w:rPr>
          <w:rFonts w:ascii="Times New Roman" w:hAnsi="Times New Roman" w:cs="Times New Roman"/>
          <w:sz w:val="24"/>
          <w:szCs w:val="24"/>
        </w:rPr>
        <w:t xml:space="preserve"> 3</w:t>
      </w:r>
      <w:r w:rsidR="00B47348" w:rsidRPr="00C26E92">
        <w:rPr>
          <w:rFonts w:ascii="Times New Roman" w:hAnsi="Times New Roman" w:cs="Times New Roman"/>
          <w:sz w:val="24"/>
          <w:szCs w:val="24"/>
        </w:rPr>
        <w:t>.</w:t>
      </w:r>
    </w:p>
    <w:p w14:paraId="63E4D95C" w14:textId="6E1DFF2A" w:rsidR="002E30D7" w:rsidRPr="00C26E92" w:rsidRDefault="002E30D7" w:rsidP="00C26E92">
      <w:pPr>
        <w:spacing w:after="0" w:line="360" w:lineRule="auto"/>
        <w:ind w:left="567" w:hanging="567"/>
        <w:jc w:val="both"/>
        <w:rPr>
          <w:rFonts w:ascii="Times New Roman" w:hAnsi="Times New Roman" w:cs="Times New Roman"/>
          <w:sz w:val="24"/>
          <w:szCs w:val="24"/>
          <w:lang w:val="en-US"/>
        </w:rPr>
      </w:pPr>
      <w:r w:rsidRPr="00C26E92">
        <w:rPr>
          <w:rFonts w:ascii="Times New Roman" w:hAnsi="Times New Roman" w:cs="Times New Roman"/>
          <w:sz w:val="24"/>
          <w:szCs w:val="24"/>
          <w:lang w:val="en-US"/>
        </w:rPr>
        <w:t>Kaldor N.</w:t>
      </w:r>
      <w:r w:rsidR="00B01792" w:rsidRPr="00C26E92">
        <w:rPr>
          <w:rFonts w:ascii="Times New Roman" w:hAnsi="Times New Roman" w:cs="Times New Roman"/>
          <w:sz w:val="24"/>
          <w:szCs w:val="24"/>
          <w:lang w:val="en-US"/>
        </w:rPr>
        <w:t xml:space="preserve"> </w:t>
      </w:r>
      <w:r w:rsidRPr="00C26E92">
        <w:rPr>
          <w:rFonts w:ascii="Times New Roman" w:hAnsi="Times New Roman" w:cs="Times New Roman"/>
          <w:sz w:val="24"/>
          <w:szCs w:val="24"/>
          <w:lang w:val="en-US"/>
        </w:rPr>
        <w:t>(1957),</w:t>
      </w:r>
      <w:r w:rsidR="00C250C6" w:rsidRPr="00C26E92">
        <w:rPr>
          <w:rFonts w:ascii="Times New Roman" w:hAnsi="Times New Roman" w:cs="Times New Roman"/>
          <w:sz w:val="24"/>
          <w:szCs w:val="24"/>
          <w:lang w:val="en-US"/>
        </w:rPr>
        <w:t xml:space="preserve"> </w:t>
      </w:r>
      <w:r w:rsidRPr="00C26E92">
        <w:rPr>
          <w:rFonts w:ascii="Times New Roman" w:hAnsi="Times New Roman" w:cs="Times New Roman"/>
          <w:i/>
          <w:iCs/>
          <w:sz w:val="24"/>
          <w:szCs w:val="24"/>
          <w:lang w:val="en-US"/>
        </w:rPr>
        <w:t xml:space="preserve">A </w:t>
      </w:r>
      <w:r w:rsidR="00EA5BAB" w:rsidRPr="00C26E92">
        <w:rPr>
          <w:rFonts w:ascii="Times New Roman" w:hAnsi="Times New Roman" w:cs="Times New Roman"/>
          <w:i/>
          <w:iCs/>
          <w:sz w:val="24"/>
          <w:szCs w:val="24"/>
          <w:lang w:val="en-US"/>
        </w:rPr>
        <w:t>m</w:t>
      </w:r>
      <w:r w:rsidRPr="00C26E92">
        <w:rPr>
          <w:rFonts w:ascii="Times New Roman" w:hAnsi="Times New Roman" w:cs="Times New Roman"/>
          <w:i/>
          <w:iCs/>
          <w:sz w:val="24"/>
          <w:szCs w:val="24"/>
          <w:lang w:val="en-US"/>
        </w:rPr>
        <w:t xml:space="preserve">odel of </w:t>
      </w:r>
      <w:r w:rsidR="00EA5BAB" w:rsidRPr="00C26E92">
        <w:rPr>
          <w:rFonts w:ascii="Times New Roman" w:hAnsi="Times New Roman" w:cs="Times New Roman"/>
          <w:i/>
          <w:iCs/>
          <w:sz w:val="24"/>
          <w:szCs w:val="24"/>
          <w:lang w:val="en-US"/>
        </w:rPr>
        <w:t>e</w:t>
      </w:r>
      <w:r w:rsidRPr="00C26E92">
        <w:rPr>
          <w:rFonts w:ascii="Times New Roman" w:hAnsi="Times New Roman" w:cs="Times New Roman"/>
          <w:i/>
          <w:iCs/>
          <w:sz w:val="24"/>
          <w:szCs w:val="24"/>
          <w:lang w:val="en-US"/>
        </w:rPr>
        <w:t xml:space="preserve">conomic </w:t>
      </w:r>
      <w:r w:rsidR="00EA5BAB" w:rsidRPr="00C26E92">
        <w:rPr>
          <w:rFonts w:ascii="Times New Roman" w:hAnsi="Times New Roman" w:cs="Times New Roman"/>
          <w:i/>
          <w:iCs/>
          <w:sz w:val="24"/>
          <w:szCs w:val="24"/>
          <w:lang w:val="en-US"/>
        </w:rPr>
        <w:t>g</w:t>
      </w:r>
      <w:r w:rsidRPr="00C26E92">
        <w:rPr>
          <w:rFonts w:ascii="Times New Roman" w:hAnsi="Times New Roman" w:cs="Times New Roman"/>
          <w:i/>
          <w:iCs/>
          <w:sz w:val="24"/>
          <w:szCs w:val="24"/>
          <w:lang w:val="en-US"/>
        </w:rPr>
        <w:t>rowth</w:t>
      </w:r>
      <w:r w:rsidRPr="00C26E92">
        <w:rPr>
          <w:rFonts w:ascii="Times New Roman" w:hAnsi="Times New Roman" w:cs="Times New Roman"/>
          <w:sz w:val="24"/>
          <w:szCs w:val="24"/>
          <w:lang w:val="en-US"/>
        </w:rPr>
        <w:t xml:space="preserve">, </w:t>
      </w:r>
      <w:r w:rsidR="00614956" w:rsidRPr="00C26E92">
        <w:rPr>
          <w:rFonts w:ascii="Times New Roman" w:hAnsi="Times New Roman" w:cs="Times New Roman"/>
          <w:sz w:val="24"/>
          <w:szCs w:val="24"/>
          <w:lang w:val="en-US"/>
        </w:rPr>
        <w:t>„</w:t>
      </w:r>
      <w:r w:rsidRPr="00C26E92">
        <w:rPr>
          <w:rFonts w:ascii="Times New Roman" w:hAnsi="Times New Roman" w:cs="Times New Roman"/>
          <w:sz w:val="24"/>
          <w:szCs w:val="24"/>
          <w:lang w:val="en-US"/>
        </w:rPr>
        <w:t>Economic Journal</w:t>
      </w:r>
      <w:r w:rsidR="00C250C6" w:rsidRPr="00C26E92">
        <w:rPr>
          <w:rFonts w:ascii="Times New Roman" w:hAnsi="Times New Roman" w:cs="Times New Roman"/>
          <w:sz w:val="24"/>
          <w:szCs w:val="24"/>
          <w:lang w:val="en-US"/>
        </w:rPr>
        <w:t>”</w:t>
      </w:r>
      <w:r w:rsidRPr="00C26E92">
        <w:rPr>
          <w:rFonts w:ascii="Times New Roman" w:hAnsi="Times New Roman" w:cs="Times New Roman"/>
          <w:sz w:val="24"/>
          <w:szCs w:val="24"/>
          <w:lang w:val="en-US"/>
        </w:rPr>
        <w:t>, n</w:t>
      </w:r>
      <w:r w:rsidR="00EA5BAB" w:rsidRPr="00C26E92">
        <w:rPr>
          <w:rFonts w:ascii="Times New Roman" w:hAnsi="Times New Roman" w:cs="Times New Roman"/>
          <w:sz w:val="24"/>
          <w:szCs w:val="24"/>
          <w:lang w:val="en-US"/>
        </w:rPr>
        <w:t>o.</w:t>
      </w:r>
      <w:r w:rsidRPr="00C26E92">
        <w:rPr>
          <w:rFonts w:ascii="Times New Roman" w:hAnsi="Times New Roman" w:cs="Times New Roman"/>
          <w:sz w:val="24"/>
          <w:szCs w:val="24"/>
          <w:lang w:val="en-US"/>
        </w:rPr>
        <w:t xml:space="preserve"> 57</w:t>
      </w:r>
      <w:r w:rsidR="00614956" w:rsidRPr="00C26E92">
        <w:rPr>
          <w:rFonts w:ascii="Times New Roman" w:hAnsi="Times New Roman" w:cs="Times New Roman"/>
          <w:sz w:val="24"/>
          <w:szCs w:val="24"/>
          <w:lang w:val="en-US"/>
        </w:rPr>
        <w:t>.</w:t>
      </w:r>
    </w:p>
    <w:p w14:paraId="5D738AC4" w14:textId="284FAAFF" w:rsidR="002E30D7" w:rsidRPr="00C26E92" w:rsidRDefault="002E30D7" w:rsidP="00C26E92">
      <w:pPr>
        <w:spacing w:after="0" w:line="360" w:lineRule="auto"/>
        <w:ind w:left="567" w:hanging="567"/>
        <w:jc w:val="both"/>
        <w:rPr>
          <w:rFonts w:ascii="Times New Roman" w:hAnsi="Times New Roman" w:cs="Times New Roman"/>
          <w:sz w:val="24"/>
          <w:szCs w:val="24"/>
          <w:lang w:val="en-US"/>
        </w:rPr>
      </w:pPr>
      <w:r w:rsidRPr="00C26E92">
        <w:rPr>
          <w:rFonts w:ascii="Times New Roman" w:hAnsi="Times New Roman" w:cs="Times New Roman"/>
          <w:sz w:val="24"/>
          <w:szCs w:val="24"/>
          <w:lang w:val="en-US"/>
        </w:rPr>
        <w:t>Kaldor N.</w:t>
      </w:r>
      <w:r w:rsidR="00B01792" w:rsidRPr="00C26E92">
        <w:rPr>
          <w:rFonts w:ascii="Times New Roman" w:hAnsi="Times New Roman" w:cs="Times New Roman"/>
          <w:sz w:val="24"/>
          <w:szCs w:val="24"/>
          <w:lang w:val="en-US"/>
        </w:rPr>
        <w:t xml:space="preserve"> </w:t>
      </w:r>
      <w:r w:rsidRPr="00C26E92">
        <w:rPr>
          <w:rFonts w:ascii="Times New Roman" w:hAnsi="Times New Roman" w:cs="Times New Roman"/>
          <w:sz w:val="24"/>
          <w:szCs w:val="24"/>
          <w:lang w:val="en-US"/>
        </w:rPr>
        <w:t xml:space="preserve">(1961), </w:t>
      </w:r>
      <w:r w:rsidRPr="00C26E92">
        <w:rPr>
          <w:rFonts w:ascii="Times New Roman" w:hAnsi="Times New Roman" w:cs="Times New Roman"/>
          <w:i/>
          <w:iCs/>
          <w:sz w:val="24"/>
          <w:szCs w:val="24"/>
          <w:lang w:val="en-US"/>
        </w:rPr>
        <w:t>Capital accumulation and economic growth</w:t>
      </w:r>
      <w:r w:rsidRPr="00C26E92">
        <w:rPr>
          <w:rFonts w:ascii="Times New Roman" w:hAnsi="Times New Roman" w:cs="Times New Roman"/>
          <w:sz w:val="24"/>
          <w:szCs w:val="24"/>
          <w:lang w:val="en-US"/>
        </w:rPr>
        <w:t xml:space="preserve">, [w:] </w:t>
      </w:r>
      <w:r w:rsidRPr="00C26E92">
        <w:rPr>
          <w:rFonts w:ascii="Times New Roman" w:hAnsi="Times New Roman" w:cs="Times New Roman"/>
          <w:i/>
          <w:sz w:val="24"/>
          <w:szCs w:val="24"/>
          <w:lang w:val="en-US"/>
        </w:rPr>
        <w:t>The Theory of Capital</w:t>
      </w:r>
      <w:r w:rsidRPr="00C26E92">
        <w:rPr>
          <w:rFonts w:ascii="Times New Roman" w:hAnsi="Times New Roman" w:cs="Times New Roman"/>
          <w:sz w:val="24"/>
          <w:szCs w:val="24"/>
          <w:lang w:val="en-US"/>
        </w:rPr>
        <w:t>, P</w:t>
      </w:r>
      <w:r w:rsidR="00EA5BAB" w:rsidRPr="00C26E92">
        <w:rPr>
          <w:rFonts w:ascii="Times New Roman" w:hAnsi="Times New Roman" w:cs="Times New Roman"/>
          <w:sz w:val="24"/>
          <w:szCs w:val="24"/>
          <w:lang w:val="en-US"/>
        </w:rPr>
        <w:t>a</w:t>
      </w:r>
      <w:r w:rsidRPr="00C26E92">
        <w:rPr>
          <w:rFonts w:ascii="Times New Roman" w:hAnsi="Times New Roman" w:cs="Times New Roman"/>
          <w:sz w:val="24"/>
          <w:szCs w:val="24"/>
          <w:lang w:val="en-US"/>
        </w:rPr>
        <w:t>lgrave Macmillan, London</w:t>
      </w:r>
      <w:r w:rsidR="00614956" w:rsidRPr="00C26E92">
        <w:rPr>
          <w:rFonts w:ascii="Times New Roman" w:hAnsi="Times New Roman" w:cs="Times New Roman"/>
          <w:sz w:val="24"/>
          <w:szCs w:val="24"/>
          <w:lang w:val="en-US"/>
        </w:rPr>
        <w:t>.</w:t>
      </w:r>
    </w:p>
    <w:p w14:paraId="079526B7" w14:textId="77D72F49" w:rsidR="00E223BE" w:rsidRDefault="00E223BE" w:rsidP="00E223BE">
      <w:pPr>
        <w:spacing w:after="0" w:line="360" w:lineRule="auto"/>
        <w:ind w:left="567" w:hanging="567"/>
        <w:jc w:val="both"/>
        <w:rPr>
          <w:rFonts w:ascii="Times New Roman" w:hAnsi="Times New Roman" w:cs="Times New Roman"/>
          <w:sz w:val="24"/>
          <w:szCs w:val="24"/>
          <w:lang w:val="en-US"/>
        </w:rPr>
      </w:pPr>
      <w:r w:rsidRPr="001158B0">
        <w:rPr>
          <w:rFonts w:ascii="Times New Roman" w:hAnsi="Times New Roman" w:cs="Times New Roman"/>
          <w:sz w:val="24"/>
          <w:szCs w:val="24"/>
          <w:lang w:val="en-US"/>
        </w:rPr>
        <w:t>Kapellen J</w:t>
      </w:r>
      <w:r w:rsidR="00454F22">
        <w:rPr>
          <w:rFonts w:ascii="Times New Roman" w:hAnsi="Times New Roman" w:cs="Times New Roman"/>
          <w:sz w:val="24"/>
          <w:szCs w:val="24"/>
          <w:lang w:val="en-US"/>
        </w:rPr>
        <w:t>.</w:t>
      </w:r>
      <w:r w:rsidRPr="001158B0">
        <w:rPr>
          <w:rFonts w:ascii="Times New Roman" w:hAnsi="Times New Roman" w:cs="Times New Roman"/>
          <w:sz w:val="24"/>
          <w:szCs w:val="24"/>
          <w:lang w:val="en-US"/>
        </w:rPr>
        <w:t xml:space="preserve">, Leitch S., Wildauer R. (2021), </w:t>
      </w:r>
      <w:r w:rsidRPr="001158B0">
        <w:rPr>
          <w:rFonts w:ascii="Times New Roman" w:hAnsi="Times New Roman" w:cs="Times New Roman"/>
          <w:i/>
          <w:iCs/>
          <w:sz w:val="24"/>
          <w:szCs w:val="24"/>
          <w:lang w:val="en-US"/>
        </w:rPr>
        <w:t>A</w:t>
      </w:r>
      <w:r w:rsidR="00454F22">
        <w:rPr>
          <w:rFonts w:ascii="Times New Roman" w:hAnsi="Times New Roman" w:cs="Times New Roman"/>
          <w:i/>
          <w:iCs/>
          <w:sz w:val="24"/>
          <w:szCs w:val="24"/>
          <w:lang w:val="en-US"/>
        </w:rPr>
        <w:t>n</w:t>
      </w:r>
      <w:r w:rsidRPr="001158B0">
        <w:rPr>
          <w:rFonts w:ascii="Times New Roman" w:hAnsi="Times New Roman" w:cs="Times New Roman"/>
          <w:i/>
          <w:iCs/>
          <w:sz w:val="24"/>
          <w:szCs w:val="24"/>
          <w:lang w:val="en-US"/>
        </w:rPr>
        <w:t xml:space="preserve"> European Wealth Tax for a Fair and Green Recovery</w:t>
      </w:r>
      <w:r w:rsidRPr="001158B0">
        <w:rPr>
          <w:rFonts w:ascii="Times New Roman" w:hAnsi="Times New Roman" w:cs="Times New Roman"/>
          <w:sz w:val="24"/>
          <w:szCs w:val="24"/>
          <w:lang w:val="en-US"/>
        </w:rPr>
        <w:t>,</w:t>
      </w:r>
      <w:r w:rsidR="00302033">
        <w:rPr>
          <w:rFonts w:ascii="Times New Roman" w:hAnsi="Times New Roman" w:cs="Times New Roman"/>
          <w:sz w:val="24"/>
          <w:szCs w:val="24"/>
          <w:lang w:val="en-US"/>
        </w:rPr>
        <w:t xml:space="preserve"> </w:t>
      </w:r>
      <w:hyperlink r:id="rId23" w:history="1">
        <w:r w:rsidR="00302033" w:rsidRPr="00EF3D4E">
          <w:rPr>
            <w:rStyle w:val="Hipercze"/>
            <w:rFonts w:ascii="Times New Roman" w:hAnsi="Times New Roman" w:cs="Times New Roman"/>
            <w:sz w:val="24"/>
            <w:szCs w:val="24"/>
            <w:lang w:val="en-US"/>
          </w:rPr>
          <w:t>https://rafael-wildauer.com/wp-content/uploads/2021/04/Kapeller-Leitch-and-Wildauer-2021-Online-Appendix.pdf</w:t>
        </w:r>
      </w:hyperlink>
      <w:r w:rsidR="00302033">
        <w:rPr>
          <w:rFonts w:ascii="Times New Roman" w:hAnsi="Times New Roman" w:cs="Times New Roman"/>
          <w:sz w:val="24"/>
          <w:szCs w:val="24"/>
          <w:lang w:val="en-US"/>
        </w:rPr>
        <w:t xml:space="preserve"> (</w:t>
      </w:r>
      <w:proofErr w:type="spellStart"/>
      <w:r w:rsidR="00302033">
        <w:rPr>
          <w:rFonts w:ascii="Times New Roman" w:hAnsi="Times New Roman" w:cs="Times New Roman"/>
          <w:sz w:val="24"/>
          <w:szCs w:val="24"/>
          <w:lang w:val="en-US"/>
        </w:rPr>
        <w:t>dostęp</w:t>
      </w:r>
      <w:proofErr w:type="spellEnd"/>
      <w:r w:rsidR="00302033">
        <w:rPr>
          <w:rFonts w:ascii="Times New Roman" w:hAnsi="Times New Roman" w:cs="Times New Roman"/>
          <w:sz w:val="24"/>
          <w:szCs w:val="24"/>
          <w:lang w:val="en-US"/>
        </w:rPr>
        <w:t>: 3.07.2023).</w:t>
      </w:r>
    </w:p>
    <w:p w14:paraId="349F7412" w14:textId="6E1DC82C" w:rsidR="002E30D7" w:rsidRPr="00C26E92" w:rsidRDefault="002E30D7" w:rsidP="00C26E92">
      <w:pPr>
        <w:spacing w:after="0" w:line="360" w:lineRule="auto"/>
        <w:ind w:left="567" w:hanging="567"/>
        <w:jc w:val="both"/>
        <w:rPr>
          <w:rFonts w:ascii="Times New Roman" w:hAnsi="Times New Roman" w:cs="Times New Roman"/>
          <w:sz w:val="24"/>
          <w:szCs w:val="24"/>
          <w:lang w:val="en-US"/>
        </w:rPr>
      </w:pPr>
      <w:proofErr w:type="spellStart"/>
      <w:r w:rsidRPr="00C26E92">
        <w:rPr>
          <w:rFonts w:ascii="Times New Roman" w:hAnsi="Times New Roman" w:cs="Times New Roman"/>
          <w:sz w:val="24"/>
          <w:szCs w:val="24"/>
          <w:lang w:val="en-US"/>
        </w:rPr>
        <w:t>Karabarbounis</w:t>
      </w:r>
      <w:proofErr w:type="spellEnd"/>
      <w:r w:rsidRPr="00C26E92">
        <w:rPr>
          <w:rFonts w:ascii="Times New Roman" w:hAnsi="Times New Roman" w:cs="Times New Roman"/>
          <w:sz w:val="24"/>
          <w:szCs w:val="24"/>
          <w:lang w:val="en-US"/>
        </w:rPr>
        <w:t xml:space="preserve"> L., Neiman B.</w:t>
      </w:r>
      <w:r w:rsidR="00B01792" w:rsidRPr="00C26E92">
        <w:rPr>
          <w:rFonts w:ascii="Times New Roman" w:hAnsi="Times New Roman" w:cs="Times New Roman"/>
          <w:sz w:val="24"/>
          <w:szCs w:val="24"/>
          <w:lang w:val="en-US"/>
        </w:rPr>
        <w:t xml:space="preserve"> </w:t>
      </w:r>
      <w:r w:rsidRPr="00C26E92">
        <w:rPr>
          <w:rFonts w:ascii="Times New Roman" w:hAnsi="Times New Roman" w:cs="Times New Roman"/>
          <w:sz w:val="24"/>
          <w:szCs w:val="24"/>
          <w:lang w:val="en-US"/>
        </w:rPr>
        <w:t xml:space="preserve">(2014), </w:t>
      </w:r>
      <w:r w:rsidRPr="00C26E92">
        <w:rPr>
          <w:rFonts w:ascii="Times New Roman" w:hAnsi="Times New Roman" w:cs="Times New Roman"/>
          <w:i/>
          <w:iCs/>
          <w:sz w:val="24"/>
          <w:szCs w:val="24"/>
          <w:lang w:val="en-US"/>
        </w:rPr>
        <w:t xml:space="preserve">The </w:t>
      </w:r>
      <w:r w:rsidR="00EA5BAB" w:rsidRPr="00C26E92">
        <w:rPr>
          <w:rFonts w:ascii="Times New Roman" w:hAnsi="Times New Roman" w:cs="Times New Roman"/>
          <w:i/>
          <w:iCs/>
          <w:sz w:val="24"/>
          <w:szCs w:val="24"/>
          <w:lang w:val="en-US"/>
        </w:rPr>
        <w:t>g</w:t>
      </w:r>
      <w:r w:rsidRPr="00C26E92">
        <w:rPr>
          <w:rFonts w:ascii="Times New Roman" w:hAnsi="Times New Roman" w:cs="Times New Roman"/>
          <w:i/>
          <w:iCs/>
          <w:sz w:val="24"/>
          <w:szCs w:val="24"/>
          <w:lang w:val="en-US"/>
        </w:rPr>
        <w:t xml:space="preserve">lobal </w:t>
      </w:r>
      <w:r w:rsidR="00EA5BAB" w:rsidRPr="00C26E92">
        <w:rPr>
          <w:rFonts w:ascii="Times New Roman" w:hAnsi="Times New Roman" w:cs="Times New Roman"/>
          <w:i/>
          <w:iCs/>
          <w:sz w:val="24"/>
          <w:szCs w:val="24"/>
          <w:lang w:val="en-US"/>
        </w:rPr>
        <w:t>d</w:t>
      </w:r>
      <w:r w:rsidRPr="00C26E92">
        <w:rPr>
          <w:rFonts w:ascii="Times New Roman" w:hAnsi="Times New Roman" w:cs="Times New Roman"/>
          <w:i/>
          <w:iCs/>
          <w:sz w:val="24"/>
          <w:szCs w:val="24"/>
          <w:lang w:val="en-US"/>
        </w:rPr>
        <w:t xml:space="preserve">ecline of the </w:t>
      </w:r>
      <w:r w:rsidR="00EA5BAB" w:rsidRPr="00C26E92">
        <w:rPr>
          <w:rFonts w:ascii="Times New Roman" w:hAnsi="Times New Roman" w:cs="Times New Roman"/>
          <w:i/>
          <w:iCs/>
          <w:sz w:val="24"/>
          <w:szCs w:val="24"/>
          <w:lang w:val="en-US"/>
        </w:rPr>
        <w:t>l</w:t>
      </w:r>
      <w:r w:rsidRPr="00C26E92">
        <w:rPr>
          <w:rFonts w:ascii="Times New Roman" w:hAnsi="Times New Roman" w:cs="Times New Roman"/>
          <w:i/>
          <w:iCs/>
          <w:sz w:val="24"/>
          <w:szCs w:val="24"/>
          <w:lang w:val="en-US"/>
        </w:rPr>
        <w:t xml:space="preserve">abor </w:t>
      </w:r>
      <w:r w:rsidR="00EA5BAB" w:rsidRPr="00C26E92">
        <w:rPr>
          <w:rFonts w:ascii="Times New Roman" w:hAnsi="Times New Roman" w:cs="Times New Roman"/>
          <w:i/>
          <w:iCs/>
          <w:sz w:val="24"/>
          <w:szCs w:val="24"/>
          <w:lang w:val="en-US"/>
        </w:rPr>
        <w:t>s</w:t>
      </w:r>
      <w:r w:rsidRPr="00C26E92">
        <w:rPr>
          <w:rFonts w:ascii="Times New Roman" w:hAnsi="Times New Roman" w:cs="Times New Roman"/>
          <w:i/>
          <w:iCs/>
          <w:sz w:val="24"/>
          <w:szCs w:val="24"/>
          <w:lang w:val="en-US"/>
        </w:rPr>
        <w:t>hare</w:t>
      </w:r>
      <w:r w:rsidRPr="00C26E92">
        <w:rPr>
          <w:rFonts w:ascii="Times New Roman" w:hAnsi="Times New Roman" w:cs="Times New Roman"/>
          <w:sz w:val="24"/>
          <w:szCs w:val="24"/>
          <w:lang w:val="en-US"/>
        </w:rPr>
        <w:t xml:space="preserve">, </w:t>
      </w:r>
      <w:r w:rsidR="00614956" w:rsidRPr="00C26E92">
        <w:rPr>
          <w:rFonts w:ascii="Times New Roman" w:hAnsi="Times New Roman" w:cs="Times New Roman"/>
          <w:sz w:val="24"/>
          <w:szCs w:val="24"/>
          <w:lang w:val="en-US"/>
        </w:rPr>
        <w:t>„</w:t>
      </w:r>
      <w:r w:rsidRPr="00C26E92">
        <w:rPr>
          <w:rFonts w:ascii="Times New Roman" w:hAnsi="Times New Roman" w:cs="Times New Roman"/>
          <w:sz w:val="24"/>
          <w:szCs w:val="24"/>
          <w:lang w:val="en-US"/>
        </w:rPr>
        <w:t>Quarterly Journal of Economics</w:t>
      </w:r>
      <w:r w:rsidR="00C250C6" w:rsidRPr="00C26E92">
        <w:rPr>
          <w:rFonts w:ascii="Times New Roman" w:hAnsi="Times New Roman" w:cs="Times New Roman"/>
          <w:sz w:val="24"/>
          <w:szCs w:val="24"/>
          <w:lang w:val="en-US"/>
        </w:rPr>
        <w:t>”</w:t>
      </w:r>
      <w:r w:rsidRPr="00C26E92">
        <w:rPr>
          <w:rFonts w:ascii="Times New Roman" w:hAnsi="Times New Roman" w:cs="Times New Roman"/>
          <w:sz w:val="24"/>
          <w:szCs w:val="24"/>
          <w:lang w:val="en-US"/>
        </w:rPr>
        <w:t>, n</w:t>
      </w:r>
      <w:r w:rsidR="00EA5BAB" w:rsidRPr="00C26E92">
        <w:rPr>
          <w:rFonts w:ascii="Times New Roman" w:hAnsi="Times New Roman" w:cs="Times New Roman"/>
          <w:sz w:val="24"/>
          <w:szCs w:val="24"/>
          <w:lang w:val="en-US"/>
        </w:rPr>
        <w:t>o.</w:t>
      </w:r>
      <w:r w:rsidRPr="00C26E92">
        <w:rPr>
          <w:rFonts w:ascii="Times New Roman" w:hAnsi="Times New Roman" w:cs="Times New Roman"/>
          <w:sz w:val="24"/>
          <w:szCs w:val="24"/>
          <w:lang w:val="en-US"/>
        </w:rPr>
        <w:t xml:space="preserve"> 129</w:t>
      </w:r>
      <w:r w:rsidR="00614956" w:rsidRPr="00C26E92">
        <w:rPr>
          <w:rFonts w:ascii="Times New Roman" w:hAnsi="Times New Roman" w:cs="Times New Roman"/>
          <w:sz w:val="24"/>
          <w:szCs w:val="24"/>
          <w:lang w:val="en-US"/>
        </w:rPr>
        <w:t>.</w:t>
      </w:r>
    </w:p>
    <w:p w14:paraId="64349B79" w14:textId="2F12148E" w:rsidR="002E30D7" w:rsidRPr="00C26E92" w:rsidRDefault="002E30D7" w:rsidP="00C26E92">
      <w:pPr>
        <w:spacing w:after="0" w:line="360" w:lineRule="auto"/>
        <w:ind w:left="567" w:hanging="567"/>
        <w:jc w:val="both"/>
        <w:rPr>
          <w:rFonts w:ascii="Times New Roman" w:hAnsi="Times New Roman" w:cs="Times New Roman"/>
          <w:sz w:val="24"/>
          <w:szCs w:val="24"/>
        </w:rPr>
      </w:pPr>
      <w:r w:rsidRPr="00C26E92">
        <w:rPr>
          <w:rFonts w:ascii="Times New Roman" w:hAnsi="Times New Roman" w:cs="Times New Roman"/>
          <w:sz w:val="24"/>
          <w:szCs w:val="24"/>
        </w:rPr>
        <w:t xml:space="preserve">Karbowiak B. (2009), </w:t>
      </w:r>
      <w:r w:rsidRPr="00C26E92">
        <w:rPr>
          <w:rFonts w:ascii="Times New Roman" w:hAnsi="Times New Roman" w:cs="Times New Roman"/>
          <w:i/>
          <w:iCs/>
          <w:sz w:val="24"/>
          <w:szCs w:val="24"/>
        </w:rPr>
        <w:t>Analiza wydatków sektora finansów publicznych w krajach Unii Europejskiej</w:t>
      </w:r>
      <w:r w:rsidRPr="00C26E92">
        <w:rPr>
          <w:rFonts w:ascii="Times New Roman" w:hAnsi="Times New Roman" w:cs="Times New Roman"/>
          <w:sz w:val="24"/>
          <w:szCs w:val="24"/>
        </w:rPr>
        <w:t xml:space="preserve">, [w:] </w:t>
      </w:r>
      <w:r w:rsidR="00B47348" w:rsidRPr="00C26E92">
        <w:rPr>
          <w:rFonts w:ascii="Times New Roman" w:hAnsi="Times New Roman" w:cs="Times New Roman"/>
          <w:sz w:val="24"/>
          <w:szCs w:val="24"/>
        </w:rPr>
        <w:t xml:space="preserve">D.K. </w:t>
      </w:r>
      <w:r w:rsidRPr="00C26E92">
        <w:rPr>
          <w:rFonts w:ascii="Times New Roman" w:hAnsi="Times New Roman" w:cs="Times New Roman"/>
          <w:sz w:val="24"/>
          <w:szCs w:val="24"/>
        </w:rPr>
        <w:t>Rosati (red</w:t>
      </w:r>
      <w:r w:rsidR="00B47348" w:rsidRPr="00C26E92">
        <w:rPr>
          <w:rFonts w:ascii="Times New Roman" w:hAnsi="Times New Roman" w:cs="Times New Roman"/>
          <w:sz w:val="24"/>
          <w:szCs w:val="24"/>
        </w:rPr>
        <w:t>.</w:t>
      </w:r>
      <w:r w:rsidRPr="00C26E92">
        <w:rPr>
          <w:rFonts w:ascii="Times New Roman" w:hAnsi="Times New Roman" w:cs="Times New Roman"/>
          <w:sz w:val="24"/>
          <w:szCs w:val="24"/>
        </w:rPr>
        <w:t xml:space="preserve">), </w:t>
      </w:r>
      <w:r w:rsidRPr="00C26E92">
        <w:rPr>
          <w:rFonts w:ascii="Times New Roman" w:hAnsi="Times New Roman" w:cs="Times New Roman"/>
          <w:i/>
          <w:sz w:val="24"/>
          <w:szCs w:val="24"/>
        </w:rPr>
        <w:t>Europejski model społeczny. Doświadczenia i przyszłość</w:t>
      </w:r>
      <w:r w:rsidRPr="00C26E92">
        <w:rPr>
          <w:rFonts w:ascii="Times New Roman" w:hAnsi="Times New Roman" w:cs="Times New Roman"/>
          <w:sz w:val="24"/>
          <w:szCs w:val="24"/>
        </w:rPr>
        <w:t xml:space="preserve">, </w:t>
      </w:r>
      <w:r w:rsidR="000C53ED" w:rsidRPr="00C26E92">
        <w:rPr>
          <w:rFonts w:ascii="Times New Roman" w:hAnsi="Times New Roman" w:cs="Times New Roman"/>
          <w:sz w:val="24"/>
          <w:szCs w:val="24"/>
        </w:rPr>
        <w:t>W</w:t>
      </w:r>
      <w:r w:rsidR="00B47348" w:rsidRPr="00C26E92">
        <w:rPr>
          <w:rFonts w:ascii="Times New Roman" w:hAnsi="Times New Roman" w:cs="Times New Roman"/>
          <w:sz w:val="24"/>
          <w:szCs w:val="24"/>
        </w:rPr>
        <w:t xml:space="preserve">ydawnictwo </w:t>
      </w:r>
      <w:r w:rsidR="000C53ED" w:rsidRPr="00C26E92">
        <w:rPr>
          <w:rFonts w:ascii="Times New Roman" w:hAnsi="Times New Roman" w:cs="Times New Roman"/>
          <w:sz w:val="24"/>
          <w:szCs w:val="24"/>
        </w:rPr>
        <w:t>N</w:t>
      </w:r>
      <w:r w:rsidR="00B47348" w:rsidRPr="00C26E92">
        <w:rPr>
          <w:rFonts w:ascii="Times New Roman" w:hAnsi="Times New Roman" w:cs="Times New Roman"/>
          <w:sz w:val="24"/>
          <w:szCs w:val="24"/>
        </w:rPr>
        <w:t>aukowe</w:t>
      </w:r>
      <w:r w:rsidR="000C53ED" w:rsidRPr="00C26E92">
        <w:rPr>
          <w:rFonts w:ascii="Times New Roman" w:hAnsi="Times New Roman" w:cs="Times New Roman"/>
          <w:sz w:val="24"/>
          <w:szCs w:val="24"/>
        </w:rPr>
        <w:t xml:space="preserve"> </w:t>
      </w:r>
      <w:r w:rsidRPr="00C26E92">
        <w:rPr>
          <w:rFonts w:ascii="Times New Roman" w:hAnsi="Times New Roman" w:cs="Times New Roman"/>
          <w:sz w:val="24"/>
          <w:szCs w:val="24"/>
        </w:rPr>
        <w:t>PWN, Warszawa</w:t>
      </w:r>
      <w:r w:rsidR="00B47348" w:rsidRPr="00C26E92">
        <w:rPr>
          <w:rFonts w:ascii="Times New Roman" w:hAnsi="Times New Roman" w:cs="Times New Roman"/>
          <w:sz w:val="24"/>
          <w:szCs w:val="24"/>
        </w:rPr>
        <w:t>.</w:t>
      </w:r>
    </w:p>
    <w:p w14:paraId="513D4EFE" w14:textId="7E11A066" w:rsidR="002E30D7" w:rsidRPr="00C26E92" w:rsidRDefault="002E30D7" w:rsidP="00C26E92">
      <w:pPr>
        <w:spacing w:after="0" w:line="360" w:lineRule="auto"/>
        <w:ind w:left="567" w:hanging="567"/>
        <w:jc w:val="both"/>
        <w:rPr>
          <w:rFonts w:ascii="Times New Roman" w:hAnsi="Times New Roman" w:cs="Times New Roman"/>
          <w:sz w:val="24"/>
          <w:szCs w:val="24"/>
        </w:rPr>
      </w:pPr>
      <w:r w:rsidRPr="00C26E92">
        <w:rPr>
          <w:rFonts w:ascii="Times New Roman" w:hAnsi="Times New Roman" w:cs="Times New Roman"/>
          <w:sz w:val="24"/>
          <w:szCs w:val="24"/>
        </w:rPr>
        <w:t>Kata R.</w:t>
      </w:r>
      <w:r w:rsidR="005F14FC" w:rsidRPr="00C26E92">
        <w:rPr>
          <w:rFonts w:ascii="Times New Roman" w:hAnsi="Times New Roman" w:cs="Times New Roman"/>
          <w:sz w:val="24"/>
          <w:szCs w:val="24"/>
        </w:rPr>
        <w:t xml:space="preserve"> </w:t>
      </w:r>
      <w:r w:rsidRPr="00C26E92">
        <w:rPr>
          <w:rFonts w:ascii="Times New Roman" w:hAnsi="Times New Roman" w:cs="Times New Roman"/>
          <w:sz w:val="24"/>
          <w:szCs w:val="24"/>
        </w:rPr>
        <w:t xml:space="preserve">(2020), </w:t>
      </w:r>
      <w:r w:rsidRPr="00C26E92">
        <w:rPr>
          <w:rFonts w:ascii="Times New Roman" w:hAnsi="Times New Roman" w:cs="Times New Roman"/>
          <w:i/>
          <w:iCs/>
          <w:sz w:val="24"/>
          <w:szCs w:val="24"/>
        </w:rPr>
        <w:t>Wewnątrzsektorowe nierówności dochodów gospodarstw rolniczych w Polsce w latach 2004</w:t>
      </w:r>
      <w:r w:rsidR="00EA5BAB" w:rsidRPr="00C26E92">
        <w:rPr>
          <w:rFonts w:ascii="Times New Roman" w:hAnsi="Times New Roman" w:cs="Times New Roman"/>
          <w:i/>
          <w:iCs/>
          <w:sz w:val="24"/>
          <w:szCs w:val="24"/>
        </w:rPr>
        <w:t>–</w:t>
      </w:r>
      <w:r w:rsidRPr="00C26E92">
        <w:rPr>
          <w:rFonts w:ascii="Times New Roman" w:hAnsi="Times New Roman" w:cs="Times New Roman"/>
          <w:i/>
          <w:iCs/>
          <w:sz w:val="24"/>
          <w:szCs w:val="24"/>
        </w:rPr>
        <w:t>2017</w:t>
      </w:r>
      <w:r w:rsidRPr="00C26E92">
        <w:rPr>
          <w:rFonts w:ascii="Times New Roman" w:hAnsi="Times New Roman" w:cs="Times New Roman"/>
          <w:sz w:val="24"/>
          <w:szCs w:val="24"/>
        </w:rPr>
        <w:t>, „Nierówności Społeczne a Wzrost Gospodarczy</w:t>
      </w:r>
      <w:r w:rsidR="00B47348" w:rsidRPr="00C26E92">
        <w:rPr>
          <w:rFonts w:ascii="Times New Roman" w:hAnsi="Times New Roman" w:cs="Times New Roman"/>
          <w:sz w:val="24"/>
          <w:szCs w:val="24"/>
        </w:rPr>
        <w:t>”, nr 61(1)</w:t>
      </w:r>
      <w:r w:rsidR="00614956" w:rsidRPr="00C26E92">
        <w:rPr>
          <w:rFonts w:ascii="Times New Roman" w:hAnsi="Times New Roman" w:cs="Times New Roman"/>
          <w:sz w:val="24"/>
          <w:szCs w:val="24"/>
        </w:rPr>
        <w:t>.</w:t>
      </w:r>
    </w:p>
    <w:p w14:paraId="380C3E8A" w14:textId="65414E0C" w:rsidR="002E30D7" w:rsidRPr="00C26E92" w:rsidRDefault="002E30D7" w:rsidP="00C26E92">
      <w:pPr>
        <w:spacing w:after="0" w:line="360" w:lineRule="auto"/>
        <w:ind w:left="567" w:hanging="567"/>
        <w:jc w:val="both"/>
        <w:rPr>
          <w:rFonts w:ascii="Times New Roman" w:hAnsi="Times New Roman" w:cs="Times New Roman"/>
          <w:sz w:val="24"/>
          <w:szCs w:val="24"/>
          <w:lang w:val="en-US"/>
        </w:rPr>
      </w:pPr>
      <w:r w:rsidRPr="00C26E92">
        <w:rPr>
          <w:rFonts w:ascii="Times New Roman" w:hAnsi="Times New Roman" w:cs="Times New Roman"/>
          <w:sz w:val="24"/>
          <w:szCs w:val="24"/>
          <w:lang w:val="en-US"/>
        </w:rPr>
        <w:t xml:space="preserve">Kingston M. (2003), </w:t>
      </w:r>
      <w:r w:rsidRPr="00C26E92">
        <w:rPr>
          <w:rFonts w:ascii="Times New Roman" w:hAnsi="Times New Roman" w:cs="Times New Roman"/>
          <w:i/>
          <w:iCs/>
          <w:sz w:val="24"/>
          <w:szCs w:val="24"/>
          <w:lang w:val="en-US"/>
        </w:rPr>
        <w:t>Rawls-v-Nozick: L. Brown, Liberty for all, or just the rich</w:t>
      </w:r>
      <w:r w:rsidRPr="00C26E92">
        <w:rPr>
          <w:rFonts w:ascii="Times New Roman" w:hAnsi="Times New Roman" w:cs="Times New Roman"/>
          <w:sz w:val="24"/>
          <w:szCs w:val="24"/>
          <w:lang w:val="en-US"/>
        </w:rPr>
        <w:t xml:space="preserve">, </w:t>
      </w:r>
      <w:r w:rsidR="00614956" w:rsidRPr="00C26E92">
        <w:rPr>
          <w:rFonts w:ascii="Times New Roman" w:hAnsi="Times New Roman" w:cs="Times New Roman"/>
          <w:sz w:val="24"/>
          <w:szCs w:val="24"/>
          <w:lang w:val="en-US"/>
        </w:rPr>
        <w:t>„</w:t>
      </w:r>
      <w:r w:rsidRPr="00C26E92">
        <w:rPr>
          <w:rFonts w:ascii="Times New Roman" w:hAnsi="Times New Roman" w:cs="Times New Roman"/>
          <w:sz w:val="24"/>
          <w:szCs w:val="24"/>
          <w:lang w:val="en-US"/>
        </w:rPr>
        <w:t xml:space="preserve">The Sydney Morning Herald”, </w:t>
      </w:r>
      <w:r w:rsidR="0031710C">
        <w:rPr>
          <w:rFonts w:ascii="Times New Roman" w:hAnsi="Times New Roman" w:cs="Times New Roman"/>
          <w:sz w:val="24"/>
          <w:szCs w:val="24"/>
          <w:lang w:val="en-US"/>
        </w:rPr>
        <w:t xml:space="preserve">September </w:t>
      </w:r>
      <w:r w:rsidRPr="00C26E92">
        <w:rPr>
          <w:rFonts w:ascii="Times New Roman" w:hAnsi="Times New Roman" w:cs="Times New Roman"/>
          <w:sz w:val="24"/>
          <w:szCs w:val="24"/>
          <w:lang w:val="en-US"/>
        </w:rPr>
        <w:t>9</w:t>
      </w:r>
      <w:r w:rsidR="0031710C">
        <w:rPr>
          <w:rFonts w:ascii="Times New Roman" w:hAnsi="Times New Roman" w:cs="Times New Roman"/>
          <w:sz w:val="24"/>
          <w:szCs w:val="24"/>
          <w:lang w:val="en-US"/>
        </w:rPr>
        <w:t>.</w:t>
      </w:r>
      <w:r w:rsidR="00614956" w:rsidRPr="00C26E92">
        <w:rPr>
          <w:rFonts w:ascii="Times New Roman" w:hAnsi="Times New Roman" w:cs="Times New Roman"/>
          <w:sz w:val="24"/>
          <w:szCs w:val="24"/>
          <w:lang w:val="en-US"/>
        </w:rPr>
        <w:t xml:space="preserve"> </w:t>
      </w:r>
    </w:p>
    <w:p w14:paraId="48C80CEC" w14:textId="4EBCB10B" w:rsidR="002E30D7" w:rsidRPr="00C26E92" w:rsidRDefault="002E30D7" w:rsidP="00C26E92">
      <w:pPr>
        <w:spacing w:after="0" w:line="360" w:lineRule="auto"/>
        <w:ind w:left="567" w:hanging="567"/>
        <w:jc w:val="both"/>
        <w:rPr>
          <w:rFonts w:ascii="Times New Roman" w:hAnsi="Times New Roman" w:cs="Times New Roman"/>
          <w:sz w:val="24"/>
          <w:szCs w:val="24"/>
        </w:rPr>
      </w:pPr>
      <w:proofErr w:type="spellStart"/>
      <w:r w:rsidRPr="00C26E92">
        <w:rPr>
          <w:rFonts w:ascii="Times New Roman" w:hAnsi="Times New Roman" w:cs="Times New Roman"/>
          <w:sz w:val="24"/>
          <w:szCs w:val="24"/>
        </w:rPr>
        <w:t>Kokułowicz</w:t>
      </w:r>
      <w:proofErr w:type="spellEnd"/>
      <w:r w:rsidRPr="00C26E92">
        <w:rPr>
          <w:rFonts w:ascii="Times New Roman" w:hAnsi="Times New Roman" w:cs="Times New Roman"/>
          <w:sz w:val="24"/>
          <w:szCs w:val="24"/>
        </w:rPr>
        <w:t xml:space="preserve"> P. (2021), </w:t>
      </w:r>
      <w:r w:rsidRPr="00C26E92">
        <w:rPr>
          <w:rFonts w:ascii="Times New Roman" w:hAnsi="Times New Roman" w:cs="Times New Roman"/>
          <w:i/>
          <w:iCs/>
          <w:sz w:val="24"/>
          <w:szCs w:val="24"/>
        </w:rPr>
        <w:t>Rynek pracy w pandemii</w:t>
      </w:r>
      <w:r w:rsidRPr="00C26E92">
        <w:rPr>
          <w:rFonts w:ascii="Times New Roman" w:hAnsi="Times New Roman" w:cs="Times New Roman"/>
          <w:sz w:val="24"/>
          <w:szCs w:val="24"/>
        </w:rPr>
        <w:t xml:space="preserve">, </w:t>
      </w:r>
      <w:r w:rsidR="00C21A9A">
        <w:rPr>
          <w:rFonts w:ascii="Times New Roman" w:hAnsi="Times New Roman" w:cs="Times New Roman"/>
          <w:sz w:val="24"/>
          <w:szCs w:val="24"/>
        </w:rPr>
        <w:t>„</w:t>
      </w:r>
      <w:proofErr w:type="spellStart"/>
      <w:r w:rsidRPr="00C26E92">
        <w:rPr>
          <w:rFonts w:ascii="Times New Roman" w:hAnsi="Times New Roman" w:cs="Times New Roman"/>
          <w:sz w:val="24"/>
          <w:szCs w:val="24"/>
        </w:rPr>
        <w:t>Working</w:t>
      </w:r>
      <w:proofErr w:type="spellEnd"/>
      <w:r w:rsidRPr="00C26E92">
        <w:rPr>
          <w:rFonts w:ascii="Times New Roman" w:hAnsi="Times New Roman" w:cs="Times New Roman"/>
          <w:sz w:val="24"/>
          <w:szCs w:val="24"/>
        </w:rPr>
        <w:t xml:space="preserve"> Paper</w:t>
      </w:r>
      <w:r w:rsidR="00C21A9A">
        <w:rPr>
          <w:rFonts w:ascii="Times New Roman" w:hAnsi="Times New Roman" w:cs="Times New Roman"/>
          <w:sz w:val="24"/>
          <w:szCs w:val="24"/>
        </w:rPr>
        <w:t>”,</w:t>
      </w:r>
      <w:r w:rsidRPr="00C26E92">
        <w:rPr>
          <w:rFonts w:ascii="Times New Roman" w:hAnsi="Times New Roman" w:cs="Times New Roman"/>
          <w:sz w:val="24"/>
          <w:szCs w:val="24"/>
        </w:rPr>
        <w:t xml:space="preserve"> nr 2, Polski Instytut Ekonomiczny</w:t>
      </w:r>
      <w:r w:rsidR="00614956" w:rsidRPr="00C26E92">
        <w:rPr>
          <w:rFonts w:ascii="Times New Roman" w:hAnsi="Times New Roman" w:cs="Times New Roman"/>
          <w:sz w:val="24"/>
          <w:szCs w:val="24"/>
        </w:rPr>
        <w:t>.</w:t>
      </w:r>
    </w:p>
    <w:p w14:paraId="3DA49CF1" w14:textId="07774BBA" w:rsidR="002E30D7" w:rsidRPr="00C26E92" w:rsidRDefault="002E30D7" w:rsidP="00C26E92">
      <w:pPr>
        <w:spacing w:after="0" w:line="360" w:lineRule="auto"/>
        <w:ind w:left="567" w:hanging="567"/>
        <w:jc w:val="both"/>
        <w:rPr>
          <w:rFonts w:ascii="Times New Roman" w:hAnsi="Times New Roman" w:cs="Times New Roman"/>
          <w:sz w:val="24"/>
          <w:szCs w:val="24"/>
        </w:rPr>
      </w:pPr>
      <w:r w:rsidRPr="00C26E92">
        <w:rPr>
          <w:rFonts w:ascii="Times New Roman" w:hAnsi="Times New Roman" w:cs="Times New Roman"/>
          <w:sz w:val="24"/>
          <w:szCs w:val="24"/>
        </w:rPr>
        <w:t>Kołodko G.</w:t>
      </w:r>
      <w:r w:rsidR="00B01792" w:rsidRPr="00C26E92">
        <w:rPr>
          <w:rFonts w:ascii="Times New Roman" w:hAnsi="Times New Roman" w:cs="Times New Roman"/>
          <w:sz w:val="24"/>
          <w:szCs w:val="24"/>
        </w:rPr>
        <w:t xml:space="preserve"> </w:t>
      </w:r>
      <w:r w:rsidRPr="00C26E92">
        <w:rPr>
          <w:rFonts w:ascii="Times New Roman" w:hAnsi="Times New Roman" w:cs="Times New Roman"/>
          <w:sz w:val="24"/>
          <w:szCs w:val="24"/>
        </w:rPr>
        <w:t>(2008),</w:t>
      </w:r>
      <w:r w:rsidR="00B01792" w:rsidRPr="00C26E92">
        <w:rPr>
          <w:rFonts w:ascii="Times New Roman" w:hAnsi="Times New Roman" w:cs="Times New Roman"/>
          <w:sz w:val="24"/>
          <w:szCs w:val="24"/>
        </w:rPr>
        <w:t xml:space="preserve"> </w:t>
      </w:r>
      <w:r w:rsidRPr="00C26E92">
        <w:rPr>
          <w:rFonts w:ascii="Times New Roman" w:hAnsi="Times New Roman" w:cs="Times New Roman"/>
          <w:i/>
          <w:iCs/>
          <w:sz w:val="24"/>
          <w:szCs w:val="24"/>
        </w:rPr>
        <w:t>Wędrujący świat</w:t>
      </w:r>
      <w:r w:rsidRPr="00C26E92">
        <w:rPr>
          <w:rFonts w:ascii="Times New Roman" w:hAnsi="Times New Roman" w:cs="Times New Roman"/>
          <w:sz w:val="24"/>
          <w:szCs w:val="24"/>
        </w:rPr>
        <w:t xml:space="preserve">, Prószyński </w:t>
      </w:r>
      <w:r w:rsidR="005F14FC" w:rsidRPr="00C26E92">
        <w:rPr>
          <w:rFonts w:ascii="Times New Roman" w:hAnsi="Times New Roman" w:cs="Times New Roman"/>
          <w:sz w:val="24"/>
          <w:szCs w:val="24"/>
        </w:rPr>
        <w:t>i</w:t>
      </w:r>
      <w:r w:rsidRPr="00C26E92">
        <w:rPr>
          <w:rFonts w:ascii="Times New Roman" w:hAnsi="Times New Roman" w:cs="Times New Roman"/>
          <w:sz w:val="24"/>
          <w:szCs w:val="24"/>
        </w:rPr>
        <w:t xml:space="preserve"> </w:t>
      </w:r>
      <w:r w:rsidR="00EA5BAB" w:rsidRPr="00C26E92">
        <w:rPr>
          <w:rFonts w:ascii="Times New Roman" w:hAnsi="Times New Roman" w:cs="Times New Roman"/>
          <w:sz w:val="24"/>
          <w:szCs w:val="24"/>
        </w:rPr>
        <w:t>S</w:t>
      </w:r>
      <w:r w:rsidRPr="00C26E92">
        <w:rPr>
          <w:rFonts w:ascii="Times New Roman" w:hAnsi="Times New Roman" w:cs="Times New Roman"/>
          <w:sz w:val="24"/>
          <w:szCs w:val="24"/>
        </w:rPr>
        <w:t>-ka, Warszawa</w:t>
      </w:r>
      <w:r w:rsidR="00614956" w:rsidRPr="00C26E92">
        <w:rPr>
          <w:rFonts w:ascii="Times New Roman" w:hAnsi="Times New Roman" w:cs="Times New Roman"/>
          <w:sz w:val="24"/>
          <w:szCs w:val="24"/>
        </w:rPr>
        <w:t>.</w:t>
      </w:r>
    </w:p>
    <w:p w14:paraId="6F258FE8" w14:textId="171681BB" w:rsidR="002E30D7" w:rsidRPr="00061B78" w:rsidRDefault="002E30D7" w:rsidP="00C26E92">
      <w:pPr>
        <w:spacing w:after="0" w:line="360" w:lineRule="auto"/>
        <w:ind w:left="567" w:hanging="567"/>
        <w:jc w:val="both"/>
        <w:rPr>
          <w:rFonts w:ascii="Times New Roman" w:hAnsi="Times New Roman" w:cs="Times New Roman"/>
          <w:sz w:val="24"/>
          <w:szCs w:val="24"/>
        </w:rPr>
      </w:pPr>
      <w:r w:rsidRPr="00C26E92">
        <w:rPr>
          <w:rFonts w:ascii="Times New Roman" w:hAnsi="Times New Roman" w:cs="Times New Roman"/>
          <w:sz w:val="24"/>
          <w:szCs w:val="24"/>
        </w:rPr>
        <w:t xml:space="preserve">Kołodziejczyk J. (2020), </w:t>
      </w:r>
      <w:proofErr w:type="spellStart"/>
      <w:r w:rsidRPr="00C26E92">
        <w:rPr>
          <w:rFonts w:ascii="Times New Roman" w:hAnsi="Times New Roman" w:cs="Times New Roman"/>
          <w:i/>
          <w:iCs/>
          <w:sz w:val="24"/>
          <w:szCs w:val="24"/>
        </w:rPr>
        <w:t>Komunitaryzm</w:t>
      </w:r>
      <w:proofErr w:type="spellEnd"/>
      <w:r w:rsidR="00B01792" w:rsidRPr="00C26E92">
        <w:rPr>
          <w:rFonts w:ascii="Times New Roman" w:hAnsi="Times New Roman" w:cs="Times New Roman"/>
          <w:i/>
          <w:iCs/>
          <w:sz w:val="24"/>
          <w:szCs w:val="24"/>
        </w:rPr>
        <w:t xml:space="preserve"> </w:t>
      </w:r>
      <w:r w:rsidR="00B47348" w:rsidRPr="00C26E92">
        <w:rPr>
          <w:rFonts w:ascii="Times New Roman" w:hAnsi="Times New Roman" w:cs="Times New Roman"/>
          <w:i/>
          <w:iCs/>
          <w:sz w:val="24"/>
          <w:szCs w:val="24"/>
        </w:rPr>
        <w:t>–</w:t>
      </w:r>
      <w:r w:rsidRPr="00C26E92">
        <w:rPr>
          <w:rFonts w:ascii="Times New Roman" w:hAnsi="Times New Roman" w:cs="Times New Roman"/>
          <w:i/>
          <w:iCs/>
          <w:sz w:val="24"/>
          <w:szCs w:val="24"/>
        </w:rPr>
        <w:t xml:space="preserve"> recepta na współczesne rozłamy społeczne</w:t>
      </w:r>
      <w:r w:rsidRPr="00C26E92">
        <w:rPr>
          <w:rFonts w:ascii="Times New Roman" w:hAnsi="Times New Roman" w:cs="Times New Roman"/>
          <w:sz w:val="24"/>
          <w:szCs w:val="24"/>
        </w:rPr>
        <w:t xml:space="preserve">, </w:t>
      </w:r>
      <w:hyperlink r:id="rId24" w:history="1">
        <w:r w:rsidR="00061B78" w:rsidRPr="00EF3D4E">
          <w:rPr>
            <w:rStyle w:val="Hipercze"/>
            <w:rFonts w:ascii="Times New Roman" w:hAnsi="Times New Roman" w:cs="Times New Roman"/>
            <w:sz w:val="24"/>
            <w:szCs w:val="24"/>
          </w:rPr>
          <w:t>https://www.repozytorium.uni.wroc.pl/dlibra/publication/104514/edition/108795?language=pl</w:t>
        </w:r>
      </w:hyperlink>
      <w:r w:rsidR="00061B78">
        <w:rPr>
          <w:rFonts w:ascii="Times New Roman" w:hAnsi="Times New Roman" w:cs="Times New Roman"/>
          <w:sz w:val="24"/>
          <w:szCs w:val="24"/>
        </w:rPr>
        <w:t xml:space="preserve"> (dostęp: 3.07.2023).</w:t>
      </w:r>
    </w:p>
    <w:p w14:paraId="306D98D9" w14:textId="4C9B2C29" w:rsidR="0042588D" w:rsidRDefault="0042588D" w:rsidP="00C26E92">
      <w:pPr>
        <w:spacing w:after="0" w:line="360" w:lineRule="auto"/>
        <w:ind w:left="567" w:hanging="567"/>
        <w:jc w:val="both"/>
        <w:rPr>
          <w:rFonts w:ascii="Times New Roman" w:hAnsi="Times New Roman" w:cs="Times New Roman"/>
          <w:sz w:val="24"/>
          <w:szCs w:val="24"/>
        </w:rPr>
      </w:pPr>
      <w:r w:rsidRPr="00061B78">
        <w:rPr>
          <w:rFonts w:ascii="Times New Roman" w:hAnsi="Times New Roman" w:cs="Times New Roman"/>
          <w:sz w:val="24"/>
          <w:szCs w:val="24"/>
        </w:rPr>
        <w:t>Komar A.</w:t>
      </w:r>
      <w:r>
        <w:rPr>
          <w:rFonts w:ascii="Times New Roman" w:hAnsi="Times New Roman" w:cs="Times New Roman"/>
          <w:sz w:val="24"/>
          <w:szCs w:val="24"/>
        </w:rPr>
        <w:t xml:space="preserve"> (1996), </w:t>
      </w:r>
      <w:r w:rsidRPr="001158B0">
        <w:rPr>
          <w:rFonts w:ascii="Times New Roman" w:hAnsi="Times New Roman" w:cs="Times New Roman"/>
          <w:i/>
          <w:iCs/>
          <w:sz w:val="24"/>
          <w:szCs w:val="24"/>
        </w:rPr>
        <w:t>Systemy podatkowe krajów Unii Europejskiej</w:t>
      </w:r>
      <w:r>
        <w:rPr>
          <w:rFonts w:ascii="Times New Roman" w:hAnsi="Times New Roman" w:cs="Times New Roman"/>
          <w:sz w:val="24"/>
          <w:szCs w:val="24"/>
        </w:rPr>
        <w:t>, P</w:t>
      </w:r>
      <w:r w:rsidR="001B7057">
        <w:rPr>
          <w:rFonts w:ascii="Times New Roman" w:hAnsi="Times New Roman" w:cs="Times New Roman"/>
          <w:sz w:val="24"/>
          <w:szCs w:val="24"/>
        </w:rPr>
        <w:t xml:space="preserve">olskie </w:t>
      </w:r>
      <w:r>
        <w:rPr>
          <w:rFonts w:ascii="Times New Roman" w:hAnsi="Times New Roman" w:cs="Times New Roman"/>
          <w:sz w:val="24"/>
          <w:szCs w:val="24"/>
        </w:rPr>
        <w:t>W</w:t>
      </w:r>
      <w:r w:rsidR="001B7057">
        <w:rPr>
          <w:rFonts w:ascii="Times New Roman" w:hAnsi="Times New Roman" w:cs="Times New Roman"/>
          <w:sz w:val="24"/>
          <w:szCs w:val="24"/>
        </w:rPr>
        <w:t xml:space="preserve">ydawnictwo </w:t>
      </w:r>
      <w:r>
        <w:rPr>
          <w:rFonts w:ascii="Times New Roman" w:hAnsi="Times New Roman" w:cs="Times New Roman"/>
          <w:sz w:val="24"/>
          <w:szCs w:val="24"/>
        </w:rPr>
        <w:t>E</w:t>
      </w:r>
      <w:r w:rsidR="001B7057">
        <w:rPr>
          <w:rFonts w:ascii="Times New Roman" w:hAnsi="Times New Roman" w:cs="Times New Roman"/>
          <w:sz w:val="24"/>
          <w:szCs w:val="24"/>
        </w:rPr>
        <w:t>konomiczne</w:t>
      </w:r>
      <w:r>
        <w:rPr>
          <w:rFonts w:ascii="Times New Roman" w:hAnsi="Times New Roman" w:cs="Times New Roman"/>
          <w:sz w:val="24"/>
          <w:szCs w:val="24"/>
        </w:rPr>
        <w:t>, Warszawa.</w:t>
      </w:r>
    </w:p>
    <w:p w14:paraId="0F0EA6A1" w14:textId="557B8FD1" w:rsidR="002E30D7" w:rsidRPr="00C26E92" w:rsidRDefault="002E30D7" w:rsidP="00C26E92">
      <w:pPr>
        <w:spacing w:after="0" w:line="360" w:lineRule="auto"/>
        <w:ind w:left="567" w:hanging="567"/>
        <w:jc w:val="both"/>
        <w:rPr>
          <w:rFonts w:ascii="Times New Roman" w:hAnsi="Times New Roman" w:cs="Times New Roman"/>
          <w:sz w:val="24"/>
          <w:szCs w:val="24"/>
        </w:rPr>
      </w:pPr>
      <w:r w:rsidRPr="00C26E92">
        <w:rPr>
          <w:rFonts w:ascii="Times New Roman" w:hAnsi="Times New Roman" w:cs="Times New Roman"/>
          <w:sz w:val="24"/>
          <w:szCs w:val="24"/>
        </w:rPr>
        <w:t>Kotowska I.E. (2021</w:t>
      </w:r>
      <w:r w:rsidRPr="00C26E92">
        <w:rPr>
          <w:rFonts w:ascii="Times New Roman" w:hAnsi="Times New Roman" w:cs="Times New Roman"/>
          <w:iCs/>
          <w:sz w:val="24"/>
          <w:szCs w:val="24"/>
        </w:rPr>
        <w:t xml:space="preserve">), </w:t>
      </w:r>
      <w:r w:rsidRPr="00C26E92">
        <w:rPr>
          <w:rFonts w:ascii="Times New Roman" w:hAnsi="Times New Roman" w:cs="Times New Roman"/>
          <w:i/>
          <w:iCs/>
          <w:sz w:val="24"/>
          <w:szCs w:val="24"/>
        </w:rPr>
        <w:t>Zmiany demograficzne w Polsce – jakie wyzwania rozwojowe przyniosą?</w:t>
      </w:r>
      <w:r w:rsidR="00C250C6" w:rsidRPr="00C26E92">
        <w:rPr>
          <w:rFonts w:ascii="Times New Roman" w:hAnsi="Times New Roman" w:cs="Times New Roman"/>
          <w:sz w:val="24"/>
          <w:szCs w:val="24"/>
        </w:rPr>
        <w:t>,</w:t>
      </w:r>
      <w:r w:rsidRPr="00C26E92">
        <w:rPr>
          <w:rFonts w:ascii="Times New Roman" w:hAnsi="Times New Roman" w:cs="Times New Roman"/>
          <w:sz w:val="24"/>
          <w:szCs w:val="24"/>
        </w:rPr>
        <w:t xml:space="preserve"> Fundacja im</w:t>
      </w:r>
      <w:r w:rsidR="00061B78">
        <w:rPr>
          <w:rFonts w:ascii="Times New Roman" w:hAnsi="Times New Roman" w:cs="Times New Roman"/>
          <w:sz w:val="24"/>
          <w:szCs w:val="24"/>
        </w:rPr>
        <w:t>.</w:t>
      </w:r>
      <w:r w:rsidRPr="00C26E92">
        <w:rPr>
          <w:rFonts w:ascii="Times New Roman" w:hAnsi="Times New Roman" w:cs="Times New Roman"/>
          <w:sz w:val="24"/>
          <w:szCs w:val="24"/>
        </w:rPr>
        <w:t xml:space="preserve"> Stefana Batorego, </w:t>
      </w:r>
      <w:r w:rsidR="00614956" w:rsidRPr="00C26E92">
        <w:rPr>
          <w:rFonts w:ascii="Times New Roman" w:hAnsi="Times New Roman" w:cs="Times New Roman"/>
          <w:sz w:val="24"/>
          <w:szCs w:val="24"/>
        </w:rPr>
        <w:t>F</w:t>
      </w:r>
      <w:r w:rsidRPr="00C26E92">
        <w:rPr>
          <w:rFonts w:ascii="Times New Roman" w:hAnsi="Times New Roman" w:cs="Times New Roman"/>
          <w:sz w:val="24"/>
          <w:szCs w:val="24"/>
        </w:rPr>
        <w:t>orum Idei, Warszawa</w:t>
      </w:r>
      <w:r w:rsidR="00614956" w:rsidRPr="00C26E92">
        <w:rPr>
          <w:rFonts w:ascii="Times New Roman" w:hAnsi="Times New Roman" w:cs="Times New Roman"/>
          <w:sz w:val="24"/>
          <w:szCs w:val="24"/>
        </w:rPr>
        <w:t>.</w:t>
      </w:r>
    </w:p>
    <w:p w14:paraId="401B1EF8" w14:textId="1A778577" w:rsidR="002E30D7" w:rsidRPr="00C26E92" w:rsidRDefault="002E30D7" w:rsidP="00C26E92">
      <w:pPr>
        <w:spacing w:after="0" w:line="360" w:lineRule="auto"/>
        <w:ind w:left="567" w:hanging="567"/>
        <w:jc w:val="both"/>
        <w:rPr>
          <w:rFonts w:ascii="Times New Roman" w:hAnsi="Times New Roman" w:cs="Times New Roman"/>
          <w:sz w:val="24"/>
          <w:szCs w:val="24"/>
        </w:rPr>
      </w:pPr>
      <w:r w:rsidRPr="00C26E92">
        <w:rPr>
          <w:rFonts w:ascii="Times New Roman" w:hAnsi="Times New Roman" w:cs="Times New Roman"/>
          <w:sz w:val="24"/>
          <w:szCs w:val="24"/>
        </w:rPr>
        <w:t xml:space="preserve">Kowalik T. (2002), </w:t>
      </w:r>
      <w:r w:rsidRPr="00C26E92">
        <w:rPr>
          <w:rFonts w:ascii="Times New Roman" w:hAnsi="Times New Roman" w:cs="Times New Roman"/>
          <w:i/>
          <w:iCs/>
          <w:sz w:val="24"/>
          <w:szCs w:val="24"/>
        </w:rPr>
        <w:t>Dystrybucyjna sprawiedliwość w transformacji polskiej</w:t>
      </w:r>
      <w:r w:rsidRPr="00C26E92">
        <w:rPr>
          <w:rFonts w:ascii="Times New Roman" w:hAnsi="Times New Roman" w:cs="Times New Roman"/>
          <w:sz w:val="24"/>
          <w:szCs w:val="24"/>
        </w:rPr>
        <w:t xml:space="preserve">, [w:] </w:t>
      </w:r>
      <w:r w:rsidR="00B47348" w:rsidRPr="00C26E92">
        <w:rPr>
          <w:rFonts w:ascii="Times New Roman" w:hAnsi="Times New Roman" w:cs="Times New Roman"/>
          <w:sz w:val="24"/>
          <w:szCs w:val="24"/>
        </w:rPr>
        <w:t xml:space="preserve">T. </w:t>
      </w:r>
      <w:r w:rsidRPr="00C26E92">
        <w:rPr>
          <w:rFonts w:ascii="Times New Roman" w:hAnsi="Times New Roman" w:cs="Times New Roman"/>
          <w:sz w:val="24"/>
          <w:szCs w:val="24"/>
        </w:rPr>
        <w:t>Kowalik (red</w:t>
      </w:r>
      <w:r w:rsidR="00B47348" w:rsidRPr="00C26E92">
        <w:rPr>
          <w:rFonts w:ascii="Times New Roman" w:hAnsi="Times New Roman" w:cs="Times New Roman"/>
          <w:sz w:val="24"/>
          <w:szCs w:val="24"/>
        </w:rPr>
        <w:t>.</w:t>
      </w:r>
      <w:r w:rsidRPr="00C26E92">
        <w:rPr>
          <w:rFonts w:ascii="Times New Roman" w:hAnsi="Times New Roman" w:cs="Times New Roman"/>
          <w:sz w:val="24"/>
          <w:szCs w:val="24"/>
        </w:rPr>
        <w:t>)</w:t>
      </w:r>
      <w:r w:rsidR="008D6EB4" w:rsidRPr="00C26E92">
        <w:rPr>
          <w:rFonts w:ascii="Times New Roman" w:hAnsi="Times New Roman" w:cs="Times New Roman"/>
          <w:sz w:val="24"/>
          <w:szCs w:val="24"/>
        </w:rPr>
        <w:t>,</w:t>
      </w:r>
      <w:r w:rsidRPr="00C26E92">
        <w:rPr>
          <w:rFonts w:ascii="Times New Roman" w:hAnsi="Times New Roman" w:cs="Times New Roman"/>
          <w:sz w:val="24"/>
          <w:szCs w:val="24"/>
        </w:rPr>
        <w:t xml:space="preserve"> </w:t>
      </w:r>
      <w:r w:rsidRPr="00C26E92">
        <w:rPr>
          <w:rFonts w:ascii="Times New Roman" w:hAnsi="Times New Roman" w:cs="Times New Roman"/>
          <w:i/>
          <w:sz w:val="24"/>
          <w:szCs w:val="24"/>
        </w:rPr>
        <w:t>Nierówni i równiejsi</w:t>
      </w:r>
      <w:r w:rsidRPr="00C26E92">
        <w:rPr>
          <w:rFonts w:ascii="Times New Roman" w:hAnsi="Times New Roman" w:cs="Times New Roman"/>
          <w:sz w:val="24"/>
          <w:szCs w:val="24"/>
        </w:rPr>
        <w:t>, Fundacja Innowacja, Warszawa</w:t>
      </w:r>
      <w:r w:rsidR="00614956" w:rsidRPr="00C26E92">
        <w:rPr>
          <w:rFonts w:ascii="Times New Roman" w:hAnsi="Times New Roman" w:cs="Times New Roman"/>
          <w:sz w:val="24"/>
          <w:szCs w:val="24"/>
        </w:rPr>
        <w:t>.</w:t>
      </w:r>
    </w:p>
    <w:p w14:paraId="6B7FD793" w14:textId="3AE81BCB" w:rsidR="002E30D7" w:rsidRPr="00C26E92" w:rsidRDefault="002E30D7" w:rsidP="00C26E92">
      <w:pPr>
        <w:spacing w:after="0" w:line="360" w:lineRule="auto"/>
        <w:ind w:left="567" w:hanging="567"/>
        <w:jc w:val="both"/>
        <w:rPr>
          <w:rFonts w:ascii="Times New Roman" w:hAnsi="Times New Roman" w:cs="Times New Roman"/>
          <w:sz w:val="24"/>
          <w:szCs w:val="24"/>
        </w:rPr>
      </w:pPr>
      <w:r w:rsidRPr="00C26E92">
        <w:rPr>
          <w:rFonts w:ascii="Times New Roman" w:hAnsi="Times New Roman" w:cs="Times New Roman"/>
          <w:sz w:val="24"/>
          <w:szCs w:val="24"/>
        </w:rPr>
        <w:t xml:space="preserve">Kowalik T. (2013), </w:t>
      </w:r>
      <w:r w:rsidRPr="00C26E92">
        <w:rPr>
          <w:rFonts w:ascii="Times New Roman" w:hAnsi="Times New Roman" w:cs="Times New Roman"/>
          <w:i/>
          <w:iCs/>
          <w:sz w:val="24"/>
          <w:szCs w:val="24"/>
        </w:rPr>
        <w:t>O</w:t>
      </w:r>
      <w:r w:rsidR="00B01792" w:rsidRPr="00C26E92">
        <w:rPr>
          <w:rFonts w:ascii="Times New Roman" w:hAnsi="Times New Roman" w:cs="Times New Roman"/>
          <w:i/>
          <w:iCs/>
          <w:sz w:val="24"/>
          <w:szCs w:val="24"/>
        </w:rPr>
        <w:t xml:space="preserve"> </w:t>
      </w:r>
      <w:r w:rsidRPr="00C26E92">
        <w:rPr>
          <w:rFonts w:ascii="Times New Roman" w:hAnsi="Times New Roman" w:cs="Times New Roman"/>
          <w:i/>
          <w:iCs/>
          <w:sz w:val="24"/>
          <w:szCs w:val="24"/>
        </w:rPr>
        <w:t>lepszy ład społeczno-gospodarczy</w:t>
      </w:r>
      <w:r w:rsidRPr="00C26E92">
        <w:rPr>
          <w:rFonts w:ascii="Times New Roman" w:hAnsi="Times New Roman" w:cs="Times New Roman"/>
          <w:sz w:val="24"/>
          <w:szCs w:val="24"/>
        </w:rPr>
        <w:t>, P</w:t>
      </w:r>
      <w:r w:rsidR="00044721" w:rsidRPr="00C26E92">
        <w:rPr>
          <w:rFonts w:ascii="Times New Roman" w:hAnsi="Times New Roman" w:cs="Times New Roman"/>
          <w:sz w:val="24"/>
          <w:szCs w:val="24"/>
        </w:rPr>
        <w:t xml:space="preserve">olskie </w:t>
      </w:r>
      <w:r w:rsidRPr="00C26E92">
        <w:rPr>
          <w:rFonts w:ascii="Times New Roman" w:hAnsi="Times New Roman" w:cs="Times New Roman"/>
          <w:sz w:val="24"/>
          <w:szCs w:val="24"/>
        </w:rPr>
        <w:t>T</w:t>
      </w:r>
      <w:r w:rsidR="00044721" w:rsidRPr="00C26E92">
        <w:rPr>
          <w:rFonts w:ascii="Times New Roman" w:hAnsi="Times New Roman" w:cs="Times New Roman"/>
          <w:sz w:val="24"/>
          <w:szCs w:val="24"/>
        </w:rPr>
        <w:t xml:space="preserve">owarzystwo </w:t>
      </w:r>
      <w:r w:rsidRPr="00C26E92">
        <w:rPr>
          <w:rFonts w:ascii="Times New Roman" w:hAnsi="Times New Roman" w:cs="Times New Roman"/>
          <w:sz w:val="24"/>
          <w:szCs w:val="24"/>
        </w:rPr>
        <w:t>E</w:t>
      </w:r>
      <w:r w:rsidR="00044721" w:rsidRPr="00C26E92">
        <w:rPr>
          <w:rFonts w:ascii="Times New Roman" w:hAnsi="Times New Roman" w:cs="Times New Roman"/>
          <w:sz w:val="24"/>
          <w:szCs w:val="24"/>
        </w:rPr>
        <w:t>konomiczne</w:t>
      </w:r>
      <w:r w:rsidRPr="00C26E92">
        <w:rPr>
          <w:rFonts w:ascii="Times New Roman" w:hAnsi="Times New Roman" w:cs="Times New Roman"/>
          <w:sz w:val="24"/>
          <w:szCs w:val="24"/>
        </w:rPr>
        <w:t>, I</w:t>
      </w:r>
      <w:r w:rsidR="00044721" w:rsidRPr="00C26E92">
        <w:rPr>
          <w:rFonts w:ascii="Times New Roman" w:hAnsi="Times New Roman" w:cs="Times New Roman"/>
          <w:sz w:val="24"/>
          <w:szCs w:val="24"/>
        </w:rPr>
        <w:t xml:space="preserve">nstytut Nauk </w:t>
      </w:r>
      <w:r w:rsidRPr="00C26E92">
        <w:rPr>
          <w:rFonts w:ascii="Times New Roman" w:hAnsi="Times New Roman" w:cs="Times New Roman"/>
          <w:sz w:val="24"/>
          <w:szCs w:val="24"/>
        </w:rPr>
        <w:t>E</w:t>
      </w:r>
      <w:r w:rsidR="00044721" w:rsidRPr="00C26E92">
        <w:rPr>
          <w:rFonts w:ascii="Times New Roman" w:hAnsi="Times New Roman" w:cs="Times New Roman"/>
          <w:sz w:val="24"/>
          <w:szCs w:val="24"/>
        </w:rPr>
        <w:t>konomicznych</w:t>
      </w:r>
      <w:r w:rsidRPr="00C26E92">
        <w:rPr>
          <w:rFonts w:ascii="Times New Roman" w:hAnsi="Times New Roman" w:cs="Times New Roman"/>
          <w:sz w:val="24"/>
          <w:szCs w:val="24"/>
        </w:rPr>
        <w:t xml:space="preserve"> PAN, Warszawa</w:t>
      </w:r>
      <w:r w:rsidR="00614956" w:rsidRPr="00C26E92">
        <w:rPr>
          <w:rFonts w:ascii="Times New Roman" w:hAnsi="Times New Roman" w:cs="Times New Roman"/>
          <w:sz w:val="24"/>
          <w:szCs w:val="24"/>
        </w:rPr>
        <w:t>.</w:t>
      </w:r>
    </w:p>
    <w:p w14:paraId="0857A4F2" w14:textId="1B568666" w:rsidR="005C4204" w:rsidRPr="00C26E92" w:rsidRDefault="002E30D7" w:rsidP="00C26E92">
      <w:pPr>
        <w:spacing w:after="0" w:line="360" w:lineRule="auto"/>
        <w:ind w:left="567" w:hanging="567"/>
        <w:jc w:val="both"/>
        <w:rPr>
          <w:rFonts w:ascii="Times New Roman" w:hAnsi="Times New Roman" w:cs="Times New Roman"/>
          <w:sz w:val="24"/>
          <w:szCs w:val="24"/>
        </w:rPr>
      </w:pPr>
      <w:r w:rsidRPr="00C26E92">
        <w:rPr>
          <w:rFonts w:ascii="Times New Roman" w:hAnsi="Times New Roman" w:cs="Times New Roman"/>
          <w:sz w:val="24"/>
          <w:szCs w:val="24"/>
        </w:rPr>
        <w:t>Kowalówka M. (</w:t>
      </w:r>
      <w:r w:rsidRPr="00061B78">
        <w:rPr>
          <w:rFonts w:ascii="Times New Roman" w:hAnsi="Times New Roman" w:cs="Times New Roman"/>
          <w:sz w:val="24"/>
          <w:szCs w:val="24"/>
        </w:rPr>
        <w:t xml:space="preserve">2013), </w:t>
      </w:r>
      <w:r w:rsidRPr="00061B78">
        <w:rPr>
          <w:rFonts w:ascii="Times New Roman" w:hAnsi="Times New Roman" w:cs="Times New Roman"/>
          <w:i/>
          <w:iCs/>
          <w:sz w:val="24"/>
          <w:szCs w:val="24"/>
        </w:rPr>
        <w:t>Polskie związki zawodowe w kontekście europejskim</w:t>
      </w:r>
      <w:r w:rsidRPr="00061B78">
        <w:rPr>
          <w:rFonts w:ascii="Times New Roman" w:hAnsi="Times New Roman" w:cs="Times New Roman"/>
          <w:sz w:val="24"/>
          <w:szCs w:val="24"/>
        </w:rPr>
        <w:t xml:space="preserve">, </w:t>
      </w:r>
      <w:hyperlink r:id="rId25" w:history="1">
        <w:r w:rsidR="00061B78" w:rsidRPr="00EF3D4E">
          <w:rPr>
            <w:rStyle w:val="Hipercze"/>
            <w:rFonts w:ascii="Times New Roman" w:hAnsi="Times New Roman" w:cs="Times New Roman"/>
            <w:sz w:val="24"/>
            <w:szCs w:val="24"/>
          </w:rPr>
          <w:t>https://rynekpracy.pl/artykuly/polskie-zwiazki-zawodowe-w-kontekscie-europejskim</w:t>
        </w:r>
      </w:hyperlink>
      <w:r w:rsidR="00061B78">
        <w:rPr>
          <w:rFonts w:ascii="Times New Roman" w:hAnsi="Times New Roman" w:cs="Times New Roman"/>
          <w:sz w:val="24"/>
          <w:szCs w:val="24"/>
        </w:rPr>
        <w:t xml:space="preserve"> (dostęp: 3.07.2023).</w:t>
      </w:r>
    </w:p>
    <w:p w14:paraId="1B7C7F77" w14:textId="67327F0F" w:rsidR="002E30D7" w:rsidRPr="00C26E92" w:rsidRDefault="002E30D7" w:rsidP="00C26E92">
      <w:pPr>
        <w:spacing w:after="0" w:line="360" w:lineRule="auto"/>
        <w:ind w:left="567" w:hanging="567"/>
        <w:jc w:val="both"/>
        <w:rPr>
          <w:rFonts w:ascii="Times New Roman" w:hAnsi="Times New Roman" w:cs="Times New Roman"/>
          <w:sz w:val="24"/>
          <w:szCs w:val="24"/>
        </w:rPr>
      </w:pPr>
      <w:r w:rsidRPr="00C26E92">
        <w:rPr>
          <w:rFonts w:ascii="Times New Roman" w:hAnsi="Times New Roman" w:cs="Times New Roman"/>
          <w:sz w:val="24"/>
          <w:szCs w:val="24"/>
        </w:rPr>
        <w:t>Krajewska A</w:t>
      </w:r>
      <w:r w:rsidR="00B01792" w:rsidRPr="00C26E92">
        <w:rPr>
          <w:rFonts w:ascii="Times New Roman" w:hAnsi="Times New Roman" w:cs="Times New Roman"/>
          <w:sz w:val="24"/>
          <w:szCs w:val="24"/>
        </w:rPr>
        <w:t>.</w:t>
      </w:r>
      <w:r w:rsidR="00F00266" w:rsidRPr="00C26E92">
        <w:rPr>
          <w:rFonts w:ascii="Times New Roman" w:hAnsi="Times New Roman" w:cs="Times New Roman"/>
          <w:sz w:val="24"/>
          <w:szCs w:val="24"/>
        </w:rPr>
        <w:t xml:space="preserve"> </w:t>
      </w:r>
      <w:r w:rsidRPr="00C26E92">
        <w:rPr>
          <w:rFonts w:ascii="Times New Roman" w:hAnsi="Times New Roman" w:cs="Times New Roman"/>
          <w:sz w:val="24"/>
          <w:szCs w:val="24"/>
        </w:rPr>
        <w:t xml:space="preserve">(1974), </w:t>
      </w:r>
      <w:r w:rsidRPr="00C26E92">
        <w:rPr>
          <w:rFonts w:ascii="Times New Roman" w:hAnsi="Times New Roman" w:cs="Times New Roman"/>
          <w:i/>
          <w:iCs/>
          <w:sz w:val="24"/>
          <w:szCs w:val="24"/>
        </w:rPr>
        <w:t>Wykształcenie a zróżnicowanie płac</w:t>
      </w:r>
      <w:r w:rsidRPr="00C26E92">
        <w:rPr>
          <w:rFonts w:ascii="Times New Roman" w:hAnsi="Times New Roman" w:cs="Times New Roman"/>
          <w:sz w:val="24"/>
          <w:szCs w:val="24"/>
        </w:rPr>
        <w:t>, P</w:t>
      </w:r>
      <w:r w:rsidR="00044721" w:rsidRPr="00C26E92">
        <w:rPr>
          <w:rFonts w:ascii="Times New Roman" w:hAnsi="Times New Roman" w:cs="Times New Roman"/>
          <w:sz w:val="24"/>
          <w:szCs w:val="24"/>
        </w:rPr>
        <w:t xml:space="preserve">aństwowe </w:t>
      </w:r>
      <w:r w:rsidRPr="00C26E92">
        <w:rPr>
          <w:rFonts w:ascii="Times New Roman" w:hAnsi="Times New Roman" w:cs="Times New Roman"/>
          <w:sz w:val="24"/>
          <w:szCs w:val="24"/>
        </w:rPr>
        <w:t>W</w:t>
      </w:r>
      <w:r w:rsidR="00044721" w:rsidRPr="00C26E92">
        <w:rPr>
          <w:rFonts w:ascii="Times New Roman" w:hAnsi="Times New Roman" w:cs="Times New Roman"/>
          <w:sz w:val="24"/>
          <w:szCs w:val="24"/>
        </w:rPr>
        <w:t xml:space="preserve">ydawnictwo </w:t>
      </w:r>
      <w:r w:rsidRPr="00C26E92">
        <w:rPr>
          <w:rFonts w:ascii="Times New Roman" w:hAnsi="Times New Roman" w:cs="Times New Roman"/>
          <w:sz w:val="24"/>
          <w:szCs w:val="24"/>
        </w:rPr>
        <w:t>E</w:t>
      </w:r>
      <w:r w:rsidR="00044721" w:rsidRPr="00C26E92">
        <w:rPr>
          <w:rFonts w:ascii="Times New Roman" w:hAnsi="Times New Roman" w:cs="Times New Roman"/>
          <w:sz w:val="24"/>
          <w:szCs w:val="24"/>
        </w:rPr>
        <w:t>konomiczne</w:t>
      </w:r>
      <w:r w:rsidRPr="00C26E92">
        <w:rPr>
          <w:rFonts w:ascii="Times New Roman" w:hAnsi="Times New Roman" w:cs="Times New Roman"/>
          <w:sz w:val="24"/>
          <w:szCs w:val="24"/>
        </w:rPr>
        <w:t>, Warszawa</w:t>
      </w:r>
      <w:r w:rsidR="00614956" w:rsidRPr="00C26E92">
        <w:rPr>
          <w:rFonts w:ascii="Times New Roman" w:hAnsi="Times New Roman" w:cs="Times New Roman"/>
          <w:sz w:val="24"/>
          <w:szCs w:val="24"/>
        </w:rPr>
        <w:t>.</w:t>
      </w:r>
    </w:p>
    <w:p w14:paraId="417B58F2" w14:textId="06BDFC7B" w:rsidR="003C3C66" w:rsidRPr="00C26E92" w:rsidRDefault="003C3C66" w:rsidP="00C26E92">
      <w:pPr>
        <w:spacing w:after="0" w:line="360" w:lineRule="auto"/>
        <w:ind w:left="567" w:hanging="567"/>
        <w:jc w:val="both"/>
        <w:rPr>
          <w:rFonts w:ascii="Times New Roman" w:hAnsi="Times New Roman" w:cs="Times New Roman"/>
          <w:sz w:val="24"/>
          <w:szCs w:val="24"/>
        </w:rPr>
      </w:pPr>
      <w:r w:rsidRPr="00C26E92">
        <w:rPr>
          <w:rFonts w:ascii="Times New Roman" w:hAnsi="Times New Roman" w:cs="Times New Roman"/>
          <w:sz w:val="24"/>
          <w:szCs w:val="24"/>
        </w:rPr>
        <w:t xml:space="preserve">Krajewska A., Krajewski P. (2020), </w:t>
      </w:r>
      <w:r w:rsidRPr="00C26E92">
        <w:rPr>
          <w:rFonts w:ascii="Times New Roman" w:hAnsi="Times New Roman" w:cs="Times New Roman"/>
          <w:i/>
          <w:iCs/>
          <w:sz w:val="24"/>
          <w:szCs w:val="24"/>
        </w:rPr>
        <w:t>Opodatkowanie konsumpcji, pracy i kapitału w krajach Unii Europejskiej. Wnioski dla Polski</w:t>
      </w:r>
      <w:r w:rsidRPr="00C26E92">
        <w:rPr>
          <w:rFonts w:ascii="Times New Roman" w:hAnsi="Times New Roman" w:cs="Times New Roman"/>
          <w:sz w:val="24"/>
          <w:szCs w:val="24"/>
        </w:rPr>
        <w:t xml:space="preserve">, </w:t>
      </w:r>
      <w:proofErr w:type="spellStart"/>
      <w:r w:rsidRPr="00C26E92">
        <w:rPr>
          <w:rFonts w:ascii="Times New Roman" w:hAnsi="Times New Roman" w:cs="Times New Roman"/>
          <w:sz w:val="24"/>
          <w:szCs w:val="24"/>
        </w:rPr>
        <w:t>CeDeWu</w:t>
      </w:r>
      <w:proofErr w:type="spellEnd"/>
      <w:r w:rsidRPr="00C26E92">
        <w:rPr>
          <w:rFonts w:ascii="Times New Roman" w:hAnsi="Times New Roman" w:cs="Times New Roman"/>
          <w:sz w:val="24"/>
          <w:szCs w:val="24"/>
        </w:rPr>
        <w:t>, Warszawa</w:t>
      </w:r>
      <w:r w:rsidR="008D6EB4" w:rsidRPr="00C26E92">
        <w:rPr>
          <w:rFonts w:ascii="Times New Roman" w:hAnsi="Times New Roman" w:cs="Times New Roman"/>
          <w:sz w:val="24"/>
          <w:szCs w:val="24"/>
        </w:rPr>
        <w:t>.</w:t>
      </w:r>
    </w:p>
    <w:p w14:paraId="66225F6B" w14:textId="616EACED" w:rsidR="002E30D7" w:rsidRDefault="002E30D7" w:rsidP="00C26E92">
      <w:pPr>
        <w:spacing w:after="0" w:line="360" w:lineRule="auto"/>
        <w:ind w:left="567" w:hanging="567"/>
        <w:jc w:val="both"/>
        <w:rPr>
          <w:rFonts w:ascii="Times New Roman" w:hAnsi="Times New Roman" w:cs="Times New Roman"/>
          <w:sz w:val="24"/>
          <w:szCs w:val="24"/>
        </w:rPr>
      </w:pPr>
      <w:r w:rsidRPr="00C26E92">
        <w:rPr>
          <w:rFonts w:ascii="Times New Roman" w:hAnsi="Times New Roman" w:cs="Times New Roman"/>
          <w:sz w:val="24"/>
          <w:szCs w:val="24"/>
        </w:rPr>
        <w:t>Księżopolski K.</w:t>
      </w:r>
      <w:r w:rsidR="00B01792" w:rsidRPr="00C26E92">
        <w:rPr>
          <w:rFonts w:ascii="Times New Roman" w:hAnsi="Times New Roman" w:cs="Times New Roman"/>
          <w:sz w:val="24"/>
          <w:szCs w:val="24"/>
        </w:rPr>
        <w:t xml:space="preserve"> </w:t>
      </w:r>
      <w:r w:rsidRPr="00C26E92">
        <w:rPr>
          <w:rFonts w:ascii="Times New Roman" w:hAnsi="Times New Roman" w:cs="Times New Roman"/>
          <w:sz w:val="24"/>
          <w:szCs w:val="24"/>
        </w:rPr>
        <w:t xml:space="preserve">(2008), </w:t>
      </w:r>
      <w:r w:rsidRPr="00C26E92">
        <w:rPr>
          <w:rFonts w:ascii="Times New Roman" w:hAnsi="Times New Roman" w:cs="Times New Roman"/>
          <w:i/>
          <w:iCs/>
          <w:sz w:val="24"/>
          <w:szCs w:val="24"/>
        </w:rPr>
        <w:t>Europejski model socjalny</w:t>
      </w:r>
      <w:r w:rsidRPr="00C26E92">
        <w:rPr>
          <w:rFonts w:ascii="Times New Roman" w:hAnsi="Times New Roman" w:cs="Times New Roman"/>
          <w:sz w:val="24"/>
          <w:szCs w:val="24"/>
        </w:rPr>
        <w:t xml:space="preserve">, [w:] G. </w:t>
      </w:r>
      <w:proofErr w:type="spellStart"/>
      <w:r w:rsidRPr="00C26E92">
        <w:rPr>
          <w:rFonts w:ascii="Times New Roman" w:hAnsi="Times New Roman" w:cs="Times New Roman"/>
          <w:sz w:val="24"/>
          <w:szCs w:val="24"/>
        </w:rPr>
        <w:t>Firlit-Fesnak</w:t>
      </w:r>
      <w:proofErr w:type="spellEnd"/>
      <w:r w:rsidRPr="00C26E92">
        <w:rPr>
          <w:rFonts w:ascii="Times New Roman" w:hAnsi="Times New Roman" w:cs="Times New Roman"/>
          <w:sz w:val="24"/>
          <w:szCs w:val="24"/>
        </w:rPr>
        <w:t xml:space="preserve">, M. </w:t>
      </w:r>
      <w:proofErr w:type="spellStart"/>
      <w:r w:rsidRPr="00C26E92">
        <w:rPr>
          <w:rFonts w:ascii="Times New Roman" w:hAnsi="Times New Roman" w:cs="Times New Roman"/>
          <w:sz w:val="24"/>
          <w:szCs w:val="24"/>
        </w:rPr>
        <w:t>Szylko</w:t>
      </w:r>
      <w:proofErr w:type="spellEnd"/>
      <w:r w:rsidRPr="00C26E92">
        <w:rPr>
          <w:rFonts w:ascii="Times New Roman" w:hAnsi="Times New Roman" w:cs="Times New Roman"/>
          <w:sz w:val="24"/>
          <w:szCs w:val="24"/>
        </w:rPr>
        <w:t>-Skoczny (red</w:t>
      </w:r>
      <w:r w:rsidR="00061B78">
        <w:rPr>
          <w:rFonts w:ascii="Times New Roman" w:hAnsi="Times New Roman" w:cs="Times New Roman"/>
          <w:sz w:val="24"/>
          <w:szCs w:val="24"/>
        </w:rPr>
        <w:t>.</w:t>
      </w:r>
      <w:r w:rsidRPr="00C26E92">
        <w:rPr>
          <w:rFonts w:ascii="Times New Roman" w:hAnsi="Times New Roman" w:cs="Times New Roman"/>
          <w:sz w:val="24"/>
          <w:szCs w:val="24"/>
        </w:rPr>
        <w:t xml:space="preserve">), </w:t>
      </w:r>
      <w:r w:rsidRPr="00C26E92">
        <w:rPr>
          <w:rFonts w:ascii="Times New Roman" w:hAnsi="Times New Roman" w:cs="Times New Roman"/>
          <w:i/>
          <w:sz w:val="24"/>
          <w:szCs w:val="24"/>
        </w:rPr>
        <w:t>Polityka społeczna</w:t>
      </w:r>
      <w:r w:rsidRPr="00C26E92">
        <w:rPr>
          <w:rFonts w:ascii="Times New Roman" w:hAnsi="Times New Roman" w:cs="Times New Roman"/>
          <w:sz w:val="24"/>
          <w:szCs w:val="24"/>
        </w:rPr>
        <w:t xml:space="preserve">, </w:t>
      </w:r>
      <w:r w:rsidR="00B47348" w:rsidRPr="00C26E92">
        <w:rPr>
          <w:rFonts w:ascii="Times New Roman" w:hAnsi="Times New Roman" w:cs="Times New Roman"/>
          <w:sz w:val="24"/>
          <w:szCs w:val="24"/>
        </w:rPr>
        <w:t xml:space="preserve">Wydawnictwo Naukowe </w:t>
      </w:r>
      <w:r w:rsidRPr="00C26E92">
        <w:rPr>
          <w:rFonts w:ascii="Times New Roman" w:hAnsi="Times New Roman" w:cs="Times New Roman"/>
          <w:sz w:val="24"/>
          <w:szCs w:val="24"/>
        </w:rPr>
        <w:t>PWN, Warszawa</w:t>
      </w:r>
      <w:r w:rsidR="008D6EB4" w:rsidRPr="00C26E92">
        <w:rPr>
          <w:rFonts w:ascii="Times New Roman" w:hAnsi="Times New Roman" w:cs="Times New Roman"/>
          <w:sz w:val="24"/>
          <w:szCs w:val="24"/>
        </w:rPr>
        <w:t>.</w:t>
      </w:r>
    </w:p>
    <w:p w14:paraId="29ED9708" w14:textId="6184F812" w:rsidR="003A368A" w:rsidRPr="001158B0" w:rsidRDefault="003A368A" w:rsidP="003A368A">
      <w:pPr>
        <w:spacing w:after="0" w:line="360" w:lineRule="auto"/>
        <w:ind w:left="567" w:hanging="567"/>
        <w:jc w:val="both"/>
        <w:rPr>
          <w:rFonts w:ascii="Times New Roman" w:hAnsi="Times New Roman" w:cs="Times New Roman"/>
          <w:sz w:val="24"/>
          <w:szCs w:val="24"/>
          <w:lang w:val="en-US"/>
        </w:rPr>
      </w:pPr>
      <w:r w:rsidRPr="001158B0">
        <w:rPr>
          <w:rFonts w:ascii="Times New Roman" w:hAnsi="Times New Roman" w:cs="Times New Roman"/>
          <w:sz w:val="24"/>
          <w:szCs w:val="24"/>
          <w:lang w:val="en-US"/>
        </w:rPr>
        <w:t>Kuznets S. (1955)</w:t>
      </w:r>
      <w:r w:rsidR="00305B9B">
        <w:rPr>
          <w:rFonts w:ascii="Times New Roman" w:hAnsi="Times New Roman" w:cs="Times New Roman"/>
          <w:sz w:val="24"/>
          <w:szCs w:val="24"/>
          <w:lang w:val="en-US"/>
        </w:rPr>
        <w:t>,</w:t>
      </w:r>
      <w:r w:rsidRPr="001158B0">
        <w:rPr>
          <w:rFonts w:ascii="Times New Roman" w:hAnsi="Times New Roman" w:cs="Times New Roman"/>
          <w:sz w:val="24"/>
          <w:szCs w:val="24"/>
          <w:lang w:val="en-US"/>
        </w:rPr>
        <w:t xml:space="preserve"> </w:t>
      </w:r>
      <w:r w:rsidRPr="001158B0">
        <w:rPr>
          <w:rFonts w:ascii="Times New Roman" w:hAnsi="Times New Roman" w:cs="Times New Roman"/>
          <w:i/>
          <w:iCs/>
          <w:sz w:val="24"/>
          <w:szCs w:val="24"/>
          <w:lang w:val="en-US"/>
        </w:rPr>
        <w:t xml:space="preserve">Economic </w:t>
      </w:r>
      <w:r w:rsidR="001B7057">
        <w:rPr>
          <w:rFonts w:ascii="Times New Roman" w:hAnsi="Times New Roman" w:cs="Times New Roman"/>
          <w:i/>
          <w:iCs/>
          <w:sz w:val="24"/>
          <w:szCs w:val="24"/>
          <w:lang w:val="en-US"/>
        </w:rPr>
        <w:t>g</w:t>
      </w:r>
      <w:r w:rsidRPr="001158B0">
        <w:rPr>
          <w:rFonts w:ascii="Times New Roman" w:hAnsi="Times New Roman" w:cs="Times New Roman"/>
          <w:i/>
          <w:iCs/>
          <w:sz w:val="24"/>
          <w:szCs w:val="24"/>
          <w:lang w:val="en-US"/>
        </w:rPr>
        <w:t xml:space="preserve">rowth and </w:t>
      </w:r>
      <w:r w:rsidR="001B7057">
        <w:rPr>
          <w:rFonts w:ascii="Times New Roman" w:hAnsi="Times New Roman" w:cs="Times New Roman"/>
          <w:i/>
          <w:iCs/>
          <w:sz w:val="24"/>
          <w:szCs w:val="24"/>
          <w:lang w:val="en-US"/>
        </w:rPr>
        <w:t>i</w:t>
      </w:r>
      <w:r w:rsidRPr="001158B0">
        <w:rPr>
          <w:rFonts w:ascii="Times New Roman" w:hAnsi="Times New Roman" w:cs="Times New Roman"/>
          <w:i/>
          <w:iCs/>
          <w:sz w:val="24"/>
          <w:szCs w:val="24"/>
          <w:lang w:val="en-US"/>
        </w:rPr>
        <w:t xml:space="preserve">ncome </w:t>
      </w:r>
      <w:r w:rsidR="001B7057">
        <w:rPr>
          <w:rFonts w:ascii="Times New Roman" w:hAnsi="Times New Roman" w:cs="Times New Roman"/>
          <w:i/>
          <w:iCs/>
          <w:sz w:val="24"/>
          <w:szCs w:val="24"/>
          <w:lang w:val="en-US"/>
        </w:rPr>
        <w:t>i</w:t>
      </w:r>
      <w:r w:rsidRPr="001158B0">
        <w:rPr>
          <w:rFonts w:ascii="Times New Roman" w:hAnsi="Times New Roman" w:cs="Times New Roman"/>
          <w:i/>
          <w:iCs/>
          <w:sz w:val="24"/>
          <w:szCs w:val="24"/>
          <w:lang w:val="en-US"/>
        </w:rPr>
        <w:t>nequality</w:t>
      </w:r>
      <w:r w:rsidR="00305B9B">
        <w:rPr>
          <w:rFonts w:ascii="Times New Roman" w:hAnsi="Times New Roman" w:cs="Times New Roman"/>
          <w:sz w:val="24"/>
          <w:szCs w:val="24"/>
          <w:lang w:val="en-US"/>
        </w:rPr>
        <w:t xml:space="preserve">, </w:t>
      </w:r>
      <w:r w:rsidR="001B7057" w:rsidRPr="00C26E92">
        <w:rPr>
          <w:rFonts w:ascii="Times New Roman" w:hAnsi="Times New Roman" w:cs="Times New Roman"/>
          <w:sz w:val="24"/>
          <w:szCs w:val="24"/>
          <w:lang w:val="en-US"/>
        </w:rPr>
        <w:t>„</w:t>
      </w:r>
      <w:r w:rsidRPr="001158B0">
        <w:rPr>
          <w:rFonts w:ascii="Times New Roman" w:hAnsi="Times New Roman" w:cs="Times New Roman"/>
          <w:sz w:val="24"/>
          <w:szCs w:val="24"/>
          <w:lang w:val="en-US"/>
        </w:rPr>
        <w:t>The American Economic Review</w:t>
      </w:r>
      <w:r w:rsidR="00305B9B">
        <w:rPr>
          <w:rFonts w:ascii="Times New Roman" w:hAnsi="Times New Roman" w:cs="Times New Roman"/>
          <w:sz w:val="24"/>
          <w:szCs w:val="24"/>
          <w:lang w:val="en-US"/>
        </w:rPr>
        <w:t>”</w:t>
      </w:r>
      <w:r w:rsidRPr="001158B0">
        <w:rPr>
          <w:rFonts w:ascii="Times New Roman" w:hAnsi="Times New Roman" w:cs="Times New Roman"/>
          <w:sz w:val="24"/>
          <w:szCs w:val="24"/>
          <w:lang w:val="en-US"/>
        </w:rPr>
        <w:t>, </w:t>
      </w:r>
      <w:r w:rsidR="001B7057">
        <w:rPr>
          <w:rFonts w:ascii="Times New Roman" w:hAnsi="Times New Roman" w:cs="Times New Roman"/>
          <w:sz w:val="24"/>
          <w:szCs w:val="24"/>
          <w:lang w:val="en-US"/>
        </w:rPr>
        <w:t xml:space="preserve">vol. </w:t>
      </w:r>
      <w:r w:rsidRPr="001158B0">
        <w:rPr>
          <w:rFonts w:ascii="Times New Roman" w:hAnsi="Times New Roman" w:cs="Times New Roman"/>
          <w:sz w:val="24"/>
          <w:szCs w:val="24"/>
          <w:lang w:val="en-US"/>
        </w:rPr>
        <w:t>45(1</w:t>
      </w:r>
      <w:r w:rsidR="001B7057">
        <w:rPr>
          <w:rFonts w:ascii="Times New Roman" w:hAnsi="Times New Roman" w:cs="Times New Roman"/>
          <w:sz w:val="24"/>
          <w:szCs w:val="24"/>
          <w:lang w:val="en-US"/>
        </w:rPr>
        <w:t>)</w:t>
      </w:r>
      <w:r w:rsidRPr="001158B0">
        <w:rPr>
          <w:rFonts w:ascii="Times New Roman" w:hAnsi="Times New Roman" w:cs="Times New Roman"/>
          <w:sz w:val="24"/>
          <w:szCs w:val="24"/>
          <w:lang w:val="en-US"/>
        </w:rPr>
        <w:t>.</w:t>
      </w:r>
    </w:p>
    <w:p w14:paraId="627AED4B" w14:textId="26C8F638" w:rsidR="00305B9B" w:rsidRPr="001158B0" w:rsidRDefault="00305B9B" w:rsidP="003A368A">
      <w:pPr>
        <w:spacing w:after="0" w:line="360" w:lineRule="auto"/>
        <w:ind w:left="567" w:hanging="567"/>
        <w:jc w:val="both"/>
        <w:rPr>
          <w:rFonts w:ascii="Times New Roman" w:hAnsi="Times New Roman" w:cs="Times New Roman"/>
          <w:sz w:val="24"/>
          <w:szCs w:val="24"/>
          <w:lang w:val="en-US"/>
        </w:rPr>
      </w:pPr>
      <w:r w:rsidRPr="001158B0">
        <w:rPr>
          <w:rFonts w:ascii="Times New Roman" w:hAnsi="Times New Roman" w:cs="Times New Roman"/>
          <w:sz w:val="24"/>
          <w:szCs w:val="24"/>
          <w:lang w:val="en-US"/>
        </w:rPr>
        <w:t>Lucas R</w:t>
      </w:r>
      <w:r w:rsidR="00C21256">
        <w:rPr>
          <w:rFonts w:ascii="Times New Roman" w:hAnsi="Times New Roman" w:cs="Times New Roman"/>
          <w:sz w:val="24"/>
          <w:szCs w:val="24"/>
          <w:lang w:val="en-US"/>
        </w:rPr>
        <w:t>.</w:t>
      </w:r>
      <w:r w:rsidRPr="001158B0">
        <w:rPr>
          <w:rFonts w:ascii="Times New Roman" w:hAnsi="Times New Roman" w:cs="Times New Roman"/>
          <w:sz w:val="24"/>
          <w:szCs w:val="24"/>
          <w:lang w:val="en-US"/>
        </w:rPr>
        <w:t>E</w:t>
      </w:r>
      <w:r w:rsidR="00C21256">
        <w:rPr>
          <w:rFonts w:ascii="Times New Roman" w:hAnsi="Times New Roman" w:cs="Times New Roman"/>
          <w:sz w:val="24"/>
          <w:szCs w:val="24"/>
          <w:lang w:val="en-US"/>
        </w:rPr>
        <w:t>.</w:t>
      </w:r>
      <w:r w:rsidRPr="001158B0">
        <w:rPr>
          <w:rFonts w:ascii="Times New Roman" w:hAnsi="Times New Roman" w:cs="Times New Roman"/>
          <w:sz w:val="24"/>
          <w:szCs w:val="24"/>
          <w:lang w:val="en-US"/>
        </w:rPr>
        <w:t xml:space="preserve"> (2003), </w:t>
      </w:r>
      <w:r w:rsidRPr="00C21256">
        <w:rPr>
          <w:rFonts w:ascii="Times New Roman" w:hAnsi="Times New Roman" w:cs="Times New Roman"/>
          <w:i/>
          <w:iCs/>
          <w:sz w:val="24"/>
          <w:szCs w:val="24"/>
          <w:lang w:val="en-US"/>
        </w:rPr>
        <w:t xml:space="preserve">Macroeconomic </w:t>
      </w:r>
      <w:r w:rsidR="00C21256">
        <w:rPr>
          <w:rFonts w:ascii="Times New Roman" w:hAnsi="Times New Roman" w:cs="Times New Roman"/>
          <w:i/>
          <w:iCs/>
          <w:sz w:val="24"/>
          <w:szCs w:val="24"/>
          <w:lang w:val="en-US"/>
        </w:rPr>
        <w:t>p</w:t>
      </w:r>
      <w:r w:rsidRPr="00C21256">
        <w:rPr>
          <w:rFonts w:ascii="Times New Roman" w:hAnsi="Times New Roman" w:cs="Times New Roman"/>
          <w:i/>
          <w:iCs/>
          <w:sz w:val="24"/>
          <w:szCs w:val="24"/>
          <w:lang w:val="en-US"/>
        </w:rPr>
        <w:t>riorities</w:t>
      </w:r>
      <w:r w:rsidRPr="001158B0">
        <w:rPr>
          <w:rFonts w:ascii="Times New Roman" w:hAnsi="Times New Roman" w:cs="Times New Roman"/>
          <w:sz w:val="24"/>
          <w:szCs w:val="24"/>
          <w:lang w:val="en-US"/>
        </w:rPr>
        <w:t>, „The American Economic Review”, </w:t>
      </w:r>
      <w:r w:rsidR="001B7057">
        <w:rPr>
          <w:rFonts w:ascii="Times New Roman" w:hAnsi="Times New Roman" w:cs="Times New Roman"/>
          <w:sz w:val="24"/>
          <w:szCs w:val="24"/>
          <w:lang w:val="en-US"/>
        </w:rPr>
        <w:t xml:space="preserve">vol. </w:t>
      </w:r>
      <w:r w:rsidRPr="001158B0">
        <w:rPr>
          <w:rFonts w:ascii="Times New Roman" w:hAnsi="Times New Roman" w:cs="Times New Roman"/>
          <w:sz w:val="24"/>
          <w:szCs w:val="24"/>
          <w:lang w:val="en-US"/>
        </w:rPr>
        <w:t>93(1).</w:t>
      </w:r>
    </w:p>
    <w:p w14:paraId="646EFF51" w14:textId="069A94C5" w:rsidR="00A8380D" w:rsidRPr="00C26E92" w:rsidRDefault="00A8380D" w:rsidP="00C26E92">
      <w:pPr>
        <w:spacing w:after="0" w:line="360" w:lineRule="auto"/>
        <w:ind w:left="567" w:hanging="567"/>
        <w:jc w:val="both"/>
        <w:rPr>
          <w:rFonts w:ascii="Times New Roman" w:hAnsi="Times New Roman" w:cs="Times New Roman"/>
          <w:sz w:val="24"/>
          <w:szCs w:val="24"/>
        </w:rPr>
      </w:pPr>
      <w:r w:rsidRPr="00C26E92">
        <w:rPr>
          <w:rFonts w:ascii="Times New Roman" w:hAnsi="Times New Roman" w:cs="Times New Roman"/>
          <w:sz w:val="24"/>
          <w:szCs w:val="24"/>
        </w:rPr>
        <w:t>Magda I</w:t>
      </w:r>
      <w:r w:rsidR="00C21256">
        <w:rPr>
          <w:rFonts w:ascii="Times New Roman" w:hAnsi="Times New Roman" w:cs="Times New Roman"/>
          <w:sz w:val="24"/>
          <w:szCs w:val="24"/>
        </w:rPr>
        <w:t>.</w:t>
      </w:r>
      <w:r w:rsidRPr="00C26E92">
        <w:rPr>
          <w:rFonts w:ascii="Times New Roman" w:hAnsi="Times New Roman" w:cs="Times New Roman"/>
          <w:sz w:val="24"/>
          <w:szCs w:val="24"/>
        </w:rPr>
        <w:t>, Brzeziński M., Chłoń-</w:t>
      </w:r>
      <w:proofErr w:type="spellStart"/>
      <w:r w:rsidRPr="00C26E92">
        <w:rPr>
          <w:rFonts w:ascii="Times New Roman" w:hAnsi="Times New Roman" w:cs="Times New Roman"/>
          <w:sz w:val="24"/>
          <w:szCs w:val="24"/>
        </w:rPr>
        <w:t>Domińczak</w:t>
      </w:r>
      <w:proofErr w:type="spellEnd"/>
      <w:r w:rsidRPr="00C26E92">
        <w:rPr>
          <w:rFonts w:ascii="Times New Roman" w:hAnsi="Times New Roman" w:cs="Times New Roman"/>
          <w:sz w:val="24"/>
          <w:szCs w:val="24"/>
        </w:rPr>
        <w:t xml:space="preserve"> A., Kotowska J.E., </w:t>
      </w:r>
      <w:proofErr w:type="spellStart"/>
      <w:r w:rsidRPr="00C26E92">
        <w:rPr>
          <w:rFonts w:ascii="Times New Roman" w:hAnsi="Times New Roman" w:cs="Times New Roman"/>
          <w:sz w:val="24"/>
          <w:szCs w:val="24"/>
        </w:rPr>
        <w:t>Myck</w:t>
      </w:r>
      <w:proofErr w:type="spellEnd"/>
      <w:r w:rsidRPr="00C26E92">
        <w:rPr>
          <w:rFonts w:ascii="Times New Roman" w:hAnsi="Times New Roman" w:cs="Times New Roman"/>
          <w:sz w:val="24"/>
          <w:szCs w:val="24"/>
        </w:rPr>
        <w:t xml:space="preserve"> M., Najsztub M., Tyrowicz </w:t>
      </w:r>
      <w:r w:rsidR="00D71C91" w:rsidRPr="00C26E92">
        <w:rPr>
          <w:rFonts w:ascii="Times New Roman" w:hAnsi="Times New Roman" w:cs="Times New Roman"/>
          <w:sz w:val="24"/>
          <w:szCs w:val="24"/>
        </w:rPr>
        <w:t xml:space="preserve">J. (2019), </w:t>
      </w:r>
      <w:r w:rsidR="00D71C91" w:rsidRPr="00C26E92">
        <w:rPr>
          <w:rFonts w:ascii="Times New Roman" w:hAnsi="Times New Roman" w:cs="Times New Roman"/>
          <w:i/>
          <w:iCs/>
          <w:sz w:val="24"/>
          <w:szCs w:val="24"/>
        </w:rPr>
        <w:t>„Rodzina 500+” – ocena programu i propozycje zmian</w:t>
      </w:r>
      <w:r w:rsidR="00D71C91" w:rsidRPr="00C26E92">
        <w:rPr>
          <w:rFonts w:ascii="Times New Roman" w:hAnsi="Times New Roman" w:cs="Times New Roman"/>
          <w:sz w:val="24"/>
          <w:szCs w:val="24"/>
        </w:rPr>
        <w:t>, Raport z badań strukturalnych, I</w:t>
      </w:r>
      <w:r w:rsidR="0049526F" w:rsidRPr="00C26E92">
        <w:rPr>
          <w:rFonts w:ascii="Times New Roman" w:hAnsi="Times New Roman" w:cs="Times New Roman"/>
          <w:sz w:val="24"/>
          <w:szCs w:val="24"/>
        </w:rPr>
        <w:t xml:space="preserve">nstytut </w:t>
      </w:r>
      <w:r w:rsidR="00D71C91" w:rsidRPr="00C26E92">
        <w:rPr>
          <w:rFonts w:ascii="Times New Roman" w:hAnsi="Times New Roman" w:cs="Times New Roman"/>
          <w:sz w:val="24"/>
          <w:szCs w:val="24"/>
        </w:rPr>
        <w:t>B</w:t>
      </w:r>
      <w:r w:rsidR="0049526F" w:rsidRPr="00C26E92">
        <w:rPr>
          <w:rFonts w:ascii="Times New Roman" w:hAnsi="Times New Roman" w:cs="Times New Roman"/>
          <w:sz w:val="24"/>
          <w:szCs w:val="24"/>
        </w:rPr>
        <w:t xml:space="preserve">adań </w:t>
      </w:r>
      <w:r w:rsidR="0031710C">
        <w:rPr>
          <w:rFonts w:ascii="Times New Roman" w:hAnsi="Times New Roman" w:cs="Times New Roman"/>
          <w:sz w:val="24"/>
          <w:szCs w:val="24"/>
        </w:rPr>
        <w:t>Strukturalnych</w:t>
      </w:r>
      <w:r w:rsidR="00D71C91" w:rsidRPr="00C26E92">
        <w:rPr>
          <w:rFonts w:ascii="Times New Roman" w:hAnsi="Times New Roman" w:cs="Times New Roman"/>
          <w:sz w:val="24"/>
          <w:szCs w:val="24"/>
        </w:rPr>
        <w:t>, Warszawa</w:t>
      </w:r>
      <w:r w:rsidR="008D6EB4" w:rsidRPr="00C26E92">
        <w:rPr>
          <w:rFonts w:ascii="Times New Roman" w:hAnsi="Times New Roman" w:cs="Times New Roman"/>
          <w:sz w:val="24"/>
          <w:szCs w:val="24"/>
        </w:rPr>
        <w:t>.</w:t>
      </w:r>
    </w:p>
    <w:p w14:paraId="7C10D984" w14:textId="16C72E70" w:rsidR="00932F19" w:rsidRPr="00C26E92" w:rsidRDefault="00932F19" w:rsidP="00C26E92">
      <w:pPr>
        <w:spacing w:after="0" w:line="360" w:lineRule="auto"/>
        <w:ind w:left="567" w:hanging="567"/>
        <w:jc w:val="both"/>
        <w:rPr>
          <w:rFonts w:ascii="Times New Roman" w:hAnsi="Times New Roman" w:cs="Times New Roman"/>
          <w:sz w:val="24"/>
          <w:szCs w:val="24"/>
          <w:lang w:val="en-US"/>
        </w:rPr>
      </w:pPr>
      <w:r w:rsidRPr="00C26E92">
        <w:rPr>
          <w:rFonts w:ascii="Times New Roman" w:hAnsi="Times New Roman" w:cs="Times New Roman"/>
          <w:sz w:val="24"/>
          <w:szCs w:val="24"/>
          <w:lang w:val="en-US"/>
        </w:rPr>
        <w:t xml:space="preserve">Magda I., </w:t>
      </w:r>
      <w:proofErr w:type="spellStart"/>
      <w:r w:rsidRPr="00C26E92">
        <w:rPr>
          <w:rFonts w:ascii="Times New Roman" w:hAnsi="Times New Roman" w:cs="Times New Roman"/>
          <w:sz w:val="24"/>
          <w:szCs w:val="24"/>
          <w:lang w:val="en-US"/>
        </w:rPr>
        <w:t>Kiełczewska</w:t>
      </w:r>
      <w:proofErr w:type="spellEnd"/>
      <w:r w:rsidRPr="00C26E92">
        <w:rPr>
          <w:rFonts w:ascii="Times New Roman" w:hAnsi="Times New Roman" w:cs="Times New Roman"/>
          <w:sz w:val="24"/>
          <w:szCs w:val="24"/>
          <w:lang w:val="en-US"/>
        </w:rPr>
        <w:t xml:space="preserve"> A., Brandt N. (2018), </w:t>
      </w:r>
      <w:r w:rsidR="0049526F" w:rsidRPr="00C26E92">
        <w:rPr>
          <w:rFonts w:ascii="Times New Roman" w:hAnsi="Times New Roman" w:cs="Times New Roman"/>
          <w:i/>
          <w:iCs/>
          <w:sz w:val="24"/>
          <w:szCs w:val="24"/>
          <w:lang w:val="en-US"/>
        </w:rPr>
        <w:t>The effects of large universal child benefit on female labor supply</w:t>
      </w:r>
      <w:r w:rsidRPr="00C26E92">
        <w:rPr>
          <w:rFonts w:ascii="Times New Roman" w:hAnsi="Times New Roman" w:cs="Times New Roman"/>
          <w:sz w:val="24"/>
          <w:szCs w:val="24"/>
          <w:lang w:val="en-US"/>
        </w:rPr>
        <w:t xml:space="preserve">, </w:t>
      </w:r>
      <w:r w:rsidR="0031710C" w:rsidRPr="00C26E92">
        <w:rPr>
          <w:rFonts w:ascii="Times New Roman" w:hAnsi="Times New Roman" w:cs="Times New Roman"/>
          <w:sz w:val="24"/>
          <w:szCs w:val="24"/>
          <w:lang w:val="en-US"/>
        </w:rPr>
        <w:t>„</w:t>
      </w:r>
      <w:r w:rsidRPr="00C26E92">
        <w:rPr>
          <w:rFonts w:ascii="Times New Roman" w:hAnsi="Times New Roman" w:cs="Times New Roman"/>
          <w:sz w:val="24"/>
          <w:szCs w:val="24"/>
          <w:lang w:val="en-US"/>
        </w:rPr>
        <w:t xml:space="preserve">IZA </w:t>
      </w:r>
      <w:r w:rsidR="0031710C">
        <w:rPr>
          <w:rFonts w:ascii="Times New Roman" w:hAnsi="Times New Roman" w:cs="Times New Roman"/>
          <w:sz w:val="24"/>
          <w:szCs w:val="24"/>
          <w:lang w:val="en-US"/>
        </w:rPr>
        <w:t xml:space="preserve">– </w:t>
      </w:r>
      <w:r w:rsidRPr="00C26E92">
        <w:rPr>
          <w:rFonts w:ascii="Times New Roman" w:hAnsi="Times New Roman" w:cs="Times New Roman"/>
          <w:sz w:val="24"/>
          <w:szCs w:val="24"/>
          <w:lang w:val="en-US"/>
        </w:rPr>
        <w:t>Discussion Paper</w:t>
      </w:r>
      <w:r w:rsidR="0031710C">
        <w:rPr>
          <w:rFonts w:ascii="Times New Roman" w:hAnsi="Times New Roman" w:cs="Times New Roman"/>
          <w:sz w:val="24"/>
          <w:szCs w:val="24"/>
          <w:lang w:val="en-US"/>
        </w:rPr>
        <w:t>”</w:t>
      </w:r>
      <w:r w:rsidRPr="00C26E92">
        <w:rPr>
          <w:rFonts w:ascii="Times New Roman" w:hAnsi="Times New Roman" w:cs="Times New Roman"/>
          <w:sz w:val="24"/>
          <w:szCs w:val="24"/>
          <w:lang w:val="en-US"/>
        </w:rPr>
        <w:t>, no</w:t>
      </w:r>
      <w:r w:rsidR="0049526F" w:rsidRPr="00C26E92">
        <w:rPr>
          <w:rFonts w:ascii="Times New Roman" w:hAnsi="Times New Roman" w:cs="Times New Roman"/>
          <w:sz w:val="24"/>
          <w:szCs w:val="24"/>
          <w:lang w:val="en-US"/>
        </w:rPr>
        <w:t>.</w:t>
      </w:r>
      <w:r w:rsidRPr="00C26E92">
        <w:rPr>
          <w:rFonts w:ascii="Times New Roman" w:hAnsi="Times New Roman" w:cs="Times New Roman"/>
          <w:sz w:val="24"/>
          <w:szCs w:val="24"/>
          <w:lang w:val="en-US"/>
        </w:rPr>
        <w:t xml:space="preserve"> 11652</w:t>
      </w:r>
      <w:r w:rsidR="008D6EB4" w:rsidRPr="00C26E92">
        <w:rPr>
          <w:rFonts w:ascii="Times New Roman" w:hAnsi="Times New Roman" w:cs="Times New Roman"/>
          <w:sz w:val="24"/>
          <w:szCs w:val="24"/>
          <w:lang w:val="en-US"/>
        </w:rPr>
        <w:t>.</w:t>
      </w:r>
    </w:p>
    <w:p w14:paraId="2A513BA4" w14:textId="775DED99" w:rsidR="002E30D7" w:rsidRPr="00C26E92" w:rsidRDefault="002E30D7" w:rsidP="00C26E92">
      <w:pPr>
        <w:spacing w:after="0" w:line="360" w:lineRule="auto"/>
        <w:ind w:left="567" w:hanging="567"/>
        <w:jc w:val="both"/>
        <w:rPr>
          <w:rFonts w:ascii="Times New Roman" w:hAnsi="Times New Roman" w:cs="Times New Roman"/>
          <w:sz w:val="24"/>
          <w:szCs w:val="24"/>
        </w:rPr>
      </w:pPr>
      <w:r w:rsidRPr="00C26E92">
        <w:rPr>
          <w:rFonts w:ascii="Times New Roman" w:hAnsi="Times New Roman" w:cs="Times New Roman"/>
          <w:sz w:val="24"/>
          <w:szCs w:val="24"/>
        </w:rPr>
        <w:t>Majchrowska A.</w:t>
      </w:r>
      <w:r w:rsidR="00473942" w:rsidRPr="00C26E92">
        <w:rPr>
          <w:rFonts w:ascii="Times New Roman" w:hAnsi="Times New Roman" w:cs="Times New Roman"/>
          <w:sz w:val="24"/>
          <w:szCs w:val="24"/>
        </w:rPr>
        <w:t xml:space="preserve"> </w:t>
      </w:r>
      <w:r w:rsidRPr="00C26E92">
        <w:rPr>
          <w:rFonts w:ascii="Times New Roman" w:hAnsi="Times New Roman" w:cs="Times New Roman"/>
          <w:sz w:val="24"/>
          <w:szCs w:val="24"/>
        </w:rPr>
        <w:t xml:space="preserve">(2016), </w:t>
      </w:r>
      <w:r w:rsidRPr="00C26E92">
        <w:rPr>
          <w:rFonts w:ascii="Times New Roman" w:hAnsi="Times New Roman" w:cs="Times New Roman"/>
          <w:i/>
          <w:iCs/>
          <w:sz w:val="24"/>
          <w:szCs w:val="24"/>
        </w:rPr>
        <w:t>Wynagrodzeni</w:t>
      </w:r>
      <w:r w:rsidR="00C21256">
        <w:rPr>
          <w:rFonts w:ascii="Times New Roman" w:hAnsi="Times New Roman" w:cs="Times New Roman"/>
          <w:i/>
          <w:iCs/>
          <w:sz w:val="24"/>
          <w:szCs w:val="24"/>
        </w:rPr>
        <w:t>a</w:t>
      </w:r>
      <w:r w:rsidRPr="00C26E92">
        <w:rPr>
          <w:rFonts w:ascii="Times New Roman" w:hAnsi="Times New Roman" w:cs="Times New Roman"/>
          <w:i/>
          <w:iCs/>
          <w:sz w:val="24"/>
          <w:szCs w:val="24"/>
        </w:rPr>
        <w:t xml:space="preserve"> w Polsce na tle pozostałych państw Unii Europejskiej. Czy są one relatywnie niskie i co zrobić, aby przyśpieszyć ich wzrost?</w:t>
      </w:r>
      <w:r w:rsidRPr="00C26E92">
        <w:rPr>
          <w:rFonts w:ascii="Times New Roman" w:hAnsi="Times New Roman" w:cs="Times New Roman"/>
          <w:sz w:val="24"/>
          <w:szCs w:val="24"/>
        </w:rPr>
        <w:t>,</w:t>
      </w:r>
      <w:r w:rsidR="00473942" w:rsidRPr="00C26E92">
        <w:rPr>
          <w:rFonts w:ascii="Times New Roman" w:hAnsi="Times New Roman" w:cs="Times New Roman"/>
          <w:sz w:val="24"/>
          <w:szCs w:val="24"/>
        </w:rPr>
        <w:t xml:space="preserve"> </w:t>
      </w:r>
      <w:r w:rsidRPr="00C26E92">
        <w:rPr>
          <w:rFonts w:ascii="Times New Roman" w:hAnsi="Times New Roman" w:cs="Times New Roman"/>
          <w:sz w:val="24"/>
          <w:szCs w:val="24"/>
        </w:rPr>
        <w:t>[w:]</w:t>
      </w:r>
      <w:r w:rsidR="00932F19" w:rsidRPr="00C26E92">
        <w:rPr>
          <w:rFonts w:ascii="Times New Roman" w:hAnsi="Times New Roman" w:cs="Times New Roman"/>
          <w:sz w:val="24"/>
          <w:szCs w:val="24"/>
        </w:rPr>
        <w:t xml:space="preserve"> </w:t>
      </w:r>
      <w:r w:rsidR="00B47348" w:rsidRPr="00C26E92">
        <w:rPr>
          <w:rFonts w:ascii="Times New Roman" w:hAnsi="Times New Roman" w:cs="Times New Roman"/>
          <w:sz w:val="24"/>
          <w:szCs w:val="24"/>
        </w:rPr>
        <w:t xml:space="preserve">M. </w:t>
      </w:r>
      <w:r w:rsidRPr="00C26E92">
        <w:rPr>
          <w:rFonts w:ascii="Times New Roman" w:hAnsi="Times New Roman" w:cs="Times New Roman"/>
          <w:sz w:val="24"/>
          <w:szCs w:val="24"/>
        </w:rPr>
        <w:t>Bednarski (red.),</w:t>
      </w:r>
      <w:r w:rsidR="00B47348" w:rsidRPr="00C26E92">
        <w:rPr>
          <w:rFonts w:ascii="Times New Roman" w:hAnsi="Times New Roman" w:cs="Times New Roman"/>
          <w:sz w:val="24"/>
          <w:szCs w:val="24"/>
        </w:rPr>
        <w:t xml:space="preserve"> </w:t>
      </w:r>
      <w:r w:rsidRPr="00C26E92">
        <w:rPr>
          <w:rFonts w:ascii="Times New Roman" w:hAnsi="Times New Roman" w:cs="Times New Roman"/>
          <w:i/>
          <w:sz w:val="24"/>
          <w:szCs w:val="24"/>
        </w:rPr>
        <w:t>Wynagrodzenie w Polsce. Przesłanki i hamulce wzrostu</w:t>
      </w:r>
      <w:r w:rsidRPr="00C26E92">
        <w:rPr>
          <w:rFonts w:ascii="Times New Roman" w:hAnsi="Times New Roman" w:cs="Times New Roman"/>
          <w:sz w:val="24"/>
          <w:szCs w:val="24"/>
        </w:rPr>
        <w:t>, I</w:t>
      </w:r>
      <w:r w:rsidR="0049526F" w:rsidRPr="00C26E92">
        <w:rPr>
          <w:rFonts w:ascii="Times New Roman" w:hAnsi="Times New Roman" w:cs="Times New Roman"/>
          <w:sz w:val="24"/>
          <w:szCs w:val="24"/>
        </w:rPr>
        <w:t xml:space="preserve">nstytut </w:t>
      </w:r>
      <w:r w:rsidRPr="00C26E92">
        <w:rPr>
          <w:rFonts w:ascii="Times New Roman" w:hAnsi="Times New Roman" w:cs="Times New Roman"/>
          <w:sz w:val="24"/>
          <w:szCs w:val="24"/>
        </w:rPr>
        <w:t>P</w:t>
      </w:r>
      <w:r w:rsidR="0049526F" w:rsidRPr="00C26E92">
        <w:rPr>
          <w:rFonts w:ascii="Times New Roman" w:hAnsi="Times New Roman" w:cs="Times New Roman"/>
          <w:sz w:val="24"/>
          <w:szCs w:val="24"/>
        </w:rPr>
        <w:t xml:space="preserve">racy </w:t>
      </w:r>
      <w:r w:rsidRPr="00C26E92">
        <w:rPr>
          <w:rFonts w:ascii="Times New Roman" w:hAnsi="Times New Roman" w:cs="Times New Roman"/>
          <w:sz w:val="24"/>
          <w:szCs w:val="24"/>
        </w:rPr>
        <w:t>i</w:t>
      </w:r>
      <w:r w:rsidR="0049526F" w:rsidRPr="00C26E92">
        <w:rPr>
          <w:rFonts w:ascii="Times New Roman" w:hAnsi="Times New Roman" w:cs="Times New Roman"/>
          <w:sz w:val="24"/>
          <w:szCs w:val="24"/>
        </w:rPr>
        <w:t xml:space="preserve"> </w:t>
      </w:r>
      <w:r w:rsidRPr="00C26E92">
        <w:rPr>
          <w:rFonts w:ascii="Times New Roman" w:hAnsi="Times New Roman" w:cs="Times New Roman"/>
          <w:sz w:val="24"/>
          <w:szCs w:val="24"/>
        </w:rPr>
        <w:t>S</w:t>
      </w:r>
      <w:r w:rsidR="0049526F" w:rsidRPr="00C26E92">
        <w:rPr>
          <w:rFonts w:ascii="Times New Roman" w:hAnsi="Times New Roman" w:cs="Times New Roman"/>
          <w:sz w:val="24"/>
          <w:szCs w:val="24"/>
        </w:rPr>
        <w:t xml:space="preserve">praw </w:t>
      </w:r>
      <w:r w:rsidRPr="00C26E92">
        <w:rPr>
          <w:rFonts w:ascii="Times New Roman" w:hAnsi="Times New Roman" w:cs="Times New Roman"/>
          <w:sz w:val="24"/>
          <w:szCs w:val="24"/>
        </w:rPr>
        <w:t>S</w:t>
      </w:r>
      <w:r w:rsidR="0049526F" w:rsidRPr="00C26E92">
        <w:rPr>
          <w:rFonts w:ascii="Times New Roman" w:hAnsi="Times New Roman" w:cs="Times New Roman"/>
          <w:sz w:val="24"/>
          <w:szCs w:val="24"/>
        </w:rPr>
        <w:t>ocjalnych</w:t>
      </w:r>
      <w:r w:rsidRPr="00C26E92">
        <w:rPr>
          <w:rFonts w:ascii="Times New Roman" w:hAnsi="Times New Roman" w:cs="Times New Roman"/>
          <w:sz w:val="24"/>
          <w:szCs w:val="24"/>
        </w:rPr>
        <w:t>, Warszawa</w:t>
      </w:r>
      <w:r w:rsidR="008D6EB4" w:rsidRPr="00C26E92">
        <w:rPr>
          <w:rFonts w:ascii="Times New Roman" w:hAnsi="Times New Roman" w:cs="Times New Roman"/>
          <w:sz w:val="24"/>
          <w:szCs w:val="24"/>
        </w:rPr>
        <w:t>.</w:t>
      </w:r>
    </w:p>
    <w:p w14:paraId="0969CBDD" w14:textId="13E18076" w:rsidR="002E30D7" w:rsidRPr="00C26E92" w:rsidRDefault="002E30D7" w:rsidP="00C26E92">
      <w:pPr>
        <w:spacing w:after="0" w:line="360" w:lineRule="auto"/>
        <w:ind w:left="567" w:hanging="567"/>
        <w:jc w:val="both"/>
        <w:rPr>
          <w:rFonts w:ascii="Times New Roman" w:hAnsi="Times New Roman" w:cs="Times New Roman"/>
          <w:sz w:val="24"/>
          <w:szCs w:val="24"/>
        </w:rPr>
      </w:pPr>
      <w:r w:rsidRPr="00C26E92">
        <w:rPr>
          <w:rFonts w:ascii="Times New Roman" w:hAnsi="Times New Roman" w:cs="Times New Roman"/>
          <w:sz w:val="24"/>
          <w:szCs w:val="24"/>
        </w:rPr>
        <w:t>Mal</w:t>
      </w:r>
      <w:r w:rsidR="000D3ADE" w:rsidRPr="00C26E92">
        <w:rPr>
          <w:rFonts w:ascii="Times New Roman" w:hAnsi="Times New Roman" w:cs="Times New Roman"/>
          <w:sz w:val="24"/>
          <w:szCs w:val="24"/>
        </w:rPr>
        <w:t>i</w:t>
      </w:r>
      <w:r w:rsidRPr="00C26E92">
        <w:rPr>
          <w:rFonts w:ascii="Times New Roman" w:hAnsi="Times New Roman" w:cs="Times New Roman"/>
          <w:sz w:val="24"/>
          <w:szCs w:val="24"/>
        </w:rPr>
        <w:t xml:space="preserve">nowski G.M. (2016), </w:t>
      </w:r>
      <w:r w:rsidRPr="00C26E92">
        <w:rPr>
          <w:rFonts w:ascii="Times New Roman" w:hAnsi="Times New Roman" w:cs="Times New Roman"/>
          <w:i/>
          <w:iCs/>
          <w:sz w:val="24"/>
          <w:szCs w:val="24"/>
        </w:rPr>
        <w:t>Nierówności i wzrost gospodarczy</w:t>
      </w:r>
      <w:r w:rsidRPr="00C26E92">
        <w:rPr>
          <w:rFonts w:ascii="Times New Roman" w:hAnsi="Times New Roman" w:cs="Times New Roman"/>
          <w:sz w:val="24"/>
          <w:szCs w:val="24"/>
        </w:rPr>
        <w:t xml:space="preserve">, </w:t>
      </w:r>
      <w:r w:rsidR="00B47348" w:rsidRPr="00C26E92">
        <w:rPr>
          <w:rFonts w:ascii="Times New Roman" w:hAnsi="Times New Roman" w:cs="Times New Roman"/>
          <w:sz w:val="24"/>
          <w:szCs w:val="24"/>
        </w:rPr>
        <w:t xml:space="preserve">Wydawnictwo Naukowe </w:t>
      </w:r>
      <w:r w:rsidRPr="00C26E92">
        <w:rPr>
          <w:rFonts w:ascii="Times New Roman" w:hAnsi="Times New Roman" w:cs="Times New Roman"/>
          <w:sz w:val="24"/>
          <w:szCs w:val="24"/>
        </w:rPr>
        <w:t>PWN, Warszawa</w:t>
      </w:r>
      <w:r w:rsidR="008D6EB4" w:rsidRPr="00C26E92">
        <w:rPr>
          <w:rFonts w:ascii="Times New Roman" w:hAnsi="Times New Roman" w:cs="Times New Roman"/>
          <w:sz w:val="24"/>
          <w:szCs w:val="24"/>
        </w:rPr>
        <w:t>.</w:t>
      </w:r>
    </w:p>
    <w:p w14:paraId="3ABE8320" w14:textId="34722C3D" w:rsidR="002E30D7" w:rsidRPr="00C26E92" w:rsidRDefault="002E30D7" w:rsidP="00C26E92">
      <w:pPr>
        <w:spacing w:after="0" w:line="360" w:lineRule="auto"/>
        <w:ind w:left="567" w:hanging="567"/>
        <w:jc w:val="both"/>
        <w:rPr>
          <w:rFonts w:ascii="Times New Roman" w:hAnsi="Times New Roman" w:cs="Times New Roman"/>
          <w:sz w:val="24"/>
          <w:szCs w:val="24"/>
        </w:rPr>
      </w:pPr>
      <w:proofErr w:type="spellStart"/>
      <w:r w:rsidRPr="00C26E92">
        <w:rPr>
          <w:rFonts w:ascii="Times New Roman" w:hAnsi="Times New Roman" w:cs="Times New Roman"/>
          <w:sz w:val="24"/>
          <w:szCs w:val="24"/>
        </w:rPr>
        <w:t>Maroń</w:t>
      </w:r>
      <w:proofErr w:type="spellEnd"/>
      <w:r w:rsidRPr="00C26E92">
        <w:rPr>
          <w:rFonts w:ascii="Times New Roman" w:hAnsi="Times New Roman" w:cs="Times New Roman"/>
          <w:sz w:val="24"/>
          <w:szCs w:val="24"/>
        </w:rPr>
        <w:t xml:space="preserve"> G., (2008), </w:t>
      </w:r>
      <w:r w:rsidRPr="00C26E92">
        <w:rPr>
          <w:rFonts w:ascii="Times New Roman" w:hAnsi="Times New Roman" w:cs="Times New Roman"/>
          <w:i/>
          <w:iCs/>
          <w:sz w:val="24"/>
          <w:szCs w:val="24"/>
        </w:rPr>
        <w:t xml:space="preserve">Sprawiedliwość według Roberta </w:t>
      </w:r>
      <w:proofErr w:type="spellStart"/>
      <w:r w:rsidRPr="00C26E92">
        <w:rPr>
          <w:rFonts w:ascii="Times New Roman" w:hAnsi="Times New Roman" w:cs="Times New Roman"/>
          <w:i/>
          <w:iCs/>
          <w:sz w:val="24"/>
          <w:szCs w:val="24"/>
        </w:rPr>
        <w:t>Nozicka</w:t>
      </w:r>
      <w:proofErr w:type="spellEnd"/>
      <w:r w:rsidRPr="00C26E92">
        <w:rPr>
          <w:rFonts w:ascii="Times New Roman" w:hAnsi="Times New Roman" w:cs="Times New Roman"/>
          <w:i/>
          <w:iCs/>
          <w:sz w:val="24"/>
          <w:szCs w:val="24"/>
        </w:rPr>
        <w:t xml:space="preserve"> w perspektywie libertarianizmu</w:t>
      </w:r>
      <w:r w:rsidRPr="00C26E92">
        <w:rPr>
          <w:rFonts w:ascii="Times New Roman" w:hAnsi="Times New Roman" w:cs="Times New Roman"/>
          <w:sz w:val="24"/>
          <w:szCs w:val="24"/>
        </w:rPr>
        <w:t xml:space="preserve">, </w:t>
      </w:r>
      <w:r w:rsidR="009A6F3C" w:rsidRPr="00C26E92">
        <w:rPr>
          <w:rFonts w:ascii="Times New Roman" w:hAnsi="Times New Roman" w:cs="Times New Roman"/>
          <w:sz w:val="24"/>
          <w:szCs w:val="24"/>
        </w:rPr>
        <w:t>„</w:t>
      </w:r>
      <w:proofErr w:type="spellStart"/>
      <w:r w:rsidRPr="00C26E92">
        <w:rPr>
          <w:rFonts w:ascii="Times New Roman" w:hAnsi="Times New Roman" w:cs="Times New Roman"/>
          <w:sz w:val="24"/>
          <w:szCs w:val="24"/>
        </w:rPr>
        <w:t>Resovia</w:t>
      </w:r>
      <w:proofErr w:type="spellEnd"/>
      <w:r w:rsidRPr="00C26E92">
        <w:rPr>
          <w:rFonts w:ascii="Times New Roman" w:hAnsi="Times New Roman" w:cs="Times New Roman"/>
          <w:sz w:val="24"/>
          <w:szCs w:val="24"/>
        </w:rPr>
        <w:t xml:space="preserve"> Sacra</w:t>
      </w:r>
      <w:r w:rsidR="009A6F3C" w:rsidRPr="00C26E92">
        <w:rPr>
          <w:rFonts w:ascii="Times New Roman" w:hAnsi="Times New Roman" w:cs="Times New Roman"/>
          <w:sz w:val="24"/>
          <w:szCs w:val="24"/>
        </w:rPr>
        <w:t>”</w:t>
      </w:r>
      <w:r w:rsidRPr="00C26E92">
        <w:rPr>
          <w:rFonts w:ascii="Times New Roman" w:hAnsi="Times New Roman" w:cs="Times New Roman"/>
          <w:sz w:val="24"/>
          <w:szCs w:val="24"/>
        </w:rPr>
        <w:t>, nr 14/15</w:t>
      </w:r>
      <w:r w:rsidR="00614956" w:rsidRPr="00C26E92">
        <w:rPr>
          <w:rFonts w:ascii="Times New Roman" w:hAnsi="Times New Roman" w:cs="Times New Roman"/>
          <w:sz w:val="24"/>
          <w:szCs w:val="24"/>
        </w:rPr>
        <w:t>.</w:t>
      </w:r>
    </w:p>
    <w:p w14:paraId="39B9320D" w14:textId="12666BFE" w:rsidR="002E30D7" w:rsidRPr="00C26E92" w:rsidRDefault="002E30D7" w:rsidP="00C26E92">
      <w:pPr>
        <w:spacing w:after="0" w:line="360" w:lineRule="auto"/>
        <w:ind w:left="567" w:hanging="567"/>
        <w:jc w:val="both"/>
        <w:rPr>
          <w:rFonts w:ascii="Times New Roman" w:hAnsi="Times New Roman" w:cs="Times New Roman"/>
          <w:sz w:val="24"/>
          <w:szCs w:val="24"/>
          <w:lang w:val="en-US"/>
        </w:rPr>
      </w:pPr>
      <w:proofErr w:type="spellStart"/>
      <w:r w:rsidRPr="00C26E92">
        <w:rPr>
          <w:rFonts w:ascii="Times New Roman" w:hAnsi="Times New Roman" w:cs="Times New Roman"/>
          <w:sz w:val="24"/>
          <w:szCs w:val="24"/>
          <w:lang w:val="en-US"/>
        </w:rPr>
        <w:t>Maryika</w:t>
      </w:r>
      <w:proofErr w:type="spellEnd"/>
      <w:r w:rsidRPr="00C26E92">
        <w:rPr>
          <w:rFonts w:ascii="Times New Roman" w:hAnsi="Times New Roman" w:cs="Times New Roman"/>
          <w:sz w:val="24"/>
          <w:szCs w:val="24"/>
          <w:lang w:val="en-US"/>
        </w:rPr>
        <w:t xml:space="preserve"> J., Mischke J., </w:t>
      </w:r>
      <w:proofErr w:type="spellStart"/>
      <w:r w:rsidRPr="00C26E92">
        <w:rPr>
          <w:rFonts w:ascii="Times New Roman" w:hAnsi="Times New Roman" w:cs="Times New Roman"/>
          <w:sz w:val="24"/>
          <w:szCs w:val="24"/>
          <w:lang w:val="en-US"/>
        </w:rPr>
        <w:t>Bughin</w:t>
      </w:r>
      <w:proofErr w:type="spellEnd"/>
      <w:r w:rsidRPr="00C26E92">
        <w:rPr>
          <w:rFonts w:ascii="Times New Roman" w:hAnsi="Times New Roman" w:cs="Times New Roman"/>
          <w:sz w:val="24"/>
          <w:szCs w:val="24"/>
          <w:lang w:val="en-US"/>
        </w:rPr>
        <w:t xml:space="preserve"> J., Woetzel J., Mekala K.</w:t>
      </w:r>
      <w:r w:rsidR="00473942" w:rsidRPr="00C26E92">
        <w:rPr>
          <w:rFonts w:ascii="Times New Roman" w:hAnsi="Times New Roman" w:cs="Times New Roman"/>
          <w:sz w:val="24"/>
          <w:szCs w:val="24"/>
          <w:lang w:val="en-US"/>
        </w:rPr>
        <w:t xml:space="preserve"> </w:t>
      </w:r>
      <w:r w:rsidRPr="00C26E92">
        <w:rPr>
          <w:rFonts w:ascii="Times New Roman" w:hAnsi="Times New Roman" w:cs="Times New Roman"/>
          <w:sz w:val="24"/>
          <w:szCs w:val="24"/>
          <w:lang w:val="en-US"/>
        </w:rPr>
        <w:t xml:space="preserve">(2019), </w:t>
      </w:r>
      <w:r w:rsidRPr="00C26E92">
        <w:rPr>
          <w:rFonts w:ascii="Times New Roman" w:hAnsi="Times New Roman" w:cs="Times New Roman"/>
          <w:i/>
          <w:iCs/>
          <w:sz w:val="24"/>
          <w:szCs w:val="24"/>
          <w:lang w:val="en-US"/>
        </w:rPr>
        <w:t>A new look at the declining labor share of income in the United States</w:t>
      </w:r>
      <w:r w:rsidR="00614956" w:rsidRPr="00C26E92">
        <w:rPr>
          <w:rFonts w:ascii="Times New Roman" w:hAnsi="Times New Roman" w:cs="Times New Roman"/>
          <w:sz w:val="24"/>
          <w:szCs w:val="24"/>
          <w:lang w:val="en-US"/>
        </w:rPr>
        <w:t xml:space="preserve">, </w:t>
      </w:r>
      <w:r w:rsidR="0031710C" w:rsidRPr="00C26E92">
        <w:rPr>
          <w:rFonts w:ascii="Times New Roman" w:hAnsi="Times New Roman" w:cs="Times New Roman"/>
          <w:sz w:val="24"/>
          <w:szCs w:val="24"/>
          <w:lang w:val="en-US"/>
        </w:rPr>
        <w:t>„</w:t>
      </w:r>
      <w:r w:rsidR="00614956" w:rsidRPr="00C26E92">
        <w:rPr>
          <w:rFonts w:ascii="Times New Roman" w:hAnsi="Times New Roman" w:cs="Times New Roman"/>
          <w:sz w:val="24"/>
          <w:szCs w:val="24"/>
          <w:lang w:val="en-US"/>
        </w:rPr>
        <w:t>Discussion Paper</w:t>
      </w:r>
      <w:r w:rsidR="0031710C">
        <w:rPr>
          <w:rFonts w:ascii="Times New Roman" w:hAnsi="Times New Roman" w:cs="Times New Roman"/>
          <w:sz w:val="24"/>
          <w:szCs w:val="24"/>
          <w:lang w:val="en-US"/>
        </w:rPr>
        <w:t>”</w:t>
      </w:r>
      <w:r w:rsidR="00614956" w:rsidRPr="00C26E92">
        <w:rPr>
          <w:rFonts w:ascii="Times New Roman" w:hAnsi="Times New Roman" w:cs="Times New Roman"/>
          <w:sz w:val="24"/>
          <w:szCs w:val="24"/>
          <w:lang w:val="en-US"/>
        </w:rPr>
        <w:t>, May 22.</w:t>
      </w:r>
    </w:p>
    <w:p w14:paraId="10C1E4E2" w14:textId="39D9F125" w:rsidR="002E30D7" w:rsidRPr="00C26E92" w:rsidRDefault="002E30D7" w:rsidP="00C26E92">
      <w:pPr>
        <w:spacing w:after="0" w:line="360" w:lineRule="auto"/>
        <w:ind w:left="567" w:hanging="567"/>
        <w:jc w:val="both"/>
        <w:rPr>
          <w:rFonts w:ascii="Times New Roman" w:hAnsi="Times New Roman" w:cs="Times New Roman"/>
          <w:sz w:val="24"/>
          <w:szCs w:val="24"/>
        </w:rPr>
      </w:pPr>
      <w:proofErr w:type="spellStart"/>
      <w:r w:rsidRPr="00C26E92">
        <w:rPr>
          <w:rFonts w:ascii="Times New Roman" w:hAnsi="Times New Roman" w:cs="Times New Roman"/>
          <w:sz w:val="24"/>
          <w:szCs w:val="24"/>
        </w:rPr>
        <w:t>Merling</w:t>
      </w:r>
      <w:proofErr w:type="spellEnd"/>
      <w:r w:rsidRPr="00C26E92">
        <w:rPr>
          <w:rFonts w:ascii="Times New Roman" w:hAnsi="Times New Roman" w:cs="Times New Roman"/>
          <w:sz w:val="24"/>
          <w:szCs w:val="24"/>
        </w:rPr>
        <w:t xml:space="preserve"> T. (2009), </w:t>
      </w:r>
      <w:r w:rsidRPr="00C26E92">
        <w:rPr>
          <w:rFonts w:ascii="Times New Roman" w:hAnsi="Times New Roman" w:cs="Times New Roman"/>
          <w:i/>
          <w:iCs/>
          <w:sz w:val="24"/>
          <w:szCs w:val="24"/>
        </w:rPr>
        <w:t>Programy antykryzysowe w krajach Unii Europejskiej</w:t>
      </w:r>
      <w:r w:rsidRPr="00C26E92">
        <w:rPr>
          <w:rFonts w:ascii="Times New Roman" w:hAnsi="Times New Roman" w:cs="Times New Roman"/>
          <w:sz w:val="24"/>
          <w:szCs w:val="24"/>
        </w:rPr>
        <w:t xml:space="preserve">, [w:] </w:t>
      </w:r>
      <w:r w:rsidR="00B47348" w:rsidRPr="00C26E92">
        <w:rPr>
          <w:rFonts w:ascii="Times New Roman" w:hAnsi="Times New Roman" w:cs="Times New Roman"/>
          <w:sz w:val="24"/>
          <w:szCs w:val="24"/>
        </w:rPr>
        <w:t xml:space="preserve">M. </w:t>
      </w:r>
      <w:r w:rsidRPr="00C26E92">
        <w:rPr>
          <w:rFonts w:ascii="Times New Roman" w:hAnsi="Times New Roman" w:cs="Times New Roman"/>
          <w:sz w:val="24"/>
          <w:szCs w:val="24"/>
        </w:rPr>
        <w:t>Księżopolski i in. (red</w:t>
      </w:r>
      <w:r w:rsidR="00A82F7B">
        <w:rPr>
          <w:rFonts w:ascii="Times New Roman" w:hAnsi="Times New Roman" w:cs="Times New Roman"/>
          <w:sz w:val="24"/>
          <w:szCs w:val="24"/>
        </w:rPr>
        <w:t>.</w:t>
      </w:r>
      <w:r w:rsidRPr="00C26E92">
        <w:rPr>
          <w:rFonts w:ascii="Times New Roman" w:hAnsi="Times New Roman" w:cs="Times New Roman"/>
          <w:sz w:val="24"/>
          <w:szCs w:val="24"/>
        </w:rPr>
        <w:t xml:space="preserve">), </w:t>
      </w:r>
      <w:r w:rsidRPr="00C26E92">
        <w:rPr>
          <w:rFonts w:ascii="Times New Roman" w:hAnsi="Times New Roman" w:cs="Times New Roman"/>
          <w:i/>
          <w:sz w:val="24"/>
          <w:szCs w:val="24"/>
        </w:rPr>
        <w:t xml:space="preserve">Polityka </w:t>
      </w:r>
      <w:r w:rsidR="00B47348" w:rsidRPr="00C26E92">
        <w:rPr>
          <w:rFonts w:ascii="Times New Roman" w:hAnsi="Times New Roman" w:cs="Times New Roman"/>
          <w:i/>
          <w:sz w:val="24"/>
          <w:szCs w:val="24"/>
        </w:rPr>
        <w:t>s</w:t>
      </w:r>
      <w:r w:rsidRPr="00C26E92">
        <w:rPr>
          <w:rFonts w:ascii="Times New Roman" w:hAnsi="Times New Roman" w:cs="Times New Roman"/>
          <w:i/>
          <w:sz w:val="24"/>
          <w:szCs w:val="24"/>
        </w:rPr>
        <w:t>połeczna w kryzysie</w:t>
      </w:r>
      <w:r w:rsidRPr="00C26E92">
        <w:rPr>
          <w:rFonts w:ascii="Times New Roman" w:hAnsi="Times New Roman" w:cs="Times New Roman"/>
          <w:sz w:val="24"/>
          <w:szCs w:val="24"/>
        </w:rPr>
        <w:t>, Instytut Polityki Społecznej Uniwersytetu Warszawskiego, Warszawa</w:t>
      </w:r>
      <w:r w:rsidR="00614956" w:rsidRPr="00C26E92">
        <w:rPr>
          <w:rFonts w:ascii="Times New Roman" w:hAnsi="Times New Roman" w:cs="Times New Roman"/>
          <w:sz w:val="24"/>
          <w:szCs w:val="24"/>
        </w:rPr>
        <w:t>.</w:t>
      </w:r>
    </w:p>
    <w:p w14:paraId="79766281" w14:textId="436D8762" w:rsidR="002E30D7" w:rsidRPr="00C26E92" w:rsidRDefault="002E30D7" w:rsidP="00C26E92">
      <w:pPr>
        <w:spacing w:after="0" w:line="360" w:lineRule="auto"/>
        <w:ind w:left="567" w:hanging="567"/>
        <w:jc w:val="both"/>
        <w:rPr>
          <w:rFonts w:ascii="Times New Roman" w:hAnsi="Times New Roman" w:cs="Times New Roman"/>
          <w:sz w:val="24"/>
          <w:szCs w:val="24"/>
          <w:lang w:val="en-US"/>
        </w:rPr>
      </w:pPr>
      <w:r w:rsidRPr="00C26E92">
        <w:rPr>
          <w:rFonts w:ascii="Times New Roman" w:hAnsi="Times New Roman" w:cs="Times New Roman"/>
          <w:sz w:val="24"/>
          <w:szCs w:val="24"/>
          <w:lang w:val="en-US"/>
        </w:rPr>
        <w:t>Michaud A., Rothert J.</w:t>
      </w:r>
      <w:r w:rsidR="00473942" w:rsidRPr="00C26E92">
        <w:rPr>
          <w:rFonts w:ascii="Times New Roman" w:hAnsi="Times New Roman" w:cs="Times New Roman"/>
          <w:sz w:val="24"/>
          <w:szCs w:val="24"/>
          <w:lang w:val="en-US"/>
        </w:rPr>
        <w:t xml:space="preserve"> </w:t>
      </w:r>
      <w:r w:rsidRPr="00C26E92">
        <w:rPr>
          <w:rFonts w:ascii="Times New Roman" w:hAnsi="Times New Roman" w:cs="Times New Roman"/>
          <w:sz w:val="24"/>
          <w:szCs w:val="24"/>
          <w:lang w:val="en-US"/>
        </w:rPr>
        <w:t xml:space="preserve">(2016), </w:t>
      </w:r>
      <w:r w:rsidRPr="00C26E92">
        <w:rPr>
          <w:rFonts w:ascii="Times New Roman" w:hAnsi="Times New Roman" w:cs="Times New Roman"/>
          <w:i/>
          <w:sz w:val="24"/>
          <w:szCs w:val="24"/>
          <w:lang w:val="en-US"/>
        </w:rPr>
        <w:t>Inequality fiscal policy and business cycle anomalies in emerging market</w:t>
      </w:r>
      <w:r w:rsidR="00B47348" w:rsidRPr="00C26E92">
        <w:rPr>
          <w:rFonts w:ascii="Times New Roman" w:hAnsi="Times New Roman" w:cs="Times New Roman"/>
          <w:sz w:val="24"/>
          <w:szCs w:val="24"/>
          <w:lang w:val="en-US"/>
        </w:rPr>
        <w:t xml:space="preserve">, </w:t>
      </w:r>
      <w:r w:rsidR="0049526F" w:rsidRPr="00C26E92">
        <w:rPr>
          <w:rFonts w:ascii="Times New Roman" w:hAnsi="Times New Roman" w:cs="Times New Roman"/>
          <w:sz w:val="24"/>
          <w:szCs w:val="24"/>
          <w:lang w:val="en-US"/>
        </w:rPr>
        <w:t>„</w:t>
      </w:r>
      <w:r w:rsidRPr="00C26E92">
        <w:rPr>
          <w:rFonts w:ascii="Times New Roman" w:hAnsi="Times New Roman" w:cs="Times New Roman"/>
          <w:sz w:val="24"/>
          <w:szCs w:val="24"/>
          <w:lang w:val="en-US"/>
        </w:rPr>
        <w:t xml:space="preserve">NBP </w:t>
      </w:r>
      <w:r w:rsidR="0031710C">
        <w:rPr>
          <w:rFonts w:ascii="Times New Roman" w:hAnsi="Times New Roman" w:cs="Times New Roman"/>
          <w:sz w:val="24"/>
          <w:szCs w:val="24"/>
          <w:lang w:val="en-US"/>
        </w:rPr>
        <w:t xml:space="preserve">– </w:t>
      </w:r>
      <w:r w:rsidRPr="00C26E92">
        <w:rPr>
          <w:rFonts w:ascii="Times New Roman" w:hAnsi="Times New Roman" w:cs="Times New Roman"/>
          <w:sz w:val="24"/>
          <w:szCs w:val="24"/>
          <w:lang w:val="en-US"/>
        </w:rPr>
        <w:t>Working Papers</w:t>
      </w:r>
      <w:r w:rsidR="0049526F" w:rsidRPr="00C26E92">
        <w:rPr>
          <w:rFonts w:ascii="Times New Roman" w:hAnsi="Times New Roman" w:cs="Times New Roman"/>
          <w:sz w:val="24"/>
          <w:szCs w:val="24"/>
          <w:lang w:val="en-US"/>
        </w:rPr>
        <w:t>”</w:t>
      </w:r>
      <w:r w:rsidRPr="00C26E92">
        <w:rPr>
          <w:rFonts w:ascii="Times New Roman" w:hAnsi="Times New Roman" w:cs="Times New Roman"/>
          <w:sz w:val="24"/>
          <w:szCs w:val="24"/>
          <w:lang w:val="en-US"/>
        </w:rPr>
        <w:t xml:space="preserve">, </w:t>
      </w:r>
      <w:r w:rsidR="0049526F" w:rsidRPr="00C26E92">
        <w:rPr>
          <w:rFonts w:ascii="Times New Roman" w:hAnsi="Times New Roman" w:cs="Times New Roman"/>
          <w:sz w:val="24"/>
          <w:szCs w:val="24"/>
          <w:lang w:val="en-US"/>
        </w:rPr>
        <w:t>n</w:t>
      </w:r>
      <w:r w:rsidRPr="00C26E92">
        <w:rPr>
          <w:rFonts w:ascii="Times New Roman" w:hAnsi="Times New Roman" w:cs="Times New Roman"/>
          <w:sz w:val="24"/>
          <w:szCs w:val="24"/>
          <w:lang w:val="en-US"/>
        </w:rPr>
        <w:t>o</w:t>
      </w:r>
      <w:r w:rsidR="0049526F" w:rsidRPr="00C26E92">
        <w:rPr>
          <w:rFonts w:ascii="Times New Roman" w:hAnsi="Times New Roman" w:cs="Times New Roman"/>
          <w:sz w:val="24"/>
          <w:szCs w:val="24"/>
          <w:lang w:val="en-US"/>
        </w:rPr>
        <w:t>.</w:t>
      </w:r>
      <w:r w:rsidRPr="00C26E92">
        <w:rPr>
          <w:rFonts w:ascii="Times New Roman" w:hAnsi="Times New Roman" w:cs="Times New Roman"/>
          <w:sz w:val="24"/>
          <w:szCs w:val="24"/>
          <w:lang w:val="en-US"/>
        </w:rPr>
        <w:t xml:space="preserve"> 253</w:t>
      </w:r>
      <w:r w:rsidR="00614956" w:rsidRPr="00C26E92">
        <w:rPr>
          <w:rFonts w:ascii="Times New Roman" w:hAnsi="Times New Roman" w:cs="Times New Roman"/>
          <w:sz w:val="24"/>
          <w:szCs w:val="24"/>
          <w:lang w:val="en-US"/>
        </w:rPr>
        <w:t>.</w:t>
      </w:r>
    </w:p>
    <w:p w14:paraId="4DADD5BD" w14:textId="2EBAE5C1" w:rsidR="002E30D7" w:rsidRPr="00C26E92" w:rsidRDefault="002E30D7" w:rsidP="00C26E92">
      <w:pPr>
        <w:spacing w:after="0" w:line="360" w:lineRule="auto"/>
        <w:ind w:left="567" w:hanging="567"/>
        <w:jc w:val="both"/>
        <w:rPr>
          <w:rFonts w:ascii="Times New Roman" w:hAnsi="Times New Roman" w:cs="Times New Roman"/>
          <w:sz w:val="24"/>
          <w:szCs w:val="24"/>
        </w:rPr>
      </w:pPr>
      <w:r w:rsidRPr="00C26E92">
        <w:rPr>
          <w:rFonts w:ascii="Times New Roman" w:hAnsi="Times New Roman" w:cs="Times New Roman"/>
          <w:sz w:val="24"/>
          <w:szCs w:val="24"/>
        </w:rPr>
        <w:t xml:space="preserve">Miklaszewska J. (2016), </w:t>
      </w:r>
      <w:r w:rsidRPr="00C26E92">
        <w:rPr>
          <w:rFonts w:ascii="Times New Roman" w:hAnsi="Times New Roman" w:cs="Times New Roman"/>
          <w:i/>
          <w:iCs/>
          <w:sz w:val="24"/>
          <w:szCs w:val="24"/>
        </w:rPr>
        <w:t xml:space="preserve">Liberałowie </w:t>
      </w:r>
      <w:r w:rsidR="00473942" w:rsidRPr="00C26E92">
        <w:rPr>
          <w:rFonts w:ascii="Times New Roman" w:hAnsi="Times New Roman" w:cs="Times New Roman"/>
          <w:i/>
          <w:iCs/>
          <w:sz w:val="24"/>
          <w:szCs w:val="24"/>
        </w:rPr>
        <w:t xml:space="preserve">i </w:t>
      </w:r>
      <w:proofErr w:type="spellStart"/>
      <w:r w:rsidRPr="00C26E92">
        <w:rPr>
          <w:rFonts w:ascii="Times New Roman" w:hAnsi="Times New Roman" w:cs="Times New Roman"/>
          <w:i/>
          <w:iCs/>
          <w:sz w:val="24"/>
          <w:szCs w:val="24"/>
        </w:rPr>
        <w:t>komunitaryści</w:t>
      </w:r>
      <w:proofErr w:type="spellEnd"/>
      <w:r w:rsidRPr="00C26E92">
        <w:rPr>
          <w:rFonts w:ascii="Times New Roman" w:hAnsi="Times New Roman" w:cs="Times New Roman"/>
          <w:i/>
          <w:iCs/>
          <w:sz w:val="24"/>
          <w:szCs w:val="24"/>
        </w:rPr>
        <w:t xml:space="preserve"> o wolności i sprawiedliwości</w:t>
      </w:r>
      <w:r w:rsidRPr="00C26E92">
        <w:rPr>
          <w:rFonts w:ascii="Times New Roman" w:hAnsi="Times New Roman" w:cs="Times New Roman"/>
          <w:sz w:val="24"/>
          <w:szCs w:val="24"/>
        </w:rPr>
        <w:t xml:space="preserve">, </w:t>
      </w:r>
      <w:r w:rsidR="009A6F3C" w:rsidRPr="00C26E92">
        <w:rPr>
          <w:rFonts w:ascii="Times New Roman" w:hAnsi="Times New Roman" w:cs="Times New Roman"/>
          <w:sz w:val="24"/>
          <w:szCs w:val="24"/>
        </w:rPr>
        <w:t>„</w:t>
      </w:r>
      <w:r w:rsidRPr="00C26E92">
        <w:rPr>
          <w:rFonts w:ascii="Times New Roman" w:hAnsi="Times New Roman" w:cs="Times New Roman"/>
          <w:sz w:val="24"/>
          <w:szCs w:val="24"/>
        </w:rPr>
        <w:t>Prakseologia</w:t>
      </w:r>
      <w:r w:rsidR="009A6F3C" w:rsidRPr="00C26E92">
        <w:rPr>
          <w:rFonts w:ascii="Times New Roman" w:hAnsi="Times New Roman" w:cs="Times New Roman"/>
          <w:sz w:val="24"/>
          <w:szCs w:val="24"/>
        </w:rPr>
        <w:t>”</w:t>
      </w:r>
      <w:r w:rsidRPr="00C26E92">
        <w:rPr>
          <w:rFonts w:ascii="Times New Roman" w:hAnsi="Times New Roman" w:cs="Times New Roman"/>
          <w:sz w:val="24"/>
          <w:szCs w:val="24"/>
        </w:rPr>
        <w:t>, t.</w:t>
      </w:r>
      <w:r w:rsidR="00614956" w:rsidRPr="00C26E92">
        <w:rPr>
          <w:rFonts w:ascii="Times New Roman" w:hAnsi="Times New Roman" w:cs="Times New Roman"/>
          <w:sz w:val="24"/>
          <w:szCs w:val="24"/>
        </w:rPr>
        <w:t xml:space="preserve"> </w:t>
      </w:r>
      <w:r w:rsidRPr="00C26E92">
        <w:rPr>
          <w:rFonts w:ascii="Times New Roman" w:hAnsi="Times New Roman" w:cs="Times New Roman"/>
          <w:sz w:val="24"/>
          <w:szCs w:val="24"/>
        </w:rPr>
        <w:t>2</w:t>
      </w:r>
      <w:r w:rsidR="00614956" w:rsidRPr="00C26E92">
        <w:rPr>
          <w:rFonts w:ascii="Times New Roman" w:hAnsi="Times New Roman" w:cs="Times New Roman"/>
          <w:sz w:val="24"/>
          <w:szCs w:val="24"/>
        </w:rPr>
        <w:t>.</w:t>
      </w:r>
    </w:p>
    <w:p w14:paraId="71BF9990" w14:textId="77247F0F" w:rsidR="00FE10E1" w:rsidRDefault="00FE10E1" w:rsidP="00C26E92">
      <w:pPr>
        <w:spacing w:after="0" w:line="360" w:lineRule="auto"/>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Milanović</w:t>
      </w:r>
      <w:proofErr w:type="spellEnd"/>
      <w:r>
        <w:rPr>
          <w:rFonts w:ascii="Times New Roman" w:hAnsi="Times New Roman" w:cs="Times New Roman"/>
          <w:sz w:val="24"/>
          <w:szCs w:val="24"/>
        </w:rPr>
        <w:t xml:space="preserve"> B. (2018), </w:t>
      </w:r>
      <w:r w:rsidRPr="001158B0">
        <w:rPr>
          <w:rFonts w:ascii="Times New Roman" w:hAnsi="Times New Roman" w:cs="Times New Roman"/>
          <w:i/>
          <w:iCs/>
          <w:sz w:val="24"/>
          <w:szCs w:val="24"/>
        </w:rPr>
        <w:t>Rosnący udział dochodów z kapitału w dochodzie narodowych i wpływ tego zjawiska na nierówności w obszarze dochodów osobistych</w:t>
      </w:r>
      <w:r>
        <w:rPr>
          <w:rFonts w:ascii="Times New Roman" w:hAnsi="Times New Roman" w:cs="Times New Roman"/>
          <w:sz w:val="24"/>
          <w:szCs w:val="24"/>
        </w:rPr>
        <w:t xml:space="preserve">, </w:t>
      </w:r>
      <w:r w:rsidRPr="00C26E92">
        <w:rPr>
          <w:rFonts w:ascii="Times New Roman" w:hAnsi="Times New Roman" w:cs="Times New Roman"/>
          <w:sz w:val="24"/>
          <w:szCs w:val="24"/>
        </w:rPr>
        <w:t xml:space="preserve">[w:] H. </w:t>
      </w:r>
      <w:proofErr w:type="spellStart"/>
      <w:r w:rsidRPr="00C26E92">
        <w:rPr>
          <w:rFonts w:ascii="Times New Roman" w:hAnsi="Times New Roman" w:cs="Times New Roman"/>
          <w:sz w:val="24"/>
          <w:szCs w:val="24"/>
        </w:rPr>
        <w:t>Boushey</w:t>
      </w:r>
      <w:proofErr w:type="spellEnd"/>
      <w:r w:rsidRPr="00C26E92">
        <w:rPr>
          <w:rFonts w:ascii="Times New Roman" w:hAnsi="Times New Roman" w:cs="Times New Roman"/>
          <w:sz w:val="24"/>
          <w:szCs w:val="24"/>
        </w:rPr>
        <w:t xml:space="preserve">, J.B. Delong, M. </w:t>
      </w:r>
      <w:proofErr w:type="spellStart"/>
      <w:r w:rsidRPr="00C26E92">
        <w:rPr>
          <w:rFonts w:ascii="Times New Roman" w:hAnsi="Times New Roman" w:cs="Times New Roman"/>
          <w:sz w:val="24"/>
          <w:szCs w:val="24"/>
        </w:rPr>
        <w:t>Steinbaum</w:t>
      </w:r>
      <w:proofErr w:type="spellEnd"/>
      <w:r w:rsidRPr="00C26E92">
        <w:rPr>
          <w:rFonts w:ascii="Times New Roman" w:hAnsi="Times New Roman" w:cs="Times New Roman"/>
          <w:sz w:val="24"/>
          <w:szCs w:val="24"/>
        </w:rPr>
        <w:t xml:space="preserve"> (</w:t>
      </w:r>
      <w:r w:rsidR="00C21A9A">
        <w:rPr>
          <w:rFonts w:ascii="Times New Roman" w:hAnsi="Times New Roman" w:cs="Times New Roman"/>
          <w:sz w:val="24"/>
          <w:szCs w:val="24"/>
        </w:rPr>
        <w:t>r</w:t>
      </w:r>
      <w:r w:rsidRPr="00C26E92">
        <w:rPr>
          <w:rFonts w:ascii="Times New Roman" w:hAnsi="Times New Roman" w:cs="Times New Roman"/>
          <w:sz w:val="24"/>
          <w:szCs w:val="24"/>
        </w:rPr>
        <w:t xml:space="preserve">ed.), </w:t>
      </w:r>
      <w:proofErr w:type="spellStart"/>
      <w:r w:rsidRPr="00C26E92">
        <w:rPr>
          <w:rFonts w:ascii="Times New Roman" w:hAnsi="Times New Roman" w:cs="Times New Roman"/>
          <w:i/>
          <w:sz w:val="24"/>
          <w:szCs w:val="24"/>
        </w:rPr>
        <w:t>Piketty</w:t>
      </w:r>
      <w:proofErr w:type="spellEnd"/>
      <w:r w:rsidRPr="00C26E92">
        <w:rPr>
          <w:rFonts w:ascii="Times New Roman" w:hAnsi="Times New Roman" w:cs="Times New Roman"/>
          <w:i/>
          <w:sz w:val="24"/>
          <w:szCs w:val="24"/>
        </w:rPr>
        <w:t xml:space="preserve"> i co dalej?</w:t>
      </w:r>
      <w:r w:rsidRPr="00C26E92">
        <w:rPr>
          <w:rFonts w:ascii="Times New Roman" w:hAnsi="Times New Roman" w:cs="Times New Roman"/>
          <w:sz w:val="24"/>
          <w:szCs w:val="24"/>
        </w:rPr>
        <w:t>, Wydawnictwo Naukowe PWN, Warszawa</w:t>
      </w:r>
    </w:p>
    <w:p w14:paraId="20ED9CA3" w14:textId="30D424EE" w:rsidR="002E30D7" w:rsidRPr="00C26E92" w:rsidRDefault="002E30D7" w:rsidP="00C26E92">
      <w:pPr>
        <w:spacing w:after="0" w:line="360" w:lineRule="auto"/>
        <w:ind w:left="567" w:hanging="567"/>
        <w:jc w:val="both"/>
        <w:rPr>
          <w:rFonts w:ascii="Times New Roman" w:hAnsi="Times New Roman" w:cs="Times New Roman"/>
          <w:sz w:val="24"/>
          <w:szCs w:val="24"/>
        </w:rPr>
      </w:pPr>
      <w:r w:rsidRPr="00C26E92">
        <w:rPr>
          <w:rFonts w:ascii="Times New Roman" w:hAnsi="Times New Roman" w:cs="Times New Roman"/>
          <w:sz w:val="24"/>
          <w:szCs w:val="24"/>
        </w:rPr>
        <w:t>Mill J.S. (</w:t>
      </w:r>
      <w:r w:rsidR="006B1060" w:rsidRPr="00C26E92">
        <w:rPr>
          <w:rFonts w:ascii="Times New Roman" w:hAnsi="Times New Roman" w:cs="Times New Roman"/>
          <w:sz w:val="24"/>
          <w:szCs w:val="24"/>
        </w:rPr>
        <w:t>195</w:t>
      </w:r>
      <w:r w:rsidR="006B1060">
        <w:rPr>
          <w:rFonts w:ascii="Times New Roman" w:hAnsi="Times New Roman" w:cs="Times New Roman"/>
          <w:sz w:val="24"/>
          <w:szCs w:val="24"/>
        </w:rPr>
        <w:t>9</w:t>
      </w:r>
      <w:r w:rsidRPr="00C26E92">
        <w:rPr>
          <w:rFonts w:ascii="Times New Roman" w:hAnsi="Times New Roman" w:cs="Times New Roman"/>
          <w:sz w:val="24"/>
          <w:szCs w:val="24"/>
        </w:rPr>
        <w:t xml:space="preserve">), </w:t>
      </w:r>
      <w:r w:rsidRPr="00C26E92">
        <w:rPr>
          <w:rFonts w:ascii="Times New Roman" w:hAnsi="Times New Roman" w:cs="Times New Roman"/>
          <w:i/>
          <w:iCs/>
          <w:sz w:val="24"/>
          <w:szCs w:val="24"/>
        </w:rPr>
        <w:t xml:space="preserve">Utylitaryzm. O </w:t>
      </w:r>
      <w:r w:rsidR="00B47348" w:rsidRPr="00C26E92">
        <w:rPr>
          <w:rFonts w:ascii="Times New Roman" w:hAnsi="Times New Roman" w:cs="Times New Roman"/>
          <w:i/>
          <w:iCs/>
          <w:sz w:val="24"/>
          <w:szCs w:val="24"/>
        </w:rPr>
        <w:t>w</w:t>
      </w:r>
      <w:r w:rsidRPr="00C26E92">
        <w:rPr>
          <w:rFonts w:ascii="Times New Roman" w:hAnsi="Times New Roman" w:cs="Times New Roman"/>
          <w:i/>
          <w:iCs/>
          <w:sz w:val="24"/>
          <w:szCs w:val="24"/>
        </w:rPr>
        <w:t>olności</w:t>
      </w:r>
      <w:r w:rsidRPr="00C26E92">
        <w:rPr>
          <w:rFonts w:ascii="Times New Roman" w:hAnsi="Times New Roman" w:cs="Times New Roman"/>
          <w:sz w:val="24"/>
          <w:szCs w:val="24"/>
        </w:rPr>
        <w:t>, P</w:t>
      </w:r>
      <w:r w:rsidR="0049526F" w:rsidRPr="00C26E92">
        <w:rPr>
          <w:rFonts w:ascii="Times New Roman" w:hAnsi="Times New Roman" w:cs="Times New Roman"/>
          <w:sz w:val="24"/>
          <w:szCs w:val="24"/>
        </w:rPr>
        <w:t xml:space="preserve">aństwowe </w:t>
      </w:r>
      <w:r w:rsidRPr="00C26E92">
        <w:rPr>
          <w:rFonts w:ascii="Times New Roman" w:hAnsi="Times New Roman" w:cs="Times New Roman"/>
          <w:sz w:val="24"/>
          <w:szCs w:val="24"/>
        </w:rPr>
        <w:t>W</w:t>
      </w:r>
      <w:r w:rsidR="0049526F" w:rsidRPr="00C26E92">
        <w:rPr>
          <w:rFonts w:ascii="Times New Roman" w:hAnsi="Times New Roman" w:cs="Times New Roman"/>
          <w:sz w:val="24"/>
          <w:szCs w:val="24"/>
        </w:rPr>
        <w:t xml:space="preserve">ydawnictwo </w:t>
      </w:r>
      <w:r w:rsidRPr="00C26E92">
        <w:rPr>
          <w:rFonts w:ascii="Times New Roman" w:hAnsi="Times New Roman" w:cs="Times New Roman"/>
          <w:sz w:val="24"/>
          <w:szCs w:val="24"/>
        </w:rPr>
        <w:t>E</w:t>
      </w:r>
      <w:r w:rsidR="0049526F" w:rsidRPr="00C26E92">
        <w:rPr>
          <w:rFonts w:ascii="Times New Roman" w:hAnsi="Times New Roman" w:cs="Times New Roman"/>
          <w:sz w:val="24"/>
          <w:szCs w:val="24"/>
        </w:rPr>
        <w:t>konomiczne</w:t>
      </w:r>
      <w:r w:rsidRPr="00C26E92">
        <w:rPr>
          <w:rFonts w:ascii="Times New Roman" w:hAnsi="Times New Roman" w:cs="Times New Roman"/>
          <w:sz w:val="24"/>
          <w:szCs w:val="24"/>
        </w:rPr>
        <w:t>, Warszawa</w:t>
      </w:r>
      <w:r w:rsidR="00614956" w:rsidRPr="00C26E92">
        <w:rPr>
          <w:rFonts w:ascii="Times New Roman" w:hAnsi="Times New Roman" w:cs="Times New Roman"/>
          <w:sz w:val="24"/>
          <w:szCs w:val="24"/>
        </w:rPr>
        <w:t>.</w:t>
      </w:r>
    </w:p>
    <w:p w14:paraId="569EDF0C" w14:textId="607D5217" w:rsidR="002E30D7" w:rsidRPr="00C26E92" w:rsidRDefault="002E30D7" w:rsidP="00C26E92">
      <w:pPr>
        <w:spacing w:after="0" w:line="360" w:lineRule="auto"/>
        <w:ind w:left="567" w:hanging="567"/>
        <w:jc w:val="both"/>
        <w:rPr>
          <w:rFonts w:ascii="Times New Roman" w:hAnsi="Times New Roman" w:cs="Times New Roman"/>
          <w:sz w:val="24"/>
          <w:szCs w:val="24"/>
        </w:rPr>
      </w:pPr>
      <w:r w:rsidRPr="00C26E92">
        <w:rPr>
          <w:rFonts w:ascii="Times New Roman" w:hAnsi="Times New Roman" w:cs="Times New Roman"/>
          <w:sz w:val="24"/>
          <w:szCs w:val="24"/>
        </w:rPr>
        <w:t>Mill J.S</w:t>
      </w:r>
      <w:r w:rsidR="00473942" w:rsidRPr="00C26E92">
        <w:rPr>
          <w:rFonts w:ascii="Times New Roman" w:hAnsi="Times New Roman" w:cs="Times New Roman"/>
          <w:sz w:val="24"/>
          <w:szCs w:val="24"/>
        </w:rPr>
        <w:t xml:space="preserve">. </w:t>
      </w:r>
      <w:r w:rsidRPr="00C26E92">
        <w:rPr>
          <w:rFonts w:ascii="Times New Roman" w:hAnsi="Times New Roman" w:cs="Times New Roman"/>
          <w:sz w:val="24"/>
          <w:szCs w:val="24"/>
        </w:rPr>
        <w:t>(1966), Z</w:t>
      </w:r>
      <w:r w:rsidRPr="00C26E92">
        <w:rPr>
          <w:rFonts w:ascii="Times New Roman" w:hAnsi="Times New Roman" w:cs="Times New Roman"/>
          <w:i/>
          <w:iCs/>
          <w:sz w:val="24"/>
          <w:szCs w:val="24"/>
        </w:rPr>
        <w:t>asady ekonomii politycznej i niektóre jej zastosowania w filozofii społecznej</w:t>
      </w:r>
      <w:r w:rsidRPr="00C26E92">
        <w:rPr>
          <w:rFonts w:ascii="Times New Roman" w:hAnsi="Times New Roman" w:cs="Times New Roman"/>
          <w:sz w:val="24"/>
          <w:szCs w:val="24"/>
        </w:rPr>
        <w:t>, P</w:t>
      </w:r>
      <w:r w:rsidR="0049526F" w:rsidRPr="00C26E92">
        <w:rPr>
          <w:rFonts w:ascii="Times New Roman" w:hAnsi="Times New Roman" w:cs="Times New Roman"/>
          <w:sz w:val="24"/>
          <w:szCs w:val="24"/>
        </w:rPr>
        <w:t xml:space="preserve">aństwowe </w:t>
      </w:r>
      <w:r w:rsidRPr="00C26E92">
        <w:rPr>
          <w:rFonts w:ascii="Times New Roman" w:hAnsi="Times New Roman" w:cs="Times New Roman"/>
          <w:sz w:val="24"/>
          <w:szCs w:val="24"/>
        </w:rPr>
        <w:t>W</w:t>
      </w:r>
      <w:r w:rsidR="0049526F" w:rsidRPr="00C26E92">
        <w:rPr>
          <w:rFonts w:ascii="Times New Roman" w:hAnsi="Times New Roman" w:cs="Times New Roman"/>
          <w:sz w:val="24"/>
          <w:szCs w:val="24"/>
        </w:rPr>
        <w:t xml:space="preserve">ydawnictwo </w:t>
      </w:r>
      <w:r w:rsidRPr="00C26E92">
        <w:rPr>
          <w:rFonts w:ascii="Times New Roman" w:hAnsi="Times New Roman" w:cs="Times New Roman"/>
          <w:sz w:val="24"/>
          <w:szCs w:val="24"/>
        </w:rPr>
        <w:t>N</w:t>
      </w:r>
      <w:r w:rsidR="0049526F" w:rsidRPr="00C26E92">
        <w:rPr>
          <w:rFonts w:ascii="Times New Roman" w:hAnsi="Times New Roman" w:cs="Times New Roman"/>
          <w:sz w:val="24"/>
          <w:szCs w:val="24"/>
        </w:rPr>
        <w:t>aukowe</w:t>
      </w:r>
      <w:r w:rsidRPr="00C26E92">
        <w:rPr>
          <w:rFonts w:ascii="Times New Roman" w:hAnsi="Times New Roman" w:cs="Times New Roman"/>
          <w:sz w:val="24"/>
          <w:szCs w:val="24"/>
        </w:rPr>
        <w:t>, Warszawa</w:t>
      </w:r>
      <w:r w:rsidR="00614956" w:rsidRPr="00C26E92">
        <w:rPr>
          <w:rFonts w:ascii="Times New Roman" w:hAnsi="Times New Roman" w:cs="Times New Roman"/>
          <w:sz w:val="24"/>
          <w:szCs w:val="24"/>
        </w:rPr>
        <w:t>.</w:t>
      </w:r>
    </w:p>
    <w:p w14:paraId="0E7D0AEB" w14:textId="0909B7E2" w:rsidR="00754A99" w:rsidRPr="001158B0" w:rsidRDefault="00754A99" w:rsidP="00754A99">
      <w:pPr>
        <w:spacing w:after="0" w:line="360" w:lineRule="auto"/>
        <w:ind w:left="567" w:hanging="567"/>
        <w:jc w:val="both"/>
        <w:rPr>
          <w:rFonts w:ascii="Times New Roman" w:hAnsi="Times New Roman" w:cs="Times New Roman"/>
          <w:sz w:val="24"/>
          <w:szCs w:val="24"/>
        </w:rPr>
      </w:pPr>
      <w:r w:rsidRPr="001158B0">
        <w:rPr>
          <w:rFonts w:ascii="Times New Roman" w:hAnsi="Times New Roman" w:cs="Times New Roman"/>
          <w:sz w:val="24"/>
          <w:szCs w:val="24"/>
        </w:rPr>
        <w:t>Ministerstwo Finans</w:t>
      </w:r>
      <w:r w:rsidRPr="001158B0">
        <w:rPr>
          <w:rFonts w:ascii="Times New Roman" w:hAnsi="Times New Roman" w:cs="Times New Roman" w:hint="eastAsia"/>
          <w:sz w:val="24"/>
          <w:szCs w:val="24"/>
        </w:rPr>
        <w:t>ó</w:t>
      </w:r>
      <w:r w:rsidRPr="001158B0">
        <w:rPr>
          <w:rFonts w:ascii="Times New Roman" w:hAnsi="Times New Roman" w:cs="Times New Roman"/>
          <w:sz w:val="24"/>
          <w:szCs w:val="24"/>
        </w:rPr>
        <w:t>w</w:t>
      </w:r>
      <w:r w:rsidR="001B7057">
        <w:rPr>
          <w:rFonts w:ascii="Times New Roman" w:hAnsi="Times New Roman" w:cs="Times New Roman"/>
          <w:sz w:val="24"/>
          <w:szCs w:val="24"/>
        </w:rPr>
        <w:t xml:space="preserve"> (1998)</w:t>
      </w:r>
      <w:r w:rsidRPr="001158B0">
        <w:rPr>
          <w:rFonts w:ascii="Times New Roman" w:hAnsi="Times New Roman" w:cs="Times New Roman"/>
          <w:sz w:val="24"/>
          <w:szCs w:val="24"/>
        </w:rPr>
        <w:t>,</w:t>
      </w:r>
      <w:r w:rsidR="001B7057">
        <w:rPr>
          <w:rFonts w:ascii="Times New Roman" w:hAnsi="Times New Roman" w:cs="Times New Roman"/>
          <w:sz w:val="24"/>
          <w:szCs w:val="24"/>
        </w:rPr>
        <w:t xml:space="preserve"> </w:t>
      </w:r>
      <w:r w:rsidRPr="001158B0">
        <w:rPr>
          <w:rFonts w:ascii="Times New Roman" w:hAnsi="Times New Roman" w:cs="Times New Roman"/>
          <w:sz w:val="24"/>
          <w:szCs w:val="24"/>
        </w:rPr>
        <w:t xml:space="preserve"> </w:t>
      </w:r>
      <w:r w:rsidRPr="001158B0">
        <w:rPr>
          <w:rFonts w:ascii="Times New Roman" w:hAnsi="Times New Roman" w:cs="Times New Roman"/>
          <w:i/>
          <w:iCs/>
          <w:sz w:val="24"/>
          <w:szCs w:val="24"/>
        </w:rPr>
        <w:t>Bia</w:t>
      </w:r>
      <w:r w:rsidRPr="001158B0">
        <w:rPr>
          <w:rFonts w:ascii="Times New Roman" w:hAnsi="Times New Roman" w:cs="Times New Roman" w:hint="eastAsia"/>
          <w:i/>
          <w:iCs/>
          <w:sz w:val="24"/>
          <w:szCs w:val="24"/>
        </w:rPr>
        <w:t>ł</w:t>
      </w:r>
      <w:r w:rsidRPr="001158B0">
        <w:rPr>
          <w:rFonts w:ascii="Times New Roman" w:hAnsi="Times New Roman" w:cs="Times New Roman"/>
          <w:i/>
          <w:iCs/>
          <w:sz w:val="24"/>
          <w:szCs w:val="24"/>
        </w:rPr>
        <w:t>a ksi</w:t>
      </w:r>
      <w:r w:rsidRPr="001158B0">
        <w:rPr>
          <w:rFonts w:ascii="Times New Roman" w:hAnsi="Times New Roman" w:cs="Times New Roman" w:hint="eastAsia"/>
          <w:i/>
          <w:iCs/>
          <w:sz w:val="24"/>
          <w:szCs w:val="24"/>
        </w:rPr>
        <w:t>ę</w:t>
      </w:r>
      <w:r w:rsidRPr="001158B0">
        <w:rPr>
          <w:rFonts w:ascii="Times New Roman" w:hAnsi="Times New Roman" w:cs="Times New Roman"/>
          <w:i/>
          <w:iCs/>
          <w:sz w:val="24"/>
          <w:szCs w:val="24"/>
        </w:rPr>
        <w:t>ga podatk</w:t>
      </w:r>
      <w:r w:rsidRPr="001158B0">
        <w:rPr>
          <w:rFonts w:ascii="Times New Roman" w:hAnsi="Times New Roman" w:cs="Times New Roman" w:hint="eastAsia"/>
          <w:i/>
          <w:iCs/>
          <w:sz w:val="24"/>
          <w:szCs w:val="24"/>
        </w:rPr>
        <w:t>ó</w:t>
      </w:r>
      <w:r w:rsidRPr="001158B0">
        <w:rPr>
          <w:rFonts w:ascii="Times New Roman" w:hAnsi="Times New Roman" w:cs="Times New Roman"/>
          <w:i/>
          <w:iCs/>
          <w:sz w:val="24"/>
          <w:szCs w:val="24"/>
        </w:rPr>
        <w:t>w</w:t>
      </w:r>
      <w:r w:rsidRPr="001158B0">
        <w:rPr>
          <w:rFonts w:ascii="Times New Roman" w:hAnsi="Times New Roman" w:cs="Times New Roman"/>
          <w:sz w:val="24"/>
          <w:szCs w:val="24"/>
        </w:rPr>
        <w:t>, Warszawa.</w:t>
      </w:r>
    </w:p>
    <w:p w14:paraId="27DFB44A" w14:textId="4BCCFCFA" w:rsidR="002E30D7" w:rsidRPr="00C26E92" w:rsidRDefault="002E30D7" w:rsidP="00C26E92">
      <w:pPr>
        <w:spacing w:after="0" w:line="360" w:lineRule="auto"/>
        <w:ind w:left="567" w:hanging="567"/>
        <w:jc w:val="both"/>
        <w:rPr>
          <w:rFonts w:ascii="Times New Roman" w:hAnsi="Times New Roman" w:cs="Times New Roman"/>
          <w:sz w:val="24"/>
          <w:szCs w:val="24"/>
          <w:lang w:val="en-US"/>
        </w:rPr>
      </w:pPr>
      <w:r w:rsidRPr="00C26E92">
        <w:rPr>
          <w:rFonts w:ascii="Times New Roman" w:hAnsi="Times New Roman" w:cs="Times New Roman"/>
          <w:sz w:val="24"/>
          <w:szCs w:val="24"/>
          <w:lang w:val="en-US"/>
        </w:rPr>
        <w:t>Mitra P., Stern N.</w:t>
      </w:r>
      <w:r w:rsidR="00473942" w:rsidRPr="00C26E92">
        <w:rPr>
          <w:rFonts w:ascii="Times New Roman" w:hAnsi="Times New Roman" w:cs="Times New Roman"/>
          <w:sz w:val="24"/>
          <w:szCs w:val="24"/>
          <w:lang w:val="en-US"/>
        </w:rPr>
        <w:t xml:space="preserve"> </w:t>
      </w:r>
      <w:r w:rsidRPr="00C26E92">
        <w:rPr>
          <w:rFonts w:ascii="Times New Roman" w:hAnsi="Times New Roman" w:cs="Times New Roman"/>
          <w:sz w:val="24"/>
          <w:szCs w:val="24"/>
          <w:lang w:val="en-US"/>
        </w:rPr>
        <w:t xml:space="preserve">(2002), </w:t>
      </w:r>
      <w:r w:rsidRPr="00C26E92">
        <w:rPr>
          <w:rFonts w:ascii="Times New Roman" w:hAnsi="Times New Roman" w:cs="Times New Roman"/>
          <w:i/>
          <w:iCs/>
          <w:sz w:val="24"/>
          <w:szCs w:val="24"/>
          <w:lang w:val="en-US"/>
        </w:rPr>
        <w:t xml:space="preserve">International </w:t>
      </w:r>
      <w:r w:rsidR="0049526F" w:rsidRPr="00C26E92">
        <w:rPr>
          <w:rFonts w:ascii="Times New Roman" w:hAnsi="Times New Roman" w:cs="Times New Roman"/>
          <w:i/>
          <w:iCs/>
          <w:sz w:val="24"/>
          <w:szCs w:val="24"/>
          <w:lang w:val="en-US"/>
        </w:rPr>
        <w:t>t</w:t>
      </w:r>
      <w:r w:rsidRPr="00C26E92">
        <w:rPr>
          <w:rFonts w:ascii="Times New Roman" w:hAnsi="Times New Roman" w:cs="Times New Roman"/>
          <w:i/>
          <w:iCs/>
          <w:sz w:val="24"/>
          <w:szCs w:val="24"/>
          <w:lang w:val="en-US"/>
        </w:rPr>
        <w:t xml:space="preserve">ax </w:t>
      </w:r>
      <w:r w:rsidR="0049526F" w:rsidRPr="00C26E92">
        <w:rPr>
          <w:rFonts w:ascii="Times New Roman" w:hAnsi="Times New Roman" w:cs="Times New Roman"/>
          <w:i/>
          <w:iCs/>
          <w:sz w:val="24"/>
          <w:szCs w:val="24"/>
          <w:lang w:val="en-US"/>
        </w:rPr>
        <w:t>c</w:t>
      </w:r>
      <w:r w:rsidRPr="00C26E92">
        <w:rPr>
          <w:rFonts w:ascii="Times New Roman" w:hAnsi="Times New Roman" w:cs="Times New Roman"/>
          <w:i/>
          <w:iCs/>
          <w:sz w:val="24"/>
          <w:szCs w:val="24"/>
          <w:lang w:val="en-US"/>
        </w:rPr>
        <w:t xml:space="preserve">ompetition and </w:t>
      </w:r>
      <w:r w:rsidR="0049526F" w:rsidRPr="00C26E92">
        <w:rPr>
          <w:rFonts w:ascii="Times New Roman" w:hAnsi="Times New Roman" w:cs="Times New Roman"/>
          <w:i/>
          <w:iCs/>
          <w:sz w:val="24"/>
          <w:szCs w:val="24"/>
          <w:lang w:val="en-US"/>
        </w:rPr>
        <w:t>t</w:t>
      </w:r>
      <w:r w:rsidRPr="00C26E92">
        <w:rPr>
          <w:rFonts w:ascii="Times New Roman" w:hAnsi="Times New Roman" w:cs="Times New Roman"/>
          <w:i/>
          <w:iCs/>
          <w:sz w:val="24"/>
          <w:szCs w:val="24"/>
          <w:lang w:val="en-US"/>
        </w:rPr>
        <w:t xml:space="preserve">ax </w:t>
      </w:r>
      <w:r w:rsidR="0049526F" w:rsidRPr="00C26E92">
        <w:rPr>
          <w:rFonts w:ascii="Times New Roman" w:hAnsi="Times New Roman" w:cs="Times New Roman"/>
          <w:i/>
          <w:iCs/>
          <w:sz w:val="24"/>
          <w:szCs w:val="24"/>
          <w:lang w:val="en-US"/>
        </w:rPr>
        <w:t>r</w:t>
      </w:r>
      <w:r w:rsidRPr="00C26E92">
        <w:rPr>
          <w:rFonts w:ascii="Times New Roman" w:hAnsi="Times New Roman" w:cs="Times New Roman"/>
          <w:i/>
          <w:iCs/>
          <w:sz w:val="24"/>
          <w:szCs w:val="24"/>
          <w:lang w:val="en-US"/>
        </w:rPr>
        <w:t>eforms</w:t>
      </w:r>
      <w:r w:rsidRPr="00C26E92">
        <w:rPr>
          <w:rFonts w:ascii="Times New Roman" w:hAnsi="Times New Roman" w:cs="Times New Roman"/>
          <w:sz w:val="24"/>
          <w:szCs w:val="24"/>
          <w:lang w:val="en-US"/>
        </w:rPr>
        <w:t xml:space="preserve">, </w:t>
      </w:r>
      <w:proofErr w:type="spellStart"/>
      <w:r w:rsidR="00A82F7B">
        <w:rPr>
          <w:rFonts w:ascii="Times New Roman" w:hAnsi="Times New Roman" w:cs="Times New Roman"/>
          <w:sz w:val="24"/>
          <w:szCs w:val="24"/>
          <w:lang w:val="en-US"/>
        </w:rPr>
        <w:t>R</w:t>
      </w:r>
      <w:r w:rsidRPr="00C26E92">
        <w:rPr>
          <w:rFonts w:ascii="Times New Roman" w:hAnsi="Times New Roman" w:cs="Times New Roman"/>
          <w:sz w:val="24"/>
          <w:szCs w:val="24"/>
          <w:lang w:val="en-US"/>
        </w:rPr>
        <w:t>eferat</w:t>
      </w:r>
      <w:proofErr w:type="spellEnd"/>
      <w:r w:rsidRPr="00C26E92">
        <w:rPr>
          <w:rFonts w:ascii="Times New Roman" w:hAnsi="Times New Roman" w:cs="Times New Roman"/>
          <w:sz w:val="24"/>
          <w:szCs w:val="24"/>
          <w:lang w:val="en-US"/>
        </w:rPr>
        <w:t xml:space="preserve"> </w:t>
      </w:r>
      <w:proofErr w:type="spellStart"/>
      <w:r w:rsidRPr="00C26E92">
        <w:rPr>
          <w:rFonts w:ascii="Times New Roman" w:hAnsi="Times New Roman" w:cs="Times New Roman"/>
          <w:sz w:val="24"/>
          <w:szCs w:val="24"/>
          <w:lang w:val="en-US"/>
        </w:rPr>
        <w:t>wygłoszony</w:t>
      </w:r>
      <w:proofErr w:type="spellEnd"/>
      <w:r w:rsidRPr="00C26E92">
        <w:rPr>
          <w:rFonts w:ascii="Times New Roman" w:hAnsi="Times New Roman" w:cs="Times New Roman"/>
          <w:sz w:val="24"/>
          <w:szCs w:val="24"/>
          <w:lang w:val="en-US"/>
        </w:rPr>
        <w:t xml:space="preserve"> </w:t>
      </w:r>
      <w:proofErr w:type="spellStart"/>
      <w:r w:rsidRPr="00C26E92">
        <w:rPr>
          <w:rFonts w:ascii="Times New Roman" w:hAnsi="Times New Roman" w:cs="Times New Roman"/>
          <w:sz w:val="24"/>
          <w:szCs w:val="24"/>
          <w:lang w:val="en-US"/>
        </w:rPr>
        <w:t>na</w:t>
      </w:r>
      <w:proofErr w:type="spellEnd"/>
      <w:r w:rsidRPr="00C26E92">
        <w:rPr>
          <w:rFonts w:ascii="Times New Roman" w:hAnsi="Times New Roman" w:cs="Times New Roman"/>
          <w:sz w:val="24"/>
          <w:szCs w:val="24"/>
          <w:lang w:val="en-US"/>
        </w:rPr>
        <w:t xml:space="preserve"> </w:t>
      </w:r>
      <w:proofErr w:type="spellStart"/>
      <w:r w:rsidRPr="00C26E92">
        <w:rPr>
          <w:rFonts w:ascii="Times New Roman" w:hAnsi="Times New Roman" w:cs="Times New Roman"/>
          <w:sz w:val="24"/>
          <w:szCs w:val="24"/>
          <w:lang w:val="en-US"/>
        </w:rPr>
        <w:t>konferencji</w:t>
      </w:r>
      <w:proofErr w:type="spellEnd"/>
      <w:r w:rsidRPr="00C26E92">
        <w:rPr>
          <w:rFonts w:ascii="Times New Roman" w:hAnsi="Times New Roman" w:cs="Times New Roman"/>
          <w:sz w:val="24"/>
          <w:szCs w:val="24"/>
          <w:lang w:val="en-US"/>
        </w:rPr>
        <w:t xml:space="preserve"> </w:t>
      </w:r>
      <w:r w:rsidR="0049526F" w:rsidRPr="00C26E92">
        <w:rPr>
          <w:rFonts w:ascii="Times New Roman" w:hAnsi="Times New Roman" w:cs="Times New Roman"/>
          <w:sz w:val="24"/>
          <w:szCs w:val="24"/>
          <w:lang w:val="en-US"/>
        </w:rPr>
        <w:t>„</w:t>
      </w:r>
      <w:r w:rsidRPr="00C26E92">
        <w:rPr>
          <w:rFonts w:ascii="Times New Roman" w:hAnsi="Times New Roman" w:cs="Times New Roman"/>
          <w:sz w:val="24"/>
          <w:szCs w:val="24"/>
          <w:lang w:val="en-US"/>
        </w:rPr>
        <w:t>Beyond Transition</w:t>
      </w:r>
      <w:r w:rsidR="0049526F" w:rsidRPr="00C26E92">
        <w:rPr>
          <w:rFonts w:ascii="Times New Roman" w:hAnsi="Times New Roman" w:cs="Times New Roman"/>
          <w:sz w:val="24"/>
          <w:szCs w:val="24"/>
          <w:lang w:val="en-US"/>
        </w:rPr>
        <w:t>”</w:t>
      </w:r>
      <w:r w:rsidRPr="00C26E92">
        <w:rPr>
          <w:rFonts w:ascii="Times New Roman" w:hAnsi="Times New Roman" w:cs="Times New Roman"/>
          <w:sz w:val="24"/>
          <w:szCs w:val="24"/>
          <w:lang w:val="en-US"/>
        </w:rPr>
        <w:t>, CASE, 12</w:t>
      </w:r>
      <w:r w:rsidR="0049526F" w:rsidRPr="00C26E92">
        <w:rPr>
          <w:rFonts w:ascii="Times New Roman" w:hAnsi="Times New Roman" w:cs="Times New Roman"/>
          <w:sz w:val="24"/>
          <w:szCs w:val="24"/>
          <w:lang w:val="en-US"/>
        </w:rPr>
        <w:t>–</w:t>
      </w:r>
      <w:r w:rsidRPr="00C26E92">
        <w:rPr>
          <w:rFonts w:ascii="Times New Roman" w:hAnsi="Times New Roman" w:cs="Times New Roman"/>
          <w:sz w:val="24"/>
          <w:szCs w:val="24"/>
          <w:lang w:val="en-US"/>
        </w:rPr>
        <w:t>14</w:t>
      </w:r>
      <w:r w:rsidR="00614956" w:rsidRPr="00C26E92">
        <w:rPr>
          <w:rFonts w:ascii="Times New Roman" w:hAnsi="Times New Roman" w:cs="Times New Roman"/>
          <w:sz w:val="24"/>
          <w:szCs w:val="24"/>
          <w:lang w:val="en-US"/>
        </w:rPr>
        <w:t>.</w:t>
      </w:r>
      <w:r w:rsidRPr="00C26E92">
        <w:rPr>
          <w:rFonts w:ascii="Times New Roman" w:hAnsi="Times New Roman" w:cs="Times New Roman"/>
          <w:sz w:val="24"/>
          <w:szCs w:val="24"/>
          <w:lang w:val="en-US"/>
        </w:rPr>
        <w:t>04</w:t>
      </w:r>
      <w:r w:rsidR="00614956" w:rsidRPr="00C26E92">
        <w:rPr>
          <w:rFonts w:ascii="Times New Roman" w:hAnsi="Times New Roman" w:cs="Times New Roman"/>
          <w:sz w:val="24"/>
          <w:szCs w:val="24"/>
          <w:lang w:val="en-US"/>
        </w:rPr>
        <w:t>.</w:t>
      </w:r>
      <w:r w:rsidRPr="00C26E92">
        <w:rPr>
          <w:rFonts w:ascii="Times New Roman" w:hAnsi="Times New Roman" w:cs="Times New Roman"/>
          <w:sz w:val="24"/>
          <w:szCs w:val="24"/>
          <w:lang w:val="en-US"/>
        </w:rPr>
        <w:t xml:space="preserve">2002, </w:t>
      </w:r>
      <w:proofErr w:type="spellStart"/>
      <w:r w:rsidRPr="00C26E92">
        <w:rPr>
          <w:rFonts w:ascii="Times New Roman" w:hAnsi="Times New Roman" w:cs="Times New Roman"/>
          <w:sz w:val="24"/>
          <w:szCs w:val="24"/>
          <w:lang w:val="en-US"/>
        </w:rPr>
        <w:t>Falen</w:t>
      </w:r>
      <w:r w:rsidR="00614956" w:rsidRPr="00C26E92">
        <w:rPr>
          <w:rFonts w:ascii="Times New Roman" w:hAnsi="Times New Roman" w:cs="Times New Roman"/>
          <w:sz w:val="24"/>
          <w:szCs w:val="24"/>
          <w:lang w:val="en-US"/>
        </w:rPr>
        <w:t>i</w:t>
      </w:r>
      <w:r w:rsidRPr="00C26E92">
        <w:rPr>
          <w:rFonts w:ascii="Times New Roman" w:hAnsi="Times New Roman" w:cs="Times New Roman"/>
          <w:sz w:val="24"/>
          <w:szCs w:val="24"/>
          <w:lang w:val="en-US"/>
        </w:rPr>
        <w:t>ca</w:t>
      </w:r>
      <w:proofErr w:type="spellEnd"/>
      <w:r w:rsidRPr="00C26E92">
        <w:rPr>
          <w:rFonts w:ascii="Times New Roman" w:hAnsi="Times New Roman" w:cs="Times New Roman"/>
          <w:sz w:val="24"/>
          <w:szCs w:val="24"/>
          <w:lang w:val="en-US"/>
        </w:rPr>
        <w:t xml:space="preserve"> k</w:t>
      </w:r>
      <w:r w:rsidR="00614956" w:rsidRPr="00C26E92">
        <w:rPr>
          <w:rFonts w:ascii="Times New Roman" w:hAnsi="Times New Roman" w:cs="Times New Roman"/>
          <w:sz w:val="24"/>
          <w:szCs w:val="24"/>
          <w:lang w:val="en-US"/>
        </w:rPr>
        <w:t xml:space="preserve">. </w:t>
      </w:r>
      <w:proofErr w:type="spellStart"/>
      <w:r w:rsidRPr="00C26E92">
        <w:rPr>
          <w:rFonts w:ascii="Times New Roman" w:hAnsi="Times New Roman" w:cs="Times New Roman"/>
          <w:sz w:val="24"/>
          <w:szCs w:val="24"/>
          <w:lang w:val="en-US"/>
        </w:rPr>
        <w:t>Warszawy</w:t>
      </w:r>
      <w:proofErr w:type="spellEnd"/>
      <w:r w:rsidR="00614956" w:rsidRPr="00C26E92">
        <w:rPr>
          <w:rFonts w:ascii="Times New Roman" w:hAnsi="Times New Roman" w:cs="Times New Roman"/>
          <w:sz w:val="24"/>
          <w:szCs w:val="24"/>
          <w:lang w:val="en-US"/>
        </w:rPr>
        <w:t>.</w:t>
      </w:r>
    </w:p>
    <w:p w14:paraId="2CBE6A7F" w14:textId="37E0CE7C" w:rsidR="00932F19" w:rsidRPr="00C26E92" w:rsidRDefault="00932F19" w:rsidP="00C26E92">
      <w:pPr>
        <w:spacing w:after="0" w:line="360" w:lineRule="auto"/>
        <w:ind w:left="567" w:hanging="567"/>
        <w:jc w:val="both"/>
        <w:rPr>
          <w:rFonts w:ascii="Times New Roman" w:hAnsi="Times New Roman" w:cs="Times New Roman"/>
          <w:sz w:val="24"/>
          <w:szCs w:val="24"/>
          <w:lang w:val="en-US"/>
        </w:rPr>
      </w:pPr>
      <w:proofErr w:type="spellStart"/>
      <w:r w:rsidRPr="00C26E92">
        <w:rPr>
          <w:rFonts w:ascii="Times New Roman" w:hAnsi="Times New Roman" w:cs="Times New Roman"/>
          <w:sz w:val="24"/>
          <w:szCs w:val="24"/>
          <w:lang w:val="en-US"/>
        </w:rPr>
        <w:t>Myck</w:t>
      </w:r>
      <w:proofErr w:type="spellEnd"/>
      <w:r w:rsidRPr="00C26E92">
        <w:rPr>
          <w:rFonts w:ascii="Times New Roman" w:hAnsi="Times New Roman" w:cs="Times New Roman"/>
          <w:sz w:val="24"/>
          <w:szCs w:val="24"/>
          <w:lang w:val="en-US"/>
        </w:rPr>
        <w:t xml:space="preserve"> M. (2016), </w:t>
      </w:r>
      <w:r w:rsidRPr="00C26E92">
        <w:rPr>
          <w:rFonts w:ascii="Times New Roman" w:hAnsi="Times New Roman" w:cs="Times New Roman"/>
          <w:i/>
          <w:iCs/>
          <w:sz w:val="24"/>
          <w:szCs w:val="24"/>
          <w:lang w:val="en-US"/>
        </w:rPr>
        <w:t xml:space="preserve">Estimating </w:t>
      </w:r>
      <w:r w:rsidR="0049526F" w:rsidRPr="00C26E92">
        <w:rPr>
          <w:rFonts w:ascii="Times New Roman" w:hAnsi="Times New Roman" w:cs="Times New Roman"/>
          <w:i/>
          <w:iCs/>
          <w:sz w:val="24"/>
          <w:szCs w:val="24"/>
          <w:lang w:val="en-US"/>
        </w:rPr>
        <w:t>l</w:t>
      </w:r>
      <w:r w:rsidRPr="00C26E92">
        <w:rPr>
          <w:rFonts w:ascii="Times New Roman" w:hAnsi="Times New Roman" w:cs="Times New Roman"/>
          <w:i/>
          <w:iCs/>
          <w:sz w:val="24"/>
          <w:szCs w:val="24"/>
          <w:lang w:val="en-US"/>
        </w:rPr>
        <w:t xml:space="preserve">abor </w:t>
      </w:r>
      <w:r w:rsidR="0049526F" w:rsidRPr="00C26E92">
        <w:rPr>
          <w:rFonts w:ascii="Times New Roman" w:hAnsi="Times New Roman" w:cs="Times New Roman"/>
          <w:i/>
          <w:iCs/>
          <w:sz w:val="24"/>
          <w:szCs w:val="24"/>
          <w:lang w:val="en-US"/>
        </w:rPr>
        <w:t>s</w:t>
      </w:r>
      <w:r w:rsidRPr="00C26E92">
        <w:rPr>
          <w:rFonts w:ascii="Times New Roman" w:hAnsi="Times New Roman" w:cs="Times New Roman"/>
          <w:i/>
          <w:iCs/>
          <w:sz w:val="24"/>
          <w:szCs w:val="24"/>
          <w:lang w:val="en-US"/>
        </w:rPr>
        <w:t xml:space="preserve">upply </w:t>
      </w:r>
      <w:r w:rsidR="0049526F" w:rsidRPr="00C26E92">
        <w:rPr>
          <w:rFonts w:ascii="Times New Roman" w:hAnsi="Times New Roman" w:cs="Times New Roman"/>
          <w:i/>
          <w:iCs/>
          <w:sz w:val="24"/>
          <w:szCs w:val="24"/>
          <w:lang w:val="en-US"/>
        </w:rPr>
        <w:t>r</w:t>
      </w:r>
      <w:r w:rsidRPr="00C26E92">
        <w:rPr>
          <w:rFonts w:ascii="Times New Roman" w:hAnsi="Times New Roman" w:cs="Times New Roman"/>
          <w:i/>
          <w:iCs/>
          <w:sz w:val="24"/>
          <w:szCs w:val="24"/>
          <w:lang w:val="en-US"/>
        </w:rPr>
        <w:t xml:space="preserve">esponse to the </w:t>
      </w:r>
      <w:r w:rsidR="0049526F" w:rsidRPr="00C26E92">
        <w:rPr>
          <w:rFonts w:ascii="Times New Roman" w:hAnsi="Times New Roman" w:cs="Times New Roman"/>
          <w:i/>
          <w:iCs/>
          <w:sz w:val="24"/>
          <w:szCs w:val="24"/>
          <w:lang w:val="en-US"/>
        </w:rPr>
        <w:t>i</w:t>
      </w:r>
      <w:r w:rsidRPr="00C26E92">
        <w:rPr>
          <w:rFonts w:ascii="Times New Roman" w:hAnsi="Times New Roman" w:cs="Times New Roman"/>
          <w:i/>
          <w:iCs/>
          <w:sz w:val="24"/>
          <w:szCs w:val="24"/>
          <w:lang w:val="en-US"/>
        </w:rPr>
        <w:t xml:space="preserve">ntroduction of the </w:t>
      </w:r>
      <w:r w:rsidR="0049526F" w:rsidRPr="00C26E92">
        <w:rPr>
          <w:rFonts w:ascii="Times New Roman" w:hAnsi="Times New Roman" w:cs="Times New Roman"/>
          <w:i/>
          <w:iCs/>
          <w:sz w:val="24"/>
          <w:szCs w:val="24"/>
          <w:lang w:val="en-US"/>
        </w:rPr>
        <w:t>f</w:t>
      </w:r>
      <w:r w:rsidRPr="00C26E92">
        <w:rPr>
          <w:rFonts w:ascii="Times New Roman" w:hAnsi="Times New Roman" w:cs="Times New Roman"/>
          <w:i/>
          <w:iCs/>
          <w:sz w:val="24"/>
          <w:szCs w:val="24"/>
          <w:lang w:val="en-US"/>
        </w:rPr>
        <w:t xml:space="preserve">amily 500+ </w:t>
      </w:r>
      <w:proofErr w:type="spellStart"/>
      <w:r w:rsidRPr="00C26E92">
        <w:rPr>
          <w:rFonts w:ascii="Times New Roman" w:hAnsi="Times New Roman" w:cs="Times New Roman"/>
          <w:i/>
          <w:iCs/>
          <w:sz w:val="24"/>
          <w:szCs w:val="24"/>
          <w:lang w:val="en-US"/>
        </w:rPr>
        <w:t>Programme</w:t>
      </w:r>
      <w:proofErr w:type="spellEnd"/>
      <w:r w:rsidRPr="00C26E92">
        <w:rPr>
          <w:rFonts w:ascii="Times New Roman" w:hAnsi="Times New Roman" w:cs="Times New Roman"/>
          <w:sz w:val="24"/>
          <w:szCs w:val="24"/>
          <w:lang w:val="en-US"/>
        </w:rPr>
        <w:t xml:space="preserve">, </w:t>
      </w:r>
      <w:r w:rsidR="00A82F7B" w:rsidRPr="00A82F7B">
        <w:rPr>
          <w:rFonts w:ascii="Times New Roman" w:hAnsi="Times New Roman" w:cs="Times New Roman"/>
          <w:sz w:val="24"/>
          <w:szCs w:val="24"/>
          <w:lang w:val="en-US"/>
        </w:rPr>
        <w:t>„</w:t>
      </w:r>
      <w:r w:rsidRPr="00C26E92">
        <w:rPr>
          <w:rFonts w:ascii="Times New Roman" w:hAnsi="Times New Roman" w:cs="Times New Roman"/>
          <w:sz w:val="24"/>
          <w:szCs w:val="24"/>
          <w:lang w:val="en-US"/>
        </w:rPr>
        <w:t>Working Paper</w:t>
      </w:r>
      <w:r w:rsidR="00A82F7B">
        <w:rPr>
          <w:rFonts w:ascii="Times New Roman" w:hAnsi="Times New Roman" w:cs="Times New Roman"/>
          <w:sz w:val="24"/>
          <w:szCs w:val="24"/>
          <w:lang w:val="en-US"/>
        </w:rPr>
        <w:t>”</w:t>
      </w:r>
      <w:r w:rsidR="00C21A9A">
        <w:rPr>
          <w:rFonts w:ascii="Times New Roman" w:hAnsi="Times New Roman" w:cs="Times New Roman"/>
          <w:sz w:val="24"/>
          <w:szCs w:val="24"/>
          <w:lang w:val="en-US"/>
        </w:rPr>
        <w:t>,</w:t>
      </w:r>
      <w:r w:rsidRPr="00C26E92">
        <w:rPr>
          <w:rFonts w:ascii="Times New Roman" w:hAnsi="Times New Roman" w:cs="Times New Roman"/>
          <w:sz w:val="24"/>
          <w:szCs w:val="24"/>
          <w:lang w:val="en-US"/>
        </w:rPr>
        <w:t xml:space="preserve"> n</w:t>
      </w:r>
      <w:r w:rsidR="0049526F" w:rsidRPr="00C26E92">
        <w:rPr>
          <w:rFonts w:ascii="Times New Roman" w:hAnsi="Times New Roman" w:cs="Times New Roman"/>
          <w:sz w:val="24"/>
          <w:szCs w:val="24"/>
          <w:lang w:val="en-US"/>
        </w:rPr>
        <w:t>o.</w:t>
      </w:r>
      <w:r w:rsidRPr="00C26E92">
        <w:rPr>
          <w:rFonts w:ascii="Times New Roman" w:hAnsi="Times New Roman" w:cs="Times New Roman"/>
          <w:sz w:val="24"/>
          <w:szCs w:val="24"/>
          <w:lang w:val="en-US"/>
        </w:rPr>
        <w:t xml:space="preserve"> 1, </w:t>
      </w:r>
      <w:proofErr w:type="spellStart"/>
      <w:r w:rsidRPr="00C26E92">
        <w:rPr>
          <w:rFonts w:ascii="Times New Roman" w:hAnsi="Times New Roman" w:cs="Times New Roman"/>
          <w:sz w:val="24"/>
          <w:szCs w:val="24"/>
          <w:lang w:val="en-US"/>
        </w:rPr>
        <w:t>CenEA</w:t>
      </w:r>
      <w:proofErr w:type="spellEnd"/>
      <w:r w:rsidR="00614956" w:rsidRPr="00C26E92">
        <w:rPr>
          <w:rFonts w:ascii="Times New Roman" w:hAnsi="Times New Roman" w:cs="Times New Roman"/>
          <w:sz w:val="24"/>
          <w:szCs w:val="24"/>
          <w:lang w:val="en-US"/>
        </w:rPr>
        <w:t>.</w:t>
      </w:r>
    </w:p>
    <w:p w14:paraId="0E472CDF" w14:textId="72303B65" w:rsidR="00D71C91" w:rsidRPr="00C26E92" w:rsidRDefault="00D71C91" w:rsidP="00C26E92">
      <w:pPr>
        <w:spacing w:after="0" w:line="360" w:lineRule="auto"/>
        <w:ind w:left="567" w:hanging="567"/>
        <w:jc w:val="both"/>
        <w:rPr>
          <w:rFonts w:ascii="Times New Roman" w:hAnsi="Times New Roman" w:cs="Times New Roman"/>
          <w:sz w:val="24"/>
          <w:szCs w:val="24"/>
        </w:rPr>
      </w:pPr>
      <w:proofErr w:type="spellStart"/>
      <w:r w:rsidRPr="00C26E92">
        <w:rPr>
          <w:rFonts w:ascii="Times New Roman" w:hAnsi="Times New Roman" w:cs="Times New Roman"/>
          <w:sz w:val="24"/>
          <w:szCs w:val="24"/>
        </w:rPr>
        <w:t>Myck</w:t>
      </w:r>
      <w:proofErr w:type="spellEnd"/>
      <w:r w:rsidRPr="00C26E92">
        <w:rPr>
          <w:rFonts w:ascii="Times New Roman" w:hAnsi="Times New Roman" w:cs="Times New Roman"/>
          <w:sz w:val="24"/>
          <w:szCs w:val="24"/>
        </w:rPr>
        <w:t xml:space="preserve"> M., Król A. Trzciński K., Oczkowska M. (2021), </w:t>
      </w:r>
      <w:r w:rsidRPr="00C26E92">
        <w:rPr>
          <w:rFonts w:ascii="Times New Roman" w:hAnsi="Times New Roman" w:cs="Times New Roman"/>
          <w:i/>
          <w:iCs/>
          <w:sz w:val="24"/>
          <w:szCs w:val="24"/>
        </w:rPr>
        <w:t>Świadczenie wychowawcze po pięciu latach</w:t>
      </w:r>
      <w:r w:rsidR="00A82F7B">
        <w:rPr>
          <w:rFonts w:ascii="Times New Roman" w:hAnsi="Times New Roman" w:cs="Times New Roman"/>
          <w:i/>
          <w:iCs/>
          <w:sz w:val="24"/>
          <w:szCs w:val="24"/>
        </w:rPr>
        <w:t>:</w:t>
      </w:r>
      <w:r w:rsidRPr="00C26E92">
        <w:rPr>
          <w:rFonts w:ascii="Times New Roman" w:hAnsi="Times New Roman" w:cs="Times New Roman"/>
          <w:i/>
          <w:iCs/>
          <w:sz w:val="24"/>
          <w:szCs w:val="24"/>
        </w:rPr>
        <w:t xml:space="preserve"> 500 plus ile?</w:t>
      </w:r>
      <w:r w:rsidR="00B47348" w:rsidRPr="00C26E92">
        <w:rPr>
          <w:rFonts w:ascii="Times New Roman" w:hAnsi="Times New Roman" w:cs="Times New Roman"/>
          <w:sz w:val="24"/>
          <w:szCs w:val="24"/>
        </w:rPr>
        <w:t xml:space="preserve">, Komentarze </w:t>
      </w:r>
      <w:proofErr w:type="spellStart"/>
      <w:r w:rsidRPr="00C26E92">
        <w:rPr>
          <w:rFonts w:ascii="Times New Roman" w:hAnsi="Times New Roman" w:cs="Times New Roman"/>
          <w:sz w:val="24"/>
          <w:szCs w:val="24"/>
        </w:rPr>
        <w:t>CenEA</w:t>
      </w:r>
      <w:proofErr w:type="spellEnd"/>
      <w:r w:rsidRPr="00C26E92">
        <w:rPr>
          <w:rFonts w:ascii="Times New Roman" w:hAnsi="Times New Roman" w:cs="Times New Roman"/>
          <w:sz w:val="24"/>
          <w:szCs w:val="24"/>
        </w:rPr>
        <w:t>, 31 marca</w:t>
      </w:r>
      <w:r w:rsidR="00614956" w:rsidRPr="00C26E92">
        <w:rPr>
          <w:rFonts w:ascii="Times New Roman" w:hAnsi="Times New Roman" w:cs="Times New Roman"/>
          <w:sz w:val="24"/>
          <w:szCs w:val="24"/>
        </w:rPr>
        <w:t>.</w:t>
      </w:r>
    </w:p>
    <w:p w14:paraId="4C14480F" w14:textId="26F03A89" w:rsidR="002E30D7" w:rsidRPr="00C26E92" w:rsidRDefault="002E30D7" w:rsidP="00C26E92">
      <w:pPr>
        <w:spacing w:after="0" w:line="360" w:lineRule="auto"/>
        <w:ind w:left="567" w:hanging="567"/>
        <w:jc w:val="both"/>
        <w:rPr>
          <w:rFonts w:ascii="Times New Roman" w:hAnsi="Times New Roman" w:cs="Times New Roman"/>
          <w:sz w:val="24"/>
          <w:szCs w:val="24"/>
        </w:rPr>
      </w:pPr>
      <w:proofErr w:type="spellStart"/>
      <w:r w:rsidRPr="00C26E92">
        <w:rPr>
          <w:rFonts w:ascii="Times New Roman" w:hAnsi="Times New Roman" w:cs="Times New Roman"/>
          <w:sz w:val="24"/>
          <w:szCs w:val="24"/>
        </w:rPr>
        <w:t>Nozick</w:t>
      </w:r>
      <w:proofErr w:type="spellEnd"/>
      <w:r w:rsidRPr="00C26E92">
        <w:rPr>
          <w:rFonts w:ascii="Times New Roman" w:hAnsi="Times New Roman" w:cs="Times New Roman"/>
          <w:sz w:val="24"/>
          <w:szCs w:val="24"/>
        </w:rPr>
        <w:t xml:space="preserve"> R. (2010), </w:t>
      </w:r>
      <w:r w:rsidRPr="00C26E92">
        <w:rPr>
          <w:rFonts w:ascii="Times New Roman" w:hAnsi="Times New Roman" w:cs="Times New Roman"/>
          <w:i/>
          <w:sz w:val="24"/>
          <w:szCs w:val="24"/>
        </w:rPr>
        <w:t>Anarchia, państwo, utopia</w:t>
      </w:r>
      <w:r w:rsidRPr="00C26E92">
        <w:rPr>
          <w:rFonts w:ascii="Times New Roman" w:hAnsi="Times New Roman" w:cs="Times New Roman"/>
          <w:sz w:val="24"/>
          <w:szCs w:val="24"/>
        </w:rPr>
        <w:t xml:space="preserve">, </w:t>
      </w:r>
      <w:proofErr w:type="spellStart"/>
      <w:r w:rsidRPr="00C26E92">
        <w:rPr>
          <w:rFonts w:ascii="Times New Roman" w:hAnsi="Times New Roman" w:cs="Times New Roman"/>
          <w:sz w:val="24"/>
          <w:szCs w:val="24"/>
        </w:rPr>
        <w:t>Aletheia</w:t>
      </w:r>
      <w:proofErr w:type="spellEnd"/>
      <w:r w:rsidRPr="00C26E92">
        <w:rPr>
          <w:rFonts w:ascii="Times New Roman" w:hAnsi="Times New Roman" w:cs="Times New Roman"/>
          <w:sz w:val="24"/>
          <w:szCs w:val="24"/>
        </w:rPr>
        <w:t>, Warszawa</w:t>
      </w:r>
      <w:r w:rsidR="00614956" w:rsidRPr="00C26E92">
        <w:rPr>
          <w:rFonts w:ascii="Times New Roman" w:hAnsi="Times New Roman" w:cs="Times New Roman"/>
          <w:sz w:val="24"/>
          <w:szCs w:val="24"/>
        </w:rPr>
        <w:t>.</w:t>
      </w:r>
    </w:p>
    <w:p w14:paraId="411D44BC" w14:textId="2F26E555" w:rsidR="002E30D7" w:rsidRPr="00C26E92" w:rsidRDefault="002E30D7" w:rsidP="00C26E92">
      <w:pPr>
        <w:spacing w:after="0" w:line="360" w:lineRule="auto"/>
        <w:ind w:left="567" w:hanging="567"/>
        <w:jc w:val="both"/>
        <w:rPr>
          <w:rFonts w:ascii="Times New Roman" w:hAnsi="Times New Roman" w:cs="Times New Roman"/>
          <w:sz w:val="24"/>
          <w:szCs w:val="24"/>
          <w:lang w:val="en-US"/>
        </w:rPr>
      </w:pPr>
      <w:r w:rsidRPr="00C26E92">
        <w:rPr>
          <w:rFonts w:ascii="Times New Roman" w:hAnsi="Times New Roman" w:cs="Times New Roman"/>
          <w:sz w:val="24"/>
          <w:szCs w:val="24"/>
          <w:lang w:val="en-US"/>
        </w:rPr>
        <w:t xml:space="preserve">OECD (1988), </w:t>
      </w:r>
      <w:r w:rsidRPr="00C26E92">
        <w:rPr>
          <w:rFonts w:ascii="Times New Roman" w:hAnsi="Times New Roman" w:cs="Times New Roman"/>
          <w:i/>
          <w:iCs/>
          <w:sz w:val="24"/>
          <w:szCs w:val="24"/>
          <w:lang w:val="en-US"/>
        </w:rPr>
        <w:t>Revenue Statistics of OECD Member Countr</w:t>
      </w:r>
      <w:r w:rsidR="005F14FC" w:rsidRPr="00C26E92">
        <w:rPr>
          <w:rFonts w:ascii="Times New Roman" w:hAnsi="Times New Roman" w:cs="Times New Roman"/>
          <w:i/>
          <w:iCs/>
          <w:sz w:val="24"/>
          <w:szCs w:val="24"/>
          <w:lang w:val="en-US"/>
        </w:rPr>
        <w:t>ies</w:t>
      </w:r>
      <w:r w:rsidRPr="00C26E92">
        <w:rPr>
          <w:rFonts w:ascii="Times New Roman" w:hAnsi="Times New Roman" w:cs="Times New Roman"/>
          <w:i/>
          <w:iCs/>
          <w:sz w:val="24"/>
          <w:szCs w:val="24"/>
          <w:lang w:val="en-US"/>
        </w:rPr>
        <w:t>, 1965</w:t>
      </w:r>
      <w:r w:rsidR="0049526F" w:rsidRPr="00C26E92">
        <w:rPr>
          <w:rFonts w:ascii="Times New Roman" w:hAnsi="Times New Roman" w:cs="Times New Roman"/>
          <w:i/>
          <w:iCs/>
          <w:sz w:val="24"/>
          <w:szCs w:val="24"/>
          <w:lang w:val="en-US"/>
        </w:rPr>
        <w:t>–</w:t>
      </w:r>
      <w:r w:rsidRPr="00C26E92">
        <w:rPr>
          <w:rFonts w:ascii="Times New Roman" w:hAnsi="Times New Roman" w:cs="Times New Roman"/>
          <w:i/>
          <w:iCs/>
          <w:sz w:val="24"/>
          <w:szCs w:val="24"/>
          <w:lang w:val="en-US"/>
        </w:rPr>
        <w:t>1986</w:t>
      </w:r>
      <w:r w:rsidRPr="00C26E92">
        <w:rPr>
          <w:rFonts w:ascii="Times New Roman" w:hAnsi="Times New Roman" w:cs="Times New Roman"/>
          <w:sz w:val="24"/>
          <w:szCs w:val="24"/>
          <w:lang w:val="en-US"/>
        </w:rPr>
        <w:t>, Paris</w:t>
      </w:r>
      <w:r w:rsidR="00614956" w:rsidRPr="00C26E92">
        <w:rPr>
          <w:rFonts w:ascii="Times New Roman" w:hAnsi="Times New Roman" w:cs="Times New Roman"/>
          <w:sz w:val="24"/>
          <w:szCs w:val="24"/>
          <w:lang w:val="en-US"/>
        </w:rPr>
        <w:t>.</w:t>
      </w:r>
    </w:p>
    <w:p w14:paraId="4FB6AF2F" w14:textId="77777777" w:rsidR="001434F3" w:rsidRPr="00C26E92" w:rsidRDefault="001434F3" w:rsidP="001434F3">
      <w:pPr>
        <w:spacing w:after="0" w:line="360" w:lineRule="auto"/>
        <w:ind w:left="567" w:hanging="567"/>
        <w:jc w:val="both"/>
        <w:rPr>
          <w:rFonts w:ascii="Times New Roman" w:hAnsi="Times New Roman" w:cs="Times New Roman"/>
          <w:sz w:val="24"/>
          <w:szCs w:val="24"/>
          <w:lang w:val="en-US"/>
        </w:rPr>
      </w:pPr>
      <w:r w:rsidRPr="00C26E92">
        <w:rPr>
          <w:rFonts w:ascii="Times New Roman" w:hAnsi="Times New Roman" w:cs="Times New Roman"/>
          <w:sz w:val="24"/>
          <w:szCs w:val="24"/>
          <w:lang w:val="en-US"/>
        </w:rPr>
        <w:t xml:space="preserve">OECD (2015), </w:t>
      </w:r>
      <w:r w:rsidRPr="00C26E92">
        <w:rPr>
          <w:rFonts w:ascii="Times New Roman" w:hAnsi="Times New Roman" w:cs="Times New Roman"/>
          <w:i/>
          <w:iCs/>
          <w:sz w:val="24"/>
          <w:szCs w:val="24"/>
          <w:lang w:val="en-US"/>
        </w:rPr>
        <w:t>The Labor Share in G20 Economies</w:t>
      </w:r>
      <w:r w:rsidRPr="00C26E92">
        <w:rPr>
          <w:rFonts w:ascii="Times New Roman" w:hAnsi="Times New Roman" w:cs="Times New Roman"/>
          <w:sz w:val="24"/>
          <w:szCs w:val="24"/>
          <w:lang w:val="en-US"/>
        </w:rPr>
        <w:t>, Report for G20, Employment Working Group, Antalya, Turkey, February</w:t>
      </w:r>
      <w:r>
        <w:rPr>
          <w:rFonts w:ascii="Times New Roman" w:hAnsi="Times New Roman" w:cs="Times New Roman"/>
          <w:sz w:val="24"/>
          <w:szCs w:val="24"/>
          <w:lang w:val="en-US"/>
        </w:rPr>
        <w:t xml:space="preserve"> </w:t>
      </w:r>
      <w:r w:rsidRPr="00C26E92">
        <w:rPr>
          <w:rFonts w:ascii="Times New Roman" w:hAnsi="Times New Roman" w:cs="Times New Roman"/>
          <w:sz w:val="24"/>
          <w:szCs w:val="24"/>
          <w:lang w:val="en-US"/>
        </w:rPr>
        <w:t>26–27.</w:t>
      </w:r>
    </w:p>
    <w:p w14:paraId="07DD78F3" w14:textId="1CAACAF3" w:rsidR="002E30D7" w:rsidRPr="001434F3" w:rsidRDefault="002E30D7" w:rsidP="00C26E92">
      <w:pPr>
        <w:spacing w:after="0" w:line="360" w:lineRule="auto"/>
        <w:ind w:left="567" w:hanging="567"/>
        <w:jc w:val="both"/>
        <w:rPr>
          <w:rFonts w:ascii="Times New Roman" w:hAnsi="Times New Roman" w:cs="Times New Roman"/>
          <w:sz w:val="24"/>
          <w:szCs w:val="24"/>
        </w:rPr>
      </w:pPr>
      <w:r w:rsidRPr="001434F3">
        <w:rPr>
          <w:rFonts w:ascii="Times New Roman" w:hAnsi="Times New Roman" w:cs="Times New Roman"/>
          <w:sz w:val="24"/>
          <w:szCs w:val="24"/>
        </w:rPr>
        <w:t xml:space="preserve">OECD (2018), </w:t>
      </w:r>
      <w:proofErr w:type="spellStart"/>
      <w:r w:rsidRPr="001434F3">
        <w:rPr>
          <w:rFonts w:ascii="Times New Roman" w:hAnsi="Times New Roman" w:cs="Times New Roman"/>
          <w:i/>
          <w:iCs/>
          <w:sz w:val="24"/>
          <w:szCs w:val="24"/>
        </w:rPr>
        <w:t>Employment</w:t>
      </w:r>
      <w:proofErr w:type="spellEnd"/>
      <w:r w:rsidRPr="001434F3">
        <w:rPr>
          <w:rFonts w:ascii="Times New Roman" w:hAnsi="Times New Roman" w:cs="Times New Roman"/>
          <w:i/>
          <w:iCs/>
          <w:sz w:val="24"/>
          <w:szCs w:val="24"/>
        </w:rPr>
        <w:t xml:space="preserve"> Outlook</w:t>
      </w:r>
      <w:r w:rsidRPr="001434F3">
        <w:rPr>
          <w:rFonts w:ascii="Times New Roman" w:hAnsi="Times New Roman" w:cs="Times New Roman"/>
          <w:sz w:val="24"/>
          <w:szCs w:val="24"/>
        </w:rPr>
        <w:t>, Paris</w:t>
      </w:r>
      <w:r w:rsidR="00614956" w:rsidRPr="001434F3">
        <w:rPr>
          <w:rFonts w:ascii="Times New Roman" w:hAnsi="Times New Roman" w:cs="Times New Roman"/>
          <w:sz w:val="24"/>
          <w:szCs w:val="24"/>
        </w:rPr>
        <w:t>.</w:t>
      </w:r>
    </w:p>
    <w:p w14:paraId="4E0FC435" w14:textId="6986156C" w:rsidR="002E30D7" w:rsidRPr="00C26E92" w:rsidRDefault="002E30D7" w:rsidP="00C26E92">
      <w:pPr>
        <w:spacing w:after="0" w:line="360" w:lineRule="auto"/>
        <w:ind w:left="567" w:hanging="567"/>
        <w:jc w:val="both"/>
        <w:rPr>
          <w:rFonts w:ascii="Times New Roman" w:hAnsi="Times New Roman" w:cs="Times New Roman"/>
          <w:sz w:val="24"/>
          <w:szCs w:val="24"/>
        </w:rPr>
      </w:pPr>
      <w:r w:rsidRPr="00C26E92">
        <w:rPr>
          <w:rFonts w:ascii="Times New Roman" w:hAnsi="Times New Roman" w:cs="Times New Roman"/>
          <w:sz w:val="24"/>
          <w:szCs w:val="24"/>
        </w:rPr>
        <w:t xml:space="preserve">Owsiak S. (2015), </w:t>
      </w:r>
      <w:r w:rsidRPr="00C26E92">
        <w:rPr>
          <w:rFonts w:ascii="Times New Roman" w:hAnsi="Times New Roman" w:cs="Times New Roman"/>
          <w:i/>
          <w:iCs/>
          <w:sz w:val="24"/>
          <w:szCs w:val="24"/>
        </w:rPr>
        <w:t>Nierówności dochodowe jako zagrożenie dla rozwoju gospodarczego</w:t>
      </w:r>
      <w:r w:rsidR="009A6F3C" w:rsidRPr="00C26E92">
        <w:rPr>
          <w:rFonts w:ascii="Times New Roman" w:hAnsi="Times New Roman" w:cs="Times New Roman"/>
          <w:sz w:val="24"/>
          <w:szCs w:val="24"/>
        </w:rPr>
        <w:t>, „</w:t>
      </w:r>
      <w:r w:rsidRPr="00C26E92">
        <w:rPr>
          <w:rFonts w:ascii="Times New Roman" w:hAnsi="Times New Roman" w:cs="Times New Roman"/>
          <w:sz w:val="24"/>
          <w:szCs w:val="24"/>
        </w:rPr>
        <w:t>Biuletyn P</w:t>
      </w:r>
      <w:r w:rsidR="0031710C">
        <w:rPr>
          <w:rFonts w:ascii="Times New Roman" w:hAnsi="Times New Roman" w:cs="Times New Roman"/>
          <w:sz w:val="24"/>
          <w:szCs w:val="24"/>
        </w:rPr>
        <w:t xml:space="preserve">olskiego </w:t>
      </w:r>
      <w:r w:rsidRPr="00C26E92">
        <w:rPr>
          <w:rFonts w:ascii="Times New Roman" w:hAnsi="Times New Roman" w:cs="Times New Roman"/>
          <w:sz w:val="24"/>
          <w:szCs w:val="24"/>
        </w:rPr>
        <w:t>T</w:t>
      </w:r>
      <w:r w:rsidR="0031710C">
        <w:rPr>
          <w:rFonts w:ascii="Times New Roman" w:hAnsi="Times New Roman" w:cs="Times New Roman"/>
          <w:sz w:val="24"/>
          <w:szCs w:val="24"/>
        </w:rPr>
        <w:t xml:space="preserve">owarzystwa </w:t>
      </w:r>
      <w:r w:rsidRPr="00C26E92">
        <w:rPr>
          <w:rFonts w:ascii="Times New Roman" w:hAnsi="Times New Roman" w:cs="Times New Roman"/>
          <w:sz w:val="24"/>
          <w:szCs w:val="24"/>
        </w:rPr>
        <w:t>E</w:t>
      </w:r>
      <w:r w:rsidR="0031710C">
        <w:rPr>
          <w:rFonts w:ascii="Times New Roman" w:hAnsi="Times New Roman" w:cs="Times New Roman"/>
          <w:sz w:val="24"/>
          <w:szCs w:val="24"/>
        </w:rPr>
        <w:t>konomicznego</w:t>
      </w:r>
      <w:r w:rsidR="009A6F3C" w:rsidRPr="00C26E92">
        <w:rPr>
          <w:rFonts w:ascii="Times New Roman" w:hAnsi="Times New Roman" w:cs="Times New Roman"/>
          <w:sz w:val="24"/>
          <w:szCs w:val="24"/>
        </w:rPr>
        <w:t>”</w:t>
      </w:r>
      <w:r w:rsidRPr="00C26E92">
        <w:rPr>
          <w:rFonts w:ascii="Times New Roman" w:hAnsi="Times New Roman" w:cs="Times New Roman"/>
          <w:sz w:val="24"/>
          <w:szCs w:val="24"/>
        </w:rPr>
        <w:t>, nr 3/70</w:t>
      </w:r>
      <w:r w:rsidR="00614956" w:rsidRPr="00C26E92">
        <w:rPr>
          <w:rFonts w:ascii="Times New Roman" w:hAnsi="Times New Roman" w:cs="Times New Roman"/>
          <w:sz w:val="24"/>
          <w:szCs w:val="24"/>
        </w:rPr>
        <w:t>.</w:t>
      </w:r>
    </w:p>
    <w:p w14:paraId="344D70F1" w14:textId="3E428A2E" w:rsidR="002E30D7" w:rsidRPr="00C26E92" w:rsidRDefault="002E30D7" w:rsidP="00C26E92">
      <w:pPr>
        <w:spacing w:after="0" w:line="360" w:lineRule="auto"/>
        <w:ind w:left="567" w:hanging="567"/>
        <w:jc w:val="both"/>
        <w:rPr>
          <w:rFonts w:ascii="Times New Roman" w:hAnsi="Times New Roman" w:cs="Times New Roman"/>
          <w:sz w:val="24"/>
          <w:szCs w:val="24"/>
        </w:rPr>
      </w:pPr>
      <w:r w:rsidRPr="00C26E92">
        <w:rPr>
          <w:rFonts w:ascii="Times New Roman" w:hAnsi="Times New Roman" w:cs="Times New Roman"/>
          <w:sz w:val="24"/>
          <w:szCs w:val="24"/>
        </w:rPr>
        <w:t xml:space="preserve">Partia Razem (2020), </w:t>
      </w:r>
      <w:r w:rsidRPr="00C26E92">
        <w:rPr>
          <w:rFonts w:ascii="Times New Roman" w:hAnsi="Times New Roman" w:cs="Times New Roman"/>
          <w:i/>
          <w:iCs/>
          <w:sz w:val="24"/>
          <w:szCs w:val="24"/>
        </w:rPr>
        <w:t>Jak multimilionerzy mogą pomóc w ratowaniu klimatu?</w:t>
      </w:r>
      <w:r w:rsidRPr="00C26E92">
        <w:rPr>
          <w:rFonts w:ascii="Times New Roman" w:hAnsi="Times New Roman" w:cs="Times New Roman"/>
          <w:sz w:val="24"/>
          <w:szCs w:val="24"/>
        </w:rPr>
        <w:t>,</w:t>
      </w:r>
      <w:r w:rsidR="002A7411" w:rsidRPr="00C26E92">
        <w:rPr>
          <w:rFonts w:ascii="Times New Roman" w:hAnsi="Times New Roman" w:cs="Times New Roman"/>
          <w:sz w:val="24"/>
          <w:szCs w:val="24"/>
        </w:rPr>
        <w:t xml:space="preserve"> </w:t>
      </w:r>
      <w:hyperlink r:id="rId26" w:history="1">
        <w:r w:rsidR="00A82F7B" w:rsidRPr="00EF3D4E">
          <w:rPr>
            <w:rStyle w:val="Hipercze"/>
            <w:rFonts w:ascii="Times New Roman" w:hAnsi="Times New Roman" w:cs="Times New Roman"/>
            <w:sz w:val="24"/>
            <w:szCs w:val="24"/>
          </w:rPr>
          <w:t>https://partiarazem.pl/stanowiska/2020/01/20/jak-multimilionerzy-moga-pomoc-w-ratowaniu-klimatu</w:t>
        </w:r>
      </w:hyperlink>
      <w:r w:rsidR="00A82F7B">
        <w:rPr>
          <w:rFonts w:ascii="Times New Roman" w:hAnsi="Times New Roman" w:cs="Times New Roman"/>
          <w:sz w:val="24"/>
          <w:szCs w:val="24"/>
        </w:rPr>
        <w:t xml:space="preserve"> (dostęp: 3.07.2023).</w:t>
      </w:r>
    </w:p>
    <w:p w14:paraId="1232AD6F" w14:textId="4EA37594" w:rsidR="002E30D7" w:rsidRPr="00C26E92" w:rsidRDefault="002E30D7" w:rsidP="00C26E92">
      <w:pPr>
        <w:spacing w:after="0" w:line="360" w:lineRule="auto"/>
        <w:ind w:left="567" w:hanging="567"/>
        <w:jc w:val="both"/>
        <w:rPr>
          <w:rFonts w:ascii="Times New Roman" w:hAnsi="Times New Roman" w:cs="Times New Roman"/>
          <w:sz w:val="24"/>
          <w:szCs w:val="24"/>
          <w:lang w:val="en-US"/>
        </w:rPr>
      </w:pPr>
      <w:r w:rsidRPr="00C26E92">
        <w:rPr>
          <w:rFonts w:ascii="Times New Roman" w:hAnsi="Times New Roman" w:cs="Times New Roman"/>
          <w:sz w:val="24"/>
          <w:szCs w:val="24"/>
          <w:lang w:val="en-US"/>
        </w:rPr>
        <w:t xml:space="preserve">Phillips D. (1993), </w:t>
      </w:r>
      <w:r w:rsidRPr="00C26E92">
        <w:rPr>
          <w:rFonts w:ascii="Times New Roman" w:hAnsi="Times New Roman" w:cs="Times New Roman"/>
          <w:i/>
          <w:iCs/>
          <w:sz w:val="24"/>
          <w:szCs w:val="24"/>
          <w:lang w:val="en-US"/>
        </w:rPr>
        <w:t>Looking Backw</w:t>
      </w:r>
      <w:r w:rsidR="00CF2F5E" w:rsidRPr="00C26E92">
        <w:rPr>
          <w:rFonts w:ascii="Times New Roman" w:hAnsi="Times New Roman" w:cs="Times New Roman"/>
          <w:i/>
          <w:iCs/>
          <w:sz w:val="24"/>
          <w:szCs w:val="24"/>
          <w:lang w:val="en-US"/>
        </w:rPr>
        <w:t>ard</w:t>
      </w:r>
      <w:r w:rsidR="008E48A7">
        <w:rPr>
          <w:rFonts w:ascii="Times New Roman" w:hAnsi="Times New Roman" w:cs="Times New Roman"/>
          <w:i/>
          <w:iCs/>
          <w:sz w:val="24"/>
          <w:szCs w:val="24"/>
          <w:lang w:val="en-US"/>
        </w:rPr>
        <w:t>.</w:t>
      </w:r>
      <w:r w:rsidRPr="00C26E92">
        <w:rPr>
          <w:rFonts w:ascii="Times New Roman" w:hAnsi="Times New Roman" w:cs="Times New Roman"/>
          <w:i/>
          <w:iCs/>
          <w:sz w:val="24"/>
          <w:szCs w:val="24"/>
          <w:lang w:val="en-US"/>
        </w:rPr>
        <w:t xml:space="preserve"> A Critical Appraisal of Communitarian Thought</w:t>
      </w:r>
      <w:r w:rsidRPr="00C26E92">
        <w:rPr>
          <w:rFonts w:ascii="Times New Roman" w:hAnsi="Times New Roman" w:cs="Times New Roman"/>
          <w:sz w:val="24"/>
          <w:szCs w:val="24"/>
          <w:lang w:val="en-US"/>
        </w:rPr>
        <w:t>, Princeton</w:t>
      </w:r>
      <w:r w:rsidR="0049526F" w:rsidRPr="00C26E92">
        <w:rPr>
          <w:rFonts w:ascii="Times New Roman" w:hAnsi="Times New Roman" w:cs="Times New Roman"/>
          <w:sz w:val="24"/>
          <w:szCs w:val="24"/>
          <w:lang w:val="en-US"/>
        </w:rPr>
        <w:t xml:space="preserve"> University Press, Princeton</w:t>
      </w:r>
      <w:r w:rsidR="00614956" w:rsidRPr="00C26E92">
        <w:rPr>
          <w:rFonts w:ascii="Times New Roman" w:hAnsi="Times New Roman" w:cs="Times New Roman"/>
          <w:sz w:val="24"/>
          <w:szCs w:val="24"/>
          <w:lang w:val="en-US"/>
        </w:rPr>
        <w:t>.</w:t>
      </w:r>
    </w:p>
    <w:p w14:paraId="0BC64E79" w14:textId="2A518A18" w:rsidR="002E30D7" w:rsidRPr="00C26E92" w:rsidRDefault="002E30D7" w:rsidP="00C26E92">
      <w:pPr>
        <w:spacing w:after="0" w:line="360" w:lineRule="auto"/>
        <w:ind w:left="567" w:hanging="567"/>
        <w:jc w:val="both"/>
        <w:rPr>
          <w:rFonts w:ascii="Times New Roman" w:hAnsi="Times New Roman" w:cs="Times New Roman"/>
          <w:sz w:val="24"/>
          <w:szCs w:val="24"/>
        </w:rPr>
      </w:pPr>
      <w:proofErr w:type="spellStart"/>
      <w:r w:rsidRPr="00C26E92">
        <w:rPr>
          <w:rFonts w:ascii="Times New Roman" w:hAnsi="Times New Roman" w:cs="Times New Roman"/>
          <w:sz w:val="24"/>
          <w:szCs w:val="24"/>
        </w:rPr>
        <w:t>Piketty</w:t>
      </w:r>
      <w:proofErr w:type="spellEnd"/>
      <w:r w:rsidRPr="00C26E92">
        <w:rPr>
          <w:rFonts w:ascii="Times New Roman" w:hAnsi="Times New Roman" w:cs="Times New Roman"/>
          <w:sz w:val="24"/>
          <w:szCs w:val="24"/>
        </w:rPr>
        <w:t xml:space="preserve"> T.</w:t>
      </w:r>
      <w:r w:rsidR="002A7411" w:rsidRPr="00C26E92">
        <w:rPr>
          <w:rFonts w:ascii="Times New Roman" w:hAnsi="Times New Roman" w:cs="Times New Roman"/>
          <w:sz w:val="24"/>
          <w:szCs w:val="24"/>
        </w:rPr>
        <w:t xml:space="preserve"> (2015)</w:t>
      </w:r>
      <w:r w:rsidRPr="00C26E92">
        <w:rPr>
          <w:rFonts w:ascii="Times New Roman" w:hAnsi="Times New Roman" w:cs="Times New Roman"/>
          <w:sz w:val="24"/>
          <w:szCs w:val="24"/>
        </w:rPr>
        <w:t xml:space="preserve">, </w:t>
      </w:r>
      <w:r w:rsidRPr="00C26E92">
        <w:rPr>
          <w:rFonts w:ascii="Times New Roman" w:hAnsi="Times New Roman" w:cs="Times New Roman"/>
          <w:i/>
          <w:iCs/>
          <w:sz w:val="24"/>
          <w:szCs w:val="24"/>
        </w:rPr>
        <w:t>Kapitał w XX</w:t>
      </w:r>
      <w:r w:rsidR="002F2AC3" w:rsidRPr="00C26E92">
        <w:rPr>
          <w:rFonts w:ascii="Times New Roman" w:hAnsi="Times New Roman" w:cs="Times New Roman"/>
          <w:i/>
          <w:iCs/>
          <w:sz w:val="24"/>
          <w:szCs w:val="24"/>
        </w:rPr>
        <w:t>I</w:t>
      </w:r>
      <w:r w:rsidRPr="00C26E92">
        <w:rPr>
          <w:rFonts w:ascii="Times New Roman" w:hAnsi="Times New Roman" w:cs="Times New Roman"/>
          <w:i/>
          <w:iCs/>
          <w:sz w:val="24"/>
          <w:szCs w:val="24"/>
        </w:rPr>
        <w:t xml:space="preserve"> wieku</w:t>
      </w:r>
      <w:r w:rsidRPr="00C26E92">
        <w:rPr>
          <w:rFonts w:ascii="Times New Roman" w:hAnsi="Times New Roman" w:cs="Times New Roman"/>
          <w:sz w:val="24"/>
          <w:szCs w:val="24"/>
        </w:rPr>
        <w:t>, Wydawnictwo Krytyki Politycznej, Warszawa</w:t>
      </w:r>
      <w:r w:rsidR="00614956" w:rsidRPr="00C26E92">
        <w:rPr>
          <w:rFonts w:ascii="Times New Roman" w:hAnsi="Times New Roman" w:cs="Times New Roman"/>
          <w:sz w:val="24"/>
          <w:szCs w:val="24"/>
        </w:rPr>
        <w:t>.</w:t>
      </w:r>
    </w:p>
    <w:p w14:paraId="6116183D" w14:textId="18FFD9C1" w:rsidR="00D907C9" w:rsidRPr="00C26E92" w:rsidRDefault="00D907C9" w:rsidP="00C26E92">
      <w:pPr>
        <w:spacing w:after="0" w:line="360" w:lineRule="auto"/>
        <w:ind w:left="567" w:hanging="567"/>
        <w:jc w:val="both"/>
        <w:rPr>
          <w:rFonts w:ascii="Times New Roman" w:hAnsi="Times New Roman" w:cs="Times New Roman"/>
          <w:sz w:val="24"/>
          <w:szCs w:val="24"/>
        </w:rPr>
      </w:pPr>
      <w:proofErr w:type="spellStart"/>
      <w:r w:rsidRPr="00C26E92">
        <w:rPr>
          <w:rFonts w:ascii="Times New Roman" w:hAnsi="Times New Roman" w:cs="Times New Roman"/>
          <w:sz w:val="24"/>
          <w:szCs w:val="24"/>
        </w:rPr>
        <w:t>Piketty</w:t>
      </w:r>
      <w:proofErr w:type="spellEnd"/>
      <w:r w:rsidRPr="00C26E92">
        <w:rPr>
          <w:rFonts w:ascii="Times New Roman" w:hAnsi="Times New Roman" w:cs="Times New Roman"/>
          <w:sz w:val="24"/>
          <w:szCs w:val="24"/>
        </w:rPr>
        <w:t xml:space="preserve"> T. (2022), </w:t>
      </w:r>
      <w:r w:rsidRPr="00C26E92">
        <w:rPr>
          <w:rFonts w:ascii="Times New Roman" w:hAnsi="Times New Roman" w:cs="Times New Roman"/>
          <w:i/>
          <w:iCs/>
          <w:sz w:val="24"/>
          <w:szCs w:val="24"/>
        </w:rPr>
        <w:t>Kapitał i ideologia</w:t>
      </w:r>
      <w:r w:rsidRPr="00C26E92">
        <w:rPr>
          <w:rFonts w:ascii="Times New Roman" w:hAnsi="Times New Roman" w:cs="Times New Roman"/>
          <w:sz w:val="24"/>
          <w:szCs w:val="24"/>
        </w:rPr>
        <w:t>, Wydawnictwo Krytyki Politycznej, Warszawa</w:t>
      </w:r>
      <w:r w:rsidR="00614956" w:rsidRPr="00C26E92">
        <w:rPr>
          <w:rFonts w:ascii="Times New Roman" w:hAnsi="Times New Roman" w:cs="Times New Roman"/>
          <w:sz w:val="24"/>
          <w:szCs w:val="24"/>
        </w:rPr>
        <w:t>.</w:t>
      </w:r>
    </w:p>
    <w:p w14:paraId="51BD3DA4" w14:textId="72CF19C0" w:rsidR="002E30D7" w:rsidRPr="00C26E92" w:rsidRDefault="002E30D7" w:rsidP="00C26E92">
      <w:pPr>
        <w:spacing w:after="0" w:line="360" w:lineRule="auto"/>
        <w:ind w:left="567" w:hanging="567"/>
        <w:jc w:val="both"/>
        <w:rPr>
          <w:rFonts w:ascii="Times New Roman" w:hAnsi="Times New Roman" w:cs="Times New Roman"/>
          <w:sz w:val="24"/>
          <w:szCs w:val="24"/>
        </w:rPr>
      </w:pPr>
      <w:r w:rsidRPr="00C26E92">
        <w:rPr>
          <w:rFonts w:ascii="Times New Roman" w:hAnsi="Times New Roman" w:cs="Times New Roman"/>
          <w:sz w:val="24"/>
          <w:szCs w:val="24"/>
        </w:rPr>
        <w:t xml:space="preserve">Piotrowska M. (2009), </w:t>
      </w:r>
      <w:r w:rsidRPr="00C26E92">
        <w:rPr>
          <w:rFonts w:ascii="Times New Roman" w:hAnsi="Times New Roman" w:cs="Times New Roman"/>
          <w:i/>
          <w:iCs/>
          <w:sz w:val="24"/>
          <w:szCs w:val="24"/>
        </w:rPr>
        <w:t>Nierówność szans</w:t>
      </w:r>
      <w:r w:rsidR="00CF2F5E" w:rsidRPr="00C26E92">
        <w:rPr>
          <w:rFonts w:ascii="Times New Roman" w:hAnsi="Times New Roman" w:cs="Times New Roman"/>
          <w:i/>
          <w:iCs/>
          <w:sz w:val="24"/>
          <w:szCs w:val="24"/>
        </w:rPr>
        <w:t>. Z</w:t>
      </w:r>
      <w:r w:rsidRPr="00C26E92">
        <w:rPr>
          <w:rFonts w:ascii="Times New Roman" w:hAnsi="Times New Roman" w:cs="Times New Roman"/>
          <w:i/>
          <w:iCs/>
          <w:sz w:val="24"/>
          <w:szCs w:val="24"/>
        </w:rPr>
        <w:t>agrożenia dla rozwoju gospodarczego</w:t>
      </w:r>
      <w:r w:rsidRPr="00C26E92">
        <w:rPr>
          <w:rFonts w:ascii="Times New Roman" w:hAnsi="Times New Roman" w:cs="Times New Roman"/>
          <w:sz w:val="24"/>
          <w:szCs w:val="24"/>
        </w:rPr>
        <w:t xml:space="preserve">, [w:] </w:t>
      </w:r>
      <w:r w:rsidR="00B47348" w:rsidRPr="00C26E92">
        <w:rPr>
          <w:rFonts w:ascii="Times New Roman" w:hAnsi="Times New Roman" w:cs="Times New Roman"/>
          <w:sz w:val="24"/>
          <w:szCs w:val="24"/>
        </w:rPr>
        <w:t xml:space="preserve">B. </w:t>
      </w:r>
      <w:r w:rsidRPr="00C26E92">
        <w:rPr>
          <w:rFonts w:ascii="Times New Roman" w:hAnsi="Times New Roman" w:cs="Times New Roman"/>
          <w:sz w:val="24"/>
          <w:szCs w:val="24"/>
        </w:rPr>
        <w:t xml:space="preserve">Fiedor, </w:t>
      </w:r>
      <w:r w:rsidR="00B47348" w:rsidRPr="00C26E92">
        <w:rPr>
          <w:rFonts w:ascii="Times New Roman" w:hAnsi="Times New Roman" w:cs="Times New Roman"/>
          <w:sz w:val="24"/>
          <w:szCs w:val="24"/>
        </w:rPr>
        <w:t xml:space="preserve">Z. </w:t>
      </w:r>
      <w:proofErr w:type="spellStart"/>
      <w:r w:rsidRPr="00C26E92">
        <w:rPr>
          <w:rFonts w:ascii="Times New Roman" w:hAnsi="Times New Roman" w:cs="Times New Roman"/>
          <w:sz w:val="24"/>
          <w:szCs w:val="24"/>
        </w:rPr>
        <w:t>Hockuba</w:t>
      </w:r>
      <w:proofErr w:type="spellEnd"/>
      <w:r w:rsidRPr="00C26E92">
        <w:rPr>
          <w:rFonts w:ascii="Times New Roman" w:hAnsi="Times New Roman" w:cs="Times New Roman"/>
          <w:sz w:val="24"/>
          <w:szCs w:val="24"/>
        </w:rPr>
        <w:t xml:space="preserve"> (red</w:t>
      </w:r>
      <w:r w:rsidR="0049526F" w:rsidRPr="00C26E92">
        <w:rPr>
          <w:rFonts w:ascii="Times New Roman" w:hAnsi="Times New Roman" w:cs="Times New Roman"/>
          <w:sz w:val="24"/>
          <w:szCs w:val="24"/>
        </w:rPr>
        <w:t>.</w:t>
      </w:r>
      <w:r w:rsidRPr="00C26E92">
        <w:rPr>
          <w:rFonts w:ascii="Times New Roman" w:hAnsi="Times New Roman" w:cs="Times New Roman"/>
          <w:sz w:val="24"/>
          <w:szCs w:val="24"/>
        </w:rPr>
        <w:t xml:space="preserve">), </w:t>
      </w:r>
      <w:r w:rsidRPr="00C26E92">
        <w:rPr>
          <w:rFonts w:ascii="Times New Roman" w:hAnsi="Times New Roman" w:cs="Times New Roman"/>
          <w:i/>
          <w:sz w:val="24"/>
          <w:szCs w:val="24"/>
        </w:rPr>
        <w:t>Nauki ekonomiczne wobec wyzwań współczesności</w:t>
      </w:r>
      <w:r w:rsidRPr="00C26E92">
        <w:rPr>
          <w:rFonts w:ascii="Times New Roman" w:hAnsi="Times New Roman" w:cs="Times New Roman"/>
          <w:sz w:val="24"/>
          <w:szCs w:val="24"/>
        </w:rPr>
        <w:t>, P</w:t>
      </w:r>
      <w:r w:rsidR="0049526F" w:rsidRPr="00C26E92">
        <w:rPr>
          <w:rFonts w:ascii="Times New Roman" w:hAnsi="Times New Roman" w:cs="Times New Roman"/>
          <w:sz w:val="24"/>
          <w:szCs w:val="24"/>
        </w:rPr>
        <w:t xml:space="preserve">olskie </w:t>
      </w:r>
      <w:r w:rsidRPr="00C26E92">
        <w:rPr>
          <w:rFonts w:ascii="Times New Roman" w:hAnsi="Times New Roman" w:cs="Times New Roman"/>
          <w:sz w:val="24"/>
          <w:szCs w:val="24"/>
        </w:rPr>
        <w:t>T</w:t>
      </w:r>
      <w:r w:rsidR="0049526F" w:rsidRPr="00C26E92">
        <w:rPr>
          <w:rFonts w:ascii="Times New Roman" w:hAnsi="Times New Roman" w:cs="Times New Roman"/>
          <w:sz w:val="24"/>
          <w:szCs w:val="24"/>
        </w:rPr>
        <w:t xml:space="preserve">owarzystwo </w:t>
      </w:r>
      <w:r w:rsidRPr="00C26E92">
        <w:rPr>
          <w:rFonts w:ascii="Times New Roman" w:hAnsi="Times New Roman" w:cs="Times New Roman"/>
          <w:sz w:val="24"/>
          <w:szCs w:val="24"/>
        </w:rPr>
        <w:t>E</w:t>
      </w:r>
      <w:r w:rsidR="0049526F" w:rsidRPr="00C26E92">
        <w:rPr>
          <w:rFonts w:ascii="Times New Roman" w:hAnsi="Times New Roman" w:cs="Times New Roman"/>
          <w:sz w:val="24"/>
          <w:szCs w:val="24"/>
        </w:rPr>
        <w:t>konomiczne</w:t>
      </w:r>
      <w:r w:rsidRPr="00C26E92">
        <w:rPr>
          <w:rFonts w:ascii="Times New Roman" w:hAnsi="Times New Roman" w:cs="Times New Roman"/>
          <w:sz w:val="24"/>
          <w:szCs w:val="24"/>
        </w:rPr>
        <w:t>, Warszawa</w:t>
      </w:r>
    </w:p>
    <w:p w14:paraId="6D6F1E04" w14:textId="3A09DCC7" w:rsidR="00876447" w:rsidRDefault="002E30D7" w:rsidP="001B7057">
      <w:pPr>
        <w:spacing w:after="0" w:line="360" w:lineRule="auto"/>
        <w:ind w:left="567" w:hanging="567"/>
        <w:jc w:val="both"/>
        <w:rPr>
          <w:rFonts w:ascii="Times New Roman" w:hAnsi="Times New Roman" w:cs="Times New Roman"/>
          <w:sz w:val="24"/>
          <w:szCs w:val="24"/>
        </w:rPr>
      </w:pPr>
      <w:r w:rsidRPr="00C26E92">
        <w:rPr>
          <w:rFonts w:ascii="Times New Roman" w:hAnsi="Times New Roman" w:cs="Times New Roman"/>
          <w:sz w:val="24"/>
          <w:szCs w:val="24"/>
        </w:rPr>
        <w:t>Porwit K.</w:t>
      </w:r>
      <w:r w:rsidR="00473942" w:rsidRPr="00C26E92">
        <w:rPr>
          <w:rFonts w:ascii="Times New Roman" w:hAnsi="Times New Roman" w:cs="Times New Roman"/>
          <w:sz w:val="24"/>
          <w:szCs w:val="24"/>
        </w:rPr>
        <w:t xml:space="preserve"> </w:t>
      </w:r>
      <w:r w:rsidRPr="00C26E92">
        <w:rPr>
          <w:rFonts w:ascii="Times New Roman" w:hAnsi="Times New Roman" w:cs="Times New Roman"/>
          <w:sz w:val="24"/>
          <w:szCs w:val="24"/>
        </w:rPr>
        <w:t xml:space="preserve">(1985), </w:t>
      </w:r>
      <w:r w:rsidRPr="00C26E92">
        <w:rPr>
          <w:rFonts w:ascii="Times New Roman" w:hAnsi="Times New Roman" w:cs="Times New Roman"/>
          <w:i/>
          <w:iCs/>
          <w:sz w:val="24"/>
          <w:szCs w:val="24"/>
        </w:rPr>
        <w:t>Lepsze</w:t>
      </w:r>
      <w:r w:rsidR="0049526F" w:rsidRPr="00C26E92">
        <w:rPr>
          <w:rFonts w:ascii="Times New Roman" w:hAnsi="Times New Roman" w:cs="Times New Roman"/>
          <w:i/>
          <w:iCs/>
          <w:sz w:val="24"/>
          <w:szCs w:val="24"/>
        </w:rPr>
        <w:t xml:space="preserve"> </w:t>
      </w:r>
      <w:r w:rsidRPr="00C26E92">
        <w:rPr>
          <w:rFonts w:ascii="Times New Roman" w:hAnsi="Times New Roman" w:cs="Times New Roman"/>
          <w:i/>
          <w:iCs/>
          <w:sz w:val="24"/>
          <w:szCs w:val="24"/>
        </w:rPr>
        <w:t>–</w:t>
      </w:r>
      <w:r w:rsidR="0049526F" w:rsidRPr="00C26E92">
        <w:rPr>
          <w:rFonts w:ascii="Times New Roman" w:hAnsi="Times New Roman" w:cs="Times New Roman"/>
          <w:i/>
          <w:iCs/>
          <w:sz w:val="24"/>
          <w:szCs w:val="24"/>
        </w:rPr>
        <w:t xml:space="preserve"> </w:t>
      </w:r>
      <w:r w:rsidRPr="00C26E92">
        <w:rPr>
          <w:rFonts w:ascii="Times New Roman" w:hAnsi="Times New Roman" w:cs="Times New Roman"/>
          <w:i/>
          <w:iCs/>
          <w:sz w:val="24"/>
          <w:szCs w:val="24"/>
        </w:rPr>
        <w:t>„</w:t>
      </w:r>
      <w:r w:rsidR="0049526F" w:rsidRPr="00C26E92">
        <w:rPr>
          <w:rFonts w:ascii="Times New Roman" w:hAnsi="Times New Roman" w:cs="Times New Roman"/>
          <w:i/>
          <w:iCs/>
          <w:sz w:val="24"/>
          <w:szCs w:val="24"/>
        </w:rPr>
        <w:t>n</w:t>
      </w:r>
      <w:r w:rsidRPr="00C26E92">
        <w:rPr>
          <w:rFonts w:ascii="Times New Roman" w:hAnsi="Times New Roman" w:cs="Times New Roman"/>
          <w:i/>
          <w:iCs/>
          <w:sz w:val="24"/>
          <w:szCs w:val="24"/>
        </w:rPr>
        <w:t>iezasłużone”, gorsze</w:t>
      </w:r>
      <w:r w:rsidR="0049526F" w:rsidRPr="00C26E92">
        <w:rPr>
          <w:rFonts w:ascii="Times New Roman" w:hAnsi="Times New Roman" w:cs="Times New Roman"/>
          <w:i/>
          <w:iCs/>
          <w:sz w:val="24"/>
          <w:szCs w:val="24"/>
        </w:rPr>
        <w:t xml:space="preserve"> </w:t>
      </w:r>
      <w:r w:rsidRPr="00C26E92">
        <w:rPr>
          <w:rFonts w:ascii="Times New Roman" w:hAnsi="Times New Roman" w:cs="Times New Roman"/>
          <w:i/>
          <w:iCs/>
          <w:sz w:val="24"/>
          <w:szCs w:val="24"/>
        </w:rPr>
        <w:t>–</w:t>
      </w:r>
      <w:r w:rsidR="0049526F" w:rsidRPr="00C26E92">
        <w:rPr>
          <w:rFonts w:ascii="Times New Roman" w:hAnsi="Times New Roman" w:cs="Times New Roman"/>
          <w:i/>
          <w:iCs/>
          <w:sz w:val="24"/>
          <w:szCs w:val="24"/>
        </w:rPr>
        <w:t xml:space="preserve"> </w:t>
      </w:r>
      <w:r w:rsidRPr="00C26E92">
        <w:rPr>
          <w:rFonts w:ascii="Times New Roman" w:hAnsi="Times New Roman" w:cs="Times New Roman"/>
          <w:i/>
          <w:iCs/>
          <w:sz w:val="24"/>
          <w:szCs w:val="24"/>
        </w:rPr>
        <w:t>„</w:t>
      </w:r>
      <w:r w:rsidR="0049526F" w:rsidRPr="00C26E92">
        <w:rPr>
          <w:rFonts w:ascii="Times New Roman" w:hAnsi="Times New Roman" w:cs="Times New Roman"/>
          <w:i/>
          <w:iCs/>
          <w:sz w:val="24"/>
          <w:szCs w:val="24"/>
        </w:rPr>
        <w:t>n</w:t>
      </w:r>
      <w:r w:rsidRPr="00C26E92">
        <w:rPr>
          <w:rFonts w:ascii="Times New Roman" w:hAnsi="Times New Roman" w:cs="Times New Roman"/>
          <w:i/>
          <w:iCs/>
          <w:sz w:val="24"/>
          <w:szCs w:val="24"/>
        </w:rPr>
        <w:t>iezawinione”</w:t>
      </w:r>
      <w:r w:rsidRPr="00C26E92">
        <w:rPr>
          <w:rFonts w:ascii="Times New Roman" w:hAnsi="Times New Roman" w:cs="Times New Roman"/>
          <w:sz w:val="24"/>
          <w:szCs w:val="24"/>
        </w:rPr>
        <w:t xml:space="preserve">, </w:t>
      </w:r>
      <w:r w:rsidR="0049526F" w:rsidRPr="00C26E92">
        <w:rPr>
          <w:rFonts w:ascii="Times New Roman" w:hAnsi="Times New Roman" w:cs="Times New Roman"/>
          <w:sz w:val="24"/>
          <w:szCs w:val="24"/>
        </w:rPr>
        <w:t>„</w:t>
      </w:r>
      <w:r w:rsidRPr="00C26E92">
        <w:rPr>
          <w:rFonts w:ascii="Times New Roman" w:hAnsi="Times New Roman" w:cs="Times New Roman"/>
          <w:sz w:val="24"/>
          <w:szCs w:val="24"/>
        </w:rPr>
        <w:t>Polityka</w:t>
      </w:r>
      <w:r w:rsidR="0049526F" w:rsidRPr="00C26E92">
        <w:rPr>
          <w:rFonts w:ascii="Times New Roman" w:hAnsi="Times New Roman" w:cs="Times New Roman"/>
          <w:sz w:val="24"/>
          <w:szCs w:val="24"/>
        </w:rPr>
        <w:t>”</w:t>
      </w:r>
      <w:r w:rsidRPr="00C26E92">
        <w:rPr>
          <w:rFonts w:ascii="Times New Roman" w:hAnsi="Times New Roman" w:cs="Times New Roman"/>
          <w:sz w:val="24"/>
          <w:szCs w:val="24"/>
        </w:rPr>
        <w:t>, nr 22</w:t>
      </w:r>
      <w:r w:rsidR="00614956" w:rsidRPr="00C26E92">
        <w:rPr>
          <w:rFonts w:ascii="Times New Roman" w:hAnsi="Times New Roman" w:cs="Times New Roman"/>
          <w:sz w:val="24"/>
          <w:szCs w:val="24"/>
        </w:rPr>
        <w:t>.</w:t>
      </w:r>
    </w:p>
    <w:p w14:paraId="17DD810A" w14:textId="53D7C569" w:rsidR="00876447" w:rsidRDefault="00876447" w:rsidP="00C26E92">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PWC (2019), </w:t>
      </w:r>
      <w:r w:rsidRPr="001B7057">
        <w:rPr>
          <w:rFonts w:ascii="Times New Roman" w:hAnsi="Times New Roman" w:cs="Times New Roman"/>
          <w:i/>
          <w:iCs/>
          <w:sz w:val="24"/>
          <w:szCs w:val="24"/>
        </w:rPr>
        <w:t>Praca w UE – podatki i składki</w:t>
      </w:r>
      <w:r>
        <w:rPr>
          <w:rFonts w:ascii="Times New Roman" w:hAnsi="Times New Roman" w:cs="Times New Roman"/>
          <w:sz w:val="24"/>
          <w:szCs w:val="24"/>
        </w:rPr>
        <w:t xml:space="preserve">, </w:t>
      </w:r>
      <w:hyperlink r:id="rId27" w:history="1">
        <w:r w:rsidR="008E48A7" w:rsidRPr="00EF3D4E">
          <w:rPr>
            <w:rStyle w:val="Hipercze"/>
            <w:rFonts w:ascii="Times New Roman" w:hAnsi="Times New Roman" w:cs="Times New Roman"/>
            <w:sz w:val="24"/>
            <w:szCs w:val="24"/>
          </w:rPr>
          <w:t>https://www.pwc.pl/pl/publikacje/praca-w-ue-podatki-i-skladki.html</w:t>
        </w:r>
      </w:hyperlink>
      <w:r w:rsidR="008E48A7">
        <w:rPr>
          <w:rFonts w:ascii="Times New Roman" w:hAnsi="Times New Roman" w:cs="Times New Roman"/>
          <w:sz w:val="24"/>
          <w:szCs w:val="24"/>
        </w:rPr>
        <w:t xml:space="preserve"> (dostęp: 3.07.2023).</w:t>
      </w:r>
    </w:p>
    <w:p w14:paraId="76E9D332" w14:textId="62A966E6" w:rsidR="005079CF" w:rsidRPr="00C26E92" w:rsidRDefault="005079CF" w:rsidP="00C26E92">
      <w:pPr>
        <w:spacing w:after="0" w:line="360" w:lineRule="auto"/>
        <w:ind w:left="567" w:hanging="567"/>
        <w:jc w:val="both"/>
        <w:rPr>
          <w:rFonts w:ascii="Times New Roman" w:hAnsi="Times New Roman" w:cs="Times New Roman"/>
          <w:sz w:val="24"/>
          <w:szCs w:val="24"/>
        </w:rPr>
      </w:pPr>
      <w:proofErr w:type="spellStart"/>
      <w:r w:rsidRPr="00C26E92">
        <w:rPr>
          <w:rFonts w:ascii="Times New Roman" w:hAnsi="Times New Roman" w:cs="Times New Roman"/>
          <w:sz w:val="24"/>
          <w:szCs w:val="24"/>
        </w:rPr>
        <w:t>Rawls</w:t>
      </w:r>
      <w:proofErr w:type="spellEnd"/>
      <w:r w:rsidRPr="00C26E92">
        <w:rPr>
          <w:rFonts w:ascii="Times New Roman" w:hAnsi="Times New Roman" w:cs="Times New Roman"/>
          <w:sz w:val="24"/>
          <w:szCs w:val="24"/>
        </w:rPr>
        <w:t xml:space="preserve"> J. (1994), </w:t>
      </w:r>
      <w:r w:rsidRPr="00C26E92">
        <w:rPr>
          <w:rFonts w:ascii="Times New Roman" w:hAnsi="Times New Roman" w:cs="Times New Roman"/>
          <w:i/>
          <w:iCs/>
          <w:sz w:val="24"/>
          <w:szCs w:val="24"/>
        </w:rPr>
        <w:t>Teoria sprawiedliwości</w:t>
      </w:r>
      <w:r w:rsidRPr="00C26E92">
        <w:rPr>
          <w:rFonts w:ascii="Times New Roman" w:hAnsi="Times New Roman" w:cs="Times New Roman"/>
          <w:sz w:val="24"/>
          <w:szCs w:val="24"/>
        </w:rPr>
        <w:t>, P</w:t>
      </w:r>
      <w:r w:rsidR="0049526F" w:rsidRPr="00C26E92">
        <w:rPr>
          <w:rFonts w:ascii="Times New Roman" w:hAnsi="Times New Roman" w:cs="Times New Roman"/>
          <w:sz w:val="24"/>
          <w:szCs w:val="24"/>
        </w:rPr>
        <w:t xml:space="preserve">aństwowe </w:t>
      </w:r>
      <w:r w:rsidRPr="00C26E92">
        <w:rPr>
          <w:rFonts w:ascii="Times New Roman" w:hAnsi="Times New Roman" w:cs="Times New Roman"/>
          <w:sz w:val="24"/>
          <w:szCs w:val="24"/>
        </w:rPr>
        <w:t>W</w:t>
      </w:r>
      <w:r w:rsidR="0049526F" w:rsidRPr="00C26E92">
        <w:rPr>
          <w:rFonts w:ascii="Times New Roman" w:hAnsi="Times New Roman" w:cs="Times New Roman"/>
          <w:sz w:val="24"/>
          <w:szCs w:val="24"/>
        </w:rPr>
        <w:t xml:space="preserve">ydawnictwo </w:t>
      </w:r>
      <w:r w:rsidRPr="00C26E92">
        <w:rPr>
          <w:rFonts w:ascii="Times New Roman" w:hAnsi="Times New Roman" w:cs="Times New Roman"/>
          <w:sz w:val="24"/>
          <w:szCs w:val="24"/>
        </w:rPr>
        <w:t>N</w:t>
      </w:r>
      <w:r w:rsidR="0049526F" w:rsidRPr="00C26E92">
        <w:rPr>
          <w:rFonts w:ascii="Times New Roman" w:hAnsi="Times New Roman" w:cs="Times New Roman"/>
          <w:sz w:val="24"/>
          <w:szCs w:val="24"/>
        </w:rPr>
        <w:t>aukowe</w:t>
      </w:r>
      <w:r w:rsidRPr="00C26E92">
        <w:rPr>
          <w:rFonts w:ascii="Times New Roman" w:hAnsi="Times New Roman" w:cs="Times New Roman"/>
          <w:sz w:val="24"/>
          <w:szCs w:val="24"/>
        </w:rPr>
        <w:t>, Warszawa</w:t>
      </w:r>
      <w:r w:rsidR="00614956" w:rsidRPr="00C26E92">
        <w:rPr>
          <w:rFonts w:ascii="Times New Roman" w:hAnsi="Times New Roman" w:cs="Times New Roman"/>
          <w:sz w:val="24"/>
          <w:szCs w:val="24"/>
        </w:rPr>
        <w:t>.</w:t>
      </w:r>
    </w:p>
    <w:p w14:paraId="62E910E6" w14:textId="574C2661" w:rsidR="002E30D7" w:rsidRPr="00C26E92" w:rsidRDefault="002E30D7" w:rsidP="00C26E92">
      <w:pPr>
        <w:spacing w:after="0" w:line="360" w:lineRule="auto"/>
        <w:ind w:left="567" w:hanging="567"/>
        <w:jc w:val="both"/>
        <w:rPr>
          <w:rFonts w:ascii="Times New Roman" w:hAnsi="Times New Roman" w:cs="Times New Roman"/>
          <w:sz w:val="24"/>
          <w:szCs w:val="24"/>
        </w:rPr>
      </w:pPr>
      <w:r w:rsidRPr="00C26E92">
        <w:rPr>
          <w:rFonts w:ascii="Times New Roman" w:hAnsi="Times New Roman" w:cs="Times New Roman"/>
          <w:sz w:val="24"/>
          <w:szCs w:val="24"/>
        </w:rPr>
        <w:t>Rosati D.</w:t>
      </w:r>
      <w:r w:rsidR="0049526F" w:rsidRPr="00C26E92">
        <w:rPr>
          <w:rFonts w:ascii="Times New Roman" w:hAnsi="Times New Roman" w:cs="Times New Roman"/>
          <w:sz w:val="24"/>
          <w:szCs w:val="24"/>
        </w:rPr>
        <w:t xml:space="preserve"> (</w:t>
      </w:r>
      <w:r w:rsidRPr="00C26E92">
        <w:rPr>
          <w:rFonts w:ascii="Times New Roman" w:hAnsi="Times New Roman" w:cs="Times New Roman"/>
          <w:sz w:val="24"/>
          <w:szCs w:val="24"/>
        </w:rPr>
        <w:t>red</w:t>
      </w:r>
      <w:r w:rsidR="00473942" w:rsidRPr="00C26E92">
        <w:rPr>
          <w:rFonts w:ascii="Times New Roman" w:hAnsi="Times New Roman" w:cs="Times New Roman"/>
          <w:sz w:val="24"/>
          <w:szCs w:val="24"/>
        </w:rPr>
        <w:t>.</w:t>
      </w:r>
      <w:r w:rsidR="0049526F" w:rsidRPr="00C26E92">
        <w:rPr>
          <w:rFonts w:ascii="Times New Roman" w:hAnsi="Times New Roman" w:cs="Times New Roman"/>
          <w:sz w:val="24"/>
          <w:szCs w:val="24"/>
        </w:rPr>
        <w:t>),</w:t>
      </w:r>
      <w:r w:rsidR="00473942" w:rsidRPr="00C26E92">
        <w:rPr>
          <w:rFonts w:ascii="Times New Roman" w:hAnsi="Times New Roman" w:cs="Times New Roman"/>
          <w:sz w:val="24"/>
          <w:szCs w:val="24"/>
        </w:rPr>
        <w:t xml:space="preserve"> </w:t>
      </w:r>
      <w:r w:rsidRPr="00C26E92">
        <w:rPr>
          <w:rFonts w:ascii="Times New Roman" w:hAnsi="Times New Roman" w:cs="Times New Roman"/>
          <w:sz w:val="24"/>
          <w:szCs w:val="24"/>
        </w:rPr>
        <w:t xml:space="preserve">(2009), </w:t>
      </w:r>
      <w:r w:rsidRPr="00C26E92">
        <w:rPr>
          <w:rFonts w:ascii="Times New Roman" w:hAnsi="Times New Roman" w:cs="Times New Roman"/>
          <w:i/>
          <w:iCs/>
          <w:sz w:val="24"/>
          <w:szCs w:val="24"/>
        </w:rPr>
        <w:t>Europejski model społeczny. Doświadczenia i przyszłość</w:t>
      </w:r>
      <w:r w:rsidRPr="00C26E92">
        <w:rPr>
          <w:rFonts w:ascii="Times New Roman" w:hAnsi="Times New Roman" w:cs="Times New Roman"/>
          <w:sz w:val="24"/>
          <w:szCs w:val="24"/>
        </w:rPr>
        <w:t>, P</w:t>
      </w:r>
      <w:r w:rsidR="0049526F" w:rsidRPr="00C26E92">
        <w:rPr>
          <w:rFonts w:ascii="Times New Roman" w:hAnsi="Times New Roman" w:cs="Times New Roman"/>
          <w:sz w:val="24"/>
          <w:szCs w:val="24"/>
        </w:rPr>
        <w:t xml:space="preserve">olskie </w:t>
      </w:r>
      <w:r w:rsidRPr="00C26E92">
        <w:rPr>
          <w:rFonts w:ascii="Times New Roman" w:hAnsi="Times New Roman" w:cs="Times New Roman"/>
          <w:sz w:val="24"/>
          <w:szCs w:val="24"/>
        </w:rPr>
        <w:t>W</w:t>
      </w:r>
      <w:r w:rsidR="0049526F" w:rsidRPr="00C26E92">
        <w:rPr>
          <w:rFonts w:ascii="Times New Roman" w:hAnsi="Times New Roman" w:cs="Times New Roman"/>
          <w:sz w:val="24"/>
          <w:szCs w:val="24"/>
        </w:rPr>
        <w:t xml:space="preserve">ydawnictwo </w:t>
      </w:r>
      <w:r w:rsidRPr="00C26E92">
        <w:rPr>
          <w:rFonts w:ascii="Times New Roman" w:hAnsi="Times New Roman" w:cs="Times New Roman"/>
          <w:sz w:val="24"/>
          <w:szCs w:val="24"/>
        </w:rPr>
        <w:t>E</w:t>
      </w:r>
      <w:r w:rsidR="0049526F" w:rsidRPr="00C26E92">
        <w:rPr>
          <w:rFonts w:ascii="Times New Roman" w:hAnsi="Times New Roman" w:cs="Times New Roman"/>
          <w:sz w:val="24"/>
          <w:szCs w:val="24"/>
        </w:rPr>
        <w:t>konomiczne</w:t>
      </w:r>
      <w:r w:rsidRPr="00C26E92">
        <w:rPr>
          <w:rFonts w:ascii="Times New Roman" w:hAnsi="Times New Roman" w:cs="Times New Roman"/>
          <w:sz w:val="24"/>
          <w:szCs w:val="24"/>
        </w:rPr>
        <w:t>, Warszawa</w:t>
      </w:r>
    </w:p>
    <w:p w14:paraId="35C0FC31" w14:textId="34F81405" w:rsidR="00D71C91" w:rsidRPr="00C26E92" w:rsidRDefault="00D71C91" w:rsidP="00C26E92">
      <w:pPr>
        <w:spacing w:after="0" w:line="360" w:lineRule="auto"/>
        <w:ind w:left="567" w:hanging="567"/>
        <w:jc w:val="both"/>
        <w:rPr>
          <w:rFonts w:ascii="Times New Roman" w:hAnsi="Times New Roman" w:cs="Times New Roman"/>
          <w:sz w:val="24"/>
          <w:szCs w:val="24"/>
        </w:rPr>
      </w:pPr>
      <w:r w:rsidRPr="00C26E92">
        <w:rPr>
          <w:rFonts w:ascii="Times New Roman" w:hAnsi="Times New Roman" w:cs="Times New Roman"/>
          <w:sz w:val="24"/>
          <w:szCs w:val="24"/>
        </w:rPr>
        <w:t xml:space="preserve">Sadurski D., Sierakowski S. (2021), </w:t>
      </w:r>
      <w:r w:rsidRPr="00C26E92">
        <w:rPr>
          <w:rFonts w:ascii="Times New Roman" w:hAnsi="Times New Roman" w:cs="Times New Roman"/>
          <w:i/>
          <w:iCs/>
          <w:sz w:val="24"/>
          <w:szCs w:val="24"/>
        </w:rPr>
        <w:t>Koniec hegemonii 500 plus</w:t>
      </w:r>
      <w:r w:rsidRPr="00C26E92">
        <w:rPr>
          <w:rFonts w:ascii="Times New Roman" w:hAnsi="Times New Roman" w:cs="Times New Roman"/>
          <w:sz w:val="24"/>
          <w:szCs w:val="24"/>
        </w:rPr>
        <w:t xml:space="preserve">, Krytyka Polityczna, Friedrich Ebert </w:t>
      </w:r>
      <w:proofErr w:type="spellStart"/>
      <w:r w:rsidRPr="00C26E92">
        <w:rPr>
          <w:rFonts w:ascii="Times New Roman" w:hAnsi="Times New Roman" w:cs="Times New Roman"/>
          <w:sz w:val="24"/>
          <w:szCs w:val="24"/>
        </w:rPr>
        <w:t>Stiftung</w:t>
      </w:r>
      <w:proofErr w:type="spellEnd"/>
      <w:r w:rsidRPr="00C26E92">
        <w:rPr>
          <w:rFonts w:ascii="Times New Roman" w:hAnsi="Times New Roman" w:cs="Times New Roman"/>
          <w:sz w:val="24"/>
          <w:szCs w:val="24"/>
        </w:rPr>
        <w:t>, Warszawa</w:t>
      </w:r>
      <w:r w:rsidR="00614956" w:rsidRPr="00C26E92">
        <w:rPr>
          <w:rFonts w:ascii="Times New Roman" w:hAnsi="Times New Roman" w:cs="Times New Roman"/>
          <w:sz w:val="24"/>
          <w:szCs w:val="24"/>
        </w:rPr>
        <w:t>.</w:t>
      </w:r>
    </w:p>
    <w:p w14:paraId="223A4583" w14:textId="2C24C0A9" w:rsidR="002E30D7" w:rsidRPr="00C26E92" w:rsidRDefault="002E30D7" w:rsidP="00C26E92">
      <w:pPr>
        <w:spacing w:after="0" w:line="360" w:lineRule="auto"/>
        <w:ind w:left="567" w:hanging="567"/>
        <w:jc w:val="both"/>
        <w:rPr>
          <w:rFonts w:ascii="Times New Roman" w:hAnsi="Times New Roman" w:cs="Times New Roman"/>
          <w:sz w:val="24"/>
          <w:szCs w:val="24"/>
        </w:rPr>
      </w:pPr>
      <w:proofErr w:type="spellStart"/>
      <w:r w:rsidRPr="00C26E92">
        <w:rPr>
          <w:rFonts w:ascii="Times New Roman" w:hAnsi="Times New Roman" w:cs="Times New Roman"/>
          <w:sz w:val="24"/>
          <w:szCs w:val="24"/>
        </w:rPr>
        <w:t>Saez</w:t>
      </w:r>
      <w:proofErr w:type="spellEnd"/>
      <w:r w:rsidRPr="00C26E92">
        <w:rPr>
          <w:rFonts w:ascii="Times New Roman" w:hAnsi="Times New Roman" w:cs="Times New Roman"/>
          <w:sz w:val="24"/>
          <w:szCs w:val="24"/>
        </w:rPr>
        <w:t xml:space="preserve"> E. (2018), </w:t>
      </w:r>
      <w:r w:rsidRPr="00C26E92">
        <w:rPr>
          <w:rFonts w:ascii="Times New Roman" w:hAnsi="Times New Roman" w:cs="Times New Roman"/>
          <w:i/>
          <w:iCs/>
          <w:sz w:val="24"/>
          <w:szCs w:val="24"/>
        </w:rPr>
        <w:t>Program badań po kapitale w XXI wieku</w:t>
      </w:r>
      <w:r w:rsidRPr="00C26E92">
        <w:rPr>
          <w:rFonts w:ascii="Times New Roman" w:hAnsi="Times New Roman" w:cs="Times New Roman"/>
          <w:sz w:val="24"/>
          <w:szCs w:val="24"/>
        </w:rPr>
        <w:t>, [w:]</w:t>
      </w:r>
      <w:r w:rsidR="00B47348" w:rsidRPr="00C26E92">
        <w:rPr>
          <w:rFonts w:ascii="Times New Roman" w:hAnsi="Times New Roman" w:cs="Times New Roman"/>
          <w:sz w:val="24"/>
          <w:szCs w:val="24"/>
        </w:rPr>
        <w:t xml:space="preserve"> H.</w:t>
      </w:r>
      <w:r w:rsidRPr="00C26E92">
        <w:rPr>
          <w:rFonts w:ascii="Times New Roman" w:hAnsi="Times New Roman" w:cs="Times New Roman"/>
          <w:sz w:val="24"/>
          <w:szCs w:val="24"/>
        </w:rPr>
        <w:t xml:space="preserve"> </w:t>
      </w:r>
      <w:proofErr w:type="spellStart"/>
      <w:r w:rsidRPr="00C26E92">
        <w:rPr>
          <w:rFonts w:ascii="Times New Roman" w:hAnsi="Times New Roman" w:cs="Times New Roman"/>
          <w:sz w:val="24"/>
          <w:szCs w:val="24"/>
        </w:rPr>
        <w:t>Boushey</w:t>
      </w:r>
      <w:proofErr w:type="spellEnd"/>
      <w:r w:rsidRPr="00C26E92">
        <w:rPr>
          <w:rFonts w:ascii="Times New Roman" w:hAnsi="Times New Roman" w:cs="Times New Roman"/>
          <w:sz w:val="24"/>
          <w:szCs w:val="24"/>
        </w:rPr>
        <w:t>,</w:t>
      </w:r>
      <w:r w:rsidR="00B47348" w:rsidRPr="00C26E92">
        <w:rPr>
          <w:rFonts w:ascii="Times New Roman" w:hAnsi="Times New Roman" w:cs="Times New Roman"/>
          <w:sz w:val="24"/>
          <w:szCs w:val="24"/>
        </w:rPr>
        <w:t xml:space="preserve"> J.B.</w:t>
      </w:r>
      <w:r w:rsidRPr="00C26E92">
        <w:rPr>
          <w:rFonts w:ascii="Times New Roman" w:hAnsi="Times New Roman" w:cs="Times New Roman"/>
          <w:sz w:val="24"/>
          <w:szCs w:val="24"/>
        </w:rPr>
        <w:t xml:space="preserve"> Delong, </w:t>
      </w:r>
      <w:r w:rsidR="00B47348" w:rsidRPr="00C26E92">
        <w:rPr>
          <w:rFonts w:ascii="Times New Roman" w:hAnsi="Times New Roman" w:cs="Times New Roman"/>
          <w:sz w:val="24"/>
          <w:szCs w:val="24"/>
        </w:rPr>
        <w:t xml:space="preserve">M. </w:t>
      </w:r>
      <w:proofErr w:type="spellStart"/>
      <w:r w:rsidRPr="00C26E92">
        <w:rPr>
          <w:rFonts w:ascii="Times New Roman" w:hAnsi="Times New Roman" w:cs="Times New Roman"/>
          <w:sz w:val="24"/>
          <w:szCs w:val="24"/>
        </w:rPr>
        <w:t>Steinbaum</w:t>
      </w:r>
      <w:proofErr w:type="spellEnd"/>
      <w:r w:rsidRPr="00C26E92">
        <w:rPr>
          <w:rFonts w:ascii="Times New Roman" w:hAnsi="Times New Roman" w:cs="Times New Roman"/>
          <w:sz w:val="24"/>
          <w:szCs w:val="24"/>
        </w:rPr>
        <w:t xml:space="preserve"> (red</w:t>
      </w:r>
      <w:r w:rsidR="00B47348" w:rsidRPr="00C26E92">
        <w:rPr>
          <w:rFonts w:ascii="Times New Roman" w:hAnsi="Times New Roman" w:cs="Times New Roman"/>
          <w:sz w:val="24"/>
          <w:szCs w:val="24"/>
        </w:rPr>
        <w:t>.</w:t>
      </w:r>
      <w:r w:rsidRPr="00C26E92">
        <w:rPr>
          <w:rFonts w:ascii="Times New Roman" w:hAnsi="Times New Roman" w:cs="Times New Roman"/>
          <w:sz w:val="24"/>
          <w:szCs w:val="24"/>
        </w:rPr>
        <w:t xml:space="preserve">), </w:t>
      </w:r>
      <w:proofErr w:type="spellStart"/>
      <w:r w:rsidRPr="00C26E92">
        <w:rPr>
          <w:rFonts w:ascii="Times New Roman" w:hAnsi="Times New Roman" w:cs="Times New Roman"/>
          <w:i/>
          <w:sz w:val="24"/>
          <w:szCs w:val="24"/>
        </w:rPr>
        <w:t>Piketty</w:t>
      </w:r>
      <w:proofErr w:type="spellEnd"/>
      <w:r w:rsidRPr="00C26E92">
        <w:rPr>
          <w:rFonts w:ascii="Times New Roman" w:hAnsi="Times New Roman" w:cs="Times New Roman"/>
          <w:i/>
          <w:sz w:val="24"/>
          <w:szCs w:val="24"/>
        </w:rPr>
        <w:t xml:space="preserve"> i co dalej?</w:t>
      </w:r>
      <w:r w:rsidRPr="00C26E92">
        <w:rPr>
          <w:rFonts w:ascii="Times New Roman" w:hAnsi="Times New Roman" w:cs="Times New Roman"/>
          <w:sz w:val="24"/>
          <w:szCs w:val="24"/>
        </w:rPr>
        <w:t xml:space="preserve">, </w:t>
      </w:r>
      <w:r w:rsidR="00B47348" w:rsidRPr="00C26E92">
        <w:rPr>
          <w:rFonts w:ascii="Times New Roman" w:hAnsi="Times New Roman" w:cs="Times New Roman"/>
          <w:sz w:val="24"/>
          <w:szCs w:val="24"/>
        </w:rPr>
        <w:t>Wydawnictwo Naukowe PWN</w:t>
      </w:r>
      <w:r w:rsidRPr="00C26E92">
        <w:rPr>
          <w:rFonts w:ascii="Times New Roman" w:hAnsi="Times New Roman" w:cs="Times New Roman"/>
          <w:sz w:val="24"/>
          <w:szCs w:val="24"/>
        </w:rPr>
        <w:t>, Warszawa</w:t>
      </w:r>
      <w:r w:rsidR="00614956" w:rsidRPr="00C26E92">
        <w:rPr>
          <w:rFonts w:ascii="Times New Roman" w:hAnsi="Times New Roman" w:cs="Times New Roman"/>
          <w:sz w:val="24"/>
          <w:szCs w:val="24"/>
        </w:rPr>
        <w:t>.</w:t>
      </w:r>
    </w:p>
    <w:p w14:paraId="30897308" w14:textId="3B76009C" w:rsidR="002E30D7" w:rsidRPr="00C26E92" w:rsidRDefault="002E30D7" w:rsidP="00C26E92">
      <w:pPr>
        <w:spacing w:after="0" w:line="360" w:lineRule="auto"/>
        <w:ind w:left="567" w:hanging="567"/>
        <w:jc w:val="both"/>
        <w:rPr>
          <w:rFonts w:ascii="Times New Roman" w:hAnsi="Times New Roman" w:cs="Times New Roman"/>
          <w:sz w:val="24"/>
          <w:szCs w:val="24"/>
          <w:lang w:val="en-US"/>
        </w:rPr>
      </w:pPr>
      <w:r w:rsidRPr="00C26E92">
        <w:rPr>
          <w:rFonts w:ascii="Times New Roman" w:hAnsi="Times New Roman" w:cs="Times New Roman"/>
          <w:sz w:val="24"/>
          <w:szCs w:val="24"/>
          <w:lang w:val="en-US"/>
        </w:rPr>
        <w:t xml:space="preserve">Serres A., </w:t>
      </w:r>
      <w:proofErr w:type="spellStart"/>
      <w:r w:rsidRPr="00C26E92">
        <w:rPr>
          <w:rFonts w:ascii="Times New Roman" w:hAnsi="Times New Roman" w:cs="Times New Roman"/>
          <w:sz w:val="24"/>
          <w:szCs w:val="24"/>
          <w:lang w:val="en-US"/>
        </w:rPr>
        <w:t>Scarpeta</w:t>
      </w:r>
      <w:proofErr w:type="spellEnd"/>
      <w:r w:rsidRPr="00C26E92">
        <w:rPr>
          <w:rFonts w:ascii="Times New Roman" w:hAnsi="Times New Roman" w:cs="Times New Roman"/>
          <w:sz w:val="24"/>
          <w:szCs w:val="24"/>
          <w:lang w:val="en-US"/>
        </w:rPr>
        <w:t xml:space="preserve"> S. </w:t>
      </w:r>
      <w:proofErr w:type="spellStart"/>
      <w:r w:rsidRPr="00C26E92">
        <w:rPr>
          <w:rFonts w:ascii="Times New Roman" w:hAnsi="Times New Roman" w:cs="Times New Roman"/>
          <w:sz w:val="24"/>
          <w:szCs w:val="24"/>
          <w:lang w:val="en-US"/>
        </w:rPr>
        <w:t>Maisonneure</w:t>
      </w:r>
      <w:proofErr w:type="spellEnd"/>
      <w:r w:rsidRPr="00C26E92">
        <w:rPr>
          <w:rFonts w:ascii="Times New Roman" w:hAnsi="Times New Roman" w:cs="Times New Roman"/>
          <w:sz w:val="24"/>
          <w:szCs w:val="24"/>
          <w:lang w:val="en-US"/>
        </w:rPr>
        <w:t xml:space="preserve"> C.</w:t>
      </w:r>
      <w:r w:rsidR="00473942" w:rsidRPr="00C26E92">
        <w:rPr>
          <w:rFonts w:ascii="Times New Roman" w:hAnsi="Times New Roman" w:cs="Times New Roman"/>
          <w:sz w:val="24"/>
          <w:szCs w:val="24"/>
          <w:lang w:val="en-US"/>
        </w:rPr>
        <w:t xml:space="preserve"> </w:t>
      </w:r>
      <w:r w:rsidRPr="00C26E92">
        <w:rPr>
          <w:rFonts w:ascii="Times New Roman" w:hAnsi="Times New Roman" w:cs="Times New Roman"/>
          <w:sz w:val="24"/>
          <w:szCs w:val="24"/>
          <w:lang w:val="en-US"/>
        </w:rPr>
        <w:t xml:space="preserve">(2001) </w:t>
      </w:r>
      <w:r w:rsidRPr="00C26E92">
        <w:rPr>
          <w:rFonts w:ascii="Times New Roman" w:hAnsi="Times New Roman" w:cs="Times New Roman"/>
          <w:i/>
          <w:iCs/>
          <w:sz w:val="24"/>
          <w:szCs w:val="24"/>
          <w:lang w:val="en-US"/>
        </w:rPr>
        <w:t>Fa</w:t>
      </w:r>
      <w:r w:rsidR="00473942" w:rsidRPr="00C26E92">
        <w:rPr>
          <w:rFonts w:ascii="Times New Roman" w:hAnsi="Times New Roman" w:cs="Times New Roman"/>
          <w:i/>
          <w:iCs/>
          <w:sz w:val="24"/>
          <w:szCs w:val="24"/>
          <w:lang w:val="en-US"/>
        </w:rPr>
        <w:t>i</w:t>
      </w:r>
      <w:r w:rsidRPr="00C26E92">
        <w:rPr>
          <w:rFonts w:ascii="Times New Roman" w:hAnsi="Times New Roman" w:cs="Times New Roman"/>
          <w:i/>
          <w:iCs/>
          <w:sz w:val="24"/>
          <w:szCs w:val="24"/>
          <w:lang w:val="en-US"/>
        </w:rPr>
        <w:t xml:space="preserve">ling </w:t>
      </w:r>
      <w:r w:rsidR="00BF17FF" w:rsidRPr="00C26E92">
        <w:rPr>
          <w:rFonts w:ascii="Times New Roman" w:hAnsi="Times New Roman" w:cs="Times New Roman"/>
          <w:i/>
          <w:iCs/>
          <w:sz w:val="24"/>
          <w:szCs w:val="24"/>
          <w:lang w:val="en-US"/>
        </w:rPr>
        <w:t>w</w:t>
      </w:r>
      <w:r w:rsidRPr="00C26E92">
        <w:rPr>
          <w:rFonts w:ascii="Times New Roman" w:hAnsi="Times New Roman" w:cs="Times New Roman"/>
          <w:i/>
          <w:iCs/>
          <w:sz w:val="24"/>
          <w:szCs w:val="24"/>
          <w:lang w:val="en-US"/>
        </w:rPr>
        <w:t xml:space="preserve">age </w:t>
      </w:r>
      <w:r w:rsidR="00BF17FF" w:rsidRPr="00C26E92">
        <w:rPr>
          <w:rFonts w:ascii="Times New Roman" w:hAnsi="Times New Roman" w:cs="Times New Roman"/>
          <w:i/>
          <w:iCs/>
          <w:sz w:val="24"/>
          <w:szCs w:val="24"/>
          <w:lang w:val="en-US"/>
        </w:rPr>
        <w:t>s</w:t>
      </w:r>
      <w:r w:rsidRPr="00C26E92">
        <w:rPr>
          <w:rFonts w:ascii="Times New Roman" w:hAnsi="Times New Roman" w:cs="Times New Roman"/>
          <w:i/>
          <w:iCs/>
          <w:sz w:val="24"/>
          <w:szCs w:val="24"/>
          <w:lang w:val="en-US"/>
        </w:rPr>
        <w:t>hare in Europe and the United States</w:t>
      </w:r>
      <w:r w:rsidRPr="00C26E92">
        <w:rPr>
          <w:rFonts w:ascii="Times New Roman" w:hAnsi="Times New Roman" w:cs="Times New Roman"/>
          <w:sz w:val="24"/>
          <w:szCs w:val="24"/>
          <w:lang w:val="en-US"/>
        </w:rPr>
        <w:t xml:space="preserve">, </w:t>
      </w:r>
      <w:r w:rsidR="00BF17FF" w:rsidRPr="00C26E92">
        <w:rPr>
          <w:rFonts w:ascii="Times New Roman" w:hAnsi="Times New Roman" w:cs="Times New Roman"/>
          <w:sz w:val="24"/>
          <w:szCs w:val="24"/>
          <w:lang w:val="en-US"/>
        </w:rPr>
        <w:t>„</w:t>
      </w:r>
      <w:proofErr w:type="spellStart"/>
      <w:r w:rsidRPr="00C26E92">
        <w:rPr>
          <w:rFonts w:ascii="Times New Roman" w:hAnsi="Times New Roman" w:cs="Times New Roman"/>
          <w:sz w:val="24"/>
          <w:szCs w:val="24"/>
          <w:lang w:val="en-US"/>
        </w:rPr>
        <w:t>Empirica</w:t>
      </w:r>
      <w:proofErr w:type="spellEnd"/>
      <w:r w:rsidR="009A6F3C" w:rsidRPr="00C26E92">
        <w:rPr>
          <w:rFonts w:ascii="Times New Roman" w:hAnsi="Times New Roman" w:cs="Times New Roman"/>
          <w:sz w:val="24"/>
          <w:szCs w:val="24"/>
          <w:lang w:val="en-US"/>
        </w:rPr>
        <w:t>”</w:t>
      </w:r>
      <w:r w:rsidRPr="00C26E92">
        <w:rPr>
          <w:rFonts w:ascii="Times New Roman" w:hAnsi="Times New Roman" w:cs="Times New Roman"/>
          <w:sz w:val="24"/>
          <w:szCs w:val="24"/>
          <w:lang w:val="en-US"/>
        </w:rPr>
        <w:t>, no</w:t>
      </w:r>
      <w:r w:rsidR="00BF17FF" w:rsidRPr="00C26E92">
        <w:rPr>
          <w:rFonts w:ascii="Times New Roman" w:hAnsi="Times New Roman" w:cs="Times New Roman"/>
          <w:sz w:val="24"/>
          <w:szCs w:val="24"/>
          <w:lang w:val="en-US"/>
        </w:rPr>
        <w:t>.</w:t>
      </w:r>
      <w:r w:rsidR="00B47348" w:rsidRPr="00C26E92">
        <w:rPr>
          <w:rFonts w:ascii="Times New Roman" w:hAnsi="Times New Roman" w:cs="Times New Roman"/>
          <w:sz w:val="24"/>
          <w:szCs w:val="24"/>
          <w:lang w:val="en-US"/>
        </w:rPr>
        <w:t xml:space="preserve"> </w:t>
      </w:r>
      <w:r w:rsidRPr="00C26E92">
        <w:rPr>
          <w:rFonts w:ascii="Times New Roman" w:hAnsi="Times New Roman" w:cs="Times New Roman"/>
          <w:sz w:val="24"/>
          <w:szCs w:val="24"/>
          <w:lang w:val="en-US"/>
        </w:rPr>
        <w:t>28</w:t>
      </w:r>
    </w:p>
    <w:p w14:paraId="529ED477" w14:textId="0E543C32" w:rsidR="00243F39" w:rsidRDefault="002E30D7" w:rsidP="00C26E92">
      <w:pPr>
        <w:spacing w:after="0" w:line="360" w:lineRule="auto"/>
        <w:ind w:left="567" w:hanging="567"/>
        <w:jc w:val="both"/>
        <w:rPr>
          <w:rFonts w:ascii="Times New Roman" w:hAnsi="Times New Roman" w:cs="Times New Roman"/>
          <w:sz w:val="24"/>
          <w:szCs w:val="24"/>
          <w:lang w:val="en-US"/>
        </w:rPr>
      </w:pPr>
      <w:r w:rsidRPr="00C26E92">
        <w:rPr>
          <w:rFonts w:ascii="Times New Roman" w:hAnsi="Times New Roman" w:cs="Times New Roman"/>
          <w:sz w:val="24"/>
          <w:szCs w:val="24"/>
          <w:lang w:val="en-US"/>
        </w:rPr>
        <w:t>Solow</w:t>
      </w:r>
      <w:r w:rsidR="00932F19" w:rsidRPr="00C26E92">
        <w:rPr>
          <w:rFonts w:ascii="Times New Roman" w:hAnsi="Times New Roman" w:cs="Times New Roman"/>
          <w:sz w:val="24"/>
          <w:szCs w:val="24"/>
          <w:lang w:val="en-US"/>
        </w:rPr>
        <w:t xml:space="preserve"> </w:t>
      </w:r>
      <w:r w:rsidRPr="00C26E92">
        <w:rPr>
          <w:rFonts w:ascii="Times New Roman" w:hAnsi="Times New Roman" w:cs="Times New Roman"/>
          <w:sz w:val="24"/>
          <w:szCs w:val="24"/>
          <w:lang w:val="en-US"/>
        </w:rPr>
        <w:t>R.</w:t>
      </w:r>
      <w:r w:rsidR="00473942" w:rsidRPr="00C26E92">
        <w:rPr>
          <w:rFonts w:ascii="Times New Roman" w:hAnsi="Times New Roman" w:cs="Times New Roman"/>
          <w:sz w:val="24"/>
          <w:szCs w:val="24"/>
          <w:lang w:val="en-US"/>
        </w:rPr>
        <w:t>M.</w:t>
      </w:r>
      <w:r w:rsidRPr="00C26E92">
        <w:rPr>
          <w:rFonts w:ascii="Times New Roman" w:hAnsi="Times New Roman" w:cs="Times New Roman"/>
          <w:sz w:val="24"/>
          <w:szCs w:val="24"/>
          <w:lang w:val="en-US"/>
        </w:rPr>
        <w:t xml:space="preserve"> (2003),</w:t>
      </w:r>
      <w:r w:rsidR="00473942" w:rsidRPr="00C26E92">
        <w:rPr>
          <w:rFonts w:ascii="Times New Roman" w:hAnsi="Times New Roman" w:cs="Times New Roman"/>
          <w:sz w:val="24"/>
          <w:szCs w:val="24"/>
          <w:lang w:val="en-US"/>
        </w:rPr>
        <w:t xml:space="preserve"> </w:t>
      </w:r>
      <w:r w:rsidRPr="00C26E92">
        <w:rPr>
          <w:rFonts w:ascii="Times New Roman" w:hAnsi="Times New Roman" w:cs="Times New Roman"/>
          <w:i/>
          <w:iCs/>
          <w:sz w:val="24"/>
          <w:szCs w:val="24"/>
          <w:lang w:val="en-US"/>
        </w:rPr>
        <w:t>Dumb and Dumber in Macroeconomics</w:t>
      </w:r>
      <w:r w:rsidR="00932F19" w:rsidRPr="00C26E92">
        <w:rPr>
          <w:rFonts w:ascii="Times New Roman" w:hAnsi="Times New Roman" w:cs="Times New Roman"/>
          <w:sz w:val="24"/>
          <w:szCs w:val="24"/>
          <w:lang w:val="en-US"/>
        </w:rPr>
        <w:t>,</w:t>
      </w:r>
      <w:r w:rsidRPr="00C26E92">
        <w:rPr>
          <w:rFonts w:ascii="Times New Roman" w:hAnsi="Times New Roman" w:cs="Times New Roman"/>
          <w:sz w:val="24"/>
          <w:szCs w:val="24"/>
          <w:lang w:val="en-US"/>
        </w:rPr>
        <w:t xml:space="preserve"> </w:t>
      </w:r>
      <w:hyperlink r:id="rId28" w:history="1">
        <w:r w:rsidR="00243F39" w:rsidRPr="00EF3D4E">
          <w:rPr>
            <w:rStyle w:val="Hipercze"/>
            <w:rFonts w:ascii="Times New Roman" w:hAnsi="Times New Roman" w:cs="Times New Roman"/>
            <w:sz w:val="24"/>
            <w:szCs w:val="24"/>
            <w:lang w:val="en-US"/>
          </w:rPr>
          <w:t>https://www.scribd.com/document/467904830/Solow-Dumb-and-Dumber-in-Macroeconomics-pdf</w:t>
        </w:r>
      </w:hyperlink>
      <w:r w:rsidR="00243F39">
        <w:rPr>
          <w:rFonts w:ascii="Times New Roman" w:hAnsi="Times New Roman" w:cs="Times New Roman"/>
          <w:sz w:val="24"/>
          <w:szCs w:val="24"/>
          <w:lang w:val="en-US"/>
        </w:rPr>
        <w:t xml:space="preserve"> (</w:t>
      </w:r>
      <w:proofErr w:type="spellStart"/>
      <w:r w:rsidR="00243F39">
        <w:rPr>
          <w:rFonts w:ascii="Times New Roman" w:hAnsi="Times New Roman" w:cs="Times New Roman"/>
          <w:sz w:val="24"/>
          <w:szCs w:val="24"/>
          <w:lang w:val="en-US"/>
        </w:rPr>
        <w:t>dostęp</w:t>
      </w:r>
      <w:proofErr w:type="spellEnd"/>
      <w:r w:rsidR="00243F39">
        <w:rPr>
          <w:rFonts w:ascii="Times New Roman" w:hAnsi="Times New Roman" w:cs="Times New Roman"/>
          <w:sz w:val="24"/>
          <w:szCs w:val="24"/>
          <w:lang w:val="en-US"/>
        </w:rPr>
        <w:t>: 3.07.2023).</w:t>
      </w:r>
    </w:p>
    <w:p w14:paraId="66FD547B" w14:textId="2C0B8FF7" w:rsidR="00B47348" w:rsidRPr="00243F39" w:rsidRDefault="002E30D7" w:rsidP="00C26E92">
      <w:pPr>
        <w:spacing w:after="0" w:line="360" w:lineRule="auto"/>
        <w:ind w:left="567" w:hanging="567"/>
        <w:jc w:val="both"/>
        <w:rPr>
          <w:rFonts w:ascii="Times New Roman" w:hAnsi="Times New Roman" w:cs="Times New Roman"/>
          <w:sz w:val="24"/>
          <w:szCs w:val="24"/>
        </w:rPr>
      </w:pPr>
      <w:proofErr w:type="spellStart"/>
      <w:r w:rsidRPr="00243F39">
        <w:rPr>
          <w:rFonts w:ascii="Times New Roman" w:hAnsi="Times New Roman" w:cs="Times New Roman"/>
          <w:sz w:val="24"/>
          <w:szCs w:val="24"/>
        </w:rPr>
        <w:t>Solow</w:t>
      </w:r>
      <w:proofErr w:type="spellEnd"/>
      <w:r w:rsidRPr="00243F39">
        <w:rPr>
          <w:rFonts w:ascii="Times New Roman" w:hAnsi="Times New Roman" w:cs="Times New Roman"/>
          <w:sz w:val="24"/>
          <w:szCs w:val="24"/>
        </w:rPr>
        <w:t xml:space="preserve"> R.M.</w:t>
      </w:r>
      <w:r w:rsidR="00473942" w:rsidRPr="00243F39">
        <w:rPr>
          <w:rFonts w:ascii="Times New Roman" w:hAnsi="Times New Roman" w:cs="Times New Roman"/>
          <w:sz w:val="24"/>
          <w:szCs w:val="24"/>
        </w:rPr>
        <w:t xml:space="preserve"> </w:t>
      </w:r>
      <w:r w:rsidRPr="00243F39">
        <w:rPr>
          <w:rFonts w:ascii="Times New Roman" w:hAnsi="Times New Roman" w:cs="Times New Roman"/>
          <w:sz w:val="24"/>
          <w:szCs w:val="24"/>
        </w:rPr>
        <w:t xml:space="preserve">(2018), </w:t>
      </w:r>
      <w:r w:rsidRPr="00243F39">
        <w:rPr>
          <w:rFonts w:ascii="Times New Roman" w:hAnsi="Times New Roman" w:cs="Times New Roman"/>
          <w:i/>
          <w:iCs/>
          <w:sz w:val="24"/>
          <w:szCs w:val="24"/>
        </w:rPr>
        <w:t xml:space="preserve">Thomas </w:t>
      </w:r>
      <w:proofErr w:type="spellStart"/>
      <w:r w:rsidRPr="00243F39">
        <w:rPr>
          <w:rFonts w:ascii="Times New Roman" w:hAnsi="Times New Roman" w:cs="Times New Roman"/>
          <w:i/>
          <w:iCs/>
          <w:sz w:val="24"/>
          <w:szCs w:val="24"/>
        </w:rPr>
        <w:t>Piketty</w:t>
      </w:r>
      <w:proofErr w:type="spellEnd"/>
      <w:r w:rsidRPr="00243F39">
        <w:rPr>
          <w:rFonts w:ascii="Times New Roman" w:hAnsi="Times New Roman" w:cs="Times New Roman"/>
          <w:i/>
          <w:iCs/>
          <w:sz w:val="24"/>
          <w:szCs w:val="24"/>
        </w:rPr>
        <w:t xml:space="preserve"> ma rację</w:t>
      </w:r>
      <w:r w:rsidRPr="00243F39">
        <w:rPr>
          <w:rFonts w:ascii="Times New Roman" w:hAnsi="Times New Roman" w:cs="Times New Roman"/>
          <w:sz w:val="24"/>
          <w:szCs w:val="24"/>
        </w:rPr>
        <w:t xml:space="preserve">, [w:] </w:t>
      </w:r>
      <w:r w:rsidR="00B47348" w:rsidRPr="00243F39">
        <w:rPr>
          <w:rFonts w:ascii="Times New Roman" w:hAnsi="Times New Roman" w:cs="Times New Roman"/>
          <w:sz w:val="24"/>
          <w:szCs w:val="24"/>
        </w:rPr>
        <w:t xml:space="preserve">H. </w:t>
      </w:r>
      <w:proofErr w:type="spellStart"/>
      <w:r w:rsidR="00B47348" w:rsidRPr="00243F39">
        <w:rPr>
          <w:rFonts w:ascii="Times New Roman" w:hAnsi="Times New Roman" w:cs="Times New Roman"/>
          <w:sz w:val="24"/>
          <w:szCs w:val="24"/>
        </w:rPr>
        <w:t>Boushey</w:t>
      </w:r>
      <w:proofErr w:type="spellEnd"/>
      <w:r w:rsidR="00B47348" w:rsidRPr="00243F39">
        <w:rPr>
          <w:rFonts w:ascii="Times New Roman" w:hAnsi="Times New Roman" w:cs="Times New Roman"/>
          <w:sz w:val="24"/>
          <w:szCs w:val="24"/>
        </w:rPr>
        <w:t xml:space="preserve">, J.B. Delong, M. </w:t>
      </w:r>
      <w:proofErr w:type="spellStart"/>
      <w:r w:rsidR="00B47348" w:rsidRPr="00243F39">
        <w:rPr>
          <w:rFonts w:ascii="Times New Roman" w:hAnsi="Times New Roman" w:cs="Times New Roman"/>
          <w:sz w:val="24"/>
          <w:szCs w:val="24"/>
        </w:rPr>
        <w:t>Steinbaum</w:t>
      </w:r>
      <w:proofErr w:type="spellEnd"/>
      <w:r w:rsidR="00B47348" w:rsidRPr="00243F39">
        <w:rPr>
          <w:rFonts w:ascii="Times New Roman" w:hAnsi="Times New Roman" w:cs="Times New Roman"/>
          <w:sz w:val="24"/>
          <w:szCs w:val="24"/>
        </w:rPr>
        <w:t xml:space="preserve"> (red.), </w:t>
      </w:r>
      <w:proofErr w:type="spellStart"/>
      <w:r w:rsidR="00B47348" w:rsidRPr="00243F39">
        <w:rPr>
          <w:rFonts w:ascii="Times New Roman" w:hAnsi="Times New Roman" w:cs="Times New Roman"/>
          <w:i/>
          <w:sz w:val="24"/>
          <w:szCs w:val="24"/>
        </w:rPr>
        <w:t>Piketty</w:t>
      </w:r>
      <w:proofErr w:type="spellEnd"/>
      <w:r w:rsidR="00B47348" w:rsidRPr="00243F39">
        <w:rPr>
          <w:rFonts w:ascii="Times New Roman" w:hAnsi="Times New Roman" w:cs="Times New Roman"/>
          <w:i/>
          <w:sz w:val="24"/>
          <w:szCs w:val="24"/>
        </w:rPr>
        <w:t xml:space="preserve"> i co dalej?</w:t>
      </w:r>
      <w:r w:rsidR="00B47348" w:rsidRPr="00243F39">
        <w:rPr>
          <w:rFonts w:ascii="Times New Roman" w:hAnsi="Times New Roman" w:cs="Times New Roman"/>
          <w:sz w:val="24"/>
          <w:szCs w:val="24"/>
        </w:rPr>
        <w:t>, Wydawnictwo Naukowe PWN</w:t>
      </w:r>
      <w:r w:rsidR="008D6EB4" w:rsidRPr="00243F39">
        <w:rPr>
          <w:rFonts w:ascii="Times New Roman" w:hAnsi="Times New Roman" w:cs="Times New Roman"/>
          <w:sz w:val="24"/>
          <w:szCs w:val="24"/>
        </w:rPr>
        <w:t>, Warszawa.</w:t>
      </w:r>
    </w:p>
    <w:p w14:paraId="472EB503" w14:textId="1F9EF0CA" w:rsidR="002E30D7" w:rsidRPr="00C26E92" w:rsidRDefault="002E30D7" w:rsidP="00C26E92">
      <w:pPr>
        <w:spacing w:after="0" w:line="360" w:lineRule="auto"/>
        <w:ind w:left="567" w:hanging="567"/>
        <w:jc w:val="both"/>
        <w:rPr>
          <w:rFonts w:ascii="Times New Roman" w:hAnsi="Times New Roman" w:cs="Times New Roman"/>
          <w:sz w:val="24"/>
          <w:szCs w:val="24"/>
        </w:rPr>
      </w:pPr>
      <w:proofErr w:type="spellStart"/>
      <w:r w:rsidRPr="00C26E92">
        <w:rPr>
          <w:rFonts w:ascii="Times New Roman" w:hAnsi="Times New Roman" w:cs="Times New Roman"/>
          <w:sz w:val="24"/>
          <w:szCs w:val="24"/>
        </w:rPr>
        <w:t>Stiglitz</w:t>
      </w:r>
      <w:proofErr w:type="spellEnd"/>
      <w:r w:rsidRPr="00C26E92">
        <w:rPr>
          <w:rFonts w:ascii="Times New Roman" w:hAnsi="Times New Roman" w:cs="Times New Roman"/>
          <w:sz w:val="24"/>
          <w:szCs w:val="24"/>
        </w:rPr>
        <w:t xml:space="preserve"> J.E. (2015), </w:t>
      </w:r>
      <w:r w:rsidRPr="00C26E92">
        <w:rPr>
          <w:rFonts w:ascii="Times New Roman" w:hAnsi="Times New Roman" w:cs="Times New Roman"/>
          <w:i/>
          <w:iCs/>
          <w:sz w:val="24"/>
          <w:szCs w:val="24"/>
        </w:rPr>
        <w:t>Cena nierówności</w:t>
      </w:r>
      <w:r w:rsidRPr="00C26E92">
        <w:rPr>
          <w:rFonts w:ascii="Times New Roman" w:hAnsi="Times New Roman" w:cs="Times New Roman"/>
          <w:sz w:val="24"/>
          <w:szCs w:val="24"/>
        </w:rPr>
        <w:t>, Wydawnictwo Krytyki Politycznej, Warszawa</w:t>
      </w:r>
      <w:r w:rsidR="00B47348" w:rsidRPr="00C26E92">
        <w:rPr>
          <w:rFonts w:ascii="Times New Roman" w:hAnsi="Times New Roman" w:cs="Times New Roman"/>
          <w:sz w:val="24"/>
          <w:szCs w:val="24"/>
        </w:rPr>
        <w:t>.</w:t>
      </w:r>
    </w:p>
    <w:p w14:paraId="65E30469" w14:textId="1817EE38" w:rsidR="002E30D7" w:rsidRPr="00C26E92" w:rsidRDefault="002E30D7" w:rsidP="00C26E92">
      <w:pPr>
        <w:spacing w:after="0" w:line="360" w:lineRule="auto"/>
        <w:ind w:left="567" w:hanging="567"/>
        <w:jc w:val="both"/>
        <w:rPr>
          <w:rFonts w:ascii="Times New Roman" w:hAnsi="Times New Roman" w:cs="Times New Roman"/>
          <w:sz w:val="24"/>
          <w:szCs w:val="24"/>
        </w:rPr>
      </w:pPr>
      <w:r w:rsidRPr="00C26E92">
        <w:rPr>
          <w:rFonts w:ascii="Times New Roman" w:hAnsi="Times New Roman" w:cs="Times New Roman"/>
          <w:sz w:val="24"/>
          <w:szCs w:val="24"/>
        </w:rPr>
        <w:t>Supińska J.</w:t>
      </w:r>
      <w:r w:rsidR="00473942" w:rsidRPr="00C26E92">
        <w:rPr>
          <w:rFonts w:ascii="Times New Roman" w:hAnsi="Times New Roman" w:cs="Times New Roman"/>
          <w:sz w:val="24"/>
          <w:szCs w:val="24"/>
        </w:rPr>
        <w:t xml:space="preserve"> </w:t>
      </w:r>
      <w:r w:rsidRPr="00C26E92">
        <w:rPr>
          <w:rFonts w:ascii="Times New Roman" w:hAnsi="Times New Roman" w:cs="Times New Roman"/>
          <w:sz w:val="24"/>
          <w:szCs w:val="24"/>
        </w:rPr>
        <w:t xml:space="preserve">(2008), </w:t>
      </w:r>
      <w:r w:rsidRPr="00C26E92">
        <w:rPr>
          <w:rFonts w:ascii="Times New Roman" w:hAnsi="Times New Roman" w:cs="Times New Roman"/>
          <w:i/>
          <w:iCs/>
          <w:sz w:val="24"/>
          <w:szCs w:val="24"/>
        </w:rPr>
        <w:t>Style i instrumenty polityki społecznej</w:t>
      </w:r>
      <w:r w:rsidRPr="00C26E92">
        <w:rPr>
          <w:rFonts w:ascii="Times New Roman" w:hAnsi="Times New Roman" w:cs="Times New Roman"/>
          <w:sz w:val="24"/>
          <w:szCs w:val="24"/>
        </w:rPr>
        <w:t xml:space="preserve">, [w:] G. </w:t>
      </w:r>
      <w:proofErr w:type="spellStart"/>
      <w:r w:rsidRPr="00C26E92">
        <w:rPr>
          <w:rFonts w:ascii="Times New Roman" w:hAnsi="Times New Roman" w:cs="Times New Roman"/>
          <w:sz w:val="24"/>
          <w:szCs w:val="24"/>
        </w:rPr>
        <w:t>Firlit-Fesnak</w:t>
      </w:r>
      <w:proofErr w:type="spellEnd"/>
      <w:r w:rsidRPr="00C26E92">
        <w:rPr>
          <w:rFonts w:ascii="Times New Roman" w:hAnsi="Times New Roman" w:cs="Times New Roman"/>
          <w:sz w:val="24"/>
          <w:szCs w:val="24"/>
        </w:rPr>
        <w:t xml:space="preserve">, M. </w:t>
      </w:r>
      <w:proofErr w:type="spellStart"/>
      <w:r w:rsidRPr="00C26E92">
        <w:rPr>
          <w:rFonts w:ascii="Times New Roman" w:hAnsi="Times New Roman" w:cs="Times New Roman"/>
          <w:sz w:val="24"/>
          <w:szCs w:val="24"/>
        </w:rPr>
        <w:t>Szylko</w:t>
      </w:r>
      <w:proofErr w:type="spellEnd"/>
      <w:r w:rsidRPr="00C26E92">
        <w:rPr>
          <w:rFonts w:ascii="Times New Roman" w:hAnsi="Times New Roman" w:cs="Times New Roman"/>
          <w:sz w:val="24"/>
          <w:szCs w:val="24"/>
        </w:rPr>
        <w:t>-Skoczny (red</w:t>
      </w:r>
      <w:r w:rsidR="00B47348" w:rsidRPr="00C26E92">
        <w:rPr>
          <w:rFonts w:ascii="Times New Roman" w:hAnsi="Times New Roman" w:cs="Times New Roman"/>
          <w:sz w:val="24"/>
          <w:szCs w:val="24"/>
        </w:rPr>
        <w:t>.</w:t>
      </w:r>
      <w:r w:rsidRPr="00C26E92">
        <w:rPr>
          <w:rFonts w:ascii="Times New Roman" w:hAnsi="Times New Roman" w:cs="Times New Roman"/>
          <w:sz w:val="24"/>
          <w:szCs w:val="24"/>
        </w:rPr>
        <w:t xml:space="preserve">), </w:t>
      </w:r>
      <w:r w:rsidRPr="00C26E92">
        <w:rPr>
          <w:rFonts w:ascii="Times New Roman" w:hAnsi="Times New Roman" w:cs="Times New Roman"/>
          <w:i/>
          <w:sz w:val="24"/>
          <w:szCs w:val="24"/>
        </w:rPr>
        <w:t>Polityka społeczna</w:t>
      </w:r>
      <w:r w:rsidRPr="00C26E92">
        <w:rPr>
          <w:rFonts w:ascii="Times New Roman" w:hAnsi="Times New Roman" w:cs="Times New Roman"/>
          <w:sz w:val="24"/>
          <w:szCs w:val="24"/>
        </w:rPr>
        <w:t xml:space="preserve">, </w:t>
      </w:r>
      <w:r w:rsidR="00B47348" w:rsidRPr="00C26E92">
        <w:rPr>
          <w:rFonts w:ascii="Times New Roman" w:hAnsi="Times New Roman" w:cs="Times New Roman"/>
          <w:sz w:val="24"/>
          <w:szCs w:val="24"/>
        </w:rPr>
        <w:t xml:space="preserve">Wydawnictwo Naukowe </w:t>
      </w:r>
      <w:r w:rsidRPr="00C26E92">
        <w:rPr>
          <w:rFonts w:ascii="Times New Roman" w:hAnsi="Times New Roman" w:cs="Times New Roman"/>
          <w:sz w:val="24"/>
          <w:szCs w:val="24"/>
        </w:rPr>
        <w:t>PWN, Warszawa</w:t>
      </w:r>
      <w:r w:rsidR="00B47348" w:rsidRPr="00C26E92">
        <w:rPr>
          <w:rFonts w:ascii="Times New Roman" w:hAnsi="Times New Roman" w:cs="Times New Roman"/>
          <w:sz w:val="24"/>
          <w:szCs w:val="24"/>
        </w:rPr>
        <w:t>.</w:t>
      </w:r>
    </w:p>
    <w:p w14:paraId="512D258E" w14:textId="139F2CF5" w:rsidR="002E30D7" w:rsidRPr="00C26E92" w:rsidRDefault="002E30D7" w:rsidP="00C26E92">
      <w:pPr>
        <w:spacing w:after="0" w:line="360" w:lineRule="auto"/>
        <w:ind w:left="567" w:hanging="567"/>
        <w:jc w:val="both"/>
        <w:rPr>
          <w:rFonts w:ascii="Times New Roman" w:hAnsi="Times New Roman" w:cs="Times New Roman"/>
          <w:sz w:val="24"/>
          <w:szCs w:val="24"/>
        </w:rPr>
      </w:pPr>
      <w:r w:rsidRPr="00C26E92">
        <w:rPr>
          <w:rFonts w:ascii="Times New Roman" w:hAnsi="Times New Roman" w:cs="Times New Roman"/>
          <w:sz w:val="24"/>
          <w:szCs w:val="24"/>
        </w:rPr>
        <w:t>Swedenborg B.</w:t>
      </w:r>
      <w:r w:rsidR="00473942" w:rsidRPr="00C26E92">
        <w:rPr>
          <w:rFonts w:ascii="Times New Roman" w:hAnsi="Times New Roman" w:cs="Times New Roman"/>
          <w:sz w:val="24"/>
          <w:szCs w:val="24"/>
        </w:rPr>
        <w:t xml:space="preserve"> </w:t>
      </w:r>
      <w:r w:rsidRPr="00C26E92">
        <w:rPr>
          <w:rFonts w:ascii="Times New Roman" w:hAnsi="Times New Roman" w:cs="Times New Roman"/>
          <w:sz w:val="24"/>
          <w:szCs w:val="24"/>
        </w:rPr>
        <w:t xml:space="preserve">(2010), </w:t>
      </w:r>
      <w:r w:rsidRPr="00C26E92">
        <w:rPr>
          <w:rFonts w:ascii="Times New Roman" w:hAnsi="Times New Roman" w:cs="Times New Roman"/>
          <w:i/>
          <w:iCs/>
          <w:sz w:val="24"/>
          <w:szCs w:val="24"/>
        </w:rPr>
        <w:t>Szwedzki model państwa opiekuńczego: wnioski z perspektywy amerykańsko-szwedzkiej</w:t>
      </w:r>
      <w:r w:rsidRPr="00C26E92">
        <w:rPr>
          <w:rFonts w:ascii="Times New Roman" w:hAnsi="Times New Roman" w:cs="Times New Roman"/>
          <w:sz w:val="24"/>
          <w:szCs w:val="24"/>
        </w:rPr>
        <w:t xml:space="preserve">, </w:t>
      </w:r>
      <w:r w:rsidR="00B47348" w:rsidRPr="00C26E92">
        <w:rPr>
          <w:rFonts w:ascii="Times New Roman" w:hAnsi="Times New Roman" w:cs="Times New Roman"/>
          <w:sz w:val="24"/>
          <w:szCs w:val="24"/>
        </w:rPr>
        <w:t xml:space="preserve">[w:] W. Bieńkowski, M.J. Radło, </w:t>
      </w:r>
      <w:r w:rsidRPr="00C26E92">
        <w:rPr>
          <w:rFonts w:ascii="Times New Roman" w:hAnsi="Times New Roman" w:cs="Times New Roman"/>
          <w:i/>
          <w:sz w:val="24"/>
          <w:szCs w:val="24"/>
        </w:rPr>
        <w:t>Wzrost gospodarczy czy bezpieczeństwo socjalne</w:t>
      </w:r>
      <w:r w:rsidRPr="00C26E92">
        <w:rPr>
          <w:rFonts w:ascii="Times New Roman" w:hAnsi="Times New Roman" w:cs="Times New Roman"/>
          <w:sz w:val="24"/>
          <w:szCs w:val="24"/>
        </w:rPr>
        <w:t>, Wydawnictwo Naukowe PWN, Warszawa</w:t>
      </w:r>
      <w:r w:rsidR="00B47348" w:rsidRPr="00C26E92">
        <w:rPr>
          <w:rFonts w:ascii="Times New Roman" w:hAnsi="Times New Roman" w:cs="Times New Roman"/>
          <w:sz w:val="24"/>
          <w:szCs w:val="24"/>
        </w:rPr>
        <w:t>.</w:t>
      </w:r>
    </w:p>
    <w:p w14:paraId="7366B50F" w14:textId="7315AC83" w:rsidR="00932F19" w:rsidRPr="00C26E92" w:rsidRDefault="00932F19" w:rsidP="00C26E92">
      <w:pPr>
        <w:spacing w:after="0" w:line="360" w:lineRule="auto"/>
        <w:ind w:left="567" w:hanging="567"/>
        <w:jc w:val="both"/>
        <w:rPr>
          <w:rFonts w:ascii="Times New Roman" w:hAnsi="Times New Roman" w:cs="Times New Roman"/>
          <w:sz w:val="24"/>
          <w:szCs w:val="24"/>
        </w:rPr>
      </w:pPr>
      <w:r w:rsidRPr="00C26E92">
        <w:rPr>
          <w:rFonts w:ascii="Times New Roman" w:hAnsi="Times New Roman" w:cs="Times New Roman"/>
          <w:sz w:val="24"/>
          <w:szCs w:val="24"/>
        </w:rPr>
        <w:t xml:space="preserve">Szwarc K., </w:t>
      </w:r>
      <w:proofErr w:type="spellStart"/>
      <w:r w:rsidRPr="00C26E92">
        <w:rPr>
          <w:rFonts w:ascii="Times New Roman" w:hAnsi="Times New Roman" w:cs="Times New Roman"/>
          <w:sz w:val="24"/>
          <w:szCs w:val="24"/>
        </w:rPr>
        <w:t>Isański</w:t>
      </w:r>
      <w:proofErr w:type="spellEnd"/>
      <w:r w:rsidRPr="00C26E92">
        <w:rPr>
          <w:rFonts w:ascii="Times New Roman" w:hAnsi="Times New Roman" w:cs="Times New Roman"/>
          <w:sz w:val="24"/>
          <w:szCs w:val="24"/>
        </w:rPr>
        <w:t xml:space="preserve"> J.</w:t>
      </w:r>
      <w:r w:rsidR="001B4868">
        <w:rPr>
          <w:rFonts w:ascii="Times New Roman" w:hAnsi="Times New Roman" w:cs="Times New Roman"/>
          <w:sz w:val="24"/>
          <w:szCs w:val="24"/>
        </w:rPr>
        <w:t>,</w:t>
      </w:r>
      <w:r w:rsidRPr="00C26E92">
        <w:rPr>
          <w:rFonts w:ascii="Times New Roman" w:hAnsi="Times New Roman" w:cs="Times New Roman"/>
          <w:sz w:val="24"/>
          <w:szCs w:val="24"/>
        </w:rPr>
        <w:t xml:space="preserve"> Michalski M. (2022), </w:t>
      </w:r>
      <w:r w:rsidRPr="00C26E92">
        <w:rPr>
          <w:rFonts w:ascii="Times New Roman" w:hAnsi="Times New Roman" w:cs="Times New Roman"/>
          <w:i/>
          <w:iCs/>
          <w:sz w:val="24"/>
          <w:szCs w:val="24"/>
        </w:rPr>
        <w:t>Program Rodzina 500+ w świetle ogólnopolskiego badania rodziców</w:t>
      </w:r>
      <w:r w:rsidRPr="00C26E92">
        <w:rPr>
          <w:rFonts w:ascii="Times New Roman" w:hAnsi="Times New Roman" w:cs="Times New Roman"/>
          <w:sz w:val="24"/>
          <w:szCs w:val="24"/>
        </w:rPr>
        <w:t xml:space="preserve">, </w:t>
      </w:r>
      <w:r w:rsidR="00BF17FF" w:rsidRPr="00C26E92">
        <w:rPr>
          <w:rFonts w:ascii="Times New Roman" w:hAnsi="Times New Roman" w:cs="Times New Roman"/>
          <w:sz w:val="24"/>
          <w:szCs w:val="24"/>
        </w:rPr>
        <w:t xml:space="preserve">Wydawnictwo </w:t>
      </w:r>
      <w:r w:rsidRPr="00C26E92">
        <w:rPr>
          <w:rFonts w:ascii="Times New Roman" w:hAnsi="Times New Roman" w:cs="Times New Roman"/>
          <w:sz w:val="24"/>
          <w:szCs w:val="24"/>
        </w:rPr>
        <w:t>U</w:t>
      </w:r>
      <w:r w:rsidR="00BF17FF" w:rsidRPr="00C26E92">
        <w:rPr>
          <w:rFonts w:ascii="Times New Roman" w:hAnsi="Times New Roman" w:cs="Times New Roman"/>
          <w:sz w:val="24"/>
          <w:szCs w:val="24"/>
        </w:rPr>
        <w:t xml:space="preserve">niwersytetu </w:t>
      </w:r>
      <w:r w:rsidRPr="00C26E92">
        <w:rPr>
          <w:rFonts w:ascii="Times New Roman" w:hAnsi="Times New Roman" w:cs="Times New Roman"/>
          <w:sz w:val="24"/>
          <w:szCs w:val="24"/>
        </w:rPr>
        <w:t>A</w:t>
      </w:r>
      <w:r w:rsidR="00BF17FF" w:rsidRPr="00C26E92">
        <w:rPr>
          <w:rFonts w:ascii="Times New Roman" w:hAnsi="Times New Roman" w:cs="Times New Roman"/>
          <w:sz w:val="24"/>
          <w:szCs w:val="24"/>
        </w:rPr>
        <w:t xml:space="preserve">dama </w:t>
      </w:r>
      <w:r w:rsidRPr="00C26E92">
        <w:rPr>
          <w:rFonts w:ascii="Times New Roman" w:hAnsi="Times New Roman" w:cs="Times New Roman"/>
          <w:sz w:val="24"/>
          <w:szCs w:val="24"/>
        </w:rPr>
        <w:t>M</w:t>
      </w:r>
      <w:r w:rsidR="00BF17FF" w:rsidRPr="00C26E92">
        <w:rPr>
          <w:rFonts w:ascii="Times New Roman" w:hAnsi="Times New Roman" w:cs="Times New Roman"/>
          <w:sz w:val="24"/>
          <w:szCs w:val="24"/>
        </w:rPr>
        <w:t>ickiewicza</w:t>
      </w:r>
      <w:r w:rsidRPr="00C26E92">
        <w:rPr>
          <w:rFonts w:ascii="Times New Roman" w:hAnsi="Times New Roman" w:cs="Times New Roman"/>
          <w:sz w:val="24"/>
          <w:szCs w:val="24"/>
        </w:rPr>
        <w:t>, Poznań</w:t>
      </w:r>
      <w:r w:rsidR="00B47348" w:rsidRPr="00C26E92">
        <w:rPr>
          <w:rFonts w:ascii="Times New Roman" w:hAnsi="Times New Roman" w:cs="Times New Roman"/>
          <w:sz w:val="24"/>
          <w:szCs w:val="24"/>
        </w:rPr>
        <w:t>.</w:t>
      </w:r>
    </w:p>
    <w:p w14:paraId="4C06AAA0" w14:textId="3930A9B1" w:rsidR="002E30D7" w:rsidRPr="00C26E92" w:rsidRDefault="002E30D7" w:rsidP="00C26E92">
      <w:pPr>
        <w:spacing w:after="0" w:line="360" w:lineRule="auto"/>
        <w:ind w:left="567" w:hanging="567"/>
        <w:jc w:val="both"/>
        <w:rPr>
          <w:rFonts w:ascii="Times New Roman" w:hAnsi="Times New Roman" w:cs="Times New Roman"/>
          <w:sz w:val="24"/>
          <w:szCs w:val="24"/>
        </w:rPr>
      </w:pPr>
      <w:r w:rsidRPr="00C26E92">
        <w:rPr>
          <w:rFonts w:ascii="Times New Roman" w:hAnsi="Times New Roman" w:cs="Times New Roman"/>
          <w:sz w:val="24"/>
          <w:szCs w:val="24"/>
        </w:rPr>
        <w:t>Śpiewak P</w:t>
      </w:r>
      <w:r w:rsidR="00473942" w:rsidRPr="00C26E92">
        <w:rPr>
          <w:rFonts w:ascii="Times New Roman" w:hAnsi="Times New Roman" w:cs="Times New Roman"/>
          <w:sz w:val="24"/>
          <w:szCs w:val="24"/>
        </w:rPr>
        <w:t>.</w:t>
      </w:r>
      <w:r w:rsidRPr="00C26E92">
        <w:rPr>
          <w:rFonts w:ascii="Times New Roman" w:hAnsi="Times New Roman" w:cs="Times New Roman"/>
          <w:sz w:val="24"/>
          <w:szCs w:val="24"/>
        </w:rPr>
        <w:t xml:space="preserve"> (2004), </w:t>
      </w:r>
      <w:proofErr w:type="spellStart"/>
      <w:r w:rsidRPr="00C26E92">
        <w:rPr>
          <w:rFonts w:ascii="Times New Roman" w:hAnsi="Times New Roman" w:cs="Times New Roman"/>
          <w:i/>
          <w:iCs/>
          <w:sz w:val="24"/>
          <w:szCs w:val="24"/>
        </w:rPr>
        <w:t>Komunitarianie</w:t>
      </w:r>
      <w:proofErr w:type="spellEnd"/>
      <w:r w:rsidRPr="00C26E92">
        <w:rPr>
          <w:rFonts w:ascii="Times New Roman" w:hAnsi="Times New Roman" w:cs="Times New Roman"/>
          <w:i/>
          <w:iCs/>
          <w:sz w:val="24"/>
          <w:szCs w:val="24"/>
        </w:rPr>
        <w:t>. Wybór tekstów</w:t>
      </w:r>
      <w:r w:rsidRPr="00C26E92">
        <w:rPr>
          <w:rFonts w:ascii="Times New Roman" w:hAnsi="Times New Roman" w:cs="Times New Roman"/>
          <w:sz w:val="24"/>
          <w:szCs w:val="24"/>
        </w:rPr>
        <w:t xml:space="preserve">, </w:t>
      </w:r>
      <w:proofErr w:type="spellStart"/>
      <w:r w:rsidR="00614956" w:rsidRPr="00C26E92">
        <w:rPr>
          <w:rFonts w:ascii="Times New Roman" w:hAnsi="Times New Roman" w:cs="Times New Roman"/>
          <w:sz w:val="24"/>
          <w:szCs w:val="24"/>
        </w:rPr>
        <w:t>Aletheia</w:t>
      </w:r>
      <w:proofErr w:type="spellEnd"/>
      <w:r w:rsidR="00614956" w:rsidRPr="00C26E92">
        <w:rPr>
          <w:rFonts w:ascii="Times New Roman" w:hAnsi="Times New Roman" w:cs="Times New Roman"/>
          <w:sz w:val="24"/>
          <w:szCs w:val="24"/>
        </w:rPr>
        <w:t xml:space="preserve">, </w:t>
      </w:r>
      <w:r w:rsidRPr="00C26E92">
        <w:rPr>
          <w:rFonts w:ascii="Times New Roman" w:hAnsi="Times New Roman" w:cs="Times New Roman"/>
          <w:sz w:val="24"/>
          <w:szCs w:val="24"/>
        </w:rPr>
        <w:t>Warszawa</w:t>
      </w:r>
      <w:r w:rsidR="00B47348" w:rsidRPr="00C26E92">
        <w:rPr>
          <w:rFonts w:ascii="Times New Roman" w:hAnsi="Times New Roman" w:cs="Times New Roman"/>
          <w:sz w:val="24"/>
          <w:szCs w:val="24"/>
        </w:rPr>
        <w:t>.</w:t>
      </w:r>
    </w:p>
    <w:p w14:paraId="018294EC" w14:textId="019D4BBD" w:rsidR="009B4E75" w:rsidRPr="001158B0" w:rsidRDefault="009B4E75" w:rsidP="00C26E92">
      <w:pPr>
        <w:spacing w:after="0" w:line="360" w:lineRule="auto"/>
        <w:ind w:left="567" w:hanging="567"/>
        <w:jc w:val="both"/>
        <w:rPr>
          <w:rFonts w:ascii="Times New Roman" w:hAnsi="Times New Roman" w:cs="Times New Roman"/>
          <w:sz w:val="24"/>
          <w:szCs w:val="24"/>
          <w:lang w:val="en-US"/>
        </w:rPr>
      </w:pPr>
      <w:r w:rsidRPr="001158B0">
        <w:rPr>
          <w:rFonts w:ascii="Times New Roman" w:hAnsi="Times New Roman"/>
          <w:sz w:val="24"/>
          <w:szCs w:val="24"/>
          <w:lang w:val="en-US"/>
        </w:rPr>
        <w:t xml:space="preserve">The State of Tax Justice (2020), </w:t>
      </w:r>
      <w:r w:rsidRPr="001158B0">
        <w:rPr>
          <w:rFonts w:ascii="Times New Roman" w:hAnsi="Times New Roman"/>
          <w:i/>
          <w:iCs/>
          <w:sz w:val="24"/>
          <w:szCs w:val="24"/>
          <w:lang w:val="en-US"/>
        </w:rPr>
        <w:t>Tax Justice Network</w:t>
      </w:r>
      <w:r w:rsidRPr="001158B0">
        <w:rPr>
          <w:rFonts w:ascii="Times New Roman" w:hAnsi="Times New Roman"/>
          <w:sz w:val="24"/>
          <w:szCs w:val="24"/>
          <w:lang w:val="en-US"/>
        </w:rPr>
        <w:t xml:space="preserve">, </w:t>
      </w:r>
      <w:hyperlink r:id="rId29" w:history="1">
        <w:r w:rsidR="001B4868" w:rsidRPr="00EF3D4E">
          <w:rPr>
            <w:rStyle w:val="Hipercze"/>
            <w:rFonts w:ascii="Times New Roman" w:hAnsi="Times New Roman"/>
            <w:sz w:val="24"/>
            <w:szCs w:val="24"/>
            <w:lang w:val="en-US"/>
          </w:rPr>
          <w:t>https://taxjustice.net/wp-content/uploads/2020/11/The_State_of_Tax_Justice_2020_ENGLISH.pdf</w:t>
        </w:r>
      </w:hyperlink>
      <w:r w:rsidR="001B4868">
        <w:rPr>
          <w:rFonts w:ascii="Times New Roman" w:hAnsi="Times New Roman"/>
          <w:sz w:val="24"/>
          <w:szCs w:val="24"/>
          <w:lang w:val="en-US"/>
        </w:rPr>
        <w:t xml:space="preserve"> (</w:t>
      </w:r>
      <w:proofErr w:type="spellStart"/>
      <w:r w:rsidR="001B4868">
        <w:rPr>
          <w:rFonts w:ascii="Times New Roman" w:hAnsi="Times New Roman"/>
          <w:sz w:val="24"/>
          <w:szCs w:val="24"/>
          <w:lang w:val="en-US"/>
        </w:rPr>
        <w:t>dostęp</w:t>
      </w:r>
      <w:proofErr w:type="spellEnd"/>
      <w:r w:rsidR="001B4868">
        <w:rPr>
          <w:rFonts w:ascii="Times New Roman" w:hAnsi="Times New Roman"/>
          <w:sz w:val="24"/>
          <w:szCs w:val="24"/>
          <w:lang w:val="en-US"/>
        </w:rPr>
        <w:t>: 3.07.2023).</w:t>
      </w:r>
    </w:p>
    <w:p w14:paraId="64429823" w14:textId="4C8E132D" w:rsidR="002E30D7" w:rsidRPr="00C26E92" w:rsidRDefault="002E30D7" w:rsidP="00C26E92">
      <w:pPr>
        <w:spacing w:after="0" w:line="360" w:lineRule="auto"/>
        <w:ind w:left="567" w:hanging="567"/>
        <w:jc w:val="both"/>
        <w:rPr>
          <w:rFonts w:ascii="Times New Roman" w:hAnsi="Times New Roman" w:cs="Times New Roman"/>
          <w:sz w:val="24"/>
          <w:szCs w:val="24"/>
        </w:rPr>
      </w:pPr>
      <w:proofErr w:type="spellStart"/>
      <w:r w:rsidRPr="00C26E92">
        <w:rPr>
          <w:rFonts w:ascii="Times New Roman" w:hAnsi="Times New Roman" w:cs="Times New Roman"/>
          <w:sz w:val="24"/>
          <w:szCs w:val="24"/>
        </w:rPr>
        <w:t>Therborn</w:t>
      </w:r>
      <w:proofErr w:type="spellEnd"/>
      <w:r w:rsidRPr="00C26E92">
        <w:rPr>
          <w:rFonts w:ascii="Times New Roman" w:hAnsi="Times New Roman" w:cs="Times New Roman"/>
          <w:sz w:val="24"/>
          <w:szCs w:val="24"/>
        </w:rPr>
        <w:t xml:space="preserve"> G. (2015), </w:t>
      </w:r>
      <w:r w:rsidRPr="00C26E92">
        <w:rPr>
          <w:rFonts w:ascii="Times New Roman" w:hAnsi="Times New Roman" w:cs="Times New Roman"/>
          <w:i/>
          <w:iCs/>
          <w:sz w:val="24"/>
          <w:szCs w:val="24"/>
        </w:rPr>
        <w:t>Nierówność, która zabija</w:t>
      </w:r>
      <w:r w:rsidRPr="00C26E92">
        <w:rPr>
          <w:rFonts w:ascii="Times New Roman" w:hAnsi="Times New Roman" w:cs="Times New Roman"/>
          <w:sz w:val="24"/>
          <w:szCs w:val="24"/>
        </w:rPr>
        <w:t xml:space="preserve">, </w:t>
      </w:r>
      <w:r w:rsidR="00B47348" w:rsidRPr="00C26E92">
        <w:rPr>
          <w:rFonts w:ascii="Times New Roman" w:hAnsi="Times New Roman" w:cs="Times New Roman"/>
          <w:sz w:val="24"/>
          <w:szCs w:val="24"/>
        </w:rPr>
        <w:t xml:space="preserve">Wydawnictwo Naukowe </w:t>
      </w:r>
      <w:r w:rsidRPr="00C26E92">
        <w:rPr>
          <w:rFonts w:ascii="Times New Roman" w:hAnsi="Times New Roman" w:cs="Times New Roman"/>
          <w:sz w:val="24"/>
          <w:szCs w:val="24"/>
        </w:rPr>
        <w:t>PWN, Warszawa</w:t>
      </w:r>
      <w:r w:rsidR="00B47348" w:rsidRPr="00C26E92">
        <w:rPr>
          <w:rFonts w:ascii="Times New Roman" w:hAnsi="Times New Roman" w:cs="Times New Roman"/>
          <w:sz w:val="24"/>
          <w:szCs w:val="24"/>
        </w:rPr>
        <w:t>.</w:t>
      </w:r>
    </w:p>
    <w:p w14:paraId="69D37138" w14:textId="0983B09D" w:rsidR="002E30D7" w:rsidRPr="00C26E92" w:rsidRDefault="002E30D7" w:rsidP="00C26E92">
      <w:pPr>
        <w:spacing w:after="0" w:line="360" w:lineRule="auto"/>
        <w:ind w:left="567" w:hanging="567"/>
        <w:jc w:val="both"/>
        <w:rPr>
          <w:rFonts w:ascii="Times New Roman" w:hAnsi="Times New Roman" w:cs="Times New Roman"/>
          <w:sz w:val="24"/>
          <w:szCs w:val="24"/>
          <w:lang w:val="en-US"/>
        </w:rPr>
      </w:pPr>
      <w:r w:rsidRPr="00C26E92">
        <w:rPr>
          <w:rFonts w:ascii="Times New Roman" w:hAnsi="Times New Roman" w:cs="Times New Roman"/>
          <w:sz w:val="24"/>
          <w:szCs w:val="24"/>
          <w:lang w:val="en-US"/>
        </w:rPr>
        <w:t>Thurow L.C.</w:t>
      </w:r>
      <w:r w:rsidR="00473942" w:rsidRPr="00C26E92">
        <w:rPr>
          <w:rFonts w:ascii="Times New Roman" w:hAnsi="Times New Roman" w:cs="Times New Roman"/>
          <w:sz w:val="24"/>
          <w:szCs w:val="24"/>
          <w:lang w:val="en-US"/>
        </w:rPr>
        <w:t xml:space="preserve"> </w:t>
      </w:r>
      <w:r w:rsidRPr="00C26E92">
        <w:rPr>
          <w:rFonts w:ascii="Times New Roman" w:hAnsi="Times New Roman" w:cs="Times New Roman"/>
          <w:sz w:val="24"/>
          <w:szCs w:val="24"/>
          <w:lang w:val="en-US"/>
        </w:rPr>
        <w:t xml:space="preserve">(1983), </w:t>
      </w:r>
      <w:r w:rsidRPr="00C26E92">
        <w:rPr>
          <w:rFonts w:ascii="Times New Roman" w:hAnsi="Times New Roman" w:cs="Times New Roman"/>
          <w:i/>
          <w:iCs/>
          <w:sz w:val="24"/>
          <w:szCs w:val="24"/>
          <w:lang w:val="en-US"/>
        </w:rPr>
        <w:t>Dangerous Currents</w:t>
      </w:r>
      <w:r w:rsidR="00BF17FF" w:rsidRPr="00C26E92">
        <w:rPr>
          <w:rFonts w:ascii="Times New Roman" w:hAnsi="Times New Roman" w:cs="Times New Roman"/>
          <w:i/>
          <w:iCs/>
          <w:sz w:val="24"/>
          <w:szCs w:val="24"/>
          <w:lang w:val="en-US"/>
        </w:rPr>
        <w:t>.</w:t>
      </w:r>
      <w:r w:rsidRPr="00C26E92">
        <w:rPr>
          <w:rFonts w:ascii="Times New Roman" w:hAnsi="Times New Roman" w:cs="Times New Roman"/>
          <w:i/>
          <w:iCs/>
          <w:sz w:val="24"/>
          <w:szCs w:val="24"/>
          <w:lang w:val="en-US"/>
        </w:rPr>
        <w:t xml:space="preserve"> The State of Economics</w:t>
      </w:r>
      <w:r w:rsidRPr="00C26E92">
        <w:rPr>
          <w:rFonts w:ascii="Times New Roman" w:hAnsi="Times New Roman" w:cs="Times New Roman"/>
          <w:sz w:val="24"/>
          <w:szCs w:val="24"/>
          <w:lang w:val="en-US"/>
        </w:rPr>
        <w:t>, Oxford University Press, Oxford</w:t>
      </w:r>
      <w:r w:rsidR="00B47348" w:rsidRPr="00C26E92">
        <w:rPr>
          <w:rFonts w:ascii="Times New Roman" w:hAnsi="Times New Roman" w:cs="Times New Roman"/>
          <w:sz w:val="24"/>
          <w:szCs w:val="24"/>
          <w:lang w:val="en-US"/>
        </w:rPr>
        <w:t>.</w:t>
      </w:r>
    </w:p>
    <w:p w14:paraId="6FAB70DE" w14:textId="5440C1A5" w:rsidR="002E30D7" w:rsidRPr="00C26E92" w:rsidRDefault="002E30D7" w:rsidP="00C26E92">
      <w:pPr>
        <w:spacing w:after="0" w:line="360" w:lineRule="auto"/>
        <w:ind w:left="567" w:hanging="567"/>
        <w:jc w:val="both"/>
        <w:rPr>
          <w:rFonts w:ascii="Times New Roman" w:hAnsi="Times New Roman" w:cs="Times New Roman"/>
          <w:sz w:val="24"/>
          <w:szCs w:val="24"/>
        </w:rPr>
      </w:pPr>
      <w:r w:rsidRPr="00C26E92">
        <w:rPr>
          <w:rFonts w:ascii="Times New Roman" w:hAnsi="Times New Roman" w:cs="Times New Roman"/>
          <w:sz w:val="24"/>
          <w:szCs w:val="24"/>
        </w:rPr>
        <w:t xml:space="preserve">Tomkiewicz J. (2017), </w:t>
      </w:r>
      <w:r w:rsidRPr="00C26E92">
        <w:rPr>
          <w:rFonts w:ascii="Times New Roman" w:hAnsi="Times New Roman" w:cs="Times New Roman"/>
          <w:i/>
          <w:iCs/>
          <w:sz w:val="24"/>
          <w:szCs w:val="24"/>
        </w:rPr>
        <w:t>Dynamika i struktura dochodów w warunkach globalizacji</w:t>
      </w:r>
      <w:r w:rsidRPr="00C26E92">
        <w:rPr>
          <w:rFonts w:ascii="Times New Roman" w:hAnsi="Times New Roman" w:cs="Times New Roman"/>
          <w:sz w:val="24"/>
          <w:szCs w:val="24"/>
        </w:rPr>
        <w:t xml:space="preserve">, </w:t>
      </w:r>
      <w:r w:rsidR="00B47348" w:rsidRPr="00C26E92">
        <w:rPr>
          <w:rFonts w:ascii="Times New Roman" w:hAnsi="Times New Roman" w:cs="Times New Roman"/>
          <w:sz w:val="24"/>
          <w:szCs w:val="24"/>
        </w:rPr>
        <w:t xml:space="preserve">Wydawnictwo Naukowe </w:t>
      </w:r>
      <w:r w:rsidRPr="00C26E92">
        <w:rPr>
          <w:rFonts w:ascii="Times New Roman" w:hAnsi="Times New Roman" w:cs="Times New Roman"/>
          <w:sz w:val="24"/>
          <w:szCs w:val="24"/>
        </w:rPr>
        <w:t>PWN, Warszawa</w:t>
      </w:r>
      <w:r w:rsidR="00B47348" w:rsidRPr="00C26E92">
        <w:rPr>
          <w:rFonts w:ascii="Times New Roman" w:hAnsi="Times New Roman" w:cs="Times New Roman"/>
          <w:sz w:val="24"/>
          <w:szCs w:val="24"/>
        </w:rPr>
        <w:t>.</w:t>
      </w:r>
    </w:p>
    <w:p w14:paraId="293F56DB" w14:textId="3166EA8C" w:rsidR="002E30D7" w:rsidRPr="00C26E92" w:rsidRDefault="002E30D7" w:rsidP="00C26E92">
      <w:pPr>
        <w:spacing w:after="0" w:line="360" w:lineRule="auto"/>
        <w:ind w:left="567" w:hanging="567"/>
        <w:jc w:val="both"/>
        <w:rPr>
          <w:rFonts w:ascii="Times New Roman" w:hAnsi="Times New Roman" w:cs="Times New Roman"/>
          <w:sz w:val="24"/>
          <w:szCs w:val="24"/>
        </w:rPr>
      </w:pPr>
      <w:r w:rsidRPr="00C26E92">
        <w:rPr>
          <w:rFonts w:ascii="Times New Roman" w:hAnsi="Times New Roman" w:cs="Times New Roman"/>
          <w:sz w:val="24"/>
          <w:szCs w:val="24"/>
        </w:rPr>
        <w:t>Tyson L.</w:t>
      </w:r>
      <w:r w:rsidR="00473942" w:rsidRPr="00C26E92">
        <w:rPr>
          <w:rFonts w:ascii="Times New Roman" w:hAnsi="Times New Roman" w:cs="Times New Roman"/>
          <w:sz w:val="24"/>
          <w:szCs w:val="24"/>
        </w:rPr>
        <w:t>,</w:t>
      </w:r>
      <w:r w:rsidRPr="00C26E92">
        <w:rPr>
          <w:rFonts w:ascii="Times New Roman" w:hAnsi="Times New Roman" w:cs="Times New Roman"/>
          <w:sz w:val="24"/>
          <w:szCs w:val="24"/>
        </w:rPr>
        <w:t xml:space="preserve"> </w:t>
      </w:r>
      <w:proofErr w:type="spellStart"/>
      <w:r w:rsidRPr="00C26E92">
        <w:rPr>
          <w:rFonts w:ascii="Times New Roman" w:hAnsi="Times New Roman" w:cs="Times New Roman"/>
          <w:sz w:val="24"/>
          <w:szCs w:val="24"/>
        </w:rPr>
        <w:t>Spence</w:t>
      </w:r>
      <w:proofErr w:type="spellEnd"/>
      <w:r w:rsidRPr="00C26E92">
        <w:rPr>
          <w:rFonts w:ascii="Times New Roman" w:hAnsi="Times New Roman" w:cs="Times New Roman"/>
          <w:sz w:val="24"/>
          <w:szCs w:val="24"/>
        </w:rPr>
        <w:t xml:space="preserve"> M. (2018), </w:t>
      </w:r>
      <w:r w:rsidRPr="00C26E92">
        <w:rPr>
          <w:rFonts w:ascii="Times New Roman" w:hAnsi="Times New Roman" w:cs="Times New Roman"/>
          <w:i/>
          <w:iCs/>
          <w:sz w:val="24"/>
          <w:szCs w:val="24"/>
        </w:rPr>
        <w:t>Wpływ technologii na nierówności dochodowe i majątkowe</w:t>
      </w:r>
      <w:r w:rsidRPr="00C26E92">
        <w:rPr>
          <w:rFonts w:ascii="Times New Roman" w:hAnsi="Times New Roman" w:cs="Times New Roman"/>
          <w:sz w:val="24"/>
          <w:szCs w:val="24"/>
        </w:rPr>
        <w:t>, [w:]</w:t>
      </w:r>
      <w:r w:rsidR="005C4204" w:rsidRPr="00C26E92">
        <w:rPr>
          <w:rFonts w:ascii="Times New Roman" w:hAnsi="Times New Roman" w:cs="Times New Roman"/>
          <w:sz w:val="24"/>
          <w:szCs w:val="24"/>
        </w:rPr>
        <w:t xml:space="preserve"> </w:t>
      </w:r>
      <w:r w:rsidR="00B47348" w:rsidRPr="00C26E92">
        <w:rPr>
          <w:rFonts w:ascii="Times New Roman" w:hAnsi="Times New Roman" w:cs="Times New Roman"/>
          <w:sz w:val="24"/>
          <w:szCs w:val="24"/>
        </w:rPr>
        <w:t xml:space="preserve">H. </w:t>
      </w:r>
      <w:proofErr w:type="spellStart"/>
      <w:r w:rsidR="00B47348" w:rsidRPr="00C26E92">
        <w:rPr>
          <w:rFonts w:ascii="Times New Roman" w:hAnsi="Times New Roman" w:cs="Times New Roman"/>
          <w:sz w:val="24"/>
          <w:szCs w:val="24"/>
        </w:rPr>
        <w:t>Boushey</w:t>
      </w:r>
      <w:proofErr w:type="spellEnd"/>
      <w:r w:rsidR="00B47348" w:rsidRPr="00C26E92">
        <w:rPr>
          <w:rFonts w:ascii="Times New Roman" w:hAnsi="Times New Roman" w:cs="Times New Roman"/>
          <w:sz w:val="24"/>
          <w:szCs w:val="24"/>
        </w:rPr>
        <w:t xml:space="preserve">, J.B. Delong, M. </w:t>
      </w:r>
      <w:proofErr w:type="spellStart"/>
      <w:r w:rsidR="00B47348" w:rsidRPr="00C26E92">
        <w:rPr>
          <w:rFonts w:ascii="Times New Roman" w:hAnsi="Times New Roman" w:cs="Times New Roman"/>
          <w:sz w:val="24"/>
          <w:szCs w:val="24"/>
        </w:rPr>
        <w:t>Steinbaum</w:t>
      </w:r>
      <w:proofErr w:type="spellEnd"/>
      <w:r w:rsidR="00B47348" w:rsidRPr="00C26E92">
        <w:rPr>
          <w:rFonts w:ascii="Times New Roman" w:hAnsi="Times New Roman" w:cs="Times New Roman"/>
          <w:sz w:val="24"/>
          <w:szCs w:val="24"/>
        </w:rPr>
        <w:t xml:space="preserve"> (red.), </w:t>
      </w:r>
      <w:proofErr w:type="spellStart"/>
      <w:r w:rsidR="00B47348" w:rsidRPr="00C26E92">
        <w:rPr>
          <w:rFonts w:ascii="Times New Roman" w:hAnsi="Times New Roman" w:cs="Times New Roman"/>
          <w:i/>
          <w:sz w:val="24"/>
          <w:szCs w:val="24"/>
        </w:rPr>
        <w:t>Piketty</w:t>
      </w:r>
      <w:proofErr w:type="spellEnd"/>
      <w:r w:rsidR="00B47348" w:rsidRPr="00C26E92">
        <w:rPr>
          <w:rFonts w:ascii="Times New Roman" w:hAnsi="Times New Roman" w:cs="Times New Roman"/>
          <w:i/>
          <w:sz w:val="24"/>
          <w:szCs w:val="24"/>
        </w:rPr>
        <w:t xml:space="preserve"> i co dalej?</w:t>
      </w:r>
      <w:r w:rsidR="00B47348" w:rsidRPr="00C26E92">
        <w:rPr>
          <w:rFonts w:ascii="Times New Roman" w:hAnsi="Times New Roman" w:cs="Times New Roman"/>
          <w:sz w:val="24"/>
          <w:szCs w:val="24"/>
        </w:rPr>
        <w:t>, Wydawnictwo Naukowe PWN</w:t>
      </w:r>
      <w:r w:rsidRPr="00C26E92">
        <w:rPr>
          <w:rFonts w:ascii="Times New Roman" w:hAnsi="Times New Roman" w:cs="Times New Roman"/>
          <w:sz w:val="24"/>
          <w:szCs w:val="24"/>
        </w:rPr>
        <w:t>, Warszawa</w:t>
      </w:r>
      <w:r w:rsidR="00B47348" w:rsidRPr="00C26E92">
        <w:rPr>
          <w:rFonts w:ascii="Times New Roman" w:hAnsi="Times New Roman" w:cs="Times New Roman"/>
          <w:sz w:val="24"/>
          <w:szCs w:val="24"/>
        </w:rPr>
        <w:t>.</w:t>
      </w:r>
    </w:p>
    <w:p w14:paraId="7DF3E160" w14:textId="066CF333" w:rsidR="002E30D7" w:rsidRPr="00C26E92" w:rsidRDefault="002E30D7" w:rsidP="00C26E92">
      <w:pPr>
        <w:spacing w:after="0" w:line="360" w:lineRule="auto"/>
        <w:ind w:left="567" w:hanging="567"/>
        <w:jc w:val="both"/>
        <w:rPr>
          <w:rFonts w:ascii="Times New Roman" w:hAnsi="Times New Roman" w:cs="Times New Roman"/>
          <w:sz w:val="24"/>
          <w:szCs w:val="24"/>
        </w:rPr>
      </w:pPr>
      <w:proofErr w:type="spellStart"/>
      <w:r w:rsidRPr="00C26E92">
        <w:rPr>
          <w:rFonts w:ascii="Times New Roman" w:hAnsi="Times New Roman" w:cs="Times New Roman"/>
          <w:sz w:val="24"/>
          <w:szCs w:val="24"/>
        </w:rPr>
        <w:t>Wade</w:t>
      </w:r>
      <w:proofErr w:type="spellEnd"/>
      <w:r w:rsidRPr="00C26E92">
        <w:rPr>
          <w:rFonts w:ascii="Times New Roman" w:hAnsi="Times New Roman" w:cs="Times New Roman"/>
          <w:sz w:val="24"/>
          <w:szCs w:val="24"/>
        </w:rPr>
        <w:t xml:space="preserve"> R.H. (2015), </w:t>
      </w:r>
      <w:r w:rsidRPr="00C26E92">
        <w:rPr>
          <w:rFonts w:ascii="Times New Roman" w:hAnsi="Times New Roman" w:cs="Times New Roman"/>
          <w:i/>
          <w:iCs/>
          <w:sz w:val="24"/>
          <w:szCs w:val="24"/>
        </w:rPr>
        <w:t xml:space="preserve">Fenomen </w:t>
      </w:r>
      <w:proofErr w:type="spellStart"/>
      <w:r w:rsidRPr="00C26E92">
        <w:rPr>
          <w:rFonts w:ascii="Times New Roman" w:hAnsi="Times New Roman" w:cs="Times New Roman"/>
          <w:i/>
          <w:iCs/>
          <w:sz w:val="24"/>
          <w:szCs w:val="24"/>
        </w:rPr>
        <w:t>Piketty’ego</w:t>
      </w:r>
      <w:proofErr w:type="spellEnd"/>
      <w:r w:rsidRPr="00C26E92">
        <w:rPr>
          <w:rFonts w:ascii="Times New Roman" w:hAnsi="Times New Roman" w:cs="Times New Roman"/>
          <w:i/>
          <w:iCs/>
          <w:sz w:val="24"/>
          <w:szCs w:val="24"/>
        </w:rPr>
        <w:t xml:space="preserve"> </w:t>
      </w:r>
      <w:r w:rsidR="00473942" w:rsidRPr="00C26E92">
        <w:rPr>
          <w:rFonts w:ascii="Times New Roman" w:hAnsi="Times New Roman" w:cs="Times New Roman"/>
          <w:i/>
          <w:iCs/>
          <w:sz w:val="24"/>
          <w:szCs w:val="24"/>
        </w:rPr>
        <w:t xml:space="preserve">i </w:t>
      </w:r>
      <w:r w:rsidRPr="00C26E92">
        <w:rPr>
          <w:rFonts w:ascii="Times New Roman" w:hAnsi="Times New Roman" w:cs="Times New Roman"/>
          <w:i/>
          <w:iCs/>
          <w:sz w:val="24"/>
          <w:szCs w:val="24"/>
        </w:rPr>
        <w:t>przyszłość nierówności</w:t>
      </w:r>
      <w:r w:rsidR="00B47348" w:rsidRPr="00C26E92">
        <w:rPr>
          <w:rFonts w:ascii="Times New Roman" w:hAnsi="Times New Roman" w:cs="Times New Roman"/>
          <w:sz w:val="24"/>
          <w:szCs w:val="24"/>
        </w:rPr>
        <w:t>, [w:]</w:t>
      </w:r>
      <w:r w:rsidRPr="00C26E92">
        <w:rPr>
          <w:rFonts w:ascii="Times New Roman" w:hAnsi="Times New Roman" w:cs="Times New Roman"/>
          <w:sz w:val="24"/>
          <w:szCs w:val="24"/>
        </w:rPr>
        <w:t xml:space="preserve"> </w:t>
      </w:r>
      <w:r w:rsidRPr="00C26E92">
        <w:rPr>
          <w:rFonts w:ascii="Times New Roman" w:hAnsi="Times New Roman" w:cs="Times New Roman"/>
          <w:i/>
          <w:sz w:val="24"/>
          <w:szCs w:val="24"/>
        </w:rPr>
        <w:t>Nierówności</w:t>
      </w:r>
      <w:r w:rsidRPr="00C26E92">
        <w:rPr>
          <w:rFonts w:ascii="Times New Roman" w:hAnsi="Times New Roman" w:cs="Times New Roman"/>
          <w:sz w:val="24"/>
          <w:szCs w:val="24"/>
        </w:rPr>
        <w:t xml:space="preserve">, </w:t>
      </w:r>
      <w:r w:rsidR="008D6EB4" w:rsidRPr="00C26E92">
        <w:rPr>
          <w:rFonts w:ascii="Times New Roman" w:hAnsi="Times New Roman" w:cs="Times New Roman"/>
          <w:sz w:val="24"/>
          <w:szCs w:val="24"/>
        </w:rPr>
        <w:t>„</w:t>
      </w:r>
      <w:r w:rsidRPr="00C26E92">
        <w:rPr>
          <w:rFonts w:ascii="Times New Roman" w:hAnsi="Times New Roman" w:cs="Times New Roman"/>
          <w:sz w:val="24"/>
          <w:szCs w:val="24"/>
        </w:rPr>
        <w:t>Krytyka Polityczna</w:t>
      </w:r>
      <w:r w:rsidR="008D6EB4" w:rsidRPr="00C26E92">
        <w:rPr>
          <w:rFonts w:ascii="Times New Roman" w:hAnsi="Times New Roman" w:cs="Times New Roman"/>
          <w:sz w:val="24"/>
          <w:szCs w:val="24"/>
        </w:rPr>
        <w:t>”</w:t>
      </w:r>
      <w:r w:rsidRPr="00C26E92">
        <w:rPr>
          <w:rFonts w:ascii="Times New Roman" w:hAnsi="Times New Roman" w:cs="Times New Roman"/>
          <w:sz w:val="24"/>
          <w:szCs w:val="24"/>
        </w:rPr>
        <w:t>, nr 39</w:t>
      </w:r>
      <w:r w:rsidR="00B47348" w:rsidRPr="00C26E92">
        <w:rPr>
          <w:rFonts w:ascii="Times New Roman" w:hAnsi="Times New Roman" w:cs="Times New Roman"/>
          <w:sz w:val="24"/>
          <w:szCs w:val="24"/>
        </w:rPr>
        <w:t>.</w:t>
      </w:r>
    </w:p>
    <w:p w14:paraId="45EDFA05" w14:textId="77777777" w:rsidR="00B47348" w:rsidRPr="00C26E92" w:rsidRDefault="002E30D7" w:rsidP="00C26E92">
      <w:pPr>
        <w:spacing w:after="0" w:line="360" w:lineRule="auto"/>
        <w:ind w:left="567" w:hanging="567"/>
        <w:jc w:val="both"/>
        <w:rPr>
          <w:rFonts w:ascii="Times New Roman" w:hAnsi="Times New Roman" w:cs="Times New Roman"/>
          <w:sz w:val="24"/>
          <w:szCs w:val="24"/>
        </w:rPr>
      </w:pPr>
      <w:r w:rsidRPr="00C26E92">
        <w:rPr>
          <w:rFonts w:ascii="Times New Roman" w:hAnsi="Times New Roman" w:cs="Times New Roman"/>
          <w:sz w:val="24"/>
          <w:szCs w:val="24"/>
        </w:rPr>
        <w:t xml:space="preserve">Weil D. (2018), </w:t>
      </w:r>
      <w:r w:rsidRPr="00C26E92">
        <w:rPr>
          <w:rFonts w:ascii="Times New Roman" w:hAnsi="Times New Roman" w:cs="Times New Roman"/>
          <w:i/>
          <w:iCs/>
          <w:sz w:val="24"/>
          <w:szCs w:val="24"/>
        </w:rPr>
        <w:t>Nierówności dochodów, kształtowanie poziomu płac i spękany rynek pracy</w:t>
      </w:r>
      <w:r w:rsidRPr="00C26E92">
        <w:rPr>
          <w:rFonts w:ascii="Times New Roman" w:hAnsi="Times New Roman" w:cs="Times New Roman"/>
          <w:sz w:val="24"/>
          <w:szCs w:val="24"/>
        </w:rPr>
        <w:t xml:space="preserve">, [w:] </w:t>
      </w:r>
      <w:r w:rsidR="00B47348" w:rsidRPr="00C26E92">
        <w:rPr>
          <w:rFonts w:ascii="Times New Roman" w:hAnsi="Times New Roman" w:cs="Times New Roman"/>
          <w:sz w:val="24"/>
          <w:szCs w:val="24"/>
        </w:rPr>
        <w:t xml:space="preserve">H. </w:t>
      </w:r>
      <w:proofErr w:type="spellStart"/>
      <w:r w:rsidR="00B47348" w:rsidRPr="00C26E92">
        <w:rPr>
          <w:rFonts w:ascii="Times New Roman" w:hAnsi="Times New Roman" w:cs="Times New Roman"/>
          <w:sz w:val="24"/>
          <w:szCs w:val="24"/>
        </w:rPr>
        <w:t>Boushey</w:t>
      </w:r>
      <w:proofErr w:type="spellEnd"/>
      <w:r w:rsidR="00B47348" w:rsidRPr="00C26E92">
        <w:rPr>
          <w:rFonts w:ascii="Times New Roman" w:hAnsi="Times New Roman" w:cs="Times New Roman"/>
          <w:sz w:val="24"/>
          <w:szCs w:val="24"/>
        </w:rPr>
        <w:t xml:space="preserve">, J.B. Delong, M. </w:t>
      </w:r>
      <w:proofErr w:type="spellStart"/>
      <w:r w:rsidR="00B47348" w:rsidRPr="00C26E92">
        <w:rPr>
          <w:rFonts w:ascii="Times New Roman" w:hAnsi="Times New Roman" w:cs="Times New Roman"/>
          <w:sz w:val="24"/>
          <w:szCs w:val="24"/>
        </w:rPr>
        <w:t>Steinbaum</w:t>
      </w:r>
      <w:proofErr w:type="spellEnd"/>
      <w:r w:rsidR="00B47348" w:rsidRPr="00C26E92">
        <w:rPr>
          <w:rFonts w:ascii="Times New Roman" w:hAnsi="Times New Roman" w:cs="Times New Roman"/>
          <w:sz w:val="24"/>
          <w:szCs w:val="24"/>
        </w:rPr>
        <w:t xml:space="preserve"> (red.), </w:t>
      </w:r>
      <w:proofErr w:type="spellStart"/>
      <w:r w:rsidR="00B47348" w:rsidRPr="00C26E92">
        <w:rPr>
          <w:rFonts w:ascii="Times New Roman" w:hAnsi="Times New Roman" w:cs="Times New Roman"/>
          <w:i/>
          <w:sz w:val="24"/>
          <w:szCs w:val="24"/>
        </w:rPr>
        <w:t>Piketty</w:t>
      </w:r>
      <w:proofErr w:type="spellEnd"/>
      <w:r w:rsidR="00B47348" w:rsidRPr="00C26E92">
        <w:rPr>
          <w:rFonts w:ascii="Times New Roman" w:hAnsi="Times New Roman" w:cs="Times New Roman"/>
          <w:i/>
          <w:sz w:val="24"/>
          <w:szCs w:val="24"/>
        </w:rPr>
        <w:t xml:space="preserve"> i co dalej?</w:t>
      </w:r>
      <w:r w:rsidR="00B47348" w:rsidRPr="00C26E92">
        <w:rPr>
          <w:rFonts w:ascii="Times New Roman" w:hAnsi="Times New Roman" w:cs="Times New Roman"/>
          <w:sz w:val="24"/>
          <w:szCs w:val="24"/>
        </w:rPr>
        <w:t>, Wydawnictwo Naukowe PWN, Warszawa.</w:t>
      </w:r>
    </w:p>
    <w:p w14:paraId="1350D0FD" w14:textId="6D013619" w:rsidR="00932F19" w:rsidRPr="00C26E92" w:rsidRDefault="00932F19" w:rsidP="00C26E92">
      <w:pPr>
        <w:spacing w:after="0" w:line="360" w:lineRule="auto"/>
        <w:ind w:left="567" w:hanging="567"/>
        <w:jc w:val="both"/>
        <w:rPr>
          <w:rFonts w:ascii="Times New Roman" w:hAnsi="Times New Roman" w:cs="Times New Roman"/>
          <w:sz w:val="24"/>
          <w:szCs w:val="24"/>
        </w:rPr>
      </w:pPr>
      <w:r w:rsidRPr="00C26E92">
        <w:rPr>
          <w:rFonts w:ascii="Times New Roman" w:hAnsi="Times New Roman" w:cs="Times New Roman"/>
          <w:sz w:val="24"/>
          <w:szCs w:val="24"/>
        </w:rPr>
        <w:t xml:space="preserve">Wiśniewska A. (2017), </w:t>
      </w:r>
      <w:r w:rsidRPr="00C26E92">
        <w:rPr>
          <w:rFonts w:ascii="Times New Roman" w:hAnsi="Times New Roman" w:cs="Times New Roman"/>
          <w:i/>
          <w:iCs/>
          <w:sz w:val="24"/>
          <w:szCs w:val="24"/>
        </w:rPr>
        <w:t>Rynek pracy w Polsce przed i po wprowadzeniu świadczenia Rodzina 500+</w:t>
      </w:r>
      <w:r w:rsidRPr="00C26E92">
        <w:rPr>
          <w:rFonts w:ascii="Times New Roman" w:hAnsi="Times New Roman" w:cs="Times New Roman"/>
          <w:sz w:val="24"/>
          <w:szCs w:val="24"/>
        </w:rPr>
        <w:t>, Un</w:t>
      </w:r>
      <w:r w:rsidR="00B47348" w:rsidRPr="00C26E92">
        <w:rPr>
          <w:rFonts w:ascii="Times New Roman" w:hAnsi="Times New Roman" w:cs="Times New Roman"/>
          <w:sz w:val="24"/>
          <w:szCs w:val="24"/>
        </w:rPr>
        <w:t>iwersytet Szczeciński, Szczecin.</w:t>
      </w:r>
    </w:p>
    <w:p w14:paraId="5752D9BC" w14:textId="2439DE50" w:rsidR="002E30D7" w:rsidRPr="00C26E92" w:rsidRDefault="002E30D7" w:rsidP="00C26E92">
      <w:pPr>
        <w:spacing w:after="0" w:line="360" w:lineRule="auto"/>
        <w:ind w:left="567" w:hanging="567"/>
        <w:jc w:val="both"/>
        <w:rPr>
          <w:rFonts w:ascii="Times New Roman" w:hAnsi="Times New Roman" w:cs="Times New Roman"/>
          <w:sz w:val="24"/>
          <w:szCs w:val="24"/>
        </w:rPr>
      </w:pPr>
      <w:proofErr w:type="spellStart"/>
      <w:r w:rsidRPr="00C26E92">
        <w:rPr>
          <w:rFonts w:ascii="Times New Roman" w:hAnsi="Times New Roman" w:cs="Times New Roman"/>
          <w:sz w:val="24"/>
          <w:szCs w:val="24"/>
        </w:rPr>
        <w:t>Wojtyna</w:t>
      </w:r>
      <w:proofErr w:type="spellEnd"/>
      <w:r w:rsidRPr="00C26E92">
        <w:rPr>
          <w:rFonts w:ascii="Times New Roman" w:hAnsi="Times New Roman" w:cs="Times New Roman"/>
          <w:sz w:val="24"/>
          <w:szCs w:val="24"/>
        </w:rPr>
        <w:t xml:space="preserve"> A.</w:t>
      </w:r>
      <w:r w:rsidR="00473942" w:rsidRPr="00C26E92">
        <w:rPr>
          <w:rFonts w:ascii="Times New Roman" w:hAnsi="Times New Roman" w:cs="Times New Roman"/>
          <w:sz w:val="24"/>
          <w:szCs w:val="24"/>
        </w:rPr>
        <w:t xml:space="preserve"> </w:t>
      </w:r>
      <w:r w:rsidRPr="00C26E92">
        <w:rPr>
          <w:rFonts w:ascii="Times New Roman" w:hAnsi="Times New Roman" w:cs="Times New Roman"/>
          <w:sz w:val="24"/>
          <w:szCs w:val="24"/>
        </w:rPr>
        <w:t xml:space="preserve">(2009), </w:t>
      </w:r>
      <w:r w:rsidRPr="00C26E92">
        <w:rPr>
          <w:rFonts w:ascii="Times New Roman" w:hAnsi="Times New Roman" w:cs="Times New Roman"/>
          <w:i/>
          <w:iCs/>
          <w:sz w:val="24"/>
          <w:szCs w:val="24"/>
        </w:rPr>
        <w:t xml:space="preserve">Przyczyny </w:t>
      </w:r>
      <w:r w:rsidR="00473942" w:rsidRPr="00C26E92">
        <w:rPr>
          <w:rFonts w:ascii="Times New Roman" w:hAnsi="Times New Roman" w:cs="Times New Roman"/>
          <w:i/>
          <w:iCs/>
          <w:sz w:val="24"/>
          <w:szCs w:val="24"/>
        </w:rPr>
        <w:t>i</w:t>
      </w:r>
      <w:r w:rsidRPr="00C26E92">
        <w:rPr>
          <w:rFonts w:ascii="Times New Roman" w:hAnsi="Times New Roman" w:cs="Times New Roman"/>
          <w:i/>
          <w:iCs/>
          <w:sz w:val="24"/>
          <w:szCs w:val="24"/>
        </w:rPr>
        <w:t xml:space="preserve"> implikacje zmian w udziale zysków i płac w PKB</w:t>
      </w:r>
      <w:r w:rsidRPr="00C26E92">
        <w:rPr>
          <w:rFonts w:ascii="Times New Roman" w:hAnsi="Times New Roman" w:cs="Times New Roman"/>
          <w:sz w:val="24"/>
          <w:szCs w:val="24"/>
        </w:rPr>
        <w:t xml:space="preserve">, </w:t>
      </w:r>
      <w:r w:rsidR="00495723" w:rsidRPr="00C26E92">
        <w:rPr>
          <w:rFonts w:ascii="Times New Roman" w:hAnsi="Times New Roman" w:cs="Times New Roman"/>
          <w:sz w:val="24"/>
          <w:szCs w:val="24"/>
        </w:rPr>
        <w:t>„</w:t>
      </w:r>
      <w:r w:rsidRPr="00C26E92">
        <w:rPr>
          <w:rFonts w:ascii="Times New Roman" w:hAnsi="Times New Roman" w:cs="Times New Roman"/>
          <w:sz w:val="24"/>
          <w:szCs w:val="24"/>
        </w:rPr>
        <w:t>Gospodarka Narodowa”, nr 9</w:t>
      </w:r>
      <w:r w:rsidR="00B47348" w:rsidRPr="00C26E92">
        <w:rPr>
          <w:rFonts w:ascii="Times New Roman" w:hAnsi="Times New Roman" w:cs="Times New Roman"/>
          <w:sz w:val="24"/>
          <w:szCs w:val="24"/>
        </w:rPr>
        <w:t>.</w:t>
      </w:r>
    </w:p>
    <w:p w14:paraId="2077D4C5" w14:textId="1E906330" w:rsidR="002E30D7" w:rsidRPr="00C26E92" w:rsidRDefault="002E30D7" w:rsidP="00C26E92">
      <w:pPr>
        <w:spacing w:after="0" w:line="360" w:lineRule="auto"/>
        <w:ind w:left="567" w:hanging="567"/>
        <w:jc w:val="both"/>
        <w:rPr>
          <w:rFonts w:ascii="Times New Roman" w:hAnsi="Times New Roman" w:cs="Times New Roman"/>
          <w:sz w:val="24"/>
          <w:szCs w:val="24"/>
        </w:rPr>
      </w:pPr>
      <w:r w:rsidRPr="00C26E92">
        <w:rPr>
          <w:rFonts w:ascii="Times New Roman" w:hAnsi="Times New Roman" w:cs="Times New Roman"/>
          <w:sz w:val="24"/>
          <w:szCs w:val="24"/>
        </w:rPr>
        <w:t xml:space="preserve">Wołoszyn A. (2020), </w:t>
      </w:r>
      <w:r w:rsidRPr="00C26E92">
        <w:rPr>
          <w:rFonts w:ascii="Times New Roman" w:hAnsi="Times New Roman" w:cs="Times New Roman"/>
          <w:i/>
          <w:iCs/>
          <w:sz w:val="24"/>
          <w:szCs w:val="24"/>
        </w:rPr>
        <w:t>Nierówności dochodowe gospodarstw domowych w Polsce i ich uwarunkowanie społeczno-ekonomiczne</w:t>
      </w:r>
      <w:r w:rsidRPr="00C26E92">
        <w:rPr>
          <w:rFonts w:ascii="Times New Roman" w:hAnsi="Times New Roman" w:cs="Times New Roman"/>
          <w:sz w:val="24"/>
          <w:szCs w:val="24"/>
        </w:rPr>
        <w:t xml:space="preserve">, </w:t>
      </w:r>
      <w:r w:rsidR="00B47348" w:rsidRPr="00C26E92">
        <w:rPr>
          <w:rFonts w:ascii="Times New Roman" w:hAnsi="Times New Roman" w:cs="Times New Roman"/>
          <w:sz w:val="24"/>
          <w:szCs w:val="24"/>
        </w:rPr>
        <w:t xml:space="preserve">Wydawnictwo Naukowe </w:t>
      </w:r>
      <w:r w:rsidRPr="00C26E92">
        <w:rPr>
          <w:rFonts w:ascii="Times New Roman" w:hAnsi="Times New Roman" w:cs="Times New Roman"/>
          <w:sz w:val="24"/>
          <w:szCs w:val="24"/>
        </w:rPr>
        <w:t>PWN, Warszawa</w:t>
      </w:r>
      <w:r w:rsidR="00B47348" w:rsidRPr="00C26E92">
        <w:rPr>
          <w:rFonts w:ascii="Times New Roman" w:hAnsi="Times New Roman" w:cs="Times New Roman"/>
          <w:sz w:val="24"/>
          <w:szCs w:val="24"/>
        </w:rPr>
        <w:t>.</w:t>
      </w:r>
    </w:p>
    <w:p w14:paraId="302A4A61" w14:textId="5726E0B0" w:rsidR="002E30D7" w:rsidRPr="00C26E92" w:rsidRDefault="002E30D7" w:rsidP="00C26E92">
      <w:pPr>
        <w:spacing w:after="0" w:line="360" w:lineRule="auto"/>
        <w:ind w:left="567" w:hanging="567"/>
        <w:jc w:val="both"/>
        <w:rPr>
          <w:rFonts w:ascii="Times New Roman" w:hAnsi="Times New Roman" w:cs="Times New Roman"/>
          <w:sz w:val="24"/>
          <w:szCs w:val="24"/>
        </w:rPr>
      </w:pPr>
      <w:r w:rsidRPr="00C26E92">
        <w:rPr>
          <w:rFonts w:ascii="Times New Roman" w:hAnsi="Times New Roman" w:cs="Times New Roman"/>
          <w:sz w:val="24"/>
          <w:szCs w:val="24"/>
        </w:rPr>
        <w:t xml:space="preserve">Wołoszyn A., Wysocki F. (2014), </w:t>
      </w:r>
      <w:r w:rsidRPr="00C26E92">
        <w:rPr>
          <w:rFonts w:ascii="Times New Roman" w:hAnsi="Times New Roman" w:cs="Times New Roman"/>
          <w:i/>
          <w:iCs/>
          <w:sz w:val="24"/>
          <w:szCs w:val="24"/>
        </w:rPr>
        <w:t>Nierówności w rozkładzie dochodów i wydatków gospodarstw domowych rolników w Polsce</w:t>
      </w:r>
      <w:r w:rsidRPr="00C26E92">
        <w:rPr>
          <w:rFonts w:ascii="Times New Roman" w:hAnsi="Times New Roman" w:cs="Times New Roman"/>
          <w:sz w:val="24"/>
          <w:szCs w:val="24"/>
        </w:rPr>
        <w:t xml:space="preserve">, </w:t>
      </w:r>
      <w:r w:rsidR="009A6F3C" w:rsidRPr="00C26E92">
        <w:rPr>
          <w:rFonts w:ascii="Times New Roman" w:hAnsi="Times New Roman" w:cs="Times New Roman"/>
          <w:sz w:val="24"/>
          <w:szCs w:val="24"/>
        </w:rPr>
        <w:t>„</w:t>
      </w:r>
      <w:r w:rsidRPr="00C26E92">
        <w:rPr>
          <w:rFonts w:ascii="Times New Roman" w:hAnsi="Times New Roman" w:cs="Times New Roman"/>
          <w:sz w:val="24"/>
          <w:szCs w:val="24"/>
        </w:rPr>
        <w:t>Roczniki Naukowe</w:t>
      </w:r>
      <w:r w:rsidR="009A6F3C" w:rsidRPr="00C26E92">
        <w:rPr>
          <w:rFonts w:ascii="Times New Roman" w:hAnsi="Times New Roman" w:cs="Times New Roman"/>
          <w:sz w:val="24"/>
          <w:szCs w:val="24"/>
        </w:rPr>
        <w:t>”</w:t>
      </w:r>
      <w:r w:rsidRPr="00C26E92">
        <w:rPr>
          <w:rFonts w:ascii="Times New Roman" w:hAnsi="Times New Roman" w:cs="Times New Roman"/>
          <w:sz w:val="24"/>
          <w:szCs w:val="24"/>
        </w:rPr>
        <w:t>,</w:t>
      </w:r>
      <w:r w:rsidR="00E36C3A" w:rsidRPr="00C26E92">
        <w:rPr>
          <w:rFonts w:ascii="Times New Roman" w:hAnsi="Times New Roman" w:cs="Times New Roman"/>
          <w:sz w:val="24"/>
          <w:szCs w:val="24"/>
        </w:rPr>
        <w:t xml:space="preserve"> t.</w:t>
      </w:r>
      <w:r w:rsidRPr="00C26E92">
        <w:rPr>
          <w:rFonts w:ascii="Times New Roman" w:hAnsi="Times New Roman" w:cs="Times New Roman"/>
          <w:sz w:val="24"/>
          <w:szCs w:val="24"/>
        </w:rPr>
        <w:t xml:space="preserve"> </w:t>
      </w:r>
      <w:r w:rsidR="00BF17FF" w:rsidRPr="00C26E92">
        <w:rPr>
          <w:rFonts w:ascii="Times New Roman" w:hAnsi="Times New Roman" w:cs="Times New Roman"/>
          <w:sz w:val="24"/>
          <w:szCs w:val="24"/>
        </w:rPr>
        <w:t>16</w:t>
      </w:r>
      <w:r w:rsidRPr="00C26E92">
        <w:rPr>
          <w:rFonts w:ascii="Times New Roman" w:hAnsi="Times New Roman" w:cs="Times New Roman"/>
          <w:sz w:val="24"/>
          <w:szCs w:val="24"/>
        </w:rPr>
        <w:t>(6)</w:t>
      </w:r>
      <w:r w:rsidR="00B47348" w:rsidRPr="00C26E92">
        <w:rPr>
          <w:rFonts w:ascii="Times New Roman" w:hAnsi="Times New Roman" w:cs="Times New Roman"/>
          <w:sz w:val="24"/>
          <w:szCs w:val="24"/>
        </w:rPr>
        <w:t>.</w:t>
      </w:r>
    </w:p>
    <w:p w14:paraId="453A3A0C" w14:textId="0C63AD06" w:rsidR="002E30D7" w:rsidRPr="00C26E92" w:rsidRDefault="002E30D7" w:rsidP="00C26E92">
      <w:pPr>
        <w:spacing w:after="0" w:line="360" w:lineRule="auto"/>
        <w:ind w:left="567" w:hanging="567"/>
        <w:jc w:val="both"/>
        <w:rPr>
          <w:rFonts w:ascii="Times New Roman" w:hAnsi="Times New Roman" w:cs="Times New Roman"/>
          <w:sz w:val="24"/>
          <w:szCs w:val="24"/>
        </w:rPr>
      </w:pPr>
      <w:r w:rsidRPr="00C26E92">
        <w:rPr>
          <w:rFonts w:ascii="Times New Roman" w:hAnsi="Times New Roman" w:cs="Times New Roman"/>
          <w:sz w:val="24"/>
          <w:szCs w:val="24"/>
        </w:rPr>
        <w:t xml:space="preserve">Wójcik P. (2020), </w:t>
      </w:r>
      <w:r w:rsidRPr="00C26E92">
        <w:rPr>
          <w:rFonts w:ascii="Times New Roman" w:hAnsi="Times New Roman" w:cs="Times New Roman"/>
          <w:i/>
          <w:iCs/>
          <w:sz w:val="24"/>
          <w:szCs w:val="24"/>
        </w:rPr>
        <w:t>Jak zabrać bogatym i dlaczego trzeba</w:t>
      </w:r>
      <w:r w:rsidRPr="00C26E92">
        <w:rPr>
          <w:rFonts w:ascii="Times New Roman" w:hAnsi="Times New Roman" w:cs="Times New Roman"/>
          <w:sz w:val="24"/>
          <w:szCs w:val="24"/>
        </w:rPr>
        <w:t xml:space="preserve">, </w:t>
      </w:r>
      <w:hyperlink r:id="rId30" w:history="1">
        <w:r w:rsidR="001B4868" w:rsidRPr="00EF3D4E">
          <w:rPr>
            <w:rStyle w:val="Hipercze"/>
            <w:rFonts w:ascii="Times New Roman" w:hAnsi="Times New Roman" w:cs="Times New Roman"/>
            <w:sz w:val="24"/>
            <w:szCs w:val="24"/>
          </w:rPr>
          <w:t>https://krytykapolityczna.pl/gospodarka/jak-zmniejszyc-nierownosci-majatkowe-w-polsce/</w:t>
        </w:r>
      </w:hyperlink>
      <w:r w:rsidR="001B4868">
        <w:rPr>
          <w:rFonts w:ascii="Times New Roman" w:hAnsi="Times New Roman" w:cs="Times New Roman"/>
          <w:sz w:val="24"/>
          <w:szCs w:val="24"/>
        </w:rPr>
        <w:t xml:space="preserve"> (dostęp: 3.07.2023).</w:t>
      </w:r>
    </w:p>
    <w:p w14:paraId="15C0827A" w14:textId="081774B6" w:rsidR="002E30D7" w:rsidRPr="00C26E92" w:rsidRDefault="002E30D7" w:rsidP="00C26E92">
      <w:pPr>
        <w:spacing w:after="0" w:line="360" w:lineRule="auto"/>
        <w:ind w:left="567" w:hanging="567"/>
        <w:jc w:val="both"/>
        <w:rPr>
          <w:rFonts w:ascii="Times New Roman" w:hAnsi="Times New Roman" w:cs="Times New Roman"/>
          <w:sz w:val="24"/>
          <w:szCs w:val="24"/>
        </w:rPr>
      </w:pPr>
      <w:r w:rsidRPr="00C26E92">
        <w:rPr>
          <w:rFonts w:ascii="Times New Roman" w:hAnsi="Times New Roman" w:cs="Times New Roman"/>
          <w:sz w:val="24"/>
          <w:szCs w:val="24"/>
        </w:rPr>
        <w:t>Wroński M.</w:t>
      </w:r>
      <w:r w:rsidR="00473942" w:rsidRPr="00C26E92">
        <w:rPr>
          <w:rFonts w:ascii="Times New Roman" w:hAnsi="Times New Roman" w:cs="Times New Roman"/>
          <w:sz w:val="24"/>
          <w:szCs w:val="24"/>
        </w:rPr>
        <w:t xml:space="preserve"> </w:t>
      </w:r>
      <w:r w:rsidRPr="00C26E92">
        <w:rPr>
          <w:rFonts w:ascii="Times New Roman" w:hAnsi="Times New Roman" w:cs="Times New Roman"/>
          <w:sz w:val="24"/>
          <w:szCs w:val="24"/>
        </w:rPr>
        <w:t xml:space="preserve">(2021), </w:t>
      </w:r>
      <w:r w:rsidRPr="00C26E92">
        <w:rPr>
          <w:rFonts w:ascii="Times New Roman" w:hAnsi="Times New Roman" w:cs="Times New Roman"/>
          <w:i/>
          <w:iCs/>
          <w:sz w:val="24"/>
          <w:szCs w:val="24"/>
        </w:rPr>
        <w:t>Czy podatek majątkowy może uzdrowić finanse publiczne i zmniejszyć nierówności majątkowe w Polsce?</w:t>
      </w:r>
      <w:r w:rsidRPr="00C26E92">
        <w:rPr>
          <w:rFonts w:ascii="Times New Roman" w:hAnsi="Times New Roman" w:cs="Times New Roman"/>
          <w:sz w:val="24"/>
          <w:szCs w:val="24"/>
        </w:rPr>
        <w:t>, Instytut Badań Strukturalnych, seria IBS Policy Paper 03</w:t>
      </w:r>
      <w:r w:rsidR="00B47348" w:rsidRPr="00C26E92">
        <w:rPr>
          <w:rFonts w:ascii="Times New Roman" w:hAnsi="Times New Roman" w:cs="Times New Roman"/>
          <w:sz w:val="24"/>
          <w:szCs w:val="24"/>
        </w:rPr>
        <w:t>.</w:t>
      </w:r>
    </w:p>
    <w:p w14:paraId="65D1C8E8" w14:textId="332E08E1" w:rsidR="002E30D7" w:rsidRPr="00C26E92" w:rsidRDefault="002E30D7" w:rsidP="00C26E92">
      <w:pPr>
        <w:spacing w:after="0" w:line="360" w:lineRule="auto"/>
        <w:ind w:left="567" w:hanging="567"/>
        <w:jc w:val="both"/>
        <w:rPr>
          <w:rFonts w:ascii="Times New Roman" w:hAnsi="Times New Roman" w:cs="Times New Roman"/>
          <w:sz w:val="24"/>
          <w:szCs w:val="24"/>
        </w:rPr>
      </w:pPr>
      <w:proofErr w:type="spellStart"/>
      <w:r w:rsidRPr="00C26E92">
        <w:rPr>
          <w:rFonts w:ascii="Times New Roman" w:hAnsi="Times New Roman" w:cs="Times New Roman"/>
          <w:sz w:val="24"/>
          <w:szCs w:val="24"/>
        </w:rPr>
        <w:t>Zwiech</w:t>
      </w:r>
      <w:proofErr w:type="spellEnd"/>
      <w:r w:rsidRPr="00C26E92">
        <w:rPr>
          <w:rFonts w:ascii="Times New Roman" w:hAnsi="Times New Roman" w:cs="Times New Roman"/>
          <w:sz w:val="24"/>
          <w:szCs w:val="24"/>
        </w:rPr>
        <w:t xml:space="preserve"> P. (2016), </w:t>
      </w:r>
      <w:r w:rsidRPr="00C26E92">
        <w:rPr>
          <w:rFonts w:ascii="Times New Roman" w:hAnsi="Times New Roman" w:cs="Times New Roman"/>
          <w:i/>
          <w:iCs/>
          <w:sz w:val="24"/>
          <w:szCs w:val="24"/>
        </w:rPr>
        <w:t>Nierówności ekonomiczne w Polsce</w:t>
      </w:r>
      <w:r w:rsidRPr="00C26E92">
        <w:rPr>
          <w:rFonts w:ascii="Times New Roman" w:hAnsi="Times New Roman" w:cs="Times New Roman"/>
          <w:sz w:val="24"/>
          <w:szCs w:val="24"/>
        </w:rPr>
        <w:t>, Wydawnictwo Naukowe Uniwersytetu Szczecińskiego, Szczecin</w:t>
      </w:r>
      <w:r w:rsidR="00B47348" w:rsidRPr="00C26E92">
        <w:rPr>
          <w:rFonts w:ascii="Times New Roman" w:hAnsi="Times New Roman" w:cs="Times New Roman"/>
          <w:sz w:val="24"/>
          <w:szCs w:val="24"/>
        </w:rPr>
        <w:t>.</w:t>
      </w:r>
    </w:p>
    <w:p w14:paraId="45035F22" w14:textId="4A58F59F" w:rsidR="00856B30" w:rsidRPr="00C26E92" w:rsidRDefault="002E30D7" w:rsidP="00C26E92">
      <w:pPr>
        <w:spacing w:after="0" w:line="360" w:lineRule="auto"/>
        <w:ind w:left="567" w:hanging="567"/>
        <w:jc w:val="both"/>
        <w:rPr>
          <w:rFonts w:ascii="Times New Roman" w:hAnsi="Times New Roman" w:cs="Times New Roman"/>
          <w:sz w:val="24"/>
          <w:szCs w:val="24"/>
        </w:rPr>
      </w:pPr>
      <w:r w:rsidRPr="00C26E92">
        <w:rPr>
          <w:rFonts w:ascii="Times New Roman" w:hAnsi="Times New Roman" w:cs="Times New Roman"/>
          <w:sz w:val="24"/>
          <w:szCs w:val="24"/>
        </w:rPr>
        <w:t xml:space="preserve">Żuławski M. (2011), </w:t>
      </w:r>
      <w:r w:rsidRPr="00C26E92">
        <w:rPr>
          <w:rFonts w:ascii="Times New Roman" w:hAnsi="Times New Roman" w:cs="Times New Roman"/>
          <w:i/>
          <w:iCs/>
          <w:sz w:val="24"/>
          <w:szCs w:val="24"/>
        </w:rPr>
        <w:t>Reformowanie systemu emerytalnego w Polsce:</w:t>
      </w:r>
      <w:r w:rsidR="00BF17FF" w:rsidRPr="00C26E92">
        <w:rPr>
          <w:rFonts w:ascii="Times New Roman" w:hAnsi="Times New Roman" w:cs="Times New Roman"/>
          <w:i/>
          <w:iCs/>
          <w:sz w:val="24"/>
          <w:szCs w:val="24"/>
        </w:rPr>
        <w:t xml:space="preserve"> </w:t>
      </w:r>
      <w:r w:rsidRPr="00C26E92">
        <w:rPr>
          <w:rFonts w:ascii="Times New Roman" w:hAnsi="Times New Roman" w:cs="Times New Roman"/>
          <w:i/>
          <w:iCs/>
          <w:sz w:val="24"/>
          <w:szCs w:val="24"/>
        </w:rPr>
        <w:t>1989</w:t>
      </w:r>
      <w:r w:rsidR="00BF17FF" w:rsidRPr="00C26E92">
        <w:rPr>
          <w:rFonts w:ascii="Times New Roman" w:hAnsi="Times New Roman" w:cs="Times New Roman"/>
          <w:i/>
          <w:iCs/>
          <w:sz w:val="24"/>
          <w:szCs w:val="24"/>
        </w:rPr>
        <w:t>–</w:t>
      </w:r>
      <w:r w:rsidRPr="00C26E92">
        <w:rPr>
          <w:rFonts w:ascii="Times New Roman" w:hAnsi="Times New Roman" w:cs="Times New Roman"/>
          <w:i/>
          <w:iCs/>
          <w:sz w:val="24"/>
          <w:szCs w:val="24"/>
        </w:rPr>
        <w:t>2010</w:t>
      </w:r>
      <w:r w:rsidRPr="00C26E92">
        <w:rPr>
          <w:rFonts w:ascii="Times New Roman" w:hAnsi="Times New Roman" w:cs="Times New Roman"/>
          <w:sz w:val="24"/>
          <w:szCs w:val="24"/>
        </w:rPr>
        <w:t xml:space="preserve">, </w:t>
      </w:r>
      <w:r w:rsidR="009A6F3C" w:rsidRPr="00C26E92">
        <w:rPr>
          <w:rFonts w:ascii="Times New Roman" w:hAnsi="Times New Roman" w:cs="Times New Roman"/>
          <w:sz w:val="24"/>
          <w:szCs w:val="24"/>
        </w:rPr>
        <w:t>„</w:t>
      </w:r>
      <w:r w:rsidRPr="00C26E92">
        <w:rPr>
          <w:rFonts w:ascii="Times New Roman" w:hAnsi="Times New Roman" w:cs="Times New Roman"/>
          <w:sz w:val="24"/>
          <w:szCs w:val="24"/>
        </w:rPr>
        <w:t>Zeszyty Naukowe</w:t>
      </w:r>
      <w:r w:rsidR="00BF17FF" w:rsidRPr="00C26E92">
        <w:rPr>
          <w:rFonts w:ascii="Times New Roman" w:hAnsi="Times New Roman" w:cs="Times New Roman"/>
          <w:sz w:val="24"/>
          <w:szCs w:val="24"/>
        </w:rPr>
        <w:t xml:space="preserve"> Uniwersytetu Ekonomicznego w Poznaniu</w:t>
      </w:r>
      <w:r w:rsidR="009A6F3C" w:rsidRPr="00C26E92">
        <w:rPr>
          <w:rFonts w:ascii="Times New Roman" w:hAnsi="Times New Roman" w:cs="Times New Roman"/>
          <w:sz w:val="24"/>
          <w:szCs w:val="24"/>
        </w:rPr>
        <w:t>”</w:t>
      </w:r>
      <w:r w:rsidR="008A45CF">
        <w:rPr>
          <w:rFonts w:ascii="Times New Roman" w:hAnsi="Times New Roman" w:cs="Times New Roman"/>
          <w:sz w:val="24"/>
          <w:szCs w:val="24"/>
        </w:rPr>
        <w:t>,</w:t>
      </w:r>
      <w:r w:rsidRPr="00C26E92">
        <w:rPr>
          <w:rFonts w:ascii="Times New Roman" w:hAnsi="Times New Roman" w:cs="Times New Roman"/>
          <w:sz w:val="24"/>
          <w:szCs w:val="24"/>
        </w:rPr>
        <w:t xml:space="preserve"> nr 173</w:t>
      </w:r>
      <w:r w:rsidR="0074700F">
        <w:rPr>
          <w:rFonts w:ascii="Times New Roman" w:hAnsi="Times New Roman" w:cs="Times New Roman"/>
          <w:sz w:val="24"/>
          <w:szCs w:val="24"/>
        </w:rPr>
        <w:t>.</w:t>
      </w:r>
    </w:p>
    <w:sectPr w:rsidR="00856B30" w:rsidRPr="00C26E92" w:rsidSect="00DB0E8F">
      <w:footerReference w:type="default" r:id="rId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4CCB4" w14:textId="77777777" w:rsidR="00386612" w:rsidRDefault="00386612" w:rsidP="00341E10">
      <w:pPr>
        <w:spacing w:after="0" w:line="240" w:lineRule="auto"/>
      </w:pPr>
      <w:r>
        <w:separator/>
      </w:r>
    </w:p>
  </w:endnote>
  <w:endnote w:type="continuationSeparator" w:id="0">
    <w:p w14:paraId="11E737C5" w14:textId="77777777" w:rsidR="00386612" w:rsidRDefault="00386612" w:rsidP="00341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500469676"/>
      <w:docPartObj>
        <w:docPartGallery w:val="Page Numbers (Bottom of Page)"/>
        <w:docPartUnique/>
      </w:docPartObj>
    </w:sdtPr>
    <w:sdtEndPr>
      <w:rPr>
        <w:rStyle w:val="Numerstrony"/>
      </w:rPr>
    </w:sdtEndPr>
    <w:sdtContent>
      <w:p w14:paraId="1AB19BD6" w14:textId="483872CE" w:rsidR="000A7085" w:rsidRDefault="000A7085" w:rsidP="00ED7023">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140</w:t>
        </w:r>
        <w:r>
          <w:rPr>
            <w:rStyle w:val="Numerstrony"/>
          </w:rPr>
          <w:fldChar w:fldCharType="end"/>
        </w:r>
      </w:p>
    </w:sdtContent>
  </w:sdt>
  <w:p w14:paraId="2BACAE90" w14:textId="77777777" w:rsidR="000A7085" w:rsidRDefault="000A7085" w:rsidP="00ED702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139552650"/>
      <w:docPartObj>
        <w:docPartGallery w:val="Page Numbers (Bottom of Page)"/>
        <w:docPartUnique/>
      </w:docPartObj>
    </w:sdtPr>
    <w:sdtEndPr>
      <w:rPr>
        <w:rStyle w:val="Numerstrony"/>
      </w:rPr>
    </w:sdtEndPr>
    <w:sdtContent>
      <w:p w14:paraId="74143285" w14:textId="5FC719C1" w:rsidR="000A7085" w:rsidRDefault="000A7085" w:rsidP="00ED7023">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sidR="00E36C3A">
          <w:rPr>
            <w:rStyle w:val="Numerstrony"/>
            <w:noProof/>
          </w:rPr>
          <w:t>59</w:t>
        </w:r>
        <w:r>
          <w:rPr>
            <w:rStyle w:val="Numerstrony"/>
          </w:rPr>
          <w:fldChar w:fldCharType="end"/>
        </w:r>
      </w:p>
    </w:sdtContent>
  </w:sdt>
  <w:p w14:paraId="77257C08" w14:textId="77777777" w:rsidR="000A7085" w:rsidRDefault="000A7085" w:rsidP="00ED7023">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3759096"/>
      <w:docPartObj>
        <w:docPartGallery w:val="Page Numbers (Bottom of Page)"/>
        <w:docPartUnique/>
      </w:docPartObj>
    </w:sdtPr>
    <w:sdtEndPr/>
    <w:sdtContent>
      <w:p w14:paraId="36AEF76A" w14:textId="5D35FC8A" w:rsidR="000A7085" w:rsidRDefault="000A7085">
        <w:pPr>
          <w:pStyle w:val="Stopka"/>
          <w:jc w:val="center"/>
        </w:pPr>
        <w:r>
          <w:fldChar w:fldCharType="begin"/>
        </w:r>
        <w:r>
          <w:instrText>PAGE   \* MERGEFORMAT</w:instrText>
        </w:r>
        <w:r>
          <w:fldChar w:fldCharType="separate"/>
        </w:r>
        <w:r w:rsidR="00E36C3A">
          <w:rPr>
            <w:noProof/>
          </w:rPr>
          <w:t>140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9D4CE" w14:textId="77777777" w:rsidR="00386612" w:rsidRDefault="00386612" w:rsidP="00341E10">
      <w:pPr>
        <w:spacing w:after="0" w:line="240" w:lineRule="auto"/>
      </w:pPr>
      <w:r>
        <w:separator/>
      </w:r>
    </w:p>
  </w:footnote>
  <w:footnote w:type="continuationSeparator" w:id="0">
    <w:p w14:paraId="7C1097A3" w14:textId="77777777" w:rsidR="00386612" w:rsidRDefault="00386612" w:rsidP="00341E10">
      <w:pPr>
        <w:spacing w:after="0" w:line="240" w:lineRule="auto"/>
      </w:pPr>
      <w:r>
        <w:continuationSeparator/>
      </w:r>
    </w:p>
  </w:footnote>
  <w:footnote w:id="1">
    <w:p w14:paraId="1679C3DB" w14:textId="77777777" w:rsidR="00327D68" w:rsidRPr="00B742EC" w:rsidRDefault="00327D68" w:rsidP="00327D68">
      <w:pPr>
        <w:pStyle w:val="pedit"/>
        <w:shd w:val="clear" w:color="auto" w:fill="FFFFFF"/>
        <w:spacing w:before="0" w:beforeAutospacing="0" w:after="0" w:afterAutospacing="0" w:line="276" w:lineRule="auto"/>
        <w:ind w:firstLine="284"/>
        <w:jc w:val="both"/>
        <w:rPr>
          <w:sz w:val="20"/>
          <w:szCs w:val="20"/>
        </w:rPr>
      </w:pPr>
      <w:r w:rsidRPr="00B742EC">
        <w:rPr>
          <w:rStyle w:val="Odwoanieprzypisudolnego"/>
          <w:sz w:val="20"/>
          <w:szCs w:val="20"/>
        </w:rPr>
        <w:footnoteRef/>
      </w:r>
      <w:r w:rsidRPr="00B742EC">
        <w:rPr>
          <w:sz w:val="20"/>
          <w:szCs w:val="20"/>
        </w:rPr>
        <w:t xml:space="preserve"> </w:t>
      </w:r>
      <w:r w:rsidRPr="00B742EC">
        <w:rPr>
          <w:color w:val="000000"/>
          <w:sz w:val="20"/>
          <w:szCs w:val="20"/>
          <w:bdr w:val="none" w:sz="0" w:space="0" w:color="auto" w:frame="1"/>
        </w:rPr>
        <w:t>Komentarza wymaga wysoki poziom współczynnik Giniego obserwowany w Szwecji</w:t>
      </w:r>
      <w:r>
        <w:rPr>
          <w:color w:val="000000"/>
          <w:sz w:val="20"/>
          <w:szCs w:val="20"/>
          <w:bdr w:val="none" w:sz="0" w:space="0" w:color="auto" w:frame="1"/>
        </w:rPr>
        <w:t xml:space="preserve"> w 2020 r</w:t>
      </w:r>
      <w:r w:rsidRPr="00B742EC">
        <w:rPr>
          <w:color w:val="000000"/>
          <w:sz w:val="20"/>
          <w:szCs w:val="20"/>
          <w:bdr w:val="none" w:sz="0" w:space="0" w:color="auto" w:frame="1"/>
        </w:rPr>
        <w:t xml:space="preserve">. Wynika </w:t>
      </w:r>
      <w:r>
        <w:rPr>
          <w:color w:val="000000"/>
          <w:sz w:val="20"/>
          <w:szCs w:val="20"/>
          <w:bdr w:val="none" w:sz="0" w:space="0" w:color="auto" w:frame="1"/>
        </w:rPr>
        <w:t xml:space="preserve">on ze </w:t>
      </w:r>
      <w:r w:rsidRPr="00B742EC">
        <w:rPr>
          <w:color w:val="000000"/>
          <w:sz w:val="20"/>
          <w:szCs w:val="20"/>
          <w:bdr w:val="none" w:sz="0" w:space="0" w:color="auto" w:frame="1"/>
        </w:rPr>
        <w:t xml:space="preserve">zmiany prowadzonej od kilkunastu lat polityki wynagrodzeń zmierzającej do wzrostu dochodów osób posiadających wysokie kwalifikacje zawodowe i niedowartościowanych płacowo aż do kryzysu gospodarczego z lat 90. XX w. Równocześnie utrzymuje się w Szwecji wysoki stopień redystrybucji dochodów, co sprawia, że po opodatkowaniu i transferach współczynnik Giniego spada niemal o połowę. Warto też dodać, że rosnący nieco poziom tego współczynnika (z 0,234 w 2005 r. do 0,269 w 2020) wynikał z szybszego wzrostu dochodów osób o </w:t>
      </w:r>
      <w:r>
        <w:rPr>
          <w:color w:val="000000"/>
          <w:sz w:val="20"/>
          <w:szCs w:val="20"/>
          <w:bdr w:val="none" w:sz="0" w:space="0" w:color="auto" w:frame="1"/>
        </w:rPr>
        <w:t>dużych</w:t>
      </w:r>
      <w:r w:rsidRPr="00B742EC">
        <w:rPr>
          <w:color w:val="000000"/>
          <w:sz w:val="20"/>
          <w:szCs w:val="20"/>
          <w:bdr w:val="none" w:sz="0" w:space="0" w:color="auto" w:frame="1"/>
        </w:rPr>
        <w:t xml:space="preserve"> zarobkach, a nie </w:t>
      </w:r>
      <w:r>
        <w:rPr>
          <w:color w:val="000000"/>
          <w:sz w:val="20"/>
          <w:szCs w:val="20"/>
          <w:bdr w:val="none" w:sz="0" w:space="0" w:color="auto" w:frame="1"/>
        </w:rPr>
        <w:t xml:space="preserve">ze </w:t>
      </w:r>
      <w:r w:rsidRPr="00B742EC">
        <w:rPr>
          <w:color w:val="000000"/>
          <w:sz w:val="20"/>
          <w:szCs w:val="20"/>
          <w:bdr w:val="none" w:sz="0" w:space="0" w:color="auto" w:frame="1"/>
        </w:rPr>
        <w:t xml:space="preserve">spadku dochodów osób </w:t>
      </w:r>
      <w:r>
        <w:rPr>
          <w:color w:val="000000"/>
          <w:sz w:val="20"/>
          <w:szCs w:val="20"/>
          <w:bdr w:val="none" w:sz="0" w:space="0" w:color="auto" w:frame="1"/>
        </w:rPr>
        <w:t>mało</w:t>
      </w:r>
      <w:r w:rsidRPr="00B742EC">
        <w:rPr>
          <w:color w:val="000000"/>
          <w:sz w:val="20"/>
          <w:szCs w:val="20"/>
          <w:bdr w:val="none" w:sz="0" w:space="0" w:color="auto" w:frame="1"/>
        </w:rPr>
        <w:t xml:space="preserve"> zarabiających, których płace w tym czasie rosły (Swedenborg, 2010</w:t>
      </w:r>
      <w:r>
        <w:rPr>
          <w:color w:val="000000"/>
          <w:sz w:val="20"/>
          <w:szCs w:val="20"/>
          <w:bdr w:val="none" w:sz="0" w:space="0" w:color="auto" w:frame="1"/>
        </w:rPr>
        <w:t xml:space="preserve">: </w:t>
      </w:r>
      <w:r w:rsidRPr="00B742EC">
        <w:rPr>
          <w:color w:val="000000"/>
          <w:sz w:val="20"/>
          <w:szCs w:val="20"/>
          <w:bdr w:val="none" w:sz="0" w:space="0" w:color="auto" w:frame="1"/>
        </w:rPr>
        <w:t>38).</w:t>
      </w:r>
    </w:p>
  </w:footnote>
  <w:footnote w:id="2">
    <w:p w14:paraId="45C3C179" w14:textId="77777777" w:rsidR="00327D68" w:rsidRPr="00B742EC" w:rsidRDefault="00327D68" w:rsidP="00327D68">
      <w:pPr>
        <w:pStyle w:val="pedit"/>
        <w:shd w:val="clear" w:color="auto" w:fill="FFFFFF"/>
        <w:spacing w:before="0" w:beforeAutospacing="0" w:after="0" w:afterAutospacing="0" w:line="276" w:lineRule="auto"/>
        <w:ind w:firstLine="284"/>
        <w:jc w:val="both"/>
        <w:rPr>
          <w:sz w:val="20"/>
          <w:szCs w:val="20"/>
        </w:rPr>
      </w:pPr>
      <w:r w:rsidRPr="00B742EC">
        <w:rPr>
          <w:rStyle w:val="Odwoanieprzypisudolnego"/>
          <w:sz w:val="20"/>
          <w:szCs w:val="20"/>
        </w:rPr>
        <w:footnoteRef/>
      </w:r>
      <w:r w:rsidRPr="00B742EC">
        <w:rPr>
          <w:sz w:val="20"/>
          <w:szCs w:val="20"/>
        </w:rPr>
        <w:t xml:space="preserve"> </w:t>
      </w:r>
      <w:r w:rsidRPr="00B742EC">
        <w:rPr>
          <w:color w:val="000000"/>
          <w:sz w:val="20"/>
          <w:szCs w:val="20"/>
          <w:bdr w:val="none" w:sz="0" w:space="0" w:color="auto" w:frame="1"/>
        </w:rPr>
        <w:t>Komentarza wymaga wysoki poziom współczynnik Giniego obserwowany w Szwecji</w:t>
      </w:r>
      <w:r>
        <w:rPr>
          <w:color w:val="000000"/>
          <w:sz w:val="20"/>
          <w:szCs w:val="20"/>
          <w:bdr w:val="none" w:sz="0" w:space="0" w:color="auto" w:frame="1"/>
        </w:rPr>
        <w:t xml:space="preserve"> w 2020 r</w:t>
      </w:r>
      <w:r w:rsidRPr="00B742EC">
        <w:rPr>
          <w:color w:val="000000"/>
          <w:sz w:val="20"/>
          <w:szCs w:val="20"/>
          <w:bdr w:val="none" w:sz="0" w:space="0" w:color="auto" w:frame="1"/>
        </w:rPr>
        <w:t xml:space="preserve">. Wynika </w:t>
      </w:r>
      <w:r>
        <w:rPr>
          <w:color w:val="000000"/>
          <w:sz w:val="20"/>
          <w:szCs w:val="20"/>
          <w:bdr w:val="none" w:sz="0" w:space="0" w:color="auto" w:frame="1"/>
        </w:rPr>
        <w:t xml:space="preserve">on ze </w:t>
      </w:r>
      <w:r w:rsidRPr="00B742EC">
        <w:rPr>
          <w:color w:val="000000"/>
          <w:sz w:val="20"/>
          <w:szCs w:val="20"/>
          <w:bdr w:val="none" w:sz="0" w:space="0" w:color="auto" w:frame="1"/>
        </w:rPr>
        <w:t xml:space="preserve">zmiany prowadzonej od kilkunastu lat polityki wynagrodzeń zmierzającej do wzrostu dochodów osób posiadających wysokie kwalifikacje zawodowe i niedowartościowanych płacowo aż do kryzysu gospodarczego z lat 90. XX w. Równocześnie utrzymuje się w Szwecji wysoki stopień redystrybucji dochodów, co sprawia, że po opodatkowaniu i transferach współczynnik Giniego spada niemal o połowę. Warto też dodać, że rosnący nieco poziom tego współczynnika (z 0,234 w 2005 r. do 0,269 w 2020) wynikał z szybszego wzrostu dochodów osób o </w:t>
      </w:r>
      <w:r>
        <w:rPr>
          <w:color w:val="000000"/>
          <w:sz w:val="20"/>
          <w:szCs w:val="20"/>
          <w:bdr w:val="none" w:sz="0" w:space="0" w:color="auto" w:frame="1"/>
        </w:rPr>
        <w:t>dużych</w:t>
      </w:r>
      <w:r w:rsidRPr="00B742EC">
        <w:rPr>
          <w:color w:val="000000"/>
          <w:sz w:val="20"/>
          <w:szCs w:val="20"/>
          <w:bdr w:val="none" w:sz="0" w:space="0" w:color="auto" w:frame="1"/>
        </w:rPr>
        <w:t xml:space="preserve"> zarobkach, a nie </w:t>
      </w:r>
      <w:r>
        <w:rPr>
          <w:color w:val="000000"/>
          <w:sz w:val="20"/>
          <w:szCs w:val="20"/>
          <w:bdr w:val="none" w:sz="0" w:space="0" w:color="auto" w:frame="1"/>
        </w:rPr>
        <w:t xml:space="preserve">ze </w:t>
      </w:r>
      <w:r w:rsidRPr="00B742EC">
        <w:rPr>
          <w:color w:val="000000"/>
          <w:sz w:val="20"/>
          <w:szCs w:val="20"/>
          <w:bdr w:val="none" w:sz="0" w:space="0" w:color="auto" w:frame="1"/>
        </w:rPr>
        <w:t xml:space="preserve">spadku dochodów osób </w:t>
      </w:r>
      <w:r>
        <w:rPr>
          <w:color w:val="000000"/>
          <w:sz w:val="20"/>
          <w:szCs w:val="20"/>
          <w:bdr w:val="none" w:sz="0" w:space="0" w:color="auto" w:frame="1"/>
        </w:rPr>
        <w:t>mało</w:t>
      </w:r>
      <w:r w:rsidRPr="00B742EC">
        <w:rPr>
          <w:color w:val="000000"/>
          <w:sz w:val="20"/>
          <w:szCs w:val="20"/>
          <w:bdr w:val="none" w:sz="0" w:space="0" w:color="auto" w:frame="1"/>
        </w:rPr>
        <w:t xml:space="preserve"> zarabiających, których płace w tym czasie rosły (Swedenborg, 2010</w:t>
      </w:r>
      <w:r>
        <w:rPr>
          <w:color w:val="000000"/>
          <w:sz w:val="20"/>
          <w:szCs w:val="20"/>
          <w:bdr w:val="none" w:sz="0" w:space="0" w:color="auto" w:frame="1"/>
        </w:rPr>
        <w:t xml:space="preserve">: </w:t>
      </w:r>
      <w:r w:rsidRPr="00B742EC">
        <w:rPr>
          <w:color w:val="000000"/>
          <w:sz w:val="20"/>
          <w:szCs w:val="20"/>
          <w:bdr w:val="none" w:sz="0" w:space="0" w:color="auto" w:frame="1"/>
        </w:rPr>
        <w:t>38).</w:t>
      </w:r>
    </w:p>
  </w:footnote>
  <w:footnote w:id="3">
    <w:p w14:paraId="51239451" w14:textId="77777777" w:rsidR="00327D68" w:rsidRPr="00B742EC" w:rsidRDefault="00327D68" w:rsidP="00327D68">
      <w:pPr>
        <w:pStyle w:val="pedit"/>
        <w:shd w:val="clear" w:color="auto" w:fill="FFFFFF"/>
        <w:spacing w:before="0" w:beforeAutospacing="0" w:after="0" w:afterAutospacing="0" w:line="276" w:lineRule="auto"/>
        <w:ind w:firstLine="284"/>
        <w:jc w:val="both"/>
        <w:rPr>
          <w:sz w:val="20"/>
          <w:szCs w:val="20"/>
        </w:rPr>
      </w:pPr>
      <w:r w:rsidRPr="00B742EC">
        <w:rPr>
          <w:rStyle w:val="Odwoanieprzypisudolnego"/>
          <w:sz w:val="20"/>
          <w:szCs w:val="20"/>
        </w:rPr>
        <w:footnoteRef/>
      </w:r>
      <w:r w:rsidRPr="00B742EC">
        <w:rPr>
          <w:sz w:val="20"/>
          <w:szCs w:val="20"/>
        </w:rPr>
        <w:t xml:space="preserve"> </w:t>
      </w:r>
      <w:r w:rsidRPr="00B742EC">
        <w:rPr>
          <w:color w:val="000000"/>
          <w:sz w:val="20"/>
          <w:szCs w:val="20"/>
          <w:bdr w:val="none" w:sz="0" w:space="0" w:color="auto" w:frame="1"/>
        </w:rPr>
        <w:t>Komentarza wymaga wysoki poziom współczynnik Giniego obserwowany w Szwecji</w:t>
      </w:r>
      <w:r>
        <w:rPr>
          <w:color w:val="000000"/>
          <w:sz w:val="20"/>
          <w:szCs w:val="20"/>
          <w:bdr w:val="none" w:sz="0" w:space="0" w:color="auto" w:frame="1"/>
        </w:rPr>
        <w:t xml:space="preserve"> w 2020 r</w:t>
      </w:r>
      <w:r w:rsidRPr="00B742EC">
        <w:rPr>
          <w:color w:val="000000"/>
          <w:sz w:val="20"/>
          <w:szCs w:val="20"/>
          <w:bdr w:val="none" w:sz="0" w:space="0" w:color="auto" w:frame="1"/>
        </w:rPr>
        <w:t xml:space="preserve">. Wynika </w:t>
      </w:r>
      <w:r>
        <w:rPr>
          <w:color w:val="000000"/>
          <w:sz w:val="20"/>
          <w:szCs w:val="20"/>
          <w:bdr w:val="none" w:sz="0" w:space="0" w:color="auto" w:frame="1"/>
        </w:rPr>
        <w:t xml:space="preserve">on ze </w:t>
      </w:r>
      <w:r w:rsidRPr="00B742EC">
        <w:rPr>
          <w:color w:val="000000"/>
          <w:sz w:val="20"/>
          <w:szCs w:val="20"/>
          <w:bdr w:val="none" w:sz="0" w:space="0" w:color="auto" w:frame="1"/>
        </w:rPr>
        <w:t xml:space="preserve">zmiany prowadzonej od kilkunastu lat polityki wynagrodzeń zmierzającej do wzrostu dochodów osób posiadających wysokie kwalifikacje zawodowe i niedowartościowanych płacowo aż do kryzysu gospodarczego z lat 90. XX w. Równocześnie utrzymuje się w Szwecji wysoki stopień redystrybucji dochodów, co sprawia, że po opodatkowaniu i transferach współczynnik Giniego spada niemal o połowę. Warto też dodać, że rosnący nieco poziom tego współczynnika (z 0,234 w 2005 r. do 0,269 w 2020) wynikał z szybszego wzrostu dochodów osób o </w:t>
      </w:r>
      <w:r>
        <w:rPr>
          <w:color w:val="000000"/>
          <w:sz w:val="20"/>
          <w:szCs w:val="20"/>
          <w:bdr w:val="none" w:sz="0" w:space="0" w:color="auto" w:frame="1"/>
        </w:rPr>
        <w:t>dużych</w:t>
      </w:r>
      <w:r w:rsidRPr="00B742EC">
        <w:rPr>
          <w:color w:val="000000"/>
          <w:sz w:val="20"/>
          <w:szCs w:val="20"/>
          <w:bdr w:val="none" w:sz="0" w:space="0" w:color="auto" w:frame="1"/>
        </w:rPr>
        <w:t xml:space="preserve"> zarobkach, a nie </w:t>
      </w:r>
      <w:r>
        <w:rPr>
          <w:color w:val="000000"/>
          <w:sz w:val="20"/>
          <w:szCs w:val="20"/>
          <w:bdr w:val="none" w:sz="0" w:space="0" w:color="auto" w:frame="1"/>
        </w:rPr>
        <w:t xml:space="preserve">ze </w:t>
      </w:r>
      <w:r w:rsidRPr="00B742EC">
        <w:rPr>
          <w:color w:val="000000"/>
          <w:sz w:val="20"/>
          <w:szCs w:val="20"/>
          <w:bdr w:val="none" w:sz="0" w:space="0" w:color="auto" w:frame="1"/>
        </w:rPr>
        <w:t xml:space="preserve">spadku dochodów osób </w:t>
      </w:r>
      <w:r>
        <w:rPr>
          <w:color w:val="000000"/>
          <w:sz w:val="20"/>
          <w:szCs w:val="20"/>
          <w:bdr w:val="none" w:sz="0" w:space="0" w:color="auto" w:frame="1"/>
        </w:rPr>
        <w:t>mało</w:t>
      </w:r>
      <w:r w:rsidRPr="00B742EC">
        <w:rPr>
          <w:color w:val="000000"/>
          <w:sz w:val="20"/>
          <w:szCs w:val="20"/>
          <w:bdr w:val="none" w:sz="0" w:space="0" w:color="auto" w:frame="1"/>
        </w:rPr>
        <w:t xml:space="preserve"> zarabiających, których płace w tym czasie rosły (Swedenborg, 2010</w:t>
      </w:r>
      <w:r>
        <w:rPr>
          <w:color w:val="000000"/>
          <w:sz w:val="20"/>
          <w:szCs w:val="20"/>
          <w:bdr w:val="none" w:sz="0" w:space="0" w:color="auto" w:frame="1"/>
        </w:rPr>
        <w:t xml:space="preserve">: </w:t>
      </w:r>
      <w:r w:rsidRPr="00B742EC">
        <w:rPr>
          <w:color w:val="000000"/>
          <w:sz w:val="20"/>
          <w:szCs w:val="20"/>
          <w:bdr w:val="none" w:sz="0" w:space="0" w:color="auto" w:frame="1"/>
        </w:rPr>
        <w:t>38).</w:t>
      </w:r>
    </w:p>
  </w:footnote>
  <w:footnote w:id="4">
    <w:p w14:paraId="0AF43ED0" w14:textId="77777777" w:rsidR="00327D68" w:rsidRPr="00B742EC" w:rsidRDefault="00327D68" w:rsidP="00327D68">
      <w:pPr>
        <w:pStyle w:val="pedit"/>
        <w:shd w:val="clear" w:color="auto" w:fill="FFFFFF"/>
        <w:spacing w:before="0" w:beforeAutospacing="0" w:after="0" w:afterAutospacing="0" w:line="276" w:lineRule="auto"/>
        <w:ind w:firstLine="284"/>
        <w:jc w:val="both"/>
        <w:rPr>
          <w:sz w:val="20"/>
          <w:szCs w:val="20"/>
        </w:rPr>
      </w:pPr>
      <w:r w:rsidRPr="00B742EC">
        <w:rPr>
          <w:rStyle w:val="Odwoanieprzypisudolnego"/>
          <w:sz w:val="20"/>
          <w:szCs w:val="20"/>
        </w:rPr>
        <w:footnoteRef/>
      </w:r>
      <w:r w:rsidRPr="00B742EC">
        <w:rPr>
          <w:sz w:val="20"/>
          <w:szCs w:val="20"/>
        </w:rPr>
        <w:t xml:space="preserve"> </w:t>
      </w:r>
      <w:r w:rsidRPr="00B742EC">
        <w:rPr>
          <w:color w:val="000000"/>
          <w:sz w:val="20"/>
          <w:szCs w:val="20"/>
          <w:bdr w:val="none" w:sz="0" w:space="0" w:color="auto" w:frame="1"/>
        </w:rPr>
        <w:t>Komentarza wymaga wysoki poziom współczynnik Giniego obserwowany w Szwecji</w:t>
      </w:r>
      <w:r>
        <w:rPr>
          <w:color w:val="000000"/>
          <w:sz w:val="20"/>
          <w:szCs w:val="20"/>
          <w:bdr w:val="none" w:sz="0" w:space="0" w:color="auto" w:frame="1"/>
        </w:rPr>
        <w:t xml:space="preserve"> w 2020 r</w:t>
      </w:r>
      <w:r w:rsidRPr="00B742EC">
        <w:rPr>
          <w:color w:val="000000"/>
          <w:sz w:val="20"/>
          <w:szCs w:val="20"/>
          <w:bdr w:val="none" w:sz="0" w:space="0" w:color="auto" w:frame="1"/>
        </w:rPr>
        <w:t xml:space="preserve">. Wynika </w:t>
      </w:r>
      <w:r>
        <w:rPr>
          <w:color w:val="000000"/>
          <w:sz w:val="20"/>
          <w:szCs w:val="20"/>
          <w:bdr w:val="none" w:sz="0" w:space="0" w:color="auto" w:frame="1"/>
        </w:rPr>
        <w:t xml:space="preserve">on ze </w:t>
      </w:r>
      <w:r w:rsidRPr="00B742EC">
        <w:rPr>
          <w:color w:val="000000"/>
          <w:sz w:val="20"/>
          <w:szCs w:val="20"/>
          <w:bdr w:val="none" w:sz="0" w:space="0" w:color="auto" w:frame="1"/>
        </w:rPr>
        <w:t xml:space="preserve">zmiany prowadzonej od kilkunastu lat polityki wynagrodzeń zmierzającej do wzrostu dochodów osób posiadających wysokie kwalifikacje zawodowe i niedowartościowanych płacowo aż do kryzysu gospodarczego z lat 90. XX w. Równocześnie utrzymuje się w Szwecji wysoki stopień redystrybucji dochodów, co sprawia, że po opodatkowaniu i transferach współczynnik Giniego spada niemal o połowę. Warto też dodać, że rosnący nieco poziom tego współczynnika (z 0,234 w 2005 r. do 0,269 w 2020) wynikał z szybszego wzrostu dochodów osób o </w:t>
      </w:r>
      <w:r>
        <w:rPr>
          <w:color w:val="000000"/>
          <w:sz w:val="20"/>
          <w:szCs w:val="20"/>
          <w:bdr w:val="none" w:sz="0" w:space="0" w:color="auto" w:frame="1"/>
        </w:rPr>
        <w:t>dużych</w:t>
      </w:r>
      <w:r w:rsidRPr="00B742EC">
        <w:rPr>
          <w:color w:val="000000"/>
          <w:sz w:val="20"/>
          <w:szCs w:val="20"/>
          <w:bdr w:val="none" w:sz="0" w:space="0" w:color="auto" w:frame="1"/>
        </w:rPr>
        <w:t xml:space="preserve"> zarobkach, a nie </w:t>
      </w:r>
      <w:r>
        <w:rPr>
          <w:color w:val="000000"/>
          <w:sz w:val="20"/>
          <w:szCs w:val="20"/>
          <w:bdr w:val="none" w:sz="0" w:space="0" w:color="auto" w:frame="1"/>
        </w:rPr>
        <w:t xml:space="preserve">ze </w:t>
      </w:r>
      <w:r w:rsidRPr="00B742EC">
        <w:rPr>
          <w:color w:val="000000"/>
          <w:sz w:val="20"/>
          <w:szCs w:val="20"/>
          <w:bdr w:val="none" w:sz="0" w:space="0" w:color="auto" w:frame="1"/>
        </w:rPr>
        <w:t xml:space="preserve">spadku dochodów osób </w:t>
      </w:r>
      <w:r>
        <w:rPr>
          <w:color w:val="000000"/>
          <w:sz w:val="20"/>
          <w:szCs w:val="20"/>
          <w:bdr w:val="none" w:sz="0" w:space="0" w:color="auto" w:frame="1"/>
        </w:rPr>
        <w:t>mało</w:t>
      </w:r>
      <w:r w:rsidRPr="00B742EC">
        <w:rPr>
          <w:color w:val="000000"/>
          <w:sz w:val="20"/>
          <w:szCs w:val="20"/>
          <w:bdr w:val="none" w:sz="0" w:space="0" w:color="auto" w:frame="1"/>
        </w:rPr>
        <w:t xml:space="preserve"> zarabiających, których płace w tym czasie rosły (Swedenborg, 2010</w:t>
      </w:r>
      <w:r>
        <w:rPr>
          <w:color w:val="000000"/>
          <w:sz w:val="20"/>
          <w:szCs w:val="20"/>
          <w:bdr w:val="none" w:sz="0" w:space="0" w:color="auto" w:frame="1"/>
        </w:rPr>
        <w:t xml:space="preserve">: </w:t>
      </w:r>
      <w:r w:rsidRPr="00B742EC">
        <w:rPr>
          <w:color w:val="000000"/>
          <w:sz w:val="20"/>
          <w:szCs w:val="20"/>
          <w:bdr w:val="none" w:sz="0" w:space="0" w:color="auto" w:frame="1"/>
        </w:rPr>
        <w:t>38).</w:t>
      </w:r>
    </w:p>
  </w:footnote>
  <w:footnote w:id="5">
    <w:p w14:paraId="2AF09ED1" w14:textId="77777777" w:rsidR="00327D68" w:rsidRPr="00B742EC" w:rsidRDefault="00327D68" w:rsidP="00327D68">
      <w:pPr>
        <w:pStyle w:val="pedit"/>
        <w:shd w:val="clear" w:color="auto" w:fill="FFFFFF"/>
        <w:spacing w:before="0" w:beforeAutospacing="0" w:after="0" w:afterAutospacing="0" w:line="276" w:lineRule="auto"/>
        <w:ind w:firstLine="284"/>
        <w:jc w:val="both"/>
        <w:rPr>
          <w:sz w:val="20"/>
          <w:szCs w:val="20"/>
        </w:rPr>
      </w:pPr>
      <w:r w:rsidRPr="00B742EC">
        <w:rPr>
          <w:rStyle w:val="Odwoanieprzypisudolnego"/>
          <w:sz w:val="20"/>
          <w:szCs w:val="20"/>
        </w:rPr>
        <w:footnoteRef/>
      </w:r>
      <w:r w:rsidRPr="00B742EC">
        <w:rPr>
          <w:sz w:val="20"/>
          <w:szCs w:val="20"/>
        </w:rPr>
        <w:t xml:space="preserve"> </w:t>
      </w:r>
      <w:r w:rsidRPr="00B742EC">
        <w:rPr>
          <w:color w:val="000000"/>
          <w:sz w:val="20"/>
          <w:szCs w:val="20"/>
          <w:bdr w:val="none" w:sz="0" w:space="0" w:color="auto" w:frame="1"/>
        </w:rPr>
        <w:t>Komentarza wymaga wysoki poziom współczynnik Giniego obserwowany w Szwecji</w:t>
      </w:r>
      <w:r>
        <w:rPr>
          <w:color w:val="000000"/>
          <w:sz w:val="20"/>
          <w:szCs w:val="20"/>
          <w:bdr w:val="none" w:sz="0" w:space="0" w:color="auto" w:frame="1"/>
        </w:rPr>
        <w:t xml:space="preserve"> w 2020 r</w:t>
      </w:r>
      <w:r w:rsidRPr="00B742EC">
        <w:rPr>
          <w:color w:val="000000"/>
          <w:sz w:val="20"/>
          <w:szCs w:val="20"/>
          <w:bdr w:val="none" w:sz="0" w:space="0" w:color="auto" w:frame="1"/>
        </w:rPr>
        <w:t xml:space="preserve">. Wynika </w:t>
      </w:r>
      <w:r>
        <w:rPr>
          <w:color w:val="000000"/>
          <w:sz w:val="20"/>
          <w:szCs w:val="20"/>
          <w:bdr w:val="none" w:sz="0" w:space="0" w:color="auto" w:frame="1"/>
        </w:rPr>
        <w:t xml:space="preserve">on ze </w:t>
      </w:r>
      <w:r w:rsidRPr="00B742EC">
        <w:rPr>
          <w:color w:val="000000"/>
          <w:sz w:val="20"/>
          <w:szCs w:val="20"/>
          <w:bdr w:val="none" w:sz="0" w:space="0" w:color="auto" w:frame="1"/>
        </w:rPr>
        <w:t xml:space="preserve">zmiany prowadzonej od kilkunastu lat polityki wynagrodzeń zmierzającej do wzrostu dochodów osób posiadających wysokie kwalifikacje zawodowe i niedowartościowanych płacowo aż do kryzysu gospodarczego z lat 90. XX w. Równocześnie utrzymuje się w Szwecji wysoki stopień redystrybucji dochodów, co sprawia, że po opodatkowaniu i transferach współczynnik Giniego spada niemal o połowę. Warto też dodać, że rosnący nieco poziom tego współczynnika (z 0,234 w 2005 r. do 0,269 w 2020) wynikał z szybszego wzrostu dochodów osób o </w:t>
      </w:r>
      <w:r>
        <w:rPr>
          <w:color w:val="000000"/>
          <w:sz w:val="20"/>
          <w:szCs w:val="20"/>
          <w:bdr w:val="none" w:sz="0" w:space="0" w:color="auto" w:frame="1"/>
        </w:rPr>
        <w:t>dużych</w:t>
      </w:r>
      <w:r w:rsidRPr="00B742EC">
        <w:rPr>
          <w:color w:val="000000"/>
          <w:sz w:val="20"/>
          <w:szCs w:val="20"/>
          <w:bdr w:val="none" w:sz="0" w:space="0" w:color="auto" w:frame="1"/>
        </w:rPr>
        <w:t xml:space="preserve"> zarobkach, a nie </w:t>
      </w:r>
      <w:r>
        <w:rPr>
          <w:color w:val="000000"/>
          <w:sz w:val="20"/>
          <w:szCs w:val="20"/>
          <w:bdr w:val="none" w:sz="0" w:space="0" w:color="auto" w:frame="1"/>
        </w:rPr>
        <w:t xml:space="preserve">ze </w:t>
      </w:r>
      <w:r w:rsidRPr="00B742EC">
        <w:rPr>
          <w:color w:val="000000"/>
          <w:sz w:val="20"/>
          <w:szCs w:val="20"/>
          <w:bdr w:val="none" w:sz="0" w:space="0" w:color="auto" w:frame="1"/>
        </w:rPr>
        <w:t xml:space="preserve">spadku dochodów osób </w:t>
      </w:r>
      <w:r>
        <w:rPr>
          <w:color w:val="000000"/>
          <w:sz w:val="20"/>
          <w:szCs w:val="20"/>
          <w:bdr w:val="none" w:sz="0" w:space="0" w:color="auto" w:frame="1"/>
        </w:rPr>
        <w:t>mało</w:t>
      </w:r>
      <w:r w:rsidRPr="00B742EC">
        <w:rPr>
          <w:color w:val="000000"/>
          <w:sz w:val="20"/>
          <w:szCs w:val="20"/>
          <w:bdr w:val="none" w:sz="0" w:space="0" w:color="auto" w:frame="1"/>
        </w:rPr>
        <w:t xml:space="preserve"> zarabiających, których płace w tym czasie rosły (Swedenborg, 2010</w:t>
      </w:r>
      <w:r>
        <w:rPr>
          <w:color w:val="000000"/>
          <w:sz w:val="20"/>
          <w:szCs w:val="20"/>
          <w:bdr w:val="none" w:sz="0" w:space="0" w:color="auto" w:frame="1"/>
        </w:rPr>
        <w:t xml:space="preserve">: </w:t>
      </w:r>
      <w:r w:rsidRPr="00B742EC">
        <w:rPr>
          <w:color w:val="000000"/>
          <w:sz w:val="20"/>
          <w:szCs w:val="20"/>
          <w:bdr w:val="none" w:sz="0" w:space="0" w:color="auto" w:frame="1"/>
        </w:rPr>
        <w:t>38).</w:t>
      </w:r>
    </w:p>
  </w:footnote>
  <w:footnote w:id="6">
    <w:p w14:paraId="5AC4116F" w14:textId="77777777" w:rsidR="00327D68" w:rsidRPr="00B742EC" w:rsidRDefault="00327D68" w:rsidP="00327D68">
      <w:pPr>
        <w:pStyle w:val="pedit"/>
        <w:shd w:val="clear" w:color="auto" w:fill="FFFFFF"/>
        <w:spacing w:before="0" w:beforeAutospacing="0" w:after="0" w:afterAutospacing="0" w:line="276" w:lineRule="auto"/>
        <w:ind w:firstLine="284"/>
        <w:jc w:val="both"/>
        <w:rPr>
          <w:sz w:val="20"/>
          <w:szCs w:val="20"/>
        </w:rPr>
      </w:pPr>
      <w:r w:rsidRPr="00B742EC">
        <w:rPr>
          <w:rStyle w:val="Odwoanieprzypisudolnego"/>
          <w:sz w:val="20"/>
          <w:szCs w:val="20"/>
        </w:rPr>
        <w:footnoteRef/>
      </w:r>
      <w:r w:rsidRPr="00B742EC">
        <w:rPr>
          <w:sz w:val="20"/>
          <w:szCs w:val="20"/>
        </w:rPr>
        <w:t xml:space="preserve"> </w:t>
      </w:r>
      <w:r w:rsidRPr="00B742EC">
        <w:rPr>
          <w:color w:val="000000"/>
          <w:sz w:val="20"/>
          <w:szCs w:val="20"/>
          <w:bdr w:val="none" w:sz="0" w:space="0" w:color="auto" w:frame="1"/>
        </w:rPr>
        <w:t>Komentarza wymaga wysoki poziom współczynnik Giniego obserwowany w Szwecji</w:t>
      </w:r>
      <w:r>
        <w:rPr>
          <w:color w:val="000000"/>
          <w:sz w:val="20"/>
          <w:szCs w:val="20"/>
          <w:bdr w:val="none" w:sz="0" w:space="0" w:color="auto" w:frame="1"/>
        </w:rPr>
        <w:t xml:space="preserve"> w 2020 r</w:t>
      </w:r>
      <w:r w:rsidRPr="00B742EC">
        <w:rPr>
          <w:color w:val="000000"/>
          <w:sz w:val="20"/>
          <w:szCs w:val="20"/>
          <w:bdr w:val="none" w:sz="0" w:space="0" w:color="auto" w:frame="1"/>
        </w:rPr>
        <w:t xml:space="preserve">. Wynika </w:t>
      </w:r>
      <w:r>
        <w:rPr>
          <w:color w:val="000000"/>
          <w:sz w:val="20"/>
          <w:szCs w:val="20"/>
          <w:bdr w:val="none" w:sz="0" w:space="0" w:color="auto" w:frame="1"/>
        </w:rPr>
        <w:t xml:space="preserve">on ze </w:t>
      </w:r>
      <w:r w:rsidRPr="00B742EC">
        <w:rPr>
          <w:color w:val="000000"/>
          <w:sz w:val="20"/>
          <w:szCs w:val="20"/>
          <w:bdr w:val="none" w:sz="0" w:space="0" w:color="auto" w:frame="1"/>
        </w:rPr>
        <w:t xml:space="preserve">zmiany prowadzonej od kilkunastu lat polityki wynagrodzeń zmierzającej do wzrostu dochodów osób posiadających wysokie kwalifikacje zawodowe i niedowartościowanych płacowo aż do kryzysu gospodarczego z lat 90. XX w. Równocześnie utrzymuje się w Szwecji wysoki stopień redystrybucji dochodów, co sprawia, że po opodatkowaniu i transferach współczynnik Giniego spada niemal o połowę. Warto też dodać, że rosnący nieco poziom tego współczynnika (z 0,234 w 2005 r. do 0,269 w 2020) wynikał z szybszego wzrostu dochodów osób o </w:t>
      </w:r>
      <w:r>
        <w:rPr>
          <w:color w:val="000000"/>
          <w:sz w:val="20"/>
          <w:szCs w:val="20"/>
          <w:bdr w:val="none" w:sz="0" w:space="0" w:color="auto" w:frame="1"/>
        </w:rPr>
        <w:t>dużych</w:t>
      </w:r>
      <w:r w:rsidRPr="00B742EC">
        <w:rPr>
          <w:color w:val="000000"/>
          <w:sz w:val="20"/>
          <w:szCs w:val="20"/>
          <w:bdr w:val="none" w:sz="0" w:space="0" w:color="auto" w:frame="1"/>
        </w:rPr>
        <w:t xml:space="preserve"> zarobkach, a nie </w:t>
      </w:r>
      <w:r>
        <w:rPr>
          <w:color w:val="000000"/>
          <w:sz w:val="20"/>
          <w:szCs w:val="20"/>
          <w:bdr w:val="none" w:sz="0" w:space="0" w:color="auto" w:frame="1"/>
        </w:rPr>
        <w:t xml:space="preserve">ze </w:t>
      </w:r>
      <w:r w:rsidRPr="00B742EC">
        <w:rPr>
          <w:color w:val="000000"/>
          <w:sz w:val="20"/>
          <w:szCs w:val="20"/>
          <w:bdr w:val="none" w:sz="0" w:space="0" w:color="auto" w:frame="1"/>
        </w:rPr>
        <w:t xml:space="preserve">spadku dochodów osób </w:t>
      </w:r>
      <w:r>
        <w:rPr>
          <w:color w:val="000000"/>
          <w:sz w:val="20"/>
          <w:szCs w:val="20"/>
          <w:bdr w:val="none" w:sz="0" w:space="0" w:color="auto" w:frame="1"/>
        </w:rPr>
        <w:t>mało</w:t>
      </w:r>
      <w:r w:rsidRPr="00B742EC">
        <w:rPr>
          <w:color w:val="000000"/>
          <w:sz w:val="20"/>
          <w:szCs w:val="20"/>
          <w:bdr w:val="none" w:sz="0" w:space="0" w:color="auto" w:frame="1"/>
        </w:rPr>
        <w:t xml:space="preserve"> zarabiających, których płace w tym czasie rosły (Swedenborg, 2010</w:t>
      </w:r>
      <w:r>
        <w:rPr>
          <w:color w:val="000000"/>
          <w:sz w:val="20"/>
          <w:szCs w:val="20"/>
          <w:bdr w:val="none" w:sz="0" w:space="0" w:color="auto" w:frame="1"/>
        </w:rPr>
        <w:t xml:space="preserve">: </w:t>
      </w:r>
      <w:r w:rsidRPr="00B742EC">
        <w:rPr>
          <w:color w:val="000000"/>
          <w:sz w:val="20"/>
          <w:szCs w:val="20"/>
          <w:bdr w:val="none" w:sz="0" w:space="0" w:color="auto" w:frame="1"/>
        </w:rPr>
        <w:t>38).</w:t>
      </w:r>
    </w:p>
  </w:footnote>
  <w:footnote w:id="7">
    <w:p w14:paraId="40EB7A45" w14:textId="77777777" w:rsidR="00327D68" w:rsidRPr="00B742EC" w:rsidRDefault="00327D68" w:rsidP="00327D68">
      <w:pPr>
        <w:pStyle w:val="pedit"/>
        <w:shd w:val="clear" w:color="auto" w:fill="FFFFFF"/>
        <w:spacing w:before="0" w:beforeAutospacing="0" w:after="0" w:afterAutospacing="0" w:line="276" w:lineRule="auto"/>
        <w:ind w:firstLine="284"/>
        <w:jc w:val="both"/>
        <w:rPr>
          <w:sz w:val="20"/>
          <w:szCs w:val="20"/>
        </w:rPr>
      </w:pPr>
      <w:r w:rsidRPr="00B742EC">
        <w:rPr>
          <w:rStyle w:val="Odwoanieprzypisudolnego"/>
          <w:sz w:val="20"/>
          <w:szCs w:val="20"/>
        </w:rPr>
        <w:footnoteRef/>
      </w:r>
      <w:r w:rsidRPr="00B742EC">
        <w:rPr>
          <w:sz w:val="20"/>
          <w:szCs w:val="20"/>
        </w:rPr>
        <w:t xml:space="preserve"> </w:t>
      </w:r>
      <w:r w:rsidRPr="00B742EC">
        <w:rPr>
          <w:color w:val="000000"/>
          <w:sz w:val="20"/>
          <w:szCs w:val="20"/>
          <w:bdr w:val="none" w:sz="0" w:space="0" w:color="auto" w:frame="1"/>
        </w:rPr>
        <w:t>Komentarza wymaga wysoki poziom współczynnik Giniego obserwowany w Szwecji</w:t>
      </w:r>
      <w:r>
        <w:rPr>
          <w:color w:val="000000"/>
          <w:sz w:val="20"/>
          <w:szCs w:val="20"/>
          <w:bdr w:val="none" w:sz="0" w:space="0" w:color="auto" w:frame="1"/>
        </w:rPr>
        <w:t xml:space="preserve"> w 2020 r</w:t>
      </w:r>
      <w:r w:rsidRPr="00B742EC">
        <w:rPr>
          <w:color w:val="000000"/>
          <w:sz w:val="20"/>
          <w:szCs w:val="20"/>
          <w:bdr w:val="none" w:sz="0" w:space="0" w:color="auto" w:frame="1"/>
        </w:rPr>
        <w:t xml:space="preserve">. Wynika </w:t>
      </w:r>
      <w:r>
        <w:rPr>
          <w:color w:val="000000"/>
          <w:sz w:val="20"/>
          <w:szCs w:val="20"/>
          <w:bdr w:val="none" w:sz="0" w:space="0" w:color="auto" w:frame="1"/>
        </w:rPr>
        <w:t xml:space="preserve">on ze </w:t>
      </w:r>
      <w:r w:rsidRPr="00B742EC">
        <w:rPr>
          <w:color w:val="000000"/>
          <w:sz w:val="20"/>
          <w:szCs w:val="20"/>
          <w:bdr w:val="none" w:sz="0" w:space="0" w:color="auto" w:frame="1"/>
        </w:rPr>
        <w:t xml:space="preserve">zmiany prowadzonej od kilkunastu lat polityki wynagrodzeń zmierzającej do wzrostu dochodów osób posiadających wysokie kwalifikacje zawodowe i niedowartościowanych płacowo aż do kryzysu gospodarczego z lat 90. XX w. Równocześnie utrzymuje się w Szwecji wysoki stopień redystrybucji dochodów, co sprawia, że po opodatkowaniu i transferach współczynnik Giniego spada niemal o połowę. Warto też dodać, że rosnący nieco poziom tego współczynnika (z 0,234 w 2005 r. do 0,269 w 2020) wynikał z szybszego wzrostu dochodów osób o </w:t>
      </w:r>
      <w:r>
        <w:rPr>
          <w:color w:val="000000"/>
          <w:sz w:val="20"/>
          <w:szCs w:val="20"/>
          <w:bdr w:val="none" w:sz="0" w:space="0" w:color="auto" w:frame="1"/>
        </w:rPr>
        <w:t>dużych</w:t>
      </w:r>
      <w:r w:rsidRPr="00B742EC">
        <w:rPr>
          <w:color w:val="000000"/>
          <w:sz w:val="20"/>
          <w:szCs w:val="20"/>
          <w:bdr w:val="none" w:sz="0" w:space="0" w:color="auto" w:frame="1"/>
        </w:rPr>
        <w:t xml:space="preserve"> zarobkach, a nie </w:t>
      </w:r>
      <w:r>
        <w:rPr>
          <w:color w:val="000000"/>
          <w:sz w:val="20"/>
          <w:szCs w:val="20"/>
          <w:bdr w:val="none" w:sz="0" w:space="0" w:color="auto" w:frame="1"/>
        </w:rPr>
        <w:t xml:space="preserve">ze </w:t>
      </w:r>
      <w:r w:rsidRPr="00B742EC">
        <w:rPr>
          <w:color w:val="000000"/>
          <w:sz w:val="20"/>
          <w:szCs w:val="20"/>
          <w:bdr w:val="none" w:sz="0" w:space="0" w:color="auto" w:frame="1"/>
        </w:rPr>
        <w:t xml:space="preserve">spadku dochodów osób </w:t>
      </w:r>
      <w:r>
        <w:rPr>
          <w:color w:val="000000"/>
          <w:sz w:val="20"/>
          <w:szCs w:val="20"/>
          <w:bdr w:val="none" w:sz="0" w:space="0" w:color="auto" w:frame="1"/>
        </w:rPr>
        <w:t>mało</w:t>
      </w:r>
      <w:r w:rsidRPr="00B742EC">
        <w:rPr>
          <w:color w:val="000000"/>
          <w:sz w:val="20"/>
          <w:szCs w:val="20"/>
          <w:bdr w:val="none" w:sz="0" w:space="0" w:color="auto" w:frame="1"/>
        </w:rPr>
        <w:t xml:space="preserve"> zarabiających, których płace w tym czasie rosły (Swedenborg, 2010</w:t>
      </w:r>
      <w:r>
        <w:rPr>
          <w:color w:val="000000"/>
          <w:sz w:val="20"/>
          <w:szCs w:val="20"/>
          <w:bdr w:val="none" w:sz="0" w:space="0" w:color="auto" w:frame="1"/>
        </w:rPr>
        <w:t xml:space="preserve">: </w:t>
      </w:r>
      <w:r w:rsidRPr="00B742EC">
        <w:rPr>
          <w:color w:val="000000"/>
          <w:sz w:val="20"/>
          <w:szCs w:val="20"/>
          <w:bdr w:val="none" w:sz="0" w:space="0" w:color="auto" w:frame="1"/>
        </w:rPr>
        <w:t>38).</w:t>
      </w:r>
    </w:p>
  </w:footnote>
  <w:footnote w:id="8">
    <w:p w14:paraId="3C96C59C" w14:textId="77777777" w:rsidR="00327D68" w:rsidRPr="00B742EC" w:rsidRDefault="00327D68" w:rsidP="00327D68">
      <w:pPr>
        <w:pStyle w:val="pedit"/>
        <w:shd w:val="clear" w:color="auto" w:fill="FFFFFF"/>
        <w:spacing w:before="0" w:beforeAutospacing="0" w:after="0" w:afterAutospacing="0" w:line="276" w:lineRule="auto"/>
        <w:ind w:firstLine="284"/>
        <w:jc w:val="both"/>
        <w:rPr>
          <w:sz w:val="20"/>
          <w:szCs w:val="20"/>
        </w:rPr>
      </w:pPr>
      <w:r w:rsidRPr="00B742EC">
        <w:rPr>
          <w:rStyle w:val="Odwoanieprzypisudolnego"/>
          <w:sz w:val="20"/>
          <w:szCs w:val="20"/>
        </w:rPr>
        <w:footnoteRef/>
      </w:r>
      <w:r w:rsidRPr="00B742EC">
        <w:rPr>
          <w:sz w:val="20"/>
          <w:szCs w:val="20"/>
        </w:rPr>
        <w:t xml:space="preserve"> </w:t>
      </w:r>
      <w:r w:rsidRPr="00B742EC">
        <w:rPr>
          <w:color w:val="000000"/>
          <w:sz w:val="20"/>
          <w:szCs w:val="20"/>
          <w:bdr w:val="none" w:sz="0" w:space="0" w:color="auto" w:frame="1"/>
        </w:rPr>
        <w:t>Komentarza wymaga wysoki poziom współczynnik Giniego obserwowany w Szwecji</w:t>
      </w:r>
      <w:r>
        <w:rPr>
          <w:color w:val="000000"/>
          <w:sz w:val="20"/>
          <w:szCs w:val="20"/>
          <w:bdr w:val="none" w:sz="0" w:space="0" w:color="auto" w:frame="1"/>
        </w:rPr>
        <w:t xml:space="preserve"> w 2020 r</w:t>
      </w:r>
      <w:r w:rsidRPr="00B742EC">
        <w:rPr>
          <w:color w:val="000000"/>
          <w:sz w:val="20"/>
          <w:szCs w:val="20"/>
          <w:bdr w:val="none" w:sz="0" w:space="0" w:color="auto" w:frame="1"/>
        </w:rPr>
        <w:t xml:space="preserve">. Wynika </w:t>
      </w:r>
      <w:r>
        <w:rPr>
          <w:color w:val="000000"/>
          <w:sz w:val="20"/>
          <w:szCs w:val="20"/>
          <w:bdr w:val="none" w:sz="0" w:space="0" w:color="auto" w:frame="1"/>
        </w:rPr>
        <w:t xml:space="preserve">on ze </w:t>
      </w:r>
      <w:r w:rsidRPr="00B742EC">
        <w:rPr>
          <w:color w:val="000000"/>
          <w:sz w:val="20"/>
          <w:szCs w:val="20"/>
          <w:bdr w:val="none" w:sz="0" w:space="0" w:color="auto" w:frame="1"/>
        </w:rPr>
        <w:t xml:space="preserve">zmiany prowadzonej od kilkunastu lat polityki wynagrodzeń zmierzającej do wzrostu dochodów osób posiadających wysokie kwalifikacje zawodowe i niedowartościowanych płacowo aż do kryzysu gospodarczego z lat 90. XX w. Równocześnie utrzymuje się w Szwecji wysoki stopień redystrybucji dochodów, co sprawia, że po opodatkowaniu i transferach współczynnik Giniego spada niemal o połowę. Warto też dodać, że rosnący nieco poziom tego współczynnika (z 0,234 w 2005 r. do 0,269 w 2020) wynikał z szybszego wzrostu dochodów osób o </w:t>
      </w:r>
      <w:r>
        <w:rPr>
          <w:color w:val="000000"/>
          <w:sz w:val="20"/>
          <w:szCs w:val="20"/>
          <w:bdr w:val="none" w:sz="0" w:space="0" w:color="auto" w:frame="1"/>
        </w:rPr>
        <w:t>dużych</w:t>
      </w:r>
      <w:r w:rsidRPr="00B742EC">
        <w:rPr>
          <w:color w:val="000000"/>
          <w:sz w:val="20"/>
          <w:szCs w:val="20"/>
          <w:bdr w:val="none" w:sz="0" w:space="0" w:color="auto" w:frame="1"/>
        </w:rPr>
        <w:t xml:space="preserve"> zarobkach, a nie </w:t>
      </w:r>
      <w:r>
        <w:rPr>
          <w:color w:val="000000"/>
          <w:sz w:val="20"/>
          <w:szCs w:val="20"/>
          <w:bdr w:val="none" w:sz="0" w:space="0" w:color="auto" w:frame="1"/>
        </w:rPr>
        <w:t xml:space="preserve">ze </w:t>
      </w:r>
      <w:r w:rsidRPr="00B742EC">
        <w:rPr>
          <w:color w:val="000000"/>
          <w:sz w:val="20"/>
          <w:szCs w:val="20"/>
          <w:bdr w:val="none" w:sz="0" w:space="0" w:color="auto" w:frame="1"/>
        </w:rPr>
        <w:t xml:space="preserve">spadku dochodów osób </w:t>
      </w:r>
      <w:r>
        <w:rPr>
          <w:color w:val="000000"/>
          <w:sz w:val="20"/>
          <w:szCs w:val="20"/>
          <w:bdr w:val="none" w:sz="0" w:space="0" w:color="auto" w:frame="1"/>
        </w:rPr>
        <w:t>mało</w:t>
      </w:r>
      <w:r w:rsidRPr="00B742EC">
        <w:rPr>
          <w:color w:val="000000"/>
          <w:sz w:val="20"/>
          <w:szCs w:val="20"/>
          <w:bdr w:val="none" w:sz="0" w:space="0" w:color="auto" w:frame="1"/>
        </w:rPr>
        <w:t xml:space="preserve"> zarabiających, których płace w tym czasie rosły (Swedenborg, 2010</w:t>
      </w:r>
      <w:r>
        <w:rPr>
          <w:color w:val="000000"/>
          <w:sz w:val="20"/>
          <w:szCs w:val="20"/>
          <w:bdr w:val="none" w:sz="0" w:space="0" w:color="auto" w:frame="1"/>
        </w:rPr>
        <w:t xml:space="preserve">: </w:t>
      </w:r>
      <w:r w:rsidRPr="00B742EC">
        <w:rPr>
          <w:color w:val="000000"/>
          <w:sz w:val="20"/>
          <w:szCs w:val="20"/>
          <w:bdr w:val="none" w:sz="0" w:space="0" w:color="auto" w:frame="1"/>
        </w:rPr>
        <w:t>38).</w:t>
      </w:r>
    </w:p>
  </w:footnote>
  <w:footnote w:id="9">
    <w:p w14:paraId="313C1A5B" w14:textId="77777777" w:rsidR="00327D68" w:rsidRPr="00B742EC" w:rsidRDefault="00327D68" w:rsidP="00327D68">
      <w:pPr>
        <w:pStyle w:val="pedit"/>
        <w:shd w:val="clear" w:color="auto" w:fill="FFFFFF"/>
        <w:spacing w:before="0" w:beforeAutospacing="0" w:after="0" w:afterAutospacing="0" w:line="276" w:lineRule="auto"/>
        <w:ind w:firstLine="284"/>
        <w:jc w:val="both"/>
        <w:rPr>
          <w:sz w:val="20"/>
          <w:szCs w:val="20"/>
        </w:rPr>
      </w:pPr>
      <w:r w:rsidRPr="00B742EC">
        <w:rPr>
          <w:rStyle w:val="Odwoanieprzypisudolnego"/>
          <w:sz w:val="20"/>
          <w:szCs w:val="20"/>
        </w:rPr>
        <w:footnoteRef/>
      </w:r>
      <w:r w:rsidRPr="00B742EC">
        <w:rPr>
          <w:sz w:val="20"/>
          <w:szCs w:val="20"/>
        </w:rPr>
        <w:t xml:space="preserve"> </w:t>
      </w:r>
      <w:r w:rsidRPr="00B742EC">
        <w:rPr>
          <w:color w:val="000000"/>
          <w:sz w:val="20"/>
          <w:szCs w:val="20"/>
          <w:bdr w:val="none" w:sz="0" w:space="0" w:color="auto" w:frame="1"/>
        </w:rPr>
        <w:t>Komentarza wymaga wysoki poziom współczynnik Giniego obserwowany w Szwecji</w:t>
      </w:r>
      <w:r>
        <w:rPr>
          <w:color w:val="000000"/>
          <w:sz w:val="20"/>
          <w:szCs w:val="20"/>
          <w:bdr w:val="none" w:sz="0" w:space="0" w:color="auto" w:frame="1"/>
        </w:rPr>
        <w:t xml:space="preserve"> w 2020 r</w:t>
      </w:r>
      <w:r w:rsidRPr="00B742EC">
        <w:rPr>
          <w:color w:val="000000"/>
          <w:sz w:val="20"/>
          <w:szCs w:val="20"/>
          <w:bdr w:val="none" w:sz="0" w:space="0" w:color="auto" w:frame="1"/>
        </w:rPr>
        <w:t xml:space="preserve">. Wynika </w:t>
      </w:r>
      <w:r>
        <w:rPr>
          <w:color w:val="000000"/>
          <w:sz w:val="20"/>
          <w:szCs w:val="20"/>
          <w:bdr w:val="none" w:sz="0" w:space="0" w:color="auto" w:frame="1"/>
        </w:rPr>
        <w:t xml:space="preserve">on ze </w:t>
      </w:r>
      <w:r w:rsidRPr="00B742EC">
        <w:rPr>
          <w:color w:val="000000"/>
          <w:sz w:val="20"/>
          <w:szCs w:val="20"/>
          <w:bdr w:val="none" w:sz="0" w:space="0" w:color="auto" w:frame="1"/>
        </w:rPr>
        <w:t xml:space="preserve">zmiany prowadzonej od kilkunastu lat polityki wynagrodzeń zmierzającej do wzrostu dochodów osób posiadających wysokie kwalifikacje zawodowe i niedowartościowanych płacowo aż do kryzysu gospodarczego z lat 90. XX w. Równocześnie utrzymuje się w Szwecji wysoki stopień redystrybucji dochodów, co sprawia, że po opodatkowaniu i transferach współczynnik Giniego spada niemal o połowę. Warto też dodać, że rosnący nieco poziom tego współczynnika (z 0,234 w 2005 r. do 0,269 w 2020) wynikał z szybszego wzrostu dochodów osób o </w:t>
      </w:r>
      <w:r>
        <w:rPr>
          <w:color w:val="000000"/>
          <w:sz w:val="20"/>
          <w:szCs w:val="20"/>
          <w:bdr w:val="none" w:sz="0" w:space="0" w:color="auto" w:frame="1"/>
        </w:rPr>
        <w:t>dużych</w:t>
      </w:r>
      <w:r w:rsidRPr="00B742EC">
        <w:rPr>
          <w:color w:val="000000"/>
          <w:sz w:val="20"/>
          <w:szCs w:val="20"/>
          <w:bdr w:val="none" w:sz="0" w:space="0" w:color="auto" w:frame="1"/>
        </w:rPr>
        <w:t xml:space="preserve"> zarobkach, a nie </w:t>
      </w:r>
      <w:r>
        <w:rPr>
          <w:color w:val="000000"/>
          <w:sz w:val="20"/>
          <w:szCs w:val="20"/>
          <w:bdr w:val="none" w:sz="0" w:space="0" w:color="auto" w:frame="1"/>
        </w:rPr>
        <w:t xml:space="preserve">ze </w:t>
      </w:r>
      <w:r w:rsidRPr="00B742EC">
        <w:rPr>
          <w:color w:val="000000"/>
          <w:sz w:val="20"/>
          <w:szCs w:val="20"/>
          <w:bdr w:val="none" w:sz="0" w:space="0" w:color="auto" w:frame="1"/>
        </w:rPr>
        <w:t xml:space="preserve">spadku dochodów osób </w:t>
      </w:r>
      <w:r>
        <w:rPr>
          <w:color w:val="000000"/>
          <w:sz w:val="20"/>
          <w:szCs w:val="20"/>
          <w:bdr w:val="none" w:sz="0" w:space="0" w:color="auto" w:frame="1"/>
        </w:rPr>
        <w:t>mało</w:t>
      </w:r>
      <w:r w:rsidRPr="00B742EC">
        <w:rPr>
          <w:color w:val="000000"/>
          <w:sz w:val="20"/>
          <w:szCs w:val="20"/>
          <w:bdr w:val="none" w:sz="0" w:space="0" w:color="auto" w:frame="1"/>
        </w:rPr>
        <w:t xml:space="preserve"> zarabiających, których płace w tym czasie rosły (Swedenborg, 2010</w:t>
      </w:r>
      <w:r>
        <w:rPr>
          <w:color w:val="000000"/>
          <w:sz w:val="20"/>
          <w:szCs w:val="20"/>
          <w:bdr w:val="none" w:sz="0" w:space="0" w:color="auto" w:frame="1"/>
        </w:rPr>
        <w:t xml:space="preserve">: </w:t>
      </w:r>
      <w:r w:rsidRPr="00B742EC">
        <w:rPr>
          <w:color w:val="000000"/>
          <w:sz w:val="20"/>
          <w:szCs w:val="20"/>
          <w:bdr w:val="none" w:sz="0" w:space="0" w:color="auto" w:frame="1"/>
        </w:rPr>
        <w:t>38).</w:t>
      </w:r>
    </w:p>
  </w:footnote>
  <w:footnote w:id="10">
    <w:p w14:paraId="3A57308A" w14:textId="4897A2CA" w:rsidR="000A7085" w:rsidRPr="00B742EC" w:rsidRDefault="000A7085" w:rsidP="00B742EC">
      <w:pPr>
        <w:pStyle w:val="pedit"/>
        <w:shd w:val="clear" w:color="auto" w:fill="FFFFFF"/>
        <w:spacing w:before="0" w:beforeAutospacing="0" w:after="0" w:afterAutospacing="0" w:line="276" w:lineRule="auto"/>
        <w:ind w:firstLine="284"/>
        <w:jc w:val="both"/>
        <w:rPr>
          <w:color w:val="000000"/>
          <w:sz w:val="20"/>
          <w:szCs w:val="20"/>
        </w:rPr>
      </w:pPr>
      <w:r w:rsidRPr="00B742EC">
        <w:rPr>
          <w:rStyle w:val="Odwoanieprzypisudolnego"/>
          <w:sz w:val="20"/>
          <w:szCs w:val="20"/>
        </w:rPr>
        <w:footnoteRef/>
      </w:r>
      <w:r w:rsidRPr="00B742EC">
        <w:rPr>
          <w:sz w:val="20"/>
          <w:szCs w:val="20"/>
        </w:rPr>
        <w:t xml:space="preserve"> </w:t>
      </w:r>
      <w:r w:rsidRPr="00B742EC">
        <w:rPr>
          <w:color w:val="000000"/>
          <w:sz w:val="20"/>
          <w:szCs w:val="20"/>
        </w:rPr>
        <w:t xml:space="preserve">Piketty wskazuje, że nierówność r &gt; g nie tylko </w:t>
      </w:r>
      <w:r w:rsidR="00EE2AEE">
        <w:rPr>
          <w:color w:val="000000"/>
          <w:sz w:val="20"/>
          <w:szCs w:val="20"/>
        </w:rPr>
        <w:t xml:space="preserve">potwierdza się </w:t>
      </w:r>
      <w:r w:rsidRPr="00B742EC">
        <w:rPr>
          <w:color w:val="000000"/>
          <w:sz w:val="20"/>
          <w:szCs w:val="20"/>
        </w:rPr>
        <w:t xml:space="preserve">w danych statystycznych, </w:t>
      </w:r>
      <w:r w:rsidR="00EE2AEE">
        <w:rPr>
          <w:color w:val="000000"/>
          <w:sz w:val="20"/>
          <w:szCs w:val="20"/>
        </w:rPr>
        <w:t xml:space="preserve">lecz </w:t>
      </w:r>
      <w:r w:rsidRPr="00B742EC">
        <w:rPr>
          <w:color w:val="000000"/>
          <w:sz w:val="20"/>
          <w:szCs w:val="20"/>
        </w:rPr>
        <w:t xml:space="preserve">także </w:t>
      </w:r>
      <w:r w:rsidR="00EE2AEE">
        <w:rPr>
          <w:color w:val="000000"/>
          <w:sz w:val="20"/>
          <w:szCs w:val="20"/>
        </w:rPr>
        <w:t xml:space="preserve">wynika </w:t>
      </w:r>
      <w:r w:rsidRPr="00B742EC">
        <w:rPr>
          <w:color w:val="000000"/>
          <w:sz w:val="20"/>
          <w:szCs w:val="20"/>
        </w:rPr>
        <w:t>z rozumowania logicznego, gdyż nierówność r &gt; g jest zawsze prawdziwa, nieuchronnie wynikając z założonych uniwersalnych prawd psychologii, a mianowicie z faktu ludzkiej niecierpliwości, co implikuje, że wartość r musi być pozytywna nawet gdy g = 0</w:t>
      </w:r>
      <w:r w:rsidR="00EE2AEE">
        <w:rPr>
          <w:color w:val="000000"/>
          <w:sz w:val="20"/>
          <w:szCs w:val="20"/>
        </w:rPr>
        <w:t>,</w:t>
      </w:r>
      <w:r w:rsidRPr="00B742EC">
        <w:rPr>
          <w:color w:val="000000"/>
          <w:sz w:val="20"/>
          <w:szCs w:val="20"/>
        </w:rPr>
        <w:t xml:space="preserve"> jak również z faktu, że formuła r &lt; g prowadziłaby podmioty</w:t>
      </w:r>
      <w:r w:rsidR="00EE2AEE">
        <w:rPr>
          <w:color w:val="000000"/>
          <w:sz w:val="20"/>
          <w:szCs w:val="20"/>
        </w:rPr>
        <w:t>,</w:t>
      </w:r>
      <w:r w:rsidRPr="00B742EC">
        <w:rPr>
          <w:color w:val="000000"/>
          <w:sz w:val="20"/>
          <w:szCs w:val="20"/>
        </w:rPr>
        <w:t xml:space="preserve"> maksymalizując użyteczność</w:t>
      </w:r>
      <w:r w:rsidR="00EE2AEE">
        <w:rPr>
          <w:color w:val="000000"/>
          <w:sz w:val="20"/>
          <w:szCs w:val="20"/>
        </w:rPr>
        <w:t>,</w:t>
      </w:r>
      <w:r w:rsidRPr="00B742EC">
        <w:rPr>
          <w:color w:val="000000"/>
          <w:sz w:val="20"/>
          <w:szCs w:val="20"/>
        </w:rPr>
        <w:t xml:space="preserve"> do zapożyczania nieskończonych sum ze swoich przyszłych dochodów, przez co wartość r przekroczyłaby wartość g (Piketty, 201</w:t>
      </w:r>
      <w:r w:rsidR="005D0037">
        <w:rPr>
          <w:color w:val="000000"/>
          <w:sz w:val="20"/>
          <w:szCs w:val="20"/>
        </w:rPr>
        <w:t>5</w:t>
      </w:r>
      <w:r w:rsidR="00C42A5C">
        <w:rPr>
          <w:color w:val="000000"/>
          <w:sz w:val="20"/>
          <w:szCs w:val="20"/>
        </w:rPr>
        <w:t xml:space="preserve">: </w:t>
      </w:r>
      <w:r w:rsidRPr="00B742EC">
        <w:rPr>
          <w:color w:val="000000"/>
          <w:sz w:val="20"/>
          <w:szCs w:val="20"/>
        </w:rPr>
        <w:t>622).</w:t>
      </w:r>
    </w:p>
  </w:footnote>
  <w:footnote w:id="11">
    <w:p w14:paraId="69FEE347" w14:textId="3113D67C" w:rsidR="000A7085" w:rsidRPr="00B742EC" w:rsidRDefault="000A7085" w:rsidP="00B742EC">
      <w:pPr>
        <w:pStyle w:val="pedit"/>
        <w:shd w:val="clear" w:color="auto" w:fill="FFFFFF"/>
        <w:spacing w:before="0" w:beforeAutospacing="0" w:after="150" w:afterAutospacing="0" w:line="276" w:lineRule="auto"/>
        <w:ind w:firstLine="284"/>
        <w:jc w:val="both"/>
        <w:rPr>
          <w:color w:val="000000"/>
          <w:sz w:val="20"/>
          <w:szCs w:val="20"/>
        </w:rPr>
      </w:pPr>
      <w:r w:rsidRPr="00B742EC">
        <w:rPr>
          <w:rStyle w:val="Odwoanieprzypisudolnego"/>
          <w:sz w:val="20"/>
          <w:szCs w:val="20"/>
        </w:rPr>
        <w:footnoteRef/>
      </w:r>
      <w:r w:rsidRPr="00B742EC">
        <w:rPr>
          <w:sz w:val="20"/>
          <w:szCs w:val="20"/>
        </w:rPr>
        <w:t xml:space="preserve"> </w:t>
      </w:r>
      <w:r w:rsidRPr="00B742EC">
        <w:rPr>
          <w:color w:val="000000"/>
          <w:sz w:val="20"/>
          <w:szCs w:val="20"/>
        </w:rPr>
        <w:t xml:space="preserve">Dla wielu osób słowo „socjalizm” kojarzy się ze skompromitowanym eksperymentem radzieckim. Piketty uważa jednak, że tamte doświadczenia nie miały nic wspólnego z socjalizmem i proponuje utrzymanie/używanie </w:t>
      </w:r>
      <w:r w:rsidR="00EE2AEE">
        <w:rPr>
          <w:color w:val="000000"/>
          <w:sz w:val="20"/>
          <w:szCs w:val="20"/>
        </w:rPr>
        <w:t>terminu</w:t>
      </w:r>
      <w:r w:rsidRPr="00B742EC">
        <w:rPr>
          <w:color w:val="000000"/>
          <w:sz w:val="20"/>
          <w:szCs w:val="20"/>
        </w:rPr>
        <w:t xml:space="preserve"> </w:t>
      </w:r>
      <w:r w:rsidR="00EE2AEE">
        <w:rPr>
          <w:color w:val="000000"/>
          <w:sz w:val="20"/>
          <w:szCs w:val="20"/>
        </w:rPr>
        <w:t>„</w:t>
      </w:r>
      <w:r w:rsidRPr="00B742EC">
        <w:rPr>
          <w:color w:val="000000"/>
          <w:sz w:val="20"/>
          <w:szCs w:val="20"/>
        </w:rPr>
        <w:t>socjalizm partycypacyjny</w:t>
      </w:r>
      <w:r w:rsidR="00EE2AEE">
        <w:rPr>
          <w:color w:val="000000"/>
          <w:sz w:val="20"/>
          <w:szCs w:val="20"/>
        </w:rPr>
        <w:t>”</w:t>
      </w:r>
      <w:r w:rsidRPr="00B742EC">
        <w:rPr>
          <w:color w:val="000000"/>
          <w:sz w:val="20"/>
          <w:szCs w:val="20"/>
        </w:rPr>
        <w:t xml:space="preserve"> (Piketty, 2022</w:t>
      </w:r>
      <w:r w:rsidR="00C42A5C">
        <w:rPr>
          <w:color w:val="000000"/>
          <w:sz w:val="20"/>
          <w:szCs w:val="20"/>
        </w:rPr>
        <w:t xml:space="preserve">: </w:t>
      </w:r>
      <w:r w:rsidRPr="00B742EC">
        <w:rPr>
          <w:color w:val="000000"/>
          <w:sz w:val="20"/>
          <w:szCs w:val="20"/>
        </w:rPr>
        <w:t>1107).</w:t>
      </w:r>
    </w:p>
  </w:footnote>
  <w:footnote w:id="12">
    <w:p w14:paraId="4B826E4D" w14:textId="77777777" w:rsidR="00327D68" w:rsidRPr="00B742EC" w:rsidRDefault="00327D68" w:rsidP="00327D68">
      <w:pPr>
        <w:pStyle w:val="pedit"/>
        <w:shd w:val="clear" w:color="auto" w:fill="FFFFFF"/>
        <w:spacing w:before="0" w:beforeAutospacing="0" w:after="0" w:afterAutospacing="0" w:line="276" w:lineRule="auto"/>
        <w:ind w:firstLine="284"/>
        <w:jc w:val="both"/>
        <w:rPr>
          <w:sz w:val="20"/>
          <w:szCs w:val="20"/>
        </w:rPr>
      </w:pPr>
      <w:r w:rsidRPr="00B742EC">
        <w:rPr>
          <w:rStyle w:val="Odwoanieprzypisudolnego"/>
          <w:sz w:val="20"/>
          <w:szCs w:val="20"/>
        </w:rPr>
        <w:footnoteRef/>
      </w:r>
      <w:r w:rsidRPr="00B742EC">
        <w:rPr>
          <w:sz w:val="20"/>
          <w:szCs w:val="20"/>
        </w:rPr>
        <w:t xml:space="preserve"> </w:t>
      </w:r>
      <w:r w:rsidRPr="00B742EC">
        <w:rPr>
          <w:color w:val="000000"/>
          <w:sz w:val="20"/>
          <w:szCs w:val="20"/>
          <w:bdr w:val="none" w:sz="0" w:space="0" w:color="auto" w:frame="1"/>
        </w:rPr>
        <w:t>Komentarza wymaga wysoki poziom współczynnik Giniego obserwowany w Szwecji</w:t>
      </w:r>
      <w:r>
        <w:rPr>
          <w:color w:val="000000"/>
          <w:sz w:val="20"/>
          <w:szCs w:val="20"/>
          <w:bdr w:val="none" w:sz="0" w:space="0" w:color="auto" w:frame="1"/>
        </w:rPr>
        <w:t xml:space="preserve"> w 2020 r</w:t>
      </w:r>
      <w:r w:rsidRPr="00B742EC">
        <w:rPr>
          <w:color w:val="000000"/>
          <w:sz w:val="20"/>
          <w:szCs w:val="20"/>
          <w:bdr w:val="none" w:sz="0" w:space="0" w:color="auto" w:frame="1"/>
        </w:rPr>
        <w:t xml:space="preserve">. Wynika </w:t>
      </w:r>
      <w:r>
        <w:rPr>
          <w:color w:val="000000"/>
          <w:sz w:val="20"/>
          <w:szCs w:val="20"/>
          <w:bdr w:val="none" w:sz="0" w:space="0" w:color="auto" w:frame="1"/>
        </w:rPr>
        <w:t xml:space="preserve">on ze </w:t>
      </w:r>
      <w:r w:rsidRPr="00B742EC">
        <w:rPr>
          <w:color w:val="000000"/>
          <w:sz w:val="20"/>
          <w:szCs w:val="20"/>
          <w:bdr w:val="none" w:sz="0" w:space="0" w:color="auto" w:frame="1"/>
        </w:rPr>
        <w:t xml:space="preserve">zmiany prowadzonej od kilkunastu lat polityki wynagrodzeń zmierzającej do wzrostu dochodów osób posiadających wysokie kwalifikacje zawodowe i niedowartościowanych płacowo aż do kryzysu gospodarczego z lat 90. XX w. Równocześnie utrzymuje się w Szwecji wysoki stopień redystrybucji dochodów, co sprawia, że po opodatkowaniu i transferach współczynnik Giniego spada niemal o połowę. Warto też dodać, że rosnący nieco poziom tego współczynnika (z 0,234 w 2005 r. do 0,269 w 2020) wynikał z szybszego wzrostu dochodów osób o </w:t>
      </w:r>
      <w:r>
        <w:rPr>
          <w:color w:val="000000"/>
          <w:sz w:val="20"/>
          <w:szCs w:val="20"/>
          <w:bdr w:val="none" w:sz="0" w:space="0" w:color="auto" w:frame="1"/>
        </w:rPr>
        <w:t>dużych</w:t>
      </w:r>
      <w:r w:rsidRPr="00B742EC">
        <w:rPr>
          <w:color w:val="000000"/>
          <w:sz w:val="20"/>
          <w:szCs w:val="20"/>
          <w:bdr w:val="none" w:sz="0" w:space="0" w:color="auto" w:frame="1"/>
        </w:rPr>
        <w:t xml:space="preserve"> zarobkach, a nie </w:t>
      </w:r>
      <w:r>
        <w:rPr>
          <w:color w:val="000000"/>
          <w:sz w:val="20"/>
          <w:szCs w:val="20"/>
          <w:bdr w:val="none" w:sz="0" w:space="0" w:color="auto" w:frame="1"/>
        </w:rPr>
        <w:t xml:space="preserve">ze </w:t>
      </w:r>
      <w:r w:rsidRPr="00B742EC">
        <w:rPr>
          <w:color w:val="000000"/>
          <w:sz w:val="20"/>
          <w:szCs w:val="20"/>
          <w:bdr w:val="none" w:sz="0" w:space="0" w:color="auto" w:frame="1"/>
        </w:rPr>
        <w:t xml:space="preserve">spadku dochodów osób </w:t>
      </w:r>
      <w:r>
        <w:rPr>
          <w:color w:val="000000"/>
          <w:sz w:val="20"/>
          <w:szCs w:val="20"/>
          <w:bdr w:val="none" w:sz="0" w:space="0" w:color="auto" w:frame="1"/>
        </w:rPr>
        <w:t>mało</w:t>
      </w:r>
      <w:r w:rsidRPr="00B742EC">
        <w:rPr>
          <w:color w:val="000000"/>
          <w:sz w:val="20"/>
          <w:szCs w:val="20"/>
          <w:bdr w:val="none" w:sz="0" w:space="0" w:color="auto" w:frame="1"/>
        </w:rPr>
        <w:t xml:space="preserve"> zarabiających, których płace w tym czasie rosły (Swedenborg, 2010</w:t>
      </w:r>
      <w:r>
        <w:rPr>
          <w:color w:val="000000"/>
          <w:sz w:val="20"/>
          <w:szCs w:val="20"/>
          <w:bdr w:val="none" w:sz="0" w:space="0" w:color="auto" w:frame="1"/>
        </w:rPr>
        <w:t xml:space="preserve">: </w:t>
      </w:r>
      <w:r w:rsidRPr="00B742EC">
        <w:rPr>
          <w:color w:val="000000"/>
          <w:sz w:val="20"/>
          <w:szCs w:val="20"/>
          <w:bdr w:val="none" w:sz="0" w:space="0" w:color="auto" w:frame="1"/>
        </w:rPr>
        <w:t>38).</w:t>
      </w:r>
    </w:p>
  </w:footnote>
  <w:footnote w:id="13">
    <w:p w14:paraId="34F9C1D5" w14:textId="77777777" w:rsidR="00327D68" w:rsidRPr="00B742EC" w:rsidRDefault="00327D68" w:rsidP="00327D68">
      <w:pPr>
        <w:pStyle w:val="pedit"/>
        <w:shd w:val="clear" w:color="auto" w:fill="FFFFFF"/>
        <w:spacing w:before="0" w:beforeAutospacing="0" w:after="0" w:afterAutospacing="0" w:line="276" w:lineRule="auto"/>
        <w:ind w:firstLine="284"/>
        <w:jc w:val="both"/>
        <w:rPr>
          <w:sz w:val="20"/>
          <w:szCs w:val="20"/>
        </w:rPr>
      </w:pPr>
      <w:r w:rsidRPr="00B742EC">
        <w:rPr>
          <w:rStyle w:val="Odwoanieprzypisudolnego"/>
          <w:sz w:val="20"/>
          <w:szCs w:val="20"/>
        </w:rPr>
        <w:footnoteRef/>
      </w:r>
      <w:r w:rsidRPr="00B742EC">
        <w:rPr>
          <w:sz w:val="20"/>
          <w:szCs w:val="20"/>
        </w:rPr>
        <w:t xml:space="preserve"> </w:t>
      </w:r>
      <w:r w:rsidRPr="00B742EC">
        <w:rPr>
          <w:color w:val="000000"/>
          <w:sz w:val="20"/>
          <w:szCs w:val="20"/>
          <w:bdr w:val="none" w:sz="0" w:space="0" w:color="auto" w:frame="1"/>
        </w:rPr>
        <w:t>Komentarza wymaga wysoki poziom współczynnik Giniego obserwowany w Szwecji</w:t>
      </w:r>
      <w:r>
        <w:rPr>
          <w:color w:val="000000"/>
          <w:sz w:val="20"/>
          <w:szCs w:val="20"/>
          <w:bdr w:val="none" w:sz="0" w:space="0" w:color="auto" w:frame="1"/>
        </w:rPr>
        <w:t xml:space="preserve"> w 2020 r</w:t>
      </w:r>
      <w:r w:rsidRPr="00B742EC">
        <w:rPr>
          <w:color w:val="000000"/>
          <w:sz w:val="20"/>
          <w:szCs w:val="20"/>
          <w:bdr w:val="none" w:sz="0" w:space="0" w:color="auto" w:frame="1"/>
        </w:rPr>
        <w:t xml:space="preserve">. Wynika </w:t>
      </w:r>
      <w:r>
        <w:rPr>
          <w:color w:val="000000"/>
          <w:sz w:val="20"/>
          <w:szCs w:val="20"/>
          <w:bdr w:val="none" w:sz="0" w:space="0" w:color="auto" w:frame="1"/>
        </w:rPr>
        <w:t xml:space="preserve">on ze </w:t>
      </w:r>
      <w:r w:rsidRPr="00B742EC">
        <w:rPr>
          <w:color w:val="000000"/>
          <w:sz w:val="20"/>
          <w:szCs w:val="20"/>
          <w:bdr w:val="none" w:sz="0" w:space="0" w:color="auto" w:frame="1"/>
        </w:rPr>
        <w:t xml:space="preserve">zmiany prowadzonej od kilkunastu lat polityki wynagrodzeń zmierzającej do wzrostu dochodów osób posiadających wysokie kwalifikacje zawodowe i niedowartościowanych płacowo aż do kryzysu gospodarczego z lat 90. XX w. Równocześnie utrzymuje się w Szwecji wysoki stopień redystrybucji dochodów, co sprawia, że po opodatkowaniu i transferach współczynnik Giniego spada niemal o połowę. Warto też dodać, że rosnący nieco poziom tego współczynnika (z 0,234 w 2005 r. do 0,269 w 2020) wynikał z szybszego wzrostu dochodów osób o </w:t>
      </w:r>
      <w:r>
        <w:rPr>
          <w:color w:val="000000"/>
          <w:sz w:val="20"/>
          <w:szCs w:val="20"/>
          <w:bdr w:val="none" w:sz="0" w:space="0" w:color="auto" w:frame="1"/>
        </w:rPr>
        <w:t>dużych</w:t>
      </w:r>
      <w:r w:rsidRPr="00B742EC">
        <w:rPr>
          <w:color w:val="000000"/>
          <w:sz w:val="20"/>
          <w:szCs w:val="20"/>
          <w:bdr w:val="none" w:sz="0" w:space="0" w:color="auto" w:frame="1"/>
        </w:rPr>
        <w:t xml:space="preserve"> zarobkach, a nie </w:t>
      </w:r>
      <w:r>
        <w:rPr>
          <w:color w:val="000000"/>
          <w:sz w:val="20"/>
          <w:szCs w:val="20"/>
          <w:bdr w:val="none" w:sz="0" w:space="0" w:color="auto" w:frame="1"/>
        </w:rPr>
        <w:t xml:space="preserve">ze </w:t>
      </w:r>
      <w:r w:rsidRPr="00B742EC">
        <w:rPr>
          <w:color w:val="000000"/>
          <w:sz w:val="20"/>
          <w:szCs w:val="20"/>
          <w:bdr w:val="none" w:sz="0" w:space="0" w:color="auto" w:frame="1"/>
        </w:rPr>
        <w:t xml:space="preserve">spadku dochodów osób </w:t>
      </w:r>
      <w:r>
        <w:rPr>
          <w:color w:val="000000"/>
          <w:sz w:val="20"/>
          <w:szCs w:val="20"/>
          <w:bdr w:val="none" w:sz="0" w:space="0" w:color="auto" w:frame="1"/>
        </w:rPr>
        <w:t>mało</w:t>
      </w:r>
      <w:r w:rsidRPr="00B742EC">
        <w:rPr>
          <w:color w:val="000000"/>
          <w:sz w:val="20"/>
          <w:szCs w:val="20"/>
          <w:bdr w:val="none" w:sz="0" w:space="0" w:color="auto" w:frame="1"/>
        </w:rPr>
        <w:t xml:space="preserve"> zarabiających, których płace w tym czasie rosły (Swedenborg, 2010</w:t>
      </w:r>
      <w:r>
        <w:rPr>
          <w:color w:val="000000"/>
          <w:sz w:val="20"/>
          <w:szCs w:val="20"/>
          <w:bdr w:val="none" w:sz="0" w:space="0" w:color="auto" w:frame="1"/>
        </w:rPr>
        <w:t xml:space="preserve">: </w:t>
      </w:r>
      <w:r w:rsidRPr="00B742EC">
        <w:rPr>
          <w:color w:val="000000"/>
          <w:sz w:val="20"/>
          <w:szCs w:val="20"/>
          <w:bdr w:val="none" w:sz="0" w:space="0" w:color="auto" w:frame="1"/>
        </w:rPr>
        <w:t>38).</w:t>
      </w:r>
    </w:p>
  </w:footnote>
  <w:footnote w:id="14">
    <w:p w14:paraId="16079FBD" w14:textId="77777777" w:rsidR="00327D68" w:rsidRPr="00B742EC" w:rsidRDefault="00327D68" w:rsidP="00327D68">
      <w:pPr>
        <w:pStyle w:val="pedit"/>
        <w:shd w:val="clear" w:color="auto" w:fill="FFFFFF"/>
        <w:spacing w:before="0" w:beforeAutospacing="0" w:after="0" w:afterAutospacing="0" w:line="276" w:lineRule="auto"/>
        <w:ind w:firstLine="284"/>
        <w:jc w:val="both"/>
        <w:rPr>
          <w:sz w:val="20"/>
          <w:szCs w:val="20"/>
        </w:rPr>
      </w:pPr>
      <w:r w:rsidRPr="00B742EC">
        <w:rPr>
          <w:rStyle w:val="Odwoanieprzypisudolnego"/>
          <w:sz w:val="20"/>
          <w:szCs w:val="20"/>
        </w:rPr>
        <w:footnoteRef/>
      </w:r>
      <w:r w:rsidRPr="00B742EC">
        <w:rPr>
          <w:sz w:val="20"/>
          <w:szCs w:val="20"/>
        </w:rPr>
        <w:t xml:space="preserve"> </w:t>
      </w:r>
      <w:r w:rsidRPr="00B742EC">
        <w:rPr>
          <w:color w:val="000000"/>
          <w:sz w:val="20"/>
          <w:szCs w:val="20"/>
          <w:bdr w:val="none" w:sz="0" w:space="0" w:color="auto" w:frame="1"/>
        </w:rPr>
        <w:t>Komentarza wymaga wysoki poziom współczynnik Giniego obserwowany w Szwecji</w:t>
      </w:r>
      <w:r>
        <w:rPr>
          <w:color w:val="000000"/>
          <w:sz w:val="20"/>
          <w:szCs w:val="20"/>
          <w:bdr w:val="none" w:sz="0" w:space="0" w:color="auto" w:frame="1"/>
        </w:rPr>
        <w:t xml:space="preserve"> w 2020 r</w:t>
      </w:r>
      <w:r w:rsidRPr="00B742EC">
        <w:rPr>
          <w:color w:val="000000"/>
          <w:sz w:val="20"/>
          <w:szCs w:val="20"/>
          <w:bdr w:val="none" w:sz="0" w:space="0" w:color="auto" w:frame="1"/>
        </w:rPr>
        <w:t xml:space="preserve">. Wynika </w:t>
      </w:r>
      <w:r>
        <w:rPr>
          <w:color w:val="000000"/>
          <w:sz w:val="20"/>
          <w:szCs w:val="20"/>
          <w:bdr w:val="none" w:sz="0" w:space="0" w:color="auto" w:frame="1"/>
        </w:rPr>
        <w:t xml:space="preserve">on ze </w:t>
      </w:r>
      <w:r w:rsidRPr="00B742EC">
        <w:rPr>
          <w:color w:val="000000"/>
          <w:sz w:val="20"/>
          <w:szCs w:val="20"/>
          <w:bdr w:val="none" w:sz="0" w:space="0" w:color="auto" w:frame="1"/>
        </w:rPr>
        <w:t xml:space="preserve">zmiany prowadzonej od kilkunastu lat polityki wynagrodzeń zmierzającej do wzrostu dochodów osób posiadających wysokie kwalifikacje zawodowe i niedowartościowanych płacowo aż do kryzysu gospodarczego z lat 90. XX w. Równocześnie utrzymuje się w Szwecji wysoki stopień redystrybucji dochodów, co sprawia, że po opodatkowaniu i transferach współczynnik Giniego spada niemal o połowę. Warto też dodać, że rosnący nieco poziom tego współczynnika (z 0,234 w 2005 r. do 0,269 w 2020) wynikał z szybszego wzrostu dochodów osób o </w:t>
      </w:r>
      <w:r>
        <w:rPr>
          <w:color w:val="000000"/>
          <w:sz w:val="20"/>
          <w:szCs w:val="20"/>
          <w:bdr w:val="none" w:sz="0" w:space="0" w:color="auto" w:frame="1"/>
        </w:rPr>
        <w:t>dużych</w:t>
      </w:r>
      <w:r w:rsidRPr="00B742EC">
        <w:rPr>
          <w:color w:val="000000"/>
          <w:sz w:val="20"/>
          <w:szCs w:val="20"/>
          <w:bdr w:val="none" w:sz="0" w:space="0" w:color="auto" w:frame="1"/>
        </w:rPr>
        <w:t xml:space="preserve"> zarobkach, a nie </w:t>
      </w:r>
      <w:r>
        <w:rPr>
          <w:color w:val="000000"/>
          <w:sz w:val="20"/>
          <w:szCs w:val="20"/>
          <w:bdr w:val="none" w:sz="0" w:space="0" w:color="auto" w:frame="1"/>
        </w:rPr>
        <w:t xml:space="preserve">ze </w:t>
      </w:r>
      <w:r w:rsidRPr="00B742EC">
        <w:rPr>
          <w:color w:val="000000"/>
          <w:sz w:val="20"/>
          <w:szCs w:val="20"/>
          <w:bdr w:val="none" w:sz="0" w:space="0" w:color="auto" w:frame="1"/>
        </w:rPr>
        <w:t xml:space="preserve">spadku dochodów osób </w:t>
      </w:r>
      <w:r>
        <w:rPr>
          <w:color w:val="000000"/>
          <w:sz w:val="20"/>
          <w:szCs w:val="20"/>
          <w:bdr w:val="none" w:sz="0" w:space="0" w:color="auto" w:frame="1"/>
        </w:rPr>
        <w:t>mało</w:t>
      </w:r>
      <w:r w:rsidRPr="00B742EC">
        <w:rPr>
          <w:color w:val="000000"/>
          <w:sz w:val="20"/>
          <w:szCs w:val="20"/>
          <w:bdr w:val="none" w:sz="0" w:space="0" w:color="auto" w:frame="1"/>
        </w:rPr>
        <w:t xml:space="preserve"> zarabiających, których płace w tym czasie rosły (Swedenborg, 2010</w:t>
      </w:r>
      <w:r>
        <w:rPr>
          <w:color w:val="000000"/>
          <w:sz w:val="20"/>
          <w:szCs w:val="20"/>
          <w:bdr w:val="none" w:sz="0" w:space="0" w:color="auto" w:frame="1"/>
        </w:rPr>
        <w:t xml:space="preserve">: </w:t>
      </w:r>
      <w:r w:rsidRPr="00B742EC">
        <w:rPr>
          <w:color w:val="000000"/>
          <w:sz w:val="20"/>
          <w:szCs w:val="20"/>
          <w:bdr w:val="none" w:sz="0" w:space="0" w:color="auto" w:frame="1"/>
        </w:rPr>
        <w:t>38).</w:t>
      </w:r>
    </w:p>
  </w:footnote>
  <w:footnote w:id="15">
    <w:p w14:paraId="30B79E35" w14:textId="77777777" w:rsidR="00E31324" w:rsidRPr="00B742EC" w:rsidRDefault="00E31324" w:rsidP="00E31324">
      <w:pPr>
        <w:pStyle w:val="pedit"/>
        <w:shd w:val="clear" w:color="auto" w:fill="FFFFFF"/>
        <w:spacing w:before="0" w:beforeAutospacing="0" w:after="0" w:afterAutospacing="0" w:line="276" w:lineRule="auto"/>
        <w:ind w:firstLine="284"/>
        <w:jc w:val="both"/>
        <w:rPr>
          <w:sz w:val="20"/>
          <w:szCs w:val="20"/>
        </w:rPr>
      </w:pPr>
      <w:r w:rsidRPr="00B742EC">
        <w:rPr>
          <w:rStyle w:val="Odwoanieprzypisudolnego"/>
          <w:sz w:val="20"/>
          <w:szCs w:val="20"/>
        </w:rPr>
        <w:footnoteRef/>
      </w:r>
      <w:r w:rsidRPr="00B742EC">
        <w:rPr>
          <w:sz w:val="20"/>
          <w:szCs w:val="20"/>
        </w:rPr>
        <w:t xml:space="preserve"> </w:t>
      </w:r>
      <w:r w:rsidRPr="00B742EC">
        <w:rPr>
          <w:color w:val="000000"/>
          <w:sz w:val="20"/>
          <w:szCs w:val="20"/>
          <w:bdr w:val="none" w:sz="0" w:space="0" w:color="auto" w:frame="1"/>
        </w:rPr>
        <w:t>Komentarza wymaga wysoki poziom współczynnik Giniego obserwowany w Szwecji</w:t>
      </w:r>
      <w:r>
        <w:rPr>
          <w:color w:val="000000"/>
          <w:sz w:val="20"/>
          <w:szCs w:val="20"/>
          <w:bdr w:val="none" w:sz="0" w:space="0" w:color="auto" w:frame="1"/>
        </w:rPr>
        <w:t xml:space="preserve"> w 2020 r</w:t>
      </w:r>
      <w:r w:rsidRPr="00B742EC">
        <w:rPr>
          <w:color w:val="000000"/>
          <w:sz w:val="20"/>
          <w:szCs w:val="20"/>
          <w:bdr w:val="none" w:sz="0" w:space="0" w:color="auto" w:frame="1"/>
        </w:rPr>
        <w:t xml:space="preserve">. Wynika </w:t>
      </w:r>
      <w:r>
        <w:rPr>
          <w:color w:val="000000"/>
          <w:sz w:val="20"/>
          <w:szCs w:val="20"/>
          <w:bdr w:val="none" w:sz="0" w:space="0" w:color="auto" w:frame="1"/>
        </w:rPr>
        <w:t xml:space="preserve">on ze </w:t>
      </w:r>
      <w:r w:rsidRPr="00B742EC">
        <w:rPr>
          <w:color w:val="000000"/>
          <w:sz w:val="20"/>
          <w:szCs w:val="20"/>
          <w:bdr w:val="none" w:sz="0" w:space="0" w:color="auto" w:frame="1"/>
        </w:rPr>
        <w:t xml:space="preserve">zmiany prowadzonej od kilkunastu lat polityki wynagrodzeń zmierzającej do wzrostu dochodów osób posiadających wysokie kwalifikacje zawodowe i niedowartościowanych płacowo aż do kryzysu gospodarczego z lat 90. XX w. Równocześnie utrzymuje się w Szwecji wysoki stopień redystrybucji dochodów, co sprawia, że po opodatkowaniu i transferach współczynnik Giniego spada niemal o połowę. Warto też dodać, że rosnący nieco poziom tego współczynnika (z 0,234 w 2005 r. do 0,269 w 2020) wynikał z szybszego wzrostu dochodów osób o </w:t>
      </w:r>
      <w:r>
        <w:rPr>
          <w:color w:val="000000"/>
          <w:sz w:val="20"/>
          <w:szCs w:val="20"/>
          <w:bdr w:val="none" w:sz="0" w:space="0" w:color="auto" w:frame="1"/>
        </w:rPr>
        <w:t>dużych</w:t>
      </w:r>
      <w:r w:rsidRPr="00B742EC">
        <w:rPr>
          <w:color w:val="000000"/>
          <w:sz w:val="20"/>
          <w:szCs w:val="20"/>
          <w:bdr w:val="none" w:sz="0" w:space="0" w:color="auto" w:frame="1"/>
        </w:rPr>
        <w:t xml:space="preserve"> zarobkach, a nie </w:t>
      </w:r>
      <w:r>
        <w:rPr>
          <w:color w:val="000000"/>
          <w:sz w:val="20"/>
          <w:szCs w:val="20"/>
          <w:bdr w:val="none" w:sz="0" w:space="0" w:color="auto" w:frame="1"/>
        </w:rPr>
        <w:t xml:space="preserve">ze </w:t>
      </w:r>
      <w:r w:rsidRPr="00B742EC">
        <w:rPr>
          <w:color w:val="000000"/>
          <w:sz w:val="20"/>
          <w:szCs w:val="20"/>
          <w:bdr w:val="none" w:sz="0" w:space="0" w:color="auto" w:frame="1"/>
        </w:rPr>
        <w:t xml:space="preserve">spadku dochodów osób </w:t>
      </w:r>
      <w:r>
        <w:rPr>
          <w:color w:val="000000"/>
          <w:sz w:val="20"/>
          <w:szCs w:val="20"/>
          <w:bdr w:val="none" w:sz="0" w:space="0" w:color="auto" w:frame="1"/>
        </w:rPr>
        <w:t>mało</w:t>
      </w:r>
      <w:r w:rsidRPr="00B742EC">
        <w:rPr>
          <w:color w:val="000000"/>
          <w:sz w:val="20"/>
          <w:szCs w:val="20"/>
          <w:bdr w:val="none" w:sz="0" w:space="0" w:color="auto" w:frame="1"/>
        </w:rPr>
        <w:t xml:space="preserve"> zarabiających, których płace w tym czasie rosły (Swedenborg, 2010</w:t>
      </w:r>
      <w:r>
        <w:rPr>
          <w:color w:val="000000"/>
          <w:sz w:val="20"/>
          <w:szCs w:val="20"/>
          <w:bdr w:val="none" w:sz="0" w:space="0" w:color="auto" w:frame="1"/>
        </w:rPr>
        <w:t xml:space="preserve">: </w:t>
      </w:r>
      <w:r w:rsidRPr="00B742EC">
        <w:rPr>
          <w:color w:val="000000"/>
          <w:sz w:val="20"/>
          <w:szCs w:val="20"/>
          <w:bdr w:val="none" w:sz="0" w:space="0" w:color="auto" w:frame="1"/>
        </w:rPr>
        <w:t>38).</w:t>
      </w:r>
    </w:p>
  </w:footnote>
  <w:footnote w:id="16">
    <w:p w14:paraId="1F554348" w14:textId="5A8D749F" w:rsidR="000A7085" w:rsidRPr="00B742EC" w:rsidRDefault="000A7085" w:rsidP="00B742EC">
      <w:pPr>
        <w:pStyle w:val="pedit"/>
        <w:shd w:val="clear" w:color="auto" w:fill="FFFFFF"/>
        <w:spacing w:before="0" w:beforeAutospacing="0" w:after="0" w:afterAutospacing="0" w:line="276" w:lineRule="auto"/>
        <w:ind w:firstLine="284"/>
        <w:jc w:val="both"/>
        <w:rPr>
          <w:sz w:val="20"/>
          <w:szCs w:val="20"/>
        </w:rPr>
      </w:pPr>
      <w:r w:rsidRPr="00B742EC">
        <w:rPr>
          <w:rStyle w:val="Odwoanieprzypisudolnego"/>
          <w:sz w:val="20"/>
          <w:szCs w:val="20"/>
        </w:rPr>
        <w:footnoteRef/>
      </w:r>
      <w:r w:rsidRPr="00B742EC">
        <w:rPr>
          <w:sz w:val="20"/>
          <w:szCs w:val="20"/>
        </w:rPr>
        <w:t xml:space="preserve"> </w:t>
      </w:r>
      <w:r w:rsidRPr="00B742EC">
        <w:rPr>
          <w:color w:val="000000"/>
          <w:sz w:val="20"/>
          <w:szCs w:val="20"/>
          <w:bdr w:val="none" w:sz="0" w:space="0" w:color="auto" w:frame="1"/>
        </w:rPr>
        <w:t>Komentarza wymaga wysoki poziom współczynnik Giniego obserwowany w Szwecji</w:t>
      </w:r>
      <w:r w:rsidR="00F9244A">
        <w:rPr>
          <w:color w:val="000000"/>
          <w:sz w:val="20"/>
          <w:szCs w:val="20"/>
          <w:bdr w:val="none" w:sz="0" w:space="0" w:color="auto" w:frame="1"/>
        </w:rPr>
        <w:t xml:space="preserve"> w 2020 r</w:t>
      </w:r>
      <w:r w:rsidRPr="00B742EC">
        <w:rPr>
          <w:color w:val="000000"/>
          <w:sz w:val="20"/>
          <w:szCs w:val="20"/>
          <w:bdr w:val="none" w:sz="0" w:space="0" w:color="auto" w:frame="1"/>
        </w:rPr>
        <w:t xml:space="preserve">. Wynika </w:t>
      </w:r>
      <w:r w:rsidR="00F9244A">
        <w:rPr>
          <w:color w:val="000000"/>
          <w:sz w:val="20"/>
          <w:szCs w:val="20"/>
          <w:bdr w:val="none" w:sz="0" w:space="0" w:color="auto" w:frame="1"/>
        </w:rPr>
        <w:t xml:space="preserve">on ze </w:t>
      </w:r>
      <w:r w:rsidRPr="00B742EC">
        <w:rPr>
          <w:color w:val="000000"/>
          <w:sz w:val="20"/>
          <w:szCs w:val="20"/>
          <w:bdr w:val="none" w:sz="0" w:space="0" w:color="auto" w:frame="1"/>
        </w:rPr>
        <w:t xml:space="preserve">zmiany prowadzonej od kilkunastu lat polityki wynagrodzeń zmierzającej do wzrostu dochodów osób posiadających wysokie kwalifikacje zawodowe i niedowartościowanych płacowo aż do kryzysu gospodarczego z lat 90. XX w. Równocześnie utrzymuje się w Szwecji wysoki stopień redystrybucji dochodów, co sprawia, że po opodatkowaniu i transferach współczynnik Giniego spada niemal o połowę. Warto też dodać, że rosnący nieco poziom tego współczynnika (z 0,234 w 2005 r. do 0,269 w 2020) wynikał z szybszego wzrostu dochodów osób o </w:t>
      </w:r>
      <w:r w:rsidR="00F9244A">
        <w:rPr>
          <w:color w:val="000000"/>
          <w:sz w:val="20"/>
          <w:szCs w:val="20"/>
          <w:bdr w:val="none" w:sz="0" w:space="0" w:color="auto" w:frame="1"/>
        </w:rPr>
        <w:t>dużych</w:t>
      </w:r>
      <w:r w:rsidRPr="00B742EC">
        <w:rPr>
          <w:color w:val="000000"/>
          <w:sz w:val="20"/>
          <w:szCs w:val="20"/>
          <w:bdr w:val="none" w:sz="0" w:space="0" w:color="auto" w:frame="1"/>
        </w:rPr>
        <w:t xml:space="preserve"> zarobkach, a nie </w:t>
      </w:r>
      <w:r w:rsidR="00D56F2A">
        <w:rPr>
          <w:color w:val="000000"/>
          <w:sz w:val="20"/>
          <w:szCs w:val="20"/>
          <w:bdr w:val="none" w:sz="0" w:space="0" w:color="auto" w:frame="1"/>
        </w:rPr>
        <w:t xml:space="preserve">ze </w:t>
      </w:r>
      <w:r w:rsidRPr="00B742EC">
        <w:rPr>
          <w:color w:val="000000"/>
          <w:sz w:val="20"/>
          <w:szCs w:val="20"/>
          <w:bdr w:val="none" w:sz="0" w:space="0" w:color="auto" w:frame="1"/>
        </w:rPr>
        <w:t xml:space="preserve">spadku dochodów osób </w:t>
      </w:r>
      <w:r w:rsidR="00F9244A">
        <w:rPr>
          <w:color w:val="000000"/>
          <w:sz w:val="20"/>
          <w:szCs w:val="20"/>
          <w:bdr w:val="none" w:sz="0" w:space="0" w:color="auto" w:frame="1"/>
        </w:rPr>
        <w:t>mało</w:t>
      </w:r>
      <w:r w:rsidRPr="00B742EC">
        <w:rPr>
          <w:color w:val="000000"/>
          <w:sz w:val="20"/>
          <w:szCs w:val="20"/>
          <w:bdr w:val="none" w:sz="0" w:space="0" w:color="auto" w:frame="1"/>
        </w:rPr>
        <w:t xml:space="preserve"> zarabiających, których płace w tym czasie rosły (Swedenborg, 2010</w:t>
      </w:r>
      <w:r w:rsidR="00C42A5C">
        <w:rPr>
          <w:color w:val="000000"/>
          <w:sz w:val="20"/>
          <w:szCs w:val="20"/>
          <w:bdr w:val="none" w:sz="0" w:space="0" w:color="auto" w:frame="1"/>
        </w:rPr>
        <w:t xml:space="preserve">: </w:t>
      </w:r>
      <w:r w:rsidRPr="00B742EC">
        <w:rPr>
          <w:color w:val="000000"/>
          <w:sz w:val="20"/>
          <w:szCs w:val="20"/>
          <w:bdr w:val="none" w:sz="0" w:space="0" w:color="auto" w:frame="1"/>
        </w:rPr>
        <w:t>38).</w:t>
      </w:r>
    </w:p>
  </w:footnote>
  <w:footnote w:id="17">
    <w:p w14:paraId="31EF48BE" w14:textId="77777777" w:rsidR="00E31324" w:rsidRPr="00B742EC" w:rsidRDefault="00E31324" w:rsidP="00E31324">
      <w:pPr>
        <w:pStyle w:val="pedit"/>
        <w:shd w:val="clear" w:color="auto" w:fill="FFFFFF"/>
        <w:spacing w:before="0" w:beforeAutospacing="0" w:after="0" w:afterAutospacing="0" w:line="276" w:lineRule="auto"/>
        <w:ind w:firstLine="284"/>
        <w:jc w:val="both"/>
        <w:rPr>
          <w:sz w:val="20"/>
          <w:szCs w:val="20"/>
        </w:rPr>
      </w:pPr>
      <w:r w:rsidRPr="00B742EC">
        <w:rPr>
          <w:rStyle w:val="Odwoanieprzypisudolnego"/>
          <w:sz w:val="20"/>
          <w:szCs w:val="20"/>
        </w:rPr>
        <w:footnoteRef/>
      </w:r>
      <w:r w:rsidRPr="00B742EC">
        <w:rPr>
          <w:sz w:val="20"/>
          <w:szCs w:val="20"/>
        </w:rPr>
        <w:t xml:space="preserve"> </w:t>
      </w:r>
      <w:r w:rsidRPr="00B742EC">
        <w:rPr>
          <w:color w:val="000000"/>
          <w:sz w:val="20"/>
          <w:szCs w:val="20"/>
          <w:bdr w:val="none" w:sz="0" w:space="0" w:color="auto" w:frame="1"/>
        </w:rPr>
        <w:t>Komentarza wymaga wysoki poziom współczynnik Giniego obserwowany w Szwecji</w:t>
      </w:r>
      <w:r>
        <w:rPr>
          <w:color w:val="000000"/>
          <w:sz w:val="20"/>
          <w:szCs w:val="20"/>
          <w:bdr w:val="none" w:sz="0" w:space="0" w:color="auto" w:frame="1"/>
        </w:rPr>
        <w:t xml:space="preserve"> w 2020 r</w:t>
      </w:r>
      <w:r w:rsidRPr="00B742EC">
        <w:rPr>
          <w:color w:val="000000"/>
          <w:sz w:val="20"/>
          <w:szCs w:val="20"/>
          <w:bdr w:val="none" w:sz="0" w:space="0" w:color="auto" w:frame="1"/>
        </w:rPr>
        <w:t xml:space="preserve">. Wynika </w:t>
      </w:r>
      <w:r>
        <w:rPr>
          <w:color w:val="000000"/>
          <w:sz w:val="20"/>
          <w:szCs w:val="20"/>
          <w:bdr w:val="none" w:sz="0" w:space="0" w:color="auto" w:frame="1"/>
        </w:rPr>
        <w:t xml:space="preserve">on ze </w:t>
      </w:r>
      <w:r w:rsidRPr="00B742EC">
        <w:rPr>
          <w:color w:val="000000"/>
          <w:sz w:val="20"/>
          <w:szCs w:val="20"/>
          <w:bdr w:val="none" w:sz="0" w:space="0" w:color="auto" w:frame="1"/>
        </w:rPr>
        <w:t xml:space="preserve">zmiany prowadzonej od kilkunastu lat polityki wynagrodzeń zmierzającej do wzrostu dochodów osób posiadających wysokie kwalifikacje zawodowe i niedowartościowanych płacowo aż do kryzysu gospodarczego z lat 90. XX w. Równocześnie utrzymuje się w Szwecji wysoki stopień redystrybucji dochodów, co sprawia, że po opodatkowaniu i transferach współczynnik Giniego spada niemal o połowę. Warto też dodać, że rosnący nieco poziom tego współczynnika (z 0,234 w 2005 r. do 0,269 w 2020) wynikał z szybszego wzrostu dochodów osób o </w:t>
      </w:r>
      <w:r>
        <w:rPr>
          <w:color w:val="000000"/>
          <w:sz w:val="20"/>
          <w:szCs w:val="20"/>
          <w:bdr w:val="none" w:sz="0" w:space="0" w:color="auto" w:frame="1"/>
        </w:rPr>
        <w:t>dużych</w:t>
      </w:r>
      <w:r w:rsidRPr="00B742EC">
        <w:rPr>
          <w:color w:val="000000"/>
          <w:sz w:val="20"/>
          <w:szCs w:val="20"/>
          <w:bdr w:val="none" w:sz="0" w:space="0" w:color="auto" w:frame="1"/>
        </w:rPr>
        <w:t xml:space="preserve"> zarobkach, a nie </w:t>
      </w:r>
      <w:r>
        <w:rPr>
          <w:color w:val="000000"/>
          <w:sz w:val="20"/>
          <w:szCs w:val="20"/>
          <w:bdr w:val="none" w:sz="0" w:space="0" w:color="auto" w:frame="1"/>
        </w:rPr>
        <w:t xml:space="preserve">ze </w:t>
      </w:r>
      <w:r w:rsidRPr="00B742EC">
        <w:rPr>
          <w:color w:val="000000"/>
          <w:sz w:val="20"/>
          <w:szCs w:val="20"/>
          <w:bdr w:val="none" w:sz="0" w:space="0" w:color="auto" w:frame="1"/>
        </w:rPr>
        <w:t xml:space="preserve">spadku dochodów osób </w:t>
      </w:r>
      <w:r>
        <w:rPr>
          <w:color w:val="000000"/>
          <w:sz w:val="20"/>
          <w:szCs w:val="20"/>
          <w:bdr w:val="none" w:sz="0" w:space="0" w:color="auto" w:frame="1"/>
        </w:rPr>
        <w:t>mało</w:t>
      </w:r>
      <w:r w:rsidRPr="00B742EC">
        <w:rPr>
          <w:color w:val="000000"/>
          <w:sz w:val="20"/>
          <w:szCs w:val="20"/>
          <w:bdr w:val="none" w:sz="0" w:space="0" w:color="auto" w:frame="1"/>
        </w:rPr>
        <w:t xml:space="preserve"> zarabiających, których płace w tym czasie rosły (Swedenborg, 2010</w:t>
      </w:r>
      <w:r>
        <w:rPr>
          <w:color w:val="000000"/>
          <w:sz w:val="20"/>
          <w:szCs w:val="20"/>
          <w:bdr w:val="none" w:sz="0" w:space="0" w:color="auto" w:frame="1"/>
        </w:rPr>
        <w:t xml:space="preserve">: </w:t>
      </w:r>
      <w:r w:rsidRPr="00B742EC">
        <w:rPr>
          <w:color w:val="000000"/>
          <w:sz w:val="20"/>
          <w:szCs w:val="20"/>
          <w:bdr w:val="none" w:sz="0" w:space="0" w:color="auto" w:frame="1"/>
        </w:rPr>
        <w:t>38).</w:t>
      </w:r>
    </w:p>
  </w:footnote>
  <w:footnote w:id="18">
    <w:p w14:paraId="593E35E0" w14:textId="37F64975" w:rsidR="000A7085" w:rsidRPr="00B742EC" w:rsidRDefault="000A7085" w:rsidP="00B742EC">
      <w:pPr>
        <w:pStyle w:val="pedit"/>
        <w:shd w:val="clear" w:color="auto" w:fill="FFFFFF"/>
        <w:spacing w:before="0" w:beforeAutospacing="0" w:after="0" w:afterAutospacing="0" w:line="276" w:lineRule="auto"/>
        <w:ind w:firstLine="284"/>
        <w:jc w:val="both"/>
        <w:rPr>
          <w:color w:val="000000"/>
          <w:sz w:val="20"/>
          <w:szCs w:val="20"/>
        </w:rPr>
      </w:pPr>
      <w:r w:rsidRPr="00B742EC">
        <w:rPr>
          <w:rStyle w:val="Odwoanieprzypisudolnego"/>
          <w:sz w:val="20"/>
          <w:szCs w:val="20"/>
        </w:rPr>
        <w:footnoteRef/>
      </w:r>
      <w:r w:rsidRPr="00B742EC">
        <w:rPr>
          <w:sz w:val="20"/>
          <w:szCs w:val="20"/>
        </w:rPr>
        <w:t xml:space="preserve"> </w:t>
      </w:r>
      <w:r w:rsidRPr="00B742EC">
        <w:rPr>
          <w:color w:val="000000"/>
          <w:sz w:val="20"/>
          <w:szCs w:val="20"/>
          <w:bdr w:val="none" w:sz="0" w:space="0" w:color="auto" w:frame="1"/>
        </w:rPr>
        <w:t xml:space="preserve">Znamienna jest w tej kwestii wypowiedź ówczesnego </w:t>
      </w:r>
      <w:r w:rsidR="00FF4DFA">
        <w:rPr>
          <w:color w:val="000000"/>
          <w:sz w:val="20"/>
          <w:szCs w:val="20"/>
          <w:bdr w:val="none" w:sz="0" w:space="0" w:color="auto" w:frame="1"/>
        </w:rPr>
        <w:t>W</w:t>
      </w:r>
      <w:r w:rsidRPr="00B742EC">
        <w:rPr>
          <w:color w:val="000000"/>
          <w:sz w:val="20"/>
          <w:szCs w:val="20"/>
          <w:bdr w:val="none" w:sz="0" w:space="0" w:color="auto" w:frame="1"/>
        </w:rPr>
        <w:t xml:space="preserve">iceministra Pracy, Płacy i Spraw Socjalnych Krzysztofa Górskiego (1983): „znając wszystkie argumenty przemawiające na rzecz promowania wykształcenia, wysokich kwalifikacji, roli inteligencji jako siły motorycznej postępu technicznego i organizacyjnego, nie sposób z drugiej strony nie zwrócić uwagi na fakt, iż tak długo jak kandydat na pracownika mający np. średnie lub niepełne średnie wykształcenie będzie wyraźnie preferował prace typu </w:t>
      </w:r>
      <w:r w:rsidR="00FF4DFA">
        <w:rPr>
          <w:color w:val="000000"/>
          <w:sz w:val="20"/>
          <w:szCs w:val="20"/>
          <w:bdr w:val="none" w:sz="0" w:space="0" w:color="auto" w:frame="1"/>
        </w:rPr>
        <w:t>«</w:t>
      </w:r>
      <w:r w:rsidRPr="00B742EC">
        <w:rPr>
          <w:color w:val="000000"/>
          <w:sz w:val="20"/>
          <w:szCs w:val="20"/>
          <w:bdr w:val="none" w:sz="0" w:space="0" w:color="auto" w:frame="1"/>
        </w:rPr>
        <w:t>white collar</w:t>
      </w:r>
      <w:r w:rsidR="00FF4DFA">
        <w:rPr>
          <w:color w:val="000000"/>
          <w:sz w:val="20"/>
          <w:szCs w:val="20"/>
          <w:bdr w:val="none" w:sz="0" w:space="0" w:color="auto" w:frame="1"/>
        </w:rPr>
        <w:t>»</w:t>
      </w:r>
      <w:r w:rsidRPr="00B742EC">
        <w:rPr>
          <w:color w:val="000000"/>
          <w:sz w:val="20"/>
          <w:szCs w:val="20"/>
          <w:bdr w:val="none" w:sz="0" w:space="0" w:color="auto" w:frame="1"/>
        </w:rPr>
        <w:t xml:space="preserve"> (a takie tendencje od lat u nas, z wielu względów występują), to czy chcemy, czy nie za wykonywanie pracy, słusznie lub niesłusznie cieszącej się niższym prestiżem społecznym, będziemy musieli płacić więcej”.</w:t>
      </w:r>
    </w:p>
  </w:footnote>
  <w:footnote w:id="19">
    <w:p w14:paraId="6C8CA074" w14:textId="627E4CA8" w:rsidR="000A7085" w:rsidRPr="00B742EC" w:rsidRDefault="000A7085" w:rsidP="00B742EC">
      <w:pPr>
        <w:pStyle w:val="pedit"/>
        <w:shd w:val="clear" w:color="auto" w:fill="FFFFFF"/>
        <w:spacing w:before="0" w:beforeAutospacing="0" w:after="0" w:afterAutospacing="0" w:line="276" w:lineRule="auto"/>
        <w:ind w:firstLine="284"/>
        <w:jc w:val="both"/>
        <w:rPr>
          <w:sz w:val="20"/>
          <w:szCs w:val="20"/>
        </w:rPr>
      </w:pPr>
      <w:r w:rsidRPr="00B742EC">
        <w:rPr>
          <w:rStyle w:val="Odwoanieprzypisudolnego"/>
          <w:sz w:val="20"/>
          <w:szCs w:val="20"/>
        </w:rPr>
        <w:footnoteRef/>
      </w:r>
      <w:r w:rsidRPr="00B742EC">
        <w:rPr>
          <w:sz w:val="20"/>
          <w:szCs w:val="20"/>
        </w:rPr>
        <w:t xml:space="preserve"> </w:t>
      </w:r>
      <w:r w:rsidRPr="00B742EC">
        <w:rPr>
          <w:color w:val="000000"/>
          <w:sz w:val="20"/>
          <w:szCs w:val="20"/>
          <w:bdr w:val="none" w:sz="0" w:space="0" w:color="auto" w:frame="1"/>
        </w:rPr>
        <w:t>Podatek od ponadnormatywnych wypłat wynagrodzeń (określany też jako „popiwek”) został wprowadzony w 1984 r. jako ważne narzędzie walki z hiperinflacją. Podatek ten (z szybko rosnącą progresją) obciążał przedsiębiorstwa państwowe, które przekraczały</w:t>
      </w:r>
      <w:r w:rsidR="00C45481">
        <w:rPr>
          <w:color w:val="000000"/>
          <w:sz w:val="20"/>
          <w:szCs w:val="20"/>
          <w:bdr w:val="none" w:sz="0" w:space="0" w:color="auto" w:frame="1"/>
        </w:rPr>
        <w:t>,</w:t>
      </w:r>
      <w:r w:rsidRPr="00B742EC">
        <w:rPr>
          <w:color w:val="000000"/>
          <w:sz w:val="20"/>
          <w:szCs w:val="20"/>
          <w:bdr w:val="none" w:sz="0" w:space="0" w:color="auto" w:frame="1"/>
        </w:rPr>
        <w:t xml:space="preserve"> ustalony w przepisach</w:t>
      </w:r>
      <w:r w:rsidR="00C45481">
        <w:rPr>
          <w:color w:val="000000"/>
          <w:sz w:val="20"/>
          <w:szCs w:val="20"/>
          <w:bdr w:val="none" w:sz="0" w:space="0" w:color="auto" w:frame="1"/>
        </w:rPr>
        <w:t>,</w:t>
      </w:r>
      <w:r w:rsidRPr="00B742EC">
        <w:rPr>
          <w:color w:val="000000"/>
          <w:sz w:val="20"/>
          <w:szCs w:val="20"/>
          <w:bdr w:val="none" w:sz="0" w:space="0" w:color="auto" w:frame="1"/>
        </w:rPr>
        <w:t xml:space="preserve"> dopuszczalny poziom wzrostu wynagrodzeń (ustalany w oparciu o przewidziane tempo wzrostu inflacji). W pierwszych latach transformacji (do końca 1994 r.) utrzymywano ten podatek, gdyż uważano, że umożliwi to kontrolowanie inflacji. Od stycznia 1991 r. przedsiębiorstwa sprywatyzowane zwolniono z płacenia tego podatku. Uznano, że prywatny właściciel potrafi przeciwstawić się naciskom na wzrost wynagrodzeń. Likwidację tego podatku traktowano też jako ważną zachętę do prywatyzacji przedsiębiorstw państwowych.</w:t>
      </w:r>
    </w:p>
  </w:footnote>
  <w:footnote w:id="20">
    <w:p w14:paraId="20D9ABBF" w14:textId="77777777" w:rsidR="00327D68" w:rsidRPr="00B742EC" w:rsidRDefault="00327D68" w:rsidP="00327D68">
      <w:pPr>
        <w:pStyle w:val="pedit"/>
        <w:shd w:val="clear" w:color="auto" w:fill="FFFFFF"/>
        <w:spacing w:before="0" w:beforeAutospacing="0" w:after="0" w:afterAutospacing="0" w:line="276" w:lineRule="auto"/>
        <w:ind w:firstLine="284"/>
        <w:jc w:val="both"/>
        <w:rPr>
          <w:sz w:val="20"/>
          <w:szCs w:val="20"/>
        </w:rPr>
      </w:pPr>
      <w:r w:rsidRPr="00B742EC">
        <w:rPr>
          <w:rStyle w:val="Odwoanieprzypisudolnego"/>
          <w:sz w:val="20"/>
          <w:szCs w:val="20"/>
        </w:rPr>
        <w:footnoteRef/>
      </w:r>
      <w:r w:rsidRPr="00B742EC">
        <w:rPr>
          <w:sz w:val="20"/>
          <w:szCs w:val="20"/>
        </w:rPr>
        <w:t xml:space="preserve"> </w:t>
      </w:r>
      <w:r w:rsidRPr="00B742EC">
        <w:rPr>
          <w:color w:val="000000"/>
          <w:sz w:val="20"/>
          <w:szCs w:val="20"/>
          <w:bdr w:val="none" w:sz="0" w:space="0" w:color="auto" w:frame="1"/>
        </w:rPr>
        <w:t>Komentarza wymaga wysoki poziom współczynnik Giniego obserwowany w Szwecji</w:t>
      </w:r>
      <w:r>
        <w:rPr>
          <w:color w:val="000000"/>
          <w:sz w:val="20"/>
          <w:szCs w:val="20"/>
          <w:bdr w:val="none" w:sz="0" w:space="0" w:color="auto" w:frame="1"/>
        </w:rPr>
        <w:t xml:space="preserve"> w 2020 r</w:t>
      </w:r>
      <w:r w:rsidRPr="00B742EC">
        <w:rPr>
          <w:color w:val="000000"/>
          <w:sz w:val="20"/>
          <w:szCs w:val="20"/>
          <w:bdr w:val="none" w:sz="0" w:space="0" w:color="auto" w:frame="1"/>
        </w:rPr>
        <w:t xml:space="preserve">. Wynika </w:t>
      </w:r>
      <w:r>
        <w:rPr>
          <w:color w:val="000000"/>
          <w:sz w:val="20"/>
          <w:szCs w:val="20"/>
          <w:bdr w:val="none" w:sz="0" w:space="0" w:color="auto" w:frame="1"/>
        </w:rPr>
        <w:t xml:space="preserve">on ze </w:t>
      </w:r>
      <w:r w:rsidRPr="00B742EC">
        <w:rPr>
          <w:color w:val="000000"/>
          <w:sz w:val="20"/>
          <w:szCs w:val="20"/>
          <w:bdr w:val="none" w:sz="0" w:space="0" w:color="auto" w:frame="1"/>
        </w:rPr>
        <w:t xml:space="preserve">zmiany prowadzonej od kilkunastu lat polityki wynagrodzeń zmierzającej do wzrostu dochodów osób posiadających wysokie kwalifikacje zawodowe i niedowartościowanych płacowo aż do kryzysu gospodarczego z lat 90. XX w. Równocześnie utrzymuje się w Szwecji wysoki stopień redystrybucji dochodów, co sprawia, że po opodatkowaniu i transferach współczynnik Giniego spada niemal o połowę. Warto też dodać, że rosnący nieco poziom tego współczynnika (z 0,234 w 2005 r. do 0,269 w 2020) wynikał z szybszego wzrostu dochodów osób o </w:t>
      </w:r>
      <w:r>
        <w:rPr>
          <w:color w:val="000000"/>
          <w:sz w:val="20"/>
          <w:szCs w:val="20"/>
          <w:bdr w:val="none" w:sz="0" w:space="0" w:color="auto" w:frame="1"/>
        </w:rPr>
        <w:t>dużych</w:t>
      </w:r>
      <w:r w:rsidRPr="00B742EC">
        <w:rPr>
          <w:color w:val="000000"/>
          <w:sz w:val="20"/>
          <w:szCs w:val="20"/>
          <w:bdr w:val="none" w:sz="0" w:space="0" w:color="auto" w:frame="1"/>
        </w:rPr>
        <w:t xml:space="preserve"> zarobkach, a nie </w:t>
      </w:r>
      <w:r>
        <w:rPr>
          <w:color w:val="000000"/>
          <w:sz w:val="20"/>
          <w:szCs w:val="20"/>
          <w:bdr w:val="none" w:sz="0" w:space="0" w:color="auto" w:frame="1"/>
        </w:rPr>
        <w:t xml:space="preserve">ze </w:t>
      </w:r>
      <w:r w:rsidRPr="00B742EC">
        <w:rPr>
          <w:color w:val="000000"/>
          <w:sz w:val="20"/>
          <w:szCs w:val="20"/>
          <w:bdr w:val="none" w:sz="0" w:space="0" w:color="auto" w:frame="1"/>
        </w:rPr>
        <w:t xml:space="preserve">spadku dochodów osób </w:t>
      </w:r>
      <w:r>
        <w:rPr>
          <w:color w:val="000000"/>
          <w:sz w:val="20"/>
          <w:szCs w:val="20"/>
          <w:bdr w:val="none" w:sz="0" w:space="0" w:color="auto" w:frame="1"/>
        </w:rPr>
        <w:t>mało</w:t>
      </w:r>
      <w:r w:rsidRPr="00B742EC">
        <w:rPr>
          <w:color w:val="000000"/>
          <w:sz w:val="20"/>
          <w:szCs w:val="20"/>
          <w:bdr w:val="none" w:sz="0" w:space="0" w:color="auto" w:frame="1"/>
        </w:rPr>
        <w:t xml:space="preserve"> zarabiających, których płace w tym czasie rosły (Swedenborg, 2010</w:t>
      </w:r>
      <w:r>
        <w:rPr>
          <w:color w:val="000000"/>
          <w:sz w:val="20"/>
          <w:szCs w:val="20"/>
          <w:bdr w:val="none" w:sz="0" w:space="0" w:color="auto" w:frame="1"/>
        </w:rPr>
        <w:t xml:space="preserve">: </w:t>
      </w:r>
      <w:r w:rsidRPr="00B742EC">
        <w:rPr>
          <w:color w:val="000000"/>
          <w:sz w:val="20"/>
          <w:szCs w:val="20"/>
          <w:bdr w:val="none" w:sz="0" w:space="0" w:color="auto" w:frame="1"/>
        </w:rPr>
        <w:t>38).</w:t>
      </w:r>
    </w:p>
  </w:footnote>
  <w:footnote w:id="21">
    <w:p w14:paraId="30CD6293" w14:textId="77777777" w:rsidR="00327D68" w:rsidRPr="00B742EC" w:rsidRDefault="00327D68" w:rsidP="00327D68">
      <w:pPr>
        <w:pStyle w:val="pedit"/>
        <w:shd w:val="clear" w:color="auto" w:fill="FFFFFF"/>
        <w:spacing w:before="0" w:beforeAutospacing="0" w:after="0" w:afterAutospacing="0" w:line="276" w:lineRule="auto"/>
        <w:ind w:firstLine="284"/>
        <w:jc w:val="both"/>
        <w:rPr>
          <w:sz w:val="20"/>
          <w:szCs w:val="20"/>
        </w:rPr>
      </w:pPr>
      <w:r w:rsidRPr="00B742EC">
        <w:rPr>
          <w:rStyle w:val="Odwoanieprzypisudolnego"/>
          <w:sz w:val="20"/>
          <w:szCs w:val="20"/>
        </w:rPr>
        <w:footnoteRef/>
      </w:r>
      <w:r w:rsidRPr="00B742EC">
        <w:rPr>
          <w:sz w:val="20"/>
          <w:szCs w:val="20"/>
        </w:rPr>
        <w:t xml:space="preserve"> </w:t>
      </w:r>
      <w:r w:rsidRPr="00B742EC">
        <w:rPr>
          <w:color w:val="000000"/>
          <w:sz w:val="20"/>
          <w:szCs w:val="20"/>
          <w:bdr w:val="none" w:sz="0" w:space="0" w:color="auto" w:frame="1"/>
        </w:rPr>
        <w:t>Komentarza wymaga wysoki poziom współczynnik Giniego obserwowany w Szwecji</w:t>
      </w:r>
      <w:r>
        <w:rPr>
          <w:color w:val="000000"/>
          <w:sz w:val="20"/>
          <w:szCs w:val="20"/>
          <w:bdr w:val="none" w:sz="0" w:space="0" w:color="auto" w:frame="1"/>
        </w:rPr>
        <w:t xml:space="preserve"> w 2020 r</w:t>
      </w:r>
      <w:r w:rsidRPr="00B742EC">
        <w:rPr>
          <w:color w:val="000000"/>
          <w:sz w:val="20"/>
          <w:szCs w:val="20"/>
          <w:bdr w:val="none" w:sz="0" w:space="0" w:color="auto" w:frame="1"/>
        </w:rPr>
        <w:t xml:space="preserve">. Wynika </w:t>
      </w:r>
      <w:r>
        <w:rPr>
          <w:color w:val="000000"/>
          <w:sz w:val="20"/>
          <w:szCs w:val="20"/>
          <w:bdr w:val="none" w:sz="0" w:space="0" w:color="auto" w:frame="1"/>
        </w:rPr>
        <w:t xml:space="preserve">on ze </w:t>
      </w:r>
      <w:r w:rsidRPr="00B742EC">
        <w:rPr>
          <w:color w:val="000000"/>
          <w:sz w:val="20"/>
          <w:szCs w:val="20"/>
          <w:bdr w:val="none" w:sz="0" w:space="0" w:color="auto" w:frame="1"/>
        </w:rPr>
        <w:t xml:space="preserve">zmiany prowadzonej od kilkunastu lat polityki wynagrodzeń zmierzającej do wzrostu dochodów osób posiadających wysokie kwalifikacje zawodowe i niedowartościowanych płacowo aż do kryzysu gospodarczego z lat 90. XX w. Równocześnie utrzymuje się w Szwecji wysoki stopień redystrybucji dochodów, co sprawia, że po opodatkowaniu i transferach współczynnik Giniego spada niemal o połowę. Warto też dodać, że rosnący nieco poziom tego współczynnika (z 0,234 w 2005 r. do 0,269 w 2020) wynikał z szybszego wzrostu dochodów osób o </w:t>
      </w:r>
      <w:r>
        <w:rPr>
          <w:color w:val="000000"/>
          <w:sz w:val="20"/>
          <w:szCs w:val="20"/>
          <w:bdr w:val="none" w:sz="0" w:space="0" w:color="auto" w:frame="1"/>
        </w:rPr>
        <w:t>dużych</w:t>
      </w:r>
      <w:r w:rsidRPr="00B742EC">
        <w:rPr>
          <w:color w:val="000000"/>
          <w:sz w:val="20"/>
          <w:szCs w:val="20"/>
          <w:bdr w:val="none" w:sz="0" w:space="0" w:color="auto" w:frame="1"/>
        </w:rPr>
        <w:t xml:space="preserve"> zarobkach, a nie </w:t>
      </w:r>
      <w:r>
        <w:rPr>
          <w:color w:val="000000"/>
          <w:sz w:val="20"/>
          <w:szCs w:val="20"/>
          <w:bdr w:val="none" w:sz="0" w:space="0" w:color="auto" w:frame="1"/>
        </w:rPr>
        <w:t xml:space="preserve">ze </w:t>
      </w:r>
      <w:r w:rsidRPr="00B742EC">
        <w:rPr>
          <w:color w:val="000000"/>
          <w:sz w:val="20"/>
          <w:szCs w:val="20"/>
          <w:bdr w:val="none" w:sz="0" w:space="0" w:color="auto" w:frame="1"/>
        </w:rPr>
        <w:t xml:space="preserve">spadku dochodów osób </w:t>
      </w:r>
      <w:r>
        <w:rPr>
          <w:color w:val="000000"/>
          <w:sz w:val="20"/>
          <w:szCs w:val="20"/>
          <w:bdr w:val="none" w:sz="0" w:space="0" w:color="auto" w:frame="1"/>
        </w:rPr>
        <w:t>mało</w:t>
      </w:r>
      <w:r w:rsidRPr="00B742EC">
        <w:rPr>
          <w:color w:val="000000"/>
          <w:sz w:val="20"/>
          <w:szCs w:val="20"/>
          <w:bdr w:val="none" w:sz="0" w:space="0" w:color="auto" w:frame="1"/>
        </w:rPr>
        <w:t xml:space="preserve"> zarabiających, których płace w tym czasie rosły (Swedenborg, 2010</w:t>
      </w:r>
      <w:r>
        <w:rPr>
          <w:color w:val="000000"/>
          <w:sz w:val="20"/>
          <w:szCs w:val="20"/>
          <w:bdr w:val="none" w:sz="0" w:space="0" w:color="auto" w:frame="1"/>
        </w:rPr>
        <w:t xml:space="preserve">: </w:t>
      </w:r>
      <w:r w:rsidRPr="00B742EC">
        <w:rPr>
          <w:color w:val="000000"/>
          <w:sz w:val="20"/>
          <w:szCs w:val="20"/>
          <w:bdr w:val="none" w:sz="0" w:space="0" w:color="auto" w:frame="1"/>
        </w:rPr>
        <w:t>38).</w:t>
      </w:r>
    </w:p>
  </w:footnote>
  <w:footnote w:id="22">
    <w:p w14:paraId="2EDF8D69" w14:textId="0EFDF5B8" w:rsidR="000A7085" w:rsidRPr="00B742EC" w:rsidRDefault="000A7085" w:rsidP="00B742EC">
      <w:pPr>
        <w:pStyle w:val="pedit"/>
        <w:shd w:val="clear" w:color="auto" w:fill="FFFFFF"/>
        <w:spacing w:before="0" w:beforeAutospacing="0" w:after="0" w:afterAutospacing="0" w:line="276" w:lineRule="auto"/>
        <w:ind w:firstLine="284"/>
        <w:jc w:val="both"/>
        <w:rPr>
          <w:color w:val="000000"/>
          <w:sz w:val="20"/>
          <w:szCs w:val="20"/>
        </w:rPr>
      </w:pPr>
      <w:r w:rsidRPr="00B742EC">
        <w:rPr>
          <w:rStyle w:val="Odwoanieprzypisudolnego"/>
          <w:sz w:val="20"/>
          <w:szCs w:val="20"/>
        </w:rPr>
        <w:footnoteRef/>
      </w:r>
      <w:r w:rsidRPr="00B742EC">
        <w:rPr>
          <w:sz w:val="20"/>
          <w:szCs w:val="20"/>
        </w:rPr>
        <w:t xml:space="preserve"> </w:t>
      </w:r>
      <w:r w:rsidRPr="00B742EC">
        <w:rPr>
          <w:color w:val="000000"/>
          <w:sz w:val="20"/>
          <w:szCs w:val="20"/>
          <w:bdr w:val="none" w:sz="0" w:space="0" w:color="auto" w:frame="1"/>
        </w:rPr>
        <w:t>Z danych ZUS wynika, że szybko, wręcz lawinowo, wzrastała liczba emerytów uzyskujących emeryturę nowo systemową nieprzekraczającą 500</w:t>
      </w:r>
      <w:r w:rsidR="004D1DDE">
        <w:rPr>
          <w:color w:val="000000"/>
          <w:sz w:val="20"/>
          <w:szCs w:val="20"/>
          <w:bdr w:val="none" w:sz="0" w:space="0" w:color="auto" w:frame="1"/>
        </w:rPr>
        <w:t xml:space="preserve"> </w:t>
      </w:r>
      <w:r w:rsidRPr="00B742EC">
        <w:rPr>
          <w:color w:val="000000"/>
          <w:sz w:val="20"/>
          <w:szCs w:val="20"/>
          <w:bdr w:val="none" w:sz="0" w:space="0" w:color="auto" w:frame="1"/>
        </w:rPr>
        <w:t>zł miesięcznie. W 2012 r. było 2,3 tys. takich osób. W 2020 r. liczba ta wzrosła do 29,4 tys. osób, w tym 19,7 tys. kobiet.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BB7"/>
    <w:multiLevelType w:val="hybridMultilevel"/>
    <w:tmpl w:val="47A4B15A"/>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1" w15:restartNumberingAfterBreak="0">
    <w:nsid w:val="005865EE"/>
    <w:multiLevelType w:val="hybridMultilevel"/>
    <w:tmpl w:val="037E64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7E770F"/>
    <w:multiLevelType w:val="hybridMultilevel"/>
    <w:tmpl w:val="B55286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2E828B2"/>
    <w:multiLevelType w:val="hybridMultilevel"/>
    <w:tmpl w:val="EE4C8C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48D430F"/>
    <w:multiLevelType w:val="multilevel"/>
    <w:tmpl w:val="BAD03C9E"/>
    <w:lvl w:ilvl="0">
      <w:start w:val="2019"/>
      <w:numFmt w:val="decimal"/>
      <w:lvlText w:val="%1."/>
      <w:lvlJc w:val="left"/>
      <w:pPr>
        <w:ind w:left="492" w:hanging="492"/>
      </w:pPr>
      <w:rPr>
        <w:rFonts w:eastAsiaTheme="minorHAnsi" w:hint="default"/>
        <w:sz w:val="20"/>
      </w:rPr>
    </w:lvl>
    <w:lvl w:ilvl="1">
      <w:start w:val="5"/>
      <w:numFmt w:val="decimal"/>
      <w:lvlText w:val="%1.%2."/>
      <w:lvlJc w:val="left"/>
      <w:pPr>
        <w:ind w:left="492" w:hanging="492"/>
      </w:pPr>
      <w:rPr>
        <w:rFonts w:eastAsiaTheme="minorHAnsi" w:hint="default"/>
        <w:sz w:val="20"/>
      </w:rPr>
    </w:lvl>
    <w:lvl w:ilvl="2">
      <w:start w:val="1"/>
      <w:numFmt w:val="decimal"/>
      <w:lvlText w:val="%1.%2.%3."/>
      <w:lvlJc w:val="left"/>
      <w:pPr>
        <w:ind w:left="720" w:hanging="720"/>
      </w:pPr>
      <w:rPr>
        <w:rFonts w:eastAsiaTheme="minorHAnsi" w:hint="default"/>
        <w:sz w:val="20"/>
      </w:rPr>
    </w:lvl>
    <w:lvl w:ilvl="3">
      <w:start w:val="1"/>
      <w:numFmt w:val="decimal"/>
      <w:lvlText w:val="%1.%2.%3.%4."/>
      <w:lvlJc w:val="left"/>
      <w:pPr>
        <w:ind w:left="720" w:hanging="720"/>
      </w:pPr>
      <w:rPr>
        <w:rFonts w:eastAsiaTheme="minorHAnsi" w:hint="default"/>
        <w:sz w:val="20"/>
      </w:rPr>
    </w:lvl>
    <w:lvl w:ilvl="4">
      <w:start w:val="1"/>
      <w:numFmt w:val="decimal"/>
      <w:lvlText w:val="%1.%2.%3.%4.%5."/>
      <w:lvlJc w:val="left"/>
      <w:pPr>
        <w:ind w:left="1080" w:hanging="1080"/>
      </w:pPr>
      <w:rPr>
        <w:rFonts w:eastAsiaTheme="minorHAnsi" w:hint="default"/>
        <w:sz w:val="20"/>
      </w:rPr>
    </w:lvl>
    <w:lvl w:ilvl="5">
      <w:start w:val="1"/>
      <w:numFmt w:val="decimal"/>
      <w:lvlText w:val="%1.%2.%3.%4.%5.%6."/>
      <w:lvlJc w:val="left"/>
      <w:pPr>
        <w:ind w:left="1080" w:hanging="1080"/>
      </w:pPr>
      <w:rPr>
        <w:rFonts w:eastAsiaTheme="minorHAnsi" w:hint="default"/>
        <w:sz w:val="20"/>
      </w:rPr>
    </w:lvl>
    <w:lvl w:ilvl="6">
      <w:start w:val="1"/>
      <w:numFmt w:val="decimal"/>
      <w:lvlText w:val="%1.%2.%3.%4.%5.%6.%7."/>
      <w:lvlJc w:val="left"/>
      <w:pPr>
        <w:ind w:left="1080" w:hanging="1080"/>
      </w:pPr>
      <w:rPr>
        <w:rFonts w:eastAsiaTheme="minorHAnsi" w:hint="default"/>
        <w:sz w:val="20"/>
      </w:rPr>
    </w:lvl>
    <w:lvl w:ilvl="7">
      <w:start w:val="1"/>
      <w:numFmt w:val="decimal"/>
      <w:lvlText w:val="%1.%2.%3.%4.%5.%6.%7.%8."/>
      <w:lvlJc w:val="left"/>
      <w:pPr>
        <w:ind w:left="1440" w:hanging="1440"/>
      </w:pPr>
      <w:rPr>
        <w:rFonts w:eastAsiaTheme="minorHAnsi" w:hint="default"/>
        <w:sz w:val="20"/>
      </w:rPr>
    </w:lvl>
    <w:lvl w:ilvl="8">
      <w:start w:val="1"/>
      <w:numFmt w:val="decimal"/>
      <w:lvlText w:val="%1.%2.%3.%4.%5.%6.%7.%8.%9."/>
      <w:lvlJc w:val="left"/>
      <w:pPr>
        <w:ind w:left="1440" w:hanging="1440"/>
      </w:pPr>
      <w:rPr>
        <w:rFonts w:eastAsiaTheme="minorHAnsi" w:hint="default"/>
        <w:sz w:val="20"/>
      </w:rPr>
    </w:lvl>
  </w:abstractNum>
  <w:abstractNum w:abstractNumId="5" w15:restartNumberingAfterBreak="0">
    <w:nsid w:val="05264207"/>
    <w:multiLevelType w:val="hybridMultilevel"/>
    <w:tmpl w:val="E24ADC40"/>
    <w:lvl w:ilvl="0" w:tplc="0415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830465C"/>
    <w:multiLevelType w:val="hybridMultilevel"/>
    <w:tmpl w:val="CFA0DDE6"/>
    <w:lvl w:ilvl="0" w:tplc="281035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9F5384C"/>
    <w:multiLevelType w:val="hybridMultilevel"/>
    <w:tmpl w:val="E82A24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B556894"/>
    <w:multiLevelType w:val="hybridMultilevel"/>
    <w:tmpl w:val="6F0A64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D5A5614"/>
    <w:multiLevelType w:val="hybridMultilevel"/>
    <w:tmpl w:val="17266E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E1B5BD8"/>
    <w:multiLevelType w:val="hybridMultilevel"/>
    <w:tmpl w:val="46E66156"/>
    <w:lvl w:ilvl="0" w:tplc="0415000F">
      <w:start w:val="1"/>
      <w:numFmt w:val="decimal"/>
      <w:lvlText w:val="%1."/>
      <w:lvlJc w:val="left"/>
      <w:pPr>
        <w:ind w:left="3570" w:hanging="360"/>
      </w:pPr>
    </w:lvl>
    <w:lvl w:ilvl="1" w:tplc="04150019" w:tentative="1">
      <w:start w:val="1"/>
      <w:numFmt w:val="lowerLetter"/>
      <w:lvlText w:val="%2."/>
      <w:lvlJc w:val="left"/>
      <w:pPr>
        <w:ind w:left="4290" w:hanging="360"/>
      </w:pPr>
    </w:lvl>
    <w:lvl w:ilvl="2" w:tplc="0415001B" w:tentative="1">
      <w:start w:val="1"/>
      <w:numFmt w:val="lowerRoman"/>
      <w:lvlText w:val="%3."/>
      <w:lvlJc w:val="right"/>
      <w:pPr>
        <w:ind w:left="5010" w:hanging="180"/>
      </w:pPr>
    </w:lvl>
    <w:lvl w:ilvl="3" w:tplc="0415000F" w:tentative="1">
      <w:start w:val="1"/>
      <w:numFmt w:val="decimal"/>
      <w:lvlText w:val="%4."/>
      <w:lvlJc w:val="left"/>
      <w:pPr>
        <w:ind w:left="5730" w:hanging="360"/>
      </w:pPr>
    </w:lvl>
    <w:lvl w:ilvl="4" w:tplc="04150019" w:tentative="1">
      <w:start w:val="1"/>
      <w:numFmt w:val="lowerLetter"/>
      <w:lvlText w:val="%5."/>
      <w:lvlJc w:val="left"/>
      <w:pPr>
        <w:ind w:left="6450" w:hanging="360"/>
      </w:pPr>
    </w:lvl>
    <w:lvl w:ilvl="5" w:tplc="0415001B" w:tentative="1">
      <w:start w:val="1"/>
      <w:numFmt w:val="lowerRoman"/>
      <w:lvlText w:val="%6."/>
      <w:lvlJc w:val="right"/>
      <w:pPr>
        <w:ind w:left="7170" w:hanging="180"/>
      </w:pPr>
    </w:lvl>
    <w:lvl w:ilvl="6" w:tplc="0415000F" w:tentative="1">
      <w:start w:val="1"/>
      <w:numFmt w:val="decimal"/>
      <w:lvlText w:val="%7."/>
      <w:lvlJc w:val="left"/>
      <w:pPr>
        <w:ind w:left="7890" w:hanging="360"/>
      </w:pPr>
    </w:lvl>
    <w:lvl w:ilvl="7" w:tplc="04150019" w:tentative="1">
      <w:start w:val="1"/>
      <w:numFmt w:val="lowerLetter"/>
      <w:lvlText w:val="%8."/>
      <w:lvlJc w:val="left"/>
      <w:pPr>
        <w:ind w:left="8610" w:hanging="360"/>
      </w:pPr>
    </w:lvl>
    <w:lvl w:ilvl="8" w:tplc="0415001B" w:tentative="1">
      <w:start w:val="1"/>
      <w:numFmt w:val="lowerRoman"/>
      <w:lvlText w:val="%9."/>
      <w:lvlJc w:val="right"/>
      <w:pPr>
        <w:ind w:left="9330" w:hanging="180"/>
      </w:pPr>
    </w:lvl>
  </w:abstractNum>
  <w:abstractNum w:abstractNumId="11" w15:restartNumberingAfterBreak="0">
    <w:nsid w:val="0EDC473B"/>
    <w:multiLevelType w:val="hybridMultilevel"/>
    <w:tmpl w:val="C6CE67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1116383"/>
    <w:multiLevelType w:val="hybridMultilevel"/>
    <w:tmpl w:val="1A0C9DB0"/>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1D01BF1"/>
    <w:multiLevelType w:val="hybridMultilevel"/>
    <w:tmpl w:val="6AF25B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2FF7638"/>
    <w:multiLevelType w:val="hybridMultilevel"/>
    <w:tmpl w:val="16E23E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B72034"/>
    <w:multiLevelType w:val="hybridMultilevel"/>
    <w:tmpl w:val="40D8F7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D8012A"/>
    <w:multiLevelType w:val="hybridMultilevel"/>
    <w:tmpl w:val="F8403E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3042AA"/>
    <w:multiLevelType w:val="hybridMultilevel"/>
    <w:tmpl w:val="F9223D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DE43C7"/>
    <w:multiLevelType w:val="hybridMultilevel"/>
    <w:tmpl w:val="C6FEA6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16B4D8C"/>
    <w:multiLevelType w:val="hybridMultilevel"/>
    <w:tmpl w:val="C63C8C08"/>
    <w:lvl w:ilvl="0" w:tplc="281035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1987D38"/>
    <w:multiLevelType w:val="hybridMultilevel"/>
    <w:tmpl w:val="4EEADBA2"/>
    <w:lvl w:ilvl="0" w:tplc="04150001">
      <w:start w:val="1"/>
      <w:numFmt w:val="bullet"/>
      <w:lvlText w:val=""/>
      <w:lvlJc w:val="left"/>
      <w:pPr>
        <w:ind w:left="720" w:hanging="360"/>
      </w:pPr>
      <w:rPr>
        <w:rFonts w:ascii="Symbol" w:hAnsi="Symbol" w:hint="default"/>
      </w:rPr>
    </w:lvl>
    <w:lvl w:ilvl="1" w:tplc="FFFFFFFF">
      <w:start w:val="1"/>
      <w:numFmt w:val="lowerLetter"/>
      <w:lvlText w:val="%2."/>
      <w:lvlJc w:val="left"/>
      <w:pPr>
        <w:ind w:left="1721" w:hanging="360"/>
      </w:pPr>
    </w:lvl>
    <w:lvl w:ilvl="2" w:tplc="FFFFFFFF">
      <w:start w:val="1"/>
      <w:numFmt w:val="lowerRoman"/>
      <w:lvlText w:val="%3."/>
      <w:lvlJc w:val="right"/>
      <w:pPr>
        <w:ind w:left="2441" w:hanging="180"/>
      </w:pPr>
    </w:lvl>
    <w:lvl w:ilvl="3" w:tplc="FFFFFFFF">
      <w:start w:val="1"/>
      <w:numFmt w:val="decimal"/>
      <w:lvlText w:val="%4."/>
      <w:lvlJc w:val="left"/>
      <w:pPr>
        <w:ind w:left="3161" w:hanging="360"/>
      </w:pPr>
    </w:lvl>
    <w:lvl w:ilvl="4" w:tplc="FFFFFFFF">
      <w:start w:val="1"/>
      <w:numFmt w:val="lowerLetter"/>
      <w:lvlText w:val="%5."/>
      <w:lvlJc w:val="left"/>
      <w:pPr>
        <w:ind w:left="3881" w:hanging="360"/>
      </w:pPr>
    </w:lvl>
    <w:lvl w:ilvl="5" w:tplc="FFFFFFFF">
      <w:start w:val="1"/>
      <w:numFmt w:val="lowerRoman"/>
      <w:lvlText w:val="%6."/>
      <w:lvlJc w:val="right"/>
      <w:pPr>
        <w:ind w:left="4601" w:hanging="180"/>
      </w:pPr>
    </w:lvl>
    <w:lvl w:ilvl="6" w:tplc="FFFFFFFF">
      <w:start w:val="1"/>
      <w:numFmt w:val="decimal"/>
      <w:lvlText w:val="%7."/>
      <w:lvlJc w:val="left"/>
      <w:pPr>
        <w:ind w:left="5321" w:hanging="360"/>
      </w:pPr>
    </w:lvl>
    <w:lvl w:ilvl="7" w:tplc="FFFFFFFF">
      <w:start w:val="1"/>
      <w:numFmt w:val="lowerLetter"/>
      <w:lvlText w:val="%8."/>
      <w:lvlJc w:val="left"/>
      <w:pPr>
        <w:ind w:left="6041" w:hanging="360"/>
      </w:pPr>
    </w:lvl>
    <w:lvl w:ilvl="8" w:tplc="FFFFFFFF">
      <w:start w:val="1"/>
      <w:numFmt w:val="lowerRoman"/>
      <w:lvlText w:val="%9."/>
      <w:lvlJc w:val="right"/>
      <w:pPr>
        <w:ind w:left="6761" w:hanging="180"/>
      </w:pPr>
    </w:lvl>
  </w:abstractNum>
  <w:abstractNum w:abstractNumId="21" w15:restartNumberingAfterBreak="0">
    <w:nsid w:val="27C27263"/>
    <w:multiLevelType w:val="hybridMultilevel"/>
    <w:tmpl w:val="03B2FB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8FC7ECF"/>
    <w:multiLevelType w:val="hybridMultilevel"/>
    <w:tmpl w:val="5B9ABC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A40FC1"/>
    <w:multiLevelType w:val="hybridMultilevel"/>
    <w:tmpl w:val="8DD0E770"/>
    <w:lvl w:ilvl="0" w:tplc="6BE00C00">
      <w:start w:val="1"/>
      <w:numFmt w:val="decimal"/>
      <w:lvlText w:val="%1)"/>
      <w:lvlJc w:val="left"/>
      <w:pPr>
        <w:ind w:left="735" w:hanging="375"/>
      </w:pPr>
      <w:rPr>
        <w:rFonts w:hint="default"/>
      </w:rPr>
    </w:lvl>
    <w:lvl w:ilvl="1" w:tplc="6CC092D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081560"/>
    <w:multiLevelType w:val="hybridMultilevel"/>
    <w:tmpl w:val="78525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B797BBC"/>
    <w:multiLevelType w:val="hybridMultilevel"/>
    <w:tmpl w:val="A4B67586"/>
    <w:lvl w:ilvl="0" w:tplc="221AB3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CA91969"/>
    <w:multiLevelType w:val="hybridMultilevel"/>
    <w:tmpl w:val="3154E4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E3903B5"/>
    <w:multiLevelType w:val="hybridMultilevel"/>
    <w:tmpl w:val="B0F0781C"/>
    <w:lvl w:ilvl="0" w:tplc="D26273A8">
      <w:start w:val="1"/>
      <w:numFmt w:val="bullet"/>
      <w:lvlText w:val=""/>
      <w:lvlJc w:val="left"/>
      <w:pPr>
        <w:ind w:left="1990" w:hanging="360"/>
      </w:pPr>
      <w:rPr>
        <w:rFonts w:ascii="Symbol" w:hAnsi="Symbol" w:hint="default"/>
      </w:rPr>
    </w:lvl>
    <w:lvl w:ilvl="1" w:tplc="04150003">
      <w:start w:val="1"/>
      <w:numFmt w:val="bullet"/>
      <w:lvlText w:val="o"/>
      <w:lvlJc w:val="left"/>
      <w:pPr>
        <w:ind w:left="2710" w:hanging="360"/>
      </w:pPr>
      <w:rPr>
        <w:rFonts w:ascii="Courier New" w:hAnsi="Courier New" w:cs="Courier New" w:hint="default"/>
      </w:rPr>
    </w:lvl>
    <w:lvl w:ilvl="2" w:tplc="04150005">
      <w:start w:val="1"/>
      <w:numFmt w:val="bullet"/>
      <w:lvlText w:val=""/>
      <w:lvlJc w:val="left"/>
      <w:pPr>
        <w:ind w:left="3430" w:hanging="360"/>
      </w:pPr>
      <w:rPr>
        <w:rFonts w:ascii="Wingdings" w:hAnsi="Wingdings" w:hint="default"/>
      </w:rPr>
    </w:lvl>
    <w:lvl w:ilvl="3" w:tplc="04150001">
      <w:start w:val="1"/>
      <w:numFmt w:val="bullet"/>
      <w:lvlText w:val=""/>
      <w:lvlJc w:val="left"/>
      <w:pPr>
        <w:ind w:left="4150" w:hanging="360"/>
      </w:pPr>
      <w:rPr>
        <w:rFonts w:ascii="Symbol" w:hAnsi="Symbol" w:hint="default"/>
      </w:rPr>
    </w:lvl>
    <w:lvl w:ilvl="4" w:tplc="04150003">
      <w:start w:val="1"/>
      <w:numFmt w:val="bullet"/>
      <w:lvlText w:val="o"/>
      <w:lvlJc w:val="left"/>
      <w:pPr>
        <w:ind w:left="4870" w:hanging="360"/>
      </w:pPr>
      <w:rPr>
        <w:rFonts w:ascii="Courier New" w:hAnsi="Courier New" w:cs="Courier New" w:hint="default"/>
      </w:rPr>
    </w:lvl>
    <w:lvl w:ilvl="5" w:tplc="04150005">
      <w:start w:val="1"/>
      <w:numFmt w:val="bullet"/>
      <w:lvlText w:val=""/>
      <w:lvlJc w:val="left"/>
      <w:pPr>
        <w:ind w:left="5590" w:hanging="360"/>
      </w:pPr>
      <w:rPr>
        <w:rFonts w:ascii="Wingdings" w:hAnsi="Wingdings" w:hint="default"/>
      </w:rPr>
    </w:lvl>
    <w:lvl w:ilvl="6" w:tplc="04150001">
      <w:start w:val="1"/>
      <w:numFmt w:val="bullet"/>
      <w:lvlText w:val=""/>
      <w:lvlJc w:val="left"/>
      <w:pPr>
        <w:ind w:left="6310" w:hanging="360"/>
      </w:pPr>
      <w:rPr>
        <w:rFonts w:ascii="Symbol" w:hAnsi="Symbol" w:hint="default"/>
      </w:rPr>
    </w:lvl>
    <w:lvl w:ilvl="7" w:tplc="04150003">
      <w:start w:val="1"/>
      <w:numFmt w:val="bullet"/>
      <w:lvlText w:val="o"/>
      <w:lvlJc w:val="left"/>
      <w:pPr>
        <w:ind w:left="7030" w:hanging="360"/>
      </w:pPr>
      <w:rPr>
        <w:rFonts w:ascii="Courier New" w:hAnsi="Courier New" w:cs="Courier New" w:hint="default"/>
      </w:rPr>
    </w:lvl>
    <w:lvl w:ilvl="8" w:tplc="04150005">
      <w:start w:val="1"/>
      <w:numFmt w:val="bullet"/>
      <w:lvlText w:val=""/>
      <w:lvlJc w:val="left"/>
      <w:pPr>
        <w:ind w:left="7750" w:hanging="360"/>
      </w:pPr>
      <w:rPr>
        <w:rFonts w:ascii="Wingdings" w:hAnsi="Wingdings" w:hint="default"/>
      </w:rPr>
    </w:lvl>
  </w:abstractNum>
  <w:abstractNum w:abstractNumId="28" w15:restartNumberingAfterBreak="0">
    <w:nsid w:val="31A01735"/>
    <w:multiLevelType w:val="hybridMultilevel"/>
    <w:tmpl w:val="0B1213F6"/>
    <w:lvl w:ilvl="0" w:tplc="281035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4C36C58"/>
    <w:multiLevelType w:val="hybridMultilevel"/>
    <w:tmpl w:val="97E000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7DE6C3D"/>
    <w:multiLevelType w:val="hybridMultilevel"/>
    <w:tmpl w:val="565A46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80B4385"/>
    <w:multiLevelType w:val="hybridMultilevel"/>
    <w:tmpl w:val="F35238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8C47AF8"/>
    <w:multiLevelType w:val="multilevel"/>
    <w:tmpl w:val="80D05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A4354BE"/>
    <w:multiLevelType w:val="hybridMultilevel"/>
    <w:tmpl w:val="7B025C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C64141B"/>
    <w:multiLevelType w:val="hybridMultilevel"/>
    <w:tmpl w:val="F9E8E1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D8C57E0"/>
    <w:multiLevelType w:val="hybridMultilevel"/>
    <w:tmpl w:val="E9E0CE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DC7363F"/>
    <w:multiLevelType w:val="hybridMultilevel"/>
    <w:tmpl w:val="079E7684"/>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3FC702E5"/>
    <w:multiLevelType w:val="hybridMultilevel"/>
    <w:tmpl w:val="7D4AFB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FE32663"/>
    <w:multiLevelType w:val="hybridMultilevel"/>
    <w:tmpl w:val="D4A8A8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0B5255C"/>
    <w:multiLevelType w:val="hybridMultilevel"/>
    <w:tmpl w:val="0B2869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2416ED6"/>
    <w:multiLevelType w:val="hybridMultilevel"/>
    <w:tmpl w:val="90684FC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1" w15:restartNumberingAfterBreak="0">
    <w:nsid w:val="42655E03"/>
    <w:multiLevelType w:val="hybridMultilevel"/>
    <w:tmpl w:val="DDA804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3AC58DE"/>
    <w:multiLevelType w:val="hybridMultilevel"/>
    <w:tmpl w:val="0120A8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4374095"/>
    <w:multiLevelType w:val="hybridMultilevel"/>
    <w:tmpl w:val="CDF6D0E6"/>
    <w:lvl w:ilvl="0" w:tplc="BEC8A8D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4B05FEA"/>
    <w:multiLevelType w:val="hybridMultilevel"/>
    <w:tmpl w:val="A5D8EE52"/>
    <w:lvl w:ilvl="0" w:tplc="281035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6422313"/>
    <w:multiLevelType w:val="hybridMultilevel"/>
    <w:tmpl w:val="4F12F6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6AC09F0"/>
    <w:multiLevelType w:val="hybridMultilevel"/>
    <w:tmpl w:val="EDA8EC2C"/>
    <w:lvl w:ilvl="0" w:tplc="281035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9D658BC"/>
    <w:multiLevelType w:val="multilevel"/>
    <w:tmpl w:val="F01C0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A654319"/>
    <w:multiLevelType w:val="hybridMultilevel"/>
    <w:tmpl w:val="5BB478AA"/>
    <w:lvl w:ilvl="0" w:tplc="281035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DB73390"/>
    <w:multiLevelType w:val="hybridMultilevel"/>
    <w:tmpl w:val="A51481D6"/>
    <w:lvl w:ilvl="0" w:tplc="BEC8A8D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E73459E"/>
    <w:multiLevelType w:val="hybridMultilevel"/>
    <w:tmpl w:val="F48096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FCD2003"/>
    <w:multiLevelType w:val="hybridMultilevel"/>
    <w:tmpl w:val="984ABF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FD900FC"/>
    <w:multiLevelType w:val="hybridMultilevel"/>
    <w:tmpl w:val="64A6A924"/>
    <w:lvl w:ilvl="0" w:tplc="04150001">
      <w:start w:val="1"/>
      <w:numFmt w:val="bullet"/>
      <w:lvlText w:val=""/>
      <w:lvlJc w:val="left"/>
      <w:pPr>
        <w:ind w:left="1990" w:hanging="360"/>
      </w:pPr>
      <w:rPr>
        <w:rFonts w:ascii="Symbol" w:hAnsi="Symbol" w:hint="default"/>
      </w:rPr>
    </w:lvl>
    <w:lvl w:ilvl="1" w:tplc="FFFFFFFF">
      <w:start w:val="1"/>
      <w:numFmt w:val="bullet"/>
      <w:lvlText w:val="o"/>
      <w:lvlJc w:val="left"/>
      <w:pPr>
        <w:ind w:left="2710" w:hanging="360"/>
      </w:pPr>
      <w:rPr>
        <w:rFonts w:ascii="Courier New" w:hAnsi="Courier New" w:cs="Courier New" w:hint="default"/>
      </w:rPr>
    </w:lvl>
    <w:lvl w:ilvl="2" w:tplc="FFFFFFFF">
      <w:start w:val="1"/>
      <w:numFmt w:val="bullet"/>
      <w:lvlText w:val=""/>
      <w:lvlJc w:val="left"/>
      <w:pPr>
        <w:ind w:left="3430" w:hanging="360"/>
      </w:pPr>
      <w:rPr>
        <w:rFonts w:ascii="Wingdings" w:hAnsi="Wingdings" w:hint="default"/>
      </w:rPr>
    </w:lvl>
    <w:lvl w:ilvl="3" w:tplc="FFFFFFFF">
      <w:start w:val="1"/>
      <w:numFmt w:val="bullet"/>
      <w:lvlText w:val=""/>
      <w:lvlJc w:val="left"/>
      <w:pPr>
        <w:ind w:left="4150" w:hanging="360"/>
      </w:pPr>
      <w:rPr>
        <w:rFonts w:ascii="Symbol" w:hAnsi="Symbol" w:hint="default"/>
      </w:rPr>
    </w:lvl>
    <w:lvl w:ilvl="4" w:tplc="FFFFFFFF">
      <w:start w:val="1"/>
      <w:numFmt w:val="bullet"/>
      <w:lvlText w:val="o"/>
      <w:lvlJc w:val="left"/>
      <w:pPr>
        <w:ind w:left="4870" w:hanging="360"/>
      </w:pPr>
      <w:rPr>
        <w:rFonts w:ascii="Courier New" w:hAnsi="Courier New" w:cs="Courier New" w:hint="default"/>
      </w:rPr>
    </w:lvl>
    <w:lvl w:ilvl="5" w:tplc="FFFFFFFF">
      <w:start w:val="1"/>
      <w:numFmt w:val="bullet"/>
      <w:lvlText w:val=""/>
      <w:lvlJc w:val="left"/>
      <w:pPr>
        <w:ind w:left="5590" w:hanging="360"/>
      </w:pPr>
      <w:rPr>
        <w:rFonts w:ascii="Wingdings" w:hAnsi="Wingdings" w:hint="default"/>
      </w:rPr>
    </w:lvl>
    <w:lvl w:ilvl="6" w:tplc="FFFFFFFF">
      <w:start w:val="1"/>
      <w:numFmt w:val="bullet"/>
      <w:lvlText w:val=""/>
      <w:lvlJc w:val="left"/>
      <w:pPr>
        <w:ind w:left="6310" w:hanging="360"/>
      </w:pPr>
      <w:rPr>
        <w:rFonts w:ascii="Symbol" w:hAnsi="Symbol" w:hint="default"/>
      </w:rPr>
    </w:lvl>
    <w:lvl w:ilvl="7" w:tplc="FFFFFFFF">
      <w:start w:val="1"/>
      <w:numFmt w:val="bullet"/>
      <w:lvlText w:val="o"/>
      <w:lvlJc w:val="left"/>
      <w:pPr>
        <w:ind w:left="7030" w:hanging="360"/>
      </w:pPr>
      <w:rPr>
        <w:rFonts w:ascii="Courier New" w:hAnsi="Courier New" w:cs="Courier New" w:hint="default"/>
      </w:rPr>
    </w:lvl>
    <w:lvl w:ilvl="8" w:tplc="FFFFFFFF">
      <w:start w:val="1"/>
      <w:numFmt w:val="bullet"/>
      <w:lvlText w:val=""/>
      <w:lvlJc w:val="left"/>
      <w:pPr>
        <w:ind w:left="7750" w:hanging="360"/>
      </w:pPr>
      <w:rPr>
        <w:rFonts w:ascii="Wingdings" w:hAnsi="Wingdings" w:hint="default"/>
      </w:rPr>
    </w:lvl>
  </w:abstractNum>
  <w:abstractNum w:abstractNumId="53" w15:restartNumberingAfterBreak="0">
    <w:nsid w:val="50AD5435"/>
    <w:multiLevelType w:val="hybridMultilevel"/>
    <w:tmpl w:val="82DA4C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2E55832"/>
    <w:multiLevelType w:val="hybridMultilevel"/>
    <w:tmpl w:val="E53CE64C"/>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55" w15:restartNumberingAfterBreak="0">
    <w:nsid w:val="54AC0162"/>
    <w:multiLevelType w:val="hybridMultilevel"/>
    <w:tmpl w:val="8D34A1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6EA2785"/>
    <w:multiLevelType w:val="hybridMultilevel"/>
    <w:tmpl w:val="7C985B3A"/>
    <w:lvl w:ilvl="0" w:tplc="04150001">
      <w:start w:val="1"/>
      <w:numFmt w:val="bullet"/>
      <w:lvlText w:val=""/>
      <w:lvlJc w:val="left"/>
      <w:pPr>
        <w:ind w:left="720" w:hanging="360"/>
      </w:pPr>
      <w:rPr>
        <w:rFonts w:ascii="Symbol" w:hAnsi="Symbol" w:hint="default"/>
      </w:rPr>
    </w:lvl>
    <w:lvl w:ilvl="1" w:tplc="FFFFFFFF">
      <w:start w:val="1"/>
      <w:numFmt w:val="lowerLetter"/>
      <w:lvlText w:val="%2."/>
      <w:lvlJc w:val="left"/>
      <w:pPr>
        <w:ind w:left="2792" w:hanging="360"/>
      </w:pPr>
    </w:lvl>
    <w:lvl w:ilvl="2" w:tplc="FFFFFFFF">
      <w:start w:val="1"/>
      <w:numFmt w:val="lowerRoman"/>
      <w:lvlText w:val="%3."/>
      <w:lvlJc w:val="right"/>
      <w:pPr>
        <w:ind w:left="3512" w:hanging="180"/>
      </w:pPr>
    </w:lvl>
    <w:lvl w:ilvl="3" w:tplc="FFFFFFFF">
      <w:start w:val="1"/>
      <w:numFmt w:val="decimal"/>
      <w:lvlText w:val="%4."/>
      <w:lvlJc w:val="left"/>
      <w:pPr>
        <w:ind w:left="4232" w:hanging="360"/>
      </w:pPr>
    </w:lvl>
    <w:lvl w:ilvl="4" w:tplc="FFFFFFFF">
      <w:start w:val="1"/>
      <w:numFmt w:val="lowerLetter"/>
      <w:lvlText w:val="%5."/>
      <w:lvlJc w:val="left"/>
      <w:pPr>
        <w:ind w:left="4952" w:hanging="360"/>
      </w:pPr>
    </w:lvl>
    <w:lvl w:ilvl="5" w:tplc="FFFFFFFF">
      <w:start w:val="1"/>
      <w:numFmt w:val="lowerRoman"/>
      <w:lvlText w:val="%6."/>
      <w:lvlJc w:val="right"/>
      <w:pPr>
        <w:ind w:left="5672" w:hanging="180"/>
      </w:pPr>
    </w:lvl>
    <w:lvl w:ilvl="6" w:tplc="FFFFFFFF">
      <w:start w:val="1"/>
      <w:numFmt w:val="decimal"/>
      <w:lvlText w:val="%7."/>
      <w:lvlJc w:val="left"/>
      <w:pPr>
        <w:ind w:left="6392" w:hanging="360"/>
      </w:pPr>
    </w:lvl>
    <w:lvl w:ilvl="7" w:tplc="FFFFFFFF">
      <w:start w:val="1"/>
      <w:numFmt w:val="lowerLetter"/>
      <w:lvlText w:val="%8."/>
      <w:lvlJc w:val="left"/>
      <w:pPr>
        <w:ind w:left="7112" w:hanging="360"/>
      </w:pPr>
    </w:lvl>
    <w:lvl w:ilvl="8" w:tplc="FFFFFFFF">
      <w:start w:val="1"/>
      <w:numFmt w:val="lowerRoman"/>
      <w:lvlText w:val="%9."/>
      <w:lvlJc w:val="right"/>
      <w:pPr>
        <w:ind w:left="7832" w:hanging="180"/>
      </w:pPr>
    </w:lvl>
  </w:abstractNum>
  <w:abstractNum w:abstractNumId="57" w15:restartNumberingAfterBreak="0">
    <w:nsid w:val="5A3E48CA"/>
    <w:multiLevelType w:val="hybridMultilevel"/>
    <w:tmpl w:val="53DEF584"/>
    <w:lvl w:ilvl="0" w:tplc="281035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C614AE7"/>
    <w:multiLevelType w:val="hybridMultilevel"/>
    <w:tmpl w:val="7AFE01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DE554DA"/>
    <w:multiLevelType w:val="hybridMultilevel"/>
    <w:tmpl w:val="CF569B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5E2A4E0E"/>
    <w:multiLevelType w:val="hybridMultilevel"/>
    <w:tmpl w:val="47DC13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011354B"/>
    <w:multiLevelType w:val="hybridMultilevel"/>
    <w:tmpl w:val="53BA8F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18D25C5"/>
    <w:multiLevelType w:val="multilevel"/>
    <w:tmpl w:val="80965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631348E"/>
    <w:multiLevelType w:val="hybridMultilevel"/>
    <w:tmpl w:val="EE107E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6575BAC"/>
    <w:multiLevelType w:val="hybridMultilevel"/>
    <w:tmpl w:val="531A79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8060366"/>
    <w:multiLevelType w:val="hybridMultilevel"/>
    <w:tmpl w:val="35C6584C"/>
    <w:lvl w:ilvl="0" w:tplc="BEC8A8D0">
      <w:start w:val="1"/>
      <w:numFmt w:val="decimal"/>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8803C67"/>
    <w:multiLevelType w:val="hybridMultilevel"/>
    <w:tmpl w:val="0D9687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68DC0B3E"/>
    <w:multiLevelType w:val="hybridMultilevel"/>
    <w:tmpl w:val="1610CA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9150B1E"/>
    <w:multiLevelType w:val="hybridMultilevel"/>
    <w:tmpl w:val="3A1CBC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6BF5626B"/>
    <w:multiLevelType w:val="hybridMultilevel"/>
    <w:tmpl w:val="C6203F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C18166A"/>
    <w:multiLevelType w:val="hybridMultilevel"/>
    <w:tmpl w:val="2438BD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C5A1426"/>
    <w:multiLevelType w:val="hybridMultilevel"/>
    <w:tmpl w:val="63CAB6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6CD45ADF"/>
    <w:multiLevelType w:val="hybridMultilevel"/>
    <w:tmpl w:val="ACCA76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DFB0105"/>
    <w:multiLevelType w:val="hybridMultilevel"/>
    <w:tmpl w:val="B2E231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6FAB5188"/>
    <w:multiLevelType w:val="hybridMultilevel"/>
    <w:tmpl w:val="DC96118C"/>
    <w:lvl w:ilvl="0" w:tplc="281035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6FE854C2"/>
    <w:multiLevelType w:val="hybridMultilevel"/>
    <w:tmpl w:val="DE6673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72335960"/>
    <w:multiLevelType w:val="hybridMultilevel"/>
    <w:tmpl w:val="C5A28E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43020D1"/>
    <w:multiLevelType w:val="hybridMultilevel"/>
    <w:tmpl w:val="4D4A71AC"/>
    <w:lvl w:ilvl="0" w:tplc="04150001">
      <w:start w:val="1"/>
      <w:numFmt w:val="bullet"/>
      <w:lvlText w:val=""/>
      <w:lvlJc w:val="left"/>
      <w:pPr>
        <w:ind w:left="1518" w:hanging="360"/>
      </w:pPr>
      <w:rPr>
        <w:rFonts w:ascii="Symbol" w:hAnsi="Symbol" w:hint="default"/>
      </w:rPr>
    </w:lvl>
    <w:lvl w:ilvl="1" w:tplc="04150003" w:tentative="1">
      <w:start w:val="1"/>
      <w:numFmt w:val="bullet"/>
      <w:lvlText w:val="o"/>
      <w:lvlJc w:val="left"/>
      <w:pPr>
        <w:ind w:left="2238" w:hanging="360"/>
      </w:pPr>
      <w:rPr>
        <w:rFonts w:ascii="Courier New" w:hAnsi="Courier New" w:cs="Courier New" w:hint="default"/>
      </w:rPr>
    </w:lvl>
    <w:lvl w:ilvl="2" w:tplc="04150005" w:tentative="1">
      <w:start w:val="1"/>
      <w:numFmt w:val="bullet"/>
      <w:lvlText w:val=""/>
      <w:lvlJc w:val="left"/>
      <w:pPr>
        <w:ind w:left="2958" w:hanging="360"/>
      </w:pPr>
      <w:rPr>
        <w:rFonts w:ascii="Wingdings" w:hAnsi="Wingdings" w:hint="default"/>
      </w:rPr>
    </w:lvl>
    <w:lvl w:ilvl="3" w:tplc="04150001" w:tentative="1">
      <w:start w:val="1"/>
      <w:numFmt w:val="bullet"/>
      <w:lvlText w:val=""/>
      <w:lvlJc w:val="left"/>
      <w:pPr>
        <w:ind w:left="3678" w:hanging="360"/>
      </w:pPr>
      <w:rPr>
        <w:rFonts w:ascii="Symbol" w:hAnsi="Symbol" w:hint="default"/>
      </w:rPr>
    </w:lvl>
    <w:lvl w:ilvl="4" w:tplc="04150003" w:tentative="1">
      <w:start w:val="1"/>
      <w:numFmt w:val="bullet"/>
      <w:lvlText w:val="o"/>
      <w:lvlJc w:val="left"/>
      <w:pPr>
        <w:ind w:left="4398" w:hanging="360"/>
      </w:pPr>
      <w:rPr>
        <w:rFonts w:ascii="Courier New" w:hAnsi="Courier New" w:cs="Courier New" w:hint="default"/>
      </w:rPr>
    </w:lvl>
    <w:lvl w:ilvl="5" w:tplc="04150005" w:tentative="1">
      <w:start w:val="1"/>
      <w:numFmt w:val="bullet"/>
      <w:lvlText w:val=""/>
      <w:lvlJc w:val="left"/>
      <w:pPr>
        <w:ind w:left="5118" w:hanging="360"/>
      </w:pPr>
      <w:rPr>
        <w:rFonts w:ascii="Wingdings" w:hAnsi="Wingdings" w:hint="default"/>
      </w:rPr>
    </w:lvl>
    <w:lvl w:ilvl="6" w:tplc="04150001" w:tentative="1">
      <w:start w:val="1"/>
      <w:numFmt w:val="bullet"/>
      <w:lvlText w:val=""/>
      <w:lvlJc w:val="left"/>
      <w:pPr>
        <w:ind w:left="5838" w:hanging="360"/>
      </w:pPr>
      <w:rPr>
        <w:rFonts w:ascii="Symbol" w:hAnsi="Symbol" w:hint="default"/>
      </w:rPr>
    </w:lvl>
    <w:lvl w:ilvl="7" w:tplc="04150003" w:tentative="1">
      <w:start w:val="1"/>
      <w:numFmt w:val="bullet"/>
      <w:lvlText w:val="o"/>
      <w:lvlJc w:val="left"/>
      <w:pPr>
        <w:ind w:left="6558" w:hanging="360"/>
      </w:pPr>
      <w:rPr>
        <w:rFonts w:ascii="Courier New" w:hAnsi="Courier New" w:cs="Courier New" w:hint="default"/>
      </w:rPr>
    </w:lvl>
    <w:lvl w:ilvl="8" w:tplc="04150005" w:tentative="1">
      <w:start w:val="1"/>
      <w:numFmt w:val="bullet"/>
      <w:lvlText w:val=""/>
      <w:lvlJc w:val="left"/>
      <w:pPr>
        <w:ind w:left="7278" w:hanging="360"/>
      </w:pPr>
      <w:rPr>
        <w:rFonts w:ascii="Wingdings" w:hAnsi="Wingdings" w:hint="default"/>
      </w:rPr>
    </w:lvl>
  </w:abstractNum>
  <w:abstractNum w:abstractNumId="78" w15:restartNumberingAfterBreak="0">
    <w:nsid w:val="74D25D51"/>
    <w:multiLevelType w:val="hybridMultilevel"/>
    <w:tmpl w:val="4FA6FB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75DE137B"/>
    <w:multiLevelType w:val="hybridMultilevel"/>
    <w:tmpl w:val="A2122C04"/>
    <w:lvl w:ilvl="0" w:tplc="4D7E59EE">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6F55437"/>
    <w:multiLevelType w:val="hybridMultilevel"/>
    <w:tmpl w:val="14C41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77135D3F"/>
    <w:multiLevelType w:val="hybridMultilevel"/>
    <w:tmpl w:val="F3F827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77D034A0"/>
    <w:multiLevelType w:val="hybridMultilevel"/>
    <w:tmpl w:val="340655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7949307E"/>
    <w:multiLevelType w:val="hybridMultilevel"/>
    <w:tmpl w:val="3AE6D5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797D75B2"/>
    <w:multiLevelType w:val="hybridMultilevel"/>
    <w:tmpl w:val="E49E10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98A7061"/>
    <w:multiLevelType w:val="hybridMultilevel"/>
    <w:tmpl w:val="1DC8E2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9947EA2"/>
    <w:multiLevelType w:val="hybridMultilevel"/>
    <w:tmpl w:val="DA7EA4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7A2B0DD3"/>
    <w:multiLevelType w:val="hybridMultilevel"/>
    <w:tmpl w:val="1BE6CB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ADC09F9"/>
    <w:multiLevelType w:val="hybridMultilevel"/>
    <w:tmpl w:val="7DD864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7B537B95"/>
    <w:multiLevelType w:val="hybridMultilevel"/>
    <w:tmpl w:val="129C4B54"/>
    <w:lvl w:ilvl="0" w:tplc="48C66B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D841486"/>
    <w:multiLevelType w:val="hybridMultilevel"/>
    <w:tmpl w:val="2EC257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DFF656D"/>
    <w:multiLevelType w:val="hybridMultilevel"/>
    <w:tmpl w:val="A844E27C"/>
    <w:lvl w:ilvl="0" w:tplc="281035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7FA93DB5"/>
    <w:multiLevelType w:val="hybridMultilevel"/>
    <w:tmpl w:val="0B90F6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17405716">
    <w:abstractNumId w:val="23"/>
  </w:num>
  <w:num w:numId="2" w16cid:durableId="1834486251">
    <w:abstractNumId w:val="10"/>
  </w:num>
  <w:num w:numId="3" w16cid:durableId="1102145001">
    <w:abstractNumId w:val="0"/>
  </w:num>
  <w:num w:numId="4" w16cid:durableId="1262255542">
    <w:abstractNumId w:val="81"/>
  </w:num>
  <w:num w:numId="5" w16cid:durableId="683168146">
    <w:abstractNumId w:val="86"/>
  </w:num>
  <w:num w:numId="6" w16cid:durableId="1707173897">
    <w:abstractNumId w:val="27"/>
  </w:num>
  <w:num w:numId="7" w16cid:durableId="1307053172">
    <w:abstractNumId w:val="77"/>
  </w:num>
  <w:num w:numId="8" w16cid:durableId="453597537">
    <w:abstractNumId w:val="13"/>
  </w:num>
  <w:num w:numId="9" w16cid:durableId="65692343">
    <w:abstractNumId w:val="65"/>
  </w:num>
  <w:num w:numId="10" w16cid:durableId="1321736437">
    <w:abstractNumId w:val="6"/>
  </w:num>
  <w:num w:numId="11" w16cid:durableId="745613996">
    <w:abstractNumId w:val="45"/>
  </w:num>
  <w:num w:numId="12" w16cid:durableId="520243883">
    <w:abstractNumId w:val="35"/>
  </w:num>
  <w:num w:numId="13" w16cid:durableId="632947822">
    <w:abstractNumId w:val="1"/>
  </w:num>
  <w:num w:numId="14" w16cid:durableId="210507877">
    <w:abstractNumId w:val="16"/>
  </w:num>
  <w:num w:numId="15" w16cid:durableId="600530390">
    <w:abstractNumId w:val="22"/>
  </w:num>
  <w:num w:numId="16" w16cid:durableId="618144322">
    <w:abstractNumId w:val="75"/>
  </w:num>
  <w:num w:numId="17" w16cid:durableId="1802310227">
    <w:abstractNumId w:val="70"/>
  </w:num>
  <w:num w:numId="18" w16cid:durableId="2113931745">
    <w:abstractNumId w:val="20"/>
  </w:num>
  <w:num w:numId="19" w16cid:durableId="1622346522">
    <w:abstractNumId w:val="66"/>
  </w:num>
  <w:num w:numId="20" w16cid:durableId="251016181">
    <w:abstractNumId w:val="34"/>
  </w:num>
  <w:num w:numId="21" w16cid:durableId="658122841">
    <w:abstractNumId w:val="56"/>
  </w:num>
  <w:num w:numId="22" w16cid:durableId="1504783308">
    <w:abstractNumId w:val="42"/>
  </w:num>
  <w:num w:numId="23" w16cid:durableId="1070347110">
    <w:abstractNumId w:val="83"/>
  </w:num>
  <w:num w:numId="24" w16cid:durableId="1297487772">
    <w:abstractNumId w:val="18"/>
  </w:num>
  <w:num w:numId="25" w16cid:durableId="66270523">
    <w:abstractNumId w:val="72"/>
  </w:num>
  <w:num w:numId="26" w16cid:durableId="1285573287">
    <w:abstractNumId w:val="58"/>
  </w:num>
  <w:num w:numId="27" w16cid:durableId="1279066239">
    <w:abstractNumId w:val="41"/>
  </w:num>
  <w:num w:numId="28" w16cid:durableId="1950814152">
    <w:abstractNumId w:val="38"/>
  </w:num>
  <w:num w:numId="29" w16cid:durableId="80571071">
    <w:abstractNumId w:val="80"/>
  </w:num>
  <w:num w:numId="30" w16cid:durableId="1126242701">
    <w:abstractNumId w:val="25"/>
  </w:num>
  <w:num w:numId="31" w16cid:durableId="1903053583">
    <w:abstractNumId w:val="63"/>
  </w:num>
  <w:num w:numId="32" w16cid:durableId="191767371">
    <w:abstractNumId w:val="53"/>
  </w:num>
  <w:num w:numId="33" w16cid:durableId="2023315632">
    <w:abstractNumId w:val="78"/>
  </w:num>
  <w:num w:numId="34" w16cid:durableId="1548764368">
    <w:abstractNumId w:val="89"/>
  </w:num>
  <w:num w:numId="35" w16cid:durableId="1930582152">
    <w:abstractNumId w:val="79"/>
  </w:num>
  <w:num w:numId="36" w16cid:durableId="473256996">
    <w:abstractNumId w:val="76"/>
  </w:num>
  <w:num w:numId="37" w16cid:durableId="1666123981">
    <w:abstractNumId w:val="91"/>
  </w:num>
  <w:num w:numId="38" w16cid:durableId="1338118277">
    <w:abstractNumId w:val="44"/>
  </w:num>
  <w:num w:numId="39" w16cid:durableId="761343609">
    <w:abstractNumId w:val="28"/>
  </w:num>
  <w:num w:numId="40" w16cid:durableId="939947370">
    <w:abstractNumId w:val="19"/>
  </w:num>
  <w:num w:numId="41" w16cid:durableId="130679423">
    <w:abstractNumId w:val="48"/>
  </w:num>
  <w:num w:numId="42" w16cid:durableId="507645931">
    <w:abstractNumId w:val="57"/>
  </w:num>
  <w:num w:numId="43" w16cid:durableId="1944223628">
    <w:abstractNumId w:val="74"/>
  </w:num>
  <w:num w:numId="44" w16cid:durableId="252738085">
    <w:abstractNumId w:val="46"/>
  </w:num>
  <w:num w:numId="45" w16cid:durableId="113015703">
    <w:abstractNumId w:val="40"/>
  </w:num>
  <w:num w:numId="46" w16cid:durableId="1087849216">
    <w:abstractNumId w:val="11"/>
  </w:num>
  <w:num w:numId="47" w16cid:durableId="762141547">
    <w:abstractNumId w:val="7"/>
  </w:num>
  <w:num w:numId="48" w16cid:durableId="790368828">
    <w:abstractNumId w:val="59"/>
  </w:num>
  <w:num w:numId="49" w16cid:durableId="1028800310">
    <w:abstractNumId w:val="3"/>
  </w:num>
  <w:num w:numId="50" w16cid:durableId="857544269">
    <w:abstractNumId w:val="17"/>
  </w:num>
  <w:num w:numId="51" w16cid:durableId="1755394198">
    <w:abstractNumId w:val="60"/>
  </w:num>
  <w:num w:numId="52" w16cid:durableId="657610643">
    <w:abstractNumId w:val="82"/>
  </w:num>
  <w:num w:numId="53" w16cid:durableId="2072119553">
    <w:abstractNumId w:val="54"/>
  </w:num>
  <w:num w:numId="54" w16cid:durableId="1557813481">
    <w:abstractNumId w:val="5"/>
  </w:num>
  <w:num w:numId="55" w16cid:durableId="2062366562">
    <w:abstractNumId w:val="87"/>
  </w:num>
  <w:num w:numId="56" w16cid:durableId="938757147">
    <w:abstractNumId w:val="90"/>
  </w:num>
  <w:num w:numId="57" w16cid:durableId="772168779">
    <w:abstractNumId w:val="84"/>
  </w:num>
  <w:num w:numId="58" w16cid:durableId="1643803151">
    <w:abstractNumId w:val="71"/>
  </w:num>
  <w:num w:numId="59" w16cid:durableId="1806895502">
    <w:abstractNumId w:val="52"/>
  </w:num>
  <w:num w:numId="60" w16cid:durableId="338897602">
    <w:abstractNumId w:val="92"/>
  </w:num>
  <w:num w:numId="61" w16cid:durableId="1295212991">
    <w:abstractNumId w:val="21"/>
  </w:num>
  <w:num w:numId="62" w16cid:durableId="904754962">
    <w:abstractNumId w:val="26"/>
  </w:num>
  <w:num w:numId="63" w16cid:durableId="563295783">
    <w:abstractNumId w:val="31"/>
  </w:num>
  <w:num w:numId="64" w16cid:durableId="179440669">
    <w:abstractNumId w:val="68"/>
  </w:num>
  <w:num w:numId="65" w16cid:durableId="666518529">
    <w:abstractNumId w:val="8"/>
  </w:num>
  <w:num w:numId="66" w16cid:durableId="1982614024">
    <w:abstractNumId w:val="61"/>
  </w:num>
  <w:num w:numId="67" w16cid:durableId="1112171711">
    <w:abstractNumId w:val="33"/>
  </w:num>
  <w:num w:numId="68" w16cid:durableId="1290236736">
    <w:abstractNumId w:val="39"/>
  </w:num>
  <w:num w:numId="69" w16cid:durableId="2054847802">
    <w:abstractNumId w:val="73"/>
  </w:num>
  <w:num w:numId="70" w16cid:durableId="1642808177">
    <w:abstractNumId w:val="85"/>
  </w:num>
  <w:num w:numId="71" w16cid:durableId="794562108">
    <w:abstractNumId w:val="30"/>
  </w:num>
  <w:num w:numId="72" w16cid:durableId="687877552">
    <w:abstractNumId w:val="2"/>
  </w:num>
  <w:num w:numId="73" w16cid:durableId="1354958981">
    <w:abstractNumId w:val="14"/>
  </w:num>
  <w:num w:numId="74" w16cid:durableId="974287610">
    <w:abstractNumId w:val="37"/>
  </w:num>
  <w:num w:numId="75" w16cid:durableId="1378431580">
    <w:abstractNumId w:val="29"/>
  </w:num>
  <w:num w:numId="76" w16cid:durableId="64692678">
    <w:abstractNumId w:val="55"/>
  </w:num>
  <w:num w:numId="77" w16cid:durableId="727145369">
    <w:abstractNumId w:val="50"/>
  </w:num>
  <w:num w:numId="78" w16cid:durableId="56251900">
    <w:abstractNumId w:val="67"/>
  </w:num>
  <w:num w:numId="79" w16cid:durableId="399909113">
    <w:abstractNumId w:val="24"/>
  </w:num>
  <w:num w:numId="80" w16cid:durableId="1959677889">
    <w:abstractNumId w:val="64"/>
  </w:num>
  <w:num w:numId="81" w16cid:durableId="580025228">
    <w:abstractNumId w:val="69"/>
  </w:num>
  <w:num w:numId="82" w16cid:durableId="1264150000">
    <w:abstractNumId w:val="88"/>
  </w:num>
  <w:num w:numId="83" w16cid:durableId="1622029635">
    <w:abstractNumId w:val="12"/>
  </w:num>
  <w:num w:numId="84" w16cid:durableId="506945944">
    <w:abstractNumId w:val="43"/>
  </w:num>
  <w:num w:numId="85" w16cid:durableId="975186744">
    <w:abstractNumId w:val="49"/>
  </w:num>
  <w:num w:numId="86" w16cid:durableId="1576238425">
    <w:abstractNumId w:val="9"/>
  </w:num>
  <w:num w:numId="87" w16cid:durableId="1598446124">
    <w:abstractNumId w:val="36"/>
  </w:num>
  <w:num w:numId="88" w16cid:durableId="819810256">
    <w:abstractNumId w:val="32"/>
  </w:num>
  <w:num w:numId="89" w16cid:durableId="584531068">
    <w:abstractNumId w:val="62"/>
  </w:num>
  <w:num w:numId="90" w16cid:durableId="178473570">
    <w:abstractNumId w:val="47"/>
  </w:num>
  <w:num w:numId="91" w16cid:durableId="1816028059">
    <w:abstractNumId w:val="4"/>
  </w:num>
  <w:num w:numId="92" w16cid:durableId="1478377781">
    <w:abstractNumId w:val="51"/>
  </w:num>
  <w:num w:numId="93" w16cid:durableId="202137122">
    <w:abstractNumId w:val="15"/>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4AE"/>
    <w:rsid w:val="00000820"/>
    <w:rsid w:val="00003C7C"/>
    <w:rsid w:val="0000558F"/>
    <w:rsid w:val="000055E9"/>
    <w:rsid w:val="00006191"/>
    <w:rsid w:val="000100B7"/>
    <w:rsid w:val="000119C8"/>
    <w:rsid w:val="00016D4E"/>
    <w:rsid w:val="000174B2"/>
    <w:rsid w:val="00033333"/>
    <w:rsid w:val="00033FEB"/>
    <w:rsid w:val="00035F53"/>
    <w:rsid w:val="00037D73"/>
    <w:rsid w:val="0004139A"/>
    <w:rsid w:val="00041A54"/>
    <w:rsid w:val="00041FA4"/>
    <w:rsid w:val="00042111"/>
    <w:rsid w:val="00042462"/>
    <w:rsid w:val="00042CD1"/>
    <w:rsid w:val="000430C3"/>
    <w:rsid w:val="0004453D"/>
    <w:rsid w:val="00044721"/>
    <w:rsid w:val="00044AEA"/>
    <w:rsid w:val="000455CC"/>
    <w:rsid w:val="000459DB"/>
    <w:rsid w:val="000513A2"/>
    <w:rsid w:val="0005160B"/>
    <w:rsid w:val="0005660A"/>
    <w:rsid w:val="00056955"/>
    <w:rsid w:val="00061B78"/>
    <w:rsid w:val="000623C6"/>
    <w:rsid w:val="000674A2"/>
    <w:rsid w:val="0007158A"/>
    <w:rsid w:val="0007247B"/>
    <w:rsid w:val="00072B91"/>
    <w:rsid w:val="00074E1D"/>
    <w:rsid w:val="00075F1A"/>
    <w:rsid w:val="000764EC"/>
    <w:rsid w:val="00076E09"/>
    <w:rsid w:val="00076F36"/>
    <w:rsid w:val="0008405F"/>
    <w:rsid w:val="00086E06"/>
    <w:rsid w:val="0009220A"/>
    <w:rsid w:val="000933F2"/>
    <w:rsid w:val="00095631"/>
    <w:rsid w:val="00095942"/>
    <w:rsid w:val="00095F98"/>
    <w:rsid w:val="00096B6A"/>
    <w:rsid w:val="000A37D5"/>
    <w:rsid w:val="000A4226"/>
    <w:rsid w:val="000A7085"/>
    <w:rsid w:val="000B0F24"/>
    <w:rsid w:val="000B1EBE"/>
    <w:rsid w:val="000B4C6E"/>
    <w:rsid w:val="000B5CA1"/>
    <w:rsid w:val="000B6FAD"/>
    <w:rsid w:val="000C03CD"/>
    <w:rsid w:val="000C33BF"/>
    <w:rsid w:val="000C53ED"/>
    <w:rsid w:val="000D25B6"/>
    <w:rsid w:val="000D3207"/>
    <w:rsid w:val="000D3ADE"/>
    <w:rsid w:val="000D4717"/>
    <w:rsid w:val="000D6584"/>
    <w:rsid w:val="000D6F44"/>
    <w:rsid w:val="000D7FFB"/>
    <w:rsid w:val="000E13D0"/>
    <w:rsid w:val="000E2B6E"/>
    <w:rsid w:val="000E2D14"/>
    <w:rsid w:val="000E32DC"/>
    <w:rsid w:val="000E4824"/>
    <w:rsid w:val="000E49B3"/>
    <w:rsid w:val="000F1C36"/>
    <w:rsid w:val="000F4B70"/>
    <w:rsid w:val="000F5AEF"/>
    <w:rsid w:val="000F6F3A"/>
    <w:rsid w:val="00102093"/>
    <w:rsid w:val="00104342"/>
    <w:rsid w:val="00104348"/>
    <w:rsid w:val="00110AE4"/>
    <w:rsid w:val="00113811"/>
    <w:rsid w:val="00113AC1"/>
    <w:rsid w:val="001158B0"/>
    <w:rsid w:val="00121368"/>
    <w:rsid w:val="0012289F"/>
    <w:rsid w:val="001228E6"/>
    <w:rsid w:val="00125985"/>
    <w:rsid w:val="00125E21"/>
    <w:rsid w:val="00125EE6"/>
    <w:rsid w:val="00130A14"/>
    <w:rsid w:val="001319C5"/>
    <w:rsid w:val="00132EF9"/>
    <w:rsid w:val="00134A91"/>
    <w:rsid w:val="0014011E"/>
    <w:rsid w:val="001401FD"/>
    <w:rsid w:val="00142660"/>
    <w:rsid w:val="001433DF"/>
    <w:rsid w:val="001434F3"/>
    <w:rsid w:val="00143BBA"/>
    <w:rsid w:val="00143DD9"/>
    <w:rsid w:val="00144288"/>
    <w:rsid w:val="001444A4"/>
    <w:rsid w:val="00146A07"/>
    <w:rsid w:val="00151E20"/>
    <w:rsid w:val="00152EB5"/>
    <w:rsid w:val="00153D47"/>
    <w:rsid w:val="0015436B"/>
    <w:rsid w:val="00162957"/>
    <w:rsid w:val="00165D33"/>
    <w:rsid w:val="00166D7D"/>
    <w:rsid w:val="00171369"/>
    <w:rsid w:val="00172CD0"/>
    <w:rsid w:val="00173AC7"/>
    <w:rsid w:val="00175EEB"/>
    <w:rsid w:val="001837CB"/>
    <w:rsid w:val="00184385"/>
    <w:rsid w:val="0018467B"/>
    <w:rsid w:val="00185FC2"/>
    <w:rsid w:val="001871E2"/>
    <w:rsid w:val="00193BD2"/>
    <w:rsid w:val="00193C3C"/>
    <w:rsid w:val="0019442B"/>
    <w:rsid w:val="00197F60"/>
    <w:rsid w:val="001A053C"/>
    <w:rsid w:val="001A34B1"/>
    <w:rsid w:val="001A49FA"/>
    <w:rsid w:val="001A657C"/>
    <w:rsid w:val="001A6B83"/>
    <w:rsid w:val="001A734D"/>
    <w:rsid w:val="001B0D21"/>
    <w:rsid w:val="001B2014"/>
    <w:rsid w:val="001B28FB"/>
    <w:rsid w:val="001B4868"/>
    <w:rsid w:val="001B4D9C"/>
    <w:rsid w:val="001B6352"/>
    <w:rsid w:val="001B667A"/>
    <w:rsid w:val="001B6CF7"/>
    <w:rsid w:val="001B7057"/>
    <w:rsid w:val="001B79FE"/>
    <w:rsid w:val="001B7BA4"/>
    <w:rsid w:val="001C15E6"/>
    <w:rsid w:val="001C2A80"/>
    <w:rsid w:val="001C3D15"/>
    <w:rsid w:val="001C53CA"/>
    <w:rsid w:val="001C688D"/>
    <w:rsid w:val="001C7548"/>
    <w:rsid w:val="001D0329"/>
    <w:rsid w:val="001D2670"/>
    <w:rsid w:val="001D4953"/>
    <w:rsid w:val="001D4997"/>
    <w:rsid w:val="001D4C72"/>
    <w:rsid w:val="001D5DDA"/>
    <w:rsid w:val="001E0AC9"/>
    <w:rsid w:val="001E1253"/>
    <w:rsid w:val="001E175B"/>
    <w:rsid w:val="001E18CC"/>
    <w:rsid w:val="001E4294"/>
    <w:rsid w:val="001E4D99"/>
    <w:rsid w:val="001E532B"/>
    <w:rsid w:val="001F100C"/>
    <w:rsid w:val="001F2004"/>
    <w:rsid w:val="001F5254"/>
    <w:rsid w:val="001F6A9C"/>
    <w:rsid w:val="00200BB3"/>
    <w:rsid w:val="00204AB1"/>
    <w:rsid w:val="00206288"/>
    <w:rsid w:val="002077BD"/>
    <w:rsid w:val="0021549E"/>
    <w:rsid w:val="00215754"/>
    <w:rsid w:val="002167D9"/>
    <w:rsid w:val="002208A2"/>
    <w:rsid w:val="00220EDE"/>
    <w:rsid w:val="00223359"/>
    <w:rsid w:val="0022627E"/>
    <w:rsid w:val="00233626"/>
    <w:rsid w:val="00233FE3"/>
    <w:rsid w:val="002361DD"/>
    <w:rsid w:val="0023789A"/>
    <w:rsid w:val="00241068"/>
    <w:rsid w:val="00241E63"/>
    <w:rsid w:val="00243613"/>
    <w:rsid w:val="00243D2C"/>
    <w:rsid w:val="00243F39"/>
    <w:rsid w:val="002447F4"/>
    <w:rsid w:val="00244B9B"/>
    <w:rsid w:val="0024656C"/>
    <w:rsid w:val="00252844"/>
    <w:rsid w:val="00252B7D"/>
    <w:rsid w:val="00253DF4"/>
    <w:rsid w:val="00253F4F"/>
    <w:rsid w:val="002566E3"/>
    <w:rsid w:val="00256DAE"/>
    <w:rsid w:val="0025763F"/>
    <w:rsid w:val="00257DAF"/>
    <w:rsid w:val="00261A9B"/>
    <w:rsid w:val="00261C22"/>
    <w:rsid w:val="00263883"/>
    <w:rsid w:val="00263A31"/>
    <w:rsid w:val="002642C2"/>
    <w:rsid w:val="0026532C"/>
    <w:rsid w:val="00265DEC"/>
    <w:rsid w:val="00267E83"/>
    <w:rsid w:val="002706B4"/>
    <w:rsid w:val="00271D82"/>
    <w:rsid w:val="002730E4"/>
    <w:rsid w:val="00275B64"/>
    <w:rsid w:val="0028035E"/>
    <w:rsid w:val="00282874"/>
    <w:rsid w:val="0028299D"/>
    <w:rsid w:val="00282BF8"/>
    <w:rsid w:val="0028369B"/>
    <w:rsid w:val="002839DF"/>
    <w:rsid w:val="00287720"/>
    <w:rsid w:val="00287CEB"/>
    <w:rsid w:val="002904B9"/>
    <w:rsid w:val="00291F8E"/>
    <w:rsid w:val="00292D69"/>
    <w:rsid w:val="00292F15"/>
    <w:rsid w:val="002A26D9"/>
    <w:rsid w:val="002A2F2F"/>
    <w:rsid w:val="002A38CC"/>
    <w:rsid w:val="002A3D37"/>
    <w:rsid w:val="002A65A0"/>
    <w:rsid w:val="002A671B"/>
    <w:rsid w:val="002A7411"/>
    <w:rsid w:val="002A7829"/>
    <w:rsid w:val="002A7E7D"/>
    <w:rsid w:val="002B1B27"/>
    <w:rsid w:val="002B1E73"/>
    <w:rsid w:val="002B2B27"/>
    <w:rsid w:val="002B3AA0"/>
    <w:rsid w:val="002B561A"/>
    <w:rsid w:val="002B64D7"/>
    <w:rsid w:val="002B6F7D"/>
    <w:rsid w:val="002B7F12"/>
    <w:rsid w:val="002C49CD"/>
    <w:rsid w:val="002D3EC1"/>
    <w:rsid w:val="002D5394"/>
    <w:rsid w:val="002E2EF5"/>
    <w:rsid w:val="002E30D7"/>
    <w:rsid w:val="002E4443"/>
    <w:rsid w:val="002E63CD"/>
    <w:rsid w:val="002E703E"/>
    <w:rsid w:val="002F0CCF"/>
    <w:rsid w:val="002F2AC3"/>
    <w:rsid w:val="002F32DA"/>
    <w:rsid w:val="002F574F"/>
    <w:rsid w:val="003017CA"/>
    <w:rsid w:val="00302033"/>
    <w:rsid w:val="00305B9B"/>
    <w:rsid w:val="003060B7"/>
    <w:rsid w:val="00310FC9"/>
    <w:rsid w:val="003124DA"/>
    <w:rsid w:val="00313819"/>
    <w:rsid w:val="003157C6"/>
    <w:rsid w:val="00316B3E"/>
    <w:rsid w:val="0031710C"/>
    <w:rsid w:val="00320EB4"/>
    <w:rsid w:val="00322A74"/>
    <w:rsid w:val="003261D1"/>
    <w:rsid w:val="00327CF8"/>
    <w:rsid w:val="00327D68"/>
    <w:rsid w:val="0033078E"/>
    <w:rsid w:val="0033724B"/>
    <w:rsid w:val="00341E10"/>
    <w:rsid w:val="00342D0D"/>
    <w:rsid w:val="00345A25"/>
    <w:rsid w:val="0034651E"/>
    <w:rsid w:val="003475EA"/>
    <w:rsid w:val="00347E7D"/>
    <w:rsid w:val="00347FF7"/>
    <w:rsid w:val="0035016A"/>
    <w:rsid w:val="00350E7F"/>
    <w:rsid w:val="00351944"/>
    <w:rsid w:val="003546A7"/>
    <w:rsid w:val="00361FE5"/>
    <w:rsid w:val="0036309E"/>
    <w:rsid w:val="0036319C"/>
    <w:rsid w:val="00370F19"/>
    <w:rsid w:val="003713C3"/>
    <w:rsid w:val="00373261"/>
    <w:rsid w:val="00377003"/>
    <w:rsid w:val="0038021A"/>
    <w:rsid w:val="00381CC2"/>
    <w:rsid w:val="00386612"/>
    <w:rsid w:val="003903C1"/>
    <w:rsid w:val="003904F1"/>
    <w:rsid w:val="00390ADF"/>
    <w:rsid w:val="00392A36"/>
    <w:rsid w:val="0039327E"/>
    <w:rsid w:val="003948E5"/>
    <w:rsid w:val="0039493A"/>
    <w:rsid w:val="00394B49"/>
    <w:rsid w:val="003958B7"/>
    <w:rsid w:val="003A1ACA"/>
    <w:rsid w:val="003A368A"/>
    <w:rsid w:val="003A3784"/>
    <w:rsid w:val="003A4426"/>
    <w:rsid w:val="003A6137"/>
    <w:rsid w:val="003A6BF8"/>
    <w:rsid w:val="003A7DE9"/>
    <w:rsid w:val="003B0DC5"/>
    <w:rsid w:val="003B1A7B"/>
    <w:rsid w:val="003B4DA8"/>
    <w:rsid w:val="003B505D"/>
    <w:rsid w:val="003B7884"/>
    <w:rsid w:val="003B7AA3"/>
    <w:rsid w:val="003B7B3F"/>
    <w:rsid w:val="003B7BF5"/>
    <w:rsid w:val="003C3B8A"/>
    <w:rsid w:val="003C3C66"/>
    <w:rsid w:val="003C4E33"/>
    <w:rsid w:val="003D11B1"/>
    <w:rsid w:val="003D5F57"/>
    <w:rsid w:val="003D778F"/>
    <w:rsid w:val="003D7C6D"/>
    <w:rsid w:val="003E0829"/>
    <w:rsid w:val="003E3B38"/>
    <w:rsid w:val="003E504E"/>
    <w:rsid w:val="003E776F"/>
    <w:rsid w:val="003F1332"/>
    <w:rsid w:val="003F3D99"/>
    <w:rsid w:val="003F6305"/>
    <w:rsid w:val="003F79D1"/>
    <w:rsid w:val="004019F9"/>
    <w:rsid w:val="0040231F"/>
    <w:rsid w:val="0040627A"/>
    <w:rsid w:val="0041023A"/>
    <w:rsid w:val="004115BB"/>
    <w:rsid w:val="00411C2D"/>
    <w:rsid w:val="00412A0B"/>
    <w:rsid w:val="0041417D"/>
    <w:rsid w:val="0041794F"/>
    <w:rsid w:val="00420A12"/>
    <w:rsid w:val="00421FC2"/>
    <w:rsid w:val="00422FB4"/>
    <w:rsid w:val="00424C0C"/>
    <w:rsid w:val="0042588D"/>
    <w:rsid w:val="0043120D"/>
    <w:rsid w:val="00432779"/>
    <w:rsid w:val="00437E1F"/>
    <w:rsid w:val="004430F0"/>
    <w:rsid w:val="0044448E"/>
    <w:rsid w:val="00450964"/>
    <w:rsid w:val="00450BC3"/>
    <w:rsid w:val="004534E3"/>
    <w:rsid w:val="00453568"/>
    <w:rsid w:val="00454F22"/>
    <w:rsid w:val="0046482B"/>
    <w:rsid w:val="00464DED"/>
    <w:rsid w:val="004654EF"/>
    <w:rsid w:val="004665D7"/>
    <w:rsid w:val="00467198"/>
    <w:rsid w:val="004716B5"/>
    <w:rsid w:val="00472E98"/>
    <w:rsid w:val="00473942"/>
    <w:rsid w:val="0047432D"/>
    <w:rsid w:val="00474E1B"/>
    <w:rsid w:val="00480F47"/>
    <w:rsid w:val="004821CA"/>
    <w:rsid w:val="0048412C"/>
    <w:rsid w:val="00487B1E"/>
    <w:rsid w:val="00490582"/>
    <w:rsid w:val="00490C8E"/>
    <w:rsid w:val="00494C88"/>
    <w:rsid w:val="0049526F"/>
    <w:rsid w:val="00495671"/>
    <w:rsid w:val="00495723"/>
    <w:rsid w:val="00496106"/>
    <w:rsid w:val="00496F77"/>
    <w:rsid w:val="004A1FFD"/>
    <w:rsid w:val="004A3938"/>
    <w:rsid w:val="004A6B15"/>
    <w:rsid w:val="004A73CA"/>
    <w:rsid w:val="004B0CBE"/>
    <w:rsid w:val="004B2050"/>
    <w:rsid w:val="004B7A3A"/>
    <w:rsid w:val="004B7D4A"/>
    <w:rsid w:val="004C0DF3"/>
    <w:rsid w:val="004C21CF"/>
    <w:rsid w:val="004C2524"/>
    <w:rsid w:val="004C369E"/>
    <w:rsid w:val="004C3B6B"/>
    <w:rsid w:val="004C6938"/>
    <w:rsid w:val="004C759D"/>
    <w:rsid w:val="004D0182"/>
    <w:rsid w:val="004D1DDE"/>
    <w:rsid w:val="004D3770"/>
    <w:rsid w:val="004D6964"/>
    <w:rsid w:val="004E0007"/>
    <w:rsid w:val="004E0766"/>
    <w:rsid w:val="004E0E84"/>
    <w:rsid w:val="004F06E7"/>
    <w:rsid w:val="004F61BE"/>
    <w:rsid w:val="004F634F"/>
    <w:rsid w:val="00501BA4"/>
    <w:rsid w:val="005024A8"/>
    <w:rsid w:val="00503A46"/>
    <w:rsid w:val="005044C2"/>
    <w:rsid w:val="005079CF"/>
    <w:rsid w:val="00511193"/>
    <w:rsid w:val="00513758"/>
    <w:rsid w:val="00514A15"/>
    <w:rsid w:val="0051526D"/>
    <w:rsid w:val="0052283F"/>
    <w:rsid w:val="0052627C"/>
    <w:rsid w:val="005270A5"/>
    <w:rsid w:val="005311F6"/>
    <w:rsid w:val="00532B7A"/>
    <w:rsid w:val="00534C9C"/>
    <w:rsid w:val="00535D65"/>
    <w:rsid w:val="00535FA3"/>
    <w:rsid w:val="005404AE"/>
    <w:rsid w:val="0054358F"/>
    <w:rsid w:val="005453A4"/>
    <w:rsid w:val="00546B9C"/>
    <w:rsid w:val="005510F4"/>
    <w:rsid w:val="00551992"/>
    <w:rsid w:val="00552DF7"/>
    <w:rsid w:val="00562220"/>
    <w:rsid w:val="0056296D"/>
    <w:rsid w:val="005654D8"/>
    <w:rsid w:val="005666D5"/>
    <w:rsid w:val="00575133"/>
    <w:rsid w:val="0057522F"/>
    <w:rsid w:val="00575F0D"/>
    <w:rsid w:val="00575F81"/>
    <w:rsid w:val="00576786"/>
    <w:rsid w:val="00576E89"/>
    <w:rsid w:val="00585D45"/>
    <w:rsid w:val="00587E4D"/>
    <w:rsid w:val="00593EB2"/>
    <w:rsid w:val="00594CFB"/>
    <w:rsid w:val="005963F4"/>
    <w:rsid w:val="0059727C"/>
    <w:rsid w:val="00597D1A"/>
    <w:rsid w:val="005A11A6"/>
    <w:rsid w:val="005A7BDA"/>
    <w:rsid w:val="005B22DB"/>
    <w:rsid w:val="005B561E"/>
    <w:rsid w:val="005B760F"/>
    <w:rsid w:val="005C0456"/>
    <w:rsid w:val="005C0E30"/>
    <w:rsid w:val="005C320E"/>
    <w:rsid w:val="005C4204"/>
    <w:rsid w:val="005C4C46"/>
    <w:rsid w:val="005C75DD"/>
    <w:rsid w:val="005C7999"/>
    <w:rsid w:val="005D0037"/>
    <w:rsid w:val="005D0BCC"/>
    <w:rsid w:val="005D10A5"/>
    <w:rsid w:val="005D1456"/>
    <w:rsid w:val="005D18CF"/>
    <w:rsid w:val="005D32D1"/>
    <w:rsid w:val="005E45B0"/>
    <w:rsid w:val="005E59A5"/>
    <w:rsid w:val="005E6FCA"/>
    <w:rsid w:val="005F14FC"/>
    <w:rsid w:val="005F380F"/>
    <w:rsid w:val="005F471C"/>
    <w:rsid w:val="005F7699"/>
    <w:rsid w:val="006002B1"/>
    <w:rsid w:val="00601C96"/>
    <w:rsid w:val="00601C9C"/>
    <w:rsid w:val="00602853"/>
    <w:rsid w:val="00603CDB"/>
    <w:rsid w:val="00605A4C"/>
    <w:rsid w:val="0060609F"/>
    <w:rsid w:val="00607F13"/>
    <w:rsid w:val="00610E98"/>
    <w:rsid w:val="006117D2"/>
    <w:rsid w:val="006123D8"/>
    <w:rsid w:val="006131F6"/>
    <w:rsid w:val="00614956"/>
    <w:rsid w:val="00615C35"/>
    <w:rsid w:val="00616FEC"/>
    <w:rsid w:val="006223A2"/>
    <w:rsid w:val="00622748"/>
    <w:rsid w:val="0062292B"/>
    <w:rsid w:val="00625E6B"/>
    <w:rsid w:val="0062612D"/>
    <w:rsid w:val="00626B67"/>
    <w:rsid w:val="00631968"/>
    <w:rsid w:val="00632256"/>
    <w:rsid w:val="006323E2"/>
    <w:rsid w:val="0063700C"/>
    <w:rsid w:val="00654347"/>
    <w:rsid w:val="0066012B"/>
    <w:rsid w:val="0066219B"/>
    <w:rsid w:val="006634CE"/>
    <w:rsid w:val="00664035"/>
    <w:rsid w:val="006645BD"/>
    <w:rsid w:val="00666ECC"/>
    <w:rsid w:val="00667E2A"/>
    <w:rsid w:val="00671EEA"/>
    <w:rsid w:val="00673DC9"/>
    <w:rsid w:val="00676966"/>
    <w:rsid w:val="00680AF4"/>
    <w:rsid w:val="00681E8C"/>
    <w:rsid w:val="006832FA"/>
    <w:rsid w:val="00684C16"/>
    <w:rsid w:val="00687156"/>
    <w:rsid w:val="006906EE"/>
    <w:rsid w:val="006920E5"/>
    <w:rsid w:val="00693E4A"/>
    <w:rsid w:val="00693E88"/>
    <w:rsid w:val="0069406B"/>
    <w:rsid w:val="00694927"/>
    <w:rsid w:val="0069558E"/>
    <w:rsid w:val="006962FE"/>
    <w:rsid w:val="00697EFF"/>
    <w:rsid w:val="006A22DF"/>
    <w:rsid w:val="006A460D"/>
    <w:rsid w:val="006A71B0"/>
    <w:rsid w:val="006B1055"/>
    <w:rsid w:val="006B1060"/>
    <w:rsid w:val="006B13FB"/>
    <w:rsid w:val="006B3747"/>
    <w:rsid w:val="006B37CF"/>
    <w:rsid w:val="006B437C"/>
    <w:rsid w:val="006B5425"/>
    <w:rsid w:val="006B5BD2"/>
    <w:rsid w:val="006B7104"/>
    <w:rsid w:val="006C2A3A"/>
    <w:rsid w:val="006C4A6F"/>
    <w:rsid w:val="006C4C8B"/>
    <w:rsid w:val="006C5BE3"/>
    <w:rsid w:val="006C7909"/>
    <w:rsid w:val="006D4092"/>
    <w:rsid w:val="006D4E83"/>
    <w:rsid w:val="006D5851"/>
    <w:rsid w:val="006E14D4"/>
    <w:rsid w:val="006E2389"/>
    <w:rsid w:val="006E2481"/>
    <w:rsid w:val="006E271A"/>
    <w:rsid w:val="006E6D9C"/>
    <w:rsid w:val="006E7021"/>
    <w:rsid w:val="006E79B1"/>
    <w:rsid w:val="006F09BA"/>
    <w:rsid w:val="006F43C0"/>
    <w:rsid w:val="006F5289"/>
    <w:rsid w:val="006F565B"/>
    <w:rsid w:val="006F79DC"/>
    <w:rsid w:val="00701C60"/>
    <w:rsid w:val="00702467"/>
    <w:rsid w:val="00702D27"/>
    <w:rsid w:val="007034AB"/>
    <w:rsid w:val="00704BED"/>
    <w:rsid w:val="00706DD6"/>
    <w:rsid w:val="00707DFF"/>
    <w:rsid w:val="0071032D"/>
    <w:rsid w:val="00712E88"/>
    <w:rsid w:val="007156BA"/>
    <w:rsid w:val="00715DEB"/>
    <w:rsid w:val="00720330"/>
    <w:rsid w:val="007206F8"/>
    <w:rsid w:val="007229F3"/>
    <w:rsid w:val="00722D8E"/>
    <w:rsid w:val="00723370"/>
    <w:rsid w:val="00724106"/>
    <w:rsid w:val="0072584C"/>
    <w:rsid w:val="0072776B"/>
    <w:rsid w:val="00735739"/>
    <w:rsid w:val="00735EBB"/>
    <w:rsid w:val="007361B7"/>
    <w:rsid w:val="00736CE1"/>
    <w:rsid w:val="007374E4"/>
    <w:rsid w:val="00740EE7"/>
    <w:rsid w:val="00742A91"/>
    <w:rsid w:val="00744CA1"/>
    <w:rsid w:val="0074700F"/>
    <w:rsid w:val="007502E5"/>
    <w:rsid w:val="007513A2"/>
    <w:rsid w:val="00754A99"/>
    <w:rsid w:val="00760F35"/>
    <w:rsid w:val="0076253F"/>
    <w:rsid w:val="00765CCE"/>
    <w:rsid w:val="00765F9E"/>
    <w:rsid w:val="007662B3"/>
    <w:rsid w:val="00766D53"/>
    <w:rsid w:val="00767987"/>
    <w:rsid w:val="0077232C"/>
    <w:rsid w:val="00773F3F"/>
    <w:rsid w:val="00774FCB"/>
    <w:rsid w:val="007758DF"/>
    <w:rsid w:val="007800B3"/>
    <w:rsid w:val="00780C3E"/>
    <w:rsid w:val="00782686"/>
    <w:rsid w:val="0078527B"/>
    <w:rsid w:val="00786889"/>
    <w:rsid w:val="00786DEF"/>
    <w:rsid w:val="0079155E"/>
    <w:rsid w:val="00791B17"/>
    <w:rsid w:val="00791CC0"/>
    <w:rsid w:val="00792844"/>
    <w:rsid w:val="007A00CF"/>
    <w:rsid w:val="007A0A9F"/>
    <w:rsid w:val="007A304F"/>
    <w:rsid w:val="007A5DD5"/>
    <w:rsid w:val="007B4629"/>
    <w:rsid w:val="007B4A2D"/>
    <w:rsid w:val="007B50C0"/>
    <w:rsid w:val="007C3035"/>
    <w:rsid w:val="007C47F7"/>
    <w:rsid w:val="007C4E4D"/>
    <w:rsid w:val="007C54FB"/>
    <w:rsid w:val="007C58A4"/>
    <w:rsid w:val="007C634C"/>
    <w:rsid w:val="007C6CA9"/>
    <w:rsid w:val="007C7E85"/>
    <w:rsid w:val="007D0948"/>
    <w:rsid w:val="007D1E61"/>
    <w:rsid w:val="007D50E3"/>
    <w:rsid w:val="007D6B47"/>
    <w:rsid w:val="007E0625"/>
    <w:rsid w:val="007E2F2F"/>
    <w:rsid w:val="007E4B97"/>
    <w:rsid w:val="007E59EB"/>
    <w:rsid w:val="007E680E"/>
    <w:rsid w:val="007E694E"/>
    <w:rsid w:val="007F47BE"/>
    <w:rsid w:val="00800E89"/>
    <w:rsid w:val="00802358"/>
    <w:rsid w:val="0080598F"/>
    <w:rsid w:val="00807DCC"/>
    <w:rsid w:val="008122B0"/>
    <w:rsid w:val="0081488B"/>
    <w:rsid w:val="00814C56"/>
    <w:rsid w:val="00825DF0"/>
    <w:rsid w:val="0083027B"/>
    <w:rsid w:val="00832FFA"/>
    <w:rsid w:val="00833EFB"/>
    <w:rsid w:val="008418BC"/>
    <w:rsid w:val="008446BF"/>
    <w:rsid w:val="008456A1"/>
    <w:rsid w:val="008515CB"/>
    <w:rsid w:val="00851B71"/>
    <w:rsid w:val="00855243"/>
    <w:rsid w:val="00856B30"/>
    <w:rsid w:val="00857087"/>
    <w:rsid w:val="008623EC"/>
    <w:rsid w:val="00865FE3"/>
    <w:rsid w:val="00870D32"/>
    <w:rsid w:val="0087124E"/>
    <w:rsid w:val="00871C38"/>
    <w:rsid w:val="008722F1"/>
    <w:rsid w:val="00876447"/>
    <w:rsid w:val="00884BE8"/>
    <w:rsid w:val="00884C4E"/>
    <w:rsid w:val="00884C77"/>
    <w:rsid w:val="008909AB"/>
    <w:rsid w:val="00895EE0"/>
    <w:rsid w:val="008A33AE"/>
    <w:rsid w:val="008A45CF"/>
    <w:rsid w:val="008A4D1A"/>
    <w:rsid w:val="008A5027"/>
    <w:rsid w:val="008A7881"/>
    <w:rsid w:val="008A7914"/>
    <w:rsid w:val="008A7EE1"/>
    <w:rsid w:val="008B077C"/>
    <w:rsid w:val="008B40B1"/>
    <w:rsid w:val="008B5F1F"/>
    <w:rsid w:val="008B62EB"/>
    <w:rsid w:val="008B6484"/>
    <w:rsid w:val="008B672F"/>
    <w:rsid w:val="008C079D"/>
    <w:rsid w:val="008C1C4A"/>
    <w:rsid w:val="008C33E8"/>
    <w:rsid w:val="008C3505"/>
    <w:rsid w:val="008C46D0"/>
    <w:rsid w:val="008C5391"/>
    <w:rsid w:val="008C5CE3"/>
    <w:rsid w:val="008C7F7F"/>
    <w:rsid w:val="008D0798"/>
    <w:rsid w:val="008D1BE3"/>
    <w:rsid w:val="008D6EB4"/>
    <w:rsid w:val="008E3FA9"/>
    <w:rsid w:val="008E48A7"/>
    <w:rsid w:val="008E4DF6"/>
    <w:rsid w:val="008E576B"/>
    <w:rsid w:val="008E6208"/>
    <w:rsid w:val="008F6B76"/>
    <w:rsid w:val="00902265"/>
    <w:rsid w:val="00902660"/>
    <w:rsid w:val="00902B15"/>
    <w:rsid w:val="00905D4D"/>
    <w:rsid w:val="009102BE"/>
    <w:rsid w:val="009121C4"/>
    <w:rsid w:val="00913056"/>
    <w:rsid w:val="00915891"/>
    <w:rsid w:val="009249B8"/>
    <w:rsid w:val="00924DB0"/>
    <w:rsid w:val="00927476"/>
    <w:rsid w:val="00932F19"/>
    <w:rsid w:val="009372E8"/>
    <w:rsid w:val="00942256"/>
    <w:rsid w:val="0094227E"/>
    <w:rsid w:val="00943D09"/>
    <w:rsid w:val="00945F2F"/>
    <w:rsid w:val="009460AF"/>
    <w:rsid w:val="00950082"/>
    <w:rsid w:val="00951142"/>
    <w:rsid w:val="00951941"/>
    <w:rsid w:val="00956612"/>
    <w:rsid w:val="00956AC7"/>
    <w:rsid w:val="0096420C"/>
    <w:rsid w:val="00964762"/>
    <w:rsid w:val="00966AF0"/>
    <w:rsid w:val="00971291"/>
    <w:rsid w:val="00971B2D"/>
    <w:rsid w:val="00972B9B"/>
    <w:rsid w:val="00980C57"/>
    <w:rsid w:val="0098220F"/>
    <w:rsid w:val="00984E16"/>
    <w:rsid w:val="009863BF"/>
    <w:rsid w:val="00987D67"/>
    <w:rsid w:val="009923E0"/>
    <w:rsid w:val="00994A6B"/>
    <w:rsid w:val="009A4014"/>
    <w:rsid w:val="009A65E0"/>
    <w:rsid w:val="009A6F3C"/>
    <w:rsid w:val="009A7C67"/>
    <w:rsid w:val="009B0D4C"/>
    <w:rsid w:val="009B10B3"/>
    <w:rsid w:val="009B3D4D"/>
    <w:rsid w:val="009B4E75"/>
    <w:rsid w:val="009B5075"/>
    <w:rsid w:val="009B51EF"/>
    <w:rsid w:val="009B532A"/>
    <w:rsid w:val="009C076C"/>
    <w:rsid w:val="009C38CE"/>
    <w:rsid w:val="009C581D"/>
    <w:rsid w:val="009D43B6"/>
    <w:rsid w:val="009D4631"/>
    <w:rsid w:val="009D5D46"/>
    <w:rsid w:val="009D76E8"/>
    <w:rsid w:val="009D7DFA"/>
    <w:rsid w:val="009E1769"/>
    <w:rsid w:val="009E702B"/>
    <w:rsid w:val="009F3452"/>
    <w:rsid w:val="009F56FB"/>
    <w:rsid w:val="009F72BE"/>
    <w:rsid w:val="00A00086"/>
    <w:rsid w:val="00A02AF6"/>
    <w:rsid w:val="00A03618"/>
    <w:rsid w:val="00A03D9F"/>
    <w:rsid w:val="00A04BB6"/>
    <w:rsid w:val="00A054F2"/>
    <w:rsid w:val="00A06BC0"/>
    <w:rsid w:val="00A07965"/>
    <w:rsid w:val="00A107A0"/>
    <w:rsid w:val="00A13E2B"/>
    <w:rsid w:val="00A1601D"/>
    <w:rsid w:val="00A179C3"/>
    <w:rsid w:val="00A17B01"/>
    <w:rsid w:val="00A22421"/>
    <w:rsid w:val="00A2560D"/>
    <w:rsid w:val="00A31064"/>
    <w:rsid w:val="00A31C30"/>
    <w:rsid w:val="00A339EF"/>
    <w:rsid w:val="00A34A5A"/>
    <w:rsid w:val="00A46F1F"/>
    <w:rsid w:val="00A475C4"/>
    <w:rsid w:val="00A54A25"/>
    <w:rsid w:val="00A556BB"/>
    <w:rsid w:val="00A566F9"/>
    <w:rsid w:val="00A6399E"/>
    <w:rsid w:val="00A66329"/>
    <w:rsid w:val="00A71619"/>
    <w:rsid w:val="00A82F7B"/>
    <w:rsid w:val="00A8380D"/>
    <w:rsid w:val="00A83FBF"/>
    <w:rsid w:val="00A870FC"/>
    <w:rsid w:val="00A90E5C"/>
    <w:rsid w:val="00A9205C"/>
    <w:rsid w:val="00A9338B"/>
    <w:rsid w:val="00A93476"/>
    <w:rsid w:val="00A944E3"/>
    <w:rsid w:val="00A952D1"/>
    <w:rsid w:val="00AA1241"/>
    <w:rsid w:val="00AA1CA4"/>
    <w:rsid w:val="00AA2B25"/>
    <w:rsid w:val="00AA379E"/>
    <w:rsid w:val="00AA3B45"/>
    <w:rsid w:val="00AA411F"/>
    <w:rsid w:val="00AA413A"/>
    <w:rsid w:val="00AA5AB0"/>
    <w:rsid w:val="00AA631A"/>
    <w:rsid w:val="00AB0BCB"/>
    <w:rsid w:val="00AB16E5"/>
    <w:rsid w:val="00AC2226"/>
    <w:rsid w:val="00AC25A7"/>
    <w:rsid w:val="00AC49E9"/>
    <w:rsid w:val="00AD3359"/>
    <w:rsid w:val="00AD3E75"/>
    <w:rsid w:val="00AD5A41"/>
    <w:rsid w:val="00AD6307"/>
    <w:rsid w:val="00AD66CA"/>
    <w:rsid w:val="00AD71EA"/>
    <w:rsid w:val="00AD76C7"/>
    <w:rsid w:val="00AD7C91"/>
    <w:rsid w:val="00AE2018"/>
    <w:rsid w:val="00AE4F59"/>
    <w:rsid w:val="00AE521F"/>
    <w:rsid w:val="00AF191B"/>
    <w:rsid w:val="00AF3054"/>
    <w:rsid w:val="00AF4082"/>
    <w:rsid w:val="00AF590D"/>
    <w:rsid w:val="00AF5A4F"/>
    <w:rsid w:val="00B01792"/>
    <w:rsid w:val="00B04A0E"/>
    <w:rsid w:val="00B05BCF"/>
    <w:rsid w:val="00B1080C"/>
    <w:rsid w:val="00B12539"/>
    <w:rsid w:val="00B143DD"/>
    <w:rsid w:val="00B144EC"/>
    <w:rsid w:val="00B15970"/>
    <w:rsid w:val="00B1773F"/>
    <w:rsid w:val="00B248CC"/>
    <w:rsid w:val="00B2494D"/>
    <w:rsid w:val="00B27F75"/>
    <w:rsid w:val="00B34F28"/>
    <w:rsid w:val="00B40E86"/>
    <w:rsid w:val="00B42E5F"/>
    <w:rsid w:val="00B4428B"/>
    <w:rsid w:val="00B4482A"/>
    <w:rsid w:val="00B47348"/>
    <w:rsid w:val="00B477B2"/>
    <w:rsid w:val="00B51060"/>
    <w:rsid w:val="00B514B0"/>
    <w:rsid w:val="00B5325B"/>
    <w:rsid w:val="00B533AC"/>
    <w:rsid w:val="00B538A8"/>
    <w:rsid w:val="00B541C8"/>
    <w:rsid w:val="00B55866"/>
    <w:rsid w:val="00B571A3"/>
    <w:rsid w:val="00B6002C"/>
    <w:rsid w:val="00B64DEC"/>
    <w:rsid w:val="00B742EC"/>
    <w:rsid w:val="00B74731"/>
    <w:rsid w:val="00B74840"/>
    <w:rsid w:val="00B74B3D"/>
    <w:rsid w:val="00B80BAC"/>
    <w:rsid w:val="00B80E8B"/>
    <w:rsid w:val="00B83C47"/>
    <w:rsid w:val="00B8419A"/>
    <w:rsid w:val="00B850F3"/>
    <w:rsid w:val="00B85D85"/>
    <w:rsid w:val="00B86CFB"/>
    <w:rsid w:val="00B87B4E"/>
    <w:rsid w:val="00B905FD"/>
    <w:rsid w:val="00B95065"/>
    <w:rsid w:val="00BA054E"/>
    <w:rsid w:val="00BA1359"/>
    <w:rsid w:val="00BA377C"/>
    <w:rsid w:val="00BB0860"/>
    <w:rsid w:val="00BB543F"/>
    <w:rsid w:val="00BC1B62"/>
    <w:rsid w:val="00BC6145"/>
    <w:rsid w:val="00BC79CD"/>
    <w:rsid w:val="00BD059C"/>
    <w:rsid w:val="00BD3073"/>
    <w:rsid w:val="00BD3930"/>
    <w:rsid w:val="00BE419D"/>
    <w:rsid w:val="00BE4DD8"/>
    <w:rsid w:val="00BE6A1B"/>
    <w:rsid w:val="00BF08FD"/>
    <w:rsid w:val="00BF1422"/>
    <w:rsid w:val="00BF17FF"/>
    <w:rsid w:val="00BF2B8B"/>
    <w:rsid w:val="00BF2C28"/>
    <w:rsid w:val="00BF4AA6"/>
    <w:rsid w:val="00BF5160"/>
    <w:rsid w:val="00BF666B"/>
    <w:rsid w:val="00C04DDE"/>
    <w:rsid w:val="00C0527E"/>
    <w:rsid w:val="00C0626D"/>
    <w:rsid w:val="00C1115C"/>
    <w:rsid w:val="00C1235D"/>
    <w:rsid w:val="00C1370D"/>
    <w:rsid w:val="00C14BD8"/>
    <w:rsid w:val="00C15F19"/>
    <w:rsid w:val="00C16D7A"/>
    <w:rsid w:val="00C21256"/>
    <w:rsid w:val="00C21573"/>
    <w:rsid w:val="00C21A9A"/>
    <w:rsid w:val="00C222B8"/>
    <w:rsid w:val="00C2279B"/>
    <w:rsid w:val="00C22C6E"/>
    <w:rsid w:val="00C2323A"/>
    <w:rsid w:val="00C24896"/>
    <w:rsid w:val="00C24A33"/>
    <w:rsid w:val="00C250C6"/>
    <w:rsid w:val="00C2521A"/>
    <w:rsid w:val="00C26010"/>
    <w:rsid w:val="00C26E92"/>
    <w:rsid w:val="00C26EA6"/>
    <w:rsid w:val="00C26FEE"/>
    <w:rsid w:val="00C27313"/>
    <w:rsid w:val="00C274FD"/>
    <w:rsid w:val="00C27E9E"/>
    <w:rsid w:val="00C3244A"/>
    <w:rsid w:val="00C3248A"/>
    <w:rsid w:val="00C3290D"/>
    <w:rsid w:val="00C34B38"/>
    <w:rsid w:val="00C42A5C"/>
    <w:rsid w:val="00C4342F"/>
    <w:rsid w:val="00C45481"/>
    <w:rsid w:val="00C46847"/>
    <w:rsid w:val="00C553AC"/>
    <w:rsid w:val="00C57D46"/>
    <w:rsid w:val="00C64377"/>
    <w:rsid w:val="00C64BD8"/>
    <w:rsid w:val="00C66F59"/>
    <w:rsid w:val="00C72679"/>
    <w:rsid w:val="00C73628"/>
    <w:rsid w:val="00C80DBF"/>
    <w:rsid w:val="00C910E1"/>
    <w:rsid w:val="00C91844"/>
    <w:rsid w:val="00C9190F"/>
    <w:rsid w:val="00C948AF"/>
    <w:rsid w:val="00C95FE9"/>
    <w:rsid w:val="00CA1565"/>
    <w:rsid w:val="00CA17BD"/>
    <w:rsid w:val="00CA31F0"/>
    <w:rsid w:val="00CA6006"/>
    <w:rsid w:val="00CB0DA7"/>
    <w:rsid w:val="00CB148F"/>
    <w:rsid w:val="00CB35A0"/>
    <w:rsid w:val="00CB5A7C"/>
    <w:rsid w:val="00CB77F3"/>
    <w:rsid w:val="00CC1528"/>
    <w:rsid w:val="00CC1D76"/>
    <w:rsid w:val="00CC1DCA"/>
    <w:rsid w:val="00CC1F45"/>
    <w:rsid w:val="00CD0B95"/>
    <w:rsid w:val="00CD1430"/>
    <w:rsid w:val="00CD2FBC"/>
    <w:rsid w:val="00CD34FA"/>
    <w:rsid w:val="00CD5B85"/>
    <w:rsid w:val="00CD5E4D"/>
    <w:rsid w:val="00CE0E60"/>
    <w:rsid w:val="00CE2DF5"/>
    <w:rsid w:val="00CE553C"/>
    <w:rsid w:val="00CE61F4"/>
    <w:rsid w:val="00CE6D76"/>
    <w:rsid w:val="00CE7369"/>
    <w:rsid w:val="00CF1DDE"/>
    <w:rsid w:val="00CF2F5E"/>
    <w:rsid w:val="00CF445A"/>
    <w:rsid w:val="00CF4667"/>
    <w:rsid w:val="00CF563B"/>
    <w:rsid w:val="00CF6A84"/>
    <w:rsid w:val="00D0059D"/>
    <w:rsid w:val="00D00A07"/>
    <w:rsid w:val="00D01239"/>
    <w:rsid w:val="00D0134A"/>
    <w:rsid w:val="00D02389"/>
    <w:rsid w:val="00D02FD8"/>
    <w:rsid w:val="00D03689"/>
    <w:rsid w:val="00D03BB3"/>
    <w:rsid w:val="00D05EDF"/>
    <w:rsid w:val="00D11140"/>
    <w:rsid w:val="00D113FB"/>
    <w:rsid w:val="00D12828"/>
    <w:rsid w:val="00D13A1C"/>
    <w:rsid w:val="00D14DFA"/>
    <w:rsid w:val="00D15DC3"/>
    <w:rsid w:val="00D21A52"/>
    <w:rsid w:val="00D26A81"/>
    <w:rsid w:val="00D271B8"/>
    <w:rsid w:val="00D3083F"/>
    <w:rsid w:val="00D30D81"/>
    <w:rsid w:val="00D4085B"/>
    <w:rsid w:val="00D45B77"/>
    <w:rsid w:val="00D50E0F"/>
    <w:rsid w:val="00D5117A"/>
    <w:rsid w:val="00D53BB1"/>
    <w:rsid w:val="00D5425E"/>
    <w:rsid w:val="00D54560"/>
    <w:rsid w:val="00D54BD1"/>
    <w:rsid w:val="00D54F1D"/>
    <w:rsid w:val="00D5553A"/>
    <w:rsid w:val="00D563B0"/>
    <w:rsid w:val="00D56F2A"/>
    <w:rsid w:val="00D57CA7"/>
    <w:rsid w:val="00D609BE"/>
    <w:rsid w:val="00D64E6E"/>
    <w:rsid w:val="00D652D4"/>
    <w:rsid w:val="00D65729"/>
    <w:rsid w:val="00D65ED3"/>
    <w:rsid w:val="00D66D34"/>
    <w:rsid w:val="00D6758A"/>
    <w:rsid w:val="00D71C91"/>
    <w:rsid w:val="00D7333C"/>
    <w:rsid w:val="00D7523B"/>
    <w:rsid w:val="00D76A70"/>
    <w:rsid w:val="00D772B1"/>
    <w:rsid w:val="00D811F7"/>
    <w:rsid w:val="00D81578"/>
    <w:rsid w:val="00D858BA"/>
    <w:rsid w:val="00D86BF0"/>
    <w:rsid w:val="00D907C9"/>
    <w:rsid w:val="00D9683F"/>
    <w:rsid w:val="00D96F80"/>
    <w:rsid w:val="00D977DD"/>
    <w:rsid w:val="00DA29B3"/>
    <w:rsid w:val="00DA35E2"/>
    <w:rsid w:val="00DA5C85"/>
    <w:rsid w:val="00DA698F"/>
    <w:rsid w:val="00DA7449"/>
    <w:rsid w:val="00DB05D0"/>
    <w:rsid w:val="00DB0E8F"/>
    <w:rsid w:val="00DB2276"/>
    <w:rsid w:val="00DB4936"/>
    <w:rsid w:val="00DC3540"/>
    <w:rsid w:val="00DC5396"/>
    <w:rsid w:val="00DC6E97"/>
    <w:rsid w:val="00DD04C6"/>
    <w:rsid w:val="00DD0B7D"/>
    <w:rsid w:val="00DD13B2"/>
    <w:rsid w:val="00DD1619"/>
    <w:rsid w:val="00DD4F91"/>
    <w:rsid w:val="00DD5D9F"/>
    <w:rsid w:val="00DD7D8A"/>
    <w:rsid w:val="00DE03F5"/>
    <w:rsid w:val="00DE19F3"/>
    <w:rsid w:val="00DE24E8"/>
    <w:rsid w:val="00DE5F99"/>
    <w:rsid w:val="00DF1139"/>
    <w:rsid w:val="00DF1DDE"/>
    <w:rsid w:val="00DF21D2"/>
    <w:rsid w:val="00DF3186"/>
    <w:rsid w:val="00DF3400"/>
    <w:rsid w:val="00DF7FA2"/>
    <w:rsid w:val="00E00109"/>
    <w:rsid w:val="00E107EE"/>
    <w:rsid w:val="00E131B7"/>
    <w:rsid w:val="00E15259"/>
    <w:rsid w:val="00E212C3"/>
    <w:rsid w:val="00E21DD1"/>
    <w:rsid w:val="00E21E0E"/>
    <w:rsid w:val="00E223BE"/>
    <w:rsid w:val="00E2373F"/>
    <w:rsid w:val="00E24544"/>
    <w:rsid w:val="00E2695A"/>
    <w:rsid w:val="00E271AA"/>
    <w:rsid w:val="00E304F8"/>
    <w:rsid w:val="00E31324"/>
    <w:rsid w:val="00E31E14"/>
    <w:rsid w:val="00E32575"/>
    <w:rsid w:val="00E32CAC"/>
    <w:rsid w:val="00E366F0"/>
    <w:rsid w:val="00E36C3A"/>
    <w:rsid w:val="00E3737E"/>
    <w:rsid w:val="00E376D1"/>
    <w:rsid w:val="00E4310A"/>
    <w:rsid w:val="00E450C3"/>
    <w:rsid w:val="00E478EF"/>
    <w:rsid w:val="00E50105"/>
    <w:rsid w:val="00E52C4E"/>
    <w:rsid w:val="00E54C0B"/>
    <w:rsid w:val="00E56BB9"/>
    <w:rsid w:val="00E60275"/>
    <w:rsid w:val="00E60950"/>
    <w:rsid w:val="00E61B7E"/>
    <w:rsid w:val="00E64D41"/>
    <w:rsid w:val="00E65C58"/>
    <w:rsid w:val="00E663EA"/>
    <w:rsid w:val="00E665CD"/>
    <w:rsid w:val="00E66DA1"/>
    <w:rsid w:val="00E670ED"/>
    <w:rsid w:val="00E716BC"/>
    <w:rsid w:val="00E75818"/>
    <w:rsid w:val="00E7693C"/>
    <w:rsid w:val="00E80543"/>
    <w:rsid w:val="00E81882"/>
    <w:rsid w:val="00E85BD3"/>
    <w:rsid w:val="00E91900"/>
    <w:rsid w:val="00E93A88"/>
    <w:rsid w:val="00E9415E"/>
    <w:rsid w:val="00E97125"/>
    <w:rsid w:val="00E97C4E"/>
    <w:rsid w:val="00EA0479"/>
    <w:rsid w:val="00EA144B"/>
    <w:rsid w:val="00EA1A94"/>
    <w:rsid w:val="00EA22A1"/>
    <w:rsid w:val="00EA4531"/>
    <w:rsid w:val="00EA4BEC"/>
    <w:rsid w:val="00EA541A"/>
    <w:rsid w:val="00EA5BAB"/>
    <w:rsid w:val="00EA6260"/>
    <w:rsid w:val="00EB08A8"/>
    <w:rsid w:val="00EB5912"/>
    <w:rsid w:val="00EB5C93"/>
    <w:rsid w:val="00EC024C"/>
    <w:rsid w:val="00EC2443"/>
    <w:rsid w:val="00EC3199"/>
    <w:rsid w:val="00EC3B50"/>
    <w:rsid w:val="00EC47C3"/>
    <w:rsid w:val="00EC48FE"/>
    <w:rsid w:val="00ED05E0"/>
    <w:rsid w:val="00ED276E"/>
    <w:rsid w:val="00ED5072"/>
    <w:rsid w:val="00ED7023"/>
    <w:rsid w:val="00EE11D1"/>
    <w:rsid w:val="00EE2AEE"/>
    <w:rsid w:val="00EE3718"/>
    <w:rsid w:val="00EE4E02"/>
    <w:rsid w:val="00EE4F2B"/>
    <w:rsid w:val="00EE6121"/>
    <w:rsid w:val="00EF16C2"/>
    <w:rsid w:val="00EF2164"/>
    <w:rsid w:val="00EF5431"/>
    <w:rsid w:val="00EF79DE"/>
    <w:rsid w:val="00F00266"/>
    <w:rsid w:val="00F00CEA"/>
    <w:rsid w:val="00F01AA0"/>
    <w:rsid w:val="00F05B25"/>
    <w:rsid w:val="00F10EAA"/>
    <w:rsid w:val="00F163A5"/>
    <w:rsid w:val="00F17751"/>
    <w:rsid w:val="00F21FD2"/>
    <w:rsid w:val="00F24992"/>
    <w:rsid w:val="00F25E91"/>
    <w:rsid w:val="00F27E4D"/>
    <w:rsid w:val="00F31760"/>
    <w:rsid w:val="00F37E31"/>
    <w:rsid w:val="00F42593"/>
    <w:rsid w:val="00F51EA8"/>
    <w:rsid w:val="00F531AA"/>
    <w:rsid w:val="00F535AF"/>
    <w:rsid w:val="00F53686"/>
    <w:rsid w:val="00F56297"/>
    <w:rsid w:val="00F56D07"/>
    <w:rsid w:val="00F57C8C"/>
    <w:rsid w:val="00F605FC"/>
    <w:rsid w:val="00F615D7"/>
    <w:rsid w:val="00F62108"/>
    <w:rsid w:val="00F62537"/>
    <w:rsid w:val="00F65050"/>
    <w:rsid w:val="00F73756"/>
    <w:rsid w:val="00F7693D"/>
    <w:rsid w:val="00F76B7B"/>
    <w:rsid w:val="00F805D1"/>
    <w:rsid w:val="00F811D0"/>
    <w:rsid w:val="00F811E8"/>
    <w:rsid w:val="00F822D9"/>
    <w:rsid w:val="00F85F2C"/>
    <w:rsid w:val="00F91CAF"/>
    <w:rsid w:val="00F9244A"/>
    <w:rsid w:val="00F9300B"/>
    <w:rsid w:val="00F938EA"/>
    <w:rsid w:val="00F966A8"/>
    <w:rsid w:val="00FA08BA"/>
    <w:rsid w:val="00FA14C8"/>
    <w:rsid w:val="00FA4D2B"/>
    <w:rsid w:val="00FA7460"/>
    <w:rsid w:val="00FB0180"/>
    <w:rsid w:val="00FB0A8D"/>
    <w:rsid w:val="00FB1C5E"/>
    <w:rsid w:val="00FB25BD"/>
    <w:rsid w:val="00FB2BF2"/>
    <w:rsid w:val="00FB3E79"/>
    <w:rsid w:val="00FB4694"/>
    <w:rsid w:val="00FB65BD"/>
    <w:rsid w:val="00FC0C67"/>
    <w:rsid w:val="00FC0F3C"/>
    <w:rsid w:val="00FC2274"/>
    <w:rsid w:val="00FC32FA"/>
    <w:rsid w:val="00FC71D0"/>
    <w:rsid w:val="00FD0725"/>
    <w:rsid w:val="00FD3352"/>
    <w:rsid w:val="00FD49C5"/>
    <w:rsid w:val="00FD52EF"/>
    <w:rsid w:val="00FD649A"/>
    <w:rsid w:val="00FD7B00"/>
    <w:rsid w:val="00FE10E1"/>
    <w:rsid w:val="00FE1F74"/>
    <w:rsid w:val="00FE2004"/>
    <w:rsid w:val="00FE587B"/>
    <w:rsid w:val="00FE7CC2"/>
    <w:rsid w:val="00FF0408"/>
    <w:rsid w:val="00FF4D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73805"/>
  <w15:docId w15:val="{4DCDE96E-4AA6-423E-AC5F-AD94975BC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autoRedefine/>
    <w:uiPriority w:val="9"/>
    <w:qFormat/>
    <w:rsid w:val="007B50C0"/>
    <w:pPr>
      <w:keepNext/>
      <w:keepLines/>
      <w:pageBreakBefore/>
      <w:spacing w:before="240" w:after="720" w:line="264" w:lineRule="auto"/>
      <w:outlineLvl w:val="0"/>
    </w:pPr>
    <w:rPr>
      <w:rFonts w:ascii="Times New Roman" w:eastAsiaTheme="majorEastAsia" w:hAnsi="Times New Roman" w:cs="Times New Roman"/>
      <w:b/>
      <w:color w:val="000000" w:themeColor="text1"/>
      <w:sz w:val="44"/>
      <w:szCs w:val="44"/>
    </w:rPr>
  </w:style>
  <w:style w:type="paragraph" w:styleId="Nagwek2">
    <w:name w:val="heading 2"/>
    <w:basedOn w:val="Normalny"/>
    <w:next w:val="Normalny"/>
    <w:link w:val="Nagwek2Znak"/>
    <w:uiPriority w:val="9"/>
    <w:unhideWhenUsed/>
    <w:qFormat/>
    <w:rsid w:val="000933F2"/>
    <w:pPr>
      <w:keepNext/>
      <w:keepLines/>
      <w:spacing w:before="360" w:after="120" w:line="360" w:lineRule="auto"/>
      <w:outlineLvl w:val="1"/>
    </w:pPr>
    <w:rPr>
      <w:rFonts w:ascii="Times New Roman" w:eastAsiaTheme="majorEastAsia" w:hAnsi="Times New Roman" w:cs="Times New Roman"/>
      <w:b/>
      <w:bCs/>
      <w:color w:val="000000" w:themeColor="text1"/>
      <w:sz w:val="26"/>
      <w:szCs w:val="26"/>
      <w:bdr w:val="none" w:sz="0" w:space="0" w:color="auto" w:frame="1"/>
    </w:rPr>
  </w:style>
  <w:style w:type="paragraph" w:styleId="Nagwek3">
    <w:name w:val="heading 3"/>
    <w:basedOn w:val="pedit"/>
    <w:next w:val="Normalny"/>
    <w:link w:val="Nagwek3Znak"/>
    <w:uiPriority w:val="9"/>
    <w:unhideWhenUsed/>
    <w:qFormat/>
    <w:rsid w:val="00AA1CA4"/>
    <w:pPr>
      <w:shd w:val="clear" w:color="auto" w:fill="FFFFFF"/>
      <w:spacing w:before="240" w:beforeAutospacing="0" w:after="120" w:afterAutospacing="0" w:line="360" w:lineRule="auto"/>
      <w:jc w:val="both"/>
      <w:outlineLvl w:val="2"/>
    </w:pPr>
    <w:rPr>
      <w:color w:val="000000"/>
      <w:u w:val="single"/>
      <w:bdr w:val="none" w:sz="0" w:space="0" w:color="auto" w:frame="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404AE"/>
    <w:pPr>
      <w:ind w:left="720"/>
      <w:contextualSpacing/>
    </w:pPr>
  </w:style>
  <w:style w:type="paragraph" w:customStyle="1" w:styleId="pedit">
    <w:name w:val="p_edit"/>
    <w:basedOn w:val="Normalny"/>
    <w:rsid w:val="00193BD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unhideWhenUsed/>
    <w:rsid w:val="00341E1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341E10"/>
    <w:rPr>
      <w:sz w:val="20"/>
      <w:szCs w:val="20"/>
    </w:rPr>
  </w:style>
  <w:style w:type="character" w:styleId="Odwoanieprzypisudolnego">
    <w:name w:val="footnote reference"/>
    <w:basedOn w:val="Domylnaczcionkaakapitu"/>
    <w:uiPriority w:val="99"/>
    <w:unhideWhenUsed/>
    <w:rsid w:val="00341E10"/>
    <w:rPr>
      <w:vertAlign w:val="superscript"/>
    </w:rPr>
  </w:style>
  <w:style w:type="character" w:styleId="Hipercze">
    <w:name w:val="Hyperlink"/>
    <w:basedOn w:val="Domylnaczcionkaakapitu"/>
    <w:uiPriority w:val="99"/>
    <w:unhideWhenUsed/>
    <w:rsid w:val="007C3035"/>
    <w:rPr>
      <w:color w:val="0563C1" w:themeColor="hyperlink"/>
      <w:u w:val="single"/>
    </w:rPr>
  </w:style>
  <w:style w:type="table" w:styleId="Tabela-Siatka">
    <w:name w:val="Table Grid"/>
    <w:basedOn w:val="Standardowy"/>
    <w:uiPriority w:val="39"/>
    <w:rsid w:val="007C3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994A6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4A6B"/>
  </w:style>
  <w:style w:type="character" w:customStyle="1" w:styleId="Nierozpoznanawzmianka1">
    <w:name w:val="Nierozpoznana wzmianka1"/>
    <w:basedOn w:val="Domylnaczcionkaakapitu"/>
    <w:uiPriority w:val="99"/>
    <w:semiHidden/>
    <w:unhideWhenUsed/>
    <w:rsid w:val="001A657C"/>
    <w:rPr>
      <w:color w:val="605E5C"/>
      <w:shd w:val="clear" w:color="auto" w:fill="E1DFDD"/>
    </w:rPr>
  </w:style>
  <w:style w:type="paragraph" w:styleId="Tekstprzypisukocowego">
    <w:name w:val="endnote text"/>
    <w:basedOn w:val="Normalny"/>
    <w:link w:val="TekstprzypisukocowegoZnak"/>
    <w:uiPriority w:val="99"/>
    <w:unhideWhenUsed/>
    <w:rsid w:val="002E703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2E703E"/>
    <w:rPr>
      <w:sz w:val="20"/>
      <w:szCs w:val="20"/>
    </w:rPr>
  </w:style>
  <w:style w:type="character" w:styleId="Odwoanieprzypisukocowego">
    <w:name w:val="endnote reference"/>
    <w:basedOn w:val="Domylnaczcionkaakapitu"/>
    <w:uiPriority w:val="99"/>
    <w:semiHidden/>
    <w:unhideWhenUsed/>
    <w:rsid w:val="002E703E"/>
    <w:rPr>
      <w:vertAlign w:val="superscript"/>
    </w:rPr>
  </w:style>
  <w:style w:type="paragraph" w:styleId="Nagwek">
    <w:name w:val="header"/>
    <w:basedOn w:val="Normalny"/>
    <w:link w:val="NagwekZnak"/>
    <w:uiPriority w:val="99"/>
    <w:unhideWhenUsed/>
    <w:rsid w:val="002E703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E703E"/>
  </w:style>
  <w:style w:type="character" w:customStyle="1" w:styleId="Nierozpoznanawzmianka10">
    <w:name w:val="Nierozpoznana wzmianka1"/>
    <w:basedOn w:val="Domylnaczcionkaakapitu"/>
    <w:uiPriority w:val="99"/>
    <w:semiHidden/>
    <w:unhideWhenUsed/>
    <w:rsid w:val="002E703E"/>
    <w:rPr>
      <w:color w:val="605E5C"/>
      <w:shd w:val="clear" w:color="auto" w:fill="E1DFDD"/>
    </w:rPr>
  </w:style>
  <w:style w:type="character" w:styleId="Odwoaniedokomentarza">
    <w:name w:val="annotation reference"/>
    <w:basedOn w:val="Domylnaczcionkaakapitu"/>
    <w:uiPriority w:val="99"/>
    <w:semiHidden/>
    <w:unhideWhenUsed/>
    <w:rsid w:val="002E703E"/>
    <w:rPr>
      <w:sz w:val="16"/>
      <w:szCs w:val="16"/>
    </w:rPr>
  </w:style>
  <w:style w:type="paragraph" w:styleId="Tekstkomentarza">
    <w:name w:val="annotation text"/>
    <w:basedOn w:val="Normalny"/>
    <w:link w:val="TekstkomentarzaZnak"/>
    <w:uiPriority w:val="99"/>
    <w:unhideWhenUsed/>
    <w:rsid w:val="002E703E"/>
    <w:pPr>
      <w:spacing w:line="240" w:lineRule="auto"/>
    </w:pPr>
    <w:rPr>
      <w:sz w:val="20"/>
      <w:szCs w:val="20"/>
    </w:rPr>
  </w:style>
  <w:style w:type="character" w:customStyle="1" w:styleId="TekstkomentarzaZnak">
    <w:name w:val="Tekst komentarza Znak"/>
    <w:basedOn w:val="Domylnaczcionkaakapitu"/>
    <w:link w:val="Tekstkomentarza"/>
    <w:uiPriority w:val="99"/>
    <w:rsid w:val="002E703E"/>
    <w:rPr>
      <w:sz w:val="20"/>
      <w:szCs w:val="20"/>
    </w:rPr>
  </w:style>
  <w:style w:type="paragraph" w:styleId="Tematkomentarza">
    <w:name w:val="annotation subject"/>
    <w:basedOn w:val="Tekstkomentarza"/>
    <w:next w:val="Tekstkomentarza"/>
    <w:link w:val="TematkomentarzaZnak"/>
    <w:uiPriority w:val="99"/>
    <w:semiHidden/>
    <w:unhideWhenUsed/>
    <w:rsid w:val="002E703E"/>
    <w:rPr>
      <w:b/>
      <w:bCs/>
    </w:rPr>
  </w:style>
  <w:style w:type="character" w:customStyle="1" w:styleId="TematkomentarzaZnak">
    <w:name w:val="Temat komentarza Znak"/>
    <w:basedOn w:val="TekstkomentarzaZnak"/>
    <w:link w:val="Tematkomentarza"/>
    <w:uiPriority w:val="99"/>
    <w:semiHidden/>
    <w:rsid w:val="002E703E"/>
    <w:rPr>
      <w:b/>
      <w:bCs/>
      <w:sz w:val="20"/>
      <w:szCs w:val="20"/>
    </w:rPr>
  </w:style>
  <w:style w:type="paragraph" w:styleId="Tekstdymka">
    <w:name w:val="Balloon Text"/>
    <w:basedOn w:val="Normalny"/>
    <w:link w:val="TekstdymkaZnak"/>
    <w:uiPriority w:val="99"/>
    <w:semiHidden/>
    <w:unhideWhenUsed/>
    <w:rsid w:val="002E703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E703E"/>
    <w:rPr>
      <w:rFonts w:ascii="Segoe UI" w:hAnsi="Segoe UI" w:cs="Segoe UI"/>
      <w:sz w:val="18"/>
      <w:szCs w:val="18"/>
    </w:rPr>
  </w:style>
  <w:style w:type="paragraph" w:styleId="Bezodstpw">
    <w:name w:val="No Spacing"/>
    <w:uiPriority w:val="1"/>
    <w:qFormat/>
    <w:rsid w:val="002E703E"/>
    <w:pPr>
      <w:spacing w:after="0" w:line="240" w:lineRule="auto"/>
    </w:pPr>
    <w:rPr>
      <w:rFonts w:ascii="Calibri" w:eastAsia="Calibri" w:hAnsi="Calibri" w:cs="Times New Roman"/>
    </w:rPr>
  </w:style>
  <w:style w:type="character" w:customStyle="1" w:styleId="Nierozpoznanawzmianka2">
    <w:name w:val="Nierozpoznana wzmianka2"/>
    <w:uiPriority w:val="99"/>
    <w:semiHidden/>
    <w:unhideWhenUsed/>
    <w:rsid w:val="002E703E"/>
    <w:rPr>
      <w:color w:val="808080"/>
      <w:shd w:val="clear" w:color="auto" w:fill="E6E6E6"/>
    </w:rPr>
  </w:style>
  <w:style w:type="table" w:customStyle="1" w:styleId="Tabela-Siatka2">
    <w:name w:val="Tabela - Siatka2"/>
    <w:basedOn w:val="Standardowy"/>
    <w:uiPriority w:val="59"/>
    <w:rsid w:val="002E70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2E70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2E703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2E703E"/>
    <w:rPr>
      <w:color w:val="954F72" w:themeColor="followedHyperlink"/>
      <w:u w:val="single"/>
    </w:rPr>
  </w:style>
  <w:style w:type="paragraph" w:customStyle="1" w:styleId="msonormal0">
    <w:name w:val="msonormal"/>
    <w:basedOn w:val="Normalny"/>
    <w:rsid w:val="002E703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unhideWhenUsed/>
    <w:rsid w:val="002E703E"/>
    <w:pPr>
      <w:spacing w:after="120" w:line="256" w:lineRule="auto"/>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uiPriority w:val="99"/>
    <w:rsid w:val="002E703E"/>
    <w:rPr>
      <w:rFonts w:ascii="Calibri" w:eastAsia="Calibri" w:hAnsi="Calibri" w:cs="Times New Roman"/>
    </w:rPr>
  </w:style>
  <w:style w:type="table" w:customStyle="1" w:styleId="Tabela-Siatka1">
    <w:name w:val="Tabela - Siatka1"/>
    <w:basedOn w:val="Standardowy"/>
    <w:rsid w:val="002E703E"/>
    <w:pPr>
      <w:spacing w:after="0" w:line="240" w:lineRule="auto"/>
    </w:pPr>
    <w:rPr>
      <w:rFonts w:ascii="Times New Roman" w:eastAsia="Times New Roman"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uiPriority w:val="99"/>
    <w:semiHidden/>
    <w:unhideWhenUsed/>
    <w:rsid w:val="00ED7023"/>
  </w:style>
  <w:style w:type="character" w:customStyle="1" w:styleId="Nagwek1Znak">
    <w:name w:val="Nagłówek 1 Znak"/>
    <w:basedOn w:val="Domylnaczcionkaakapitu"/>
    <w:link w:val="Nagwek1"/>
    <w:uiPriority w:val="9"/>
    <w:rsid w:val="007B50C0"/>
    <w:rPr>
      <w:rFonts w:ascii="Times New Roman" w:eastAsiaTheme="majorEastAsia" w:hAnsi="Times New Roman" w:cs="Times New Roman"/>
      <w:b/>
      <w:color w:val="000000" w:themeColor="text1"/>
      <w:sz w:val="44"/>
      <w:szCs w:val="44"/>
    </w:rPr>
  </w:style>
  <w:style w:type="paragraph" w:styleId="Nagwekspisutreci">
    <w:name w:val="TOC Heading"/>
    <w:basedOn w:val="Nagwek1"/>
    <w:next w:val="Normalny"/>
    <w:uiPriority w:val="39"/>
    <w:unhideWhenUsed/>
    <w:qFormat/>
    <w:rsid w:val="009249B8"/>
    <w:pPr>
      <w:spacing w:before="480" w:line="276" w:lineRule="auto"/>
      <w:outlineLvl w:val="9"/>
    </w:pPr>
    <w:rPr>
      <w:b w:val="0"/>
      <w:bCs/>
      <w:sz w:val="28"/>
      <w:szCs w:val="28"/>
      <w:lang w:eastAsia="pl-PL"/>
    </w:rPr>
  </w:style>
  <w:style w:type="paragraph" w:styleId="Spistreci1">
    <w:name w:val="toc 1"/>
    <w:basedOn w:val="Normalny"/>
    <w:next w:val="Normalny"/>
    <w:autoRedefine/>
    <w:uiPriority w:val="39"/>
    <w:unhideWhenUsed/>
    <w:rsid w:val="009249B8"/>
    <w:pPr>
      <w:spacing w:before="120" w:after="120"/>
    </w:pPr>
    <w:rPr>
      <w:rFonts w:cstheme="minorHAnsi"/>
      <w:b/>
      <w:bCs/>
      <w:caps/>
      <w:sz w:val="20"/>
      <w:szCs w:val="20"/>
    </w:rPr>
  </w:style>
  <w:style w:type="paragraph" w:styleId="Spistreci2">
    <w:name w:val="toc 2"/>
    <w:basedOn w:val="Normalny"/>
    <w:next w:val="Normalny"/>
    <w:autoRedefine/>
    <w:uiPriority w:val="39"/>
    <w:unhideWhenUsed/>
    <w:rsid w:val="009249B8"/>
    <w:pPr>
      <w:spacing w:after="0"/>
      <w:ind w:left="220"/>
    </w:pPr>
    <w:rPr>
      <w:rFonts w:cstheme="minorHAnsi"/>
      <w:smallCaps/>
      <w:sz w:val="20"/>
      <w:szCs w:val="20"/>
    </w:rPr>
  </w:style>
  <w:style w:type="paragraph" w:styleId="Spistreci3">
    <w:name w:val="toc 3"/>
    <w:basedOn w:val="Normalny"/>
    <w:next w:val="Normalny"/>
    <w:autoRedefine/>
    <w:uiPriority w:val="39"/>
    <w:unhideWhenUsed/>
    <w:rsid w:val="009249B8"/>
    <w:pPr>
      <w:spacing w:after="0"/>
      <w:ind w:left="440"/>
    </w:pPr>
    <w:rPr>
      <w:rFonts w:cstheme="minorHAnsi"/>
      <w:i/>
      <w:iCs/>
      <w:sz w:val="20"/>
      <w:szCs w:val="20"/>
    </w:rPr>
  </w:style>
  <w:style w:type="paragraph" w:styleId="Spistreci4">
    <w:name w:val="toc 4"/>
    <w:basedOn w:val="Normalny"/>
    <w:next w:val="Normalny"/>
    <w:autoRedefine/>
    <w:uiPriority w:val="39"/>
    <w:semiHidden/>
    <w:unhideWhenUsed/>
    <w:rsid w:val="009249B8"/>
    <w:pPr>
      <w:spacing w:after="0"/>
      <w:ind w:left="660"/>
    </w:pPr>
    <w:rPr>
      <w:rFonts w:cstheme="minorHAnsi"/>
      <w:sz w:val="18"/>
      <w:szCs w:val="18"/>
    </w:rPr>
  </w:style>
  <w:style w:type="paragraph" w:styleId="Spistreci5">
    <w:name w:val="toc 5"/>
    <w:basedOn w:val="Normalny"/>
    <w:next w:val="Normalny"/>
    <w:autoRedefine/>
    <w:uiPriority w:val="39"/>
    <w:semiHidden/>
    <w:unhideWhenUsed/>
    <w:rsid w:val="009249B8"/>
    <w:pPr>
      <w:spacing w:after="0"/>
      <w:ind w:left="880"/>
    </w:pPr>
    <w:rPr>
      <w:rFonts w:cstheme="minorHAnsi"/>
      <w:sz w:val="18"/>
      <w:szCs w:val="18"/>
    </w:rPr>
  </w:style>
  <w:style w:type="paragraph" w:styleId="Spistreci6">
    <w:name w:val="toc 6"/>
    <w:basedOn w:val="Normalny"/>
    <w:next w:val="Normalny"/>
    <w:autoRedefine/>
    <w:uiPriority w:val="39"/>
    <w:semiHidden/>
    <w:unhideWhenUsed/>
    <w:rsid w:val="009249B8"/>
    <w:pPr>
      <w:spacing w:after="0"/>
      <w:ind w:left="1100"/>
    </w:pPr>
    <w:rPr>
      <w:rFonts w:cstheme="minorHAnsi"/>
      <w:sz w:val="18"/>
      <w:szCs w:val="18"/>
    </w:rPr>
  </w:style>
  <w:style w:type="paragraph" w:styleId="Spistreci7">
    <w:name w:val="toc 7"/>
    <w:basedOn w:val="Normalny"/>
    <w:next w:val="Normalny"/>
    <w:autoRedefine/>
    <w:uiPriority w:val="39"/>
    <w:semiHidden/>
    <w:unhideWhenUsed/>
    <w:rsid w:val="009249B8"/>
    <w:pPr>
      <w:spacing w:after="0"/>
      <w:ind w:left="1320"/>
    </w:pPr>
    <w:rPr>
      <w:rFonts w:cstheme="minorHAnsi"/>
      <w:sz w:val="18"/>
      <w:szCs w:val="18"/>
    </w:rPr>
  </w:style>
  <w:style w:type="paragraph" w:styleId="Spistreci8">
    <w:name w:val="toc 8"/>
    <w:basedOn w:val="Normalny"/>
    <w:next w:val="Normalny"/>
    <w:autoRedefine/>
    <w:uiPriority w:val="39"/>
    <w:semiHidden/>
    <w:unhideWhenUsed/>
    <w:rsid w:val="009249B8"/>
    <w:pPr>
      <w:spacing w:after="0"/>
      <w:ind w:left="1540"/>
    </w:pPr>
    <w:rPr>
      <w:rFonts w:cstheme="minorHAnsi"/>
      <w:sz w:val="18"/>
      <w:szCs w:val="18"/>
    </w:rPr>
  </w:style>
  <w:style w:type="paragraph" w:styleId="Spistreci9">
    <w:name w:val="toc 9"/>
    <w:basedOn w:val="Normalny"/>
    <w:next w:val="Normalny"/>
    <w:autoRedefine/>
    <w:uiPriority w:val="39"/>
    <w:semiHidden/>
    <w:unhideWhenUsed/>
    <w:rsid w:val="009249B8"/>
    <w:pPr>
      <w:spacing w:after="0"/>
      <w:ind w:left="1760"/>
    </w:pPr>
    <w:rPr>
      <w:rFonts w:cstheme="minorHAnsi"/>
      <w:sz w:val="18"/>
      <w:szCs w:val="18"/>
    </w:rPr>
  </w:style>
  <w:style w:type="character" w:customStyle="1" w:styleId="Nagwek2Znak">
    <w:name w:val="Nagłówek 2 Znak"/>
    <w:basedOn w:val="Domylnaczcionkaakapitu"/>
    <w:link w:val="Nagwek2"/>
    <w:uiPriority w:val="9"/>
    <w:rsid w:val="000933F2"/>
    <w:rPr>
      <w:rFonts w:ascii="Times New Roman" w:eastAsiaTheme="majorEastAsia" w:hAnsi="Times New Roman" w:cs="Times New Roman"/>
      <w:b/>
      <w:bCs/>
      <w:color w:val="000000" w:themeColor="text1"/>
      <w:sz w:val="26"/>
      <w:szCs w:val="26"/>
      <w:bdr w:val="none" w:sz="0" w:space="0" w:color="auto" w:frame="1"/>
    </w:rPr>
  </w:style>
  <w:style w:type="character" w:customStyle="1" w:styleId="Nagwek3Znak">
    <w:name w:val="Nagłówek 3 Znak"/>
    <w:basedOn w:val="Domylnaczcionkaakapitu"/>
    <w:link w:val="Nagwek3"/>
    <w:uiPriority w:val="9"/>
    <w:rsid w:val="00AA1CA4"/>
    <w:rPr>
      <w:rFonts w:ascii="Times New Roman" w:eastAsia="Times New Roman" w:hAnsi="Times New Roman" w:cs="Times New Roman"/>
      <w:color w:val="000000"/>
      <w:sz w:val="24"/>
      <w:szCs w:val="24"/>
      <w:u w:val="single"/>
      <w:bdr w:val="none" w:sz="0" w:space="0" w:color="auto" w:frame="1"/>
      <w:shd w:val="clear" w:color="auto" w:fill="FFFFFF"/>
      <w:lang w:eastAsia="pl-PL"/>
    </w:rPr>
  </w:style>
  <w:style w:type="paragraph" w:styleId="NormalnyWeb">
    <w:name w:val="Normal (Web)"/>
    <w:basedOn w:val="Normalny"/>
    <w:uiPriority w:val="99"/>
    <w:unhideWhenUsed/>
    <w:rsid w:val="001E175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7E2F2F"/>
    <w:pPr>
      <w:spacing w:after="0" w:line="240" w:lineRule="auto"/>
    </w:pPr>
  </w:style>
  <w:style w:type="character" w:customStyle="1" w:styleId="hgkelc">
    <w:name w:val="hgkelc"/>
    <w:basedOn w:val="Domylnaczcionkaakapitu"/>
    <w:rsid w:val="00AA5AB0"/>
  </w:style>
  <w:style w:type="character" w:styleId="Tekstzastpczy">
    <w:name w:val="Placeholder Text"/>
    <w:basedOn w:val="Domylnaczcionkaakapitu"/>
    <w:uiPriority w:val="99"/>
    <w:semiHidden/>
    <w:rsid w:val="00D26A81"/>
    <w:rPr>
      <w:color w:val="808080"/>
    </w:rPr>
  </w:style>
  <w:style w:type="character" w:customStyle="1" w:styleId="apple-converted-space">
    <w:name w:val="apple-converted-space"/>
    <w:basedOn w:val="Domylnaczcionkaakapitu"/>
    <w:rsid w:val="003A368A"/>
  </w:style>
  <w:style w:type="character" w:customStyle="1" w:styleId="year">
    <w:name w:val="year"/>
    <w:basedOn w:val="Domylnaczcionkaakapitu"/>
    <w:rsid w:val="00305B9B"/>
  </w:style>
  <w:style w:type="character" w:customStyle="1" w:styleId="Tytu1">
    <w:name w:val="Tytuł1"/>
    <w:basedOn w:val="Domylnaczcionkaakapitu"/>
    <w:rsid w:val="00305B9B"/>
  </w:style>
  <w:style w:type="character" w:customStyle="1" w:styleId="journal">
    <w:name w:val="journal"/>
    <w:basedOn w:val="Domylnaczcionkaakapitu"/>
    <w:rsid w:val="00305B9B"/>
  </w:style>
  <w:style w:type="character" w:customStyle="1" w:styleId="vol">
    <w:name w:val="vol"/>
    <w:basedOn w:val="Domylnaczcionkaakapitu"/>
    <w:rsid w:val="00305B9B"/>
  </w:style>
  <w:style w:type="character" w:customStyle="1" w:styleId="pages">
    <w:name w:val="pages"/>
    <w:basedOn w:val="Domylnaczcionkaakapitu"/>
    <w:rsid w:val="00305B9B"/>
  </w:style>
  <w:style w:type="character" w:customStyle="1" w:styleId="key">
    <w:name w:val="key"/>
    <w:basedOn w:val="Domylnaczcionkaakapitu"/>
    <w:rsid w:val="00E131B7"/>
  </w:style>
  <w:style w:type="character" w:customStyle="1" w:styleId="value">
    <w:name w:val="value"/>
    <w:basedOn w:val="Domylnaczcionkaakapitu"/>
    <w:rsid w:val="00E131B7"/>
  </w:style>
  <w:style w:type="paragraph" w:customStyle="1" w:styleId="odd">
    <w:name w:val="odd"/>
    <w:basedOn w:val="Normalny"/>
    <w:rsid w:val="009B507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FE10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367928">
      <w:bodyDiv w:val="1"/>
      <w:marLeft w:val="0"/>
      <w:marRight w:val="0"/>
      <w:marTop w:val="0"/>
      <w:marBottom w:val="0"/>
      <w:divBdr>
        <w:top w:val="none" w:sz="0" w:space="0" w:color="auto"/>
        <w:left w:val="none" w:sz="0" w:space="0" w:color="auto"/>
        <w:bottom w:val="none" w:sz="0" w:space="0" w:color="auto"/>
        <w:right w:val="none" w:sz="0" w:space="0" w:color="auto"/>
      </w:divBdr>
    </w:div>
    <w:div w:id="909147321">
      <w:bodyDiv w:val="1"/>
      <w:marLeft w:val="0"/>
      <w:marRight w:val="0"/>
      <w:marTop w:val="0"/>
      <w:marBottom w:val="0"/>
      <w:divBdr>
        <w:top w:val="none" w:sz="0" w:space="0" w:color="auto"/>
        <w:left w:val="none" w:sz="0" w:space="0" w:color="auto"/>
        <w:bottom w:val="none" w:sz="0" w:space="0" w:color="auto"/>
        <w:right w:val="none" w:sz="0" w:space="0" w:color="auto"/>
      </w:divBdr>
    </w:div>
    <w:div w:id="1003968708">
      <w:bodyDiv w:val="1"/>
      <w:marLeft w:val="0"/>
      <w:marRight w:val="0"/>
      <w:marTop w:val="0"/>
      <w:marBottom w:val="0"/>
      <w:divBdr>
        <w:top w:val="none" w:sz="0" w:space="0" w:color="auto"/>
        <w:left w:val="none" w:sz="0" w:space="0" w:color="auto"/>
        <w:bottom w:val="none" w:sz="0" w:space="0" w:color="auto"/>
        <w:right w:val="none" w:sz="0" w:space="0" w:color="auto"/>
      </w:divBdr>
    </w:div>
    <w:div w:id="1098915151">
      <w:bodyDiv w:val="1"/>
      <w:marLeft w:val="0"/>
      <w:marRight w:val="0"/>
      <w:marTop w:val="0"/>
      <w:marBottom w:val="0"/>
      <w:divBdr>
        <w:top w:val="none" w:sz="0" w:space="0" w:color="auto"/>
        <w:left w:val="none" w:sz="0" w:space="0" w:color="auto"/>
        <w:bottom w:val="none" w:sz="0" w:space="0" w:color="auto"/>
        <w:right w:val="none" w:sz="0" w:space="0" w:color="auto"/>
      </w:divBdr>
      <w:divsChild>
        <w:div w:id="1411777995">
          <w:marLeft w:val="0"/>
          <w:marRight w:val="0"/>
          <w:marTop w:val="0"/>
          <w:marBottom w:val="0"/>
          <w:divBdr>
            <w:top w:val="none" w:sz="0" w:space="0" w:color="auto"/>
            <w:left w:val="none" w:sz="0" w:space="0" w:color="auto"/>
            <w:bottom w:val="none" w:sz="0" w:space="0" w:color="auto"/>
            <w:right w:val="none" w:sz="0" w:space="0" w:color="auto"/>
          </w:divBdr>
          <w:divsChild>
            <w:div w:id="202640971">
              <w:marLeft w:val="0"/>
              <w:marRight w:val="0"/>
              <w:marTop w:val="0"/>
              <w:marBottom w:val="0"/>
              <w:divBdr>
                <w:top w:val="none" w:sz="0" w:space="0" w:color="auto"/>
                <w:left w:val="none" w:sz="0" w:space="0" w:color="auto"/>
                <w:bottom w:val="none" w:sz="0" w:space="0" w:color="auto"/>
                <w:right w:val="none" w:sz="0" w:space="0" w:color="auto"/>
              </w:divBdr>
              <w:divsChild>
                <w:div w:id="1376079471">
                  <w:marLeft w:val="0"/>
                  <w:marRight w:val="0"/>
                  <w:marTop w:val="0"/>
                  <w:marBottom w:val="0"/>
                  <w:divBdr>
                    <w:top w:val="none" w:sz="0" w:space="0" w:color="auto"/>
                    <w:left w:val="none" w:sz="0" w:space="0" w:color="auto"/>
                    <w:bottom w:val="none" w:sz="0" w:space="0" w:color="auto"/>
                    <w:right w:val="none" w:sz="0" w:space="0" w:color="auto"/>
                  </w:divBdr>
                  <w:divsChild>
                    <w:div w:id="1023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116263">
      <w:bodyDiv w:val="1"/>
      <w:marLeft w:val="0"/>
      <w:marRight w:val="0"/>
      <w:marTop w:val="0"/>
      <w:marBottom w:val="0"/>
      <w:divBdr>
        <w:top w:val="none" w:sz="0" w:space="0" w:color="auto"/>
        <w:left w:val="none" w:sz="0" w:space="0" w:color="auto"/>
        <w:bottom w:val="none" w:sz="0" w:space="0" w:color="auto"/>
        <w:right w:val="none" w:sz="0" w:space="0" w:color="auto"/>
      </w:divBdr>
      <w:divsChild>
        <w:div w:id="1538196089">
          <w:marLeft w:val="0"/>
          <w:marRight w:val="0"/>
          <w:marTop w:val="0"/>
          <w:marBottom w:val="0"/>
          <w:divBdr>
            <w:top w:val="none" w:sz="0" w:space="0" w:color="auto"/>
            <w:left w:val="none" w:sz="0" w:space="0" w:color="auto"/>
            <w:bottom w:val="none" w:sz="0" w:space="0" w:color="auto"/>
            <w:right w:val="none" w:sz="0" w:space="0" w:color="auto"/>
          </w:divBdr>
          <w:divsChild>
            <w:div w:id="99884280">
              <w:marLeft w:val="0"/>
              <w:marRight w:val="0"/>
              <w:marTop w:val="0"/>
              <w:marBottom w:val="0"/>
              <w:divBdr>
                <w:top w:val="none" w:sz="0" w:space="0" w:color="auto"/>
                <w:left w:val="none" w:sz="0" w:space="0" w:color="auto"/>
                <w:bottom w:val="none" w:sz="0" w:space="0" w:color="auto"/>
                <w:right w:val="none" w:sz="0" w:space="0" w:color="auto"/>
              </w:divBdr>
              <w:divsChild>
                <w:div w:id="209986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824754">
      <w:bodyDiv w:val="1"/>
      <w:marLeft w:val="0"/>
      <w:marRight w:val="0"/>
      <w:marTop w:val="0"/>
      <w:marBottom w:val="0"/>
      <w:divBdr>
        <w:top w:val="none" w:sz="0" w:space="0" w:color="auto"/>
        <w:left w:val="none" w:sz="0" w:space="0" w:color="auto"/>
        <w:bottom w:val="none" w:sz="0" w:space="0" w:color="auto"/>
        <w:right w:val="none" w:sz="0" w:space="0" w:color="auto"/>
      </w:divBdr>
    </w:div>
    <w:div w:id="213139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pionline.org/studies/r75/" TargetMode="External"/><Relationship Id="rId18" Type="http://schemas.openxmlformats.org/officeDocument/2006/relationships/hyperlink" Target="https://op.europa.eu/en/publication-detail/-/publication/92e39555-0eba-498d-a490-bbd1729c7ab0" TargetMode="External"/><Relationship Id="rId26" Type="http://schemas.openxmlformats.org/officeDocument/2006/relationships/hyperlink" Target="https://partiarazem.pl/stanowiska/2020/01/20/jak-multimilionerzy-moga-pomoc-w-ratowaniu-klimatu" TargetMode="External"/><Relationship Id="rId3" Type="http://schemas.openxmlformats.org/officeDocument/2006/relationships/customXml" Target="../customXml/item3.xml"/><Relationship Id="rId21" Type="http://schemas.openxmlformats.org/officeDocument/2006/relationships/hyperlink" Target="https://assets.ey.com/content/dam/ey-sites/ey-com/en_gl/topics/tax/hc-alert/ey-2019-worldwide-estate-inheritance-guide.pdf"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www.cbos.pl/SPISKOM.POL/2021/K_091_21.PDF" TargetMode="External"/><Relationship Id="rId25" Type="http://schemas.openxmlformats.org/officeDocument/2006/relationships/hyperlink" Target="https://rynekpracy.pl/artykuly/polskie-zwiazki-zawodowe-w-kontekscie-europejski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conciliumcivitas.pl/almanach-concilium-civitas-2020-2021-profesorowie-pawel-bukowski-i-filip-novokmet-nierownosci-w-polsce-na-przestrzeni-wiekow/" TargetMode="External"/><Relationship Id="rId20" Type="http://schemas.openxmlformats.org/officeDocument/2006/relationships/hyperlink" Target="https://cbm.up.krakow.pl/wp-content/uploads/sites/63/2020/11/Nier%C3%B3wno%C5%9Bci-w-polskim-systemie-edukacyjnym-%E2%80%93-raport-z-bada%C5%84.pdf" TargetMode="External"/><Relationship Id="rId29" Type="http://schemas.openxmlformats.org/officeDocument/2006/relationships/hyperlink" Target="https://taxjustice.net/wp-content/uploads/2020/11/The_State_of_Tax_Justice_2020_ENGLISH.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repozytorium.uni.wroc.pl/dlibra/publication/104514/edition/108795?language=pl"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researchgate.net/publication/320386095_Nierownosci_dochodowe_i_majatkowe_w_Europie_-_fakty_przyczyny_konsekwencje" TargetMode="External"/><Relationship Id="rId23" Type="http://schemas.openxmlformats.org/officeDocument/2006/relationships/hyperlink" Target="https://rafael-wildauer.com/wp-content/uploads/2021/04/Kapeller-Leitch-and-Wildauer-2021-Online-Appendix.pdf" TargetMode="External"/><Relationship Id="rId28" Type="http://schemas.openxmlformats.org/officeDocument/2006/relationships/hyperlink" Target="https://www.scribd.com/document/467904830/Solow-Dumb-and-Dumber-in-Macroeconomics-pdf" TargetMode="External"/><Relationship Id="rId10" Type="http://schemas.openxmlformats.org/officeDocument/2006/relationships/endnotes" Target="endnotes.xml"/><Relationship Id="rId19" Type="http://schemas.openxmlformats.org/officeDocument/2006/relationships/hyperlink" Target="https://ksiegarnia.pwn.pl/wydawca/Wydawnictwo-Naukowe-PWN,w,69500989"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usinessinsider.com.pl" TargetMode="External"/><Relationship Id="rId22" Type="http://schemas.openxmlformats.org/officeDocument/2006/relationships/hyperlink" Target="https://cepr.org/voxeu/columns/trying-account-decline-labour-share" TargetMode="External"/><Relationship Id="rId27" Type="http://schemas.openxmlformats.org/officeDocument/2006/relationships/hyperlink" Target="https://www.pwc.pl/pl/publikacje/praca-w-ue-podatki-i-skladki.html" TargetMode="External"/><Relationship Id="rId30" Type="http://schemas.openxmlformats.org/officeDocument/2006/relationships/hyperlink" Target="https://krytykapolityczna.pl/gospodarka/jak-zmniejszyc-nierownosci-majatkowe-w-polsce/" TargetMode="External"/><Relationship Id="rId8"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260A84C1481144B0B782F66610A358" ma:contentTypeVersion="16" ma:contentTypeDescription="Utwórz nowy dokument." ma:contentTypeScope="" ma:versionID="e72e9829f4091fdf72092228387f772d">
  <xsd:schema xmlns:xsd="http://www.w3.org/2001/XMLSchema" xmlns:xs="http://www.w3.org/2001/XMLSchema" xmlns:p="http://schemas.microsoft.com/office/2006/metadata/properties" xmlns:ns2="c12a68d7-1108-43a5-abe3-4fdccd6f884b" xmlns:ns3="1a22a174-00b3-4bbe-bcf3-64e772670538" targetNamespace="http://schemas.microsoft.com/office/2006/metadata/properties" ma:root="true" ma:fieldsID="e33a59c2464ba1806e8bd2ca2768c3d1" ns2:_="" ns3:_="">
    <xsd:import namespace="c12a68d7-1108-43a5-abe3-4fdccd6f884b"/>
    <xsd:import namespace="1a22a174-00b3-4bbe-bcf3-64e7726705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a68d7-1108-43a5-abe3-4fdccd6f8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e202bf10-4f99-490d-b6a4-1cff37ab84a8"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22a174-00b3-4bbe-bcf3-64e772670538"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7fcfcdb5-b84f-4a0f-a82d-79ddc54a0106}" ma:internalName="TaxCatchAll" ma:showField="CatchAllData" ma:web="1a22a174-00b3-4bbe-bcf3-64e772670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2a68d7-1108-43a5-abe3-4fdccd6f884b">
      <Terms xmlns="http://schemas.microsoft.com/office/infopath/2007/PartnerControls"/>
    </lcf76f155ced4ddcb4097134ff3c332f>
    <TaxCatchAll xmlns="1a22a174-00b3-4bbe-bcf3-64e77267053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2F003-A3ED-4006-BA25-528CAEF2F2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a68d7-1108-43a5-abe3-4fdccd6f884b"/>
    <ds:schemaRef ds:uri="1a22a174-00b3-4bbe-bcf3-64e772670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0F38A0-E32E-4E59-A422-3B6369D84F12}">
  <ds:schemaRefs>
    <ds:schemaRef ds:uri="http://schemas.microsoft.com/sharepoint/v3/contenttype/forms"/>
  </ds:schemaRefs>
</ds:datastoreItem>
</file>

<file path=customXml/itemProps3.xml><?xml version="1.0" encoding="utf-8"?>
<ds:datastoreItem xmlns:ds="http://schemas.openxmlformats.org/officeDocument/2006/customXml" ds:itemID="{21604E8F-0492-4DF5-AEA0-4FC3FD09D628}">
  <ds:schemaRefs>
    <ds:schemaRef ds:uri="http://schemas.microsoft.com/office/2006/metadata/properties"/>
    <ds:schemaRef ds:uri="http://schemas.microsoft.com/office/infopath/2007/PartnerControls"/>
    <ds:schemaRef ds:uri="c12a68d7-1108-43a5-abe3-4fdccd6f884b"/>
    <ds:schemaRef ds:uri="1a22a174-00b3-4bbe-bcf3-64e772670538"/>
  </ds:schemaRefs>
</ds:datastoreItem>
</file>

<file path=customXml/itemProps4.xml><?xml version="1.0" encoding="utf-8"?>
<ds:datastoreItem xmlns:ds="http://schemas.openxmlformats.org/officeDocument/2006/customXml" ds:itemID="{1E9224B4-787C-4987-97BB-3D1553535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20811</Words>
  <Characters>124872</Characters>
  <Application>Microsoft Office Word</Application>
  <DocSecurity>0</DocSecurity>
  <Lines>1040</Lines>
  <Paragraphs>290</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145393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Ociesielski Arkadiusz</dc:creator>
  <cp:lastModifiedBy>Katarzyna Kardas</cp:lastModifiedBy>
  <cp:revision>2</cp:revision>
  <cp:lastPrinted>2023-04-18T09:51:00Z</cp:lastPrinted>
  <dcterms:created xsi:type="dcterms:W3CDTF">2023-10-16T10:57:00Z</dcterms:created>
  <dcterms:modified xsi:type="dcterms:W3CDTF">2023-10-16T10:57:00Z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0x010100B4260A84C1481144B0B782F66610A358</vt:lpwstr>
  </property>
</Properties>
</file>