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56" w:rsidRDefault="00213BFA" w:rsidP="00CE4A56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Zmodyfikowany z</w:t>
      </w:r>
      <w:r w:rsidR="00CE4A56">
        <w:rPr>
          <w:rFonts w:ascii="Ubuntu Light" w:hAnsi="Ubuntu Light" w:cs="Arial"/>
          <w:b/>
          <w:sz w:val="20"/>
          <w:szCs w:val="20"/>
        </w:rPr>
        <w:t>ałącznik Nr 1 do SIWZ</w:t>
      </w:r>
    </w:p>
    <w:p w:rsidR="00CE4A56" w:rsidRDefault="00CE4A56" w:rsidP="00CE4A56">
      <w:pPr>
        <w:rPr>
          <w:rFonts w:ascii="Ubuntu Light" w:hAnsi="Ubuntu Light" w:cs="Arial"/>
          <w:b/>
          <w:sz w:val="20"/>
          <w:szCs w:val="20"/>
        </w:rPr>
      </w:pPr>
    </w:p>
    <w:p w:rsidR="00CE4A56" w:rsidRDefault="00CE4A56" w:rsidP="00CE4A56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CE4A56" w:rsidRDefault="00CE4A56" w:rsidP="00CE4A56">
      <w:pPr>
        <w:tabs>
          <w:tab w:val="left" w:pos="426"/>
        </w:tabs>
        <w:jc w:val="both"/>
        <w:rPr>
          <w:rFonts w:ascii="Ubuntu Light" w:hAnsi="Ubuntu Light" w:cs="Tunga"/>
          <w:b/>
          <w:bCs/>
          <w:color w:val="000000"/>
        </w:rPr>
      </w:pPr>
      <w:r>
        <w:rPr>
          <w:rFonts w:ascii="Ubuntu Light" w:hAnsi="Ubuntu Light" w:cs="Tunga"/>
          <w:b/>
          <w:bCs/>
          <w:color w:val="000000"/>
        </w:rPr>
        <w:t>Pakiet nr 1 – Protezy głosu</w:t>
      </w:r>
    </w:p>
    <w:tbl>
      <w:tblPr>
        <w:tblW w:w="1615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40"/>
        <w:gridCol w:w="1134"/>
        <w:gridCol w:w="1416"/>
        <w:gridCol w:w="1559"/>
        <w:gridCol w:w="1276"/>
        <w:gridCol w:w="1700"/>
        <w:gridCol w:w="1558"/>
        <w:gridCol w:w="1700"/>
        <w:gridCol w:w="1134"/>
        <w:gridCol w:w="1417"/>
      </w:tblGrid>
      <w:tr w:rsidR="00CE4A56" w:rsidTr="0084616E">
        <w:trPr>
          <w:trHeight w:val="7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Lp.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Zamawiana ilość w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Cena jednostkowa netto za oferowane opakowanie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Netto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(kol. 3*4)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Stawka VAT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podatku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VAT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Nr katalogowy</w:t>
            </w:r>
          </w:p>
        </w:tc>
      </w:tr>
      <w:tr w:rsidR="00CE4A56" w:rsidTr="0084616E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56" w:rsidRDefault="00CE4A56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11</w:t>
            </w:r>
          </w:p>
        </w:tc>
      </w:tr>
      <w:tr w:rsidR="00CE4A56" w:rsidTr="0084616E">
        <w:trPr>
          <w:trHeight w:val="153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15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16E" w:rsidRDefault="00CE4A56">
            <w:pPr>
              <w:snapToGrid w:val="0"/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Proteza głosowa niskooporowa, wszczepialna, powinna być wykonana z silikonu medycznego, uniwersalna: do wszczepiania, pierwotnego podczas laryngektomii, wszczepiania wtórnego – do przetoki wytworzonej po zagojeniu </w:t>
            </w:r>
            <w:proofErr w:type="spellStart"/>
            <w:r>
              <w:rPr>
                <w:rFonts w:ascii="Ubuntu Light" w:hAnsi="Ubuntu Light"/>
                <w:sz w:val="20"/>
                <w:szCs w:val="20"/>
              </w:rPr>
              <w:t>tracheostomy</w:t>
            </w:r>
            <w:proofErr w:type="spellEnd"/>
            <w:r>
              <w:rPr>
                <w:rFonts w:ascii="Ubuntu Light" w:hAnsi="Ubuntu Light"/>
                <w:sz w:val="20"/>
                <w:szCs w:val="20"/>
              </w:rPr>
              <w:t xml:space="preserve">. Proteza powinna posiadać pierścień z tworzywa widocznego w promieniach RTG oraz dwa elastyczne kołnierze, jeden od strony przełyku, drugi od strony </w:t>
            </w:r>
            <w:proofErr w:type="spellStart"/>
            <w:r>
              <w:rPr>
                <w:rFonts w:ascii="Ubuntu Light" w:hAnsi="Ubuntu Light"/>
                <w:sz w:val="20"/>
                <w:szCs w:val="20"/>
              </w:rPr>
              <w:t>tracheostomy</w:t>
            </w:r>
            <w:proofErr w:type="spellEnd"/>
            <w:r>
              <w:rPr>
                <w:rFonts w:ascii="Ubuntu Light" w:hAnsi="Ubuntu Light"/>
                <w:sz w:val="20"/>
                <w:szCs w:val="20"/>
              </w:rPr>
              <w:t xml:space="preserve">, umożliwiające zakładanie tej samej protezy do przetoki przełykowo – gardłowej z dwóch stron. Kołnierz przełykowy powinien być sztywniejszy niż kołnierz tchawiczny, zmniejszający ryzyko migracji protezy, do dróg oddechowych. Proteza w opakowaniu sterylnym. Opakowanie powinno zawierać również zestaw jednorazowych podstawowych narzędzi do wszczepiania protezy oraz szczoteczkę do czyszczenia protez. Rozmiar protezy powinien być opisany w korpusie. Do każdego opakowania należy dołączyć instrukcję w języku polskim dla lekarza i pacjenta. </w:t>
            </w:r>
          </w:p>
          <w:p w:rsidR="0084616E" w:rsidRPr="0084616E" w:rsidRDefault="0084616E">
            <w:pPr>
              <w:snapToGrid w:val="0"/>
              <w:jc w:val="both"/>
              <w:rPr>
                <w:rFonts w:ascii="Ubuntu Light" w:hAnsi="Ubuntu Light"/>
                <w:b/>
                <w:sz w:val="20"/>
                <w:szCs w:val="20"/>
              </w:rPr>
            </w:pPr>
            <w:r w:rsidRPr="0084616E">
              <w:rPr>
                <w:rFonts w:ascii="Ubuntu Light" w:hAnsi="Ubuntu Light"/>
                <w:b/>
                <w:sz w:val="20"/>
                <w:szCs w:val="20"/>
              </w:rPr>
              <w:t>lub</w:t>
            </w:r>
          </w:p>
          <w:p w:rsidR="0084616E" w:rsidRPr="0084616E" w:rsidRDefault="0084616E" w:rsidP="0084616E">
            <w:pPr>
              <w:snapToGrid w:val="0"/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Protez</w:t>
            </w:r>
            <w:r w:rsidR="00FC7795">
              <w:rPr>
                <w:rFonts w:ascii="Ubuntu Light" w:hAnsi="Ubuntu Light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Ubuntu Light" w:hAnsi="Ubuntu Light"/>
                <w:sz w:val="20"/>
                <w:szCs w:val="20"/>
              </w:rPr>
              <w:t xml:space="preserve"> głosowa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o średnicy </w:t>
            </w:r>
            <w:r>
              <w:rPr>
                <w:rFonts w:ascii="Ubuntu Light" w:hAnsi="Ubuntu Light"/>
                <w:sz w:val="20"/>
                <w:szCs w:val="20"/>
              </w:rPr>
              <w:t xml:space="preserve">20 lub 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22,5 Fr </w:t>
            </w:r>
            <w:r>
              <w:rPr>
                <w:rFonts w:ascii="Ubuntu Light" w:hAnsi="Ubuntu Light"/>
                <w:sz w:val="20"/>
                <w:szCs w:val="20"/>
              </w:rPr>
              <w:t>niskooporowa, wszczepialna</w:t>
            </w:r>
            <w:r w:rsidRPr="0084616E">
              <w:rPr>
                <w:rFonts w:ascii="Ubuntu Light" w:hAnsi="Ubuntu Light"/>
                <w:sz w:val="20"/>
                <w:szCs w:val="20"/>
              </w:rPr>
              <w:t>, z s</w:t>
            </w:r>
            <w:r w:rsidR="008D0E8C">
              <w:rPr>
                <w:rFonts w:ascii="Ubuntu Light" w:hAnsi="Ubuntu Light"/>
                <w:sz w:val="20"/>
                <w:szCs w:val="20"/>
              </w:rPr>
              <w:t>ilikonu medycznego, uniwersalna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: do wszczepiania, pierwotnego podczas laryngektomii, wszczepiania wtórnego – do przetoki wytworzonej po zagojeniu </w:t>
            </w:r>
            <w:proofErr w:type="spellStart"/>
            <w:r w:rsidRPr="0084616E">
              <w:rPr>
                <w:rFonts w:ascii="Ubuntu Light" w:hAnsi="Ubuntu Light"/>
                <w:sz w:val="20"/>
                <w:szCs w:val="20"/>
              </w:rPr>
              <w:t>tracheostomy</w:t>
            </w:r>
            <w:proofErr w:type="spellEnd"/>
            <w:r w:rsidRPr="0084616E">
              <w:rPr>
                <w:rFonts w:ascii="Ubuntu Light" w:hAnsi="Ubuntu Light"/>
                <w:sz w:val="20"/>
                <w:szCs w:val="20"/>
              </w:rPr>
              <w:t>. Proteza</w:t>
            </w:r>
            <w:r w:rsidR="008D0E8C">
              <w:rPr>
                <w:rFonts w:ascii="Ubuntu Light" w:hAnsi="Ubuntu Light"/>
                <w:sz w:val="20"/>
                <w:szCs w:val="20"/>
              </w:rPr>
              <w:t xml:space="preserve"> powinna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posiada</w:t>
            </w:r>
            <w:r w:rsidR="008D0E8C">
              <w:rPr>
                <w:rFonts w:ascii="Ubuntu Light" w:hAnsi="Ubuntu Light"/>
                <w:sz w:val="20"/>
                <w:szCs w:val="20"/>
              </w:rPr>
              <w:t>ć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pierścień z tworzywa widocznego w promieniach RTG oraz dwa elastyczne kołnierze, jeden od strony przełyku, drugi od strony </w:t>
            </w:r>
            <w:proofErr w:type="spellStart"/>
            <w:r w:rsidRPr="0084616E">
              <w:rPr>
                <w:rFonts w:ascii="Ubuntu Light" w:hAnsi="Ubuntu Light"/>
                <w:sz w:val="20"/>
                <w:szCs w:val="20"/>
              </w:rPr>
              <w:t>tracheostomy</w:t>
            </w:r>
            <w:proofErr w:type="spellEnd"/>
            <w:r w:rsidRPr="0084616E">
              <w:rPr>
                <w:rFonts w:ascii="Ubuntu Light" w:hAnsi="Ubuntu Light"/>
                <w:sz w:val="20"/>
                <w:szCs w:val="20"/>
              </w:rPr>
              <w:t>, umożliwiające zakładanie tej samej protezy do przetoki przełykowo – gardłowej z dwóch stron. Kołnierz przełykowy sztywniejszy niż kołnierz tchawiczny, zmniejszający ryzyko migracji protezy, do dróg oddechowych. Proteza w opakowaniu sterylnym. Opakowanie</w:t>
            </w:r>
            <w:r w:rsidR="008D0E8C">
              <w:rPr>
                <w:rFonts w:ascii="Ubuntu Light" w:hAnsi="Ubuntu Light"/>
                <w:sz w:val="20"/>
                <w:szCs w:val="20"/>
              </w:rPr>
              <w:t xml:space="preserve"> powinno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zawiera zestaw jednorazowych podstawowych narzędzi do wszczepiania protezy (aplikator ze wstępnie załadowaną protezą do wymian </w:t>
            </w:r>
            <w:r w:rsidRPr="008D0E8C">
              <w:rPr>
                <w:rFonts w:ascii="Ubuntu Light" w:hAnsi="Ubuntu Light"/>
                <w:b/>
                <w:sz w:val="20"/>
                <w:szCs w:val="20"/>
              </w:rPr>
              <w:t>lub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zestaw do implantacji z protektorem gardła, igłą punkcyjną ze światłem dla prowadnika, prowadnik,</w:t>
            </w:r>
            <w:r w:rsidRPr="0084616E">
              <w:rPr>
                <w:rFonts w:ascii="Ubuntu Light" w:hAnsi="Ubuntu Light"/>
                <w:b/>
                <w:sz w:val="20"/>
                <w:szCs w:val="20"/>
                <w:u w:val="single"/>
              </w:rPr>
              <w:t xml:space="preserve"> 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prowadnicę, rozszerzadło z zamocowaną protezą) oraz szczoteczkę do czyszczenia protezy. Rozmiar protezy </w:t>
            </w:r>
          </w:p>
          <w:p w:rsidR="00CE4A56" w:rsidRPr="008D0E8C" w:rsidRDefault="0084616E">
            <w:pPr>
              <w:snapToGrid w:val="0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opisany na korpusie. Do każdego opakowania dołączona instrukcja w języku polskim dla lekarza i pacjenta</w:t>
            </w:r>
          </w:p>
        </w:tc>
      </w:tr>
      <w:tr w:rsidR="0084616E" w:rsidTr="001F3EB7">
        <w:trPr>
          <w:trHeight w:val="656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16E" w:rsidRPr="0084616E" w:rsidRDefault="0084616E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Protezy powinny być dostępne w niższej podanych rozmiarach:</w:t>
            </w:r>
          </w:p>
        </w:tc>
      </w:tr>
      <w:tr w:rsidR="0084616E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16E" w:rsidRP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 w:rsidP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Długość (odległość pomiędzy kołnierzami) 6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 w:rsidP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 w:rsidP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CE4A56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A56" w:rsidRPr="0084616E" w:rsidRDefault="00CE4A56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b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8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CE4A56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A56" w:rsidRPr="0084616E" w:rsidRDefault="00CE4A56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c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10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CE4A56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A56" w:rsidRPr="0084616E" w:rsidRDefault="00CE4A56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12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CE4A56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A56" w:rsidRPr="0084616E" w:rsidRDefault="00CE4A56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12,5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6" w:rsidRDefault="00CE4A56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4616E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616E" w:rsidRPr="0084616E" w:rsidRDefault="0084616E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84616E">
              <w:rPr>
                <w:rFonts w:ascii="Ubuntu Light" w:hAnsi="Ubuntu Light" w:cs="Arial"/>
                <w:b/>
                <w:sz w:val="20"/>
                <w:szCs w:val="20"/>
              </w:rPr>
              <w:t>f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14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4616E" w:rsidTr="0084616E">
        <w:trPr>
          <w:trHeight w:val="6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84616E">
              <w:rPr>
                <w:rFonts w:ascii="Ubuntu Light" w:hAnsi="Ubuntu Light"/>
                <w:sz w:val="20"/>
                <w:szCs w:val="20"/>
              </w:rPr>
              <w:t>Długość (o</w:t>
            </w:r>
            <w:r>
              <w:rPr>
                <w:rFonts w:ascii="Ubuntu Light" w:hAnsi="Ubuntu Light"/>
                <w:sz w:val="20"/>
                <w:szCs w:val="20"/>
              </w:rPr>
              <w:t>dległość pomiędzy kołnierzami) 15</w:t>
            </w:r>
            <w:r w:rsidRPr="0084616E">
              <w:rPr>
                <w:rFonts w:ascii="Ubuntu Light" w:hAnsi="Ubuntu Light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E" w:rsidRDefault="0084616E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CE4A56" w:rsidRDefault="00CE4A56" w:rsidP="00CE4A56">
      <w:pPr>
        <w:ind w:right="820"/>
        <w:rPr>
          <w:rFonts w:ascii="Ubuntu Light" w:hAnsi="Ubuntu Light" w:cs="Tunga"/>
          <w:sz w:val="20"/>
          <w:szCs w:val="20"/>
        </w:rPr>
      </w:pPr>
    </w:p>
    <w:p w:rsidR="00CE4A56" w:rsidRDefault="00CE4A56" w:rsidP="00CE4A56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CE4A56" w:rsidRDefault="00CE4A56" w:rsidP="00CE4A56">
      <w:pPr>
        <w:rPr>
          <w:rFonts w:ascii="Ubuntu Light" w:hAnsi="Ubuntu Light" w:cs="Arial"/>
          <w:sz w:val="20"/>
          <w:szCs w:val="20"/>
        </w:rPr>
      </w:pPr>
    </w:p>
    <w:p w:rsidR="00CE4A56" w:rsidRDefault="00CE4A56" w:rsidP="00CE4A5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CE4A56" w:rsidRDefault="00CE4A56" w:rsidP="00CE4A5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CE4A56" w:rsidRDefault="00CE4A56" w:rsidP="00CE4A5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CE4A56" w:rsidRDefault="00CE4A56" w:rsidP="00CE4A56">
      <w:pPr>
        <w:rPr>
          <w:rFonts w:ascii="Ubuntu Light" w:hAnsi="Ubuntu Light" w:cs="Arial"/>
          <w:sz w:val="18"/>
          <w:szCs w:val="18"/>
        </w:rPr>
      </w:pPr>
    </w:p>
    <w:p w:rsidR="00CA3E5B" w:rsidRDefault="00FC7795"/>
    <w:sectPr w:rsidR="00CA3E5B" w:rsidSect="00CE4A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1"/>
    <w:rsid w:val="00030472"/>
    <w:rsid w:val="00213BFA"/>
    <w:rsid w:val="00333971"/>
    <w:rsid w:val="0084616E"/>
    <w:rsid w:val="008D0E8C"/>
    <w:rsid w:val="00CE4A56"/>
    <w:rsid w:val="00E528F6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A42E"/>
  <w15:chartTrackingRefBased/>
  <w15:docId w15:val="{05AB3EF1-4538-4DDF-9251-39F3F51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31A6-5F90-4D9C-8F1F-C43990E2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3</cp:revision>
  <dcterms:created xsi:type="dcterms:W3CDTF">2019-03-08T08:27:00Z</dcterms:created>
  <dcterms:modified xsi:type="dcterms:W3CDTF">2019-03-11T06:43:00Z</dcterms:modified>
</cp:coreProperties>
</file>