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1ECC" w14:textId="59E6E4EE" w:rsidR="001F5A9E" w:rsidRDefault="001F5A9E" w:rsidP="001F5A9E">
      <w:pPr>
        <w:rPr>
          <w:rFonts w:cs="Calibri"/>
          <w:sz w:val="20"/>
          <w:szCs w:val="20"/>
        </w:rPr>
      </w:pPr>
      <w:r w:rsidRPr="00254DEA">
        <w:rPr>
          <w:rFonts w:cs="Calibri"/>
          <w:sz w:val="20"/>
          <w:szCs w:val="20"/>
        </w:rPr>
        <w:t xml:space="preserve">Nr referencyjny nadany sprawie przez Zamawiającego:  </w:t>
      </w:r>
      <w:r>
        <w:rPr>
          <w:rFonts w:cs="Calibri"/>
          <w:sz w:val="20"/>
          <w:szCs w:val="20"/>
        </w:rPr>
        <w:t xml:space="preserve">                                 </w:t>
      </w:r>
      <w:r w:rsidR="00D8536D" w:rsidRPr="00D8536D">
        <w:rPr>
          <w:rFonts w:cs="Calibri"/>
          <w:b/>
          <w:sz w:val="20"/>
        </w:rPr>
        <w:t>KPFR/</w:t>
      </w:r>
      <w:r w:rsidR="00257E01">
        <w:rPr>
          <w:rFonts w:cs="Calibri"/>
          <w:b/>
          <w:sz w:val="20"/>
        </w:rPr>
        <w:t>SOPF</w:t>
      </w:r>
      <w:r w:rsidR="00D8536D" w:rsidRPr="00D8536D">
        <w:rPr>
          <w:rFonts w:cs="Calibri"/>
          <w:b/>
          <w:sz w:val="20"/>
        </w:rPr>
        <w:t>/</w:t>
      </w:r>
      <w:r w:rsidR="00261334">
        <w:rPr>
          <w:rFonts w:cs="Calibri"/>
          <w:b/>
          <w:sz w:val="20"/>
        </w:rPr>
        <w:t>3</w:t>
      </w:r>
      <w:r w:rsidR="00D8536D" w:rsidRPr="00D8536D">
        <w:rPr>
          <w:rFonts w:cs="Calibri"/>
          <w:b/>
          <w:sz w:val="20"/>
        </w:rPr>
        <w:t>/202</w:t>
      </w:r>
      <w:r w:rsidR="00527C2B">
        <w:rPr>
          <w:rFonts w:cs="Calibri"/>
          <w:b/>
          <w:sz w:val="20"/>
        </w:rPr>
        <w:t>2</w:t>
      </w:r>
      <w:r w:rsidR="00D8536D" w:rsidRPr="00D8536D">
        <w:rPr>
          <w:rFonts w:cs="Calibri"/>
          <w:sz w:val="20"/>
        </w:rPr>
        <w:t xml:space="preserve">                                                     </w:t>
      </w:r>
    </w:p>
    <w:p w14:paraId="7BDD4E80" w14:textId="77777777" w:rsidR="001F5A9E" w:rsidRDefault="001F5A9E" w:rsidP="001F5A9E">
      <w:pPr>
        <w:rPr>
          <w:rFonts w:cs="Calibri"/>
          <w:sz w:val="20"/>
          <w:szCs w:val="20"/>
        </w:rPr>
      </w:pPr>
    </w:p>
    <w:p w14:paraId="74196EE5" w14:textId="77777777" w:rsidR="001F5A9E" w:rsidRDefault="001F5A9E" w:rsidP="001F5A9E">
      <w:pPr>
        <w:spacing w:after="0" w:line="240" w:lineRule="auto"/>
        <w:jc w:val="center"/>
        <w:rPr>
          <w:rFonts w:cs="Calibri"/>
          <w:b/>
          <w:sz w:val="28"/>
          <w:szCs w:val="28"/>
        </w:rPr>
      </w:pPr>
      <w:r w:rsidRPr="00254DEA">
        <w:rPr>
          <w:rFonts w:cs="Calibri"/>
          <w:b/>
          <w:sz w:val="28"/>
          <w:szCs w:val="28"/>
        </w:rPr>
        <w:t>SPECYFIKACJA WARUNKÓW ZAMÓWIENIA</w:t>
      </w:r>
    </w:p>
    <w:p w14:paraId="0EC044B3" w14:textId="77777777" w:rsidR="001F5A9E" w:rsidRDefault="001F5A9E" w:rsidP="001F5A9E">
      <w:pPr>
        <w:spacing w:after="0" w:line="240" w:lineRule="auto"/>
        <w:jc w:val="center"/>
        <w:rPr>
          <w:rFonts w:cs="Calibri"/>
          <w:b/>
          <w:sz w:val="28"/>
          <w:szCs w:val="28"/>
        </w:rPr>
      </w:pPr>
    </w:p>
    <w:p w14:paraId="01184419" w14:textId="77777777" w:rsidR="001F5A9E" w:rsidRPr="00254DEA" w:rsidRDefault="001F5A9E" w:rsidP="001F5A9E">
      <w:pPr>
        <w:spacing w:after="0" w:line="240" w:lineRule="auto"/>
        <w:jc w:val="center"/>
        <w:rPr>
          <w:rFonts w:cs="Calibri"/>
          <w:sz w:val="20"/>
          <w:szCs w:val="20"/>
        </w:rPr>
      </w:pPr>
      <w:r w:rsidRPr="00254DEA">
        <w:rPr>
          <w:rFonts w:cs="Calibri"/>
          <w:sz w:val="20"/>
          <w:szCs w:val="20"/>
        </w:rPr>
        <w:t>DLA</w:t>
      </w:r>
    </w:p>
    <w:p w14:paraId="1AF927FC" w14:textId="77777777" w:rsidR="001F5A9E" w:rsidRDefault="001F5A9E" w:rsidP="001F5A9E">
      <w:pPr>
        <w:spacing w:after="0" w:line="240" w:lineRule="auto"/>
        <w:jc w:val="center"/>
        <w:rPr>
          <w:rFonts w:cs="Calibri"/>
          <w:sz w:val="20"/>
          <w:szCs w:val="20"/>
        </w:rPr>
      </w:pPr>
      <w:r>
        <w:rPr>
          <w:rFonts w:cs="Calibri"/>
          <w:sz w:val="20"/>
          <w:szCs w:val="20"/>
        </w:rPr>
        <w:t xml:space="preserve">POSTĘPOWANIA </w:t>
      </w:r>
      <w:r w:rsidRPr="00E6020A">
        <w:rPr>
          <w:rFonts w:cs="Calibri"/>
          <w:sz w:val="20"/>
          <w:szCs w:val="20"/>
        </w:rPr>
        <w:t>NA USŁUGI</w:t>
      </w:r>
      <w:r>
        <w:rPr>
          <w:rFonts w:cs="Calibri"/>
          <w:sz w:val="20"/>
          <w:szCs w:val="20"/>
        </w:rPr>
        <w:t xml:space="preserve"> W TRYBIE PODSTAWOWYM BEZ NEGOCJACJI</w:t>
      </w:r>
    </w:p>
    <w:p w14:paraId="637FAB2A" w14:textId="77777777" w:rsidR="001F5A9E" w:rsidRDefault="001F5A9E" w:rsidP="001F5A9E">
      <w:pPr>
        <w:spacing w:after="0" w:line="240" w:lineRule="auto"/>
        <w:jc w:val="center"/>
        <w:rPr>
          <w:rFonts w:cs="Calibri"/>
          <w:sz w:val="20"/>
          <w:szCs w:val="20"/>
        </w:rPr>
      </w:pPr>
    </w:p>
    <w:p w14:paraId="33D64D94" w14:textId="77777777" w:rsidR="001F5A9E" w:rsidRPr="00254DEA" w:rsidRDefault="001F5A9E" w:rsidP="001F5A9E">
      <w:pPr>
        <w:spacing w:after="0" w:line="240" w:lineRule="auto"/>
        <w:jc w:val="center"/>
        <w:rPr>
          <w:rFonts w:cs="Calibri"/>
          <w:b/>
          <w:sz w:val="20"/>
          <w:szCs w:val="20"/>
        </w:rPr>
      </w:pPr>
      <w:r>
        <w:rPr>
          <w:rFonts w:cs="Calibri"/>
          <w:b/>
          <w:sz w:val="20"/>
          <w:szCs w:val="20"/>
        </w:rPr>
        <w:t>pn.</w:t>
      </w:r>
    </w:p>
    <w:p w14:paraId="4046B9A5" w14:textId="705B2440" w:rsidR="00527C2B" w:rsidRDefault="00527C2B" w:rsidP="00527C2B">
      <w:pPr>
        <w:spacing w:after="0"/>
        <w:jc w:val="center"/>
        <w:rPr>
          <w:b/>
          <w:bCs/>
          <w:color w:val="000000"/>
        </w:rPr>
      </w:pPr>
      <w:r w:rsidRPr="00AC69FA">
        <w:rPr>
          <w:b/>
          <w:sz w:val="28"/>
          <w:szCs w:val="28"/>
        </w:rPr>
        <w:t>„</w:t>
      </w:r>
      <w:r>
        <w:rPr>
          <w:b/>
          <w:bCs/>
          <w:color w:val="000000"/>
        </w:rPr>
        <w:t>Implementacja w zakresie rozbudowy</w:t>
      </w:r>
      <w:r w:rsidR="008A21BD">
        <w:rPr>
          <w:b/>
          <w:bCs/>
          <w:color w:val="000000"/>
        </w:rPr>
        <w:t>,</w:t>
      </w:r>
      <w:r>
        <w:rPr>
          <w:b/>
          <w:bCs/>
          <w:color w:val="000000"/>
        </w:rPr>
        <w:t xml:space="preserve"> udoskonalania </w:t>
      </w:r>
      <w:r w:rsidR="008A21BD">
        <w:rPr>
          <w:b/>
          <w:bCs/>
          <w:color w:val="000000"/>
        </w:rPr>
        <w:t>i serwisowania</w:t>
      </w:r>
    </w:p>
    <w:p w14:paraId="744CCE8C" w14:textId="77777777" w:rsidR="00527C2B" w:rsidRPr="00AC69FA" w:rsidRDefault="00527C2B" w:rsidP="00527C2B">
      <w:pPr>
        <w:spacing w:after="0"/>
        <w:jc w:val="center"/>
        <w:rPr>
          <w:b/>
          <w:i/>
          <w:sz w:val="28"/>
          <w:szCs w:val="28"/>
        </w:rPr>
      </w:pPr>
      <w:r>
        <w:rPr>
          <w:b/>
          <w:bCs/>
          <w:color w:val="000000"/>
        </w:rPr>
        <w:t>Systemu do Obsługi Pośredników Finansowych (SOPF)</w:t>
      </w:r>
      <w:r w:rsidRPr="00AC69FA">
        <w:rPr>
          <w:b/>
          <w:sz w:val="28"/>
          <w:szCs w:val="28"/>
        </w:rPr>
        <w:t>”</w:t>
      </w:r>
    </w:p>
    <w:p w14:paraId="02C75CBE" w14:textId="77777777" w:rsidR="001F5A9E" w:rsidRPr="00254DEA" w:rsidRDefault="001F5A9E" w:rsidP="001F5A9E">
      <w:pPr>
        <w:spacing w:after="0" w:line="240" w:lineRule="auto"/>
        <w:jc w:val="center"/>
        <w:rPr>
          <w:rFonts w:cs="Calibri"/>
          <w:sz w:val="20"/>
          <w:szCs w:val="20"/>
        </w:rPr>
      </w:pPr>
    </w:p>
    <w:p w14:paraId="353D84CB" w14:textId="77777777" w:rsidR="001F5A9E" w:rsidRPr="00254DEA" w:rsidRDefault="001F5A9E" w:rsidP="001F5A9E">
      <w:pPr>
        <w:spacing w:after="0" w:line="240" w:lineRule="auto"/>
        <w:jc w:val="center"/>
        <w:rPr>
          <w:rFonts w:cs="Calibri"/>
          <w:sz w:val="20"/>
          <w:szCs w:val="20"/>
        </w:rPr>
      </w:pPr>
    </w:p>
    <w:p w14:paraId="141C3A31" w14:textId="77777777" w:rsidR="001F5A9E" w:rsidRDefault="001F5A9E" w:rsidP="001F5A9E">
      <w:pPr>
        <w:pStyle w:val="Nagwek5"/>
        <w:tabs>
          <w:tab w:val="left" w:pos="0"/>
        </w:tabs>
        <w:rPr>
          <w:rFonts w:ascii="Calibri" w:hAnsi="Calibri" w:cs="Calibri"/>
          <w:b w:val="0"/>
          <w:sz w:val="20"/>
          <w:szCs w:val="20"/>
        </w:rPr>
      </w:pPr>
      <w:r w:rsidRPr="00254DEA">
        <w:rPr>
          <w:rFonts w:ascii="Calibri" w:hAnsi="Calibri" w:cs="Calibri"/>
          <w:b w:val="0"/>
          <w:sz w:val="20"/>
          <w:szCs w:val="20"/>
        </w:rPr>
        <w:t>prowadz</w:t>
      </w:r>
      <w:r>
        <w:rPr>
          <w:rFonts w:ascii="Calibri" w:hAnsi="Calibri" w:cs="Calibri"/>
          <w:b w:val="0"/>
          <w:sz w:val="20"/>
          <w:szCs w:val="20"/>
        </w:rPr>
        <w:t>onego zgodnie z postanowieniami u</w:t>
      </w:r>
      <w:r w:rsidRPr="00254DEA">
        <w:rPr>
          <w:rFonts w:ascii="Calibri" w:hAnsi="Calibri" w:cs="Calibri"/>
          <w:b w:val="0"/>
          <w:sz w:val="20"/>
          <w:szCs w:val="20"/>
        </w:rPr>
        <w:t xml:space="preserve">stawy z dnia </w:t>
      </w:r>
      <w:r>
        <w:rPr>
          <w:rFonts w:ascii="Calibri" w:hAnsi="Calibri" w:cs="Calibri"/>
          <w:b w:val="0"/>
          <w:sz w:val="20"/>
          <w:szCs w:val="20"/>
        </w:rPr>
        <w:t>11.09.2019</w:t>
      </w:r>
      <w:r w:rsidRPr="00254DEA">
        <w:rPr>
          <w:rFonts w:ascii="Calibri" w:hAnsi="Calibri" w:cs="Calibri"/>
          <w:b w:val="0"/>
          <w:sz w:val="20"/>
          <w:szCs w:val="20"/>
        </w:rPr>
        <w:t xml:space="preserve"> r. – Prawo zamówień publicznych </w:t>
      </w:r>
    </w:p>
    <w:p w14:paraId="010C778D" w14:textId="77777777" w:rsidR="00256EF3" w:rsidRDefault="001F5A9E" w:rsidP="001F5A9E">
      <w:pPr>
        <w:pStyle w:val="Nagwek5"/>
        <w:tabs>
          <w:tab w:val="left" w:pos="0"/>
        </w:tabs>
        <w:rPr>
          <w:rFonts w:cs="Calibri"/>
          <w:sz w:val="20"/>
          <w:szCs w:val="20"/>
        </w:rPr>
      </w:pPr>
      <w:r w:rsidRPr="00254DEA">
        <w:rPr>
          <w:rFonts w:ascii="Calibri" w:hAnsi="Calibri" w:cs="Calibri"/>
          <w:b w:val="0"/>
          <w:sz w:val="20"/>
          <w:szCs w:val="20"/>
        </w:rPr>
        <w:t xml:space="preserve">(Dz. U. </w:t>
      </w:r>
      <w:r>
        <w:rPr>
          <w:rFonts w:ascii="Calibri" w:hAnsi="Calibri" w:cs="Calibri"/>
          <w:b w:val="0"/>
          <w:sz w:val="20"/>
          <w:szCs w:val="20"/>
        </w:rPr>
        <w:t>2019</w:t>
      </w:r>
      <w:r w:rsidRPr="00254DEA">
        <w:rPr>
          <w:rFonts w:ascii="Calibri" w:hAnsi="Calibri" w:cs="Calibri"/>
          <w:b w:val="0"/>
          <w:sz w:val="20"/>
          <w:szCs w:val="20"/>
        </w:rPr>
        <w:t xml:space="preserve"> r., poz. </w:t>
      </w:r>
      <w:r>
        <w:rPr>
          <w:rFonts w:ascii="Calibri" w:hAnsi="Calibri" w:cs="Calibri"/>
          <w:b w:val="0"/>
          <w:sz w:val="20"/>
          <w:szCs w:val="20"/>
        </w:rPr>
        <w:t>2019</w:t>
      </w:r>
      <w:r w:rsidRPr="00254DEA">
        <w:rPr>
          <w:rFonts w:ascii="Calibri" w:hAnsi="Calibri" w:cs="Calibri"/>
          <w:b w:val="0"/>
          <w:sz w:val="20"/>
          <w:szCs w:val="20"/>
        </w:rPr>
        <w:t xml:space="preserve"> z późn. zm.)</w:t>
      </w:r>
      <w:r>
        <w:rPr>
          <w:rFonts w:ascii="Calibri" w:hAnsi="Calibri" w:cs="Calibri"/>
          <w:b w:val="0"/>
          <w:sz w:val="20"/>
          <w:szCs w:val="20"/>
        </w:rPr>
        <w:t xml:space="preserve"> </w:t>
      </w:r>
      <w:r w:rsidRPr="00857CAE">
        <w:rPr>
          <w:rFonts w:ascii="Calibri" w:hAnsi="Calibri" w:cs="Calibri"/>
          <w:b w:val="0"/>
          <w:sz w:val="20"/>
          <w:szCs w:val="20"/>
        </w:rPr>
        <w:t>oraz aktów wykonawczych do tej ustawy,</w:t>
      </w:r>
      <w:r>
        <w:rPr>
          <w:rFonts w:cs="Calibri"/>
          <w:sz w:val="20"/>
          <w:szCs w:val="20"/>
        </w:rPr>
        <w:t xml:space="preserve"> </w:t>
      </w:r>
    </w:p>
    <w:p w14:paraId="19F11723" w14:textId="4508E380" w:rsidR="001F5A9E" w:rsidRDefault="001F5A9E" w:rsidP="001F5A9E">
      <w:pPr>
        <w:pStyle w:val="Nagwek5"/>
        <w:tabs>
          <w:tab w:val="left" w:pos="0"/>
        </w:tabs>
        <w:rPr>
          <w:rFonts w:asciiTheme="minorHAnsi" w:hAnsiTheme="minorHAnsi" w:cstheme="minorHAnsi"/>
          <w:b w:val="0"/>
          <w:sz w:val="20"/>
          <w:szCs w:val="20"/>
        </w:rPr>
      </w:pPr>
      <w:r w:rsidRPr="00857CAE">
        <w:rPr>
          <w:rFonts w:asciiTheme="minorHAnsi" w:hAnsiTheme="minorHAnsi" w:cstheme="minorHAnsi"/>
          <w:b w:val="0"/>
          <w:sz w:val="20"/>
          <w:szCs w:val="20"/>
        </w:rPr>
        <w:t>o wartości nie przekraczającej progów unijnych</w:t>
      </w:r>
      <w:r>
        <w:rPr>
          <w:rFonts w:asciiTheme="minorHAnsi" w:hAnsiTheme="minorHAnsi" w:cstheme="minorHAnsi"/>
          <w:b w:val="0"/>
          <w:sz w:val="20"/>
          <w:szCs w:val="20"/>
        </w:rPr>
        <w:t>.</w:t>
      </w:r>
    </w:p>
    <w:p w14:paraId="51114912" w14:textId="77777777" w:rsidR="001F5A9E" w:rsidRPr="00857CAE" w:rsidRDefault="001F5A9E" w:rsidP="001F5A9E">
      <w:pPr>
        <w:rPr>
          <w:lang w:eastAsia="pl-PL"/>
        </w:rPr>
      </w:pPr>
    </w:p>
    <w:p w14:paraId="1F2D0996" w14:textId="09E969C3" w:rsidR="001F5A9E" w:rsidRPr="00857CAE" w:rsidRDefault="001F5A9E" w:rsidP="001F5A9E">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w:t>
      </w:r>
      <w:r w:rsidR="00FC6353">
        <w:rPr>
          <w:rFonts w:cstheme="minorHAnsi"/>
          <w:b/>
          <w:color w:val="000000" w:themeColor="text1"/>
          <w:sz w:val="20"/>
          <w:szCs w:val="20"/>
        </w:rPr>
        <w:t>ps://platformazakupowa.pl/</w:t>
      </w:r>
      <w:r w:rsidR="00E61665">
        <w:rPr>
          <w:rFonts w:cstheme="minorHAnsi"/>
          <w:b/>
          <w:color w:val="000000" w:themeColor="text1"/>
          <w:sz w:val="20"/>
          <w:szCs w:val="20"/>
        </w:rPr>
        <w:t>transakcja/</w:t>
      </w:r>
      <w:r w:rsidR="00280425" w:rsidRPr="00280425">
        <w:rPr>
          <w:rFonts w:cstheme="minorHAnsi"/>
          <w:b/>
          <w:color w:val="000000" w:themeColor="text1"/>
          <w:sz w:val="20"/>
          <w:szCs w:val="20"/>
        </w:rPr>
        <w:t>696352</w:t>
      </w:r>
    </w:p>
    <w:p w14:paraId="1DD5955D" w14:textId="77777777" w:rsidR="001F5A9E" w:rsidRPr="00254DEA" w:rsidRDefault="001F5A9E" w:rsidP="001F5A9E">
      <w:pPr>
        <w:spacing w:after="0" w:line="240" w:lineRule="auto"/>
        <w:jc w:val="both"/>
        <w:rPr>
          <w:rFonts w:cs="Calibri"/>
          <w:color w:val="365F91"/>
          <w:sz w:val="20"/>
          <w:szCs w:val="20"/>
        </w:rPr>
      </w:pPr>
    </w:p>
    <w:p w14:paraId="25CFCA68" w14:textId="77777777" w:rsidR="001F5A9E" w:rsidRPr="00254DEA" w:rsidRDefault="001F5A9E" w:rsidP="001F5A9E">
      <w:pPr>
        <w:spacing w:after="0" w:line="240" w:lineRule="auto"/>
        <w:jc w:val="both"/>
        <w:rPr>
          <w:rFonts w:cs="Calibri"/>
          <w:color w:val="365F91"/>
          <w:sz w:val="20"/>
          <w:szCs w:val="20"/>
        </w:rPr>
      </w:pPr>
    </w:p>
    <w:p w14:paraId="2F94C569" w14:textId="77777777" w:rsidR="001F5A9E" w:rsidRPr="00254DEA" w:rsidRDefault="001F5A9E" w:rsidP="001F5A9E">
      <w:pPr>
        <w:spacing w:after="0" w:line="240" w:lineRule="auto"/>
        <w:jc w:val="both"/>
        <w:rPr>
          <w:rFonts w:cs="Calibri"/>
          <w:color w:val="365F91"/>
          <w:sz w:val="20"/>
          <w:szCs w:val="20"/>
        </w:rPr>
      </w:pPr>
    </w:p>
    <w:p w14:paraId="79660783" w14:textId="77777777" w:rsidR="001F5A9E" w:rsidRPr="00254DEA" w:rsidRDefault="001F5A9E" w:rsidP="001F5A9E">
      <w:pPr>
        <w:spacing w:after="0" w:line="240" w:lineRule="auto"/>
        <w:jc w:val="both"/>
        <w:rPr>
          <w:rFonts w:cs="Calibri"/>
          <w:color w:val="365F91"/>
          <w:sz w:val="20"/>
          <w:szCs w:val="20"/>
        </w:rPr>
      </w:pPr>
    </w:p>
    <w:p w14:paraId="5A3B1989" w14:textId="77777777" w:rsidR="001F5A9E" w:rsidRPr="00254DEA" w:rsidRDefault="001F5A9E" w:rsidP="001F5A9E">
      <w:pPr>
        <w:spacing w:after="0" w:line="240" w:lineRule="auto"/>
        <w:jc w:val="both"/>
        <w:rPr>
          <w:rFonts w:cs="Calibri"/>
          <w:color w:val="365F91"/>
          <w:sz w:val="20"/>
          <w:szCs w:val="20"/>
        </w:rPr>
      </w:pPr>
    </w:p>
    <w:p w14:paraId="284F7ACE" w14:textId="77777777" w:rsidR="001F5A9E" w:rsidRPr="00254DEA" w:rsidRDefault="001F5A9E" w:rsidP="001F5A9E">
      <w:pPr>
        <w:spacing w:after="0" w:line="240" w:lineRule="auto"/>
        <w:jc w:val="both"/>
        <w:rPr>
          <w:rFonts w:cs="Calibri"/>
          <w:color w:val="365F91"/>
          <w:sz w:val="20"/>
          <w:szCs w:val="20"/>
        </w:rPr>
      </w:pPr>
      <w:r w:rsidRPr="00254DEA">
        <w:rPr>
          <w:rFonts w:cs="Calibri"/>
          <w:color w:val="365F91"/>
          <w:sz w:val="20"/>
          <w:szCs w:val="20"/>
        </w:rPr>
        <w:t xml:space="preserve">                                                             </w:t>
      </w:r>
    </w:p>
    <w:p w14:paraId="0C27091B" w14:textId="77777777" w:rsidR="001F5A9E" w:rsidRPr="00254DEA" w:rsidRDefault="001F5A9E" w:rsidP="001F5A9E">
      <w:pPr>
        <w:spacing w:after="0" w:line="240" w:lineRule="auto"/>
        <w:jc w:val="both"/>
        <w:rPr>
          <w:rFonts w:cs="Calibri"/>
          <w:color w:val="365F91"/>
          <w:sz w:val="20"/>
          <w:szCs w:val="20"/>
        </w:rPr>
      </w:pPr>
    </w:p>
    <w:p w14:paraId="5095033C" w14:textId="77777777" w:rsidR="001F5A9E" w:rsidRPr="00254DEA" w:rsidRDefault="001F5A9E" w:rsidP="001F5A9E">
      <w:pPr>
        <w:spacing w:after="0" w:line="240" w:lineRule="auto"/>
        <w:jc w:val="both"/>
        <w:rPr>
          <w:rFonts w:cs="Calibri"/>
          <w:color w:val="365F91"/>
          <w:sz w:val="20"/>
          <w:szCs w:val="20"/>
        </w:rPr>
      </w:pPr>
    </w:p>
    <w:p w14:paraId="7FA9F800" w14:textId="76BADA69" w:rsidR="001F5A9E" w:rsidRPr="00254DEA" w:rsidRDefault="001F5A9E" w:rsidP="001F5A9E">
      <w:pPr>
        <w:spacing w:after="0" w:line="240" w:lineRule="auto"/>
        <w:jc w:val="both"/>
        <w:rPr>
          <w:rFonts w:cs="Calibri"/>
          <w:i/>
          <w:sz w:val="20"/>
          <w:szCs w:val="20"/>
        </w:rPr>
      </w:pPr>
      <w:r w:rsidRPr="005041E1">
        <w:rPr>
          <w:rFonts w:cs="Calibri"/>
          <w:sz w:val="20"/>
          <w:szCs w:val="20"/>
        </w:rPr>
        <w:t xml:space="preserve">Toruń, dnia </w:t>
      </w:r>
      <w:r w:rsidR="00972CDB">
        <w:rPr>
          <w:rFonts w:cs="Calibri"/>
          <w:sz w:val="20"/>
          <w:szCs w:val="20"/>
        </w:rPr>
        <w:t>01.12</w:t>
      </w:r>
      <w:r w:rsidRPr="009873D9">
        <w:rPr>
          <w:rFonts w:cs="Calibri"/>
          <w:sz w:val="20"/>
          <w:szCs w:val="20"/>
        </w:rPr>
        <w:t>.202</w:t>
      </w:r>
      <w:r w:rsidR="00527C2B" w:rsidRPr="009873D9">
        <w:rPr>
          <w:rFonts w:cs="Calibri"/>
          <w:sz w:val="20"/>
          <w:szCs w:val="20"/>
        </w:rPr>
        <w:t>2</w:t>
      </w:r>
      <w:r w:rsidRPr="00BF55EC">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69C04B9"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1A6DF644"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078D4601" w14:textId="77777777" w:rsidR="001F5A9E" w:rsidRDefault="001F5A9E" w:rsidP="001F5A9E">
      <w:pPr>
        <w:pStyle w:val="Tytu"/>
        <w:tabs>
          <w:tab w:val="left" w:pos="-5103"/>
        </w:tabs>
        <w:ind w:left="5812"/>
        <w:rPr>
          <w:rFonts w:ascii="Calibri" w:hAnsi="Calibri" w:cs="Calibri"/>
          <w:i/>
          <w:color w:val="365F91"/>
          <w:sz w:val="20"/>
          <w:szCs w:val="20"/>
          <w:lang w:val="pl-PL"/>
        </w:rPr>
      </w:pPr>
    </w:p>
    <w:p w14:paraId="51C349C9" w14:textId="77777777" w:rsidR="001F5A9E" w:rsidRPr="000C1EF3" w:rsidRDefault="001F5A9E" w:rsidP="001F5A9E">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4BF2916A" w14:textId="77777777" w:rsidR="001F5A9E" w:rsidRPr="000F2C0D" w:rsidRDefault="001F5A9E" w:rsidP="001F5A9E">
      <w:pPr>
        <w:pStyle w:val="Tytu"/>
        <w:ind w:left="6804"/>
        <w:jc w:val="both"/>
        <w:rPr>
          <w:rFonts w:ascii="Calibri" w:hAnsi="Calibri" w:cs="Calibri"/>
          <w:b w:val="0"/>
          <w:sz w:val="20"/>
          <w:szCs w:val="20"/>
          <w:lang w:val="pl-PL"/>
        </w:rPr>
      </w:pPr>
    </w:p>
    <w:p w14:paraId="33C170D7" w14:textId="77777777" w:rsidR="00D8536D" w:rsidRPr="006406D9" w:rsidRDefault="00D8536D" w:rsidP="00D8536D">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Pr="006406D9">
        <w:rPr>
          <w:rFonts w:ascii="Calibri" w:hAnsi="Calibri" w:cs="Calibri"/>
          <w:b w:val="0"/>
          <w:sz w:val="22"/>
          <w:lang w:val="pl-PL"/>
        </w:rPr>
        <w:t>PREZES ZARZĄDU</w:t>
      </w:r>
    </w:p>
    <w:p w14:paraId="1F12C013" w14:textId="77777777" w:rsidR="00D8536D" w:rsidRPr="006406D9" w:rsidRDefault="00D8536D" w:rsidP="00D8536D">
      <w:pPr>
        <w:pStyle w:val="Tytu"/>
        <w:ind w:left="5812" w:firstLine="992"/>
        <w:jc w:val="both"/>
        <w:rPr>
          <w:rFonts w:ascii="Calibri" w:hAnsi="Calibri" w:cs="Calibri"/>
          <w:b w:val="0"/>
          <w:sz w:val="22"/>
          <w:lang w:val="pl-PL"/>
        </w:rPr>
      </w:pPr>
    </w:p>
    <w:p w14:paraId="2D5F55D2" w14:textId="77777777" w:rsidR="00D8536D" w:rsidRPr="006406D9" w:rsidRDefault="00D8536D" w:rsidP="00D8536D">
      <w:pPr>
        <w:pStyle w:val="Tytu"/>
        <w:ind w:left="5812" w:firstLine="992"/>
        <w:jc w:val="both"/>
        <w:rPr>
          <w:rFonts w:ascii="Calibri" w:hAnsi="Calibri" w:cs="Calibri"/>
          <w:b w:val="0"/>
          <w:sz w:val="22"/>
          <w:lang w:val="pl-PL"/>
        </w:rPr>
      </w:pPr>
      <w:bookmarkStart w:id="0" w:name="_GoBack"/>
      <w:bookmarkEnd w:id="0"/>
    </w:p>
    <w:p w14:paraId="3D6C269E" w14:textId="77777777" w:rsidR="00D8536D" w:rsidRPr="006406D9" w:rsidRDefault="00D8536D" w:rsidP="00D8536D">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Pr>
          <w:rFonts w:ascii="Calibri" w:hAnsi="Calibri" w:cs="Calibri"/>
          <w:b w:val="0"/>
          <w:sz w:val="22"/>
          <w:lang w:val="pl-PL"/>
        </w:rPr>
        <w:t xml:space="preserve">              </w:t>
      </w:r>
      <w:r w:rsidRPr="006406D9">
        <w:rPr>
          <w:rFonts w:ascii="Calibri" w:hAnsi="Calibri" w:cs="Calibri"/>
          <w:b w:val="0"/>
          <w:sz w:val="22"/>
          <w:lang w:val="pl-PL"/>
        </w:rPr>
        <w:t>Kamila Radziecka</w:t>
      </w:r>
    </w:p>
    <w:p w14:paraId="79124041" w14:textId="77777777" w:rsidR="001F5A9E" w:rsidRPr="00254DEA" w:rsidRDefault="001F5A9E" w:rsidP="001F5A9E">
      <w:pPr>
        <w:spacing w:after="0" w:line="240" w:lineRule="auto"/>
        <w:jc w:val="center"/>
        <w:rPr>
          <w:rFonts w:cs="Calibri"/>
          <w:b/>
          <w:sz w:val="28"/>
          <w:szCs w:val="28"/>
        </w:rPr>
      </w:pPr>
    </w:p>
    <w:p w14:paraId="4C37FB0B" w14:textId="77777777" w:rsidR="001F5A9E" w:rsidRDefault="001F5A9E" w:rsidP="001F5A9E">
      <w:r>
        <w:br w:type="page"/>
      </w:r>
    </w:p>
    <w:sdt>
      <w:sdtPr>
        <w:rPr>
          <w:rFonts w:asciiTheme="minorHAnsi" w:eastAsiaTheme="minorHAnsi" w:hAnsiTheme="minorHAnsi" w:cstheme="minorBidi"/>
          <w:color w:val="auto"/>
          <w:sz w:val="22"/>
          <w:szCs w:val="22"/>
          <w:lang w:eastAsia="en-US"/>
        </w:rPr>
        <w:id w:val="1187866490"/>
        <w:docPartObj>
          <w:docPartGallery w:val="Table of Contents"/>
          <w:docPartUnique/>
        </w:docPartObj>
      </w:sdtPr>
      <w:sdtEndPr>
        <w:rPr>
          <w:b/>
          <w:bCs/>
        </w:rPr>
      </w:sdtEndPr>
      <w:sdtContent>
        <w:p w14:paraId="1AA6B189" w14:textId="77777777" w:rsidR="001F5A9E" w:rsidRDefault="001F5A9E" w:rsidP="001F5A9E">
          <w:pPr>
            <w:pStyle w:val="Nagwekspisutreci"/>
          </w:pPr>
          <w:r>
            <w:t>Spis treści</w:t>
          </w:r>
        </w:p>
        <w:p w14:paraId="6965D3BD" w14:textId="77777777" w:rsidR="008C516E" w:rsidRDefault="001F5A9E">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106623288" w:history="1">
            <w:r w:rsidR="008C516E" w:rsidRPr="00A5540E">
              <w:rPr>
                <w:rStyle w:val="Hipercze"/>
                <w:rFonts w:ascii="Calibri" w:hAnsi="Calibri" w:cs="Tahoma"/>
                <w:smallCaps/>
                <w:noProof/>
              </w:rPr>
              <w:t>1.</w:t>
            </w:r>
            <w:r w:rsidR="008C516E">
              <w:rPr>
                <w:rFonts w:eastAsiaTheme="minorEastAsia"/>
                <w:noProof/>
                <w:lang w:eastAsia="pl-PL"/>
              </w:rPr>
              <w:tab/>
            </w:r>
            <w:r w:rsidR="008C516E" w:rsidRPr="00A5540E">
              <w:rPr>
                <w:rStyle w:val="Hipercze"/>
                <w:rFonts w:cs="Calibri"/>
                <w:smallCaps/>
                <w:noProof/>
              </w:rPr>
              <w:t>Definicje.</w:t>
            </w:r>
            <w:r w:rsidR="008C516E">
              <w:rPr>
                <w:noProof/>
                <w:webHidden/>
              </w:rPr>
              <w:tab/>
            </w:r>
            <w:r w:rsidR="008C516E">
              <w:rPr>
                <w:noProof/>
                <w:webHidden/>
              </w:rPr>
              <w:fldChar w:fldCharType="begin"/>
            </w:r>
            <w:r w:rsidR="008C516E">
              <w:rPr>
                <w:noProof/>
                <w:webHidden/>
              </w:rPr>
              <w:instrText xml:space="preserve"> PAGEREF _Toc106623288 \h </w:instrText>
            </w:r>
            <w:r w:rsidR="008C516E">
              <w:rPr>
                <w:noProof/>
                <w:webHidden/>
              </w:rPr>
            </w:r>
            <w:r w:rsidR="008C516E">
              <w:rPr>
                <w:noProof/>
                <w:webHidden/>
              </w:rPr>
              <w:fldChar w:fldCharType="separate"/>
            </w:r>
            <w:r w:rsidR="008C516E">
              <w:rPr>
                <w:noProof/>
                <w:webHidden/>
              </w:rPr>
              <w:t>3</w:t>
            </w:r>
            <w:r w:rsidR="008C516E">
              <w:rPr>
                <w:noProof/>
                <w:webHidden/>
              </w:rPr>
              <w:fldChar w:fldCharType="end"/>
            </w:r>
          </w:hyperlink>
        </w:p>
        <w:p w14:paraId="0278F539" w14:textId="77777777" w:rsidR="008C516E" w:rsidRDefault="00972CDB">
          <w:pPr>
            <w:pStyle w:val="Spistreci1"/>
            <w:tabs>
              <w:tab w:val="left" w:pos="440"/>
              <w:tab w:val="right" w:leader="dot" w:pos="9062"/>
            </w:tabs>
            <w:rPr>
              <w:rFonts w:eastAsiaTheme="minorEastAsia"/>
              <w:noProof/>
              <w:lang w:eastAsia="pl-PL"/>
            </w:rPr>
          </w:pPr>
          <w:hyperlink w:anchor="_Toc106623289" w:history="1">
            <w:r w:rsidR="008C516E" w:rsidRPr="00A5540E">
              <w:rPr>
                <w:rStyle w:val="Hipercze"/>
                <w:rFonts w:ascii="Calibri" w:hAnsi="Calibri" w:cs="Tahoma"/>
                <w:smallCaps/>
                <w:noProof/>
              </w:rPr>
              <w:t>2.</w:t>
            </w:r>
            <w:r w:rsidR="008C516E">
              <w:rPr>
                <w:rFonts w:eastAsiaTheme="minorEastAsia"/>
                <w:noProof/>
                <w:lang w:eastAsia="pl-PL"/>
              </w:rPr>
              <w:tab/>
            </w:r>
            <w:r w:rsidR="008C516E" w:rsidRPr="00A5540E">
              <w:rPr>
                <w:rStyle w:val="Hipercze"/>
                <w:rFonts w:cs="Calibri"/>
                <w:smallCaps/>
                <w:noProof/>
              </w:rPr>
              <w:t>Tryb udzielania zamówienia.</w:t>
            </w:r>
            <w:r w:rsidR="008C516E">
              <w:rPr>
                <w:noProof/>
                <w:webHidden/>
              </w:rPr>
              <w:tab/>
            </w:r>
            <w:r w:rsidR="008C516E">
              <w:rPr>
                <w:noProof/>
                <w:webHidden/>
              </w:rPr>
              <w:fldChar w:fldCharType="begin"/>
            </w:r>
            <w:r w:rsidR="008C516E">
              <w:rPr>
                <w:noProof/>
                <w:webHidden/>
              </w:rPr>
              <w:instrText xml:space="preserve"> PAGEREF _Toc106623289 \h </w:instrText>
            </w:r>
            <w:r w:rsidR="008C516E">
              <w:rPr>
                <w:noProof/>
                <w:webHidden/>
              </w:rPr>
            </w:r>
            <w:r w:rsidR="008C516E">
              <w:rPr>
                <w:noProof/>
                <w:webHidden/>
              </w:rPr>
              <w:fldChar w:fldCharType="separate"/>
            </w:r>
            <w:r w:rsidR="008C516E">
              <w:rPr>
                <w:noProof/>
                <w:webHidden/>
              </w:rPr>
              <w:t>3</w:t>
            </w:r>
            <w:r w:rsidR="008C516E">
              <w:rPr>
                <w:noProof/>
                <w:webHidden/>
              </w:rPr>
              <w:fldChar w:fldCharType="end"/>
            </w:r>
          </w:hyperlink>
        </w:p>
        <w:p w14:paraId="75642CF9" w14:textId="77777777" w:rsidR="008C516E" w:rsidRDefault="00972CDB">
          <w:pPr>
            <w:pStyle w:val="Spistreci1"/>
            <w:tabs>
              <w:tab w:val="left" w:pos="440"/>
              <w:tab w:val="right" w:leader="dot" w:pos="9062"/>
            </w:tabs>
            <w:rPr>
              <w:rFonts w:eastAsiaTheme="minorEastAsia"/>
              <w:noProof/>
              <w:lang w:eastAsia="pl-PL"/>
            </w:rPr>
          </w:pPr>
          <w:hyperlink w:anchor="_Toc106623290" w:history="1">
            <w:r w:rsidR="008C516E" w:rsidRPr="00A5540E">
              <w:rPr>
                <w:rStyle w:val="Hipercze"/>
                <w:rFonts w:ascii="Calibri" w:hAnsi="Calibri" w:cs="Tahoma"/>
                <w:smallCaps/>
                <w:noProof/>
              </w:rPr>
              <w:t>3.</w:t>
            </w:r>
            <w:r w:rsidR="008C516E">
              <w:rPr>
                <w:rFonts w:eastAsiaTheme="minorEastAsia"/>
                <w:noProof/>
                <w:lang w:eastAsia="pl-PL"/>
              </w:rPr>
              <w:tab/>
            </w:r>
            <w:r w:rsidR="008C516E" w:rsidRPr="00A5540E">
              <w:rPr>
                <w:rStyle w:val="Hipercze"/>
                <w:rFonts w:cs="Calibri"/>
                <w:smallCaps/>
                <w:noProof/>
              </w:rPr>
              <w:t>Unieważnienie postepowania na podstawie art. 310 pkt. 1 pzp.</w:t>
            </w:r>
            <w:r w:rsidR="008C516E">
              <w:rPr>
                <w:noProof/>
                <w:webHidden/>
              </w:rPr>
              <w:tab/>
            </w:r>
            <w:r w:rsidR="008C516E">
              <w:rPr>
                <w:noProof/>
                <w:webHidden/>
              </w:rPr>
              <w:fldChar w:fldCharType="begin"/>
            </w:r>
            <w:r w:rsidR="008C516E">
              <w:rPr>
                <w:noProof/>
                <w:webHidden/>
              </w:rPr>
              <w:instrText xml:space="preserve"> PAGEREF _Toc106623290 \h </w:instrText>
            </w:r>
            <w:r w:rsidR="008C516E">
              <w:rPr>
                <w:noProof/>
                <w:webHidden/>
              </w:rPr>
            </w:r>
            <w:r w:rsidR="008C516E">
              <w:rPr>
                <w:noProof/>
                <w:webHidden/>
              </w:rPr>
              <w:fldChar w:fldCharType="separate"/>
            </w:r>
            <w:r w:rsidR="008C516E">
              <w:rPr>
                <w:noProof/>
                <w:webHidden/>
              </w:rPr>
              <w:t>4</w:t>
            </w:r>
            <w:r w:rsidR="008C516E">
              <w:rPr>
                <w:noProof/>
                <w:webHidden/>
              </w:rPr>
              <w:fldChar w:fldCharType="end"/>
            </w:r>
          </w:hyperlink>
        </w:p>
        <w:p w14:paraId="1F1E3F2D" w14:textId="77777777" w:rsidR="008C516E" w:rsidRDefault="00972CDB">
          <w:pPr>
            <w:pStyle w:val="Spistreci1"/>
            <w:tabs>
              <w:tab w:val="left" w:pos="440"/>
              <w:tab w:val="right" w:leader="dot" w:pos="9062"/>
            </w:tabs>
            <w:rPr>
              <w:rFonts w:eastAsiaTheme="minorEastAsia"/>
              <w:noProof/>
              <w:lang w:eastAsia="pl-PL"/>
            </w:rPr>
          </w:pPr>
          <w:hyperlink w:anchor="_Toc106623291" w:history="1">
            <w:r w:rsidR="008C516E" w:rsidRPr="00A5540E">
              <w:rPr>
                <w:rStyle w:val="Hipercze"/>
                <w:rFonts w:ascii="Calibri" w:hAnsi="Calibri" w:cs="Tahoma"/>
                <w:smallCaps/>
                <w:noProof/>
              </w:rPr>
              <w:t>4.</w:t>
            </w:r>
            <w:r w:rsidR="008C516E">
              <w:rPr>
                <w:rFonts w:eastAsiaTheme="minorEastAsia"/>
                <w:noProof/>
                <w:lang w:eastAsia="pl-PL"/>
              </w:rPr>
              <w:tab/>
            </w:r>
            <w:r w:rsidR="008C516E" w:rsidRPr="00A5540E">
              <w:rPr>
                <w:rStyle w:val="Hipercze"/>
                <w:rFonts w:cs="Calibri"/>
                <w:smallCaps/>
                <w:noProof/>
              </w:rPr>
              <w:t>Język, w którym prowadzone jest postępowanie.</w:t>
            </w:r>
            <w:r w:rsidR="008C516E">
              <w:rPr>
                <w:noProof/>
                <w:webHidden/>
              </w:rPr>
              <w:tab/>
            </w:r>
            <w:r w:rsidR="008C516E">
              <w:rPr>
                <w:noProof/>
                <w:webHidden/>
              </w:rPr>
              <w:fldChar w:fldCharType="begin"/>
            </w:r>
            <w:r w:rsidR="008C516E">
              <w:rPr>
                <w:noProof/>
                <w:webHidden/>
              </w:rPr>
              <w:instrText xml:space="preserve"> PAGEREF _Toc106623291 \h </w:instrText>
            </w:r>
            <w:r w:rsidR="008C516E">
              <w:rPr>
                <w:noProof/>
                <w:webHidden/>
              </w:rPr>
            </w:r>
            <w:r w:rsidR="008C516E">
              <w:rPr>
                <w:noProof/>
                <w:webHidden/>
              </w:rPr>
              <w:fldChar w:fldCharType="separate"/>
            </w:r>
            <w:r w:rsidR="008C516E">
              <w:rPr>
                <w:noProof/>
                <w:webHidden/>
              </w:rPr>
              <w:t>4</w:t>
            </w:r>
            <w:r w:rsidR="008C516E">
              <w:rPr>
                <w:noProof/>
                <w:webHidden/>
              </w:rPr>
              <w:fldChar w:fldCharType="end"/>
            </w:r>
          </w:hyperlink>
        </w:p>
        <w:p w14:paraId="666A6F59" w14:textId="77777777" w:rsidR="008C516E" w:rsidRDefault="00972CDB">
          <w:pPr>
            <w:pStyle w:val="Spistreci1"/>
            <w:tabs>
              <w:tab w:val="left" w:pos="440"/>
              <w:tab w:val="right" w:leader="dot" w:pos="9062"/>
            </w:tabs>
            <w:rPr>
              <w:rFonts w:eastAsiaTheme="minorEastAsia"/>
              <w:noProof/>
              <w:lang w:eastAsia="pl-PL"/>
            </w:rPr>
          </w:pPr>
          <w:hyperlink w:anchor="_Toc106623292" w:history="1">
            <w:r w:rsidR="008C516E" w:rsidRPr="00A5540E">
              <w:rPr>
                <w:rStyle w:val="Hipercze"/>
                <w:rFonts w:ascii="Calibri" w:hAnsi="Calibri" w:cs="Tahoma"/>
                <w:smallCaps/>
                <w:noProof/>
              </w:rPr>
              <w:t>5.</w:t>
            </w:r>
            <w:r w:rsidR="008C516E">
              <w:rPr>
                <w:rFonts w:eastAsiaTheme="minorEastAsia"/>
                <w:noProof/>
                <w:lang w:eastAsia="pl-PL"/>
              </w:rPr>
              <w:tab/>
            </w:r>
            <w:r w:rsidR="008C516E" w:rsidRPr="00A5540E">
              <w:rPr>
                <w:rStyle w:val="Hipercze"/>
                <w:rFonts w:cs="Calibri"/>
                <w:smallCaps/>
                <w:noProof/>
              </w:rPr>
              <w:t>Opis przedmiotu zamówienia</w:t>
            </w:r>
            <w:r w:rsidR="008C516E">
              <w:rPr>
                <w:noProof/>
                <w:webHidden/>
              </w:rPr>
              <w:tab/>
            </w:r>
            <w:r w:rsidR="008C516E">
              <w:rPr>
                <w:noProof/>
                <w:webHidden/>
              </w:rPr>
              <w:fldChar w:fldCharType="begin"/>
            </w:r>
            <w:r w:rsidR="008C516E">
              <w:rPr>
                <w:noProof/>
                <w:webHidden/>
              </w:rPr>
              <w:instrText xml:space="preserve"> PAGEREF _Toc106623292 \h </w:instrText>
            </w:r>
            <w:r w:rsidR="008C516E">
              <w:rPr>
                <w:noProof/>
                <w:webHidden/>
              </w:rPr>
            </w:r>
            <w:r w:rsidR="008C516E">
              <w:rPr>
                <w:noProof/>
                <w:webHidden/>
              </w:rPr>
              <w:fldChar w:fldCharType="separate"/>
            </w:r>
            <w:r w:rsidR="008C516E">
              <w:rPr>
                <w:noProof/>
                <w:webHidden/>
              </w:rPr>
              <w:t>4</w:t>
            </w:r>
            <w:r w:rsidR="008C516E">
              <w:rPr>
                <w:noProof/>
                <w:webHidden/>
              </w:rPr>
              <w:fldChar w:fldCharType="end"/>
            </w:r>
          </w:hyperlink>
        </w:p>
        <w:p w14:paraId="1C3E868C" w14:textId="77777777" w:rsidR="008C516E" w:rsidRDefault="00972CDB">
          <w:pPr>
            <w:pStyle w:val="Spistreci1"/>
            <w:tabs>
              <w:tab w:val="left" w:pos="440"/>
              <w:tab w:val="right" w:leader="dot" w:pos="9062"/>
            </w:tabs>
            <w:rPr>
              <w:rFonts w:eastAsiaTheme="minorEastAsia"/>
              <w:noProof/>
              <w:lang w:eastAsia="pl-PL"/>
            </w:rPr>
          </w:pPr>
          <w:hyperlink w:anchor="_Toc106623293" w:history="1">
            <w:r w:rsidR="008C516E" w:rsidRPr="00A5540E">
              <w:rPr>
                <w:rStyle w:val="Hipercze"/>
                <w:rFonts w:cs="Calibri"/>
                <w:smallCaps/>
                <w:noProof/>
              </w:rPr>
              <w:t>6.</w:t>
            </w:r>
            <w:r w:rsidR="008C516E">
              <w:rPr>
                <w:rFonts w:eastAsiaTheme="minorEastAsia"/>
                <w:noProof/>
                <w:lang w:eastAsia="pl-PL"/>
              </w:rPr>
              <w:tab/>
            </w:r>
            <w:r w:rsidR="008C516E" w:rsidRPr="00A5540E">
              <w:rPr>
                <w:rStyle w:val="Hipercze"/>
                <w:rFonts w:cs="Calibri"/>
                <w:smallCaps/>
                <w:noProof/>
              </w:rPr>
              <w:t>Zamówienia podobne.</w:t>
            </w:r>
            <w:r w:rsidR="008C516E">
              <w:rPr>
                <w:noProof/>
                <w:webHidden/>
              </w:rPr>
              <w:tab/>
            </w:r>
            <w:r w:rsidR="008C516E">
              <w:rPr>
                <w:noProof/>
                <w:webHidden/>
              </w:rPr>
              <w:fldChar w:fldCharType="begin"/>
            </w:r>
            <w:r w:rsidR="008C516E">
              <w:rPr>
                <w:noProof/>
                <w:webHidden/>
              </w:rPr>
              <w:instrText xml:space="preserve"> PAGEREF _Toc106623293 \h </w:instrText>
            </w:r>
            <w:r w:rsidR="008C516E">
              <w:rPr>
                <w:noProof/>
                <w:webHidden/>
              </w:rPr>
            </w:r>
            <w:r w:rsidR="008C516E">
              <w:rPr>
                <w:noProof/>
                <w:webHidden/>
              </w:rPr>
              <w:fldChar w:fldCharType="separate"/>
            </w:r>
            <w:r w:rsidR="008C516E">
              <w:rPr>
                <w:noProof/>
                <w:webHidden/>
              </w:rPr>
              <w:t>4</w:t>
            </w:r>
            <w:r w:rsidR="008C516E">
              <w:rPr>
                <w:noProof/>
                <w:webHidden/>
              </w:rPr>
              <w:fldChar w:fldCharType="end"/>
            </w:r>
          </w:hyperlink>
        </w:p>
        <w:p w14:paraId="25BC5AD7" w14:textId="77777777" w:rsidR="008C516E" w:rsidRDefault="00972CDB">
          <w:pPr>
            <w:pStyle w:val="Spistreci1"/>
            <w:tabs>
              <w:tab w:val="left" w:pos="440"/>
              <w:tab w:val="right" w:leader="dot" w:pos="9062"/>
            </w:tabs>
            <w:rPr>
              <w:rFonts w:eastAsiaTheme="minorEastAsia"/>
              <w:noProof/>
              <w:lang w:eastAsia="pl-PL"/>
            </w:rPr>
          </w:pPr>
          <w:hyperlink w:anchor="_Toc106623294" w:history="1">
            <w:r w:rsidR="008C516E" w:rsidRPr="00A5540E">
              <w:rPr>
                <w:rStyle w:val="Hipercze"/>
                <w:rFonts w:cs="Calibri"/>
                <w:smallCaps/>
                <w:noProof/>
              </w:rPr>
              <w:t>7.</w:t>
            </w:r>
            <w:r w:rsidR="008C516E">
              <w:rPr>
                <w:rFonts w:eastAsiaTheme="minorEastAsia"/>
                <w:noProof/>
                <w:lang w:eastAsia="pl-PL"/>
              </w:rPr>
              <w:tab/>
            </w:r>
            <w:r w:rsidR="008C516E" w:rsidRPr="00A5540E">
              <w:rPr>
                <w:rStyle w:val="Hipercze"/>
                <w:rFonts w:cs="Calibri"/>
                <w:smallCaps/>
                <w:noProof/>
              </w:rPr>
              <w:t>Informacje o zamówieniach częściowych, ofercie wariantowej, umowie ramowej i aukcji elektronicznej.</w:t>
            </w:r>
            <w:r w:rsidR="008C516E">
              <w:rPr>
                <w:noProof/>
                <w:webHidden/>
              </w:rPr>
              <w:tab/>
            </w:r>
            <w:r w:rsidR="008C516E">
              <w:rPr>
                <w:noProof/>
                <w:webHidden/>
              </w:rPr>
              <w:fldChar w:fldCharType="begin"/>
            </w:r>
            <w:r w:rsidR="008C516E">
              <w:rPr>
                <w:noProof/>
                <w:webHidden/>
              </w:rPr>
              <w:instrText xml:space="preserve"> PAGEREF _Toc106623294 \h </w:instrText>
            </w:r>
            <w:r w:rsidR="008C516E">
              <w:rPr>
                <w:noProof/>
                <w:webHidden/>
              </w:rPr>
            </w:r>
            <w:r w:rsidR="008C516E">
              <w:rPr>
                <w:noProof/>
                <w:webHidden/>
              </w:rPr>
              <w:fldChar w:fldCharType="separate"/>
            </w:r>
            <w:r w:rsidR="008C516E">
              <w:rPr>
                <w:noProof/>
                <w:webHidden/>
              </w:rPr>
              <w:t>5</w:t>
            </w:r>
            <w:r w:rsidR="008C516E">
              <w:rPr>
                <w:noProof/>
                <w:webHidden/>
              </w:rPr>
              <w:fldChar w:fldCharType="end"/>
            </w:r>
          </w:hyperlink>
        </w:p>
        <w:p w14:paraId="45F5A380" w14:textId="77777777" w:rsidR="008C516E" w:rsidRDefault="00972CDB">
          <w:pPr>
            <w:pStyle w:val="Spistreci1"/>
            <w:tabs>
              <w:tab w:val="left" w:pos="440"/>
              <w:tab w:val="right" w:leader="dot" w:pos="9062"/>
            </w:tabs>
            <w:rPr>
              <w:rFonts w:eastAsiaTheme="minorEastAsia"/>
              <w:noProof/>
              <w:lang w:eastAsia="pl-PL"/>
            </w:rPr>
          </w:pPr>
          <w:hyperlink w:anchor="_Toc106623295" w:history="1">
            <w:r w:rsidR="008C516E" w:rsidRPr="00A5540E">
              <w:rPr>
                <w:rStyle w:val="Hipercze"/>
                <w:rFonts w:cs="Calibri"/>
                <w:smallCaps/>
                <w:noProof/>
              </w:rPr>
              <w:t>8.</w:t>
            </w:r>
            <w:r w:rsidR="008C516E">
              <w:rPr>
                <w:rFonts w:eastAsiaTheme="minorEastAsia"/>
                <w:noProof/>
                <w:lang w:eastAsia="pl-PL"/>
              </w:rPr>
              <w:tab/>
            </w:r>
            <w:r w:rsidR="008C516E" w:rsidRPr="00A5540E">
              <w:rPr>
                <w:rStyle w:val="Hipercze"/>
                <w:rFonts w:cs="Calibri"/>
                <w:smallCaps/>
                <w:noProof/>
              </w:rPr>
              <w:t>Podwykonawstwo.</w:t>
            </w:r>
            <w:r w:rsidR="008C516E">
              <w:rPr>
                <w:noProof/>
                <w:webHidden/>
              </w:rPr>
              <w:tab/>
            </w:r>
            <w:r w:rsidR="008C516E">
              <w:rPr>
                <w:noProof/>
                <w:webHidden/>
              </w:rPr>
              <w:fldChar w:fldCharType="begin"/>
            </w:r>
            <w:r w:rsidR="008C516E">
              <w:rPr>
                <w:noProof/>
                <w:webHidden/>
              </w:rPr>
              <w:instrText xml:space="preserve"> PAGEREF _Toc106623295 \h </w:instrText>
            </w:r>
            <w:r w:rsidR="008C516E">
              <w:rPr>
                <w:noProof/>
                <w:webHidden/>
              </w:rPr>
            </w:r>
            <w:r w:rsidR="008C516E">
              <w:rPr>
                <w:noProof/>
                <w:webHidden/>
              </w:rPr>
              <w:fldChar w:fldCharType="separate"/>
            </w:r>
            <w:r w:rsidR="008C516E">
              <w:rPr>
                <w:noProof/>
                <w:webHidden/>
              </w:rPr>
              <w:t>5</w:t>
            </w:r>
            <w:r w:rsidR="008C516E">
              <w:rPr>
                <w:noProof/>
                <w:webHidden/>
              </w:rPr>
              <w:fldChar w:fldCharType="end"/>
            </w:r>
          </w:hyperlink>
        </w:p>
        <w:p w14:paraId="7B8E4495" w14:textId="77777777" w:rsidR="008C516E" w:rsidRDefault="00972CDB">
          <w:pPr>
            <w:pStyle w:val="Spistreci1"/>
            <w:tabs>
              <w:tab w:val="left" w:pos="440"/>
              <w:tab w:val="right" w:leader="dot" w:pos="9062"/>
            </w:tabs>
            <w:rPr>
              <w:rFonts w:eastAsiaTheme="minorEastAsia"/>
              <w:noProof/>
              <w:lang w:eastAsia="pl-PL"/>
            </w:rPr>
          </w:pPr>
          <w:hyperlink w:anchor="_Toc106623296" w:history="1">
            <w:r w:rsidR="008C516E" w:rsidRPr="00A5540E">
              <w:rPr>
                <w:rStyle w:val="Hipercze"/>
                <w:rFonts w:cs="Calibri"/>
                <w:smallCaps/>
                <w:noProof/>
              </w:rPr>
              <w:t>9.</w:t>
            </w:r>
            <w:r w:rsidR="008C516E">
              <w:rPr>
                <w:rFonts w:eastAsiaTheme="minorEastAsia"/>
                <w:noProof/>
                <w:lang w:eastAsia="pl-PL"/>
              </w:rPr>
              <w:tab/>
            </w:r>
            <w:r w:rsidR="008C516E" w:rsidRPr="00A5540E">
              <w:rPr>
                <w:rStyle w:val="Hipercze"/>
                <w:rFonts w:cs="Calibri"/>
                <w:smallCaps/>
                <w:noProof/>
              </w:rPr>
              <w:t>Termin wykonania zamówienia.</w:t>
            </w:r>
            <w:r w:rsidR="008C516E">
              <w:rPr>
                <w:noProof/>
                <w:webHidden/>
              </w:rPr>
              <w:tab/>
            </w:r>
            <w:r w:rsidR="008C516E">
              <w:rPr>
                <w:noProof/>
                <w:webHidden/>
              </w:rPr>
              <w:fldChar w:fldCharType="begin"/>
            </w:r>
            <w:r w:rsidR="008C516E">
              <w:rPr>
                <w:noProof/>
                <w:webHidden/>
              </w:rPr>
              <w:instrText xml:space="preserve"> PAGEREF _Toc106623296 \h </w:instrText>
            </w:r>
            <w:r w:rsidR="008C516E">
              <w:rPr>
                <w:noProof/>
                <w:webHidden/>
              </w:rPr>
            </w:r>
            <w:r w:rsidR="008C516E">
              <w:rPr>
                <w:noProof/>
                <w:webHidden/>
              </w:rPr>
              <w:fldChar w:fldCharType="separate"/>
            </w:r>
            <w:r w:rsidR="008C516E">
              <w:rPr>
                <w:noProof/>
                <w:webHidden/>
              </w:rPr>
              <w:t>5</w:t>
            </w:r>
            <w:r w:rsidR="008C516E">
              <w:rPr>
                <w:noProof/>
                <w:webHidden/>
              </w:rPr>
              <w:fldChar w:fldCharType="end"/>
            </w:r>
          </w:hyperlink>
        </w:p>
        <w:p w14:paraId="1BE9F53A" w14:textId="77777777" w:rsidR="008C516E" w:rsidRDefault="00972CDB">
          <w:pPr>
            <w:pStyle w:val="Spistreci1"/>
            <w:tabs>
              <w:tab w:val="left" w:pos="660"/>
              <w:tab w:val="right" w:leader="dot" w:pos="9062"/>
            </w:tabs>
            <w:rPr>
              <w:rFonts w:eastAsiaTheme="minorEastAsia"/>
              <w:noProof/>
              <w:lang w:eastAsia="pl-PL"/>
            </w:rPr>
          </w:pPr>
          <w:hyperlink w:anchor="_Toc106623297" w:history="1">
            <w:r w:rsidR="008C516E" w:rsidRPr="00A5540E">
              <w:rPr>
                <w:rStyle w:val="Hipercze"/>
                <w:rFonts w:cs="Calibri"/>
                <w:smallCaps/>
                <w:noProof/>
              </w:rPr>
              <w:t>10.</w:t>
            </w:r>
            <w:r w:rsidR="008C516E">
              <w:rPr>
                <w:rFonts w:eastAsiaTheme="minorEastAsia"/>
                <w:noProof/>
                <w:lang w:eastAsia="pl-PL"/>
              </w:rPr>
              <w:tab/>
            </w:r>
            <w:r w:rsidR="008C516E" w:rsidRPr="00A5540E">
              <w:rPr>
                <w:rStyle w:val="Hipercze"/>
                <w:rFonts w:cs="Calibri"/>
                <w:smallCaps/>
                <w:noProof/>
              </w:rPr>
              <w:t>Warunki udziału w postępowaniu oraz opis sposobu dokonywania oceny spełniania tych warunków.</w:t>
            </w:r>
            <w:r w:rsidR="008C516E">
              <w:rPr>
                <w:noProof/>
                <w:webHidden/>
              </w:rPr>
              <w:tab/>
            </w:r>
            <w:r w:rsidR="008C516E">
              <w:rPr>
                <w:noProof/>
                <w:webHidden/>
              </w:rPr>
              <w:fldChar w:fldCharType="begin"/>
            </w:r>
            <w:r w:rsidR="008C516E">
              <w:rPr>
                <w:noProof/>
                <w:webHidden/>
              </w:rPr>
              <w:instrText xml:space="preserve"> PAGEREF _Toc106623297 \h </w:instrText>
            </w:r>
            <w:r w:rsidR="008C516E">
              <w:rPr>
                <w:noProof/>
                <w:webHidden/>
              </w:rPr>
            </w:r>
            <w:r w:rsidR="008C516E">
              <w:rPr>
                <w:noProof/>
                <w:webHidden/>
              </w:rPr>
              <w:fldChar w:fldCharType="separate"/>
            </w:r>
            <w:r w:rsidR="008C516E">
              <w:rPr>
                <w:noProof/>
                <w:webHidden/>
              </w:rPr>
              <w:t>5</w:t>
            </w:r>
            <w:r w:rsidR="008C516E">
              <w:rPr>
                <w:noProof/>
                <w:webHidden/>
              </w:rPr>
              <w:fldChar w:fldCharType="end"/>
            </w:r>
          </w:hyperlink>
        </w:p>
        <w:p w14:paraId="79717787" w14:textId="77777777" w:rsidR="008C516E" w:rsidRDefault="00972CDB">
          <w:pPr>
            <w:pStyle w:val="Spistreci1"/>
            <w:tabs>
              <w:tab w:val="left" w:pos="660"/>
              <w:tab w:val="right" w:leader="dot" w:pos="9062"/>
            </w:tabs>
            <w:rPr>
              <w:rFonts w:eastAsiaTheme="minorEastAsia"/>
              <w:noProof/>
              <w:lang w:eastAsia="pl-PL"/>
            </w:rPr>
          </w:pPr>
          <w:hyperlink w:anchor="_Toc106623298" w:history="1">
            <w:r w:rsidR="008C516E" w:rsidRPr="00A5540E">
              <w:rPr>
                <w:rStyle w:val="Hipercze"/>
                <w:smallCaps/>
                <w:noProof/>
              </w:rPr>
              <w:t>11.</w:t>
            </w:r>
            <w:r w:rsidR="008C516E">
              <w:rPr>
                <w:rFonts w:eastAsiaTheme="minorEastAsia"/>
                <w:noProof/>
                <w:lang w:eastAsia="pl-PL"/>
              </w:rPr>
              <w:tab/>
            </w:r>
            <w:r w:rsidR="008C516E" w:rsidRPr="00A5540E">
              <w:rPr>
                <w:rStyle w:val="Hipercze"/>
                <w:smallCaps/>
                <w:noProof/>
              </w:rPr>
              <w:t xml:space="preserve">Dokumenty i oświadczenia, </w:t>
            </w:r>
            <w:r w:rsidR="008C516E" w:rsidRPr="00A5540E">
              <w:rPr>
                <w:rStyle w:val="Hipercze"/>
                <w:rFonts w:cs="Calibri"/>
                <w:smallCaps/>
                <w:noProof/>
              </w:rPr>
              <w:t>jakie mają dostarczyć wykonawcy w celu potwierdzenia spełniania warunków udziału w postępowaniu, oraz dokumenty potwierdzające brak podstaw do wykluczenia z postępowania.</w:t>
            </w:r>
            <w:r w:rsidR="008C516E">
              <w:rPr>
                <w:noProof/>
                <w:webHidden/>
              </w:rPr>
              <w:tab/>
            </w:r>
            <w:r w:rsidR="008C516E">
              <w:rPr>
                <w:noProof/>
                <w:webHidden/>
              </w:rPr>
              <w:fldChar w:fldCharType="begin"/>
            </w:r>
            <w:r w:rsidR="008C516E">
              <w:rPr>
                <w:noProof/>
                <w:webHidden/>
              </w:rPr>
              <w:instrText xml:space="preserve"> PAGEREF _Toc106623298 \h </w:instrText>
            </w:r>
            <w:r w:rsidR="008C516E">
              <w:rPr>
                <w:noProof/>
                <w:webHidden/>
              </w:rPr>
            </w:r>
            <w:r w:rsidR="008C516E">
              <w:rPr>
                <w:noProof/>
                <w:webHidden/>
              </w:rPr>
              <w:fldChar w:fldCharType="separate"/>
            </w:r>
            <w:r w:rsidR="008C516E">
              <w:rPr>
                <w:noProof/>
                <w:webHidden/>
              </w:rPr>
              <w:t>9</w:t>
            </w:r>
            <w:r w:rsidR="008C516E">
              <w:rPr>
                <w:noProof/>
                <w:webHidden/>
              </w:rPr>
              <w:fldChar w:fldCharType="end"/>
            </w:r>
          </w:hyperlink>
        </w:p>
        <w:p w14:paraId="11035E7F" w14:textId="77777777" w:rsidR="008C516E" w:rsidRDefault="00972CDB">
          <w:pPr>
            <w:pStyle w:val="Spistreci1"/>
            <w:tabs>
              <w:tab w:val="left" w:pos="660"/>
              <w:tab w:val="right" w:leader="dot" w:pos="9062"/>
            </w:tabs>
            <w:rPr>
              <w:rFonts w:eastAsiaTheme="minorEastAsia"/>
              <w:noProof/>
              <w:lang w:eastAsia="pl-PL"/>
            </w:rPr>
          </w:pPr>
          <w:hyperlink w:anchor="_Toc106623299" w:history="1">
            <w:r w:rsidR="008C516E" w:rsidRPr="00A5540E">
              <w:rPr>
                <w:rStyle w:val="Hipercze"/>
                <w:rFonts w:cs="Calibri"/>
                <w:smallCaps/>
                <w:noProof/>
              </w:rPr>
              <w:t>12.</w:t>
            </w:r>
            <w:r w:rsidR="008C516E">
              <w:rPr>
                <w:rFonts w:eastAsiaTheme="minorEastAsia"/>
                <w:noProof/>
                <w:lang w:eastAsia="pl-PL"/>
              </w:rPr>
              <w:tab/>
            </w:r>
            <w:r w:rsidR="008C516E" w:rsidRPr="00A5540E">
              <w:rPr>
                <w:rStyle w:val="Hipercze"/>
                <w:rFonts w:cs="Calibri"/>
                <w:smallCaps/>
                <w:noProof/>
              </w:rPr>
              <w:t>Wykonawcy wspólnie ubiegający się o zamówienie (spółki cywilne/konsorcja).</w:t>
            </w:r>
            <w:r w:rsidR="008C516E">
              <w:rPr>
                <w:noProof/>
                <w:webHidden/>
              </w:rPr>
              <w:tab/>
            </w:r>
            <w:r w:rsidR="008C516E">
              <w:rPr>
                <w:noProof/>
                <w:webHidden/>
              </w:rPr>
              <w:fldChar w:fldCharType="begin"/>
            </w:r>
            <w:r w:rsidR="008C516E">
              <w:rPr>
                <w:noProof/>
                <w:webHidden/>
              </w:rPr>
              <w:instrText xml:space="preserve"> PAGEREF _Toc106623299 \h </w:instrText>
            </w:r>
            <w:r w:rsidR="008C516E">
              <w:rPr>
                <w:noProof/>
                <w:webHidden/>
              </w:rPr>
            </w:r>
            <w:r w:rsidR="008C516E">
              <w:rPr>
                <w:noProof/>
                <w:webHidden/>
              </w:rPr>
              <w:fldChar w:fldCharType="separate"/>
            </w:r>
            <w:r w:rsidR="008C516E">
              <w:rPr>
                <w:noProof/>
                <w:webHidden/>
              </w:rPr>
              <w:t>10</w:t>
            </w:r>
            <w:r w:rsidR="008C516E">
              <w:rPr>
                <w:noProof/>
                <w:webHidden/>
              </w:rPr>
              <w:fldChar w:fldCharType="end"/>
            </w:r>
          </w:hyperlink>
        </w:p>
        <w:p w14:paraId="494CE9B4" w14:textId="77777777" w:rsidR="008C516E" w:rsidRDefault="00972CDB">
          <w:pPr>
            <w:pStyle w:val="Spistreci1"/>
            <w:tabs>
              <w:tab w:val="left" w:pos="660"/>
              <w:tab w:val="right" w:leader="dot" w:pos="9062"/>
            </w:tabs>
            <w:rPr>
              <w:rFonts w:eastAsiaTheme="minorEastAsia"/>
              <w:noProof/>
              <w:lang w:eastAsia="pl-PL"/>
            </w:rPr>
          </w:pPr>
          <w:hyperlink w:anchor="_Toc106623300" w:history="1">
            <w:r w:rsidR="008C516E" w:rsidRPr="00A5540E">
              <w:rPr>
                <w:rStyle w:val="Hipercze"/>
                <w:rFonts w:cs="Calibri"/>
                <w:smallCaps/>
                <w:noProof/>
              </w:rPr>
              <w:t>13.</w:t>
            </w:r>
            <w:r w:rsidR="008C516E">
              <w:rPr>
                <w:rFonts w:eastAsiaTheme="minorEastAsia"/>
                <w:noProof/>
                <w:lang w:eastAsia="pl-PL"/>
              </w:rPr>
              <w:tab/>
            </w:r>
            <w:r w:rsidR="008C516E" w:rsidRPr="00A5540E">
              <w:rPr>
                <w:rStyle w:val="Hipercze"/>
                <w:rFonts w:cs="Calibri"/>
                <w:smallCaps/>
                <w:noProof/>
              </w:rPr>
              <w:t>Wadium.</w:t>
            </w:r>
            <w:r w:rsidR="008C516E">
              <w:rPr>
                <w:noProof/>
                <w:webHidden/>
              </w:rPr>
              <w:tab/>
            </w:r>
            <w:r w:rsidR="008C516E">
              <w:rPr>
                <w:noProof/>
                <w:webHidden/>
              </w:rPr>
              <w:fldChar w:fldCharType="begin"/>
            </w:r>
            <w:r w:rsidR="008C516E">
              <w:rPr>
                <w:noProof/>
                <w:webHidden/>
              </w:rPr>
              <w:instrText xml:space="preserve"> PAGEREF _Toc106623300 \h </w:instrText>
            </w:r>
            <w:r w:rsidR="008C516E">
              <w:rPr>
                <w:noProof/>
                <w:webHidden/>
              </w:rPr>
            </w:r>
            <w:r w:rsidR="008C516E">
              <w:rPr>
                <w:noProof/>
                <w:webHidden/>
              </w:rPr>
              <w:fldChar w:fldCharType="separate"/>
            </w:r>
            <w:r w:rsidR="008C516E">
              <w:rPr>
                <w:noProof/>
                <w:webHidden/>
              </w:rPr>
              <w:t>10</w:t>
            </w:r>
            <w:r w:rsidR="008C516E">
              <w:rPr>
                <w:noProof/>
                <w:webHidden/>
              </w:rPr>
              <w:fldChar w:fldCharType="end"/>
            </w:r>
          </w:hyperlink>
        </w:p>
        <w:p w14:paraId="26AE87BE" w14:textId="77777777" w:rsidR="008C516E" w:rsidRDefault="00972CDB">
          <w:pPr>
            <w:pStyle w:val="Spistreci1"/>
            <w:tabs>
              <w:tab w:val="left" w:pos="660"/>
              <w:tab w:val="right" w:leader="dot" w:pos="9062"/>
            </w:tabs>
            <w:rPr>
              <w:rFonts w:eastAsiaTheme="minorEastAsia"/>
              <w:noProof/>
              <w:lang w:eastAsia="pl-PL"/>
            </w:rPr>
          </w:pPr>
          <w:hyperlink w:anchor="_Toc106623301" w:history="1">
            <w:r w:rsidR="008C516E" w:rsidRPr="00A5540E">
              <w:rPr>
                <w:rStyle w:val="Hipercze"/>
                <w:rFonts w:cs="Calibri"/>
                <w:smallCaps/>
                <w:noProof/>
              </w:rPr>
              <w:t>14.</w:t>
            </w:r>
            <w:r w:rsidR="008C516E">
              <w:rPr>
                <w:rFonts w:eastAsiaTheme="minorEastAsia"/>
                <w:noProof/>
                <w:lang w:eastAsia="pl-PL"/>
              </w:rPr>
              <w:tab/>
            </w:r>
            <w:r w:rsidR="008C516E" w:rsidRPr="00A5540E">
              <w:rPr>
                <w:rStyle w:val="Hipercze"/>
                <w:rFonts w:cs="Calibri"/>
                <w:smallCaps/>
                <w:noProof/>
              </w:rPr>
              <w:t>Waluta, w jakiej będą prowadzone rozliczenia związane z realizacją niniejszego zamówienia publicznego.</w:t>
            </w:r>
            <w:r w:rsidR="008C516E">
              <w:rPr>
                <w:noProof/>
                <w:webHidden/>
              </w:rPr>
              <w:tab/>
            </w:r>
            <w:r w:rsidR="008C516E">
              <w:rPr>
                <w:noProof/>
                <w:webHidden/>
              </w:rPr>
              <w:fldChar w:fldCharType="begin"/>
            </w:r>
            <w:r w:rsidR="008C516E">
              <w:rPr>
                <w:noProof/>
                <w:webHidden/>
              </w:rPr>
              <w:instrText xml:space="preserve"> PAGEREF _Toc106623301 \h </w:instrText>
            </w:r>
            <w:r w:rsidR="008C516E">
              <w:rPr>
                <w:noProof/>
                <w:webHidden/>
              </w:rPr>
            </w:r>
            <w:r w:rsidR="008C516E">
              <w:rPr>
                <w:noProof/>
                <w:webHidden/>
              </w:rPr>
              <w:fldChar w:fldCharType="separate"/>
            </w:r>
            <w:r w:rsidR="008C516E">
              <w:rPr>
                <w:noProof/>
                <w:webHidden/>
              </w:rPr>
              <w:t>10</w:t>
            </w:r>
            <w:r w:rsidR="008C516E">
              <w:rPr>
                <w:noProof/>
                <w:webHidden/>
              </w:rPr>
              <w:fldChar w:fldCharType="end"/>
            </w:r>
          </w:hyperlink>
        </w:p>
        <w:p w14:paraId="109A4657" w14:textId="77777777" w:rsidR="008C516E" w:rsidRDefault="00972CDB">
          <w:pPr>
            <w:pStyle w:val="Spistreci1"/>
            <w:tabs>
              <w:tab w:val="left" w:pos="660"/>
              <w:tab w:val="right" w:leader="dot" w:pos="9062"/>
            </w:tabs>
            <w:rPr>
              <w:rFonts w:eastAsiaTheme="minorEastAsia"/>
              <w:noProof/>
              <w:lang w:eastAsia="pl-PL"/>
            </w:rPr>
          </w:pPr>
          <w:hyperlink w:anchor="_Toc106623302" w:history="1">
            <w:r w:rsidR="008C516E" w:rsidRPr="00A5540E">
              <w:rPr>
                <w:rStyle w:val="Hipercze"/>
                <w:rFonts w:cs="Calibri"/>
                <w:smallCaps/>
                <w:noProof/>
              </w:rPr>
              <w:t>15.</w:t>
            </w:r>
            <w:r w:rsidR="008C516E">
              <w:rPr>
                <w:rFonts w:eastAsiaTheme="minorEastAsia"/>
                <w:noProof/>
                <w:lang w:eastAsia="pl-PL"/>
              </w:rPr>
              <w:tab/>
            </w:r>
            <w:r w:rsidR="008C516E" w:rsidRPr="00A5540E">
              <w:rPr>
                <w:rStyle w:val="Hipercze"/>
                <w:rFonts w:cs="Calibri"/>
                <w:smallCaps/>
                <w:noProof/>
              </w:rPr>
              <w:t>Komunikacja w postępowaniu.</w:t>
            </w:r>
            <w:r w:rsidR="008C516E">
              <w:rPr>
                <w:noProof/>
                <w:webHidden/>
              </w:rPr>
              <w:tab/>
            </w:r>
            <w:r w:rsidR="008C516E">
              <w:rPr>
                <w:noProof/>
                <w:webHidden/>
              </w:rPr>
              <w:fldChar w:fldCharType="begin"/>
            </w:r>
            <w:r w:rsidR="008C516E">
              <w:rPr>
                <w:noProof/>
                <w:webHidden/>
              </w:rPr>
              <w:instrText xml:space="preserve"> PAGEREF _Toc106623302 \h </w:instrText>
            </w:r>
            <w:r w:rsidR="008C516E">
              <w:rPr>
                <w:noProof/>
                <w:webHidden/>
              </w:rPr>
            </w:r>
            <w:r w:rsidR="008C516E">
              <w:rPr>
                <w:noProof/>
                <w:webHidden/>
              </w:rPr>
              <w:fldChar w:fldCharType="separate"/>
            </w:r>
            <w:r w:rsidR="008C516E">
              <w:rPr>
                <w:noProof/>
                <w:webHidden/>
              </w:rPr>
              <w:t>10</w:t>
            </w:r>
            <w:r w:rsidR="008C516E">
              <w:rPr>
                <w:noProof/>
                <w:webHidden/>
              </w:rPr>
              <w:fldChar w:fldCharType="end"/>
            </w:r>
          </w:hyperlink>
        </w:p>
        <w:p w14:paraId="09892192" w14:textId="77777777" w:rsidR="008C516E" w:rsidRDefault="00972CDB">
          <w:pPr>
            <w:pStyle w:val="Spistreci1"/>
            <w:tabs>
              <w:tab w:val="left" w:pos="660"/>
              <w:tab w:val="right" w:leader="dot" w:pos="9062"/>
            </w:tabs>
            <w:rPr>
              <w:rFonts w:eastAsiaTheme="minorEastAsia"/>
              <w:noProof/>
              <w:lang w:eastAsia="pl-PL"/>
            </w:rPr>
          </w:pPr>
          <w:hyperlink w:anchor="_Toc106623303" w:history="1">
            <w:r w:rsidR="008C516E" w:rsidRPr="00A5540E">
              <w:rPr>
                <w:rStyle w:val="Hipercze"/>
                <w:rFonts w:cs="Calibri"/>
                <w:smallCaps/>
                <w:noProof/>
              </w:rPr>
              <w:t>16.</w:t>
            </w:r>
            <w:r w:rsidR="008C516E">
              <w:rPr>
                <w:rFonts w:eastAsiaTheme="minorEastAsia"/>
                <w:noProof/>
                <w:lang w:eastAsia="pl-PL"/>
              </w:rPr>
              <w:tab/>
            </w:r>
            <w:r w:rsidR="008C516E" w:rsidRPr="00A5540E">
              <w:rPr>
                <w:rStyle w:val="Hipercze"/>
                <w:rFonts w:cs="Calibri"/>
                <w:smallCaps/>
                <w:noProof/>
              </w:rPr>
              <w:t>Opis sposobu przygotowania ofertą.</w:t>
            </w:r>
            <w:r w:rsidR="008C516E">
              <w:rPr>
                <w:noProof/>
                <w:webHidden/>
              </w:rPr>
              <w:tab/>
            </w:r>
            <w:r w:rsidR="008C516E">
              <w:rPr>
                <w:noProof/>
                <w:webHidden/>
              </w:rPr>
              <w:fldChar w:fldCharType="begin"/>
            </w:r>
            <w:r w:rsidR="008C516E">
              <w:rPr>
                <w:noProof/>
                <w:webHidden/>
              </w:rPr>
              <w:instrText xml:space="preserve"> PAGEREF _Toc106623303 \h </w:instrText>
            </w:r>
            <w:r w:rsidR="008C516E">
              <w:rPr>
                <w:noProof/>
                <w:webHidden/>
              </w:rPr>
            </w:r>
            <w:r w:rsidR="008C516E">
              <w:rPr>
                <w:noProof/>
                <w:webHidden/>
              </w:rPr>
              <w:fldChar w:fldCharType="separate"/>
            </w:r>
            <w:r w:rsidR="008C516E">
              <w:rPr>
                <w:noProof/>
                <w:webHidden/>
              </w:rPr>
              <w:t>12</w:t>
            </w:r>
            <w:r w:rsidR="008C516E">
              <w:rPr>
                <w:noProof/>
                <w:webHidden/>
              </w:rPr>
              <w:fldChar w:fldCharType="end"/>
            </w:r>
          </w:hyperlink>
        </w:p>
        <w:p w14:paraId="6CD986B9" w14:textId="77777777" w:rsidR="008C516E" w:rsidRDefault="00972CDB">
          <w:pPr>
            <w:pStyle w:val="Spistreci1"/>
            <w:tabs>
              <w:tab w:val="left" w:pos="660"/>
              <w:tab w:val="right" w:leader="dot" w:pos="9062"/>
            </w:tabs>
            <w:rPr>
              <w:rFonts w:eastAsiaTheme="minorEastAsia"/>
              <w:noProof/>
              <w:lang w:eastAsia="pl-PL"/>
            </w:rPr>
          </w:pPr>
          <w:hyperlink w:anchor="_Toc106623304" w:history="1">
            <w:r w:rsidR="008C516E" w:rsidRPr="00A5540E">
              <w:rPr>
                <w:rStyle w:val="Hipercze"/>
                <w:rFonts w:cs="Calibri"/>
                <w:smallCaps/>
                <w:noProof/>
              </w:rPr>
              <w:t>17.</w:t>
            </w:r>
            <w:r w:rsidR="008C516E">
              <w:rPr>
                <w:rFonts w:eastAsiaTheme="minorEastAsia"/>
                <w:noProof/>
                <w:lang w:eastAsia="pl-PL"/>
              </w:rPr>
              <w:tab/>
            </w:r>
            <w:r w:rsidR="008C516E" w:rsidRPr="00A5540E">
              <w:rPr>
                <w:rStyle w:val="Hipercze"/>
                <w:rFonts w:cs="Calibri"/>
                <w:smallCaps/>
                <w:noProof/>
              </w:rPr>
              <w:t>Termin związania ofertą.</w:t>
            </w:r>
            <w:r w:rsidR="008C516E">
              <w:rPr>
                <w:noProof/>
                <w:webHidden/>
              </w:rPr>
              <w:tab/>
            </w:r>
            <w:r w:rsidR="008C516E">
              <w:rPr>
                <w:noProof/>
                <w:webHidden/>
              </w:rPr>
              <w:fldChar w:fldCharType="begin"/>
            </w:r>
            <w:r w:rsidR="008C516E">
              <w:rPr>
                <w:noProof/>
                <w:webHidden/>
              </w:rPr>
              <w:instrText xml:space="preserve"> PAGEREF _Toc106623304 \h </w:instrText>
            </w:r>
            <w:r w:rsidR="008C516E">
              <w:rPr>
                <w:noProof/>
                <w:webHidden/>
              </w:rPr>
            </w:r>
            <w:r w:rsidR="008C516E">
              <w:rPr>
                <w:noProof/>
                <w:webHidden/>
              </w:rPr>
              <w:fldChar w:fldCharType="separate"/>
            </w:r>
            <w:r w:rsidR="008C516E">
              <w:rPr>
                <w:noProof/>
                <w:webHidden/>
              </w:rPr>
              <w:t>13</w:t>
            </w:r>
            <w:r w:rsidR="008C516E">
              <w:rPr>
                <w:noProof/>
                <w:webHidden/>
              </w:rPr>
              <w:fldChar w:fldCharType="end"/>
            </w:r>
          </w:hyperlink>
        </w:p>
        <w:p w14:paraId="7012593F" w14:textId="77777777" w:rsidR="008C516E" w:rsidRDefault="00972CDB">
          <w:pPr>
            <w:pStyle w:val="Spistreci1"/>
            <w:tabs>
              <w:tab w:val="left" w:pos="660"/>
              <w:tab w:val="right" w:leader="dot" w:pos="9062"/>
            </w:tabs>
            <w:rPr>
              <w:rFonts w:eastAsiaTheme="minorEastAsia"/>
              <w:noProof/>
              <w:lang w:eastAsia="pl-PL"/>
            </w:rPr>
          </w:pPr>
          <w:hyperlink w:anchor="_Toc106623305" w:history="1">
            <w:r w:rsidR="008C516E" w:rsidRPr="00A5540E">
              <w:rPr>
                <w:rStyle w:val="Hipercze"/>
                <w:rFonts w:cs="Calibri"/>
                <w:smallCaps/>
                <w:noProof/>
              </w:rPr>
              <w:t>18.</w:t>
            </w:r>
            <w:r w:rsidR="008C516E">
              <w:rPr>
                <w:rFonts w:eastAsiaTheme="minorEastAsia"/>
                <w:noProof/>
                <w:lang w:eastAsia="pl-PL"/>
              </w:rPr>
              <w:tab/>
            </w:r>
            <w:r w:rsidR="008C516E" w:rsidRPr="00A5540E">
              <w:rPr>
                <w:rStyle w:val="Hipercze"/>
                <w:rFonts w:cs="Calibri"/>
                <w:smallCaps/>
                <w:noProof/>
              </w:rPr>
              <w:t>Termin składania ofert.</w:t>
            </w:r>
            <w:r w:rsidR="008C516E">
              <w:rPr>
                <w:noProof/>
                <w:webHidden/>
              </w:rPr>
              <w:tab/>
            </w:r>
            <w:r w:rsidR="008C516E">
              <w:rPr>
                <w:noProof/>
                <w:webHidden/>
              </w:rPr>
              <w:fldChar w:fldCharType="begin"/>
            </w:r>
            <w:r w:rsidR="008C516E">
              <w:rPr>
                <w:noProof/>
                <w:webHidden/>
              </w:rPr>
              <w:instrText xml:space="preserve"> PAGEREF _Toc106623305 \h </w:instrText>
            </w:r>
            <w:r w:rsidR="008C516E">
              <w:rPr>
                <w:noProof/>
                <w:webHidden/>
              </w:rPr>
            </w:r>
            <w:r w:rsidR="008C516E">
              <w:rPr>
                <w:noProof/>
                <w:webHidden/>
              </w:rPr>
              <w:fldChar w:fldCharType="separate"/>
            </w:r>
            <w:r w:rsidR="008C516E">
              <w:rPr>
                <w:noProof/>
                <w:webHidden/>
              </w:rPr>
              <w:t>14</w:t>
            </w:r>
            <w:r w:rsidR="008C516E">
              <w:rPr>
                <w:noProof/>
                <w:webHidden/>
              </w:rPr>
              <w:fldChar w:fldCharType="end"/>
            </w:r>
          </w:hyperlink>
        </w:p>
        <w:p w14:paraId="0AF6B16A" w14:textId="77777777" w:rsidR="008C516E" w:rsidRDefault="00972CDB">
          <w:pPr>
            <w:pStyle w:val="Spistreci1"/>
            <w:tabs>
              <w:tab w:val="left" w:pos="660"/>
              <w:tab w:val="right" w:leader="dot" w:pos="9062"/>
            </w:tabs>
            <w:rPr>
              <w:rFonts w:eastAsiaTheme="minorEastAsia"/>
              <w:noProof/>
              <w:lang w:eastAsia="pl-PL"/>
            </w:rPr>
          </w:pPr>
          <w:hyperlink w:anchor="_Toc106623306" w:history="1">
            <w:r w:rsidR="008C516E" w:rsidRPr="00A5540E">
              <w:rPr>
                <w:rStyle w:val="Hipercze"/>
                <w:rFonts w:cs="Calibri"/>
                <w:smallCaps/>
                <w:noProof/>
              </w:rPr>
              <w:t>19.</w:t>
            </w:r>
            <w:r w:rsidR="008C516E">
              <w:rPr>
                <w:rFonts w:eastAsiaTheme="minorEastAsia"/>
                <w:noProof/>
                <w:lang w:eastAsia="pl-PL"/>
              </w:rPr>
              <w:tab/>
            </w:r>
            <w:r w:rsidR="008C516E" w:rsidRPr="00A5540E">
              <w:rPr>
                <w:rStyle w:val="Hipercze"/>
                <w:rFonts w:cs="Calibri"/>
                <w:smallCaps/>
                <w:noProof/>
              </w:rPr>
              <w:t>Zmiana lub wycofanie złożonej oferty.</w:t>
            </w:r>
            <w:r w:rsidR="008C516E">
              <w:rPr>
                <w:noProof/>
                <w:webHidden/>
              </w:rPr>
              <w:tab/>
            </w:r>
            <w:r w:rsidR="008C516E">
              <w:rPr>
                <w:noProof/>
                <w:webHidden/>
              </w:rPr>
              <w:fldChar w:fldCharType="begin"/>
            </w:r>
            <w:r w:rsidR="008C516E">
              <w:rPr>
                <w:noProof/>
                <w:webHidden/>
              </w:rPr>
              <w:instrText xml:space="preserve"> PAGEREF _Toc106623306 \h </w:instrText>
            </w:r>
            <w:r w:rsidR="008C516E">
              <w:rPr>
                <w:noProof/>
                <w:webHidden/>
              </w:rPr>
            </w:r>
            <w:r w:rsidR="008C516E">
              <w:rPr>
                <w:noProof/>
                <w:webHidden/>
              </w:rPr>
              <w:fldChar w:fldCharType="separate"/>
            </w:r>
            <w:r w:rsidR="008C516E">
              <w:rPr>
                <w:noProof/>
                <w:webHidden/>
              </w:rPr>
              <w:t>14</w:t>
            </w:r>
            <w:r w:rsidR="008C516E">
              <w:rPr>
                <w:noProof/>
                <w:webHidden/>
              </w:rPr>
              <w:fldChar w:fldCharType="end"/>
            </w:r>
          </w:hyperlink>
        </w:p>
        <w:p w14:paraId="3500D5CC" w14:textId="77777777" w:rsidR="008C516E" w:rsidRDefault="00972CDB">
          <w:pPr>
            <w:pStyle w:val="Spistreci1"/>
            <w:tabs>
              <w:tab w:val="left" w:pos="660"/>
              <w:tab w:val="right" w:leader="dot" w:pos="9062"/>
            </w:tabs>
            <w:rPr>
              <w:rFonts w:eastAsiaTheme="minorEastAsia"/>
              <w:noProof/>
              <w:lang w:eastAsia="pl-PL"/>
            </w:rPr>
          </w:pPr>
          <w:hyperlink w:anchor="_Toc106623307" w:history="1">
            <w:r w:rsidR="008C516E" w:rsidRPr="00A5540E">
              <w:rPr>
                <w:rStyle w:val="Hipercze"/>
                <w:rFonts w:cs="Calibri"/>
                <w:smallCaps/>
                <w:noProof/>
              </w:rPr>
              <w:t>20.</w:t>
            </w:r>
            <w:r w:rsidR="008C516E">
              <w:rPr>
                <w:rFonts w:eastAsiaTheme="minorEastAsia"/>
                <w:noProof/>
                <w:lang w:eastAsia="pl-PL"/>
              </w:rPr>
              <w:tab/>
            </w:r>
            <w:r w:rsidR="008C516E" w:rsidRPr="00A5540E">
              <w:rPr>
                <w:rStyle w:val="Hipercze"/>
                <w:rFonts w:cs="Calibri"/>
                <w:smallCaps/>
                <w:noProof/>
              </w:rPr>
              <w:t>Termin i sposób otwarcia ofert.</w:t>
            </w:r>
            <w:r w:rsidR="008C516E">
              <w:rPr>
                <w:noProof/>
                <w:webHidden/>
              </w:rPr>
              <w:tab/>
            </w:r>
            <w:r w:rsidR="008C516E">
              <w:rPr>
                <w:noProof/>
                <w:webHidden/>
              </w:rPr>
              <w:fldChar w:fldCharType="begin"/>
            </w:r>
            <w:r w:rsidR="008C516E">
              <w:rPr>
                <w:noProof/>
                <w:webHidden/>
              </w:rPr>
              <w:instrText xml:space="preserve"> PAGEREF _Toc106623307 \h </w:instrText>
            </w:r>
            <w:r w:rsidR="008C516E">
              <w:rPr>
                <w:noProof/>
                <w:webHidden/>
              </w:rPr>
            </w:r>
            <w:r w:rsidR="008C516E">
              <w:rPr>
                <w:noProof/>
                <w:webHidden/>
              </w:rPr>
              <w:fldChar w:fldCharType="separate"/>
            </w:r>
            <w:r w:rsidR="008C516E">
              <w:rPr>
                <w:noProof/>
                <w:webHidden/>
              </w:rPr>
              <w:t>14</w:t>
            </w:r>
            <w:r w:rsidR="008C516E">
              <w:rPr>
                <w:noProof/>
                <w:webHidden/>
              </w:rPr>
              <w:fldChar w:fldCharType="end"/>
            </w:r>
          </w:hyperlink>
        </w:p>
        <w:p w14:paraId="7C16C5FA" w14:textId="77777777" w:rsidR="008C516E" w:rsidRDefault="00972CDB">
          <w:pPr>
            <w:pStyle w:val="Spistreci1"/>
            <w:tabs>
              <w:tab w:val="left" w:pos="660"/>
              <w:tab w:val="right" w:leader="dot" w:pos="9062"/>
            </w:tabs>
            <w:rPr>
              <w:rFonts w:eastAsiaTheme="minorEastAsia"/>
              <w:noProof/>
              <w:lang w:eastAsia="pl-PL"/>
            </w:rPr>
          </w:pPr>
          <w:hyperlink w:anchor="_Toc106623308" w:history="1">
            <w:r w:rsidR="008C516E" w:rsidRPr="00A5540E">
              <w:rPr>
                <w:rStyle w:val="Hipercze"/>
                <w:rFonts w:cs="Calibri"/>
                <w:smallCaps/>
                <w:noProof/>
              </w:rPr>
              <w:t>21.</w:t>
            </w:r>
            <w:r w:rsidR="008C516E">
              <w:rPr>
                <w:rFonts w:eastAsiaTheme="minorEastAsia"/>
                <w:noProof/>
                <w:lang w:eastAsia="pl-PL"/>
              </w:rPr>
              <w:tab/>
            </w:r>
            <w:r w:rsidR="008C516E" w:rsidRPr="00A5540E">
              <w:rPr>
                <w:rStyle w:val="Hipercze"/>
                <w:rFonts w:cs="Calibri"/>
                <w:smallCaps/>
                <w:noProof/>
              </w:rPr>
              <w:t>Sposób obliczenia ceny.</w:t>
            </w:r>
            <w:r w:rsidR="008C516E">
              <w:rPr>
                <w:noProof/>
                <w:webHidden/>
              </w:rPr>
              <w:tab/>
            </w:r>
            <w:r w:rsidR="008C516E">
              <w:rPr>
                <w:noProof/>
                <w:webHidden/>
              </w:rPr>
              <w:fldChar w:fldCharType="begin"/>
            </w:r>
            <w:r w:rsidR="008C516E">
              <w:rPr>
                <w:noProof/>
                <w:webHidden/>
              </w:rPr>
              <w:instrText xml:space="preserve"> PAGEREF _Toc106623308 \h </w:instrText>
            </w:r>
            <w:r w:rsidR="008C516E">
              <w:rPr>
                <w:noProof/>
                <w:webHidden/>
              </w:rPr>
            </w:r>
            <w:r w:rsidR="008C516E">
              <w:rPr>
                <w:noProof/>
                <w:webHidden/>
              </w:rPr>
              <w:fldChar w:fldCharType="separate"/>
            </w:r>
            <w:r w:rsidR="008C516E">
              <w:rPr>
                <w:noProof/>
                <w:webHidden/>
              </w:rPr>
              <w:t>14</w:t>
            </w:r>
            <w:r w:rsidR="008C516E">
              <w:rPr>
                <w:noProof/>
                <w:webHidden/>
              </w:rPr>
              <w:fldChar w:fldCharType="end"/>
            </w:r>
          </w:hyperlink>
        </w:p>
        <w:p w14:paraId="10B603FB" w14:textId="77777777" w:rsidR="008C516E" w:rsidRDefault="00972CDB">
          <w:pPr>
            <w:pStyle w:val="Spistreci1"/>
            <w:tabs>
              <w:tab w:val="left" w:pos="660"/>
              <w:tab w:val="right" w:leader="dot" w:pos="9062"/>
            </w:tabs>
            <w:rPr>
              <w:rFonts w:eastAsiaTheme="minorEastAsia"/>
              <w:noProof/>
              <w:lang w:eastAsia="pl-PL"/>
            </w:rPr>
          </w:pPr>
          <w:hyperlink w:anchor="_Toc106623309" w:history="1">
            <w:r w:rsidR="008C516E" w:rsidRPr="00A5540E">
              <w:rPr>
                <w:rStyle w:val="Hipercze"/>
                <w:rFonts w:cs="Calibri"/>
                <w:smallCaps/>
                <w:noProof/>
              </w:rPr>
              <w:t>22.</w:t>
            </w:r>
            <w:r w:rsidR="008C516E">
              <w:rPr>
                <w:rFonts w:eastAsiaTheme="minorEastAsia"/>
                <w:noProof/>
                <w:lang w:eastAsia="pl-PL"/>
              </w:rPr>
              <w:tab/>
            </w:r>
            <w:r w:rsidR="008C516E" w:rsidRPr="00A5540E">
              <w:rPr>
                <w:rStyle w:val="Hipercze"/>
                <w:rFonts w:cs="Calibri"/>
                <w:smallCaps/>
                <w:noProof/>
              </w:rPr>
              <w:t>Kryteria i sposób oceny ofert.</w:t>
            </w:r>
            <w:r w:rsidR="008C516E">
              <w:rPr>
                <w:noProof/>
                <w:webHidden/>
              </w:rPr>
              <w:tab/>
            </w:r>
            <w:r w:rsidR="008C516E">
              <w:rPr>
                <w:noProof/>
                <w:webHidden/>
              </w:rPr>
              <w:fldChar w:fldCharType="begin"/>
            </w:r>
            <w:r w:rsidR="008C516E">
              <w:rPr>
                <w:noProof/>
                <w:webHidden/>
              </w:rPr>
              <w:instrText xml:space="preserve"> PAGEREF _Toc106623309 \h </w:instrText>
            </w:r>
            <w:r w:rsidR="008C516E">
              <w:rPr>
                <w:noProof/>
                <w:webHidden/>
              </w:rPr>
            </w:r>
            <w:r w:rsidR="008C516E">
              <w:rPr>
                <w:noProof/>
                <w:webHidden/>
              </w:rPr>
              <w:fldChar w:fldCharType="separate"/>
            </w:r>
            <w:r w:rsidR="008C516E">
              <w:rPr>
                <w:noProof/>
                <w:webHidden/>
              </w:rPr>
              <w:t>15</w:t>
            </w:r>
            <w:r w:rsidR="008C516E">
              <w:rPr>
                <w:noProof/>
                <w:webHidden/>
              </w:rPr>
              <w:fldChar w:fldCharType="end"/>
            </w:r>
          </w:hyperlink>
        </w:p>
        <w:p w14:paraId="31C366E9" w14:textId="77777777" w:rsidR="008C516E" w:rsidRDefault="00972CDB">
          <w:pPr>
            <w:pStyle w:val="Spistreci1"/>
            <w:tabs>
              <w:tab w:val="left" w:pos="660"/>
              <w:tab w:val="right" w:leader="dot" w:pos="9062"/>
            </w:tabs>
            <w:rPr>
              <w:rFonts w:eastAsiaTheme="minorEastAsia"/>
              <w:noProof/>
              <w:lang w:eastAsia="pl-PL"/>
            </w:rPr>
          </w:pPr>
          <w:hyperlink w:anchor="_Toc106623310" w:history="1">
            <w:r w:rsidR="008C516E" w:rsidRPr="00A5540E">
              <w:rPr>
                <w:rStyle w:val="Hipercze"/>
                <w:rFonts w:cs="Calibri"/>
                <w:smallCaps/>
                <w:noProof/>
              </w:rPr>
              <w:t>23.</w:t>
            </w:r>
            <w:r w:rsidR="008C516E">
              <w:rPr>
                <w:rFonts w:eastAsiaTheme="minorEastAsia"/>
                <w:noProof/>
                <w:lang w:eastAsia="pl-PL"/>
              </w:rPr>
              <w:tab/>
            </w:r>
            <w:r w:rsidR="008C516E" w:rsidRPr="00A5540E">
              <w:rPr>
                <w:rStyle w:val="Hipercze"/>
                <w:rFonts w:cs="Calibri"/>
                <w:smallCaps/>
                <w:noProof/>
              </w:rPr>
              <w:t>Formalności jakie powinny być dopełnione przed podpisaniem umowy.</w:t>
            </w:r>
            <w:r w:rsidR="008C516E">
              <w:rPr>
                <w:noProof/>
                <w:webHidden/>
              </w:rPr>
              <w:tab/>
            </w:r>
            <w:r w:rsidR="008C516E">
              <w:rPr>
                <w:noProof/>
                <w:webHidden/>
              </w:rPr>
              <w:fldChar w:fldCharType="begin"/>
            </w:r>
            <w:r w:rsidR="008C516E">
              <w:rPr>
                <w:noProof/>
                <w:webHidden/>
              </w:rPr>
              <w:instrText xml:space="preserve"> PAGEREF _Toc106623310 \h </w:instrText>
            </w:r>
            <w:r w:rsidR="008C516E">
              <w:rPr>
                <w:noProof/>
                <w:webHidden/>
              </w:rPr>
            </w:r>
            <w:r w:rsidR="008C516E">
              <w:rPr>
                <w:noProof/>
                <w:webHidden/>
              </w:rPr>
              <w:fldChar w:fldCharType="separate"/>
            </w:r>
            <w:r w:rsidR="008C516E">
              <w:rPr>
                <w:noProof/>
                <w:webHidden/>
              </w:rPr>
              <w:t>16</w:t>
            </w:r>
            <w:r w:rsidR="008C516E">
              <w:rPr>
                <w:noProof/>
                <w:webHidden/>
              </w:rPr>
              <w:fldChar w:fldCharType="end"/>
            </w:r>
          </w:hyperlink>
        </w:p>
        <w:p w14:paraId="304FD15C" w14:textId="77777777" w:rsidR="008C516E" w:rsidRDefault="00972CDB">
          <w:pPr>
            <w:pStyle w:val="Spistreci1"/>
            <w:tabs>
              <w:tab w:val="left" w:pos="660"/>
              <w:tab w:val="right" w:leader="dot" w:pos="9062"/>
            </w:tabs>
            <w:rPr>
              <w:rFonts w:eastAsiaTheme="minorEastAsia"/>
              <w:noProof/>
              <w:lang w:eastAsia="pl-PL"/>
            </w:rPr>
          </w:pPr>
          <w:hyperlink w:anchor="_Toc106623311" w:history="1">
            <w:r w:rsidR="008C516E" w:rsidRPr="00A5540E">
              <w:rPr>
                <w:rStyle w:val="Hipercze"/>
                <w:rFonts w:cs="Calibri"/>
                <w:smallCaps/>
                <w:noProof/>
              </w:rPr>
              <w:t>24.</w:t>
            </w:r>
            <w:r w:rsidR="008C516E">
              <w:rPr>
                <w:rFonts w:eastAsiaTheme="minorEastAsia"/>
                <w:noProof/>
                <w:lang w:eastAsia="pl-PL"/>
              </w:rPr>
              <w:tab/>
            </w:r>
            <w:r w:rsidR="008C516E" w:rsidRPr="00A5540E">
              <w:rPr>
                <w:rStyle w:val="Hipercze"/>
                <w:rFonts w:cs="Calibri"/>
                <w:smallCaps/>
                <w:noProof/>
              </w:rPr>
              <w:t>Zabezpieczenie należytego wykonania umowy.</w:t>
            </w:r>
            <w:r w:rsidR="008C516E">
              <w:rPr>
                <w:noProof/>
                <w:webHidden/>
              </w:rPr>
              <w:tab/>
            </w:r>
            <w:r w:rsidR="008C516E">
              <w:rPr>
                <w:noProof/>
                <w:webHidden/>
              </w:rPr>
              <w:fldChar w:fldCharType="begin"/>
            </w:r>
            <w:r w:rsidR="008C516E">
              <w:rPr>
                <w:noProof/>
                <w:webHidden/>
              </w:rPr>
              <w:instrText xml:space="preserve"> PAGEREF _Toc106623311 \h </w:instrText>
            </w:r>
            <w:r w:rsidR="008C516E">
              <w:rPr>
                <w:noProof/>
                <w:webHidden/>
              </w:rPr>
            </w:r>
            <w:r w:rsidR="008C516E">
              <w:rPr>
                <w:noProof/>
                <w:webHidden/>
              </w:rPr>
              <w:fldChar w:fldCharType="separate"/>
            </w:r>
            <w:r w:rsidR="008C516E">
              <w:rPr>
                <w:noProof/>
                <w:webHidden/>
              </w:rPr>
              <w:t>16</w:t>
            </w:r>
            <w:r w:rsidR="008C516E">
              <w:rPr>
                <w:noProof/>
                <w:webHidden/>
              </w:rPr>
              <w:fldChar w:fldCharType="end"/>
            </w:r>
          </w:hyperlink>
        </w:p>
        <w:p w14:paraId="011F92AA" w14:textId="77777777" w:rsidR="008C516E" w:rsidRDefault="00972CDB">
          <w:pPr>
            <w:pStyle w:val="Spistreci1"/>
            <w:tabs>
              <w:tab w:val="left" w:pos="660"/>
              <w:tab w:val="right" w:leader="dot" w:pos="9062"/>
            </w:tabs>
            <w:rPr>
              <w:rFonts w:eastAsiaTheme="minorEastAsia"/>
              <w:noProof/>
              <w:lang w:eastAsia="pl-PL"/>
            </w:rPr>
          </w:pPr>
          <w:hyperlink w:anchor="_Toc106623312" w:history="1">
            <w:r w:rsidR="008C516E" w:rsidRPr="00A5540E">
              <w:rPr>
                <w:rStyle w:val="Hipercze"/>
                <w:rFonts w:cs="Calibri"/>
                <w:smallCaps/>
                <w:noProof/>
              </w:rPr>
              <w:t>25.</w:t>
            </w:r>
            <w:r w:rsidR="008C516E">
              <w:rPr>
                <w:rFonts w:eastAsiaTheme="minorEastAsia"/>
                <w:noProof/>
                <w:lang w:eastAsia="pl-PL"/>
              </w:rPr>
              <w:tab/>
            </w:r>
            <w:r w:rsidR="008C516E" w:rsidRPr="00A5540E">
              <w:rPr>
                <w:rStyle w:val="Hipercze"/>
                <w:rFonts w:cs="Calibri"/>
                <w:smallCaps/>
                <w:noProof/>
              </w:rPr>
              <w:t>Zmiany umowy.</w:t>
            </w:r>
            <w:r w:rsidR="008C516E">
              <w:rPr>
                <w:noProof/>
                <w:webHidden/>
              </w:rPr>
              <w:tab/>
            </w:r>
            <w:r w:rsidR="008C516E">
              <w:rPr>
                <w:noProof/>
                <w:webHidden/>
              </w:rPr>
              <w:fldChar w:fldCharType="begin"/>
            </w:r>
            <w:r w:rsidR="008C516E">
              <w:rPr>
                <w:noProof/>
                <w:webHidden/>
              </w:rPr>
              <w:instrText xml:space="preserve"> PAGEREF _Toc106623312 \h </w:instrText>
            </w:r>
            <w:r w:rsidR="008C516E">
              <w:rPr>
                <w:noProof/>
                <w:webHidden/>
              </w:rPr>
            </w:r>
            <w:r w:rsidR="008C516E">
              <w:rPr>
                <w:noProof/>
                <w:webHidden/>
              </w:rPr>
              <w:fldChar w:fldCharType="separate"/>
            </w:r>
            <w:r w:rsidR="008C516E">
              <w:rPr>
                <w:noProof/>
                <w:webHidden/>
              </w:rPr>
              <w:t>16</w:t>
            </w:r>
            <w:r w:rsidR="008C516E">
              <w:rPr>
                <w:noProof/>
                <w:webHidden/>
              </w:rPr>
              <w:fldChar w:fldCharType="end"/>
            </w:r>
          </w:hyperlink>
        </w:p>
        <w:p w14:paraId="334A27E0" w14:textId="77777777" w:rsidR="008C516E" w:rsidRDefault="00972CDB">
          <w:pPr>
            <w:pStyle w:val="Spistreci1"/>
            <w:tabs>
              <w:tab w:val="left" w:pos="660"/>
              <w:tab w:val="right" w:leader="dot" w:pos="9062"/>
            </w:tabs>
            <w:rPr>
              <w:rFonts w:eastAsiaTheme="minorEastAsia"/>
              <w:noProof/>
              <w:lang w:eastAsia="pl-PL"/>
            </w:rPr>
          </w:pPr>
          <w:hyperlink w:anchor="_Toc106623313" w:history="1">
            <w:r w:rsidR="008C516E" w:rsidRPr="00A5540E">
              <w:rPr>
                <w:rStyle w:val="Hipercze"/>
                <w:smallCaps/>
                <w:noProof/>
              </w:rPr>
              <w:t>26.</w:t>
            </w:r>
            <w:r w:rsidR="008C516E">
              <w:rPr>
                <w:rFonts w:eastAsiaTheme="minorEastAsia"/>
                <w:noProof/>
                <w:lang w:eastAsia="pl-PL"/>
              </w:rPr>
              <w:tab/>
            </w:r>
            <w:r w:rsidR="008C516E" w:rsidRPr="00A5540E">
              <w:rPr>
                <w:rStyle w:val="Hipercze"/>
                <w:smallCaps/>
                <w:noProof/>
              </w:rPr>
              <w:t>Pouczenie o środkach ochrony prawnej.</w:t>
            </w:r>
            <w:r w:rsidR="008C516E">
              <w:rPr>
                <w:noProof/>
                <w:webHidden/>
              </w:rPr>
              <w:tab/>
            </w:r>
            <w:r w:rsidR="008C516E">
              <w:rPr>
                <w:noProof/>
                <w:webHidden/>
              </w:rPr>
              <w:fldChar w:fldCharType="begin"/>
            </w:r>
            <w:r w:rsidR="008C516E">
              <w:rPr>
                <w:noProof/>
                <w:webHidden/>
              </w:rPr>
              <w:instrText xml:space="preserve"> PAGEREF _Toc106623313 \h </w:instrText>
            </w:r>
            <w:r w:rsidR="008C516E">
              <w:rPr>
                <w:noProof/>
                <w:webHidden/>
              </w:rPr>
            </w:r>
            <w:r w:rsidR="008C516E">
              <w:rPr>
                <w:noProof/>
                <w:webHidden/>
              </w:rPr>
              <w:fldChar w:fldCharType="separate"/>
            </w:r>
            <w:r w:rsidR="008C516E">
              <w:rPr>
                <w:noProof/>
                <w:webHidden/>
              </w:rPr>
              <w:t>17</w:t>
            </w:r>
            <w:r w:rsidR="008C516E">
              <w:rPr>
                <w:noProof/>
                <w:webHidden/>
              </w:rPr>
              <w:fldChar w:fldCharType="end"/>
            </w:r>
          </w:hyperlink>
        </w:p>
        <w:p w14:paraId="3EE884FB" w14:textId="77777777" w:rsidR="008C516E" w:rsidRDefault="00972CDB">
          <w:pPr>
            <w:pStyle w:val="Spistreci1"/>
            <w:tabs>
              <w:tab w:val="left" w:pos="660"/>
              <w:tab w:val="right" w:leader="dot" w:pos="9062"/>
            </w:tabs>
            <w:rPr>
              <w:rFonts w:eastAsiaTheme="minorEastAsia"/>
              <w:noProof/>
              <w:lang w:eastAsia="pl-PL"/>
            </w:rPr>
          </w:pPr>
          <w:hyperlink w:anchor="_Toc106623314" w:history="1">
            <w:r w:rsidR="008C516E" w:rsidRPr="00A5540E">
              <w:rPr>
                <w:rStyle w:val="Hipercze"/>
                <w:rFonts w:cs="Calibri"/>
                <w:smallCaps/>
                <w:noProof/>
              </w:rPr>
              <w:t>27.</w:t>
            </w:r>
            <w:r w:rsidR="008C516E">
              <w:rPr>
                <w:rFonts w:eastAsiaTheme="minorEastAsia"/>
                <w:noProof/>
                <w:lang w:eastAsia="pl-PL"/>
              </w:rPr>
              <w:tab/>
            </w:r>
            <w:r w:rsidR="008C516E" w:rsidRPr="00A5540E">
              <w:rPr>
                <w:rStyle w:val="Hipercze"/>
                <w:rFonts w:cs="Calibri"/>
                <w:smallCaps/>
                <w:noProof/>
              </w:rPr>
              <w:t>Klauzula informacyjna RODO dla osób fizycznych.</w:t>
            </w:r>
            <w:r w:rsidR="008C516E">
              <w:rPr>
                <w:noProof/>
                <w:webHidden/>
              </w:rPr>
              <w:tab/>
            </w:r>
            <w:r w:rsidR="008C516E">
              <w:rPr>
                <w:noProof/>
                <w:webHidden/>
              </w:rPr>
              <w:fldChar w:fldCharType="begin"/>
            </w:r>
            <w:r w:rsidR="008C516E">
              <w:rPr>
                <w:noProof/>
                <w:webHidden/>
              </w:rPr>
              <w:instrText xml:space="preserve"> PAGEREF _Toc106623314 \h </w:instrText>
            </w:r>
            <w:r w:rsidR="008C516E">
              <w:rPr>
                <w:noProof/>
                <w:webHidden/>
              </w:rPr>
            </w:r>
            <w:r w:rsidR="008C516E">
              <w:rPr>
                <w:noProof/>
                <w:webHidden/>
              </w:rPr>
              <w:fldChar w:fldCharType="separate"/>
            </w:r>
            <w:r w:rsidR="008C516E">
              <w:rPr>
                <w:noProof/>
                <w:webHidden/>
              </w:rPr>
              <w:t>18</w:t>
            </w:r>
            <w:r w:rsidR="008C516E">
              <w:rPr>
                <w:noProof/>
                <w:webHidden/>
              </w:rPr>
              <w:fldChar w:fldCharType="end"/>
            </w:r>
          </w:hyperlink>
        </w:p>
        <w:p w14:paraId="794276E5" w14:textId="77777777" w:rsidR="008C516E" w:rsidRDefault="00972CDB">
          <w:pPr>
            <w:pStyle w:val="Spistreci1"/>
            <w:tabs>
              <w:tab w:val="left" w:pos="660"/>
              <w:tab w:val="right" w:leader="dot" w:pos="9062"/>
            </w:tabs>
            <w:rPr>
              <w:rFonts w:eastAsiaTheme="minorEastAsia"/>
              <w:noProof/>
              <w:lang w:eastAsia="pl-PL"/>
            </w:rPr>
          </w:pPr>
          <w:hyperlink w:anchor="_Toc106623315" w:history="1">
            <w:r w:rsidR="008C516E" w:rsidRPr="00A5540E">
              <w:rPr>
                <w:rStyle w:val="Hipercze"/>
                <w:smallCaps/>
                <w:noProof/>
              </w:rPr>
              <w:t>28.</w:t>
            </w:r>
            <w:r w:rsidR="008C516E">
              <w:rPr>
                <w:rFonts w:eastAsiaTheme="minorEastAsia"/>
                <w:noProof/>
                <w:lang w:eastAsia="pl-PL"/>
              </w:rPr>
              <w:tab/>
            </w:r>
            <w:r w:rsidR="008C516E" w:rsidRPr="00A5540E">
              <w:rPr>
                <w:rStyle w:val="Hipercze"/>
                <w:smallCaps/>
                <w:noProof/>
              </w:rPr>
              <w:t>Postanowienia końcowe.</w:t>
            </w:r>
            <w:r w:rsidR="008C516E">
              <w:rPr>
                <w:noProof/>
                <w:webHidden/>
              </w:rPr>
              <w:tab/>
            </w:r>
            <w:r w:rsidR="008C516E">
              <w:rPr>
                <w:noProof/>
                <w:webHidden/>
              </w:rPr>
              <w:fldChar w:fldCharType="begin"/>
            </w:r>
            <w:r w:rsidR="008C516E">
              <w:rPr>
                <w:noProof/>
                <w:webHidden/>
              </w:rPr>
              <w:instrText xml:space="preserve"> PAGEREF _Toc106623315 \h </w:instrText>
            </w:r>
            <w:r w:rsidR="008C516E">
              <w:rPr>
                <w:noProof/>
                <w:webHidden/>
              </w:rPr>
            </w:r>
            <w:r w:rsidR="008C516E">
              <w:rPr>
                <w:noProof/>
                <w:webHidden/>
              </w:rPr>
              <w:fldChar w:fldCharType="separate"/>
            </w:r>
            <w:r w:rsidR="008C516E">
              <w:rPr>
                <w:noProof/>
                <w:webHidden/>
              </w:rPr>
              <w:t>19</w:t>
            </w:r>
            <w:r w:rsidR="008C516E">
              <w:rPr>
                <w:noProof/>
                <w:webHidden/>
              </w:rPr>
              <w:fldChar w:fldCharType="end"/>
            </w:r>
          </w:hyperlink>
        </w:p>
        <w:p w14:paraId="05D83252" w14:textId="77777777" w:rsidR="008C516E" w:rsidRDefault="00972CDB">
          <w:pPr>
            <w:pStyle w:val="Spistreci1"/>
            <w:tabs>
              <w:tab w:val="left" w:pos="660"/>
              <w:tab w:val="right" w:leader="dot" w:pos="9062"/>
            </w:tabs>
            <w:rPr>
              <w:rFonts w:eastAsiaTheme="minorEastAsia"/>
              <w:noProof/>
              <w:lang w:eastAsia="pl-PL"/>
            </w:rPr>
          </w:pPr>
          <w:hyperlink w:anchor="_Toc106623316" w:history="1">
            <w:r w:rsidR="008C516E" w:rsidRPr="00A5540E">
              <w:rPr>
                <w:rStyle w:val="Hipercze"/>
                <w:noProof/>
              </w:rPr>
              <w:t>29.</w:t>
            </w:r>
            <w:r w:rsidR="008C516E">
              <w:rPr>
                <w:rFonts w:eastAsiaTheme="minorEastAsia"/>
                <w:noProof/>
                <w:lang w:eastAsia="pl-PL"/>
              </w:rPr>
              <w:tab/>
            </w:r>
            <w:r w:rsidR="008C516E" w:rsidRPr="00A5540E">
              <w:rPr>
                <w:rStyle w:val="Hipercze"/>
                <w:smallCaps/>
                <w:noProof/>
              </w:rPr>
              <w:t>Wykaz załączników</w:t>
            </w:r>
            <w:r w:rsidR="008C516E" w:rsidRPr="00A5540E">
              <w:rPr>
                <w:rStyle w:val="Hipercze"/>
                <w:noProof/>
              </w:rPr>
              <w:t>.</w:t>
            </w:r>
            <w:r w:rsidR="008C516E">
              <w:rPr>
                <w:noProof/>
                <w:webHidden/>
              </w:rPr>
              <w:tab/>
            </w:r>
            <w:r w:rsidR="008C516E">
              <w:rPr>
                <w:noProof/>
                <w:webHidden/>
              </w:rPr>
              <w:fldChar w:fldCharType="begin"/>
            </w:r>
            <w:r w:rsidR="008C516E">
              <w:rPr>
                <w:noProof/>
                <w:webHidden/>
              </w:rPr>
              <w:instrText xml:space="preserve"> PAGEREF _Toc106623316 \h </w:instrText>
            </w:r>
            <w:r w:rsidR="008C516E">
              <w:rPr>
                <w:noProof/>
                <w:webHidden/>
              </w:rPr>
            </w:r>
            <w:r w:rsidR="008C516E">
              <w:rPr>
                <w:noProof/>
                <w:webHidden/>
              </w:rPr>
              <w:fldChar w:fldCharType="separate"/>
            </w:r>
            <w:r w:rsidR="008C516E">
              <w:rPr>
                <w:noProof/>
                <w:webHidden/>
              </w:rPr>
              <w:t>19</w:t>
            </w:r>
            <w:r w:rsidR="008C516E">
              <w:rPr>
                <w:noProof/>
                <w:webHidden/>
              </w:rPr>
              <w:fldChar w:fldCharType="end"/>
            </w:r>
          </w:hyperlink>
        </w:p>
        <w:p w14:paraId="3859359C" w14:textId="77777777" w:rsidR="001F5A9E" w:rsidRDefault="001F5A9E" w:rsidP="001F5A9E">
          <w:r>
            <w:rPr>
              <w:b/>
              <w:bCs/>
            </w:rPr>
            <w:fldChar w:fldCharType="end"/>
          </w:r>
        </w:p>
      </w:sdtContent>
    </w:sdt>
    <w:p w14:paraId="516A6BA0" w14:textId="77777777" w:rsidR="001F5A9E" w:rsidRDefault="001F5A9E" w:rsidP="001F5A9E"/>
    <w:p w14:paraId="7AAFBDAD" w14:textId="77777777" w:rsidR="001F5A9E" w:rsidRDefault="001F5A9E" w:rsidP="001F5A9E">
      <w:pPr>
        <w:spacing w:line="240" w:lineRule="auto"/>
        <w:rPr>
          <w:rFonts w:cs="Calibri"/>
          <w:smallCaps/>
        </w:rPr>
      </w:pPr>
    </w:p>
    <w:p w14:paraId="430C8CE9" w14:textId="77777777" w:rsidR="001F5A9E" w:rsidRPr="004151E0" w:rsidRDefault="001F5A9E" w:rsidP="001F5A9E">
      <w:pPr>
        <w:spacing w:line="360" w:lineRule="auto"/>
        <w:rPr>
          <w:rFonts w:cs="Calibri"/>
          <w:smallCaps/>
        </w:rPr>
      </w:pPr>
      <w:r w:rsidRPr="00630F70">
        <w:rPr>
          <w:rFonts w:cs="Calibri"/>
          <w:smallCaps/>
        </w:rPr>
        <w:t>Nazwa (firma) i adres Zamawiającego.</w:t>
      </w:r>
    </w:p>
    <w:p w14:paraId="5386923F" w14:textId="77777777" w:rsidR="00D8536D" w:rsidRPr="00D8536D" w:rsidRDefault="00D8536D" w:rsidP="00D8536D">
      <w:pPr>
        <w:rPr>
          <w:sz w:val="20"/>
        </w:rPr>
      </w:pPr>
      <w:r w:rsidRPr="00D8536D">
        <w:rPr>
          <w:sz w:val="20"/>
        </w:rPr>
        <w:t xml:space="preserve">Zamawiającym jest </w:t>
      </w:r>
      <w:r w:rsidRPr="00D8536D">
        <w:rPr>
          <w:b/>
          <w:sz w:val="20"/>
        </w:rPr>
        <w:t>Kujawsko-Pomorski Fundusz Rozwoju sp. z o.o.</w:t>
      </w:r>
    </w:p>
    <w:p w14:paraId="6CA55F4A" w14:textId="77777777" w:rsidR="00D8536D" w:rsidRPr="00D8536D" w:rsidRDefault="00D8536D" w:rsidP="00D8536D">
      <w:pPr>
        <w:pStyle w:val="Tekstpodstawowy3"/>
        <w:numPr>
          <w:ilvl w:val="0"/>
          <w:numId w:val="1"/>
        </w:numPr>
        <w:tabs>
          <w:tab w:val="num" w:pos="426"/>
          <w:tab w:val="left" w:pos="2410"/>
        </w:tabs>
        <w:ind w:left="709" w:hanging="283"/>
        <w:rPr>
          <w:rFonts w:ascii="Calibri" w:hAnsi="Calibri" w:cs="Calibri"/>
          <w:sz w:val="20"/>
        </w:rPr>
      </w:pPr>
      <w:r w:rsidRPr="00D8536D">
        <w:rPr>
          <w:rFonts w:ascii="Calibri" w:hAnsi="Calibri" w:cs="Calibri"/>
          <w:sz w:val="20"/>
        </w:rPr>
        <w:t xml:space="preserve">siedziba Zamawiającego: ul. </w:t>
      </w:r>
      <w:r w:rsidRPr="00D8536D">
        <w:rPr>
          <w:rFonts w:ascii="Calibri" w:hAnsi="Calibri" w:cs="Calibri"/>
          <w:sz w:val="20"/>
          <w:lang w:val="pl-PL"/>
        </w:rPr>
        <w:t>Przedzamcze 8</w:t>
      </w:r>
      <w:r w:rsidRPr="00D8536D">
        <w:rPr>
          <w:rFonts w:ascii="Calibri" w:hAnsi="Calibri" w:cs="Calibri"/>
          <w:sz w:val="20"/>
        </w:rPr>
        <w:t>, 87-100 Toruń</w:t>
      </w:r>
    </w:p>
    <w:p w14:paraId="1F458302" w14:textId="77777777" w:rsidR="00D8536D" w:rsidRPr="00D8536D" w:rsidRDefault="00D8536D" w:rsidP="00D8536D">
      <w:pPr>
        <w:pStyle w:val="Tekstpodstawowy3"/>
        <w:numPr>
          <w:ilvl w:val="0"/>
          <w:numId w:val="1"/>
        </w:numPr>
        <w:tabs>
          <w:tab w:val="num" w:pos="426"/>
          <w:tab w:val="left" w:pos="2410"/>
        </w:tabs>
        <w:ind w:left="709" w:hanging="283"/>
        <w:rPr>
          <w:rFonts w:ascii="Calibri" w:hAnsi="Calibri" w:cs="Calibri"/>
          <w:sz w:val="20"/>
        </w:rPr>
      </w:pPr>
      <w:r w:rsidRPr="00D8536D">
        <w:rPr>
          <w:rFonts w:ascii="Calibri" w:hAnsi="Calibri" w:cs="Calibri"/>
          <w:sz w:val="20"/>
        </w:rPr>
        <w:t xml:space="preserve">adres do korespondencji: ul. </w:t>
      </w:r>
      <w:r w:rsidRPr="00D8536D">
        <w:rPr>
          <w:rFonts w:ascii="Calibri" w:hAnsi="Calibri" w:cs="Calibri"/>
          <w:sz w:val="20"/>
          <w:lang w:val="pl-PL"/>
        </w:rPr>
        <w:t>Przedzamcze 8</w:t>
      </w:r>
      <w:r w:rsidRPr="00D8536D">
        <w:rPr>
          <w:rFonts w:ascii="Calibri" w:hAnsi="Calibri" w:cs="Calibri"/>
          <w:sz w:val="20"/>
        </w:rPr>
        <w:t>, 87-100 Toruń</w:t>
      </w:r>
    </w:p>
    <w:p w14:paraId="48BFB792"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NIP: </w:t>
      </w:r>
      <w:r w:rsidRPr="00D8536D">
        <w:rPr>
          <w:rFonts w:ascii="Calibri" w:hAnsi="Calibri" w:cs="Calibri"/>
          <w:sz w:val="20"/>
          <w:lang w:val="pl-PL"/>
        </w:rPr>
        <w:t>956-23-24-238</w:t>
      </w:r>
    </w:p>
    <w:p w14:paraId="7DF23FB1"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REGON: </w:t>
      </w:r>
      <w:r w:rsidRPr="00D8536D">
        <w:rPr>
          <w:rFonts w:ascii="Calibri" w:hAnsi="Calibri" w:cs="Calibri"/>
          <w:sz w:val="20"/>
          <w:lang w:val="pl-PL"/>
        </w:rPr>
        <w:t>366974655</w:t>
      </w:r>
    </w:p>
    <w:p w14:paraId="51825978"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godziny pracy: poniedziałek - piątek od </w:t>
      </w:r>
      <w:r w:rsidRPr="00D8536D">
        <w:rPr>
          <w:rFonts w:ascii="Calibri" w:hAnsi="Calibri" w:cs="Calibri"/>
          <w:sz w:val="20"/>
          <w:lang w:val="pl-PL"/>
        </w:rPr>
        <w:t>7.30</w:t>
      </w:r>
      <w:r w:rsidRPr="00D8536D">
        <w:rPr>
          <w:rFonts w:ascii="Calibri" w:hAnsi="Calibri" w:cs="Calibri"/>
          <w:sz w:val="20"/>
        </w:rPr>
        <w:t xml:space="preserve"> do </w:t>
      </w:r>
      <w:r w:rsidRPr="00D8536D">
        <w:rPr>
          <w:rFonts w:ascii="Calibri" w:hAnsi="Calibri" w:cs="Calibri"/>
          <w:sz w:val="20"/>
          <w:lang w:val="pl-PL"/>
        </w:rPr>
        <w:t>15.30</w:t>
      </w:r>
    </w:p>
    <w:p w14:paraId="10AF274A" w14:textId="77777777" w:rsidR="00D8536D" w:rsidRPr="00D8536D" w:rsidRDefault="00D8536D" w:rsidP="00F04981">
      <w:pPr>
        <w:pStyle w:val="Tekstpodstawowy3"/>
        <w:numPr>
          <w:ilvl w:val="0"/>
          <w:numId w:val="32"/>
        </w:numPr>
        <w:tabs>
          <w:tab w:val="num" w:pos="426"/>
          <w:tab w:val="left" w:pos="2410"/>
        </w:tabs>
        <w:ind w:left="709" w:hanging="283"/>
        <w:rPr>
          <w:rFonts w:ascii="Calibri" w:hAnsi="Calibri" w:cs="Calibri"/>
          <w:sz w:val="20"/>
        </w:rPr>
      </w:pPr>
      <w:r w:rsidRPr="00D8536D">
        <w:rPr>
          <w:rFonts w:ascii="Calibri" w:hAnsi="Calibri" w:cs="Calibri"/>
          <w:sz w:val="20"/>
        </w:rPr>
        <w:t xml:space="preserve">adres </w:t>
      </w:r>
      <w:r w:rsidRPr="00D8536D">
        <w:rPr>
          <w:rFonts w:ascii="Calibri" w:hAnsi="Calibri" w:cs="Calibri"/>
          <w:sz w:val="20"/>
          <w:lang w:val="pl-PL"/>
        </w:rPr>
        <w:t xml:space="preserve">głównej </w:t>
      </w:r>
      <w:r w:rsidRPr="00D8536D">
        <w:rPr>
          <w:rFonts w:ascii="Calibri" w:hAnsi="Calibri" w:cs="Calibri"/>
          <w:sz w:val="20"/>
        </w:rPr>
        <w:t xml:space="preserve">strony internetowej: </w:t>
      </w:r>
      <w:hyperlink r:id="rId7" w:history="1">
        <w:r w:rsidRPr="00D8536D">
          <w:rPr>
            <w:rStyle w:val="Hipercze"/>
            <w:rFonts w:ascii="Calibri" w:hAnsi="Calibri" w:cs="Calibri"/>
            <w:sz w:val="20"/>
          </w:rPr>
          <w:t>http://www.</w:t>
        </w:r>
        <w:r w:rsidRPr="00D8536D">
          <w:rPr>
            <w:rStyle w:val="Hipercze"/>
            <w:rFonts w:ascii="Calibri" w:hAnsi="Calibri" w:cs="Calibri"/>
            <w:sz w:val="20"/>
            <w:lang w:val="pl-PL"/>
          </w:rPr>
          <w:t>kpfr</w:t>
        </w:r>
        <w:r w:rsidRPr="00D8536D">
          <w:rPr>
            <w:rStyle w:val="Hipercze"/>
            <w:rFonts w:ascii="Calibri" w:hAnsi="Calibri" w:cs="Calibri"/>
            <w:sz w:val="20"/>
          </w:rPr>
          <w:t>.pl</w:t>
        </w:r>
      </w:hyperlink>
    </w:p>
    <w:p w14:paraId="2A82FB6E" w14:textId="5E9B24FD" w:rsidR="00D8536D" w:rsidRPr="00D8536D" w:rsidRDefault="00D8536D" w:rsidP="00280425">
      <w:pPr>
        <w:pStyle w:val="Tekstpodstawowy3"/>
        <w:numPr>
          <w:ilvl w:val="0"/>
          <w:numId w:val="32"/>
        </w:numPr>
        <w:tabs>
          <w:tab w:val="left" w:pos="2410"/>
        </w:tabs>
        <w:rPr>
          <w:rFonts w:ascii="Calibri" w:hAnsi="Calibri" w:cs="Calibri"/>
          <w:sz w:val="22"/>
        </w:rPr>
      </w:pPr>
      <w:r w:rsidRPr="00D8536D">
        <w:rPr>
          <w:rFonts w:asciiTheme="minorHAnsi" w:hAnsiTheme="minorHAnsi" w:cs="Calibri"/>
          <w:sz w:val="20"/>
          <w:szCs w:val="20"/>
          <w:lang w:val="pl-PL"/>
        </w:rPr>
        <w:t xml:space="preserve">adres strony internetowej na której udostępniono dokumentację, przez którą wnoszone są zapytania i udzielane odpowiedzi oraz składane są oferty: </w:t>
      </w:r>
      <w:r w:rsidRPr="00E61665">
        <w:rPr>
          <w:rStyle w:val="Hipercze"/>
          <w:rFonts w:asciiTheme="minorHAnsi" w:hAnsiTheme="minorHAnsi" w:cs="Calibri"/>
          <w:sz w:val="20"/>
          <w:szCs w:val="20"/>
          <w:lang w:val="pl-PL"/>
        </w:rPr>
        <w:t>https://platformazakupowa.pl/</w:t>
      </w:r>
      <w:r w:rsidR="00E61665" w:rsidRPr="00E61665">
        <w:rPr>
          <w:rStyle w:val="Hipercze"/>
          <w:rFonts w:asciiTheme="minorHAnsi" w:hAnsiTheme="minorHAnsi" w:cs="Calibri"/>
          <w:sz w:val="20"/>
          <w:szCs w:val="20"/>
          <w:lang w:val="pl-PL"/>
        </w:rPr>
        <w:t>transakcja/</w:t>
      </w:r>
      <w:r w:rsidR="00280425" w:rsidRPr="00280425">
        <w:rPr>
          <w:rStyle w:val="Hipercze"/>
          <w:rFonts w:asciiTheme="minorHAnsi" w:hAnsiTheme="minorHAnsi" w:cs="Calibri"/>
          <w:sz w:val="20"/>
          <w:szCs w:val="20"/>
          <w:lang w:val="pl-PL"/>
        </w:rPr>
        <w:t>696352</w:t>
      </w:r>
    </w:p>
    <w:p w14:paraId="7DF4719D" w14:textId="77777777" w:rsidR="00D8536D" w:rsidRPr="00D8536D" w:rsidRDefault="00D8536D" w:rsidP="00D8536D">
      <w:pPr>
        <w:pStyle w:val="Stopka"/>
        <w:numPr>
          <w:ilvl w:val="0"/>
          <w:numId w:val="3"/>
        </w:numPr>
        <w:tabs>
          <w:tab w:val="num" w:pos="496"/>
        </w:tabs>
        <w:spacing w:after="0" w:line="240" w:lineRule="auto"/>
        <w:ind w:left="709" w:hanging="283"/>
        <w:rPr>
          <w:sz w:val="20"/>
        </w:rPr>
      </w:pPr>
      <w:r w:rsidRPr="00D8536D">
        <w:rPr>
          <w:sz w:val="20"/>
        </w:rPr>
        <w:t>Sąd Rejonowy w Toruniu, VII Wydział Gospodarczy KRS, KRS 0000671974</w:t>
      </w:r>
    </w:p>
    <w:p w14:paraId="25B79F41" w14:textId="77777777" w:rsidR="00D8536D" w:rsidRPr="00D8536D" w:rsidRDefault="00D8536D" w:rsidP="00D8536D">
      <w:pPr>
        <w:pStyle w:val="Tekstpodstawowy3"/>
        <w:numPr>
          <w:ilvl w:val="0"/>
          <w:numId w:val="2"/>
        </w:numPr>
        <w:tabs>
          <w:tab w:val="num" w:pos="426"/>
          <w:tab w:val="left" w:pos="2410"/>
        </w:tabs>
        <w:ind w:left="709" w:hanging="283"/>
        <w:rPr>
          <w:rFonts w:ascii="Calibri" w:hAnsi="Calibri" w:cs="Calibri"/>
          <w:sz w:val="20"/>
        </w:rPr>
      </w:pPr>
      <w:r w:rsidRPr="00D8536D">
        <w:rPr>
          <w:rFonts w:ascii="Calibri" w:hAnsi="Calibri" w:cs="Calibri"/>
          <w:sz w:val="20"/>
        </w:rPr>
        <w:t xml:space="preserve">Kapitał zakładowy </w:t>
      </w:r>
      <w:r w:rsidRPr="00D8536D">
        <w:rPr>
          <w:rFonts w:ascii="Calibri" w:hAnsi="Calibri" w:cs="Calibri"/>
          <w:sz w:val="20"/>
          <w:lang w:val="pl-PL"/>
        </w:rPr>
        <w:t>500 000</w:t>
      </w:r>
      <w:r w:rsidRPr="00D8536D">
        <w:rPr>
          <w:sz w:val="20"/>
        </w:rPr>
        <w:t xml:space="preserve"> </w:t>
      </w:r>
      <w:r w:rsidRPr="00D8536D">
        <w:rPr>
          <w:rFonts w:ascii="Calibri" w:hAnsi="Calibri" w:cs="Calibri"/>
          <w:sz w:val="20"/>
        </w:rPr>
        <w:t>zł opłacony w całości</w:t>
      </w:r>
    </w:p>
    <w:p w14:paraId="106546F9" w14:textId="77777777" w:rsidR="001F5A9E" w:rsidRPr="001E6409" w:rsidRDefault="001F5A9E" w:rsidP="001F5A9E"/>
    <w:p w14:paraId="18608771" w14:textId="77777777" w:rsidR="001F5A9E" w:rsidRPr="001E6409" w:rsidRDefault="001F5A9E" w:rsidP="001F5A9E">
      <w:pPr>
        <w:pStyle w:val="Nagwek1"/>
        <w:keepLines w:val="0"/>
        <w:numPr>
          <w:ilvl w:val="0"/>
          <w:numId w:val="5"/>
        </w:numPr>
        <w:spacing w:before="0" w:line="240" w:lineRule="auto"/>
        <w:rPr>
          <w:rFonts w:cs="Calibri"/>
          <w:smallCaps/>
          <w:sz w:val="22"/>
        </w:rPr>
      </w:pPr>
      <w:bookmarkStart w:id="1" w:name="_Toc45809426"/>
      <w:bookmarkStart w:id="2" w:name="_Toc106623288"/>
      <w:r w:rsidRPr="001E6409">
        <w:rPr>
          <w:rFonts w:cs="Calibri"/>
          <w:smallCaps/>
          <w:sz w:val="22"/>
        </w:rPr>
        <w:t>Definicje.</w:t>
      </w:r>
      <w:bookmarkEnd w:id="1"/>
      <w:bookmarkEnd w:id="2"/>
    </w:p>
    <w:p w14:paraId="4A38AA61" w14:textId="77777777" w:rsidR="001F5A9E" w:rsidRPr="001E6409" w:rsidRDefault="001F5A9E" w:rsidP="001F5A9E">
      <w:pPr>
        <w:shd w:val="clear" w:color="auto" w:fill="FFFFFF"/>
        <w:spacing w:before="60" w:after="0" w:line="240" w:lineRule="auto"/>
        <w:jc w:val="both"/>
        <w:rPr>
          <w:rFonts w:cs="Calibri"/>
          <w:sz w:val="20"/>
          <w:szCs w:val="20"/>
        </w:rPr>
      </w:pPr>
      <w:r w:rsidRPr="001E6409">
        <w:rPr>
          <w:rFonts w:cs="Calibri"/>
          <w:sz w:val="20"/>
          <w:szCs w:val="20"/>
        </w:rPr>
        <w:t>Na potrzeby niniejszej SWZ przez:</w:t>
      </w:r>
    </w:p>
    <w:p w14:paraId="7AED2B25"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p>
    <w:p w14:paraId="779D1776"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 zamieszczania dokumentacji zamówienia oraz wszelkich informacji dotyczących bezpośrednio postepowania,</w:t>
      </w:r>
    </w:p>
    <w:p w14:paraId="6099EECB"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p>
    <w:p w14:paraId="5D960619" w14:textId="77777777" w:rsidR="00D638E3" w:rsidRPr="008F5C91" w:rsidRDefault="00D638E3" w:rsidP="00D638E3">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765/2006</w:t>
      </w:r>
      <w:r w:rsidRPr="008F5C91">
        <w:rPr>
          <w:rFonts w:cstheme="minorHAnsi"/>
          <w:color w:val="000000"/>
          <w:sz w:val="20"/>
          <w:szCs w:val="20"/>
        </w:rPr>
        <w:t xml:space="preserve"> – należy przez to rozumieć Rozporządzenie Rady (WE) nr 765/2006 z dnia 18 maja 2006 r. dotyczącego środków ograniczających w związku z sytuacją na Białorusi i udziałem Białorusi w agresji Rosji wobec Ukrainy (Dz. Urz. UE L 134 z 20.05.2006, str. 1, z późn. zm.);</w:t>
      </w:r>
    </w:p>
    <w:p w14:paraId="5F74E1BE" w14:textId="77777777" w:rsidR="00D638E3" w:rsidRPr="008F5C91" w:rsidRDefault="00D638E3" w:rsidP="00D638E3">
      <w:pPr>
        <w:numPr>
          <w:ilvl w:val="0"/>
          <w:numId w:val="4"/>
        </w:numPr>
        <w:shd w:val="clear" w:color="auto" w:fill="FFFFFF"/>
        <w:tabs>
          <w:tab w:val="clear" w:pos="360"/>
        </w:tabs>
        <w:spacing w:after="0" w:line="240" w:lineRule="auto"/>
        <w:ind w:left="284" w:hanging="273"/>
        <w:jc w:val="both"/>
        <w:rPr>
          <w:rFonts w:cstheme="minorHAnsi"/>
          <w:sz w:val="20"/>
          <w:szCs w:val="20"/>
        </w:rPr>
      </w:pPr>
      <w:r w:rsidRPr="008F5C91">
        <w:rPr>
          <w:rFonts w:cstheme="minorHAnsi"/>
          <w:b/>
          <w:bCs/>
          <w:color w:val="000000"/>
          <w:sz w:val="20"/>
          <w:szCs w:val="20"/>
        </w:rPr>
        <w:t>Rozporządzenie 269/2014</w:t>
      </w:r>
      <w:r w:rsidRPr="008F5C91">
        <w:rPr>
          <w:rFonts w:cstheme="minorHAnsi"/>
          <w:color w:val="000000"/>
          <w:sz w:val="20"/>
          <w:szCs w:val="20"/>
        </w:rPr>
        <w:t xml:space="preserve"> - należy przez to rozumieć Rozporządzenie Rady (UE) nr 269/2014 z dnia 17 marca 2014 r. w sprawie środków ograniczających w odniesieniu do działań podważających integralność terytorialną, suwerenność i niezależność Ukrainy lub im zagrażających (Dz. Urz. UE L 78 z 17.03.2014, str. 6, z późn. zm.);</w:t>
      </w:r>
    </w:p>
    <w:p w14:paraId="0F651EEF" w14:textId="4C485A78" w:rsidR="00D638E3" w:rsidRPr="00D638E3" w:rsidRDefault="00D638E3" w:rsidP="00D638E3">
      <w:pPr>
        <w:numPr>
          <w:ilvl w:val="0"/>
          <w:numId w:val="4"/>
        </w:numPr>
        <w:shd w:val="clear" w:color="auto" w:fill="FFFFFF"/>
        <w:tabs>
          <w:tab w:val="clear" w:pos="360"/>
        </w:tabs>
        <w:spacing w:after="0" w:line="240" w:lineRule="auto"/>
        <w:ind w:left="284" w:hanging="273"/>
        <w:jc w:val="both"/>
        <w:rPr>
          <w:rFonts w:cs="Calibri"/>
          <w:sz w:val="20"/>
          <w:szCs w:val="20"/>
        </w:rPr>
      </w:pPr>
      <w:r>
        <w:rPr>
          <w:rFonts w:cs="Calibri"/>
          <w:b/>
          <w:sz w:val="20"/>
          <w:szCs w:val="20"/>
        </w:rPr>
        <w:t xml:space="preserve">S.r.p.w.a -  </w:t>
      </w:r>
      <w:r w:rsidRPr="0012754D">
        <w:rPr>
          <w:rFonts w:cs="Calibri"/>
          <w:bCs/>
          <w:sz w:val="20"/>
          <w:szCs w:val="20"/>
        </w:rPr>
        <w:t>należy przez to rozumieć ustawę</w:t>
      </w:r>
      <w:r>
        <w:rPr>
          <w:rFonts w:cs="Calibri"/>
          <w:b/>
          <w:sz w:val="20"/>
          <w:szCs w:val="20"/>
        </w:rPr>
        <w:t xml:space="preserve"> </w:t>
      </w:r>
      <w:r>
        <w:rPr>
          <w:rFonts w:cs="Calibri"/>
          <w:sz w:val="20"/>
          <w:szCs w:val="20"/>
        </w:rPr>
        <w:t>z</w:t>
      </w:r>
      <w:r w:rsidRPr="0012754D">
        <w:rPr>
          <w:rFonts w:cs="Calibri"/>
          <w:sz w:val="20"/>
          <w:szCs w:val="20"/>
        </w:rPr>
        <w:t xml:space="preserve"> dnia 13 kwietnia 2022 r. </w:t>
      </w:r>
      <w:r w:rsidRPr="0012754D">
        <w:rPr>
          <w:sz w:val="20"/>
          <w:szCs w:val="20"/>
        </w:rPr>
        <w:t xml:space="preserve">o </w:t>
      </w:r>
      <w:r w:rsidRPr="0012754D">
        <w:rPr>
          <w:rStyle w:val="Uwydatnienie"/>
          <w:sz w:val="20"/>
          <w:szCs w:val="20"/>
        </w:rPr>
        <w:t>szczególnych rozwiązaniach w zakresie przeciwdziałania wspieraniu agresji na Ukrainę oraz służących ochronie bezpieczeństwa narodowego (Dz.U. 2022.835 ze zm.)</w:t>
      </w:r>
      <w:r>
        <w:rPr>
          <w:rFonts w:cs="Calibri"/>
          <w:i/>
          <w:iCs/>
          <w:sz w:val="20"/>
          <w:szCs w:val="20"/>
        </w:rPr>
        <w:t>;</w:t>
      </w:r>
      <w:r w:rsidRPr="0012754D">
        <w:rPr>
          <w:rFonts w:cs="Calibri"/>
          <w:i/>
          <w:iCs/>
          <w:sz w:val="20"/>
          <w:szCs w:val="20"/>
        </w:rPr>
        <w:t xml:space="preserve"> </w:t>
      </w:r>
      <w:r w:rsidRPr="0012754D">
        <w:rPr>
          <w:rFonts w:cs="Calibri"/>
          <w:sz w:val="20"/>
          <w:szCs w:val="20"/>
        </w:rPr>
        <w:t xml:space="preserve"> </w:t>
      </w:r>
    </w:p>
    <w:p w14:paraId="79880EAC"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SWZ </w:t>
      </w:r>
      <w:r w:rsidRPr="001E6409">
        <w:rPr>
          <w:rFonts w:cs="Calibri"/>
          <w:sz w:val="20"/>
          <w:szCs w:val="20"/>
        </w:rPr>
        <w:t>– należy rozumieć niniejszą specyfikację warunków zamówienia,</w:t>
      </w:r>
    </w:p>
    <w:p w14:paraId="73A7DE08" w14:textId="77777777" w:rsidR="001F5A9E" w:rsidRPr="00CF2AA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Ustawę lub pzp</w:t>
      </w:r>
      <w:r w:rsidRPr="001E6409">
        <w:rPr>
          <w:rFonts w:cs="Calibri"/>
          <w:sz w:val="20"/>
          <w:szCs w:val="20"/>
        </w:rPr>
        <w:t xml:space="preserve"> – należy rozumieć </w:t>
      </w:r>
      <w:hyperlink r:id="rId8" w:history="1">
        <w:r w:rsidRPr="00CF2AA9">
          <w:rPr>
            <w:rStyle w:val="Hipercze"/>
            <w:rFonts w:cs="Calibri"/>
            <w:color w:val="000000" w:themeColor="text1"/>
            <w:sz w:val="20"/>
            <w:u w:val="none"/>
          </w:rPr>
          <w:t xml:space="preserve">ustawę z dnia </w:t>
        </w:r>
        <w:r w:rsidRPr="00CF2AA9">
          <w:rPr>
            <w:rStyle w:val="Hipercze"/>
            <w:rFonts w:cs="Calibri"/>
            <w:color w:val="000000" w:themeColor="text1"/>
            <w:sz w:val="20"/>
            <w:szCs w:val="20"/>
            <w:u w:val="none"/>
          </w:rPr>
          <w:t>11.09.2019</w:t>
        </w:r>
        <w:r w:rsidRPr="00CF2AA9">
          <w:rPr>
            <w:rStyle w:val="Hipercze"/>
            <w:rFonts w:cs="Calibri"/>
            <w:color w:val="000000" w:themeColor="text1"/>
            <w:sz w:val="20"/>
            <w:u w:val="none"/>
          </w:rPr>
          <w:t xml:space="preserve"> r. – Prawo zamówi</w:t>
        </w:r>
        <w:r w:rsidRPr="00CF2AA9">
          <w:rPr>
            <w:rStyle w:val="Hipercze"/>
            <w:rFonts w:cs="Calibri"/>
            <w:color w:val="000000" w:themeColor="text1"/>
            <w:sz w:val="20"/>
            <w:szCs w:val="20"/>
            <w:u w:val="none"/>
          </w:rPr>
          <w:t>eń publicznych (</w:t>
        </w:r>
        <w:r w:rsidRPr="00CF2AA9">
          <w:rPr>
            <w:rStyle w:val="Hipercze"/>
            <w:rFonts w:cs="Calibri"/>
            <w:color w:val="000000" w:themeColor="text1"/>
            <w:sz w:val="20"/>
            <w:u w:val="none"/>
          </w:rPr>
          <w:t xml:space="preserve">Dz. U.2019, poz. </w:t>
        </w:r>
        <w:r w:rsidRPr="00CF2AA9">
          <w:rPr>
            <w:rStyle w:val="Hipercze"/>
            <w:rFonts w:cs="Calibri"/>
            <w:color w:val="000000" w:themeColor="text1"/>
            <w:sz w:val="20"/>
            <w:szCs w:val="20"/>
            <w:u w:val="none"/>
          </w:rPr>
          <w:t>2019</w:t>
        </w:r>
        <w:r w:rsidRPr="00CF2AA9">
          <w:rPr>
            <w:rStyle w:val="Hipercze"/>
            <w:rFonts w:cs="Calibri"/>
            <w:color w:val="000000" w:themeColor="text1"/>
            <w:sz w:val="20"/>
            <w:u w:val="none"/>
          </w:rPr>
          <w:t xml:space="preserve"> ze zmianami)</w:t>
        </w:r>
      </w:hyperlink>
      <w:r w:rsidRPr="00CF2AA9">
        <w:rPr>
          <w:rFonts w:cs="Calibri"/>
          <w:color w:val="000000" w:themeColor="text1"/>
          <w:sz w:val="20"/>
          <w:szCs w:val="20"/>
        </w:rPr>
        <w:t>.</w:t>
      </w:r>
    </w:p>
    <w:p w14:paraId="09FDDB5C"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6AD51509" w14:textId="77777777" w:rsidR="001F5A9E" w:rsidRPr="001E6409"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w:t>
      </w:r>
      <w:r w:rsidR="00D8536D" w:rsidRPr="00D8536D">
        <w:rPr>
          <w:rFonts w:cs="Calibri"/>
          <w:sz w:val="20"/>
        </w:rPr>
        <w:t>Kujawsko-Pomorski Fundusz Rozwoju Sp. z o.o., ul. Przedzamcze 8, 87 - 100 Toruń</w:t>
      </w:r>
      <w:r w:rsidRPr="001E6409">
        <w:rPr>
          <w:rFonts w:cstheme="minorHAnsi"/>
          <w:sz w:val="20"/>
          <w:szCs w:val="20"/>
        </w:rPr>
        <w:t>;</w:t>
      </w:r>
    </w:p>
    <w:p w14:paraId="0B94F874" w14:textId="77777777" w:rsidR="001F5A9E" w:rsidRPr="00254DEA" w:rsidRDefault="001F5A9E" w:rsidP="001F5A9E">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Pr>
          <w:rFonts w:cs="Calibri"/>
          <w:sz w:val="20"/>
          <w:szCs w:val="20"/>
        </w:rPr>
        <w:t>y został opisany w niniejszej S</w:t>
      </w:r>
      <w:r w:rsidRPr="00254DEA">
        <w:rPr>
          <w:rFonts w:cs="Calibri"/>
          <w:sz w:val="20"/>
          <w:szCs w:val="20"/>
        </w:rPr>
        <w:t>WZ</w:t>
      </w:r>
      <w:r>
        <w:rPr>
          <w:rFonts w:cs="Calibri"/>
          <w:sz w:val="20"/>
          <w:szCs w:val="20"/>
        </w:rPr>
        <w:t>.</w:t>
      </w:r>
    </w:p>
    <w:p w14:paraId="6D0C291E" w14:textId="77777777" w:rsidR="001F5A9E" w:rsidRPr="00254DEA" w:rsidRDefault="001F5A9E" w:rsidP="001F5A9E">
      <w:pPr>
        <w:shd w:val="clear" w:color="auto" w:fill="FFFFFF"/>
        <w:spacing w:after="0" w:line="240" w:lineRule="auto"/>
        <w:ind w:left="284"/>
        <w:jc w:val="both"/>
        <w:rPr>
          <w:rFonts w:cs="Calibri"/>
          <w:color w:val="365F91"/>
          <w:sz w:val="20"/>
          <w:szCs w:val="20"/>
        </w:rPr>
      </w:pPr>
    </w:p>
    <w:p w14:paraId="06925FD5" w14:textId="77777777" w:rsidR="001F5A9E" w:rsidRPr="00F06B4C" w:rsidRDefault="001F5A9E" w:rsidP="001F5A9E">
      <w:pPr>
        <w:pStyle w:val="Nagwek1"/>
        <w:keepLines w:val="0"/>
        <w:numPr>
          <w:ilvl w:val="0"/>
          <w:numId w:val="5"/>
        </w:numPr>
        <w:spacing w:before="0" w:line="240" w:lineRule="auto"/>
        <w:ind w:left="284" w:hanging="284"/>
        <w:rPr>
          <w:rFonts w:cs="Calibri"/>
          <w:smallCaps/>
          <w:sz w:val="22"/>
        </w:rPr>
      </w:pPr>
      <w:bookmarkStart w:id="3" w:name="_Toc45809427"/>
      <w:bookmarkStart w:id="4" w:name="_Toc106623289"/>
      <w:r w:rsidRPr="00254DEA">
        <w:rPr>
          <w:rFonts w:cs="Calibri"/>
          <w:smallCaps/>
          <w:sz w:val="22"/>
        </w:rPr>
        <w:t>Tryb udzielania zamówienia.</w:t>
      </w:r>
      <w:bookmarkEnd w:id="3"/>
      <w:bookmarkEnd w:id="4"/>
    </w:p>
    <w:p w14:paraId="387332A4" w14:textId="77777777" w:rsidR="001F5A9E" w:rsidRPr="00BF55EC" w:rsidRDefault="001F5A9E" w:rsidP="00F16B5E">
      <w:pPr>
        <w:pStyle w:val="Akapitzlist"/>
        <w:numPr>
          <w:ilvl w:val="0"/>
          <w:numId w:val="12"/>
        </w:numPr>
        <w:spacing w:before="120" w:after="60" w:line="259" w:lineRule="auto"/>
        <w:ind w:left="284" w:hanging="284"/>
        <w:rPr>
          <w:sz w:val="20"/>
          <w:szCs w:val="20"/>
        </w:rPr>
      </w:pPr>
      <w:r w:rsidRPr="001C001D">
        <w:rPr>
          <w:sz w:val="20"/>
          <w:szCs w:val="20"/>
        </w:rPr>
        <w:t xml:space="preserve">Postępowanie jest prowadzone w trybie podstawowym, o którym mowa </w:t>
      </w:r>
      <w:r w:rsidRPr="00BF55EC">
        <w:rPr>
          <w:sz w:val="20"/>
          <w:szCs w:val="20"/>
        </w:rPr>
        <w:t>w art. 275 pkt. 1 pzp.</w:t>
      </w:r>
    </w:p>
    <w:p w14:paraId="366A8343" w14:textId="77777777" w:rsidR="001F5A9E" w:rsidRPr="00BF55EC" w:rsidRDefault="001F5A9E" w:rsidP="00F16B5E">
      <w:pPr>
        <w:pStyle w:val="Akapitzlist"/>
        <w:numPr>
          <w:ilvl w:val="0"/>
          <w:numId w:val="12"/>
        </w:numPr>
        <w:spacing w:after="60" w:line="259" w:lineRule="auto"/>
        <w:ind w:left="284" w:hanging="284"/>
      </w:pPr>
      <w:r w:rsidRPr="00BF55EC">
        <w:rPr>
          <w:rFonts w:cs="Calibri"/>
          <w:sz w:val="20"/>
          <w:szCs w:val="20"/>
        </w:rPr>
        <w:t>Zamawiający nie przewiduje możliwości prowadzenia negocjacji w celu wyboru najkorzystniejszej oferty.</w:t>
      </w:r>
    </w:p>
    <w:p w14:paraId="2F3A7855"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71272A4B"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068E8226"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423ABDF" w14:textId="77777777" w:rsidR="001F5A9E" w:rsidRPr="005F4CA0" w:rsidRDefault="001F5A9E" w:rsidP="00F16B5E">
      <w:pPr>
        <w:pStyle w:val="pkt"/>
        <w:numPr>
          <w:ilvl w:val="0"/>
          <w:numId w:val="12"/>
        </w:numPr>
        <w:spacing w:before="0" w:line="259" w:lineRule="auto"/>
        <w:ind w:left="284" w:hanging="284"/>
        <w:rPr>
          <w:rFonts w:asciiTheme="minorHAnsi" w:hAnsiTheme="minorHAnsi" w:cstheme="minorHAnsi"/>
          <w:sz w:val="20"/>
        </w:rPr>
      </w:pPr>
      <w:r w:rsidRPr="005F4CA0">
        <w:rPr>
          <w:rFonts w:asciiTheme="minorHAnsi" w:hAnsiTheme="minorHAnsi" w:cstheme="minorHAnsi"/>
          <w:sz w:val="20"/>
        </w:rPr>
        <w:t>Zamawiający nie zastrzega możliwości ubiegania się o udzielenie zamówienia wyłącznie przez wykonawców, o których mowa w art. 94 p</w:t>
      </w:r>
      <w:r>
        <w:rPr>
          <w:rFonts w:asciiTheme="minorHAnsi" w:hAnsiTheme="minorHAnsi" w:cstheme="minorHAnsi"/>
          <w:sz w:val="20"/>
        </w:rPr>
        <w:t>z</w:t>
      </w:r>
      <w:r w:rsidRPr="005F4CA0">
        <w:rPr>
          <w:rFonts w:asciiTheme="minorHAnsi" w:hAnsiTheme="minorHAnsi" w:cstheme="minorHAnsi"/>
          <w:sz w:val="20"/>
        </w:rPr>
        <w:t xml:space="preserve">p. </w:t>
      </w:r>
    </w:p>
    <w:p w14:paraId="0785491B" w14:textId="77777777" w:rsidR="001F5A9E" w:rsidRDefault="001F5A9E" w:rsidP="001F5A9E">
      <w:pPr>
        <w:pStyle w:val="Nagwek1"/>
        <w:keepLines w:val="0"/>
        <w:numPr>
          <w:ilvl w:val="0"/>
          <w:numId w:val="5"/>
        </w:numPr>
        <w:spacing w:before="0" w:line="240" w:lineRule="auto"/>
        <w:ind w:left="284" w:hanging="284"/>
        <w:rPr>
          <w:rFonts w:cs="Calibri"/>
          <w:smallCaps/>
          <w:sz w:val="22"/>
        </w:rPr>
      </w:pPr>
      <w:bookmarkStart w:id="5" w:name="_Toc106623290"/>
      <w:bookmarkStart w:id="6" w:name="_Toc31288949"/>
      <w:bookmarkStart w:id="7" w:name="_Toc45809454"/>
      <w:r>
        <w:rPr>
          <w:rFonts w:cs="Calibri"/>
          <w:smallCaps/>
          <w:sz w:val="22"/>
        </w:rPr>
        <w:t>Unieważnienie postepowania na podstawie art. 310 pkt. 1 pzp.</w:t>
      </w:r>
      <w:bookmarkEnd w:id="5"/>
    </w:p>
    <w:p w14:paraId="1F52420A" w14:textId="77777777" w:rsidR="001F5A9E" w:rsidRDefault="001F5A9E" w:rsidP="001F5A9E">
      <w:pPr>
        <w:jc w:val="both"/>
        <w:rPr>
          <w:sz w:val="20"/>
          <w:szCs w:val="20"/>
        </w:rPr>
      </w:pPr>
      <w:r w:rsidRPr="005F4CA0">
        <w:rPr>
          <w:sz w:val="20"/>
          <w:szCs w:val="20"/>
        </w:rPr>
        <w:t>Zamawiający przewidu</w:t>
      </w:r>
      <w:r>
        <w:rPr>
          <w:sz w:val="20"/>
          <w:szCs w:val="20"/>
        </w:rPr>
        <w:t>je możliwość unieważnienia postę</w:t>
      </w:r>
      <w:r w:rsidRPr="005F4CA0">
        <w:rPr>
          <w:sz w:val="20"/>
          <w:szCs w:val="20"/>
        </w:rPr>
        <w:t>powania</w:t>
      </w:r>
      <w:r>
        <w:rPr>
          <w:sz w:val="20"/>
          <w:szCs w:val="20"/>
        </w:rPr>
        <w:t xml:space="preserve"> zgodnie z art. 310 pkt. 1 pzp, tj. jeżeli środki, które Zamawiający zamierzał przeznaczyć na sfinansowanie całości lub części zamówienia nie zostały mu przyznane.</w:t>
      </w:r>
    </w:p>
    <w:p w14:paraId="31BC3A13" w14:textId="77777777" w:rsidR="001F5A9E" w:rsidRPr="003823F5" w:rsidRDefault="001F5A9E" w:rsidP="001F5A9E">
      <w:pPr>
        <w:pStyle w:val="Nagwek1"/>
        <w:keepLines w:val="0"/>
        <w:numPr>
          <w:ilvl w:val="0"/>
          <w:numId w:val="5"/>
        </w:numPr>
        <w:spacing w:before="0" w:line="240" w:lineRule="auto"/>
        <w:rPr>
          <w:rFonts w:cs="Calibri"/>
          <w:smallCaps/>
          <w:sz w:val="22"/>
        </w:rPr>
      </w:pPr>
      <w:bookmarkStart w:id="8" w:name="_Toc45809428"/>
      <w:bookmarkStart w:id="9" w:name="_Toc106623291"/>
      <w:r w:rsidRPr="00254DEA">
        <w:rPr>
          <w:rFonts w:cs="Calibri"/>
          <w:smallCaps/>
          <w:sz w:val="22"/>
        </w:rPr>
        <w:t>Język, w którym prowadzone jest postępowanie</w:t>
      </w:r>
      <w:bookmarkEnd w:id="8"/>
      <w:r>
        <w:rPr>
          <w:rFonts w:cs="Calibri"/>
          <w:smallCaps/>
          <w:sz w:val="22"/>
        </w:rPr>
        <w:t>.</w:t>
      </w:r>
      <w:bookmarkEnd w:id="9"/>
    </w:p>
    <w:p w14:paraId="1D0CA679" w14:textId="77777777" w:rsidR="001F5A9E" w:rsidRPr="005F4CA0" w:rsidRDefault="001F5A9E" w:rsidP="001F5A9E">
      <w:pPr>
        <w:spacing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095B32F2" w14:textId="77777777" w:rsidR="001F5A9E" w:rsidRPr="00945696" w:rsidRDefault="001F5A9E" w:rsidP="001F5A9E">
      <w:pPr>
        <w:pStyle w:val="Nagwek1"/>
        <w:keepLines w:val="0"/>
        <w:numPr>
          <w:ilvl w:val="0"/>
          <w:numId w:val="5"/>
        </w:numPr>
        <w:spacing w:before="120" w:line="240" w:lineRule="auto"/>
        <w:ind w:left="284" w:hanging="284"/>
        <w:rPr>
          <w:rFonts w:cs="Calibri"/>
          <w:smallCaps/>
          <w:sz w:val="22"/>
        </w:rPr>
      </w:pPr>
      <w:bookmarkStart w:id="10" w:name="_Toc45809429"/>
      <w:bookmarkStart w:id="11" w:name="_Toc106623292"/>
      <w:r w:rsidRPr="00945696">
        <w:rPr>
          <w:rFonts w:cs="Calibri"/>
          <w:smallCaps/>
          <w:sz w:val="22"/>
        </w:rPr>
        <w:t>Opis przedmiotu zamówienia</w:t>
      </w:r>
      <w:bookmarkEnd w:id="10"/>
      <w:bookmarkEnd w:id="11"/>
    </w:p>
    <w:p w14:paraId="3D7305FC" w14:textId="41D4C1E4" w:rsidR="008A21BD" w:rsidRPr="002B4DD2" w:rsidRDefault="002B4DD2" w:rsidP="002B4DD2">
      <w:pPr>
        <w:pStyle w:val="Akapitzlist"/>
        <w:numPr>
          <w:ilvl w:val="3"/>
          <w:numId w:val="5"/>
        </w:numPr>
        <w:tabs>
          <w:tab w:val="center" w:pos="2160"/>
        </w:tabs>
        <w:suppressAutoHyphens/>
        <w:spacing w:after="0"/>
        <w:ind w:left="426"/>
        <w:jc w:val="both"/>
        <w:rPr>
          <w:rFonts w:cs="Calibri"/>
          <w:sz w:val="20"/>
        </w:rPr>
      </w:pPr>
      <w:bookmarkStart w:id="12" w:name="_Hlk511308037"/>
      <w:bookmarkStart w:id="13" w:name="_Hlk45781803"/>
      <w:r w:rsidRPr="002B4DD2">
        <w:rPr>
          <w:color w:val="000000"/>
          <w:sz w:val="20"/>
        </w:rPr>
        <w:t>Przedmiotem zamówienia jest usługa implementacji</w:t>
      </w:r>
      <w:r w:rsidR="008A21BD" w:rsidRPr="002B4DD2">
        <w:rPr>
          <w:color w:val="000000"/>
          <w:sz w:val="20"/>
        </w:rPr>
        <w:t xml:space="preserve"> w zakresie rozbudowy, udoskonalania i serwisowania Systemu do Obsługi</w:t>
      </w:r>
      <w:r w:rsidRPr="002B4DD2">
        <w:rPr>
          <w:color w:val="000000"/>
          <w:sz w:val="20"/>
        </w:rPr>
        <w:t xml:space="preserve"> Pośredników Finansowych (SOPF), </w:t>
      </w:r>
      <w:r>
        <w:rPr>
          <w:color w:val="000000"/>
          <w:sz w:val="20"/>
        </w:rPr>
        <w:t xml:space="preserve">w wymiarze do 200 roboczogodzin (min. 60 roboczogodzin) w okresie 12m, miesięcy, </w:t>
      </w:r>
      <w:r w:rsidR="008A21BD" w:rsidRPr="002B4DD2">
        <w:rPr>
          <w:color w:val="000000"/>
          <w:sz w:val="20"/>
        </w:rPr>
        <w:t>składa</w:t>
      </w:r>
      <w:r w:rsidRPr="002B4DD2">
        <w:rPr>
          <w:color w:val="000000"/>
          <w:sz w:val="20"/>
        </w:rPr>
        <w:t>jąca</w:t>
      </w:r>
      <w:r w:rsidR="008A21BD" w:rsidRPr="002B4DD2">
        <w:rPr>
          <w:color w:val="000000"/>
          <w:sz w:val="20"/>
        </w:rPr>
        <w:t xml:space="preserve"> się z: </w:t>
      </w:r>
    </w:p>
    <w:p w14:paraId="00B958A9" w14:textId="6FF30477" w:rsidR="008A21BD" w:rsidRPr="002B4DD2" w:rsidRDefault="008A21BD" w:rsidP="002B4DD2">
      <w:pPr>
        <w:pStyle w:val="Akapitzlist"/>
        <w:numPr>
          <w:ilvl w:val="0"/>
          <w:numId w:val="46"/>
        </w:numPr>
        <w:tabs>
          <w:tab w:val="center" w:pos="851"/>
        </w:tabs>
        <w:suppressAutoHyphens/>
        <w:spacing w:after="0"/>
        <w:ind w:left="851"/>
        <w:jc w:val="both"/>
        <w:rPr>
          <w:rFonts w:cs="Calibri"/>
          <w:sz w:val="20"/>
        </w:rPr>
      </w:pPr>
      <w:r w:rsidRPr="002B4DD2">
        <w:rPr>
          <w:rFonts w:cs="Calibri"/>
          <w:sz w:val="20"/>
        </w:rPr>
        <w:t>Serwisowania utrzymania systemu:</w:t>
      </w:r>
      <w:r w:rsidRPr="002B4DD2">
        <w:rPr>
          <w:rFonts w:cs="Calibri"/>
          <w:sz w:val="20"/>
        </w:rPr>
        <w:tab/>
      </w:r>
      <w:r w:rsidRPr="002B4DD2">
        <w:rPr>
          <w:rFonts w:cs="Calibri"/>
          <w:sz w:val="20"/>
        </w:rPr>
        <w:br/>
        <w:t>Serwis będzie polegać na serwisowaniu, administrowaniu, monitorowaniu działania i bieżącym usuwaniu problemów, błędów w funkcjonowaniu SOPF (Systemu do Obsługi Pośredników Finansowych)</w:t>
      </w:r>
      <w:r w:rsidRPr="002B4DD2">
        <w:rPr>
          <w:sz w:val="20"/>
        </w:rPr>
        <w:t xml:space="preserve">, </w:t>
      </w:r>
      <w:r w:rsidRPr="002B4DD2">
        <w:rPr>
          <w:rFonts w:cs="Calibri"/>
          <w:sz w:val="20"/>
        </w:rPr>
        <w:t xml:space="preserve">do którego Zamawiający ma pełnię praw autorskich. Serwis obejmuje całą aplikację SOPF, tj. zarówno program w zakresie, w jakim funkcjonuje na dzień zawarcia umowy,  jak i nowe moduły, które w  okresie obowiązywania umowy zostaną uruchomione dla użytkowników. </w:t>
      </w:r>
      <w:bookmarkStart w:id="14" w:name="_Hlk28936293"/>
    </w:p>
    <w:bookmarkEnd w:id="14"/>
    <w:p w14:paraId="618B0324" w14:textId="2BE77749" w:rsidR="008A21BD" w:rsidRPr="002B4DD2" w:rsidRDefault="002B4DD2" w:rsidP="002B4DD2">
      <w:pPr>
        <w:pStyle w:val="Akapitzlist"/>
        <w:numPr>
          <w:ilvl w:val="0"/>
          <w:numId w:val="46"/>
        </w:numPr>
        <w:suppressAutoHyphens/>
        <w:spacing w:after="0"/>
        <w:ind w:left="851"/>
        <w:jc w:val="both"/>
        <w:rPr>
          <w:rFonts w:cs="Calibri"/>
          <w:b/>
          <w:bCs/>
          <w:sz w:val="20"/>
          <w:u w:val="single"/>
        </w:rPr>
      </w:pPr>
      <w:r w:rsidRPr="002B4DD2">
        <w:rPr>
          <w:rFonts w:cs="Calibri"/>
          <w:sz w:val="20"/>
        </w:rPr>
        <w:t>Implementacji</w:t>
      </w:r>
      <w:r w:rsidR="008A21BD" w:rsidRPr="002B4DD2">
        <w:rPr>
          <w:rFonts w:cs="Calibri"/>
          <w:sz w:val="20"/>
        </w:rPr>
        <w:t xml:space="preserve"> w zakresie rozbudowy, udoskonalania</w:t>
      </w:r>
      <w:r w:rsidR="00222458">
        <w:rPr>
          <w:rFonts w:cs="Calibri"/>
          <w:sz w:val="20"/>
        </w:rPr>
        <w:t xml:space="preserve"> i konsultacji</w:t>
      </w:r>
      <w:r w:rsidR="008A21BD" w:rsidRPr="002B4DD2">
        <w:rPr>
          <w:rFonts w:cs="Calibri"/>
          <w:sz w:val="20"/>
        </w:rPr>
        <w:t>:</w:t>
      </w:r>
      <w:r w:rsidR="008A21BD" w:rsidRPr="002B4DD2">
        <w:rPr>
          <w:rFonts w:cs="Calibri"/>
          <w:sz w:val="20"/>
        </w:rPr>
        <w:tab/>
      </w:r>
      <w:r w:rsidR="008A21BD" w:rsidRPr="002B4DD2">
        <w:rPr>
          <w:rFonts w:cs="Calibri"/>
          <w:sz w:val="20"/>
        </w:rPr>
        <w:br/>
        <w:t xml:space="preserve">Rozbudowa polegać będzie na implementacji, zaprojektowaniu, zaprogramowaniu i wdrożeniu modułów i nowych funkcjonalności systemu informatycznego Zamawiającego do obsługi Pośredników Finansowych - „SOPF”, </w:t>
      </w:r>
      <w:bookmarkStart w:id="15" w:name="_Hlk26866126"/>
      <w:r w:rsidR="008A21BD" w:rsidRPr="002B4DD2">
        <w:rPr>
          <w:rFonts w:cs="Calibri"/>
          <w:sz w:val="20"/>
        </w:rPr>
        <w:t xml:space="preserve">do którego Zamawiający ma pełnię praw autorskich. </w:t>
      </w:r>
      <w:bookmarkEnd w:id="15"/>
      <w:r w:rsidR="008A21BD" w:rsidRPr="002B4DD2">
        <w:rPr>
          <w:rFonts w:cs="Calibri"/>
          <w:sz w:val="20"/>
        </w:rPr>
        <w:t>Przedmiot zamówienia obejmuje przeniesienie na Zamawiającego majątkowych praw autorskich w zakresie wskazanym w Załączniku nr 2 do SWZ - Wzór umowy.</w:t>
      </w:r>
    </w:p>
    <w:p w14:paraId="31B218BE" w14:textId="07A8EA80" w:rsidR="001E3547" w:rsidRPr="001E3547" w:rsidRDefault="008A21BD" w:rsidP="001E3547">
      <w:pPr>
        <w:pStyle w:val="Akapitzlist"/>
        <w:numPr>
          <w:ilvl w:val="3"/>
          <w:numId w:val="5"/>
        </w:numPr>
        <w:ind w:left="426"/>
        <w:jc w:val="both"/>
        <w:rPr>
          <w:rFonts w:asciiTheme="minorHAnsi" w:hAnsiTheme="minorHAnsi" w:cstheme="minorHAnsi"/>
          <w:b/>
          <w:bCs/>
          <w:sz w:val="20"/>
          <w:szCs w:val="20"/>
          <w:u w:val="single"/>
        </w:rPr>
      </w:pPr>
      <w:bookmarkStart w:id="16" w:name="_Hlk106093166"/>
      <w:r w:rsidRPr="002B4DD2">
        <w:rPr>
          <w:rFonts w:asciiTheme="minorHAnsi" w:hAnsiTheme="minorHAnsi" w:cstheme="minorHAnsi"/>
          <w:sz w:val="20"/>
          <w:szCs w:val="20"/>
        </w:rPr>
        <w:t xml:space="preserve">Zamawiający </w:t>
      </w:r>
      <w:r w:rsidR="002858B3">
        <w:rPr>
          <w:rFonts w:asciiTheme="minorHAnsi" w:hAnsiTheme="minorHAnsi" w:cstheme="minorHAnsi"/>
          <w:sz w:val="20"/>
          <w:szCs w:val="20"/>
        </w:rPr>
        <w:t xml:space="preserve">nie </w:t>
      </w:r>
      <w:r w:rsidRPr="002B4DD2">
        <w:rPr>
          <w:rFonts w:asciiTheme="minorHAnsi" w:hAnsiTheme="minorHAnsi" w:cstheme="minorHAnsi"/>
          <w:sz w:val="20"/>
          <w:szCs w:val="20"/>
        </w:rPr>
        <w:t>przewiduje udzieleni</w:t>
      </w:r>
      <w:r w:rsidR="002858B3">
        <w:rPr>
          <w:rFonts w:asciiTheme="minorHAnsi" w:hAnsiTheme="minorHAnsi" w:cstheme="minorHAnsi"/>
          <w:sz w:val="20"/>
          <w:szCs w:val="20"/>
        </w:rPr>
        <w:t>a</w:t>
      </w:r>
      <w:r w:rsidRPr="002B4DD2">
        <w:rPr>
          <w:rFonts w:asciiTheme="minorHAnsi" w:hAnsiTheme="minorHAnsi" w:cstheme="minorHAnsi"/>
          <w:sz w:val="20"/>
          <w:szCs w:val="20"/>
        </w:rPr>
        <w:t xml:space="preserve"> zamówienia w ramach prawa opcji</w:t>
      </w:r>
      <w:r w:rsidR="003B4416">
        <w:rPr>
          <w:rFonts w:asciiTheme="minorHAnsi" w:hAnsiTheme="minorHAnsi" w:cstheme="minorHAnsi"/>
          <w:sz w:val="20"/>
          <w:szCs w:val="20"/>
        </w:rPr>
        <w:t>.</w:t>
      </w:r>
      <w:r w:rsidRPr="002B4DD2">
        <w:rPr>
          <w:rFonts w:asciiTheme="minorHAnsi" w:hAnsiTheme="minorHAnsi" w:cstheme="minorHAnsi"/>
          <w:sz w:val="20"/>
          <w:szCs w:val="20"/>
        </w:rPr>
        <w:t xml:space="preserve">. </w:t>
      </w:r>
    </w:p>
    <w:bookmarkEnd w:id="16"/>
    <w:p w14:paraId="1BE39E4E" w14:textId="7FE4FB9C" w:rsidR="005E7E01" w:rsidRPr="005E7E01" w:rsidRDefault="005E7E01" w:rsidP="001E3547">
      <w:pPr>
        <w:pStyle w:val="Akapitzlist"/>
        <w:numPr>
          <w:ilvl w:val="3"/>
          <w:numId w:val="5"/>
        </w:numPr>
        <w:ind w:left="426"/>
        <w:jc w:val="both"/>
        <w:rPr>
          <w:rFonts w:asciiTheme="minorHAnsi" w:hAnsiTheme="minorHAnsi" w:cstheme="minorHAnsi"/>
          <w:b/>
          <w:bCs/>
          <w:sz w:val="20"/>
          <w:szCs w:val="20"/>
          <w:u w:val="single"/>
        </w:rPr>
      </w:pPr>
      <w:r>
        <w:rPr>
          <w:rFonts w:asciiTheme="minorHAnsi" w:hAnsiTheme="minorHAnsi" w:cstheme="minorHAnsi"/>
          <w:bCs/>
          <w:sz w:val="20"/>
          <w:szCs w:val="20"/>
        </w:rPr>
        <w:t xml:space="preserve">Zamawiający oszacował wartość zamówienia na kwotę </w:t>
      </w:r>
      <w:r w:rsidR="006D047B" w:rsidRPr="006D047B">
        <w:rPr>
          <w:rFonts w:asciiTheme="minorHAnsi" w:hAnsiTheme="minorHAnsi" w:cstheme="minorHAnsi"/>
          <w:bCs/>
          <w:sz w:val="20"/>
          <w:szCs w:val="20"/>
        </w:rPr>
        <w:t>6</w:t>
      </w:r>
      <w:r w:rsidR="001B34EA">
        <w:rPr>
          <w:rFonts w:asciiTheme="minorHAnsi" w:hAnsiTheme="minorHAnsi" w:cstheme="minorHAnsi"/>
          <w:bCs/>
          <w:sz w:val="20"/>
          <w:szCs w:val="20"/>
        </w:rPr>
        <w:t>5</w:t>
      </w:r>
      <w:r w:rsidR="006D047B" w:rsidRPr="006D047B">
        <w:rPr>
          <w:rFonts w:asciiTheme="minorHAnsi" w:hAnsiTheme="minorHAnsi" w:cstheme="minorHAnsi"/>
          <w:bCs/>
          <w:sz w:val="20"/>
          <w:szCs w:val="20"/>
        </w:rPr>
        <w:t xml:space="preserve"> </w:t>
      </w:r>
      <w:r w:rsidR="001B34EA">
        <w:rPr>
          <w:rFonts w:asciiTheme="minorHAnsi" w:hAnsiTheme="minorHAnsi" w:cstheme="minorHAnsi"/>
          <w:bCs/>
          <w:sz w:val="20"/>
          <w:szCs w:val="20"/>
        </w:rPr>
        <w:t>146</w:t>
      </w:r>
      <w:r w:rsidR="006D047B" w:rsidRPr="006D047B">
        <w:rPr>
          <w:rFonts w:asciiTheme="minorHAnsi" w:hAnsiTheme="minorHAnsi" w:cstheme="minorHAnsi"/>
          <w:bCs/>
          <w:sz w:val="20"/>
          <w:szCs w:val="20"/>
        </w:rPr>
        <w:t>,</w:t>
      </w:r>
      <w:r w:rsidR="001B34EA">
        <w:rPr>
          <w:rFonts w:asciiTheme="minorHAnsi" w:hAnsiTheme="minorHAnsi" w:cstheme="minorHAnsi"/>
          <w:bCs/>
          <w:sz w:val="20"/>
          <w:szCs w:val="20"/>
        </w:rPr>
        <w:t>0</w:t>
      </w:r>
      <w:r w:rsidR="006D047B" w:rsidRPr="006D047B">
        <w:rPr>
          <w:rFonts w:asciiTheme="minorHAnsi" w:hAnsiTheme="minorHAnsi" w:cstheme="minorHAnsi"/>
          <w:bCs/>
          <w:sz w:val="20"/>
          <w:szCs w:val="20"/>
        </w:rPr>
        <w:t>3</w:t>
      </w:r>
      <w:r>
        <w:rPr>
          <w:rFonts w:asciiTheme="minorHAnsi" w:hAnsiTheme="minorHAnsi" w:cstheme="minorHAnsi"/>
          <w:bCs/>
          <w:sz w:val="20"/>
          <w:szCs w:val="20"/>
        </w:rPr>
        <w:t xml:space="preserve"> zł netto (zamówienie). Zamawiający zaznacza, że wartość szacowana nie jest wartością jaką Zamawiający przeznacza na realizację zamówienia.</w:t>
      </w:r>
    </w:p>
    <w:p w14:paraId="6E862997" w14:textId="186BF151" w:rsidR="00CF2AA9" w:rsidRPr="001E3547" w:rsidRDefault="00CF2AA9" w:rsidP="001E3547">
      <w:pPr>
        <w:pStyle w:val="Akapitzlist"/>
        <w:numPr>
          <w:ilvl w:val="3"/>
          <w:numId w:val="5"/>
        </w:numPr>
        <w:ind w:left="426"/>
        <w:jc w:val="both"/>
        <w:rPr>
          <w:rFonts w:asciiTheme="minorHAnsi" w:hAnsiTheme="minorHAnsi" w:cstheme="minorHAnsi"/>
          <w:b/>
          <w:bCs/>
          <w:sz w:val="20"/>
          <w:szCs w:val="20"/>
          <w:u w:val="single"/>
        </w:rPr>
      </w:pPr>
      <w:r w:rsidRPr="001E3547">
        <w:rPr>
          <w:rFonts w:cs="Calibri"/>
          <w:sz w:val="20"/>
          <w:szCs w:val="20"/>
        </w:rPr>
        <w:t xml:space="preserve">Szczegółowy opis przedmiotu zamówienia zawiera: </w:t>
      </w:r>
    </w:p>
    <w:p w14:paraId="2BF68563" w14:textId="56F99AF5" w:rsidR="00CF2AA9" w:rsidRPr="00CF2AA9" w:rsidRDefault="00CF2AA9" w:rsidP="00C810A6">
      <w:pPr>
        <w:pStyle w:val="Akapitzlist"/>
        <w:spacing w:before="60" w:after="60" w:line="240" w:lineRule="auto"/>
        <w:ind w:left="426"/>
        <w:jc w:val="both"/>
        <w:rPr>
          <w:rFonts w:cs="Calibri"/>
          <w:sz w:val="20"/>
          <w:szCs w:val="20"/>
        </w:rPr>
      </w:pPr>
      <w:r w:rsidRPr="00CF2AA9">
        <w:rPr>
          <w:rFonts w:cs="Calibri"/>
          <w:sz w:val="20"/>
          <w:szCs w:val="20"/>
        </w:rPr>
        <w:t>- Szczegóło</w:t>
      </w:r>
      <w:r w:rsidR="00262005">
        <w:rPr>
          <w:rFonts w:cs="Calibri"/>
          <w:sz w:val="20"/>
          <w:szCs w:val="20"/>
        </w:rPr>
        <w:t>wy opis przedmiotu zamówienia (</w:t>
      </w:r>
      <w:r w:rsidRPr="00CF2AA9">
        <w:rPr>
          <w:rFonts w:cs="Calibri"/>
          <w:sz w:val="20"/>
          <w:szCs w:val="20"/>
        </w:rPr>
        <w:t>OPZ) – załącznik nr 1 do SWZ,</w:t>
      </w:r>
    </w:p>
    <w:p w14:paraId="2B67E070" w14:textId="4EC630AD" w:rsidR="00CF2AA9" w:rsidRPr="00CF2AA9" w:rsidRDefault="00CF2AA9" w:rsidP="00C810A6">
      <w:pPr>
        <w:pStyle w:val="Akapitzlist"/>
        <w:spacing w:before="60" w:after="60" w:line="240" w:lineRule="auto"/>
        <w:ind w:left="426"/>
        <w:jc w:val="both"/>
        <w:rPr>
          <w:rFonts w:cs="Calibri"/>
          <w:sz w:val="20"/>
          <w:szCs w:val="20"/>
        </w:rPr>
      </w:pPr>
      <w:r w:rsidRPr="00CF2AA9">
        <w:rPr>
          <w:rFonts w:cs="Calibri"/>
          <w:sz w:val="20"/>
          <w:szCs w:val="20"/>
        </w:rPr>
        <w:t>- Wzór Umowy – załącznik nr 2 do SWZ.</w:t>
      </w:r>
      <w:r w:rsidR="001E3547">
        <w:rPr>
          <w:rFonts w:cs="Calibri"/>
          <w:sz w:val="20"/>
          <w:szCs w:val="20"/>
        </w:rPr>
        <w:tab/>
      </w:r>
    </w:p>
    <w:bookmarkEnd w:id="12"/>
    <w:p w14:paraId="4B19E860" w14:textId="77777777" w:rsidR="00CF2AA9" w:rsidRPr="00CF2AA9" w:rsidRDefault="00CF2AA9" w:rsidP="00F7088F">
      <w:pPr>
        <w:pStyle w:val="Akapitzlist"/>
        <w:numPr>
          <w:ilvl w:val="0"/>
          <w:numId w:val="5"/>
        </w:numPr>
        <w:spacing w:before="60" w:after="60" w:line="240" w:lineRule="auto"/>
        <w:ind w:left="284" w:hanging="284"/>
        <w:jc w:val="both"/>
        <w:rPr>
          <w:rFonts w:cs="Calibri"/>
          <w:b/>
          <w:sz w:val="20"/>
          <w:szCs w:val="20"/>
        </w:rPr>
      </w:pPr>
      <w:r w:rsidRPr="00CF2AA9">
        <w:rPr>
          <w:rFonts w:cs="Calibri"/>
          <w:sz w:val="20"/>
          <w:szCs w:val="20"/>
        </w:rPr>
        <w:t>Nazwy i kody stosowane we Wspólnym Słowniku Zamówień:</w:t>
      </w:r>
    </w:p>
    <w:p w14:paraId="603B3C17" w14:textId="77777777" w:rsidR="00262005" w:rsidRPr="00262005" w:rsidRDefault="00262005" w:rsidP="00F7088F">
      <w:pPr>
        <w:pStyle w:val="Akapitzlist"/>
        <w:spacing w:before="60" w:after="60"/>
        <w:ind w:left="426"/>
        <w:jc w:val="both"/>
        <w:rPr>
          <w:rFonts w:cs="Calibri"/>
          <w:sz w:val="20"/>
        </w:rPr>
      </w:pPr>
      <w:r w:rsidRPr="00262005">
        <w:rPr>
          <w:rFonts w:cs="Calibri"/>
          <w:sz w:val="20"/>
        </w:rPr>
        <w:t>72260000-5 - Usługi w zakresie oprogramowania</w:t>
      </w:r>
    </w:p>
    <w:p w14:paraId="5B7D26F4" w14:textId="77777777" w:rsidR="00262005" w:rsidRPr="00262005" w:rsidRDefault="00972CDB" w:rsidP="00F7088F">
      <w:pPr>
        <w:pStyle w:val="Akapitzlist"/>
        <w:spacing w:before="60" w:after="60"/>
        <w:ind w:left="426"/>
        <w:jc w:val="both"/>
        <w:rPr>
          <w:rFonts w:cs="Calibri"/>
          <w:b/>
          <w:sz w:val="20"/>
        </w:rPr>
      </w:pPr>
      <w:hyperlink r:id="rId9" w:history="1">
        <w:r w:rsidR="00262005" w:rsidRPr="00262005">
          <w:rPr>
            <w:rStyle w:val="Hipercze"/>
            <w:color w:val="000000" w:themeColor="text1"/>
            <w:sz w:val="20"/>
            <w:u w:val="none"/>
          </w:rPr>
          <w:t>48440000-4</w:t>
        </w:r>
      </w:hyperlink>
      <w:r w:rsidR="00262005" w:rsidRPr="00262005">
        <w:rPr>
          <w:color w:val="000000" w:themeColor="text1"/>
          <w:sz w:val="20"/>
        </w:rPr>
        <w:t xml:space="preserve"> </w:t>
      </w:r>
      <w:r w:rsidR="00262005" w:rsidRPr="00262005">
        <w:rPr>
          <w:sz w:val="20"/>
        </w:rPr>
        <w:t xml:space="preserve">- Pakiety oprogramowania do analizy finansowej i rachunkowości/księgowości </w:t>
      </w:r>
    </w:p>
    <w:p w14:paraId="09E4697A" w14:textId="77777777" w:rsidR="00CF2AA9" w:rsidRPr="000E08A7" w:rsidRDefault="00CF2AA9" w:rsidP="00F7088F">
      <w:pPr>
        <w:pStyle w:val="Akapitzlist"/>
        <w:numPr>
          <w:ilvl w:val="0"/>
          <w:numId w:val="5"/>
        </w:numPr>
        <w:spacing w:before="120" w:after="0" w:line="240" w:lineRule="auto"/>
        <w:ind w:left="284" w:hanging="284"/>
        <w:contextualSpacing w:val="0"/>
        <w:jc w:val="both"/>
        <w:rPr>
          <w:rFonts w:asciiTheme="minorHAnsi" w:hAnsiTheme="minorHAnsi"/>
        </w:rPr>
      </w:pPr>
      <w:r w:rsidRPr="00CF2AA9">
        <w:rPr>
          <w:rFonts w:asciiTheme="minorHAnsi" w:hAnsiTheme="minorHAnsi" w:cstheme="minorHAnsi"/>
          <w:sz w:val="20"/>
        </w:rPr>
        <w:t>Zamawiający nie określa dodatkowych wymagań związanych z zatrudnianiem osób, o których mowa w art. 96 ust. 2 pkt 2 pzp.</w:t>
      </w:r>
    </w:p>
    <w:p w14:paraId="21A88762" w14:textId="7AA4DFCD" w:rsidR="000E08A7" w:rsidRPr="00CF2AA9" w:rsidRDefault="000E08A7" w:rsidP="00F7088F">
      <w:pPr>
        <w:pStyle w:val="Akapitzlist"/>
        <w:numPr>
          <w:ilvl w:val="0"/>
          <w:numId w:val="5"/>
        </w:numPr>
        <w:spacing w:before="120" w:after="0" w:line="240" w:lineRule="auto"/>
        <w:ind w:left="284" w:hanging="284"/>
        <w:contextualSpacing w:val="0"/>
        <w:jc w:val="both"/>
        <w:rPr>
          <w:rFonts w:asciiTheme="minorHAnsi" w:hAnsiTheme="minorHAnsi"/>
        </w:rPr>
      </w:pPr>
      <w:r>
        <w:rPr>
          <w:rFonts w:asciiTheme="minorHAnsi" w:hAnsiTheme="minorHAnsi" w:cstheme="minorHAnsi"/>
          <w:sz w:val="20"/>
        </w:rPr>
        <w:t>Zamawiający nie stawia wymogu zatrudnienia osób na podstawie stosunku pracy.</w:t>
      </w:r>
    </w:p>
    <w:bookmarkEnd w:id="13"/>
    <w:p w14:paraId="49A439A3" w14:textId="77777777" w:rsidR="001F5A9E" w:rsidRPr="00EC6FF1" w:rsidRDefault="001F5A9E" w:rsidP="001F5A9E">
      <w:pPr>
        <w:pStyle w:val="Akapitzlist"/>
        <w:spacing w:before="60" w:after="60" w:line="240" w:lineRule="auto"/>
        <w:ind w:left="284"/>
        <w:jc w:val="both"/>
        <w:rPr>
          <w:rFonts w:cs="Calibri"/>
          <w:color w:val="365F91"/>
          <w:sz w:val="18"/>
          <w:szCs w:val="18"/>
        </w:rPr>
      </w:pPr>
    </w:p>
    <w:p w14:paraId="3C440186" w14:textId="7FDA9AFF" w:rsidR="001F5A9E" w:rsidRPr="00F06B4C" w:rsidRDefault="001F5A9E" w:rsidP="00F04981">
      <w:pPr>
        <w:pStyle w:val="Nagwek1"/>
        <w:keepLines w:val="0"/>
        <w:numPr>
          <w:ilvl w:val="0"/>
          <w:numId w:val="42"/>
        </w:numPr>
        <w:spacing w:before="120" w:line="240" w:lineRule="auto"/>
        <w:ind w:left="284" w:hanging="284"/>
        <w:rPr>
          <w:rFonts w:cs="Calibri"/>
          <w:smallCaps/>
          <w:sz w:val="22"/>
        </w:rPr>
      </w:pPr>
      <w:bookmarkStart w:id="17" w:name="_Toc45809431"/>
      <w:bookmarkStart w:id="18" w:name="_Toc106623293"/>
      <w:r w:rsidRPr="00254DEA">
        <w:rPr>
          <w:rFonts w:cs="Calibri"/>
          <w:smallCaps/>
          <w:sz w:val="22"/>
        </w:rPr>
        <w:t xml:space="preserve">Zamówienia </w:t>
      </w:r>
      <w:r>
        <w:rPr>
          <w:rFonts w:cs="Calibri"/>
          <w:smallCaps/>
          <w:sz w:val="22"/>
        </w:rPr>
        <w:t>podobne</w:t>
      </w:r>
      <w:r w:rsidRPr="00254DEA">
        <w:rPr>
          <w:rFonts w:cs="Calibri"/>
          <w:smallCaps/>
          <w:sz w:val="22"/>
        </w:rPr>
        <w:t>.</w:t>
      </w:r>
      <w:bookmarkEnd w:id="17"/>
      <w:bookmarkEnd w:id="18"/>
    </w:p>
    <w:p w14:paraId="17FB4D52" w14:textId="349B6581" w:rsidR="001F5A9E" w:rsidRPr="00254DEA" w:rsidRDefault="001F5A9E" w:rsidP="001F5A9E">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00F16B5E">
        <w:rPr>
          <w:rFonts w:cs="Calibri"/>
          <w:sz w:val="20"/>
          <w:szCs w:val="20"/>
        </w:rPr>
        <w:t>przewiduje udzielenia</w:t>
      </w:r>
      <w:r w:rsidRPr="001025B6">
        <w:rPr>
          <w:rFonts w:cs="Calibri"/>
          <w:sz w:val="20"/>
          <w:szCs w:val="20"/>
        </w:rPr>
        <w:t xml:space="preserve"> zamówień, </w:t>
      </w:r>
      <w:r w:rsidRPr="001025B6">
        <w:rPr>
          <w:color w:val="000000"/>
          <w:sz w:val="20"/>
          <w:szCs w:val="20"/>
        </w:rPr>
        <w:t xml:space="preserve">o których mowa w art. </w:t>
      </w:r>
      <w:r>
        <w:rPr>
          <w:color w:val="000000"/>
          <w:sz w:val="20"/>
          <w:szCs w:val="20"/>
        </w:rPr>
        <w:t>214 ust. 1 pkt. 7 pzp</w:t>
      </w:r>
      <w:r>
        <w:rPr>
          <w:sz w:val="20"/>
          <w:szCs w:val="20"/>
        </w:rPr>
        <w:t>.</w:t>
      </w:r>
    </w:p>
    <w:p w14:paraId="1ED1FBE3" w14:textId="77777777" w:rsidR="001F5A9E" w:rsidRPr="00254DEA" w:rsidRDefault="001F5A9E" w:rsidP="00F04981">
      <w:pPr>
        <w:pStyle w:val="Nagwek1"/>
        <w:keepLines w:val="0"/>
        <w:numPr>
          <w:ilvl w:val="0"/>
          <w:numId w:val="42"/>
        </w:numPr>
        <w:spacing w:before="120" w:after="60" w:line="240" w:lineRule="auto"/>
        <w:ind w:left="284" w:hanging="284"/>
        <w:rPr>
          <w:rFonts w:cs="Calibri"/>
          <w:smallCaps/>
          <w:sz w:val="22"/>
        </w:rPr>
      </w:pPr>
      <w:bookmarkStart w:id="19" w:name="_Toc45809432"/>
      <w:bookmarkStart w:id="20" w:name="_Toc106623294"/>
      <w:r w:rsidRPr="00254DEA">
        <w:rPr>
          <w:rFonts w:cs="Calibri"/>
          <w:smallCaps/>
          <w:sz w:val="22"/>
        </w:rPr>
        <w:t xml:space="preserve">Informacje o </w:t>
      </w:r>
      <w:r>
        <w:rPr>
          <w:rFonts w:cs="Calibri"/>
          <w:smallCaps/>
          <w:sz w:val="22"/>
        </w:rPr>
        <w:t xml:space="preserve">zamówieniach częściowych, </w:t>
      </w:r>
      <w:r w:rsidRPr="00254DEA">
        <w:rPr>
          <w:rFonts w:cs="Calibri"/>
          <w:smallCaps/>
          <w:sz w:val="22"/>
        </w:rPr>
        <w:t>ofercie wariantowej, umowie ramowej i aukcji elektronicznej.</w:t>
      </w:r>
      <w:bookmarkEnd w:id="19"/>
      <w:bookmarkEnd w:id="20"/>
    </w:p>
    <w:p w14:paraId="4868EE7C" w14:textId="15B4CAE2" w:rsidR="00F7057D" w:rsidRPr="004B3EEE" w:rsidRDefault="0074036A" w:rsidP="00F04981">
      <w:pPr>
        <w:pStyle w:val="Akapitzlist"/>
        <w:numPr>
          <w:ilvl w:val="0"/>
          <w:numId w:val="40"/>
        </w:numPr>
        <w:spacing w:after="60" w:line="240" w:lineRule="auto"/>
        <w:ind w:left="284" w:hanging="284"/>
        <w:contextualSpacing w:val="0"/>
        <w:jc w:val="both"/>
        <w:rPr>
          <w:color w:val="000000" w:themeColor="text1"/>
          <w:sz w:val="20"/>
        </w:rPr>
      </w:pPr>
      <w:r>
        <w:rPr>
          <w:rFonts w:cs="Calibri"/>
          <w:color w:val="000000" w:themeColor="text1"/>
          <w:sz w:val="20"/>
        </w:rPr>
        <w:t xml:space="preserve">Niniejsze zamówienie jest częścią zamówienia, w którym każda część udzielana jest w formie odrębnego postępowania. W ramach przedmiotowego postępowania </w:t>
      </w:r>
      <w:r w:rsidR="001F5A9E" w:rsidRPr="00F7057D">
        <w:rPr>
          <w:rFonts w:cs="Calibri"/>
          <w:color w:val="000000" w:themeColor="text1"/>
          <w:sz w:val="20"/>
        </w:rPr>
        <w:t xml:space="preserve">Zamawiający nie dopuszcza składania ofert częściowych. </w:t>
      </w:r>
      <w:r w:rsidR="00F7057D" w:rsidRPr="004B3EEE">
        <w:rPr>
          <w:rFonts w:cs="Calibri"/>
          <w:color w:val="000000" w:themeColor="text1"/>
          <w:sz w:val="20"/>
        </w:rPr>
        <w:t>Zamówienie realizowane jest jako usługa kompleksowa</w:t>
      </w:r>
      <w:r>
        <w:rPr>
          <w:rFonts w:cs="Calibri"/>
          <w:color w:val="000000" w:themeColor="text1"/>
          <w:sz w:val="20"/>
        </w:rPr>
        <w:t>,</w:t>
      </w:r>
      <w:r w:rsidR="00F7057D" w:rsidRPr="004B3EEE">
        <w:rPr>
          <w:rFonts w:cs="Calibri"/>
          <w:color w:val="000000" w:themeColor="text1"/>
          <w:sz w:val="20"/>
        </w:rPr>
        <w:t xml:space="preserve"> gdyż </w:t>
      </w:r>
      <w:r w:rsidR="00F7057D" w:rsidRPr="004B3EEE">
        <w:rPr>
          <w:color w:val="000000" w:themeColor="text1"/>
          <w:sz w:val="20"/>
        </w:rPr>
        <w:t>sama rozbudowa SOPF bez usługi jego serwisowania nie daje pełnej gwarancji ciągłości pracy np. aktualizacja bibliotek szafir, aktualizacja przeglądarek internetowych za pomocą których użytkownicy logują się do systemu, aktualizacja apletu Java, czy zmiana/aktualizacja kwalifikowalnych podpisów elektronicznych wykorzystywanych przez użytkowników SOPF mogą generować problemy w korzystaniu z aplikacji, których bez usługi serwisu i utrzymania nie będziemy w stanie jako Zamawiający usunąć. SOPF to program napisany na potrzeby KPFR (indywidualny, niepowtarzalny) zatem z funkcjonalnego i ekonomicznego punktu widzenia serwis oraz rozbudowa powinny być realizowane łącznie przez tego samego Wykonawcę. Istnieje co prawda hipotetycznie i teoretycznie możliwość świadczenia usługi rozbudowy i serwisu przez dwóch odrębnych wykonawców ale wpłynęłoby to negatywnie na cenę usługi serwisowania i rozbudowy – przy każdym zgłoszeniu usterki/awarii czy też prac serwisowych Wykonawca nie będący jednocześnie autorem rozbudowy/usprawnień SOPF musiałby szczegółowo zapoznawać się z kodem źródłowym programu (który zmienia się z każdą aktualizacją i rozbudową) i poszczególnymi funkcjami co wymaga czasu i podnosi tym samym w znaczący sposób koszty serwisu. Dodatkowo sytuacja w której jeden Wykonawca odpowiada za rozbudowę systemu a inny za jego serwis mogłaby rodzić spory pomiędzy wykonawcami dotyczące sposobu wykonania usługi przez drugiego Wykonawcę. Prace opisane w OPZ są tożsame rodzajowo. Troska Zamawiającego o prawidłowe działanie systemu uzasadnia dodanie do zamówienia komponentu/elementu dodatkowych godzin na dalsze usprawnienie/rozbudowę SOPF, których Zamawiający pomimo zachowania należytej staranności nie był w stanie przewidzieć na etapie konstruowania zamówienia.</w:t>
      </w:r>
    </w:p>
    <w:p w14:paraId="712215C8" w14:textId="77777777" w:rsidR="00F7057D" w:rsidRPr="00F7057D" w:rsidRDefault="001F5A9E" w:rsidP="00F04981">
      <w:pPr>
        <w:pStyle w:val="Akapitzlist"/>
        <w:numPr>
          <w:ilvl w:val="0"/>
          <w:numId w:val="40"/>
        </w:numPr>
        <w:spacing w:after="60" w:line="240" w:lineRule="auto"/>
        <w:ind w:left="284" w:hanging="284"/>
        <w:contextualSpacing w:val="0"/>
        <w:jc w:val="both"/>
        <w:rPr>
          <w:color w:val="000000" w:themeColor="text1"/>
          <w:sz w:val="20"/>
        </w:rPr>
      </w:pPr>
      <w:r w:rsidRPr="00F7057D">
        <w:rPr>
          <w:rFonts w:cs="Calibri"/>
          <w:sz w:val="20"/>
          <w:szCs w:val="20"/>
        </w:rPr>
        <w:t>Zamawiający nie dopuszcza składania ofert wariantowych.</w:t>
      </w:r>
    </w:p>
    <w:p w14:paraId="45471F56" w14:textId="77777777" w:rsidR="00F7057D" w:rsidRPr="00F7057D" w:rsidRDefault="001F5A9E" w:rsidP="00F04981">
      <w:pPr>
        <w:pStyle w:val="Akapitzlist"/>
        <w:numPr>
          <w:ilvl w:val="0"/>
          <w:numId w:val="40"/>
        </w:numPr>
        <w:spacing w:after="60" w:line="240" w:lineRule="auto"/>
        <w:ind w:left="284" w:hanging="284"/>
        <w:contextualSpacing w:val="0"/>
        <w:jc w:val="both"/>
        <w:rPr>
          <w:color w:val="000000" w:themeColor="text1"/>
          <w:sz w:val="20"/>
        </w:rPr>
      </w:pPr>
      <w:r w:rsidRPr="00F7057D">
        <w:rPr>
          <w:rFonts w:cs="Calibri"/>
          <w:sz w:val="20"/>
          <w:szCs w:val="20"/>
        </w:rPr>
        <w:t>Zamawiający nie przewiduje zawarcia umowy ramowej.</w:t>
      </w:r>
    </w:p>
    <w:p w14:paraId="10409907" w14:textId="77777777" w:rsidR="00F7057D" w:rsidRPr="00F7057D" w:rsidRDefault="001F5A9E" w:rsidP="00F04981">
      <w:pPr>
        <w:pStyle w:val="Akapitzlist"/>
        <w:numPr>
          <w:ilvl w:val="0"/>
          <w:numId w:val="40"/>
        </w:numPr>
        <w:spacing w:after="60" w:line="240" w:lineRule="auto"/>
        <w:ind w:left="284" w:hanging="284"/>
        <w:contextualSpacing w:val="0"/>
        <w:jc w:val="both"/>
        <w:rPr>
          <w:color w:val="000000" w:themeColor="text1"/>
          <w:sz w:val="20"/>
        </w:rPr>
      </w:pPr>
      <w:r w:rsidRPr="00F7057D">
        <w:rPr>
          <w:rFonts w:cs="Calibri"/>
          <w:sz w:val="20"/>
          <w:szCs w:val="20"/>
        </w:rPr>
        <w:t>Zamawiający nie przewiduje wyboru najkorzystniejszej oferty z zastosowaniem aukcji elektronicznej.</w:t>
      </w:r>
    </w:p>
    <w:p w14:paraId="72C75BCF" w14:textId="193B63C8" w:rsidR="001F5A9E" w:rsidRPr="00F7057D" w:rsidRDefault="001F5A9E" w:rsidP="00F04981">
      <w:pPr>
        <w:pStyle w:val="Akapitzlist"/>
        <w:numPr>
          <w:ilvl w:val="0"/>
          <w:numId w:val="40"/>
        </w:numPr>
        <w:spacing w:after="60" w:line="240" w:lineRule="auto"/>
        <w:ind w:left="284" w:hanging="284"/>
        <w:contextualSpacing w:val="0"/>
        <w:jc w:val="both"/>
        <w:rPr>
          <w:color w:val="000000" w:themeColor="text1"/>
          <w:sz w:val="20"/>
        </w:rPr>
      </w:pPr>
      <w:r w:rsidRPr="00F7057D">
        <w:rPr>
          <w:rFonts w:cs="Calibri"/>
          <w:sz w:val="20"/>
          <w:szCs w:val="20"/>
        </w:rPr>
        <w:t>Zamawiający nie dopuszcza możliwości składania oferty w postaci katalogu elektronicznego, jak i załączania katalogów elektronicznych do oferty.</w:t>
      </w:r>
    </w:p>
    <w:p w14:paraId="651A0A82" w14:textId="77777777" w:rsidR="001F5A9E" w:rsidRDefault="001F5A9E" w:rsidP="00F04981">
      <w:pPr>
        <w:pStyle w:val="Nagwek1"/>
        <w:keepLines w:val="0"/>
        <w:numPr>
          <w:ilvl w:val="0"/>
          <w:numId w:val="42"/>
        </w:numPr>
        <w:spacing w:before="120" w:after="60" w:line="240" w:lineRule="auto"/>
        <w:ind w:left="357" w:hanging="357"/>
        <w:rPr>
          <w:rFonts w:cs="Calibri"/>
          <w:smallCaps/>
          <w:sz w:val="22"/>
        </w:rPr>
      </w:pPr>
      <w:bookmarkStart w:id="21" w:name="_Toc45809433"/>
      <w:bookmarkStart w:id="22" w:name="_Toc106623295"/>
      <w:r>
        <w:rPr>
          <w:rFonts w:cs="Calibri"/>
          <w:smallCaps/>
          <w:sz w:val="22"/>
        </w:rPr>
        <w:t>Podwykonawstwo.</w:t>
      </w:r>
      <w:bookmarkEnd w:id="21"/>
      <w:bookmarkEnd w:id="22"/>
    </w:p>
    <w:p w14:paraId="3312163D" w14:textId="77777777" w:rsidR="001F5A9E" w:rsidRPr="002600A2" w:rsidRDefault="001F5A9E" w:rsidP="00997F5F">
      <w:pPr>
        <w:numPr>
          <w:ilvl w:val="0"/>
          <w:numId w:val="13"/>
        </w:numPr>
        <w:spacing w:before="60" w:after="60" w:line="240" w:lineRule="auto"/>
        <w:ind w:left="284" w:hanging="284"/>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57EBE30C" w14:textId="77777777" w:rsidR="001F5A9E" w:rsidRPr="002600A2" w:rsidRDefault="001F5A9E" w:rsidP="00997F5F">
      <w:pPr>
        <w:numPr>
          <w:ilvl w:val="0"/>
          <w:numId w:val="13"/>
        </w:numPr>
        <w:spacing w:before="100" w:beforeAutospacing="1" w:after="60" w:line="240" w:lineRule="auto"/>
        <w:ind w:left="284" w:hanging="284"/>
        <w:rPr>
          <w:sz w:val="20"/>
          <w:szCs w:val="20"/>
        </w:rPr>
      </w:pPr>
      <w:r w:rsidRPr="002600A2">
        <w:rPr>
          <w:sz w:val="20"/>
          <w:szCs w:val="20"/>
        </w:rPr>
        <w:t>Wykonawca może powierzyć wykonanie części zamówienia podwykonawcy.</w:t>
      </w:r>
    </w:p>
    <w:p w14:paraId="0F7228BE" w14:textId="0C5294B1" w:rsidR="001F5A9E" w:rsidRDefault="001F5A9E" w:rsidP="00997F5F">
      <w:pPr>
        <w:numPr>
          <w:ilvl w:val="0"/>
          <w:numId w:val="13"/>
        </w:numPr>
        <w:spacing w:before="100" w:beforeAutospacing="1" w:after="60" w:line="240" w:lineRule="auto"/>
        <w:ind w:left="284" w:hanging="284"/>
        <w:jc w:val="both"/>
        <w:rPr>
          <w:sz w:val="20"/>
          <w:szCs w:val="20"/>
        </w:rPr>
      </w:pPr>
      <w:r w:rsidRPr="002600A2">
        <w:rPr>
          <w:sz w:val="20"/>
          <w:szCs w:val="20"/>
        </w:rPr>
        <w:t xml:space="preserve">Zamawiający </w:t>
      </w:r>
      <w:r w:rsidR="000E08A7">
        <w:rPr>
          <w:sz w:val="20"/>
          <w:szCs w:val="20"/>
        </w:rPr>
        <w:t>wymaga</w:t>
      </w:r>
      <w:r w:rsidRPr="002600A2">
        <w:rPr>
          <w:sz w:val="20"/>
          <w:szCs w:val="20"/>
        </w:rPr>
        <w:t xml:space="preserve"> wskazania </w:t>
      </w:r>
      <w:r w:rsidR="000E08A7">
        <w:rPr>
          <w:sz w:val="20"/>
          <w:szCs w:val="20"/>
        </w:rPr>
        <w:t xml:space="preserve">w ofercie </w:t>
      </w:r>
      <w:r w:rsidRPr="002600A2">
        <w:rPr>
          <w:sz w:val="20"/>
          <w:szCs w:val="20"/>
        </w:rPr>
        <w:t xml:space="preserve">części zamówienia, których wykonanie </w:t>
      </w:r>
      <w:r w:rsidR="000E08A7">
        <w:rPr>
          <w:sz w:val="20"/>
          <w:szCs w:val="20"/>
        </w:rPr>
        <w:t xml:space="preserve">Wykonawca </w:t>
      </w:r>
      <w:r w:rsidRPr="002600A2">
        <w:rPr>
          <w:sz w:val="20"/>
          <w:szCs w:val="20"/>
        </w:rPr>
        <w:t>zamierza powierzyć podwykonawcom</w:t>
      </w:r>
      <w:r w:rsidR="000E08A7">
        <w:rPr>
          <w:sz w:val="20"/>
          <w:szCs w:val="20"/>
        </w:rPr>
        <w:t>.</w:t>
      </w:r>
    </w:p>
    <w:p w14:paraId="2991AB49" w14:textId="2177F749" w:rsidR="001F5A9E" w:rsidRDefault="001F5A9E" w:rsidP="00997F5F">
      <w:pPr>
        <w:numPr>
          <w:ilvl w:val="0"/>
          <w:numId w:val="13"/>
        </w:numPr>
        <w:spacing w:before="100" w:beforeAutospacing="1" w:after="60" w:line="240" w:lineRule="auto"/>
        <w:ind w:left="284" w:hanging="284"/>
        <w:jc w:val="both"/>
        <w:rPr>
          <w:sz w:val="20"/>
          <w:szCs w:val="20"/>
        </w:rPr>
      </w:pPr>
      <w:r w:rsidRPr="00D3327F">
        <w:rPr>
          <w:sz w:val="20"/>
          <w:szCs w:val="20"/>
        </w:rPr>
        <w:t xml:space="preserve">Zamawiający żąda, aby </w:t>
      </w:r>
      <w:r w:rsidRPr="006B41F7">
        <w:rPr>
          <w:b/>
          <w:sz w:val="20"/>
          <w:szCs w:val="20"/>
        </w:rPr>
        <w:t>przed przystąpieniem do wykonania zamówienia</w:t>
      </w:r>
      <w:r w:rsidR="006B41F7">
        <w:rPr>
          <w:sz w:val="20"/>
          <w:szCs w:val="20"/>
        </w:rPr>
        <w:t xml:space="preserve"> W</w:t>
      </w:r>
      <w:r w:rsidRPr="00D3327F">
        <w:rPr>
          <w:sz w:val="20"/>
          <w:szCs w:val="20"/>
        </w:rPr>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5464D414" w14:textId="77777777" w:rsidR="001F5A9E" w:rsidRPr="00254DEA" w:rsidRDefault="001F5A9E" w:rsidP="00F04981">
      <w:pPr>
        <w:pStyle w:val="Nagwek1"/>
        <w:keepLines w:val="0"/>
        <w:numPr>
          <w:ilvl w:val="0"/>
          <w:numId w:val="42"/>
        </w:numPr>
        <w:spacing w:line="240" w:lineRule="auto"/>
        <w:ind w:left="357" w:hanging="357"/>
        <w:rPr>
          <w:rFonts w:cs="Calibri"/>
          <w:smallCaps/>
          <w:sz w:val="22"/>
        </w:rPr>
      </w:pPr>
      <w:bookmarkStart w:id="23" w:name="_Toc45809434"/>
      <w:bookmarkStart w:id="24" w:name="_Toc106623296"/>
      <w:r w:rsidRPr="00254DEA">
        <w:rPr>
          <w:rFonts w:cs="Calibri"/>
          <w:smallCaps/>
          <w:sz w:val="22"/>
        </w:rPr>
        <w:t>Termin wykonania zamówienia.</w:t>
      </w:r>
      <w:bookmarkEnd w:id="23"/>
      <w:bookmarkEnd w:id="24"/>
    </w:p>
    <w:p w14:paraId="50A0B0D0" w14:textId="09394080" w:rsidR="00450A84" w:rsidRPr="004B3EEE" w:rsidRDefault="00450A84" w:rsidP="007C0DCA">
      <w:pPr>
        <w:pStyle w:val="Tekstpodstawowy"/>
        <w:spacing w:before="60" w:after="60"/>
        <w:rPr>
          <w:sz w:val="20"/>
          <w:shd w:val="clear" w:color="auto" w:fill="FFFFFF"/>
        </w:rPr>
      </w:pPr>
      <w:r w:rsidRPr="00450A84">
        <w:rPr>
          <w:rFonts w:ascii="Calibri" w:hAnsi="Calibri" w:cs="Calibri"/>
          <w:sz w:val="20"/>
        </w:rPr>
        <w:t xml:space="preserve">Termin wykonania zamówienia: </w:t>
      </w:r>
      <w:r w:rsidR="006D047B">
        <w:rPr>
          <w:rFonts w:ascii="Calibri" w:hAnsi="Calibri" w:cs="Calibri"/>
          <w:sz w:val="20"/>
        </w:rPr>
        <w:t>1</w:t>
      </w:r>
      <w:r w:rsidR="00997F5F" w:rsidRPr="004B3EEE">
        <w:rPr>
          <w:rFonts w:ascii="Calibri" w:hAnsi="Calibri" w:cs="Calibri"/>
          <w:sz w:val="20"/>
        </w:rPr>
        <w:t>2 miesi</w:t>
      </w:r>
      <w:r w:rsidR="006D047B">
        <w:rPr>
          <w:rFonts w:ascii="Calibri" w:hAnsi="Calibri" w:cs="Calibri"/>
          <w:sz w:val="20"/>
        </w:rPr>
        <w:t>ęcy</w:t>
      </w:r>
      <w:r w:rsidR="00997F5F" w:rsidRPr="004B3EEE">
        <w:rPr>
          <w:rFonts w:ascii="Calibri" w:hAnsi="Calibri" w:cs="Calibri"/>
          <w:sz w:val="20"/>
        </w:rPr>
        <w:t xml:space="preserve"> od zawarcia umowy</w:t>
      </w:r>
      <w:r w:rsidR="0048130C">
        <w:rPr>
          <w:rFonts w:ascii="Calibri" w:hAnsi="Calibri" w:cs="Calibri"/>
          <w:sz w:val="20"/>
        </w:rPr>
        <w:t>.</w:t>
      </w:r>
    </w:p>
    <w:p w14:paraId="3FABEA03" w14:textId="77777777" w:rsidR="001F5A9E" w:rsidRPr="00D3327F" w:rsidRDefault="001F5A9E" w:rsidP="001F5A9E">
      <w:pPr>
        <w:spacing w:before="60" w:after="60" w:line="240" w:lineRule="auto"/>
        <w:jc w:val="both"/>
        <w:rPr>
          <w:sz w:val="20"/>
          <w:szCs w:val="20"/>
        </w:rPr>
      </w:pPr>
    </w:p>
    <w:p w14:paraId="413D55BF" w14:textId="77777777" w:rsidR="001F5A9E" w:rsidRPr="00254DEA" w:rsidRDefault="001F5A9E" w:rsidP="00F04981">
      <w:pPr>
        <w:pStyle w:val="Nagwek1"/>
        <w:keepLines w:val="0"/>
        <w:numPr>
          <w:ilvl w:val="0"/>
          <w:numId w:val="42"/>
        </w:numPr>
        <w:spacing w:before="60" w:after="60" w:line="240" w:lineRule="auto"/>
        <w:ind w:left="426" w:hanging="426"/>
        <w:jc w:val="both"/>
        <w:rPr>
          <w:rFonts w:cs="Calibri"/>
          <w:smallCaps/>
          <w:sz w:val="22"/>
        </w:rPr>
      </w:pPr>
      <w:bookmarkStart w:id="25" w:name="_Toc45809435"/>
      <w:bookmarkStart w:id="26" w:name="_Toc106623297"/>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5"/>
      <w:bookmarkEnd w:id="26"/>
    </w:p>
    <w:p w14:paraId="3A357458" w14:textId="33D29E35" w:rsidR="00E75745" w:rsidRPr="003F7D5D" w:rsidRDefault="001F5A9E" w:rsidP="00E75745">
      <w:pPr>
        <w:pStyle w:val="Akapitzlist"/>
        <w:numPr>
          <w:ilvl w:val="0"/>
          <w:numId w:val="14"/>
        </w:numPr>
        <w:spacing w:before="60" w:after="0" w:line="240" w:lineRule="auto"/>
        <w:ind w:left="284" w:hanging="284"/>
        <w:contextualSpacing w:val="0"/>
        <w:jc w:val="both"/>
        <w:rPr>
          <w:sz w:val="20"/>
          <w:szCs w:val="20"/>
        </w:rPr>
      </w:pPr>
      <w:r w:rsidRPr="003F7D5D">
        <w:rPr>
          <w:rFonts w:cs="Calibri"/>
          <w:sz w:val="20"/>
          <w:szCs w:val="20"/>
        </w:rPr>
        <w:t xml:space="preserve">Z postępowania wyklucza się Wykonawcę, </w:t>
      </w:r>
      <w:r w:rsidR="00E75745" w:rsidRPr="003F7D5D">
        <w:rPr>
          <w:rFonts w:cs="Calibri"/>
          <w:sz w:val="20"/>
          <w:szCs w:val="20"/>
        </w:rPr>
        <w:t xml:space="preserve">wobec którego </w:t>
      </w:r>
      <w:r w:rsidR="00E75745" w:rsidRPr="003F7D5D">
        <w:rPr>
          <w:rFonts w:cs="Calibri"/>
          <w:b/>
          <w:sz w:val="20"/>
          <w:szCs w:val="20"/>
        </w:rPr>
        <w:t>zachodzą podstawy do wykluczenia z postępowania</w:t>
      </w:r>
      <w:r w:rsidR="00E75745" w:rsidRPr="003F7D5D">
        <w:rPr>
          <w:rFonts w:cs="Calibri"/>
          <w:sz w:val="20"/>
          <w:szCs w:val="20"/>
        </w:rPr>
        <w:t xml:space="preserve"> na podstawie </w:t>
      </w:r>
      <w:bookmarkStart w:id="27" w:name="_Hlk63760223"/>
      <w:r w:rsidR="00E75745" w:rsidRPr="003F7D5D">
        <w:rPr>
          <w:rFonts w:cs="Calibri"/>
          <w:sz w:val="20"/>
          <w:szCs w:val="20"/>
        </w:rPr>
        <w:t>art. 108 ust. 1 pkt 1-6</w:t>
      </w:r>
      <w:r w:rsidR="00E75745">
        <w:rPr>
          <w:rFonts w:cs="Calibri"/>
          <w:sz w:val="20"/>
          <w:szCs w:val="20"/>
        </w:rPr>
        <w:t xml:space="preserve"> pzp,</w:t>
      </w:r>
      <w:r w:rsidR="00E75745" w:rsidRPr="003F7D5D">
        <w:rPr>
          <w:rFonts w:cs="Calibri"/>
          <w:sz w:val="20"/>
          <w:szCs w:val="20"/>
        </w:rPr>
        <w:t xml:space="preserve"> art. </w:t>
      </w:r>
      <w:r w:rsidR="00E75745" w:rsidRPr="00D60242">
        <w:rPr>
          <w:rFonts w:cs="Calibri"/>
          <w:sz w:val="20"/>
          <w:szCs w:val="20"/>
        </w:rPr>
        <w:t>109 ust. 1 pkt 4</w:t>
      </w:r>
      <w:r w:rsidR="00E75745" w:rsidRPr="003F7D5D">
        <w:rPr>
          <w:rFonts w:cs="Calibri"/>
          <w:sz w:val="20"/>
          <w:szCs w:val="20"/>
        </w:rPr>
        <w:t xml:space="preserve"> pzp</w:t>
      </w:r>
      <w:bookmarkEnd w:id="27"/>
      <w:r w:rsidR="00D547CF">
        <w:rPr>
          <w:rFonts w:cs="Calibri"/>
          <w:sz w:val="20"/>
          <w:szCs w:val="20"/>
        </w:rPr>
        <w:t xml:space="preserve"> oraz </w:t>
      </w:r>
      <w:r w:rsidR="00E75745">
        <w:rPr>
          <w:rFonts w:cs="Calibri"/>
          <w:sz w:val="20"/>
          <w:szCs w:val="20"/>
        </w:rPr>
        <w:t xml:space="preserve">art. 7 ust. 1 </w:t>
      </w:r>
      <w:r w:rsidR="00E75745">
        <w:rPr>
          <w:rFonts w:cs="Calibri"/>
          <w:bCs/>
          <w:sz w:val="20"/>
          <w:szCs w:val="20"/>
        </w:rPr>
        <w:t>s</w:t>
      </w:r>
      <w:r w:rsidR="00E75745" w:rsidRPr="0012754D">
        <w:rPr>
          <w:rFonts w:cs="Calibri"/>
          <w:bCs/>
          <w:sz w:val="20"/>
          <w:szCs w:val="20"/>
        </w:rPr>
        <w:t>.r.p.w.a</w:t>
      </w:r>
      <w:r w:rsidR="00E75745">
        <w:rPr>
          <w:sz w:val="20"/>
          <w:szCs w:val="20"/>
        </w:rPr>
        <w:t>,</w:t>
      </w:r>
      <w:r w:rsidR="00E75745" w:rsidRPr="003F7D5D">
        <w:rPr>
          <w:rFonts w:cs="Calibri"/>
          <w:sz w:val="20"/>
          <w:szCs w:val="20"/>
        </w:rPr>
        <w:t xml:space="preserve"> tj. Wykonawcę:</w:t>
      </w:r>
    </w:p>
    <w:p w14:paraId="2FBD1B9A" w14:textId="77777777" w:rsidR="00E75745" w:rsidRPr="003F7D5D" w:rsidRDefault="00E75745" w:rsidP="00E75745">
      <w:pPr>
        <w:spacing w:after="0"/>
        <w:ind w:left="284"/>
        <w:rPr>
          <w:sz w:val="20"/>
          <w:szCs w:val="20"/>
        </w:rPr>
      </w:pPr>
      <w:r w:rsidRPr="003F7D5D">
        <w:rPr>
          <w:rFonts w:cs="Calibri"/>
          <w:sz w:val="20"/>
          <w:szCs w:val="20"/>
        </w:rPr>
        <w:t xml:space="preserve"> </w:t>
      </w:r>
      <w:r w:rsidRPr="003F7D5D">
        <w:rPr>
          <w:rStyle w:val="alb"/>
          <w:sz w:val="20"/>
          <w:szCs w:val="20"/>
        </w:rPr>
        <w:t xml:space="preserve">1) </w:t>
      </w:r>
      <w:r w:rsidRPr="003F7D5D">
        <w:rPr>
          <w:sz w:val="20"/>
          <w:szCs w:val="20"/>
        </w:rPr>
        <w:t>będącego osobą fizyczną, którego prawomocnie skazano za przestępstwo:</w:t>
      </w:r>
    </w:p>
    <w:p w14:paraId="04D8AF4D" w14:textId="77777777" w:rsidR="00E75745" w:rsidRPr="00D547CF" w:rsidRDefault="00E75745" w:rsidP="00E75745">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D547CF">
          <w:rPr>
            <w:rStyle w:val="Hipercze"/>
            <w:rFonts w:cstheme="minorHAnsi"/>
            <w:color w:val="auto"/>
            <w:sz w:val="20"/>
            <w:szCs w:val="20"/>
            <w:u w:val="none"/>
          </w:rPr>
          <w:t>art. 258</w:t>
        </w:r>
      </w:hyperlink>
      <w:r w:rsidRPr="00D547CF">
        <w:rPr>
          <w:rFonts w:cstheme="minorHAnsi"/>
          <w:sz w:val="20"/>
          <w:szCs w:val="20"/>
        </w:rPr>
        <w:t xml:space="preserve"> Kodeksu karnego,</w:t>
      </w:r>
    </w:p>
    <w:p w14:paraId="07C9D3F9"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b) </w:t>
      </w:r>
      <w:r w:rsidRPr="00D547CF">
        <w:rPr>
          <w:rFonts w:cstheme="minorHAnsi"/>
          <w:sz w:val="20"/>
          <w:szCs w:val="20"/>
        </w:rPr>
        <w:t xml:space="preserve">handlu ludźmi, o którym mowa w </w:t>
      </w:r>
      <w:hyperlink r:id="rId11" w:anchor="/document/16798683?unitId=art(189(a))&amp;cm=DOCUMENT" w:history="1">
        <w:r w:rsidRPr="00D547CF">
          <w:rPr>
            <w:rStyle w:val="Hipercze"/>
            <w:rFonts w:cstheme="minorHAnsi"/>
            <w:color w:val="auto"/>
            <w:sz w:val="20"/>
            <w:szCs w:val="20"/>
            <w:u w:val="none"/>
          </w:rPr>
          <w:t>art. 189a</w:t>
        </w:r>
      </w:hyperlink>
      <w:r w:rsidRPr="00D547CF">
        <w:rPr>
          <w:rFonts w:cstheme="minorHAnsi"/>
          <w:sz w:val="20"/>
          <w:szCs w:val="20"/>
        </w:rPr>
        <w:t xml:space="preserve"> Kodeksu karnego,</w:t>
      </w:r>
    </w:p>
    <w:p w14:paraId="64D5B75E" w14:textId="31DA32EB"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c) </w:t>
      </w:r>
      <w:r w:rsidRPr="00D547CF">
        <w:rPr>
          <w:rFonts w:cstheme="minorHAnsi"/>
          <w:sz w:val="20"/>
          <w:szCs w:val="20"/>
        </w:rPr>
        <w:t xml:space="preserve">o </w:t>
      </w:r>
      <w:r w:rsidR="0048130C">
        <w:rPr>
          <w:rFonts w:cstheme="minorHAnsi"/>
          <w:sz w:val="20"/>
          <w:szCs w:val="20"/>
        </w:rPr>
        <w:t xml:space="preserve">którym </w:t>
      </w:r>
      <w:r w:rsidR="0048130C" w:rsidRPr="0048130C">
        <w:rPr>
          <w:sz w:val="20"/>
        </w:rPr>
        <w:t xml:space="preserve">mowa w </w:t>
      </w:r>
      <w:hyperlink r:id="rId12" w:anchor="/document/16798683?unitId=art(228)&amp;cm=DOCUMENT" w:history="1">
        <w:r w:rsidR="0048130C" w:rsidRPr="0048130C">
          <w:rPr>
            <w:rStyle w:val="Hipercze"/>
            <w:sz w:val="20"/>
          </w:rPr>
          <w:t>art. 228-230a</w:t>
        </w:r>
      </w:hyperlink>
      <w:r w:rsidR="0048130C" w:rsidRPr="0048130C">
        <w:rPr>
          <w:sz w:val="20"/>
        </w:rPr>
        <w:t xml:space="preserve">, </w:t>
      </w:r>
      <w:hyperlink r:id="rId13" w:anchor="/document/17631344?unitId=art(250(a))&amp;cm=DOCUMENT" w:history="1">
        <w:r w:rsidR="0048130C" w:rsidRPr="0048130C">
          <w:rPr>
            <w:rStyle w:val="Hipercze"/>
            <w:sz w:val="20"/>
          </w:rPr>
          <w:t>art. 250a</w:t>
        </w:r>
      </w:hyperlink>
      <w:r w:rsidR="0048130C" w:rsidRPr="0048130C">
        <w:rPr>
          <w:sz w:val="20"/>
        </w:rPr>
        <w:t xml:space="preserve"> Kodeksu karnego, w </w:t>
      </w:r>
      <w:hyperlink r:id="rId14" w:anchor="/document/17631344?unitId=art(46)&amp;cm=DOCUMENT" w:history="1">
        <w:r w:rsidR="0048130C" w:rsidRPr="0048130C">
          <w:rPr>
            <w:rStyle w:val="Hipercze"/>
            <w:sz w:val="20"/>
          </w:rPr>
          <w:t>art. 46-48</w:t>
        </w:r>
      </w:hyperlink>
      <w:r w:rsidR="0048130C" w:rsidRPr="0048130C">
        <w:rPr>
          <w:sz w:val="20"/>
        </w:rPr>
        <w:t xml:space="preserve"> ustawy z dnia 25 czerwca 2010 r. o sporcie (Dz. U. z 2020 r. poz. 1133 oraz z 2021 r. poz. 2054 i 2142) lub w </w:t>
      </w:r>
      <w:hyperlink r:id="rId15" w:anchor="/document/17712396?unitId=art(54)ust(1)&amp;cm=DOCUMENT" w:history="1">
        <w:r w:rsidR="0048130C" w:rsidRPr="0048130C">
          <w:rPr>
            <w:rStyle w:val="Hipercze"/>
            <w:sz w:val="20"/>
          </w:rPr>
          <w:t>art. 54 ust. 1-4</w:t>
        </w:r>
      </w:hyperlink>
      <w:r w:rsidR="0048130C" w:rsidRPr="0048130C">
        <w:rPr>
          <w:sz w:val="20"/>
        </w:rPr>
        <w:t xml:space="preserve"> ustawy z dnia 12 maja 2011 r. o refundacji leków, środków spożywczych specjalnego przeznaczenia żywieniowego oraz wyrobów medycznych (Dz. U. z 2022 r. poz. 463, 583 i 974)</w:t>
      </w:r>
      <w:r w:rsidRPr="00D547CF">
        <w:rPr>
          <w:rFonts w:cstheme="minorHAnsi"/>
          <w:sz w:val="20"/>
          <w:szCs w:val="20"/>
        </w:rPr>
        <w:t>,</w:t>
      </w:r>
    </w:p>
    <w:p w14:paraId="75E88F06"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d) </w:t>
      </w:r>
      <w:r w:rsidRPr="00D547CF">
        <w:rPr>
          <w:rFonts w:cstheme="minorHAnsi"/>
          <w:sz w:val="20"/>
          <w:szCs w:val="20"/>
        </w:rPr>
        <w:t xml:space="preserve">finansowania przestępstwa o charakterze terrorystycznym, o którym mowa w </w:t>
      </w:r>
      <w:hyperlink r:id="rId16" w:anchor="/document/16798683?unitId=art(165(a))&amp;cm=DOCUMENT" w:history="1">
        <w:r w:rsidRPr="00D547CF">
          <w:rPr>
            <w:rStyle w:val="Hipercze"/>
            <w:rFonts w:cstheme="minorHAnsi"/>
            <w:color w:val="auto"/>
            <w:sz w:val="20"/>
            <w:szCs w:val="20"/>
            <w:u w:val="none"/>
          </w:rPr>
          <w:t>art. 165a</w:t>
        </w:r>
      </w:hyperlink>
      <w:r w:rsidRPr="00D547CF">
        <w:rPr>
          <w:rFonts w:cstheme="minorHAnsi"/>
          <w:sz w:val="20"/>
          <w:szCs w:val="20"/>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D547CF">
          <w:rPr>
            <w:rStyle w:val="Hipercze"/>
            <w:rFonts w:cstheme="minorHAnsi"/>
            <w:color w:val="auto"/>
            <w:sz w:val="20"/>
            <w:szCs w:val="20"/>
            <w:u w:val="none"/>
          </w:rPr>
          <w:t>art. 299</w:t>
        </w:r>
      </w:hyperlink>
      <w:r w:rsidRPr="00D547CF">
        <w:rPr>
          <w:rFonts w:cstheme="minorHAnsi"/>
          <w:sz w:val="20"/>
          <w:szCs w:val="20"/>
        </w:rPr>
        <w:t xml:space="preserve"> Kodeksu karnego,</w:t>
      </w:r>
    </w:p>
    <w:p w14:paraId="75C3DF60"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e) </w:t>
      </w:r>
      <w:r w:rsidRPr="00D547CF">
        <w:rPr>
          <w:rFonts w:cstheme="minorHAnsi"/>
          <w:sz w:val="20"/>
          <w:szCs w:val="20"/>
        </w:rPr>
        <w:t xml:space="preserve">o charakterze terrorystycznym, o którym mowa w </w:t>
      </w:r>
      <w:hyperlink r:id="rId18" w:anchor="/document/16798683?unitId=art(115)par(20)&amp;cm=DOCUMENT" w:history="1">
        <w:r w:rsidRPr="00D547CF">
          <w:rPr>
            <w:rStyle w:val="Hipercze"/>
            <w:rFonts w:cstheme="minorHAnsi"/>
            <w:color w:val="auto"/>
            <w:sz w:val="20"/>
            <w:szCs w:val="20"/>
            <w:u w:val="none"/>
          </w:rPr>
          <w:t>art. 115 § 20</w:t>
        </w:r>
      </w:hyperlink>
      <w:r w:rsidRPr="00D547CF">
        <w:rPr>
          <w:rFonts w:cstheme="minorHAnsi"/>
          <w:sz w:val="20"/>
          <w:szCs w:val="20"/>
        </w:rPr>
        <w:t xml:space="preserve"> Kodeksu karnego, lub mające na celu popełnienie tego przestępstwa,</w:t>
      </w:r>
    </w:p>
    <w:p w14:paraId="765D4C00" w14:textId="77777777" w:rsidR="00E75745" w:rsidRPr="00D547CF"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f)</w:t>
      </w:r>
      <w:r w:rsidRPr="00D547CF">
        <w:rPr>
          <w:rFonts w:cstheme="minorHAnsi"/>
          <w:sz w:val="20"/>
          <w:szCs w:val="20"/>
        </w:rPr>
        <w:t xml:space="preserve"> powierzenia wykonywania pracy małoletniemu cudzoziemcowi, o którym mowa w </w:t>
      </w:r>
      <w:hyperlink r:id="rId19" w:anchor="/document/17896506?unitId=art(9)ust(2)&amp;cm=DOCUMENT" w:history="1">
        <w:r w:rsidRPr="00D547CF">
          <w:rPr>
            <w:rStyle w:val="Hipercze"/>
            <w:rFonts w:cstheme="minorHAnsi"/>
            <w:color w:val="auto"/>
            <w:sz w:val="20"/>
            <w:szCs w:val="20"/>
            <w:u w:val="none"/>
          </w:rPr>
          <w:t>art. 9 ust. 2</w:t>
        </w:r>
      </w:hyperlink>
      <w:r w:rsidRPr="00D547CF">
        <w:rPr>
          <w:rFonts w:cstheme="minorHAnsi"/>
          <w:sz w:val="20"/>
          <w:szCs w:val="20"/>
        </w:rPr>
        <w:t xml:space="preserve"> ustawy z dnia 15 czerwca 2012 r. o skutkach powierzania wykonywania pracy cudzoziemcom przebywającym wbrew przepisom na terytorium Rzeczypospolitej Polskiej (Dz. U. poz. 769),</w:t>
      </w:r>
    </w:p>
    <w:p w14:paraId="74398C04" w14:textId="77777777" w:rsidR="00E75745" w:rsidRPr="003F7D5D" w:rsidRDefault="00E75745" w:rsidP="00E75745">
      <w:pPr>
        <w:spacing w:line="240" w:lineRule="auto"/>
        <w:ind w:left="709" w:hanging="142"/>
        <w:contextualSpacing/>
        <w:jc w:val="both"/>
        <w:rPr>
          <w:rFonts w:cstheme="minorHAnsi"/>
          <w:sz w:val="20"/>
          <w:szCs w:val="20"/>
        </w:rPr>
      </w:pPr>
      <w:r w:rsidRPr="00D547CF">
        <w:rPr>
          <w:rStyle w:val="alb"/>
          <w:rFonts w:cstheme="minorHAnsi"/>
          <w:sz w:val="20"/>
          <w:szCs w:val="20"/>
        </w:rPr>
        <w:t xml:space="preserve">g) </w:t>
      </w:r>
      <w:r w:rsidRPr="00D547CF">
        <w:rPr>
          <w:rFonts w:cstheme="minorHAnsi"/>
          <w:sz w:val="20"/>
          <w:szCs w:val="20"/>
        </w:rPr>
        <w:t xml:space="preserve">przeciwko obrotowi gospodarczemu, o których mowa w </w:t>
      </w:r>
      <w:hyperlink r:id="rId20" w:anchor="/document/16798683?unitId=art(296)&amp;cm=DOCUMENT" w:history="1">
        <w:r w:rsidRPr="00D547CF">
          <w:rPr>
            <w:rStyle w:val="Hipercze"/>
            <w:rFonts w:cstheme="minorHAnsi"/>
            <w:color w:val="auto"/>
            <w:sz w:val="20"/>
            <w:szCs w:val="20"/>
            <w:u w:val="none"/>
          </w:rPr>
          <w:t>art. 296-307</w:t>
        </w:r>
      </w:hyperlink>
      <w:r w:rsidRPr="00D547CF">
        <w:rPr>
          <w:rFonts w:cstheme="minorHAnsi"/>
          <w:sz w:val="20"/>
          <w:szCs w:val="20"/>
        </w:rPr>
        <w:t xml:space="preserve"> Kodeksu karnego, przestępstwo oszustwa, o którym mowa w </w:t>
      </w:r>
      <w:hyperlink r:id="rId21" w:anchor="/document/16798683?unitId=art(286)&amp;cm=DOCUMENT" w:history="1">
        <w:r w:rsidRPr="00D547CF">
          <w:rPr>
            <w:rStyle w:val="Hipercze"/>
            <w:rFonts w:cstheme="minorHAnsi"/>
            <w:color w:val="auto"/>
            <w:sz w:val="20"/>
            <w:szCs w:val="20"/>
            <w:u w:val="none"/>
          </w:rPr>
          <w:t>art. 286</w:t>
        </w:r>
      </w:hyperlink>
      <w:r w:rsidRPr="00D547CF">
        <w:rPr>
          <w:rFonts w:cstheme="minorHAnsi"/>
          <w:sz w:val="20"/>
          <w:szCs w:val="20"/>
        </w:rPr>
        <w:t xml:space="preserve"> Kodeksu karnego, przestępstwo przeciwko wiarygodności dokumentów, o których mowa w </w:t>
      </w:r>
      <w:hyperlink r:id="rId22" w:anchor="/document/16798683?unitId=art(270)&amp;cm=DOCUMENT" w:history="1">
        <w:r w:rsidRPr="00D547CF">
          <w:rPr>
            <w:rStyle w:val="Hipercze"/>
            <w:rFonts w:cstheme="minorHAnsi"/>
            <w:color w:val="auto"/>
            <w:sz w:val="20"/>
            <w:szCs w:val="20"/>
            <w:u w:val="none"/>
          </w:rPr>
          <w:t>art. 270-277d</w:t>
        </w:r>
      </w:hyperlink>
      <w:r w:rsidRPr="003F7D5D">
        <w:rPr>
          <w:rFonts w:cstheme="minorHAnsi"/>
          <w:sz w:val="20"/>
          <w:szCs w:val="20"/>
        </w:rPr>
        <w:t xml:space="preserve"> Kodeksu karnego, lub przestępstwo skarbowe,</w:t>
      </w:r>
    </w:p>
    <w:p w14:paraId="5EBD6492" w14:textId="77777777" w:rsidR="00E75745" w:rsidRPr="003F7D5D" w:rsidRDefault="00E75745" w:rsidP="00E75745">
      <w:pPr>
        <w:spacing w:after="0" w:line="240" w:lineRule="auto"/>
        <w:ind w:left="709"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22C81D44" w14:textId="77777777" w:rsidR="00E75745" w:rsidRPr="003F7D5D" w:rsidRDefault="00E75745" w:rsidP="00E75745">
      <w:pPr>
        <w:pStyle w:val="text-justify"/>
        <w:spacing w:before="0" w:beforeAutospacing="0" w:after="0" w:afterAutospacing="0"/>
        <w:ind w:left="709"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72178694" w14:textId="77777777" w:rsidR="00E75745" w:rsidRPr="003F7D5D" w:rsidRDefault="00E75745" w:rsidP="00F7088F">
      <w:pPr>
        <w:spacing w:line="240" w:lineRule="auto"/>
        <w:ind w:left="567"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B92C38B" w14:textId="77777777" w:rsidR="00E75745" w:rsidRPr="003F7D5D" w:rsidRDefault="00E75745" w:rsidP="00F7088F">
      <w:pPr>
        <w:spacing w:line="240" w:lineRule="auto"/>
        <w:ind w:left="567"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647501" w14:textId="77777777" w:rsidR="00E75745" w:rsidRPr="003F7D5D" w:rsidRDefault="00E75745" w:rsidP="00F7088F">
      <w:pPr>
        <w:spacing w:line="240" w:lineRule="auto"/>
        <w:ind w:left="567"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60E9621B" w14:textId="77777777" w:rsidR="00E75745" w:rsidRPr="00D547CF" w:rsidRDefault="00E75745" w:rsidP="00F7088F">
      <w:pPr>
        <w:spacing w:line="240" w:lineRule="auto"/>
        <w:ind w:left="567"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D547CF">
          <w:rPr>
            <w:rStyle w:val="Hipercze"/>
            <w:rFonts w:cstheme="minorHAnsi"/>
            <w:color w:val="auto"/>
            <w:sz w:val="20"/>
            <w:szCs w:val="20"/>
            <w:u w:val="none"/>
          </w:rPr>
          <w:t>ustawy</w:t>
        </w:r>
      </w:hyperlink>
      <w:r w:rsidRPr="00D547CF">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658F3B" w14:textId="77777777" w:rsidR="00E75745" w:rsidRDefault="00E75745" w:rsidP="00F7088F">
      <w:pPr>
        <w:spacing w:line="240" w:lineRule="auto"/>
        <w:ind w:left="567" w:hanging="283"/>
        <w:contextualSpacing/>
        <w:jc w:val="both"/>
        <w:rPr>
          <w:rFonts w:cstheme="minorHAnsi"/>
          <w:sz w:val="20"/>
          <w:szCs w:val="20"/>
        </w:rPr>
      </w:pPr>
      <w:r w:rsidRPr="00D547CF">
        <w:rPr>
          <w:rStyle w:val="alb"/>
          <w:rFonts w:cstheme="minorHAnsi"/>
          <w:sz w:val="20"/>
          <w:szCs w:val="20"/>
        </w:rPr>
        <w:t xml:space="preserve">6) </w:t>
      </w:r>
      <w:r w:rsidRPr="00D547CF">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D547CF">
          <w:rPr>
            <w:rStyle w:val="Hipercze"/>
            <w:rFonts w:cstheme="minorHAnsi"/>
            <w:color w:val="auto"/>
            <w:sz w:val="20"/>
            <w:szCs w:val="20"/>
            <w:u w:val="none"/>
          </w:rPr>
          <w:t>ustawy</w:t>
        </w:r>
      </w:hyperlink>
      <w:r w:rsidRPr="00D547CF">
        <w:rPr>
          <w:rFonts w:cstheme="minorHAnsi"/>
          <w:sz w:val="20"/>
          <w:szCs w:val="20"/>
        </w:rPr>
        <w:t xml:space="preserve"> </w:t>
      </w:r>
      <w:r w:rsidRPr="003F7D5D">
        <w:rPr>
          <w:rFonts w:cstheme="minorHAnsi"/>
          <w:sz w:val="20"/>
          <w:szCs w:val="20"/>
        </w:rPr>
        <w:t>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7734BA13" w14:textId="77777777" w:rsidR="00E75745" w:rsidRDefault="00E75745" w:rsidP="00F7088F">
      <w:pPr>
        <w:spacing w:line="240" w:lineRule="auto"/>
        <w:ind w:left="567" w:hanging="283"/>
        <w:contextualSpacing/>
        <w:jc w:val="both"/>
        <w:rPr>
          <w:sz w:val="20"/>
          <w:szCs w:val="20"/>
        </w:rPr>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sz w:val="20"/>
          <w:szCs w:val="20"/>
        </w:rPr>
        <w:t>,</w:t>
      </w:r>
    </w:p>
    <w:p w14:paraId="3CD35D9E" w14:textId="1790A53B" w:rsidR="00E75745" w:rsidRDefault="00D547CF" w:rsidP="00F7088F">
      <w:pPr>
        <w:spacing w:after="0" w:line="240" w:lineRule="auto"/>
        <w:ind w:left="567" w:hanging="284"/>
        <w:contextualSpacing/>
        <w:jc w:val="both"/>
        <w:rPr>
          <w:sz w:val="20"/>
          <w:szCs w:val="20"/>
        </w:rPr>
      </w:pPr>
      <w:r>
        <w:rPr>
          <w:sz w:val="20"/>
          <w:szCs w:val="20"/>
        </w:rPr>
        <w:t>8) wykonawcę</w:t>
      </w:r>
      <w:r w:rsidR="00E75745">
        <w:rPr>
          <w:sz w:val="20"/>
          <w:szCs w:val="20"/>
        </w:rPr>
        <w:t xml:space="preserve"> wskazanego w art. 7 ust. 1 </w:t>
      </w:r>
      <w:r w:rsidR="00E75745" w:rsidRPr="00BE6925">
        <w:rPr>
          <w:rFonts w:cstheme="minorHAnsi"/>
          <w:bCs/>
          <w:sz w:val="20"/>
          <w:szCs w:val="20"/>
        </w:rPr>
        <w:t>s.r.p.w.a</w:t>
      </w:r>
      <w:r w:rsidR="00E75745">
        <w:rPr>
          <w:rFonts w:cstheme="minorHAnsi"/>
          <w:bCs/>
          <w:sz w:val="20"/>
          <w:szCs w:val="20"/>
        </w:rPr>
        <w:t>, tj.:</w:t>
      </w:r>
    </w:p>
    <w:p w14:paraId="13BB53D6" w14:textId="77777777" w:rsidR="00E75745" w:rsidRPr="00905773" w:rsidRDefault="00E75745" w:rsidP="00F7088F">
      <w:pPr>
        <w:pStyle w:val="Akapitzlist"/>
        <w:numPr>
          <w:ilvl w:val="0"/>
          <w:numId w:val="43"/>
        </w:numPr>
        <w:spacing w:line="240" w:lineRule="auto"/>
        <w:ind w:left="709" w:hanging="207"/>
        <w:jc w:val="both"/>
        <w:rPr>
          <w:rFonts w:cstheme="minorHAnsi"/>
          <w:sz w:val="20"/>
          <w:szCs w:val="20"/>
        </w:rPr>
      </w:pPr>
      <w:r w:rsidRPr="00905773">
        <w:rPr>
          <w:rFonts w:cstheme="minorHAnsi"/>
          <w:color w:val="000000"/>
          <w:sz w:val="20"/>
          <w:szCs w:val="20"/>
        </w:rPr>
        <w:t xml:space="preserve">wykonawcę wymienionego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wpisanego na listę na podstawie decyzji w sprawie wpisu na listę rozstrzygającej o zastosowaniu środka, o którym mowa w art. 1 pkt 3 </w:t>
      </w:r>
      <w:r w:rsidRPr="00905773">
        <w:rPr>
          <w:rFonts w:cstheme="minorHAnsi"/>
          <w:bCs/>
          <w:sz w:val="20"/>
          <w:szCs w:val="20"/>
        </w:rPr>
        <w:t>s.r.p.w.a</w:t>
      </w:r>
      <w:r w:rsidRPr="00905773">
        <w:rPr>
          <w:rFonts w:cstheme="minorHAnsi"/>
          <w:color w:val="000000"/>
          <w:sz w:val="20"/>
          <w:szCs w:val="20"/>
        </w:rPr>
        <w:t>;</w:t>
      </w:r>
    </w:p>
    <w:p w14:paraId="148BFFA1" w14:textId="77777777" w:rsidR="00E75745" w:rsidRPr="00905773" w:rsidRDefault="00E75745" w:rsidP="00F7088F">
      <w:pPr>
        <w:pStyle w:val="Akapitzlist"/>
        <w:numPr>
          <w:ilvl w:val="0"/>
          <w:numId w:val="43"/>
        </w:numPr>
        <w:spacing w:line="240" w:lineRule="auto"/>
        <w:ind w:left="709" w:hanging="207"/>
        <w:jc w:val="both"/>
        <w:rPr>
          <w:rFonts w:cstheme="minorHAnsi"/>
          <w:sz w:val="20"/>
          <w:szCs w:val="20"/>
        </w:rPr>
      </w:pPr>
      <w:r w:rsidRPr="00905773">
        <w:rPr>
          <w:rFonts w:cstheme="minorHAnsi"/>
          <w:color w:val="000000"/>
          <w:sz w:val="20"/>
          <w:szCs w:val="20"/>
        </w:rPr>
        <w:t xml:space="preserve">wykonawcę, którego beneficjentem rzeczywistym w rozumieniu </w:t>
      </w:r>
      <w:r w:rsidRPr="00905773">
        <w:rPr>
          <w:rFonts w:cstheme="minorHAnsi"/>
          <w:color w:val="1B1B1B"/>
          <w:sz w:val="20"/>
          <w:szCs w:val="20"/>
        </w:rPr>
        <w:t>ustawy</w:t>
      </w:r>
      <w:r w:rsidRPr="00905773">
        <w:rPr>
          <w:rFonts w:cstheme="minorHAnsi"/>
          <w:color w:val="000000"/>
          <w:sz w:val="20"/>
          <w:szCs w:val="20"/>
        </w:rPr>
        <w:t xml:space="preserve"> z dnia 1 marca 2018 r. o przeciwdziałaniu praniu pieniędzy oraz finansowaniu terroryzmu (Dz. U. z 2022 r. poz. 593 i 655) jest osoba wymieniona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r w:rsidRPr="00905773">
        <w:rPr>
          <w:rFonts w:cstheme="minorHAnsi"/>
          <w:bCs/>
          <w:sz w:val="20"/>
          <w:szCs w:val="20"/>
        </w:rPr>
        <w:t xml:space="preserve"> s.r.p.w.a</w:t>
      </w:r>
      <w:r w:rsidRPr="00905773">
        <w:rPr>
          <w:rFonts w:cstheme="minorHAnsi"/>
          <w:color w:val="000000"/>
          <w:sz w:val="20"/>
          <w:szCs w:val="20"/>
        </w:rPr>
        <w:t>;</w:t>
      </w:r>
    </w:p>
    <w:p w14:paraId="59DA7085" w14:textId="77777777" w:rsidR="00E75745" w:rsidRPr="00905773" w:rsidRDefault="00E75745" w:rsidP="00F7088F">
      <w:pPr>
        <w:pStyle w:val="Akapitzlist"/>
        <w:numPr>
          <w:ilvl w:val="0"/>
          <w:numId w:val="43"/>
        </w:numPr>
        <w:spacing w:line="240" w:lineRule="auto"/>
        <w:ind w:left="709" w:hanging="207"/>
        <w:jc w:val="both"/>
        <w:rPr>
          <w:rFonts w:cstheme="minorHAnsi"/>
          <w:color w:val="000000"/>
          <w:sz w:val="20"/>
          <w:szCs w:val="20"/>
        </w:rPr>
      </w:pPr>
      <w:r w:rsidRPr="00905773">
        <w:rPr>
          <w:rFonts w:cstheme="minorHAnsi"/>
          <w:color w:val="000000"/>
          <w:sz w:val="20"/>
          <w:szCs w:val="20"/>
        </w:rPr>
        <w:t xml:space="preserve">wykonawcę, którego jednostką dominującą w rozumieniu </w:t>
      </w:r>
      <w:r w:rsidRPr="00905773">
        <w:rPr>
          <w:rFonts w:cstheme="minorHAnsi"/>
          <w:color w:val="1B1B1B"/>
          <w:sz w:val="20"/>
          <w:szCs w:val="20"/>
        </w:rPr>
        <w:t>art. 3 ust. 1 pkt 37</w:t>
      </w:r>
      <w:r w:rsidRPr="00905773">
        <w:rPr>
          <w:rFonts w:cstheme="minorHAnsi"/>
          <w:color w:val="000000"/>
          <w:sz w:val="20"/>
          <w:szCs w:val="20"/>
        </w:rPr>
        <w:t xml:space="preserve"> ustawy z dnia 29 września 1994 r. o rachunkowości (Dz. U. z 2021 r. poz. 217, 2105 i 2106) jest podmiot wymieniony w wykazach określonych w </w:t>
      </w:r>
      <w:r w:rsidRPr="00905773">
        <w:rPr>
          <w:rFonts w:cstheme="minorHAnsi"/>
          <w:color w:val="1B1B1B"/>
          <w:sz w:val="20"/>
          <w:szCs w:val="20"/>
        </w:rPr>
        <w:t>rozporządzeniu</w:t>
      </w:r>
      <w:r w:rsidRPr="00905773">
        <w:rPr>
          <w:rFonts w:cstheme="minorHAnsi"/>
          <w:color w:val="000000"/>
          <w:sz w:val="20"/>
          <w:szCs w:val="20"/>
        </w:rPr>
        <w:t xml:space="preserve"> 765/2006 i </w:t>
      </w:r>
      <w:r w:rsidRPr="00905773">
        <w:rPr>
          <w:rFonts w:cstheme="minorHAnsi"/>
          <w:color w:val="1B1B1B"/>
          <w:sz w:val="20"/>
          <w:szCs w:val="20"/>
        </w:rPr>
        <w:t>rozporządzeniu</w:t>
      </w:r>
      <w:r w:rsidRPr="00905773">
        <w:rPr>
          <w:rFonts w:cstheme="minorHAnsi"/>
          <w:color w:val="000000"/>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w:t>
      </w:r>
      <w:r w:rsidRPr="00905773">
        <w:rPr>
          <w:rFonts w:cstheme="minorHAnsi"/>
          <w:bCs/>
          <w:sz w:val="20"/>
          <w:szCs w:val="20"/>
        </w:rPr>
        <w:t>s.r.p.w.a</w:t>
      </w:r>
      <w:r w:rsidRPr="00905773">
        <w:rPr>
          <w:rFonts w:cstheme="minorHAnsi"/>
          <w:color w:val="000000"/>
          <w:sz w:val="20"/>
          <w:szCs w:val="20"/>
        </w:rPr>
        <w:t>.;</w:t>
      </w:r>
    </w:p>
    <w:p w14:paraId="5A79CB26" w14:textId="77777777" w:rsidR="00E75745" w:rsidRPr="00BE774E" w:rsidRDefault="00E75745" w:rsidP="00E75745">
      <w:pPr>
        <w:spacing w:before="60" w:after="0" w:line="240" w:lineRule="auto"/>
        <w:ind w:left="284"/>
        <w:jc w:val="both"/>
        <w:rPr>
          <w:sz w:val="20"/>
          <w:szCs w:val="20"/>
        </w:rPr>
      </w:pPr>
      <w:r w:rsidRPr="00BE774E">
        <w:rPr>
          <w:rFonts w:cs="Calibri"/>
          <w:sz w:val="20"/>
          <w:szCs w:val="20"/>
        </w:rPr>
        <w:t xml:space="preserve">Okresy wykluczenia z powodu okoliczności wskazanych w ppkt. 1)-7) określa art. 111 pzp. Okresy wykluczenia z powodu okoliczności wskazanych w ppkt. 8) określa art. 7 ust. 2 </w:t>
      </w:r>
      <w:r w:rsidRPr="00BE774E">
        <w:rPr>
          <w:rFonts w:cs="Calibri"/>
          <w:bCs/>
          <w:sz w:val="20"/>
          <w:szCs w:val="20"/>
        </w:rPr>
        <w:t>s.r.p.w.a.</w:t>
      </w:r>
    </w:p>
    <w:p w14:paraId="0D736279" w14:textId="77777777" w:rsidR="00E75745" w:rsidRPr="00F70FAD" w:rsidRDefault="00E75745" w:rsidP="00E75745">
      <w:pPr>
        <w:pStyle w:val="Akapitzlist"/>
        <w:spacing w:before="60" w:after="0" w:line="240" w:lineRule="auto"/>
        <w:ind w:left="284"/>
        <w:contextualSpacing w:val="0"/>
        <w:jc w:val="both"/>
        <w:rPr>
          <w:rFonts w:cs="Calibri"/>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wobec niego przesłanki wykluczenia z postępowania</w:t>
      </w:r>
      <w:r w:rsidRPr="00F70FAD">
        <w:rPr>
          <w:color w:val="000000"/>
          <w:sz w:val="20"/>
          <w:szCs w:val="20"/>
        </w:rPr>
        <w:t xml:space="preserve">. </w:t>
      </w:r>
    </w:p>
    <w:p w14:paraId="1E95847D" w14:textId="77777777" w:rsidR="00E75745" w:rsidRPr="007B1BCD" w:rsidRDefault="00E75745" w:rsidP="00E75745">
      <w:pPr>
        <w:pStyle w:val="Akapitzlist"/>
        <w:numPr>
          <w:ilvl w:val="0"/>
          <w:numId w:val="14"/>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nie podlega wykluczeniu w okolicznościach określonych w art. 108 ust. 1 pkt 1, 2 i 5 lub art. 109 ust. 1 pkt 4</w:t>
      </w:r>
      <w:r>
        <w:rPr>
          <w:sz w:val="20"/>
          <w:szCs w:val="20"/>
        </w:rPr>
        <w:t xml:space="preserve"> (odpowiednio pkt. 1 ppkt. 1, 2, 5, 7 powyżej)</w:t>
      </w:r>
      <w:r w:rsidRPr="007B1BCD">
        <w:rPr>
          <w:sz w:val="20"/>
          <w:szCs w:val="20"/>
        </w:rPr>
        <w:t>, jeżeli udowodni Zamawiającemu, że spełnił łącznie następujące przesłanki:</w:t>
      </w:r>
    </w:p>
    <w:p w14:paraId="690882A7" w14:textId="77777777" w:rsidR="00E75745" w:rsidRPr="008B371F" w:rsidRDefault="00E75745" w:rsidP="00E75745">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0689394E" w14:textId="77777777" w:rsidR="00E75745" w:rsidRPr="008B371F" w:rsidRDefault="00E75745" w:rsidP="00E75745">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6829BF" w14:textId="77777777" w:rsidR="00E75745" w:rsidRPr="008B371F" w:rsidRDefault="00E75745" w:rsidP="00E75745">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0C165803"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503B137A"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0567057E"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5C4A61E7"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2C9ABE6D" w14:textId="77777777" w:rsidR="00E75745" w:rsidRPr="008B371F" w:rsidRDefault="00E75745" w:rsidP="00E75745">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8D8FC86" w14:textId="064F0267" w:rsidR="001F5A9E" w:rsidRPr="00E75745" w:rsidRDefault="00E75745" w:rsidP="00E75745">
      <w:pPr>
        <w:pStyle w:val="Akapitzlist"/>
        <w:spacing w:after="60" w:line="240" w:lineRule="auto"/>
        <w:ind w:left="284"/>
        <w:contextualSpacing w:val="0"/>
        <w:jc w:val="both"/>
        <w:rPr>
          <w:sz w:val="20"/>
          <w:szCs w:val="20"/>
        </w:rPr>
      </w:pPr>
      <w:r w:rsidRPr="008B371F">
        <w:rPr>
          <w:sz w:val="20"/>
          <w:szCs w:val="20"/>
        </w:rPr>
        <w:t>Zamawia</w:t>
      </w:r>
      <w:r>
        <w:rPr>
          <w:sz w:val="20"/>
          <w:szCs w:val="20"/>
        </w:rPr>
        <w:t>jący ocenia, czy podjęte przez W</w:t>
      </w:r>
      <w:r w:rsidRPr="008B371F">
        <w:rPr>
          <w:sz w:val="20"/>
          <w:szCs w:val="20"/>
        </w:rPr>
        <w:t xml:space="preserve">ykonawcę czynności, o których mowa </w:t>
      </w:r>
      <w:r>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5AA1E9C2" w14:textId="77777777" w:rsidR="006B41F7" w:rsidRPr="006B41F7" w:rsidRDefault="001F5A9E" w:rsidP="00997F5F">
      <w:pPr>
        <w:pStyle w:val="Akapitzlist"/>
        <w:numPr>
          <w:ilvl w:val="0"/>
          <w:numId w:val="14"/>
        </w:numPr>
        <w:spacing w:before="60" w:after="60" w:line="240" w:lineRule="auto"/>
        <w:ind w:left="284" w:hanging="284"/>
        <w:jc w:val="both"/>
        <w:rPr>
          <w:sz w:val="20"/>
          <w:szCs w:val="20"/>
        </w:rPr>
      </w:pPr>
      <w:r>
        <w:rPr>
          <w:b/>
          <w:color w:val="000000"/>
          <w:sz w:val="20"/>
          <w:szCs w:val="20"/>
        </w:rPr>
        <w:t xml:space="preserve">Zdolność do występowania w </w:t>
      </w:r>
      <w:r w:rsidRPr="00222989">
        <w:rPr>
          <w:b/>
          <w:color w:val="000000"/>
          <w:sz w:val="20"/>
          <w:szCs w:val="20"/>
        </w:rPr>
        <w:t xml:space="preserve"> </w:t>
      </w:r>
      <w:r>
        <w:rPr>
          <w:b/>
          <w:color w:val="000000"/>
          <w:sz w:val="20"/>
          <w:szCs w:val="20"/>
        </w:rPr>
        <w:t>obrocie gospodarczym</w:t>
      </w:r>
      <w:r>
        <w:rPr>
          <w:color w:val="000000"/>
          <w:sz w:val="20"/>
          <w:szCs w:val="20"/>
        </w:rPr>
        <w:t xml:space="preserve"> </w:t>
      </w:r>
      <w:r w:rsidRPr="007B1BCD">
        <w:rPr>
          <w:b/>
          <w:color w:val="000000"/>
          <w:sz w:val="20"/>
          <w:szCs w:val="20"/>
        </w:rPr>
        <w:t>i/lub uprawnienia</w:t>
      </w:r>
      <w:r>
        <w:rPr>
          <w:color w:val="000000"/>
          <w:sz w:val="20"/>
          <w:szCs w:val="20"/>
        </w:rPr>
        <w:t xml:space="preserve"> </w:t>
      </w:r>
      <w:r>
        <w:rPr>
          <w:rFonts w:cs="Calibri"/>
          <w:b/>
          <w:sz w:val="20"/>
          <w:szCs w:val="20"/>
        </w:rPr>
        <w:t>do prowadzenia określone działalności gospodarczej lub zawodowej</w:t>
      </w:r>
      <w:r w:rsidRPr="00DC108B">
        <w:rPr>
          <w:rFonts w:cs="Calibri"/>
          <w:b/>
          <w:sz w:val="20"/>
          <w:szCs w:val="20"/>
        </w:rPr>
        <w:t>.</w:t>
      </w:r>
      <w:r w:rsidR="00F32A3C">
        <w:rPr>
          <w:rFonts w:cs="Calibri"/>
          <w:b/>
          <w:sz w:val="20"/>
          <w:szCs w:val="20"/>
        </w:rPr>
        <w:t xml:space="preserve"> </w:t>
      </w:r>
    </w:p>
    <w:p w14:paraId="775C71E6" w14:textId="10919A16" w:rsidR="00F32A3C" w:rsidRPr="00F32A3C" w:rsidRDefault="00F32A3C" w:rsidP="006B41F7">
      <w:pPr>
        <w:pStyle w:val="Akapitzlist"/>
        <w:spacing w:before="60" w:after="60" w:line="240" w:lineRule="auto"/>
        <w:ind w:left="284"/>
        <w:jc w:val="both"/>
        <w:rPr>
          <w:sz w:val="20"/>
          <w:szCs w:val="20"/>
        </w:rPr>
      </w:pPr>
      <w:r w:rsidRPr="00F32A3C">
        <w:rPr>
          <w:rFonts w:cs="Calibri"/>
          <w:sz w:val="20"/>
          <w:szCs w:val="20"/>
        </w:rPr>
        <w:t xml:space="preserve">Zamawiający nie stawia szczególnych warunków w </w:t>
      </w:r>
      <w:r>
        <w:rPr>
          <w:rFonts w:cs="Calibri"/>
          <w:sz w:val="20"/>
          <w:szCs w:val="20"/>
        </w:rPr>
        <w:t xml:space="preserve">tym </w:t>
      </w:r>
      <w:r w:rsidRPr="00F32A3C">
        <w:rPr>
          <w:rFonts w:cs="Calibri"/>
          <w:sz w:val="20"/>
          <w:szCs w:val="20"/>
        </w:rPr>
        <w:t>zakresie</w:t>
      </w:r>
      <w:r>
        <w:rPr>
          <w:rFonts w:cs="Calibri"/>
          <w:sz w:val="20"/>
          <w:szCs w:val="20"/>
        </w:rPr>
        <w:t>.</w:t>
      </w:r>
      <w:r w:rsidRPr="00F32A3C">
        <w:rPr>
          <w:rFonts w:cs="Calibri"/>
          <w:b/>
          <w:sz w:val="20"/>
          <w:szCs w:val="20"/>
        </w:rPr>
        <w:t xml:space="preserve"> </w:t>
      </w:r>
    </w:p>
    <w:p w14:paraId="308A80DD" w14:textId="77777777" w:rsidR="001F5A9E" w:rsidRPr="00997F5F" w:rsidRDefault="001F5A9E" w:rsidP="00997F5F">
      <w:pPr>
        <w:pStyle w:val="Akapitzlist"/>
        <w:numPr>
          <w:ilvl w:val="0"/>
          <w:numId w:val="14"/>
        </w:numPr>
        <w:spacing w:before="60" w:after="60" w:line="240" w:lineRule="auto"/>
        <w:ind w:left="284" w:hanging="284"/>
        <w:jc w:val="both"/>
        <w:rPr>
          <w:sz w:val="20"/>
          <w:szCs w:val="20"/>
        </w:rPr>
      </w:pPr>
      <w:r w:rsidRPr="00F32A3C">
        <w:rPr>
          <w:rFonts w:cs="Calibri"/>
          <w:b/>
          <w:sz w:val="20"/>
          <w:szCs w:val="20"/>
        </w:rPr>
        <w:t xml:space="preserve">Warunki w zakresie sytuacji ekonomicznej lub finansowej. </w:t>
      </w:r>
    </w:p>
    <w:p w14:paraId="09C6C9E6" w14:textId="39597470" w:rsidR="00997F5F" w:rsidRPr="00997F5F" w:rsidRDefault="00997F5F" w:rsidP="00997F5F">
      <w:pPr>
        <w:spacing w:before="60" w:after="60" w:line="240" w:lineRule="auto"/>
        <w:ind w:left="284"/>
        <w:jc w:val="both"/>
        <w:rPr>
          <w:sz w:val="20"/>
          <w:szCs w:val="20"/>
        </w:rPr>
      </w:pPr>
      <w:r w:rsidRPr="00997F5F">
        <w:rPr>
          <w:rFonts w:cs="Calibri"/>
          <w:sz w:val="20"/>
          <w:szCs w:val="20"/>
        </w:rPr>
        <w:t>Zamawiający nie stawia szczególnych warunków w tym zakresie.</w:t>
      </w:r>
      <w:r w:rsidRPr="00997F5F">
        <w:rPr>
          <w:rFonts w:cs="Calibri"/>
          <w:b/>
          <w:sz w:val="20"/>
          <w:szCs w:val="20"/>
        </w:rPr>
        <w:t xml:space="preserve"> </w:t>
      </w:r>
    </w:p>
    <w:p w14:paraId="6821B47A" w14:textId="799B79DF" w:rsidR="001F5A9E" w:rsidRPr="0083146C" w:rsidRDefault="001F5A9E" w:rsidP="0053595C">
      <w:pPr>
        <w:pStyle w:val="Akapitzlist"/>
        <w:numPr>
          <w:ilvl w:val="0"/>
          <w:numId w:val="14"/>
        </w:numPr>
        <w:spacing w:after="0" w:line="240" w:lineRule="auto"/>
        <w:ind w:left="284" w:hanging="284"/>
        <w:jc w:val="both"/>
        <w:rPr>
          <w:rFonts w:cs="Calibri"/>
          <w:b/>
          <w:sz w:val="20"/>
          <w:szCs w:val="20"/>
        </w:rPr>
      </w:pPr>
      <w:r w:rsidRPr="0083146C">
        <w:rPr>
          <w:rFonts w:cs="Calibri"/>
          <w:b/>
          <w:sz w:val="20"/>
          <w:szCs w:val="20"/>
        </w:rPr>
        <w:t xml:space="preserve">Warunki w zakresie zdolności technicznej i zawodowej Wykonawcy. </w:t>
      </w:r>
    </w:p>
    <w:p w14:paraId="011F7698" w14:textId="16A67CF2" w:rsidR="006D28B4" w:rsidRPr="006D28B4" w:rsidRDefault="00300D04" w:rsidP="006D28B4">
      <w:pPr>
        <w:suppressAutoHyphens/>
        <w:autoSpaceDE w:val="0"/>
        <w:autoSpaceDN w:val="0"/>
        <w:adjustRightInd w:val="0"/>
        <w:spacing w:before="120" w:after="0" w:line="240" w:lineRule="auto"/>
        <w:ind w:firstLine="284"/>
        <w:jc w:val="both"/>
        <w:rPr>
          <w:rFonts w:cs="Calibri"/>
          <w:b/>
          <w:sz w:val="20"/>
          <w:szCs w:val="20"/>
        </w:rPr>
      </w:pPr>
      <w:r w:rsidRPr="006D28B4">
        <w:rPr>
          <w:rFonts w:cs="Calibri"/>
          <w:sz w:val="20"/>
          <w:szCs w:val="20"/>
        </w:rPr>
        <w:t xml:space="preserve">Za </w:t>
      </w:r>
      <w:r w:rsidR="00FA3820" w:rsidRPr="006D28B4">
        <w:rPr>
          <w:rFonts w:cs="Calibri"/>
          <w:sz w:val="20"/>
          <w:szCs w:val="20"/>
        </w:rPr>
        <w:t>spełniających warunek zostaną uznani Wykonawcy, którzy</w:t>
      </w:r>
      <w:r w:rsidR="006D28B4">
        <w:rPr>
          <w:rFonts w:cs="Calibri"/>
          <w:sz w:val="20"/>
          <w:szCs w:val="20"/>
        </w:rPr>
        <w:t>:</w:t>
      </w:r>
    </w:p>
    <w:p w14:paraId="0C140A36" w14:textId="5F38FCA5" w:rsidR="006D28B4" w:rsidRPr="006D28B4" w:rsidRDefault="006D28B4" w:rsidP="00F04981">
      <w:pPr>
        <w:pStyle w:val="Akapitzlist"/>
        <w:numPr>
          <w:ilvl w:val="0"/>
          <w:numId w:val="34"/>
        </w:numPr>
        <w:suppressAutoHyphens/>
        <w:autoSpaceDE w:val="0"/>
        <w:autoSpaceDN w:val="0"/>
        <w:adjustRightInd w:val="0"/>
        <w:spacing w:before="120" w:after="0" w:line="240" w:lineRule="auto"/>
        <w:ind w:left="709"/>
        <w:contextualSpacing w:val="0"/>
        <w:jc w:val="both"/>
        <w:rPr>
          <w:rFonts w:cs="Calibri"/>
          <w:b/>
          <w:sz w:val="20"/>
          <w:szCs w:val="20"/>
        </w:rPr>
      </w:pPr>
      <w:r>
        <w:rPr>
          <w:rFonts w:cs="Calibri"/>
          <w:sz w:val="20"/>
          <w:szCs w:val="20"/>
        </w:rPr>
        <w:t>wykażą</w:t>
      </w:r>
      <w:r w:rsidRPr="00997F5F">
        <w:rPr>
          <w:rFonts w:cs="Calibri"/>
          <w:sz w:val="20"/>
          <w:szCs w:val="20"/>
        </w:rPr>
        <w:t xml:space="preserve">, że </w:t>
      </w:r>
      <w:r>
        <w:rPr>
          <w:sz w:val="20"/>
          <w:szCs w:val="20"/>
        </w:rPr>
        <w:t>dysponują/będą</w:t>
      </w:r>
      <w:r w:rsidRPr="00997F5F">
        <w:rPr>
          <w:sz w:val="20"/>
          <w:szCs w:val="20"/>
        </w:rPr>
        <w:t xml:space="preserve"> </w:t>
      </w:r>
      <w:r>
        <w:rPr>
          <w:sz w:val="20"/>
          <w:szCs w:val="20"/>
        </w:rPr>
        <w:t>dysponować</w:t>
      </w:r>
      <w:r w:rsidRPr="00997F5F">
        <w:rPr>
          <w:sz w:val="20"/>
          <w:szCs w:val="20"/>
        </w:rPr>
        <w:t xml:space="preserve"> co najmniej </w:t>
      </w:r>
      <w:r>
        <w:rPr>
          <w:sz w:val="20"/>
          <w:szCs w:val="20"/>
        </w:rPr>
        <w:t>1</w:t>
      </w:r>
      <w:r w:rsidRPr="00997F5F">
        <w:rPr>
          <w:sz w:val="20"/>
          <w:szCs w:val="20"/>
        </w:rPr>
        <w:t xml:space="preserve"> osob</w:t>
      </w:r>
      <w:r>
        <w:rPr>
          <w:sz w:val="20"/>
          <w:szCs w:val="20"/>
        </w:rPr>
        <w:t>ą oddelegowaną</w:t>
      </w:r>
      <w:r w:rsidRPr="00997F5F">
        <w:rPr>
          <w:sz w:val="20"/>
          <w:szCs w:val="20"/>
        </w:rPr>
        <w:t xml:space="preserve"> do realizacji zamówienia, </w:t>
      </w:r>
      <w:r>
        <w:rPr>
          <w:sz w:val="20"/>
          <w:szCs w:val="20"/>
        </w:rPr>
        <w:t xml:space="preserve">która </w:t>
      </w:r>
      <w:r w:rsidRPr="00997F5F">
        <w:rPr>
          <w:rFonts w:cs="Calibri"/>
          <w:sz w:val="20"/>
          <w:szCs w:val="20"/>
        </w:rPr>
        <w:t>posiada certyfikat Oracle Certified Java Professional (lub równoważny) oraz brała udział w minimum jednym procesie implementacji systemu sprawozdawczego</w:t>
      </w:r>
    </w:p>
    <w:p w14:paraId="1B7738D8" w14:textId="5C2708AB" w:rsidR="0053595C" w:rsidRPr="0053595C" w:rsidRDefault="00FA3820" w:rsidP="00F04981">
      <w:pPr>
        <w:pStyle w:val="Akapitzlist"/>
        <w:numPr>
          <w:ilvl w:val="0"/>
          <w:numId w:val="34"/>
        </w:numPr>
        <w:suppressAutoHyphens/>
        <w:autoSpaceDE w:val="0"/>
        <w:autoSpaceDN w:val="0"/>
        <w:adjustRightInd w:val="0"/>
        <w:spacing w:before="120" w:after="0" w:line="240" w:lineRule="auto"/>
        <w:ind w:left="709"/>
        <w:contextualSpacing w:val="0"/>
        <w:jc w:val="both"/>
        <w:rPr>
          <w:rFonts w:cs="Calibri"/>
          <w:b/>
          <w:sz w:val="20"/>
          <w:szCs w:val="20"/>
        </w:rPr>
      </w:pPr>
      <w:r w:rsidRPr="0053595C">
        <w:rPr>
          <w:rFonts w:cs="Calibri"/>
          <w:sz w:val="20"/>
          <w:szCs w:val="20"/>
        </w:rPr>
        <w:t xml:space="preserve">w ciągu </w:t>
      </w:r>
      <w:r w:rsidR="004B3EEE">
        <w:rPr>
          <w:rFonts w:cs="Calibri"/>
          <w:sz w:val="20"/>
          <w:szCs w:val="20"/>
        </w:rPr>
        <w:t>3</w:t>
      </w:r>
      <w:r w:rsidRPr="0053595C">
        <w:rPr>
          <w:rFonts w:cs="Calibri"/>
          <w:sz w:val="20"/>
          <w:szCs w:val="20"/>
        </w:rPr>
        <w:t xml:space="preserve"> lat przed terminem składania ofert, a jeżeli okres prowadzenia działalności jest krótszy </w:t>
      </w:r>
      <w:r w:rsidR="006D28B4">
        <w:rPr>
          <w:rFonts w:cs="Calibri"/>
          <w:sz w:val="20"/>
          <w:szCs w:val="20"/>
        </w:rPr>
        <w:t>– w tym okresie, wykonali</w:t>
      </w:r>
      <w:r w:rsidR="0033696D">
        <w:rPr>
          <w:rFonts w:cs="Calibri"/>
          <w:sz w:val="20"/>
          <w:szCs w:val="20"/>
        </w:rPr>
        <w:t xml:space="preserve"> należycie</w:t>
      </w:r>
      <w:r w:rsidR="006D28B4">
        <w:rPr>
          <w:rFonts w:cs="Calibri"/>
          <w:sz w:val="20"/>
          <w:szCs w:val="20"/>
        </w:rPr>
        <w:t xml:space="preserve"> co najmniej jedną usługę zaimplementowania i wdrożenia przynajmniej</w:t>
      </w:r>
      <w:r w:rsidRPr="0053595C">
        <w:rPr>
          <w:rFonts w:cs="Calibri"/>
          <w:sz w:val="20"/>
          <w:szCs w:val="20"/>
        </w:rPr>
        <w:t xml:space="preserve"> </w:t>
      </w:r>
      <w:r w:rsidR="00F7088F">
        <w:rPr>
          <w:rFonts w:cs="Calibri"/>
          <w:sz w:val="20"/>
          <w:szCs w:val="20"/>
        </w:rPr>
        <w:t xml:space="preserve">jednego </w:t>
      </w:r>
      <w:r w:rsidRPr="0053595C">
        <w:rPr>
          <w:rFonts w:cs="Calibri"/>
          <w:sz w:val="20"/>
          <w:szCs w:val="20"/>
        </w:rPr>
        <w:t>system</w:t>
      </w:r>
      <w:r w:rsidR="006D28B4">
        <w:rPr>
          <w:rFonts w:cs="Calibri"/>
          <w:sz w:val="20"/>
          <w:szCs w:val="20"/>
        </w:rPr>
        <w:t>u sprawozdawczego</w:t>
      </w:r>
      <w:r w:rsidRPr="0053595C">
        <w:rPr>
          <w:rFonts w:cs="Calibri"/>
          <w:sz w:val="20"/>
          <w:szCs w:val="20"/>
        </w:rPr>
        <w:t xml:space="preserve"> w zakresie usług polegających na ewidencjonowaniu przepływów</w:t>
      </w:r>
      <w:r w:rsidRPr="0053595C">
        <w:rPr>
          <w:rFonts w:cs="Calibri"/>
          <w:color w:val="FF0000"/>
          <w:sz w:val="20"/>
          <w:szCs w:val="20"/>
        </w:rPr>
        <w:t xml:space="preserve"> </w:t>
      </w:r>
      <w:r w:rsidRPr="0053595C">
        <w:rPr>
          <w:rFonts w:cs="Calibri"/>
          <w:color w:val="000000" w:themeColor="text1"/>
          <w:sz w:val="20"/>
          <w:szCs w:val="20"/>
        </w:rPr>
        <w:t>finansowych w z</w:t>
      </w:r>
      <w:r w:rsidR="006D28B4">
        <w:rPr>
          <w:rFonts w:cs="Calibri"/>
          <w:color w:val="000000" w:themeColor="text1"/>
          <w:sz w:val="20"/>
          <w:szCs w:val="20"/>
        </w:rPr>
        <w:t>akresie pożyczek i/lub poręczeń;</w:t>
      </w:r>
    </w:p>
    <w:p w14:paraId="0E50C0D0" w14:textId="6485EE9A" w:rsidR="0053595C" w:rsidRPr="0053595C" w:rsidRDefault="0053595C" w:rsidP="00F04981">
      <w:pPr>
        <w:pStyle w:val="Akapitzlist"/>
        <w:numPr>
          <w:ilvl w:val="0"/>
          <w:numId w:val="34"/>
        </w:numPr>
        <w:suppressAutoHyphens/>
        <w:autoSpaceDE w:val="0"/>
        <w:autoSpaceDN w:val="0"/>
        <w:adjustRightInd w:val="0"/>
        <w:spacing w:before="120" w:after="0" w:line="240" w:lineRule="auto"/>
        <w:ind w:left="709"/>
        <w:contextualSpacing w:val="0"/>
        <w:jc w:val="both"/>
        <w:rPr>
          <w:rFonts w:cs="Calibri"/>
          <w:b/>
          <w:sz w:val="20"/>
          <w:szCs w:val="20"/>
        </w:rPr>
      </w:pPr>
      <w:r w:rsidRPr="0053595C">
        <w:rPr>
          <w:sz w:val="20"/>
          <w:szCs w:val="20"/>
        </w:rPr>
        <w:t>zapewnia</w:t>
      </w:r>
      <w:r w:rsidR="006D28B4">
        <w:rPr>
          <w:sz w:val="20"/>
          <w:szCs w:val="20"/>
        </w:rPr>
        <w:t>ją</w:t>
      </w:r>
      <w:r w:rsidRPr="0053595C">
        <w:rPr>
          <w:sz w:val="20"/>
          <w:szCs w:val="20"/>
        </w:rPr>
        <w:t xml:space="preserve">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4B01AB40" w14:textId="7777777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spełnienie wymagań określonych w ogólnym rozporządzeniu o ochronie danych osobowych, a w szczególności w art. 28, 29, 30, 32 i 33,</w:t>
      </w:r>
    </w:p>
    <w:p w14:paraId="1A139F3A" w14:textId="7777777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7DD039E6" w14:textId="7777777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zapewnienie, że upoważnione osoby przez Wykonawcę, które w ramach swoich obowiązków, będą przetwarzały powierzone dane osobowe, przeszły odpowiednie szkolenie z zakresu ochrony danych osobowych,</w:t>
      </w:r>
    </w:p>
    <w:p w14:paraId="384A37D9" w14:textId="7777777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back up-ów, licencje, aktualizacje itp.),</w:t>
      </w:r>
    </w:p>
    <w:p w14:paraId="124D4D16" w14:textId="141F2CF7"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o  ile Wykonawca będzie korzystał ze zdalnego dostępu do systemu informatycznego zapewnienie</w:t>
      </w:r>
      <w:r w:rsidR="004B3EEE">
        <w:rPr>
          <w:sz w:val="20"/>
          <w:szCs w:val="20"/>
        </w:rPr>
        <w:t>,</w:t>
      </w:r>
      <w:r w:rsidRPr="0053595C">
        <w:rPr>
          <w:sz w:val="20"/>
          <w:szCs w:val="20"/>
        </w:rPr>
        <w:t xml:space="preserve"> że połączenie zdalnego dostępu do systemu informatycznego będzie odbywało się w sposób bezpieczny, szyfrowanym kanałem,</w:t>
      </w:r>
    </w:p>
    <w:p w14:paraId="65E3F3A4" w14:textId="0B0CBA7A" w:rsidR="0053595C" w:rsidRP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785CB29A" w14:textId="7506C400" w:rsidR="0053595C" w:rsidRDefault="0053595C" w:rsidP="0053595C">
      <w:pPr>
        <w:pStyle w:val="Akapitzlist"/>
        <w:tabs>
          <w:tab w:val="left" w:pos="1418"/>
        </w:tabs>
        <w:spacing w:after="120" w:line="240" w:lineRule="auto"/>
        <w:ind w:left="1134"/>
        <w:contextualSpacing w:val="0"/>
        <w:jc w:val="both"/>
        <w:rPr>
          <w:sz w:val="20"/>
          <w:szCs w:val="20"/>
        </w:rPr>
      </w:pPr>
      <w:r w:rsidRPr="0053595C">
        <w:rPr>
          <w:sz w:val="20"/>
          <w:szCs w:val="20"/>
        </w:rPr>
        <w:t>- zapewnienie, że Wykonawca posiada (lub będzie posiadał), środki kontroli dostępu fizycznego do budynku, czy pomieszczeń, w których będą przetwarzane powierzone dane osobowe (np. procedury przechowywania kluczy, kart dostępu itp.).</w:t>
      </w:r>
    </w:p>
    <w:p w14:paraId="0408172B" w14:textId="36A798B7" w:rsidR="0053595C" w:rsidRPr="0053595C" w:rsidRDefault="0053595C" w:rsidP="00F04981">
      <w:pPr>
        <w:pStyle w:val="Akapitzlist"/>
        <w:numPr>
          <w:ilvl w:val="0"/>
          <w:numId w:val="34"/>
        </w:numPr>
        <w:shd w:val="clear" w:color="auto" w:fill="FFFFFF"/>
        <w:spacing w:before="60" w:after="120" w:line="240" w:lineRule="auto"/>
        <w:ind w:left="709" w:hanging="283"/>
        <w:contextualSpacing w:val="0"/>
        <w:jc w:val="both"/>
        <w:rPr>
          <w:rFonts w:cs="Calibri"/>
          <w:b/>
          <w:sz w:val="20"/>
          <w:szCs w:val="20"/>
        </w:rPr>
      </w:pPr>
      <w:r w:rsidRPr="0053595C">
        <w:rPr>
          <w:color w:val="000000"/>
          <w:sz w:val="20"/>
          <w:szCs w:val="20"/>
        </w:rPr>
        <w:t xml:space="preserve">W przypadku Wykonawców wspólnie ubiegających się o udzielenie zamówienia warunek dotyczący wdrożenia </w:t>
      </w:r>
      <w:r w:rsidRPr="0053595C">
        <w:rPr>
          <w:sz w:val="20"/>
          <w:szCs w:val="20"/>
        </w:rPr>
        <w:t>środków technicznych i organizacyjnych</w:t>
      </w:r>
      <w:r w:rsidRPr="0053595C">
        <w:rPr>
          <w:color w:val="000000"/>
          <w:sz w:val="20"/>
          <w:szCs w:val="20"/>
        </w:rPr>
        <w:t xml:space="preserve"> w zakresie RODO musi spełniać każdy z Wykonawców.</w:t>
      </w:r>
    </w:p>
    <w:p w14:paraId="1F9CE1EB" w14:textId="77777777" w:rsidR="001F5A9E" w:rsidRPr="003F7A67" w:rsidRDefault="001F5A9E" w:rsidP="00997F5F">
      <w:pPr>
        <w:pStyle w:val="Akapitzlist"/>
        <w:numPr>
          <w:ilvl w:val="0"/>
          <w:numId w:val="14"/>
        </w:numPr>
        <w:shd w:val="clear" w:color="auto" w:fill="FFFFFF"/>
        <w:spacing w:before="60" w:after="60" w:line="240" w:lineRule="auto"/>
        <w:ind w:left="284"/>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kwalifikacji zawodowych lub doświadczenia</w:t>
      </w:r>
      <w:r>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Pr="003F7A67">
        <w:rPr>
          <w:sz w:val="20"/>
          <w:szCs w:val="20"/>
        </w:rPr>
        <w:t>.</w:t>
      </w:r>
      <w:r>
        <w:rPr>
          <w:sz w:val="20"/>
          <w:szCs w:val="20"/>
        </w:rPr>
        <w:t xml:space="preserve"> </w:t>
      </w:r>
    </w:p>
    <w:p w14:paraId="6093ADC4" w14:textId="77777777" w:rsidR="001F5A9E" w:rsidRPr="00D11905" w:rsidRDefault="001F5A9E" w:rsidP="00997F5F">
      <w:pPr>
        <w:pStyle w:val="Akapitzlist"/>
        <w:numPr>
          <w:ilvl w:val="0"/>
          <w:numId w:val="14"/>
        </w:numPr>
        <w:spacing w:before="60" w:after="60" w:line="240" w:lineRule="auto"/>
        <w:ind w:left="28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C7E174A" w14:textId="77777777" w:rsidR="001F5A9E" w:rsidRPr="00D11905" w:rsidRDefault="001F5A9E" w:rsidP="00997F5F">
      <w:pPr>
        <w:pStyle w:val="Akapitzlist"/>
        <w:numPr>
          <w:ilvl w:val="0"/>
          <w:numId w:val="14"/>
        </w:numPr>
        <w:spacing w:before="60" w:after="60" w:line="240" w:lineRule="auto"/>
        <w:ind w:left="28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2C50389E" w14:textId="77777777" w:rsidR="001F5A9E" w:rsidRPr="00857FBB" w:rsidRDefault="001F5A9E" w:rsidP="00997F5F">
      <w:pPr>
        <w:numPr>
          <w:ilvl w:val="0"/>
          <w:numId w:val="14"/>
        </w:numPr>
        <w:shd w:val="clear" w:color="auto" w:fill="FFFFFF"/>
        <w:spacing w:before="60" w:after="60" w:line="240" w:lineRule="auto"/>
        <w:ind w:left="284" w:hanging="357"/>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Pr>
          <w:sz w:val="20"/>
          <w:szCs w:val="20"/>
        </w:rPr>
        <w:t>, pozwalają na wykazanie przez W</w:t>
      </w:r>
      <w:r w:rsidRPr="00D11905">
        <w:rPr>
          <w:sz w:val="20"/>
          <w:szCs w:val="20"/>
        </w:rPr>
        <w:t>ykonawcę spełniania warunków udziału w postępowaniu, o których mo</w:t>
      </w:r>
      <w:r>
        <w:rPr>
          <w:sz w:val="20"/>
          <w:szCs w:val="20"/>
        </w:rPr>
        <w:t>wa w art. 112 ust. 2 pkt 3 i 4</w:t>
      </w:r>
      <w:r w:rsidRPr="00D11905">
        <w:rPr>
          <w:sz w:val="20"/>
          <w:szCs w:val="20"/>
        </w:rPr>
        <w:t xml:space="preserve">, a także </w:t>
      </w:r>
      <w:r w:rsidRPr="00DA4A24">
        <w:rPr>
          <w:b/>
          <w:sz w:val="20"/>
          <w:szCs w:val="20"/>
        </w:rPr>
        <w:t xml:space="preserve">bada, czy nie zachodzą wobec </w:t>
      </w:r>
      <w:r>
        <w:rPr>
          <w:b/>
          <w:sz w:val="20"/>
          <w:szCs w:val="20"/>
        </w:rPr>
        <w:t>tych podmiotów</w:t>
      </w:r>
      <w:r w:rsidRPr="00DA4A24">
        <w:rPr>
          <w:b/>
          <w:sz w:val="20"/>
          <w:szCs w:val="20"/>
        </w:rPr>
        <w:t xml:space="preserve"> podstawy wykluczenia, które</w:t>
      </w:r>
      <w:r>
        <w:rPr>
          <w:b/>
          <w:sz w:val="20"/>
          <w:szCs w:val="20"/>
        </w:rPr>
        <w:t xml:space="preserve"> zostały przewidziane względem W</w:t>
      </w:r>
      <w:r w:rsidRPr="00DA4A24">
        <w:rPr>
          <w:b/>
          <w:sz w:val="20"/>
          <w:szCs w:val="20"/>
        </w:rPr>
        <w:t>ykonawcy</w:t>
      </w:r>
      <w:r w:rsidRPr="00D11905">
        <w:rPr>
          <w:sz w:val="20"/>
          <w:szCs w:val="20"/>
        </w:rPr>
        <w:t>.</w:t>
      </w:r>
    </w:p>
    <w:p w14:paraId="1C98CADC" w14:textId="77777777" w:rsidR="001F5A9E" w:rsidRPr="000621E7" w:rsidRDefault="001F5A9E" w:rsidP="00997F5F">
      <w:pPr>
        <w:numPr>
          <w:ilvl w:val="0"/>
          <w:numId w:val="14"/>
        </w:numPr>
        <w:shd w:val="clear" w:color="auto" w:fill="FFFFFF"/>
        <w:spacing w:before="60" w:after="60" w:line="240" w:lineRule="auto"/>
        <w:ind w:left="284" w:hanging="357"/>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Pr>
          <w:sz w:val="20"/>
          <w:szCs w:val="20"/>
        </w:rPr>
        <w:t xml:space="preserve">. </w:t>
      </w:r>
    </w:p>
    <w:p w14:paraId="2CAB1C03" w14:textId="77777777" w:rsidR="001F5A9E" w:rsidRPr="00857FBB" w:rsidRDefault="001F5A9E" w:rsidP="00997F5F">
      <w:pPr>
        <w:numPr>
          <w:ilvl w:val="0"/>
          <w:numId w:val="14"/>
        </w:numPr>
        <w:shd w:val="clear" w:color="auto" w:fill="FFFFFF"/>
        <w:spacing w:before="60" w:after="60" w:line="240" w:lineRule="auto"/>
        <w:ind w:left="284" w:hanging="357"/>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5E5A82" w14:textId="77777777" w:rsidR="001F5A9E" w:rsidRPr="00DC108B" w:rsidRDefault="001F5A9E" w:rsidP="00997F5F">
      <w:pPr>
        <w:numPr>
          <w:ilvl w:val="0"/>
          <w:numId w:val="14"/>
        </w:numPr>
        <w:shd w:val="clear" w:color="auto" w:fill="FFFFFF"/>
        <w:spacing w:before="60" w:after="60" w:line="240" w:lineRule="auto"/>
        <w:ind w:left="284" w:hanging="357"/>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2DC308A4" w14:textId="77777777" w:rsidR="001F5A9E" w:rsidRPr="00D11905" w:rsidRDefault="001F5A9E" w:rsidP="00997F5F">
      <w:pPr>
        <w:numPr>
          <w:ilvl w:val="0"/>
          <w:numId w:val="14"/>
        </w:numPr>
        <w:shd w:val="clear" w:color="auto" w:fill="FFFFFF"/>
        <w:spacing w:before="60" w:after="60" w:line="240" w:lineRule="auto"/>
        <w:ind w:left="28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E2F4622" w14:textId="77777777" w:rsidR="001F5A9E" w:rsidRPr="004E48D5" w:rsidRDefault="001F5A9E" w:rsidP="001F5A9E">
      <w:pPr>
        <w:tabs>
          <w:tab w:val="left" w:pos="-6699"/>
        </w:tabs>
        <w:spacing w:before="60" w:after="60" w:line="240" w:lineRule="auto"/>
        <w:ind w:left="720" w:right="132"/>
        <w:jc w:val="both"/>
        <w:rPr>
          <w:rFonts w:cs="Calibri"/>
          <w:sz w:val="20"/>
          <w:szCs w:val="20"/>
        </w:rPr>
      </w:pPr>
    </w:p>
    <w:p w14:paraId="66A255EC" w14:textId="77777777" w:rsidR="001F5A9E" w:rsidRPr="00B62640" w:rsidRDefault="001F5A9E" w:rsidP="00F7088F">
      <w:pPr>
        <w:pStyle w:val="Nagwek1"/>
        <w:keepLines w:val="0"/>
        <w:numPr>
          <w:ilvl w:val="0"/>
          <w:numId w:val="42"/>
        </w:numPr>
        <w:spacing w:before="0" w:line="240" w:lineRule="auto"/>
        <w:ind w:left="284" w:hanging="284"/>
        <w:rPr>
          <w:smallCaps/>
          <w:sz w:val="22"/>
        </w:rPr>
      </w:pPr>
      <w:bookmarkStart w:id="28" w:name="_Toc45809436"/>
      <w:bookmarkStart w:id="29" w:name="_Toc10662329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w:t>
      </w:r>
      <w:bookmarkEnd w:id="28"/>
      <w:bookmarkEnd w:id="29"/>
    </w:p>
    <w:p w14:paraId="7CC73B30" w14:textId="4C931CDA" w:rsidR="001F5A9E" w:rsidRPr="00E75745" w:rsidRDefault="001F5A9E" w:rsidP="00E75745">
      <w:pPr>
        <w:pStyle w:val="Akapitzlist"/>
        <w:numPr>
          <w:ilvl w:val="0"/>
          <w:numId w:val="15"/>
        </w:numPr>
        <w:shd w:val="clear" w:color="auto" w:fill="FFFFFF"/>
        <w:spacing w:before="60" w:after="60" w:line="240" w:lineRule="auto"/>
        <w:ind w:left="284" w:hanging="284"/>
        <w:contextualSpacing w:val="0"/>
        <w:jc w:val="both"/>
        <w:rPr>
          <w:rFonts w:cs="Calibri"/>
          <w:bCs/>
          <w:sz w:val="20"/>
          <w:szCs w:val="20"/>
        </w:rPr>
      </w:pPr>
      <w:r w:rsidRPr="00066DA9">
        <w:rPr>
          <w:b/>
          <w:color w:val="000000"/>
          <w:sz w:val="20"/>
          <w:szCs w:val="20"/>
        </w:rPr>
        <w:t>Do oferty</w:t>
      </w:r>
      <w:r>
        <w:rPr>
          <w:color w:val="000000"/>
          <w:sz w:val="20"/>
          <w:szCs w:val="20"/>
        </w:rPr>
        <w:t xml:space="preserve"> każdy W</w:t>
      </w:r>
      <w:r w:rsidRPr="00F81C08">
        <w:rPr>
          <w:color w:val="000000"/>
          <w:sz w:val="20"/>
          <w:szCs w:val="20"/>
        </w:rPr>
        <w:t xml:space="preserve">ykonawca musi dołączyć aktualne na dzień składania ofert </w:t>
      </w:r>
      <w:r w:rsidR="00E75745" w:rsidRPr="00F849F9">
        <w:rPr>
          <w:b/>
          <w:bCs/>
          <w:color w:val="000000"/>
          <w:sz w:val="20"/>
          <w:szCs w:val="20"/>
        </w:rPr>
        <w:t>oświadczenie o niepodleganiu wykluczeniu</w:t>
      </w:r>
      <w:r w:rsidR="00E75745">
        <w:rPr>
          <w:b/>
          <w:bCs/>
          <w:color w:val="000000"/>
          <w:sz w:val="20"/>
          <w:szCs w:val="20"/>
        </w:rPr>
        <w:t xml:space="preserve"> na postawie przesłanek wskazanych w dziale 10</w:t>
      </w:r>
      <w:r w:rsidR="00E75745" w:rsidRPr="00F849F9">
        <w:rPr>
          <w:b/>
          <w:bCs/>
          <w:color w:val="000000"/>
          <w:sz w:val="20"/>
          <w:szCs w:val="20"/>
        </w:rPr>
        <w:t xml:space="preserve"> </w:t>
      </w:r>
      <w:r w:rsidR="00E75745">
        <w:rPr>
          <w:b/>
          <w:bCs/>
          <w:color w:val="000000"/>
          <w:sz w:val="20"/>
          <w:szCs w:val="20"/>
        </w:rPr>
        <w:t>pkt. 1 pkt. 1)-</w:t>
      </w:r>
      <w:r w:rsidR="00F7088F">
        <w:rPr>
          <w:b/>
          <w:bCs/>
          <w:color w:val="000000"/>
          <w:sz w:val="20"/>
          <w:szCs w:val="20"/>
        </w:rPr>
        <w:t>8</w:t>
      </w:r>
      <w:r w:rsidR="00E75745">
        <w:rPr>
          <w:b/>
          <w:bCs/>
          <w:color w:val="000000"/>
          <w:sz w:val="20"/>
          <w:szCs w:val="20"/>
        </w:rPr>
        <w:t xml:space="preserve">) SWZ </w:t>
      </w:r>
      <w:r w:rsidR="00E75745" w:rsidRPr="00F849F9">
        <w:rPr>
          <w:b/>
          <w:bCs/>
          <w:color w:val="000000"/>
          <w:sz w:val="20"/>
          <w:szCs w:val="20"/>
        </w:rPr>
        <w:t>oraz spełnieniu warunków udziału w postępowaniu</w:t>
      </w:r>
      <w:r w:rsidR="00E75745" w:rsidRPr="00E75745">
        <w:rPr>
          <w:b/>
          <w:bCs/>
          <w:color w:val="000000"/>
          <w:sz w:val="20"/>
          <w:szCs w:val="20"/>
        </w:rPr>
        <w:t>, o którym mowa w art. 125 ust. 1 pzp</w:t>
      </w:r>
      <w:r w:rsidR="00E75745" w:rsidRPr="00805751">
        <w:rPr>
          <w:bCs/>
          <w:color w:val="000000"/>
          <w:sz w:val="20"/>
          <w:szCs w:val="20"/>
        </w:rPr>
        <w:t>.</w:t>
      </w:r>
      <w:r w:rsidR="00E75745" w:rsidRPr="00E75745">
        <w:rPr>
          <w:bCs/>
          <w:color w:val="000000"/>
          <w:sz w:val="20"/>
        </w:rPr>
        <w:t xml:space="preserve"> </w:t>
      </w:r>
      <w:r w:rsidR="00E75745" w:rsidRPr="00657C4F">
        <w:rPr>
          <w:bCs/>
          <w:color w:val="000000"/>
          <w:sz w:val="20"/>
          <w:szCs w:val="20"/>
        </w:rPr>
        <w:t>W przypadku</w:t>
      </w:r>
      <w:r w:rsidR="00E75745">
        <w:rPr>
          <w:bCs/>
          <w:color w:val="000000"/>
          <w:sz w:val="20"/>
          <w:szCs w:val="20"/>
        </w:rPr>
        <w:t xml:space="preserve"> Wykonawców wspólnie ubiegających się o zamówienie oświadczenie, o którym mowa w pkt. 1 składa każdy z tych Wykonawców.</w:t>
      </w:r>
    </w:p>
    <w:p w14:paraId="02369554" w14:textId="77777777" w:rsidR="00FE680A" w:rsidRPr="00FE680A" w:rsidRDefault="001F5A9E" w:rsidP="00997F5F">
      <w:pPr>
        <w:numPr>
          <w:ilvl w:val="0"/>
          <w:numId w:val="15"/>
        </w:numPr>
        <w:tabs>
          <w:tab w:val="left" w:pos="-6699"/>
        </w:tabs>
        <w:spacing w:before="60" w:after="60" w:line="240" w:lineRule="auto"/>
        <w:ind w:left="284" w:right="132" w:hanging="284"/>
        <w:jc w:val="both"/>
        <w:rPr>
          <w:rFonts w:cs="Calibri"/>
          <w:sz w:val="18"/>
          <w:szCs w:val="18"/>
        </w:rPr>
      </w:pPr>
      <w:r w:rsidRPr="003C0107">
        <w:rPr>
          <w:sz w:val="20"/>
          <w:szCs w:val="20"/>
        </w:rPr>
        <w:t>Wykonawca, w przypadku polegania na zdolnościach lub sytuacji podmiotów udostępniających zasoby</w:t>
      </w:r>
      <w:r w:rsidR="00FE680A">
        <w:rPr>
          <w:sz w:val="20"/>
          <w:szCs w:val="20"/>
        </w:rPr>
        <w:t xml:space="preserve"> </w:t>
      </w:r>
      <w:r w:rsidRPr="00FE680A">
        <w:rPr>
          <w:sz w:val="20"/>
          <w:szCs w:val="20"/>
        </w:rPr>
        <w:t>przedstawia, wraz z oświadczeniem, o którym mowa w pkt. 1 (</w:t>
      </w:r>
      <w:r w:rsidRPr="00FE680A">
        <w:rPr>
          <w:b/>
          <w:bCs/>
          <w:sz w:val="20"/>
          <w:szCs w:val="20"/>
        </w:rPr>
        <w:t>z ofertą</w:t>
      </w:r>
      <w:r w:rsidRPr="00FE680A">
        <w:rPr>
          <w:sz w:val="20"/>
          <w:szCs w:val="20"/>
        </w:rPr>
        <w:t xml:space="preserve">), także </w:t>
      </w:r>
      <w:r w:rsidRPr="00FE680A">
        <w:rPr>
          <w:b/>
          <w:sz w:val="20"/>
          <w:szCs w:val="20"/>
        </w:rPr>
        <w:t>oświadczenie podmiotu udostępniającego zasoby, potwierdzające brak podstaw wykluczenia tego podmiotu oraz odpowiednio spełnianie warunków udziału w postępowaniu</w:t>
      </w:r>
      <w:r w:rsidRPr="00FE680A">
        <w:rPr>
          <w:sz w:val="20"/>
          <w:szCs w:val="20"/>
        </w:rPr>
        <w:t>, w zakresie, w jakim wykona</w:t>
      </w:r>
      <w:r w:rsidR="00FE680A">
        <w:rPr>
          <w:sz w:val="20"/>
          <w:szCs w:val="20"/>
        </w:rPr>
        <w:t>wca powołuje się na jego zasoby.</w:t>
      </w:r>
    </w:p>
    <w:p w14:paraId="030B78C8" w14:textId="77777777" w:rsidR="001F5A9E" w:rsidRPr="00FE680A" w:rsidRDefault="001F5A9E" w:rsidP="00997F5F">
      <w:pPr>
        <w:numPr>
          <w:ilvl w:val="0"/>
          <w:numId w:val="15"/>
        </w:numPr>
        <w:tabs>
          <w:tab w:val="left" w:pos="-6699"/>
        </w:tabs>
        <w:spacing w:before="60" w:after="60" w:line="240" w:lineRule="auto"/>
        <w:ind w:left="284" w:right="132" w:hanging="284"/>
        <w:jc w:val="both"/>
        <w:rPr>
          <w:rFonts w:cs="Calibri"/>
          <w:sz w:val="18"/>
          <w:szCs w:val="18"/>
        </w:rPr>
      </w:pPr>
      <w:r w:rsidRPr="00FE680A">
        <w:rPr>
          <w:sz w:val="20"/>
          <w:szCs w:val="20"/>
        </w:rPr>
        <w:t xml:space="preserve"> </w:t>
      </w:r>
      <w:r w:rsidR="00FE680A" w:rsidRPr="003C0107">
        <w:rPr>
          <w:sz w:val="20"/>
          <w:szCs w:val="20"/>
        </w:rPr>
        <w:t>Wykonawca, w przypadku polegania na zdolnościach lub sytuacji podmiotów udostępniających zasoby</w:t>
      </w:r>
      <w:r w:rsidR="00FE680A">
        <w:rPr>
          <w:rFonts w:cs="Calibri"/>
          <w:sz w:val="18"/>
          <w:szCs w:val="18"/>
        </w:rPr>
        <w:t xml:space="preserve"> </w:t>
      </w:r>
      <w:r w:rsidRPr="00FE680A">
        <w:rPr>
          <w:rFonts w:cstheme="minorHAnsi"/>
          <w:sz w:val="20"/>
          <w:szCs w:val="20"/>
        </w:rPr>
        <w:t xml:space="preserve">składa wraz </w:t>
      </w:r>
      <w:r w:rsidRPr="00FE680A">
        <w:rPr>
          <w:rFonts w:cstheme="minorHAnsi"/>
          <w:b/>
          <w:sz w:val="20"/>
          <w:szCs w:val="20"/>
        </w:rPr>
        <w:t>z ofertą</w:t>
      </w:r>
      <w:r w:rsidRPr="00FE680A">
        <w:rPr>
          <w:rFonts w:cstheme="minorHAnsi"/>
          <w:sz w:val="20"/>
          <w:szCs w:val="20"/>
        </w:rPr>
        <w:t xml:space="preserve">, </w:t>
      </w:r>
      <w:r w:rsidRPr="00FE680A">
        <w:rPr>
          <w:rFonts w:cstheme="minorHAnsi"/>
          <w:b/>
          <w:sz w:val="20"/>
          <w:szCs w:val="20"/>
        </w:rPr>
        <w:t>zobowiązanie podmiotu udostępniającego zasoby</w:t>
      </w:r>
      <w:r w:rsidRPr="00FE680A">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6A254C26" w14:textId="77777777" w:rsidR="001F5A9E" w:rsidRPr="00805751" w:rsidRDefault="001F5A9E" w:rsidP="00F04981">
      <w:pPr>
        <w:pStyle w:val="Akapitzlist"/>
        <w:numPr>
          <w:ilvl w:val="0"/>
          <w:numId w:val="31"/>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33E7472F" w14:textId="77777777" w:rsidR="001F5A9E" w:rsidRPr="00805751" w:rsidRDefault="001F5A9E" w:rsidP="00F04981">
      <w:pPr>
        <w:pStyle w:val="Akapitzlist"/>
        <w:numPr>
          <w:ilvl w:val="0"/>
          <w:numId w:val="31"/>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4AA2B229" w14:textId="77777777" w:rsidR="001F5A9E" w:rsidRPr="00805751" w:rsidRDefault="001F5A9E" w:rsidP="00F04981">
      <w:pPr>
        <w:pStyle w:val="Akapitzlist"/>
        <w:numPr>
          <w:ilvl w:val="0"/>
          <w:numId w:val="31"/>
        </w:numPr>
        <w:spacing w:after="0" w:line="240" w:lineRule="auto"/>
        <w:ind w:left="1134"/>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E99B1CC" w14:textId="14C980DC" w:rsidR="001F5A9E" w:rsidRPr="008C40E5" w:rsidRDefault="00787A46" w:rsidP="00997F5F">
      <w:pPr>
        <w:numPr>
          <w:ilvl w:val="0"/>
          <w:numId w:val="15"/>
        </w:numPr>
        <w:tabs>
          <w:tab w:val="left" w:pos="-6699"/>
        </w:tabs>
        <w:spacing w:before="60" w:after="60" w:line="240" w:lineRule="auto"/>
        <w:ind w:left="284" w:right="132" w:hanging="284"/>
        <w:jc w:val="both"/>
        <w:rPr>
          <w:rFonts w:cs="Calibri"/>
          <w:sz w:val="20"/>
          <w:szCs w:val="20"/>
        </w:rPr>
      </w:pPr>
      <w:bookmarkStart w:id="30" w:name="_Hlk485036766"/>
      <w:r w:rsidRPr="008C40E5">
        <w:rPr>
          <w:b/>
          <w:color w:val="000000"/>
          <w:sz w:val="20"/>
          <w:szCs w:val="20"/>
        </w:rPr>
        <w:t>Wraz z ofertą</w:t>
      </w:r>
      <w:r w:rsidRPr="008C40E5">
        <w:rPr>
          <w:color w:val="000000"/>
          <w:sz w:val="20"/>
          <w:szCs w:val="20"/>
        </w:rPr>
        <w:t xml:space="preserve"> należy złożyć </w:t>
      </w:r>
      <w:r w:rsidRPr="008C40E5">
        <w:rPr>
          <w:b/>
          <w:color w:val="000000"/>
          <w:sz w:val="20"/>
          <w:szCs w:val="20"/>
        </w:rPr>
        <w:t>Wykaz osób</w:t>
      </w:r>
      <w:r w:rsidRPr="008C40E5">
        <w:rPr>
          <w:color w:val="000000"/>
          <w:sz w:val="20"/>
          <w:szCs w:val="20"/>
        </w:rPr>
        <w:t xml:space="preserve">. </w:t>
      </w:r>
      <w:r w:rsidRPr="008C40E5">
        <w:rPr>
          <w:rFonts w:cs="Calibri"/>
          <w:noProof/>
          <w:sz w:val="20"/>
          <w:szCs w:val="20"/>
        </w:rPr>
        <w:t xml:space="preserve">Wykaz posłuży do oceny oferty w kryterium „Kwalifikacje personelu”, a </w:t>
      </w:r>
      <w:r w:rsidR="00E75745">
        <w:rPr>
          <w:rFonts w:cs="Calibri"/>
          <w:noProof/>
          <w:sz w:val="20"/>
          <w:szCs w:val="20"/>
        </w:rPr>
        <w:t xml:space="preserve">na </w:t>
      </w:r>
      <w:r w:rsidRPr="008C40E5">
        <w:rPr>
          <w:rFonts w:cs="Calibri"/>
          <w:noProof/>
          <w:sz w:val="20"/>
          <w:szCs w:val="20"/>
        </w:rPr>
        <w:t>dalszym etapie do oceny spełnienia warunków udziału.</w:t>
      </w:r>
    </w:p>
    <w:p w14:paraId="20801210" w14:textId="1FCF79AA" w:rsidR="001F5A9E" w:rsidRPr="00360A6E" w:rsidRDefault="001F5A9E" w:rsidP="00997F5F">
      <w:pPr>
        <w:pStyle w:val="Akapitzlist"/>
        <w:numPr>
          <w:ilvl w:val="0"/>
          <w:numId w:val="15"/>
        </w:numPr>
        <w:shd w:val="clear" w:color="auto" w:fill="FFFFFF"/>
        <w:spacing w:after="60" w:line="240" w:lineRule="auto"/>
        <w:ind w:left="284" w:hanging="284"/>
        <w:contextualSpacing w:val="0"/>
        <w:jc w:val="both"/>
        <w:rPr>
          <w:rFonts w:cs="Calibri"/>
          <w:sz w:val="20"/>
          <w:szCs w:val="20"/>
        </w:rPr>
      </w:pPr>
      <w:r w:rsidRPr="00360A6E">
        <w:rPr>
          <w:color w:val="000000"/>
          <w:sz w:val="20"/>
          <w:szCs w:val="20"/>
        </w:rPr>
        <w:t>Zamawiający wezwie Wykonawcę, którego oferta została najwyżej oceniona, do złożenia w wyznaczonym terminie, nie krótszym niż 5 dni</w:t>
      </w:r>
      <w:r>
        <w:rPr>
          <w:color w:val="000000"/>
          <w:sz w:val="20"/>
          <w:szCs w:val="20"/>
        </w:rPr>
        <w:t xml:space="preserve"> od wezwania</w:t>
      </w:r>
      <w:r w:rsidRPr="00360A6E">
        <w:rPr>
          <w:color w:val="000000"/>
          <w:sz w:val="20"/>
          <w:szCs w:val="20"/>
        </w:rPr>
        <w:t xml:space="preserve">, aktualnych na dzień złożenia oświadczeń i dokumentów, potwierdzających okoliczności, o których mowa w dziale 10 pkt </w:t>
      </w:r>
      <w:r w:rsidR="006D28B4">
        <w:rPr>
          <w:color w:val="000000"/>
          <w:sz w:val="20"/>
          <w:szCs w:val="20"/>
        </w:rPr>
        <w:t xml:space="preserve">3)-5) </w:t>
      </w:r>
      <w:r w:rsidRPr="00360A6E">
        <w:rPr>
          <w:color w:val="000000"/>
          <w:sz w:val="20"/>
          <w:szCs w:val="20"/>
        </w:rPr>
        <w:t>niniejszej SWZ:</w:t>
      </w:r>
    </w:p>
    <w:p w14:paraId="6C41AB15" w14:textId="08FDF906" w:rsidR="001F5A9E" w:rsidRPr="00D547CF" w:rsidRDefault="001F5A9E" w:rsidP="00997F5F">
      <w:pPr>
        <w:pStyle w:val="Akapitzlist"/>
        <w:numPr>
          <w:ilvl w:val="0"/>
          <w:numId w:val="16"/>
        </w:numPr>
        <w:shd w:val="clear" w:color="auto" w:fill="FFFFFF"/>
        <w:spacing w:after="0" w:line="240" w:lineRule="auto"/>
        <w:ind w:left="567" w:hanging="272"/>
        <w:contextualSpacing w:val="0"/>
        <w:jc w:val="both"/>
        <w:rPr>
          <w:rFonts w:cs="Calibri"/>
          <w:sz w:val="20"/>
          <w:szCs w:val="20"/>
        </w:rPr>
      </w:pPr>
      <w:r w:rsidRPr="004E28E2">
        <w:rPr>
          <w:b/>
          <w:sz w:val="20"/>
          <w:szCs w:val="20"/>
        </w:rPr>
        <w:t>Wykazu usług</w:t>
      </w:r>
      <w:r w:rsidR="008C40E5">
        <w:rPr>
          <w:sz w:val="20"/>
          <w:szCs w:val="20"/>
        </w:rPr>
        <w:t xml:space="preserve"> wykonanych</w:t>
      </w:r>
      <w:r w:rsidRPr="004E28E2">
        <w:rPr>
          <w:sz w:val="20"/>
          <w:szCs w:val="20"/>
        </w:rPr>
        <w:t xml:space="preserve">, w okresie ostatnich 3 lat przed terminem składania ofert, a jeżeli okres prowadzenia działalności jest krótszy - w tym okresie, wraz z podaniem ich </w:t>
      </w:r>
      <w:r w:rsidRPr="00E90FE8">
        <w:rPr>
          <w:rStyle w:val="Uwydatnienie"/>
          <w:i w:val="0"/>
          <w:sz w:val="20"/>
          <w:szCs w:val="20"/>
        </w:rPr>
        <w:t>przedmiotu</w:t>
      </w:r>
      <w:r w:rsidRPr="00E90FE8">
        <w:rPr>
          <w:i/>
          <w:sz w:val="20"/>
          <w:szCs w:val="20"/>
        </w:rPr>
        <w:t>,</w:t>
      </w:r>
      <w:r w:rsidRPr="004E28E2">
        <w:rPr>
          <w:sz w:val="20"/>
          <w:szCs w:val="20"/>
        </w:rPr>
        <w:t xml:space="preserve"> dat wykonania i podmiotów, na rzecz których usługi zostały wykonane lub są wykonywane, oraz </w:t>
      </w:r>
      <w:r w:rsidRPr="004E28E2">
        <w:rPr>
          <w:b/>
          <w:sz w:val="20"/>
          <w:szCs w:val="20"/>
        </w:rPr>
        <w:t>załączeniem dowodów określających, czy te usługi zostały wykonane lub są wykonywane należycie</w:t>
      </w:r>
      <w:r w:rsidRPr="004E28E2">
        <w:rPr>
          <w:sz w:val="20"/>
          <w:szCs w:val="20"/>
        </w:rPr>
        <w:t>, przy czym dowodami, o których mowa, są referencje bądź inne dokumenty sporządzone przez podmiot, na rzecz którego usługi</w:t>
      </w:r>
      <w:r w:rsidRPr="00822D77">
        <w:rPr>
          <w:sz w:val="20"/>
          <w:szCs w:val="20"/>
        </w:rPr>
        <w:t xml:space="preserve"> zostały wykonane, a jeżeli wykonawca z przyczyn niezależnych od niego nie jest w stanie uzyskać tych doku</w:t>
      </w:r>
      <w:r w:rsidR="008C40E5">
        <w:rPr>
          <w:sz w:val="20"/>
          <w:szCs w:val="20"/>
        </w:rPr>
        <w:t>mentów - oświadczenie wykonawcy</w:t>
      </w:r>
      <w:r w:rsidRPr="00822D77">
        <w:rPr>
          <w:sz w:val="20"/>
          <w:szCs w:val="20"/>
        </w:rPr>
        <w:t>;</w:t>
      </w:r>
      <w:r w:rsidRPr="002D1355">
        <w:rPr>
          <w:sz w:val="20"/>
          <w:szCs w:val="20"/>
        </w:rPr>
        <w:t xml:space="preserve"> </w:t>
      </w:r>
      <w:r w:rsidRPr="008C40E5">
        <w:rPr>
          <w:sz w:val="20"/>
          <w:szCs w:val="20"/>
          <w:u w:val="single"/>
        </w:rPr>
        <w:t>jeżeli wykonawca powołuje się na doświadczenie w realizacji usług, wykonywanych wspólnie z innymi wykonawcami, wykaz, o którym mowa dotyczy usług, w których wykonaniu wykonawca ten bezpośrednio uczestniczy</w:t>
      </w:r>
      <w:r w:rsidR="008C40E5" w:rsidRPr="008C40E5">
        <w:rPr>
          <w:sz w:val="20"/>
          <w:szCs w:val="20"/>
          <w:u w:val="single"/>
        </w:rPr>
        <w:t>ł</w:t>
      </w:r>
      <w:r w:rsidR="00FE680A" w:rsidRPr="008C40E5">
        <w:rPr>
          <w:sz w:val="20"/>
          <w:szCs w:val="20"/>
        </w:rPr>
        <w:t>;</w:t>
      </w:r>
    </w:p>
    <w:p w14:paraId="138F868E" w14:textId="0552A2C7" w:rsidR="00D547CF" w:rsidRPr="00FE680A" w:rsidRDefault="00D547CF" w:rsidP="00997F5F">
      <w:pPr>
        <w:pStyle w:val="Akapitzlist"/>
        <w:numPr>
          <w:ilvl w:val="0"/>
          <w:numId w:val="16"/>
        </w:numPr>
        <w:shd w:val="clear" w:color="auto" w:fill="FFFFFF"/>
        <w:spacing w:after="0" w:line="240" w:lineRule="auto"/>
        <w:ind w:left="567" w:hanging="272"/>
        <w:contextualSpacing w:val="0"/>
        <w:jc w:val="both"/>
        <w:rPr>
          <w:rFonts w:cs="Calibri"/>
          <w:sz w:val="20"/>
          <w:szCs w:val="20"/>
        </w:rPr>
      </w:pPr>
      <w:r>
        <w:rPr>
          <w:b/>
          <w:sz w:val="20"/>
          <w:szCs w:val="20"/>
        </w:rPr>
        <w:t xml:space="preserve">Wykazu osób </w:t>
      </w:r>
      <w:r>
        <w:rPr>
          <w:sz w:val="20"/>
          <w:szCs w:val="20"/>
        </w:rPr>
        <w:t>– jeśli Wykonawca nie złożył go wraz  ofertą;</w:t>
      </w:r>
    </w:p>
    <w:p w14:paraId="3A0B3E55" w14:textId="56B21938" w:rsidR="001F5A9E" w:rsidRPr="008C40E5" w:rsidRDefault="003F2292" w:rsidP="008C40E5">
      <w:pPr>
        <w:pStyle w:val="Akapitzlist"/>
        <w:numPr>
          <w:ilvl w:val="0"/>
          <w:numId w:val="16"/>
        </w:numPr>
        <w:shd w:val="clear" w:color="auto" w:fill="FFFFFF"/>
        <w:spacing w:after="0" w:line="240" w:lineRule="auto"/>
        <w:ind w:left="567" w:hanging="272"/>
        <w:contextualSpacing w:val="0"/>
        <w:jc w:val="both"/>
        <w:rPr>
          <w:rFonts w:cs="Calibri"/>
          <w:sz w:val="18"/>
          <w:szCs w:val="20"/>
        </w:rPr>
      </w:pPr>
      <w:r w:rsidRPr="003F2292">
        <w:rPr>
          <w:b/>
          <w:color w:val="000000" w:themeColor="text1"/>
          <w:sz w:val="20"/>
        </w:rPr>
        <w:t>Opisu środków organizacyjno-technicznych</w:t>
      </w:r>
      <w:r w:rsidRPr="003F2292">
        <w:rPr>
          <w:color w:val="000000" w:themeColor="text1"/>
          <w:sz w:val="20"/>
        </w:rPr>
        <w:t xml:space="preserve"> </w:t>
      </w:r>
      <w:r w:rsidRPr="003F2292">
        <w:rPr>
          <w:sz w:val="20"/>
        </w:rPr>
        <w:t>zastosowanych przez Wykonawcę w celu zapewnienia jakości.</w:t>
      </w:r>
      <w:bookmarkEnd w:id="30"/>
    </w:p>
    <w:p w14:paraId="61011423" w14:textId="77777777" w:rsidR="001F5A9E" w:rsidRPr="003D5B6C" w:rsidRDefault="001F5A9E" w:rsidP="00997F5F">
      <w:pPr>
        <w:numPr>
          <w:ilvl w:val="0"/>
          <w:numId w:val="15"/>
        </w:numPr>
        <w:spacing w:after="60" w:line="240" w:lineRule="auto"/>
        <w:ind w:left="284" w:hanging="284"/>
        <w:jc w:val="both"/>
        <w:rPr>
          <w:sz w:val="20"/>
          <w:szCs w:val="20"/>
        </w:rPr>
      </w:pPr>
      <w:r w:rsidRPr="003D5B6C">
        <w:rPr>
          <w:sz w:val="20"/>
          <w:szCs w:val="20"/>
        </w:rPr>
        <w:t>Jeżeli Wykonawca nie złożył oświadc</w:t>
      </w:r>
      <w:r w:rsidR="00336145">
        <w:rPr>
          <w:sz w:val="20"/>
          <w:szCs w:val="20"/>
        </w:rPr>
        <w:t>zenia, o którym mowa w art. 125</w:t>
      </w:r>
      <w:r w:rsidRPr="003D5B6C">
        <w:rPr>
          <w:sz w:val="20"/>
          <w:szCs w:val="20"/>
        </w:rPr>
        <w:t xml:space="preserve"> </w:t>
      </w:r>
      <w:r w:rsidR="00336145">
        <w:rPr>
          <w:sz w:val="20"/>
          <w:szCs w:val="20"/>
        </w:rPr>
        <w:t>u</w:t>
      </w:r>
      <w:r w:rsidRPr="003D5B6C">
        <w:rPr>
          <w:sz w:val="20"/>
          <w:szCs w:val="20"/>
        </w:rPr>
        <w:t>st. 1, podmiotowych środków dowodowych, innych dokumentów  lub oświadczeń, w tym pełnomocnictw, składanych w postępowaniu lub są one niekompletne lub zawierają błędy, Zamawiający wezwie Wykonawcę odpowiednio do ich złożenia, poprawienia lub uzupełnienia w wyznaczonym przez siebie terminie, chyba że:</w:t>
      </w:r>
    </w:p>
    <w:p w14:paraId="016E5C68" w14:textId="77777777" w:rsidR="001F5A9E" w:rsidRDefault="001F5A9E" w:rsidP="00F04981">
      <w:pPr>
        <w:pStyle w:val="Akapitzlist"/>
        <w:numPr>
          <w:ilvl w:val="1"/>
          <w:numId w:val="29"/>
        </w:numPr>
        <w:spacing w:after="60" w:line="240" w:lineRule="auto"/>
        <w:ind w:left="709"/>
        <w:jc w:val="both"/>
        <w:rPr>
          <w:sz w:val="20"/>
          <w:szCs w:val="20"/>
        </w:rPr>
      </w:pPr>
      <w:r>
        <w:rPr>
          <w:sz w:val="20"/>
          <w:szCs w:val="20"/>
        </w:rPr>
        <w:t>oferta Wykonawcy podlega odrzuceniu bez względu na ich złożenie, uzupełnienie lub poprawienie lub</w:t>
      </w:r>
    </w:p>
    <w:p w14:paraId="01DBC585" w14:textId="77777777" w:rsidR="001F5A9E" w:rsidRPr="00043D42" w:rsidRDefault="001F5A9E" w:rsidP="00F04981">
      <w:pPr>
        <w:pStyle w:val="Akapitzlist"/>
        <w:numPr>
          <w:ilvl w:val="1"/>
          <w:numId w:val="29"/>
        </w:numPr>
        <w:spacing w:after="60" w:line="240" w:lineRule="auto"/>
        <w:ind w:left="709"/>
        <w:jc w:val="both"/>
        <w:rPr>
          <w:sz w:val="20"/>
          <w:szCs w:val="20"/>
        </w:rPr>
      </w:pPr>
      <w:r>
        <w:rPr>
          <w:sz w:val="20"/>
          <w:szCs w:val="20"/>
        </w:rPr>
        <w:t>zachodzą przesłanki unieważnienia postępowania.</w:t>
      </w:r>
    </w:p>
    <w:p w14:paraId="67353A95" w14:textId="77777777" w:rsidR="001F5A9E" w:rsidRPr="00043D42" w:rsidRDefault="001F5A9E" w:rsidP="00997F5F">
      <w:pPr>
        <w:numPr>
          <w:ilvl w:val="0"/>
          <w:numId w:val="15"/>
        </w:numPr>
        <w:spacing w:after="60" w:line="240" w:lineRule="auto"/>
        <w:ind w:left="284" w:hanging="284"/>
        <w:jc w:val="both"/>
        <w:rPr>
          <w:sz w:val="20"/>
          <w:szCs w:val="20"/>
        </w:rPr>
      </w:pPr>
      <w:r>
        <w:rPr>
          <w:sz w:val="20"/>
          <w:szCs w:val="20"/>
        </w:rPr>
        <w:t xml:space="preserve">Wykonawca </w:t>
      </w:r>
      <w:r w:rsidRPr="00043D42">
        <w:rPr>
          <w:sz w:val="20"/>
        </w:rPr>
        <w:t>składa podmiotowe środki dowodowe na wezwanie, o którym mowa powyżej, aktualne na dzień ich złożenia.</w:t>
      </w:r>
    </w:p>
    <w:p w14:paraId="00156579" w14:textId="77777777" w:rsidR="001F5A9E" w:rsidRPr="00391698" w:rsidRDefault="001F5A9E" w:rsidP="00997F5F">
      <w:pPr>
        <w:numPr>
          <w:ilvl w:val="0"/>
          <w:numId w:val="15"/>
        </w:numPr>
        <w:spacing w:after="60" w:line="240" w:lineRule="auto"/>
        <w:ind w:left="284" w:hanging="284"/>
        <w:jc w:val="both"/>
        <w:rPr>
          <w:sz w:val="20"/>
          <w:szCs w:val="20"/>
        </w:rPr>
      </w:pPr>
      <w:r w:rsidRPr="00391698">
        <w:rPr>
          <w:sz w:val="20"/>
          <w:szCs w:val="20"/>
        </w:rPr>
        <w:t xml:space="preserve">Zamawiający może żądać od </w:t>
      </w:r>
      <w:r>
        <w:rPr>
          <w:sz w:val="20"/>
          <w:szCs w:val="20"/>
        </w:rPr>
        <w:t>W</w:t>
      </w:r>
      <w:r w:rsidRPr="00391698">
        <w:rPr>
          <w:sz w:val="20"/>
          <w:szCs w:val="20"/>
        </w:rPr>
        <w:t>ykonawców wyjaśnień dotyczących treści oświadczenia, o którym mowa w art. 125 ust. 1, lub złożonych podmiotowych środków dowodowych lub innych dokumentów</w:t>
      </w:r>
      <w:r>
        <w:rPr>
          <w:sz w:val="20"/>
          <w:szCs w:val="20"/>
        </w:rPr>
        <w:t xml:space="preserve"> lub oświadczeń, w tym pełnomocnictw,</w:t>
      </w:r>
      <w:r w:rsidRPr="00391698">
        <w:rPr>
          <w:sz w:val="20"/>
          <w:szCs w:val="20"/>
        </w:rPr>
        <w:t xml:space="preserve"> składanych w postępowaniu.</w:t>
      </w:r>
    </w:p>
    <w:p w14:paraId="4FE27712" w14:textId="77777777" w:rsidR="001F5A9E" w:rsidRDefault="001F5A9E" w:rsidP="00997F5F">
      <w:pPr>
        <w:numPr>
          <w:ilvl w:val="0"/>
          <w:numId w:val="15"/>
        </w:numPr>
        <w:spacing w:after="60" w:line="240" w:lineRule="auto"/>
        <w:ind w:left="284" w:hanging="284"/>
        <w:jc w:val="both"/>
        <w:rPr>
          <w:sz w:val="20"/>
          <w:szCs w:val="20"/>
        </w:rPr>
      </w:pPr>
      <w:r w:rsidRPr="00391698">
        <w:rPr>
          <w:sz w:val="20"/>
          <w:szCs w:val="20"/>
        </w:rPr>
        <w:t xml:space="preserve">Jeżeli złożone przez </w:t>
      </w:r>
      <w:r>
        <w:rPr>
          <w:sz w:val="20"/>
          <w:szCs w:val="20"/>
        </w:rPr>
        <w:t>W</w:t>
      </w:r>
      <w:r w:rsidRPr="00391698">
        <w:rPr>
          <w:sz w:val="20"/>
          <w:szCs w:val="20"/>
        </w:rPr>
        <w:t xml:space="preserve">ykonawcę oświadczenie, o którym mowa w art. 125 ust. 1, lub podmiotowe środki dowodowe budzą wątpliwości </w:t>
      </w:r>
      <w:r>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Pr>
          <w:sz w:val="20"/>
          <w:szCs w:val="20"/>
        </w:rPr>
        <w:t>W</w:t>
      </w:r>
      <w:r w:rsidRPr="00391698">
        <w:rPr>
          <w:sz w:val="20"/>
          <w:szCs w:val="20"/>
        </w:rPr>
        <w:t>ykonawcę warunków udziału w postępowaniu, kryteriów selekcji lub braku podstaw wykluczenia, o przedstawienie takich informacji lub dokumentów.</w:t>
      </w:r>
    </w:p>
    <w:p w14:paraId="755E4F13" w14:textId="77777777" w:rsidR="001F5A9E" w:rsidRPr="00360A6E" w:rsidRDefault="001F5A9E" w:rsidP="001F5A9E">
      <w:pPr>
        <w:pStyle w:val="Akapitzlist"/>
        <w:shd w:val="clear" w:color="auto" w:fill="FFFFFF"/>
        <w:spacing w:before="60" w:after="120" w:line="240" w:lineRule="auto"/>
        <w:contextualSpacing w:val="0"/>
        <w:jc w:val="both"/>
        <w:rPr>
          <w:sz w:val="20"/>
          <w:szCs w:val="20"/>
        </w:rPr>
      </w:pPr>
    </w:p>
    <w:p w14:paraId="3E0C82AA" w14:textId="77777777" w:rsidR="001F5A9E" w:rsidRDefault="001F5A9E" w:rsidP="00F04981">
      <w:pPr>
        <w:pStyle w:val="Nagwek1"/>
        <w:keepLines w:val="0"/>
        <w:numPr>
          <w:ilvl w:val="0"/>
          <w:numId w:val="42"/>
        </w:numPr>
        <w:spacing w:before="0" w:line="240" w:lineRule="auto"/>
        <w:ind w:left="426" w:hanging="426"/>
        <w:rPr>
          <w:rFonts w:cs="Calibri"/>
          <w:smallCaps/>
          <w:sz w:val="22"/>
        </w:rPr>
      </w:pPr>
      <w:bookmarkStart w:id="31" w:name="_Toc106623299"/>
      <w:r>
        <w:rPr>
          <w:rFonts w:cs="Calibri"/>
          <w:smallCaps/>
          <w:sz w:val="22"/>
        </w:rPr>
        <w:t>Wykonawcy wspólnie ubiegający się o zamówienie (spółki cywilne/konsorcja).</w:t>
      </w:r>
      <w:bookmarkEnd w:id="31"/>
    </w:p>
    <w:p w14:paraId="00FD89DB" w14:textId="77777777" w:rsidR="001F5A9E" w:rsidRDefault="001F5A9E" w:rsidP="00F04981">
      <w:pPr>
        <w:numPr>
          <w:ilvl w:val="0"/>
          <w:numId w:val="17"/>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623BD5">
        <w:rPr>
          <w:rFonts w:cs="Calibri"/>
          <w:b/>
          <w:spacing w:val="-2"/>
          <w:sz w:val="20"/>
          <w:szCs w:val="20"/>
        </w:rPr>
        <w:t>Pełnomocnictwo w oryginale lub kopii poświadczonej przez notariusza należy dołączyć do oferty</w:t>
      </w:r>
      <w:r>
        <w:rPr>
          <w:rFonts w:cs="Calibri"/>
          <w:spacing w:val="-2"/>
          <w:sz w:val="20"/>
          <w:szCs w:val="20"/>
        </w:rPr>
        <w:t>.</w:t>
      </w:r>
    </w:p>
    <w:p w14:paraId="199E3EB9" w14:textId="77777777" w:rsidR="001F5A9E" w:rsidRDefault="001F5A9E" w:rsidP="00F04981">
      <w:pPr>
        <w:numPr>
          <w:ilvl w:val="0"/>
          <w:numId w:val="17"/>
        </w:numPr>
        <w:tabs>
          <w:tab w:val="clear" w:pos="720"/>
        </w:tabs>
        <w:spacing w:after="60" w:line="240" w:lineRule="auto"/>
        <w:ind w:left="284" w:hanging="288"/>
        <w:jc w:val="both"/>
        <w:rPr>
          <w:rFonts w:cs="Calibri"/>
          <w:sz w:val="20"/>
          <w:szCs w:val="20"/>
        </w:rPr>
      </w:pPr>
      <w:r w:rsidRPr="00834953">
        <w:rPr>
          <w:rFonts w:cstheme="minorHAnsi"/>
          <w:sz w:val="20"/>
          <w:szCs w:val="20"/>
        </w:rPr>
        <w:t>W przypadku Wykonawców wspólnie ubiegających się o udzielenie zamówienia</w:t>
      </w:r>
      <w:r w:rsidRPr="005C587F">
        <w:rPr>
          <w:rFonts w:cstheme="minorHAnsi"/>
          <w:b/>
          <w:sz w:val="20"/>
          <w:szCs w:val="20"/>
        </w:rPr>
        <w:t xml:space="preserve">, oświadczenia, o których mowa w Dziale 11 pkt. 1 SWZ, składa </w:t>
      </w:r>
      <w:r w:rsidR="007C17F2">
        <w:rPr>
          <w:rFonts w:cstheme="minorHAnsi"/>
          <w:b/>
          <w:sz w:val="20"/>
          <w:szCs w:val="20"/>
        </w:rPr>
        <w:t xml:space="preserve">z ofertą </w:t>
      </w:r>
      <w:r w:rsidRPr="005C587F">
        <w:rPr>
          <w:rFonts w:cstheme="minorHAnsi"/>
          <w:b/>
          <w:sz w:val="20"/>
          <w:szCs w:val="20"/>
        </w:rPr>
        <w:t>każdy z Wykonawców</w:t>
      </w:r>
      <w:r w:rsidRPr="00834953">
        <w:rPr>
          <w:rFonts w:cstheme="minorHAnsi"/>
          <w:sz w:val="20"/>
          <w:szCs w:val="20"/>
        </w:rPr>
        <w:t>. Oświadczenia te potwierdzają brak podstaw wykluczenia oraz spełnianie warunków udziału w zakresie, w jakim każdy z wykonawców wykazuje spełnianie warunków udziału w postępowaniu.</w:t>
      </w:r>
    </w:p>
    <w:p w14:paraId="66D90078" w14:textId="3B137E10" w:rsidR="001F5A9E" w:rsidRDefault="001F5A9E" w:rsidP="00F04981">
      <w:pPr>
        <w:numPr>
          <w:ilvl w:val="0"/>
          <w:numId w:val="17"/>
        </w:numPr>
        <w:tabs>
          <w:tab w:val="clear" w:pos="720"/>
        </w:tabs>
        <w:spacing w:after="60" w:line="240" w:lineRule="auto"/>
        <w:ind w:left="28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5C587F">
        <w:rPr>
          <w:rFonts w:cstheme="minorHAnsi"/>
          <w:b/>
          <w:sz w:val="20"/>
          <w:szCs w:val="20"/>
        </w:rPr>
        <w:t>,</w:t>
      </w:r>
      <w:r>
        <w:rPr>
          <w:rFonts w:cstheme="minorHAnsi"/>
          <w:b/>
          <w:sz w:val="20"/>
          <w:szCs w:val="20"/>
        </w:rPr>
        <w:t xml:space="preserve"> </w:t>
      </w:r>
      <w:r w:rsidR="005C587F">
        <w:rPr>
          <w:rFonts w:cstheme="minorHAnsi"/>
          <w:b/>
          <w:sz w:val="20"/>
          <w:szCs w:val="20"/>
        </w:rPr>
        <w:t xml:space="preserve">które </w:t>
      </w:r>
      <w:r w:rsidR="007C17F2">
        <w:rPr>
          <w:rFonts w:cstheme="minorHAnsi"/>
          <w:b/>
          <w:sz w:val="20"/>
          <w:szCs w:val="20"/>
        </w:rPr>
        <w:t>usługi wykonają poszczególni W</w:t>
      </w:r>
      <w:r w:rsidRPr="00CC1C09">
        <w:rPr>
          <w:rFonts w:cstheme="minorHAnsi"/>
          <w:b/>
          <w:sz w:val="20"/>
          <w:szCs w:val="20"/>
        </w:rPr>
        <w:t>ykonawcy</w:t>
      </w:r>
      <w:r w:rsidR="00D60A62">
        <w:rPr>
          <w:rFonts w:cstheme="minorHAnsi"/>
          <w:b/>
          <w:sz w:val="20"/>
          <w:szCs w:val="20"/>
        </w:rPr>
        <w:t xml:space="preserve"> </w:t>
      </w:r>
      <w:r w:rsidR="00D60A62" w:rsidRPr="00D60A62">
        <w:rPr>
          <w:rFonts w:cstheme="minorHAnsi"/>
          <w:bCs/>
          <w:sz w:val="20"/>
          <w:szCs w:val="20"/>
        </w:rPr>
        <w:t>(w Formularzu oferty)</w:t>
      </w:r>
      <w:r w:rsidRPr="00D60A62">
        <w:rPr>
          <w:rFonts w:cstheme="minorHAnsi"/>
          <w:bCs/>
          <w:sz w:val="20"/>
          <w:szCs w:val="20"/>
        </w:rPr>
        <w:t>.</w:t>
      </w:r>
    </w:p>
    <w:p w14:paraId="013CA346" w14:textId="77777777" w:rsidR="001F5A9E" w:rsidRPr="009E274A" w:rsidRDefault="001F5A9E" w:rsidP="00F04981">
      <w:pPr>
        <w:numPr>
          <w:ilvl w:val="0"/>
          <w:numId w:val="17"/>
        </w:numPr>
        <w:tabs>
          <w:tab w:val="clear" w:pos="720"/>
          <w:tab w:val="num" w:pos="-1843"/>
        </w:tabs>
        <w:spacing w:after="60" w:line="240" w:lineRule="auto"/>
        <w:ind w:left="284" w:hanging="289"/>
        <w:jc w:val="both"/>
        <w:rPr>
          <w:rFonts w:cs="Calibri"/>
          <w:sz w:val="20"/>
          <w:szCs w:val="20"/>
        </w:rPr>
      </w:pPr>
      <w:r>
        <w:rPr>
          <w:rFonts w:cs="Calibri"/>
          <w:spacing w:val="-2"/>
          <w:sz w:val="20"/>
          <w:szCs w:val="20"/>
        </w:rPr>
        <w:t xml:space="preserve">Wykonawcy </w:t>
      </w:r>
      <w:r w:rsidRPr="00254DEA">
        <w:rPr>
          <w:rFonts w:cs="Calibri"/>
          <w:spacing w:val="-2"/>
          <w:sz w:val="20"/>
          <w:szCs w:val="20"/>
        </w:rPr>
        <w:t xml:space="preserve">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0E50649D" w14:textId="77777777" w:rsidR="001F5A9E" w:rsidRPr="00254DEA" w:rsidRDefault="001F5A9E" w:rsidP="00F04981">
      <w:pPr>
        <w:numPr>
          <w:ilvl w:val="1"/>
          <w:numId w:val="17"/>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3D3086A5" w14:textId="77777777" w:rsidR="001F5A9E" w:rsidRPr="00254DEA" w:rsidRDefault="001F5A9E" w:rsidP="00F04981">
      <w:pPr>
        <w:numPr>
          <w:ilvl w:val="1"/>
          <w:numId w:val="17"/>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9AA4259" w14:textId="77777777" w:rsidR="001F5A9E" w:rsidRPr="00254DEA" w:rsidRDefault="001F5A9E" w:rsidP="00F04981">
      <w:pPr>
        <w:numPr>
          <w:ilvl w:val="0"/>
          <w:numId w:val="18"/>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63BFF665" w14:textId="77777777" w:rsidR="001F5A9E" w:rsidRPr="00254DEA" w:rsidRDefault="001F5A9E" w:rsidP="00F04981">
      <w:pPr>
        <w:numPr>
          <w:ilvl w:val="0"/>
          <w:numId w:val="18"/>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565C6505" w14:textId="77777777" w:rsidR="001F5A9E" w:rsidRPr="00254DEA" w:rsidRDefault="001F5A9E" w:rsidP="00F04981">
      <w:pPr>
        <w:numPr>
          <w:ilvl w:val="0"/>
          <w:numId w:val="18"/>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19C52F9" w14:textId="77777777" w:rsidR="001F5A9E" w:rsidRPr="00BD5931" w:rsidRDefault="001F5A9E" w:rsidP="00F04981">
      <w:pPr>
        <w:numPr>
          <w:ilvl w:val="0"/>
          <w:numId w:val="18"/>
        </w:numPr>
        <w:shd w:val="clear" w:color="auto" w:fill="FFFFFF"/>
        <w:autoSpaceDE w:val="0"/>
        <w:autoSpaceDN w:val="0"/>
        <w:adjustRightInd w:val="0"/>
        <w:spacing w:after="12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527F259" w14:textId="77777777" w:rsidR="001F5A9E" w:rsidRDefault="001F5A9E" w:rsidP="008C516E">
      <w:pPr>
        <w:pStyle w:val="Nagwek1"/>
        <w:keepLines w:val="0"/>
        <w:numPr>
          <w:ilvl w:val="0"/>
          <w:numId w:val="42"/>
        </w:numPr>
        <w:spacing w:before="0" w:line="240" w:lineRule="auto"/>
        <w:ind w:left="284" w:hanging="284"/>
        <w:rPr>
          <w:rFonts w:cs="Calibri"/>
          <w:smallCaps/>
          <w:sz w:val="22"/>
        </w:rPr>
      </w:pPr>
      <w:bookmarkStart w:id="32" w:name="_Toc106623300"/>
      <w:r>
        <w:rPr>
          <w:rFonts w:cs="Calibri"/>
          <w:smallCaps/>
          <w:sz w:val="22"/>
        </w:rPr>
        <w:t>Wadium.</w:t>
      </w:r>
      <w:bookmarkEnd w:id="32"/>
    </w:p>
    <w:p w14:paraId="4483AA7B" w14:textId="7677CEB6" w:rsidR="00E7331C" w:rsidRPr="00FC7101" w:rsidRDefault="00E7331C" w:rsidP="00FC7101">
      <w:pPr>
        <w:spacing w:before="120" w:after="0" w:line="240" w:lineRule="auto"/>
        <w:rPr>
          <w:sz w:val="20"/>
        </w:rPr>
      </w:pPr>
      <w:bookmarkStart w:id="33" w:name="_Toc45809439"/>
      <w:r w:rsidRPr="00FC7101">
        <w:rPr>
          <w:sz w:val="20"/>
        </w:rPr>
        <w:t>Zamaw</w:t>
      </w:r>
      <w:r w:rsidR="00FC7101" w:rsidRPr="00FC7101">
        <w:rPr>
          <w:sz w:val="20"/>
        </w:rPr>
        <w:t xml:space="preserve">iający </w:t>
      </w:r>
      <w:r w:rsidR="00FC7101">
        <w:rPr>
          <w:sz w:val="20"/>
        </w:rPr>
        <w:t xml:space="preserve">nie </w:t>
      </w:r>
      <w:r w:rsidR="00FC7101" w:rsidRPr="00FC7101">
        <w:rPr>
          <w:sz w:val="20"/>
        </w:rPr>
        <w:t>wymaga wniesienia wadium.</w:t>
      </w:r>
    </w:p>
    <w:p w14:paraId="692ED272" w14:textId="77777777" w:rsidR="00350175" w:rsidRPr="006406D9" w:rsidRDefault="00350175" w:rsidP="00350175">
      <w:pPr>
        <w:pStyle w:val="Akapitzlist"/>
        <w:spacing w:line="240" w:lineRule="auto"/>
        <w:jc w:val="center"/>
        <w:rPr>
          <w:b/>
          <w:bCs/>
          <w:color w:val="000000"/>
        </w:rPr>
      </w:pPr>
    </w:p>
    <w:p w14:paraId="444C5653" w14:textId="77777777" w:rsidR="001F5A9E" w:rsidRPr="00BD5931" w:rsidRDefault="001F5A9E" w:rsidP="008C516E">
      <w:pPr>
        <w:pStyle w:val="Nagwek1"/>
        <w:keepLines w:val="0"/>
        <w:numPr>
          <w:ilvl w:val="0"/>
          <w:numId w:val="42"/>
        </w:numPr>
        <w:spacing w:before="0" w:after="60" w:line="240" w:lineRule="auto"/>
        <w:ind w:left="284" w:hanging="284"/>
        <w:rPr>
          <w:rFonts w:cs="Calibri"/>
          <w:smallCaps/>
          <w:sz w:val="22"/>
        </w:rPr>
      </w:pPr>
      <w:bookmarkStart w:id="34" w:name="_Toc106623301"/>
      <w:r w:rsidRPr="00254DEA">
        <w:rPr>
          <w:rFonts w:cs="Calibri"/>
          <w:smallCaps/>
          <w:sz w:val="22"/>
        </w:rPr>
        <w:t>Waluta, w jakiej będą prowadzone rozliczenia związane z realizacją niniejszego zamówienia publicznego.</w:t>
      </w:r>
      <w:bookmarkEnd w:id="33"/>
      <w:bookmarkEnd w:id="34"/>
    </w:p>
    <w:p w14:paraId="3F98921B" w14:textId="77777777" w:rsidR="001F5A9E" w:rsidRDefault="001F5A9E" w:rsidP="002F0C49">
      <w:pPr>
        <w:shd w:val="clear" w:color="auto" w:fill="FFFFFF"/>
        <w:spacing w:after="0" w:line="240" w:lineRule="auto"/>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5B29FB7C" w14:textId="77777777" w:rsidR="001F5A9E" w:rsidRPr="00254DEA" w:rsidRDefault="001F5A9E" w:rsidP="001F5A9E">
      <w:pPr>
        <w:shd w:val="clear" w:color="auto" w:fill="FFFFFF"/>
        <w:spacing w:after="0" w:line="240" w:lineRule="auto"/>
        <w:ind w:left="360"/>
        <w:jc w:val="both"/>
        <w:rPr>
          <w:rFonts w:cs="Calibri"/>
          <w:sz w:val="20"/>
          <w:szCs w:val="20"/>
        </w:rPr>
      </w:pPr>
    </w:p>
    <w:p w14:paraId="74A1B08A" w14:textId="77777777" w:rsidR="001F5A9E" w:rsidRDefault="001F5A9E" w:rsidP="00F04981">
      <w:pPr>
        <w:pStyle w:val="Nagwek1"/>
        <w:keepLines w:val="0"/>
        <w:numPr>
          <w:ilvl w:val="0"/>
          <w:numId w:val="42"/>
        </w:numPr>
        <w:spacing w:before="0" w:line="240" w:lineRule="auto"/>
        <w:ind w:left="426" w:hanging="426"/>
        <w:rPr>
          <w:rFonts w:cs="Calibri"/>
          <w:smallCaps/>
          <w:sz w:val="22"/>
        </w:rPr>
      </w:pPr>
      <w:bookmarkStart w:id="35" w:name="_Toc106623302"/>
      <w:r>
        <w:rPr>
          <w:rFonts w:cs="Calibri"/>
          <w:smallCaps/>
          <w:sz w:val="22"/>
        </w:rPr>
        <w:t>Komunikacja w postępowaniu.</w:t>
      </w:r>
      <w:bookmarkEnd w:id="35"/>
    </w:p>
    <w:p w14:paraId="79FE9EEE" w14:textId="678975BF" w:rsidR="001F5A9E" w:rsidRPr="00E07782" w:rsidRDefault="001F5A9E" w:rsidP="00F04981">
      <w:pPr>
        <w:pStyle w:val="Akapitzlist"/>
        <w:numPr>
          <w:ilvl w:val="3"/>
          <w:numId w:val="42"/>
        </w:numPr>
        <w:shd w:val="clear" w:color="auto" w:fill="FFFFFF"/>
        <w:spacing w:after="0" w:line="240" w:lineRule="auto"/>
        <w:ind w:left="709"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25" w:history="1">
        <w:r w:rsidR="00280425" w:rsidRPr="006F3FE5">
          <w:rPr>
            <w:rStyle w:val="Hipercze"/>
            <w:rFonts w:cs="Arial"/>
            <w:sz w:val="20"/>
            <w:szCs w:val="20"/>
          </w:rPr>
          <w:t>https://platformazakupowa.pl/transakcja/696352</w:t>
        </w:r>
      </w:hyperlink>
      <w:r w:rsidR="00280425">
        <w:rPr>
          <w:rStyle w:val="Hipercze"/>
          <w:rFonts w:cs="Arial"/>
          <w:sz w:val="20"/>
          <w:szCs w:val="20"/>
        </w:rPr>
        <w:t xml:space="preserve"> </w:t>
      </w:r>
    </w:p>
    <w:p w14:paraId="382419F5" w14:textId="77777777" w:rsidR="001F5A9E" w:rsidRPr="00E07782" w:rsidRDefault="001F5A9E" w:rsidP="00F04981">
      <w:pPr>
        <w:pStyle w:val="Akapitzlist"/>
        <w:numPr>
          <w:ilvl w:val="3"/>
          <w:numId w:val="42"/>
        </w:numPr>
        <w:shd w:val="clear" w:color="auto" w:fill="FFFFFF"/>
        <w:spacing w:after="0" w:line="240" w:lineRule="auto"/>
        <w:ind w:left="709" w:hanging="283"/>
        <w:jc w:val="both"/>
        <w:rPr>
          <w:rStyle w:val="Hipercze"/>
          <w:rFonts w:cs="Calibri"/>
          <w:sz w:val="20"/>
          <w:szCs w:val="20"/>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336145">
        <w:rPr>
          <w:rStyle w:val="Hipercze"/>
          <w:rFonts w:cs="Calibri"/>
          <w:sz w:val="20"/>
          <w:szCs w:val="20"/>
          <w:u w:val="none"/>
        </w:rPr>
        <w:t xml:space="preserve"> </w:t>
      </w:r>
      <w:r w:rsidR="00336145">
        <w:rPr>
          <w:rStyle w:val="Hipercze"/>
          <w:rFonts w:cs="Calibri"/>
          <w:sz w:val="20"/>
          <w:szCs w:val="20"/>
        </w:rPr>
        <w:t>przetarg</w:t>
      </w:r>
      <w:r>
        <w:rPr>
          <w:rStyle w:val="Hipercze"/>
          <w:rFonts w:cs="Calibri"/>
          <w:sz w:val="20"/>
          <w:szCs w:val="20"/>
        </w:rPr>
        <w:t>@</w:t>
      </w:r>
      <w:r w:rsidR="00336145">
        <w:rPr>
          <w:rStyle w:val="Hipercze"/>
          <w:rFonts w:cs="Calibri"/>
          <w:sz w:val="20"/>
          <w:szCs w:val="20"/>
        </w:rPr>
        <w:t>kpfr</w:t>
      </w:r>
      <w:r>
        <w:rPr>
          <w:rStyle w:val="Hipercze"/>
          <w:rFonts w:cs="Calibri"/>
          <w:sz w:val="20"/>
          <w:szCs w:val="20"/>
        </w:rPr>
        <w:t>.pl</w:t>
      </w:r>
    </w:p>
    <w:p w14:paraId="5C048B77" w14:textId="77777777" w:rsidR="001F5A9E" w:rsidRPr="00E07782" w:rsidRDefault="001F5A9E" w:rsidP="00F04981">
      <w:pPr>
        <w:pStyle w:val="Akapitzlist"/>
        <w:numPr>
          <w:ilvl w:val="3"/>
          <w:numId w:val="42"/>
        </w:numPr>
        <w:shd w:val="clear" w:color="auto" w:fill="FFFFFF"/>
        <w:spacing w:after="0" w:line="240" w:lineRule="auto"/>
        <w:ind w:left="709" w:hanging="283"/>
        <w:jc w:val="both"/>
        <w:rPr>
          <w:rFonts w:cs="Calibri"/>
          <w:sz w:val="20"/>
          <w:szCs w:val="20"/>
        </w:rPr>
      </w:pPr>
      <w:r w:rsidRPr="00E07782">
        <w:rPr>
          <w:rFonts w:cs="Arial"/>
          <w:sz w:val="20"/>
          <w:szCs w:val="20"/>
        </w:rPr>
        <w:t xml:space="preserve">Szczegółowe wymagania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Pr="00E07782">
        <w:rPr>
          <w:rFonts w:cs="Arial"/>
          <w:i/>
          <w:sz w:val="20"/>
          <w:szCs w:val="20"/>
        </w:rPr>
        <w:t>https://platformazakupowa.pl</w:t>
      </w:r>
      <w:r w:rsidRPr="00E07782">
        <w:rPr>
          <w:rFonts w:cs="Arial"/>
          <w:sz w:val="20"/>
          <w:szCs w:val="20"/>
        </w:rPr>
        <w:t>). Składając ofertę Wykonawca akceptuje zasady komunikacji elektronicznej w szczególności Regulamin i Instrukcje dotyczące korzystania z Platformy.</w:t>
      </w:r>
    </w:p>
    <w:p w14:paraId="1FF98CF5" w14:textId="77777777" w:rsidR="00E7331C" w:rsidRDefault="001F5A9E" w:rsidP="00F04981">
      <w:pPr>
        <w:pStyle w:val="Akapitzlist"/>
        <w:numPr>
          <w:ilvl w:val="3"/>
          <w:numId w:val="42"/>
        </w:numPr>
        <w:shd w:val="clear" w:color="auto" w:fill="FFFFFF"/>
        <w:spacing w:after="0" w:line="240" w:lineRule="auto"/>
        <w:ind w:left="709" w:hanging="283"/>
        <w:jc w:val="both"/>
        <w:rPr>
          <w:sz w:val="20"/>
          <w:szCs w:val="20"/>
        </w:rPr>
      </w:pPr>
      <w:r w:rsidRPr="00E7331C">
        <w:rPr>
          <w:rStyle w:val="Hipercze"/>
          <w:rFonts w:cs="Calibri"/>
          <w:b/>
          <w:color w:val="auto"/>
          <w:sz w:val="20"/>
          <w:szCs w:val="20"/>
          <w:u w:val="none"/>
        </w:rPr>
        <w:t>Format danych.</w:t>
      </w:r>
      <w:r w:rsidRPr="00E7331C">
        <w:rPr>
          <w:rStyle w:val="Hipercze"/>
          <w:rFonts w:cs="Calibri"/>
          <w:color w:val="auto"/>
          <w:sz w:val="20"/>
          <w:szCs w:val="20"/>
        </w:rPr>
        <w:t xml:space="preserve"> </w:t>
      </w:r>
      <w:r w:rsidRPr="00E7331C">
        <w:rPr>
          <w:sz w:val="20"/>
          <w:szCs w:val="20"/>
        </w:rPr>
        <w:t xml:space="preserve">Oferty, oświadczenia, o których mowa w </w:t>
      </w:r>
      <w:hyperlink r:id="rId26" w:anchor="/document/18903829?unitId=art(125)ust(1)&amp;cm=DOCUMENT" w:history="1">
        <w:r w:rsidRPr="00E7331C">
          <w:rPr>
            <w:rStyle w:val="Hipercze"/>
            <w:sz w:val="20"/>
            <w:szCs w:val="20"/>
          </w:rPr>
          <w:t>art. 125 ust. 1</w:t>
        </w:r>
      </w:hyperlink>
      <w:r w:rsidRPr="00E7331C">
        <w:rPr>
          <w:sz w:val="20"/>
          <w:szCs w:val="20"/>
        </w:rPr>
        <w:t xml:space="preserve"> ustawy, podmiotowe środki dowodowe, w tym oświadczenie, o którym mowa w </w:t>
      </w:r>
      <w:hyperlink r:id="rId27" w:anchor="/document/18903829?unitId=art(117)ust(4)&amp;cm=DOCUMENT" w:history="1">
        <w:r w:rsidRPr="00E7331C">
          <w:rPr>
            <w:rStyle w:val="Hipercze"/>
            <w:color w:val="auto"/>
            <w:sz w:val="20"/>
            <w:szCs w:val="20"/>
            <w:u w:val="none"/>
          </w:rPr>
          <w:t>Dziale</w:t>
        </w:r>
      </w:hyperlink>
      <w:r w:rsidRPr="00E7331C">
        <w:rPr>
          <w:sz w:val="20"/>
          <w:szCs w:val="20"/>
        </w:rPr>
        <w:t xml:space="preserve"> 12 pkt. 3 SWZ, oraz zobowiązanie podmiotu udostępniającego zasoby, o którym mowa w Dziale 11 pkt. 3, zwane dalej "zobowiązaniem podmiotu udostępniającego zasoby", przedmiotowe środki dowodowe, pełnomocnictwo, sporządz</w:t>
      </w:r>
      <w:r w:rsidR="00FF1C08" w:rsidRPr="00E7331C">
        <w:rPr>
          <w:sz w:val="20"/>
          <w:szCs w:val="20"/>
        </w:rPr>
        <w:t>a się w postaci</w:t>
      </w:r>
      <w:r w:rsidR="00E7331C">
        <w:rPr>
          <w:sz w:val="20"/>
          <w:szCs w:val="20"/>
        </w:rPr>
        <w:t xml:space="preserve"> elektronicznej,</w:t>
      </w:r>
      <w:r w:rsidR="00FF1C08" w:rsidRPr="00E7331C">
        <w:rPr>
          <w:sz w:val="20"/>
          <w:szCs w:val="20"/>
        </w:rPr>
        <w:t xml:space="preserve"> </w:t>
      </w:r>
      <w:r w:rsidR="00E7331C" w:rsidRPr="00E07782">
        <w:rPr>
          <w:sz w:val="20"/>
          <w:szCs w:val="20"/>
        </w:rPr>
        <w:t xml:space="preserve">w formatach danych określonych w przepisach wydanych na podstawie </w:t>
      </w:r>
      <w:hyperlink r:id="rId28" w:anchor="/document/17181936?unitId=art(18)&amp;cm=DOCUMENT" w:history="1">
        <w:r w:rsidR="00E7331C" w:rsidRPr="00CE21A4">
          <w:rPr>
            <w:rStyle w:val="Hipercze"/>
            <w:sz w:val="20"/>
            <w:szCs w:val="20"/>
          </w:rPr>
          <w:t>art. 18</w:t>
        </w:r>
      </w:hyperlink>
      <w:r w:rsidR="00E7331C" w:rsidRPr="00E07782">
        <w:rPr>
          <w:sz w:val="20"/>
          <w:szCs w:val="20"/>
        </w:rPr>
        <w:t xml:space="preserve"> ustawy z dnia 17 lutego 2005 r. o informatyzacji działalności podmiotów realizujących zadania publiczne (Dz. U. z 2020 r. poz. 346, </w:t>
      </w:r>
      <w:r w:rsidR="00E7331C">
        <w:rPr>
          <w:sz w:val="20"/>
          <w:szCs w:val="20"/>
        </w:rPr>
        <w:t>ze zm.</w:t>
      </w:r>
      <w:r w:rsidR="00E7331C" w:rsidRPr="00E07782">
        <w:rPr>
          <w:sz w:val="20"/>
          <w:szCs w:val="20"/>
        </w:rPr>
        <w:t xml:space="preserve">), tj. w szczególności </w:t>
      </w:r>
      <w:r w:rsidR="00E7331C" w:rsidRPr="00E07782">
        <w:rPr>
          <w:rFonts w:cs="Arial"/>
          <w:sz w:val="20"/>
          <w:szCs w:val="20"/>
        </w:rPr>
        <w:t xml:space="preserve">w formacie </w:t>
      </w:r>
      <w:r w:rsidR="00E7331C" w:rsidRPr="00E07782">
        <w:rPr>
          <w:sz w:val="20"/>
          <w:szCs w:val="20"/>
        </w:rPr>
        <w:t>doc, .docx, .pdf, .xml, .rtf, .xps, .odt</w:t>
      </w:r>
      <w:r w:rsidR="00E7331C">
        <w:rPr>
          <w:sz w:val="20"/>
          <w:szCs w:val="20"/>
        </w:rPr>
        <w:t>, .zip, .tar, .gz, .gzip, .7Z</w:t>
      </w:r>
      <w:r w:rsidR="00E7331C" w:rsidRPr="00E07782">
        <w:rPr>
          <w:sz w:val="20"/>
          <w:szCs w:val="20"/>
        </w:rPr>
        <w:t>.</w:t>
      </w:r>
      <w:r w:rsidR="00E7331C">
        <w:rPr>
          <w:sz w:val="20"/>
          <w:szCs w:val="20"/>
        </w:rPr>
        <w:t xml:space="preserve"> </w:t>
      </w:r>
      <w:r w:rsidR="00E7331C" w:rsidRPr="00E07782">
        <w:rPr>
          <w:sz w:val="20"/>
          <w:szCs w:val="20"/>
        </w:rPr>
        <w:t xml:space="preserve"> Inne niż wskazane powyżej informacje, oświadczenia lub dokumenty</w:t>
      </w:r>
      <w:r w:rsidR="00E7331C" w:rsidRPr="00E07782">
        <w:rPr>
          <w:rFonts w:cs="Arial"/>
          <w:sz w:val="20"/>
          <w:szCs w:val="20"/>
        </w:rPr>
        <w:t xml:space="preserve"> </w:t>
      </w:r>
      <w:r w:rsidR="00E7331C" w:rsidRPr="00E07782">
        <w:rPr>
          <w:sz w:val="20"/>
          <w:szCs w:val="20"/>
        </w:rPr>
        <w:t>sporządza się w postaci elektronicznej, w formatach danych wskazanych w zdaniu poprzednim lub jako tekst wpisany bezpośrednio do wiadomości przekazywanej przy użyciu środków komunikacji elektronicznej określonych w niniejszej SWZ.</w:t>
      </w:r>
    </w:p>
    <w:p w14:paraId="5741A1F4" w14:textId="43A16414" w:rsidR="001F5A9E" w:rsidRPr="00E7331C" w:rsidRDefault="001F5A9E" w:rsidP="00F04981">
      <w:pPr>
        <w:pStyle w:val="Akapitzlist"/>
        <w:numPr>
          <w:ilvl w:val="3"/>
          <w:numId w:val="42"/>
        </w:numPr>
        <w:shd w:val="clear" w:color="auto" w:fill="FFFFFF"/>
        <w:spacing w:after="0" w:line="240" w:lineRule="auto"/>
        <w:ind w:left="709" w:hanging="283"/>
        <w:jc w:val="both"/>
        <w:rPr>
          <w:sz w:val="20"/>
          <w:szCs w:val="20"/>
        </w:rPr>
      </w:pPr>
      <w:r w:rsidRPr="00E7331C">
        <w:rPr>
          <w:rFonts w:cs="Arial"/>
          <w:b/>
          <w:sz w:val="20"/>
          <w:szCs w:val="20"/>
        </w:rPr>
        <w:t>Minimalne wymagania techniczne.</w:t>
      </w:r>
      <w:r w:rsidRPr="00E7331C">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7331C">
        <w:rPr>
          <w:rFonts w:cs="Arial"/>
          <w:i/>
          <w:sz w:val="20"/>
          <w:szCs w:val="20"/>
        </w:rPr>
        <w:t>platformazakupowa.pl</w:t>
      </w:r>
      <w:r w:rsidRPr="00E7331C">
        <w:rPr>
          <w:rFonts w:cs="Arial"/>
          <w:sz w:val="20"/>
          <w:szCs w:val="20"/>
        </w:rPr>
        <w:t xml:space="preserve"> to: przeglądarka internetowa Chrome i Fire Fox w najnowszej dostępnej wersji, z włączoną obsługą języka Javascript, akceptująca pliki typu „cookies” oraz łącze internetowe o przepustowości co najmniej 256 kbit/s. </w:t>
      </w:r>
      <w:r w:rsidRPr="00E7331C">
        <w:rPr>
          <w:rFonts w:cs="Arial"/>
          <w:i/>
          <w:sz w:val="20"/>
          <w:szCs w:val="20"/>
        </w:rPr>
        <w:t>platformazakupowa.pl</w:t>
      </w:r>
      <w:r w:rsidRPr="00E7331C">
        <w:rPr>
          <w:rFonts w:cs="Arial"/>
          <w:sz w:val="20"/>
          <w:szCs w:val="20"/>
        </w:rPr>
        <w:t xml:space="preserve"> jest zoptymalizowana dla minimalnej rozdzielczości ekranu 1024x768 pikseli.</w:t>
      </w:r>
    </w:p>
    <w:p w14:paraId="0BEEF173" w14:textId="77777777" w:rsidR="001F5A9E" w:rsidRPr="00E07782" w:rsidRDefault="001F5A9E" w:rsidP="00F04981">
      <w:pPr>
        <w:pStyle w:val="Akapitzlist"/>
        <w:numPr>
          <w:ilvl w:val="3"/>
          <w:numId w:val="42"/>
        </w:numPr>
        <w:shd w:val="clear" w:color="auto" w:fill="FFFFFF"/>
        <w:spacing w:after="0" w:line="240" w:lineRule="auto"/>
        <w:ind w:left="709"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 plików lub spakowanych folderów,</w:t>
      </w:r>
      <w:r w:rsidRPr="00E07782">
        <w:rPr>
          <w:rFonts w:asciiTheme="minorHAnsi" w:hAnsiTheme="minorHAnsi" w:cstheme="minorHAnsi"/>
          <w:sz w:val="20"/>
          <w:szCs w:val="20"/>
        </w:rPr>
        <w:t xml:space="preserve"> przy maksymalnej wielkości 150 MB każdy. W przypadku większych plików zaleca się skorzystanie z instrukcji pakowania plików dzieląc je na mniejsze paczki po np. 150 MB każda. Zaleca się, aby łączna objętość plików przesyłanych do Zamawiającego nie była większa niż 0,5 GB, gdyż w przypadku braku wystarczającego transferu danych ich wgranie do systemu Platformy może zająć bardzo dużo czasu.</w:t>
      </w:r>
    </w:p>
    <w:p w14:paraId="68B17A27" w14:textId="77777777" w:rsidR="001F5A9E" w:rsidRPr="00E07782" w:rsidRDefault="001F5A9E" w:rsidP="00F04981">
      <w:pPr>
        <w:pStyle w:val="Akapitzlist"/>
        <w:numPr>
          <w:ilvl w:val="3"/>
          <w:numId w:val="42"/>
        </w:numPr>
        <w:shd w:val="clear" w:color="auto" w:fill="FFFFFF"/>
        <w:spacing w:after="0" w:line="240" w:lineRule="auto"/>
        <w:ind w:left="709"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7BA81EE7"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w drugim kroku i wyświetlaniu komunikatu, że oferta została złożona. Inne niż oferta dokumenty, oświadczenia, informacje uważa się za wniesione z chwilą, gdy doszły one do strony w taki sposób, że mogła się ona zapoznać z ich treścią, tj. z chwilą umieszczenia ich na Platformie.</w:t>
      </w:r>
    </w:p>
    <w:p w14:paraId="7BB683F8" w14:textId="070971ED"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00E7331C" w:rsidRPr="004600F8">
        <w:rPr>
          <w:rFonts w:cs="Calibri"/>
          <w:b/>
          <w:sz w:val="20"/>
          <w:szCs w:val="20"/>
        </w:rPr>
        <w:t xml:space="preserve">Adres e-mail, którego Wykonawca chce używać do komunikowania się w postępowaniu Wykonawca podaje przesyłając Ofertę. </w:t>
      </w:r>
      <w:r w:rsidR="00E7331C" w:rsidRPr="004600F8">
        <w:rPr>
          <w:rFonts w:cs="Calibri"/>
          <w:sz w:val="20"/>
          <w:szCs w:val="20"/>
        </w:rPr>
        <w:t>Na s</w:t>
      </w:r>
      <w:r w:rsidR="00E7331C">
        <w:rPr>
          <w:rFonts w:cs="Calibri"/>
          <w:sz w:val="20"/>
          <w:szCs w:val="20"/>
        </w:rPr>
        <w:t>tronie pos</w:t>
      </w:r>
      <w:r w:rsidR="00E7331C" w:rsidRPr="004600F8">
        <w:rPr>
          <w:rFonts w:cs="Calibri"/>
          <w:sz w:val="20"/>
          <w:szCs w:val="20"/>
        </w:rPr>
        <w:t xml:space="preserve">tępowania wskazany jest link do </w:t>
      </w:r>
      <w:r w:rsidR="00E7331C" w:rsidRPr="004600F8">
        <w:rPr>
          <w:rFonts w:cs="Calibri"/>
          <w:b/>
          <w:sz w:val="20"/>
          <w:szCs w:val="20"/>
        </w:rPr>
        <w:t>Instrukcji dla Wykonawców</w:t>
      </w:r>
      <w:r w:rsidR="00E7331C" w:rsidRPr="004600F8">
        <w:rPr>
          <w:rFonts w:cs="Calibri"/>
          <w:sz w:val="20"/>
          <w:szCs w:val="20"/>
        </w:rPr>
        <w:t>.</w:t>
      </w:r>
    </w:p>
    <w:p w14:paraId="23F1AB45"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09443862" w14:textId="17AEC4C2"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00F40D0C">
        <w:rPr>
          <w:rFonts w:cs="Arial"/>
          <w:sz w:val="20"/>
          <w:szCs w:val="20"/>
        </w:rPr>
        <w:t xml:space="preserve">Zaleca się by </w:t>
      </w:r>
      <w:r w:rsidR="00F40D0C" w:rsidRPr="001E24DC">
        <w:rPr>
          <w:rFonts w:cs="Arial"/>
          <w:sz w:val="20"/>
          <w:szCs w:val="20"/>
        </w:rPr>
        <w:t>a</w:t>
      </w:r>
      <w:r w:rsidR="00F40D0C">
        <w:rPr>
          <w:rFonts w:cs="Arial"/>
          <w:sz w:val="20"/>
          <w:szCs w:val="20"/>
        </w:rPr>
        <w:t>dres</w:t>
      </w:r>
      <w:r w:rsidR="00F40D0C">
        <w:rPr>
          <w:rFonts w:cs="Arial"/>
          <w:sz w:val="20"/>
          <w:szCs w:val="20"/>
        </w:rPr>
        <w:br/>
      </w:r>
      <w:r w:rsidR="00F40D0C" w:rsidRPr="001E24DC">
        <w:rPr>
          <w:rFonts w:cs="Arial"/>
          <w:sz w:val="20"/>
          <w:szCs w:val="20"/>
        </w:rPr>
        <w:t xml:space="preserve">e-mail użyty przez Wykonawcę/Użytkownika do obsługi jego konta na Platformie i adres użyty przy wysyłaniu oferty były tożsame. </w:t>
      </w:r>
      <w:r w:rsidR="00F40D0C" w:rsidRPr="004600F8">
        <w:rPr>
          <w:rFonts w:cs="Arial"/>
          <w:sz w:val="20"/>
          <w:szCs w:val="20"/>
        </w:rPr>
        <w:t xml:space="preserve">Po zarejestrowaniu się na Platformie Wykonawca będzie miał dostęp do </w:t>
      </w:r>
      <w:r w:rsidR="00F40D0C" w:rsidRPr="001E24DC">
        <w:rPr>
          <w:rFonts w:cs="Arial"/>
          <w:bCs/>
          <w:sz w:val="20"/>
          <w:szCs w:val="20"/>
        </w:rPr>
        <w:t>Instrukcji dla Wykonawców</w:t>
      </w:r>
      <w:r w:rsidR="00F40D0C" w:rsidRPr="004600F8">
        <w:rPr>
          <w:rFonts w:cs="Arial"/>
          <w:sz w:val="20"/>
          <w:szCs w:val="20"/>
        </w:rPr>
        <w:t xml:space="preserve"> również pod adresem  </w:t>
      </w:r>
      <w:hyperlink r:id="rId29" w:history="1">
        <w:r w:rsidR="00F40D0C" w:rsidRPr="004600F8">
          <w:rPr>
            <w:rStyle w:val="Hipercze"/>
            <w:rFonts w:cs="Arial"/>
            <w:sz w:val="20"/>
            <w:szCs w:val="20"/>
          </w:rPr>
          <w:t>https://platformazakupowa.pl/</w:t>
        </w:r>
      </w:hyperlink>
      <w:r w:rsidR="00F40D0C" w:rsidRPr="004600F8">
        <w:rPr>
          <w:rFonts w:cs="Arial"/>
          <w:sz w:val="20"/>
          <w:szCs w:val="20"/>
        </w:rPr>
        <w:t>.</w:t>
      </w:r>
    </w:p>
    <w:p w14:paraId="1933B190"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sz w:val="20"/>
          <w:szCs w:val="20"/>
        </w:rPr>
        <w:t xml:space="preserve">Zapytania, wnioski i inne informacje (z wyłączeniem oferty i dokumentów składanych wraz z nią) Wykonawcy przekazują za pośrednictwem funkcji „Wyślij wiadomość do Zamawiającego”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6F2FB05C"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Pr>
          <w:rFonts w:cs="Arial"/>
          <w:b/>
          <w:bCs/>
          <w:sz w:val="20"/>
          <w:szCs w:val="20"/>
        </w:rPr>
        <w:t xml:space="preserve"> z Platformy</w:t>
      </w:r>
      <w:r w:rsidRPr="00E07782">
        <w:rPr>
          <w:rFonts w:cs="Arial"/>
          <w:sz w:val="20"/>
          <w:szCs w:val="20"/>
        </w:rPr>
        <w:t>.</w:t>
      </w:r>
    </w:p>
    <w:p w14:paraId="138DAB77" w14:textId="26BF1634"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bCs/>
          <w:sz w:val="20"/>
          <w:szCs w:val="20"/>
        </w:rPr>
        <w:t xml:space="preserve">Ofertę oraz oświadczenie, o którym mowa w art. 125 ust. 1 pzp (wykonawcy/wykonawców/podmiotu udostępniającego zasoby) przekazuje się, </w:t>
      </w:r>
      <w:r w:rsidRPr="00E07782">
        <w:rPr>
          <w:rFonts w:cs="Arial"/>
          <w:b/>
          <w:bCs/>
          <w:sz w:val="20"/>
          <w:szCs w:val="20"/>
        </w:rPr>
        <w:t>pod rygorem nieważności</w:t>
      </w:r>
      <w:r w:rsidRPr="00E07782">
        <w:rPr>
          <w:rFonts w:cs="Arial"/>
          <w:bCs/>
          <w:sz w:val="20"/>
          <w:szCs w:val="20"/>
        </w:rPr>
        <w:t xml:space="preserve">, w formie elektronicznej (tj. opatrzone kwalifikowanym podpisem elektronicznym) </w:t>
      </w:r>
      <w:r w:rsidRPr="004600F8">
        <w:rPr>
          <w:rFonts w:cs="Arial"/>
          <w:bCs/>
          <w:sz w:val="20"/>
          <w:szCs w:val="20"/>
        </w:rPr>
        <w:t xml:space="preserve">lub w postaci elektronicznej opatrzonej podpisem zaufanym lub </w:t>
      </w:r>
      <w:r w:rsidR="00F40D0C">
        <w:rPr>
          <w:rFonts w:cs="Arial"/>
          <w:bCs/>
          <w:sz w:val="20"/>
          <w:szCs w:val="20"/>
        </w:rPr>
        <w:t xml:space="preserve">elektronicznym </w:t>
      </w:r>
      <w:r w:rsidRPr="004600F8">
        <w:rPr>
          <w:rFonts w:cs="Arial"/>
          <w:bCs/>
          <w:sz w:val="20"/>
          <w:szCs w:val="20"/>
        </w:rPr>
        <w:t>podpisem osobistym.</w:t>
      </w:r>
    </w:p>
    <w:p w14:paraId="3CF7B964" w14:textId="0BC3868F"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 pełnomocnictwa przekazuje się </w:t>
      </w:r>
      <w:r w:rsidRPr="00E07782">
        <w:rPr>
          <w:rFonts w:cs="Arial"/>
          <w:bCs/>
          <w:sz w:val="20"/>
          <w:szCs w:val="20"/>
        </w:rPr>
        <w:t>w formie elektronicznej (tj. opatrzone kwalifikowanym podpisem elektronicznym</w:t>
      </w:r>
      <w:r w:rsidRPr="004600F8">
        <w:rPr>
          <w:rFonts w:cs="Arial"/>
          <w:bCs/>
          <w:sz w:val="20"/>
          <w:szCs w:val="20"/>
        </w:rPr>
        <w:t xml:space="preserve">) lub w postaci elektronicznej opatrzonej podpisem zaufanym lub </w:t>
      </w:r>
      <w:r w:rsidR="00F40D0C">
        <w:rPr>
          <w:rFonts w:cs="Arial"/>
          <w:bCs/>
          <w:sz w:val="20"/>
          <w:szCs w:val="20"/>
        </w:rPr>
        <w:t xml:space="preserve">elektronicznym </w:t>
      </w:r>
      <w:r w:rsidRPr="004600F8">
        <w:rPr>
          <w:rFonts w:cs="Arial"/>
          <w:bCs/>
          <w:sz w:val="20"/>
          <w:szCs w:val="20"/>
        </w:rPr>
        <w:t xml:space="preserve">podpisem osobistym. Jeśli dokument przekazywany w postępowaniu został wystawiony jako dokument elektroniczny przez upoważniony podmiot inny niż wykonawca/y lub podmiot udostępniający zasoby (np. informacja z KRK pozyskana przez Internet w formacie XML wraz z plikiem podpisu kwalifikowanego), wówczas przekazuje się ten dokument elektroniczny. </w:t>
      </w:r>
    </w:p>
    <w:p w14:paraId="068FFDE9" w14:textId="670DE23B"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4600F8">
        <w:rPr>
          <w:rFonts w:cs="Arial"/>
          <w:bCs/>
          <w:sz w:val="20"/>
          <w:szCs w:val="20"/>
        </w:rPr>
        <w:t xml:space="preserve">Potwierdzanie za zgodność z oryginałem dokumentu w postaci papierowej następuje poprzez cyfrowe odwzorowanie tego dokumentu i opatrzenie go kwalifikowanym podpisem elektronicznym, podpisem zaufanym lub </w:t>
      </w:r>
      <w:r w:rsidR="00F40D0C">
        <w:rPr>
          <w:rFonts w:cs="Arial"/>
          <w:bCs/>
          <w:sz w:val="20"/>
          <w:szCs w:val="20"/>
        </w:rPr>
        <w:t xml:space="preserve">elektronicznym </w:t>
      </w:r>
      <w:r w:rsidRPr="004600F8">
        <w:rPr>
          <w:rFonts w:cs="Arial"/>
          <w:bCs/>
          <w:sz w:val="20"/>
          <w:szCs w:val="20"/>
        </w:rPr>
        <w:t>podpisem osobistym.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D0C792F" w14:textId="742CB502" w:rsidR="001F5A9E" w:rsidRPr="004600F8"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xml:space="preserve">, podpisem zaufanym lub </w:t>
      </w:r>
      <w:r w:rsidR="00F40D0C">
        <w:rPr>
          <w:sz w:val="20"/>
          <w:szCs w:val="20"/>
        </w:rPr>
        <w:t xml:space="preserve">elektronicznym </w:t>
      </w:r>
      <w:r w:rsidRPr="004600F8">
        <w:rPr>
          <w:sz w:val="20"/>
          <w:szCs w:val="20"/>
        </w:rPr>
        <w:t xml:space="preserve">podpisem osobistym, jest równoznaczne z opatrzeniem wszystkich dokumentów zawartych w tym pliku odpowiednio kwalifikowanym podpisem elektronicznym, podpisem zaufanym lub </w:t>
      </w:r>
      <w:r w:rsidR="00F40D0C">
        <w:rPr>
          <w:sz w:val="20"/>
          <w:szCs w:val="20"/>
        </w:rPr>
        <w:t xml:space="preserve">elektronicznym </w:t>
      </w:r>
      <w:r w:rsidRPr="004600F8">
        <w:rPr>
          <w:sz w:val="20"/>
          <w:szCs w:val="20"/>
        </w:rPr>
        <w:t>podpisem osobistym.</w:t>
      </w:r>
    </w:p>
    <w:p w14:paraId="4291D9FD"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r w:rsidRPr="00E07782">
        <w:rPr>
          <w:sz w:val="20"/>
          <w:szCs w:val="20"/>
          <w:u w:val="single"/>
        </w:rPr>
        <w:t xml:space="preserve">XAdES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xml:space="preserve">, w celu uniknięcia sytuacji, w której wykonawca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7064978C" w14:textId="77777777" w:rsidR="001F5A9E" w:rsidRPr="00052493"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5E16D17D" w14:textId="77777777" w:rsidR="001F5A9E" w:rsidRPr="00313A5D"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2C6F9D86"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pon.-pt 8:00-17:00 tel. +48 22 101 02 02</w:t>
      </w:r>
      <w:r>
        <w:rPr>
          <w:rFonts w:cs="Arial"/>
          <w:sz w:val="20"/>
          <w:szCs w:val="20"/>
        </w:rPr>
        <w:t>.</w:t>
      </w:r>
    </w:p>
    <w:p w14:paraId="50FAF3D9" w14:textId="77777777" w:rsidR="001F5A9E" w:rsidRPr="00E07782" w:rsidRDefault="001F5A9E" w:rsidP="00F04981">
      <w:pPr>
        <w:pStyle w:val="Akapitzlist"/>
        <w:numPr>
          <w:ilvl w:val="3"/>
          <w:numId w:val="42"/>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 xml:space="preserve"> Osobami upoważnionymi </w:t>
      </w:r>
      <w:r>
        <w:rPr>
          <w:rFonts w:cs="Arial"/>
          <w:sz w:val="20"/>
          <w:szCs w:val="20"/>
        </w:rPr>
        <w:t xml:space="preserve">ze strony Zamawiającego </w:t>
      </w:r>
      <w:r w:rsidRPr="00E07782">
        <w:rPr>
          <w:rFonts w:cs="Arial"/>
          <w:sz w:val="20"/>
          <w:szCs w:val="20"/>
        </w:rPr>
        <w:t>do kontaktowania się z wykonawcami są:</w:t>
      </w:r>
    </w:p>
    <w:p w14:paraId="4669A153" w14:textId="77777777" w:rsidR="001F5A9E" w:rsidRPr="004600F8" w:rsidRDefault="001F5A9E" w:rsidP="00F04981">
      <w:pPr>
        <w:pStyle w:val="Akapitzlist"/>
        <w:numPr>
          <w:ilvl w:val="0"/>
          <w:numId w:val="30"/>
        </w:numPr>
        <w:shd w:val="clear" w:color="auto" w:fill="FFFFFF"/>
        <w:tabs>
          <w:tab w:val="clear" w:pos="1800"/>
        </w:tabs>
        <w:spacing w:after="0" w:line="240" w:lineRule="auto"/>
        <w:ind w:left="1276"/>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r w:rsidR="00336145">
        <w:rPr>
          <w:rFonts w:asciiTheme="minorHAnsi" w:hAnsiTheme="minorHAnsi" w:cstheme="minorHAnsi"/>
          <w:bCs/>
          <w:sz w:val="20"/>
          <w:szCs w:val="20"/>
        </w:rPr>
        <w:t>,</w:t>
      </w:r>
    </w:p>
    <w:p w14:paraId="5D5ED0A8" w14:textId="749C5D8D" w:rsidR="001F5A9E" w:rsidRDefault="004B075E" w:rsidP="00F04981">
      <w:pPr>
        <w:pStyle w:val="Akapitzlist"/>
        <w:numPr>
          <w:ilvl w:val="0"/>
          <w:numId w:val="30"/>
        </w:numPr>
        <w:shd w:val="clear" w:color="auto" w:fill="FFFFFF"/>
        <w:spacing w:after="0" w:line="240" w:lineRule="auto"/>
        <w:ind w:left="1276"/>
        <w:jc w:val="both"/>
        <w:rPr>
          <w:rFonts w:asciiTheme="minorHAnsi" w:hAnsiTheme="minorHAnsi" w:cstheme="minorHAnsi"/>
          <w:bCs/>
          <w:sz w:val="20"/>
          <w:szCs w:val="20"/>
        </w:rPr>
      </w:pPr>
      <w:r>
        <w:rPr>
          <w:rFonts w:asciiTheme="minorHAnsi" w:hAnsiTheme="minorHAnsi" w:cstheme="minorHAnsi"/>
          <w:bCs/>
          <w:sz w:val="20"/>
          <w:szCs w:val="20"/>
        </w:rPr>
        <w:t>Robert Reiter</w:t>
      </w:r>
      <w:r w:rsidR="00336145">
        <w:rPr>
          <w:rFonts w:asciiTheme="minorHAnsi" w:hAnsiTheme="minorHAnsi" w:cstheme="minorHAnsi"/>
          <w:bCs/>
          <w:sz w:val="20"/>
          <w:szCs w:val="20"/>
        </w:rPr>
        <w:t>,</w:t>
      </w:r>
    </w:p>
    <w:p w14:paraId="19779F44" w14:textId="31D74DBC" w:rsidR="00336145" w:rsidRPr="00FF1755" w:rsidRDefault="0047009F" w:rsidP="00F04981">
      <w:pPr>
        <w:pStyle w:val="Akapitzlist"/>
        <w:numPr>
          <w:ilvl w:val="0"/>
          <w:numId w:val="30"/>
        </w:numPr>
        <w:shd w:val="clear" w:color="auto" w:fill="FFFFFF"/>
        <w:spacing w:after="0" w:line="240" w:lineRule="auto"/>
        <w:ind w:left="1276"/>
        <w:jc w:val="both"/>
        <w:rPr>
          <w:rFonts w:asciiTheme="minorHAnsi" w:hAnsiTheme="minorHAnsi" w:cstheme="minorHAnsi"/>
          <w:bCs/>
          <w:sz w:val="20"/>
          <w:szCs w:val="20"/>
        </w:rPr>
      </w:pPr>
      <w:r>
        <w:rPr>
          <w:rFonts w:asciiTheme="minorHAnsi" w:hAnsiTheme="minorHAnsi" w:cstheme="minorHAnsi"/>
          <w:bCs/>
          <w:sz w:val="20"/>
          <w:szCs w:val="20"/>
        </w:rPr>
        <w:t>Andrzej Wójcik</w:t>
      </w:r>
      <w:r w:rsidR="00FF1755" w:rsidRPr="00FF1755">
        <w:rPr>
          <w:rFonts w:asciiTheme="minorHAnsi" w:hAnsiTheme="minorHAnsi" w:cstheme="minorHAnsi"/>
          <w:bCs/>
          <w:sz w:val="20"/>
          <w:szCs w:val="20"/>
        </w:rPr>
        <w:t>.</w:t>
      </w:r>
    </w:p>
    <w:p w14:paraId="1D25AC34" w14:textId="77777777" w:rsidR="001F5A9E" w:rsidRPr="0023713E" w:rsidRDefault="001F5A9E" w:rsidP="001F5A9E">
      <w:pPr>
        <w:shd w:val="clear" w:color="auto" w:fill="FFFFFF"/>
        <w:spacing w:after="0" w:line="240" w:lineRule="auto"/>
        <w:jc w:val="both"/>
      </w:pPr>
    </w:p>
    <w:p w14:paraId="494BF8B8"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6" w:name="_Toc106623303"/>
      <w:r>
        <w:rPr>
          <w:rFonts w:cs="Calibri"/>
          <w:smallCaps/>
          <w:sz w:val="22"/>
        </w:rPr>
        <w:t>Opis sposobu przygotowania ofertą.</w:t>
      </w:r>
      <w:bookmarkEnd w:id="36"/>
    </w:p>
    <w:p w14:paraId="02917CAB" w14:textId="77777777" w:rsidR="001F5A9E" w:rsidRPr="00DF1DA1" w:rsidRDefault="001F5A9E" w:rsidP="00F04981">
      <w:pPr>
        <w:numPr>
          <w:ilvl w:val="0"/>
          <w:numId w:val="20"/>
        </w:numPr>
        <w:tabs>
          <w:tab w:val="clear" w:pos="360"/>
        </w:tabs>
        <w:spacing w:before="120" w:after="120" w:line="240" w:lineRule="auto"/>
        <w:ind w:left="709" w:hanging="283"/>
        <w:jc w:val="both"/>
        <w:rPr>
          <w:rFonts w:cs="Calibri"/>
          <w:snapToGrid w:val="0"/>
          <w:sz w:val="20"/>
          <w:szCs w:val="20"/>
        </w:rPr>
      </w:pPr>
      <w:r w:rsidRPr="00DF1DA1">
        <w:rPr>
          <w:rFonts w:cs="Calibri"/>
          <w:snapToGrid w:val="0"/>
          <w:sz w:val="20"/>
          <w:szCs w:val="20"/>
        </w:rPr>
        <w:t>Wymagania podstawowe:</w:t>
      </w:r>
    </w:p>
    <w:p w14:paraId="22686D16"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1B2DAAFB" w14:textId="77777777" w:rsidR="001F5A9E"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42051C53"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 xml:space="preserve">oferta musi być sporządzona w języku polskim, </w:t>
      </w:r>
    </w:p>
    <w:p w14:paraId="591C7E62"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35295476"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D9A0B10"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69A71045"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49280E64" w14:textId="77777777" w:rsidR="001F5A9E" w:rsidRPr="00DF1DA1" w:rsidRDefault="001F5A9E" w:rsidP="00F04981">
      <w:pPr>
        <w:numPr>
          <w:ilvl w:val="0"/>
          <w:numId w:val="23"/>
        </w:numPr>
        <w:spacing w:after="0" w:line="240" w:lineRule="auto"/>
        <w:ind w:left="993"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20BCFEAD" w14:textId="77777777" w:rsidR="001F5A9E" w:rsidRPr="00DF1DA1" w:rsidRDefault="001F5A9E" w:rsidP="00F04981">
      <w:pPr>
        <w:numPr>
          <w:ilvl w:val="0"/>
          <w:numId w:val="23"/>
        </w:numPr>
        <w:spacing w:after="120" w:line="240" w:lineRule="auto"/>
        <w:ind w:left="993" w:hanging="284"/>
        <w:jc w:val="both"/>
        <w:rPr>
          <w:rFonts w:cs="Calibri"/>
          <w:sz w:val="20"/>
          <w:szCs w:val="20"/>
        </w:rPr>
      </w:pPr>
      <w:r w:rsidRPr="00DF1DA1">
        <w:rPr>
          <w:rFonts w:cs="Calibri"/>
          <w:sz w:val="20"/>
          <w:szCs w:val="20"/>
        </w:rPr>
        <w:t>Wykonawca ponosi wszelkie koszty związane z przygotowaniem i złożeniem oferty.</w:t>
      </w:r>
      <w:r>
        <w:rPr>
          <w:rFonts w:cs="Calibri"/>
          <w:sz w:val="20"/>
          <w:szCs w:val="20"/>
        </w:rPr>
        <w:t xml:space="preserve"> Zamawiający nie przewiduje zwrotu kosztów udziału w postępowaniu.</w:t>
      </w:r>
    </w:p>
    <w:p w14:paraId="0D82FF5A" w14:textId="77777777" w:rsidR="001F5A9E" w:rsidRPr="00921923" w:rsidRDefault="001F5A9E" w:rsidP="00F04981">
      <w:pPr>
        <w:pStyle w:val="Akapitzlist"/>
        <w:numPr>
          <w:ilvl w:val="0"/>
          <w:numId w:val="20"/>
        </w:numPr>
        <w:tabs>
          <w:tab w:val="clear" w:pos="360"/>
          <w:tab w:val="num" w:pos="-5529"/>
        </w:tabs>
        <w:spacing w:after="120" w:line="240" w:lineRule="auto"/>
        <w:ind w:left="709" w:hanging="283"/>
        <w:contextualSpacing w:val="0"/>
        <w:jc w:val="both"/>
        <w:rPr>
          <w:rFonts w:cs="Calibri"/>
          <w:sz w:val="20"/>
          <w:szCs w:val="20"/>
        </w:rPr>
      </w:pPr>
      <w:r w:rsidRPr="00921923">
        <w:rPr>
          <w:rFonts w:cs="Calibri"/>
          <w:sz w:val="20"/>
          <w:szCs w:val="20"/>
        </w:rPr>
        <w:t>Kompletna oferta musi zawierać:</w:t>
      </w:r>
    </w:p>
    <w:p w14:paraId="758AE4A0" w14:textId="77777777" w:rsidR="001F5A9E" w:rsidRPr="004C47AD" w:rsidRDefault="001F5A9E" w:rsidP="00F04981">
      <w:pPr>
        <w:pStyle w:val="Akapitzlist"/>
        <w:numPr>
          <w:ilvl w:val="0"/>
          <w:numId w:val="21"/>
        </w:numPr>
        <w:spacing w:after="160" w:line="259" w:lineRule="auto"/>
        <w:jc w:val="both"/>
        <w:rPr>
          <w:sz w:val="20"/>
          <w:szCs w:val="20"/>
        </w:rPr>
      </w:pPr>
      <w:r w:rsidRPr="00787A46">
        <w:rPr>
          <w:rFonts w:cs="Calibri"/>
          <w:bCs/>
          <w:noProof/>
          <w:sz w:val="20"/>
          <w:szCs w:val="20"/>
        </w:rPr>
        <w:t>Formularz Oferty</w:t>
      </w:r>
      <w:r w:rsidRPr="00921923">
        <w:rPr>
          <w:rFonts w:cs="Calibri"/>
          <w:noProof/>
          <w:sz w:val="20"/>
          <w:szCs w:val="20"/>
        </w:rPr>
        <w:t>, sporządzony na podstaw</w:t>
      </w:r>
      <w:r>
        <w:rPr>
          <w:rFonts w:cs="Calibri"/>
          <w:noProof/>
          <w:sz w:val="20"/>
          <w:szCs w:val="20"/>
        </w:rPr>
        <w:t>ie wzoru stanowiącego załącznik</w:t>
      </w:r>
      <w:r w:rsidRPr="00921923">
        <w:rPr>
          <w:rFonts w:cs="Calibri"/>
          <w:noProof/>
          <w:sz w:val="20"/>
          <w:szCs w:val="20"/>
        </w:rPr>
        <w:t xml:space="preserve"> do niniejszej SWZ,</w:t>
      </w:r>
    </w:p>
    <w:p w14:paraId="6C71D285" w14:textId="4418C829" w:rsidR="001F5A9E" w:rsidRPr="00921923" w:rsidRDefault="00787A46" w:rsidP="00F04981">
      <w:pPr>
        <w:pStyle w:val="Akapitzlist"/>
        <w:numPr>
          <w:ilvl w:val="0"/>
          <w:numId w:val="21"/>
        </w:numPr>
        <w:spacing w:after="160" w:line="259" w:lineRule="auto"/>
        <w:jc w:val="both"/>
        <w:rPr>
          <w:sz w:val="20"/>
          <w:szCs w:val="20"/>
        </w:rPr>
      </w:pPr>
      <w:r>
        <w:rPr>
          <w:rFonts w:cs="Calibri"/>
          <w:noProof/>
          <w:sz w:val="20"/>
          <w:szCs w:val="20"/>
        </w:rPr>
        <w:t>o</w:t>
      </w:r>
      <w:r w:rsidR="001F5A9E" w:rsidRPr="00921923">
        <w:rPr>
          <w:rFonts w:cs="Calibri"/>
          <w:noProof/>
          <w:sz w:val="20"/>
          <w:szCs w:val="20"/>
        </w:rPr>
        <w:t>świadczenia z</w:t>
      </w:r>
      <w:r w:rsidR="001F5A9E" w:rsidRPr="00921923">
        <w:rPr>
          <w:bCs/>
          <w:color w:val="000000"/>
          <w:sz w:val="20"/>
          <w:szCs w:val="20"/>
        </w:rPr>
        <w:t xml:space="preserve"> art. 125 ust. 1 pzp</w:t>
      </w:r>
      <w:r>
        <w:rPr>
          <w:bCs/>
          <w:color w:val="000000"/>
          <w:sz w:val="20"/>
          <w:szCs w:val="20"/>
        </w:rPr>
        <w:t xml:space="preserve"> (Wykonawcy, Wykonawców wspólnie ubiegających się o zamówienie, podmiotu udostępniającego zasoby)</w:t>
      </w:r>
      <w:r w:rsidR="001F5A9E" w:rsidRPr="00921923">
        <w:rPr>
          <w:rFonts w:cs="Calibri"/>
          <w:noProof/>
          <w:sz w:val="20"/>
          <w:szCs w:val="20"/>
        </w:rPr>
        <w:t>,</w:t>
      </w:r>
    </w:p>
    <w:p w14:paraId="770E8392" w14:textId="45612CC0" w:rsidR="00D52FF7" w:rsidRPr="002A1862" w:rsidRDefault="00D52FF7" w:rsidP="00F04981">
      <w:pPr>
        <w:pStyle w:val="Akapitzlist"/>
        <w:numPr>
          <w:ilvl w:val="0"/>
          <w:numId w:val="21"/>
        </w:numPr>
        <w:spacing w:after="60" w:line="259" w:lineRule="auto"/>
        <w:ind w:left="1077" w:hanging="357"/>
        <w:contextualSpacing w:val="0"/>
        <w:jc w:val="both"/>
        <w:rPr>
          <w:sz w:val="20"/>
          <w:szCs w:val="20"/>
        </w:rPr>
      </w:pPr>
      <w:r w:rsidRPr="00D52FF7">
        <w:rPr>
          <w:rFonts w:cs="Calibri"/>
          <w:b/>
          <w:noProof/>
          <w:sz w:val="20"/>
          <w:szCs w:val="20"/>
        </w:rPr>
        <w:t>Wykaz osób</w:t>
      </w:r>
      <w:r>
        <w:rPr>
          <w:rFonts w:cs="Calibri"/>
          <w:noProof/>
          <w:sz w:val="20"/>
          <w:szCs w:val="20"/>
        </w:rPr>
        <w:t xml:space="preserve">. </w:t>
      </w:r>
      <w:r w:rsidRPr="00130FFD">
        <w:rPr>
          <w:rFonts w:cs="Calibri"/>
          <w:b/>
          <w:noProof/>
          <w:sz w:val="20"/>
          <w:szCs w:val="20"/>
        </w:rPr>
        <w:t>Niezałączenie Wykazu osób do oferty oznaczać będzie przyznani</w:t>
      </w:r>
      <w:r>
        <w:rPr>
          <w:rFonts w:cs="Calibri"/>
          <w:b/>
          <w:noProof/>
          <w:sz w:val="20"/>
          <w:szCs w:val="20"/>
        </w:rPr>
        <w:t xml:space="preserve">e ofercie </w:t>
      </w:r>
      <w:r w:rsidR="008943D7">
        <w:rPr>
          <w:rFonts w:cs="Calibri"/>
          <w:b/>
          <w:noProof/>
          <w:sz w:val="20"/>
          <w:szCs w:val="20"/>
        </w:rPr>
        <w:t xml:space="preserve">0 pkt. </w:t>
      </w:r>
      <w:r>
        <w:rPr>
          <w:rFonts w:cs="Calibri"/>
          <w:b/>
          <w:noProof/>
          <w:sz w:val="20"/>
          <w:szCs w:val="20"/>
        </w:rPr>
        <w:t xml:space="preserve">w kryterium </w:t>
      </w:r>
      <w:r w:rsidR="008943D7">
        <w:rPr>
          <w:rFonts w:cs="Calibri"/>
          <w:b/>
          <w:noProof/>
          <w:sz w:val="20"/>
          <w:szCs w:val="20"/>
        </w:rPr>
        <w:t>„Kwalifikacje personelu”</w:t>
      </w:r>
      <w:r>
        <w:rPr>
          <w:rFonts w:cs="Calibri"/>
          <w:b/>
          <w:noProof/>
          <w:sz w:val="20"/>
          <w:szCs w:val="20"/>
        </w:rPr>
        <w:t>,</w:t>
      </w:r>
    </w:p>
    <w:p w14:paraId="06938296" w14:textId="77777777" w:rsidR="00787A46" w:rsidRPr="00921923" w:rsidRDefault="00787A46" w:rsidP="00F04981">
      <w:pPr>
        <w:pStyle w:val="Akapitzlist"/>
        <w:numPr>
          <w:ilvl w:val="0"/>
          <w:numId w:val="21"/>
        </w:numPr>
        <w:spacing w:after="160" w:line="259" w:lineRule="auto"/>
        <w:jc w:val="both"/>
        <w:rPr>
          <w:sz w:val="20"/>
          <w:szCs w:val="20"/>
        </w:rPr>
      </w:pPr>
      <w:r w:rsidRPr="00921923">
        <w:rPr>
          <w:rFonts w:cs="Calibri"/>
          <w:noProof/>
          <w:sz w:val="20"/>
          <w:szCs w:val="20"/>
        </w:rPr>
        <w:t xml:space="preserve">pełnomocnictwo osoby (osób) składających ofertę, </w:t>
      </w:r>
      <w:r>
        <w:rPr>
          <w:rFonts w:cs="Calibri"/>
          <w:noProof/>
          <w:sz w:val="20"/>
          <w:szCs w:val="20"/>
        </w:rPr>
        <w:t>lub inne dokumenty, z których będzie wynikało umocowanie osoby/osób do reprezentowania Wykonawcy</w:t>
      </w:r>
      <w:r w:rsidRPr="00921923">
        <w:rPr>
          <w:rFonts w:cs="Calibri"/>
          <w:noProof/>
          <w:sz w:val="20"/>
          <w:szCs w:val="20"/>
        </w:rPr>
        <w:t>,</w:t>
      </w:r>
    </w:p>
    <w:p w14:paraId="34999AA7" w14:textId="77777777" w:rsidR="001F5A9E" w:rsidRPr="00921923" w:rsidRDefault="001F5A9E" w:rsidP="00F04981">
      <w:pPr>
        <w:pStyle w:val="Akapitzlist"/>
        <w:numPr>
          <w:ilvl w:val="0"/>
          <w:numId w:val="21"/>
        </w:numPr>
        <w:spacing w:after="160" w:line="259" w:lineRule="auto"/>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2C836409" w14:textId="0FDA24A5" w:rsidR="001F5A9E" w:rsidRPr="00787A46" w:rsidRDefault="001F5A9E" w:rsidP="00F04981">
      <w:pPr>
        <w:pStyle w:val="Akapitzlist"/>
        <w:numPr>
          <w:ilvl w:val="0"/>
          <w:numId w:val="21"/>
        </w:numPr>
        <w:spacing w:before="120" w:after="0" w:line="259" w:lineRule="auto"/>
        <w:ind w:left="1077" w:hanging="357"/>
        <w:contextualSpacing w:val="0"/>
        <w:jc w:val="both"/>
        <w:rPr>
          <w:sz w:val="20"/>
          <w:szCs w:val="20"/>
        </w:rPr>
      </w:pPr>
      <w:r w:rsidRPr="00921923">
        <w:rPr>
          <w:rFonts w:cs="Calibri"/>
          <w:noProof/>
          <w:sz w:val="20"/>
          <w:szCs w:val="20"/>
        </w:rPr>
        <w:t>zobowiązanie podmiotu trzeciego do udost</w:t>
      </w:r>
      <w:r w:rsidR="00D52FF7">
        <w:rPr>
          <w:rFonts w:cs="Calibri"/>
          <w:noProof/>
          <w:sz w:val="20"/>
          <w:szCs w:val="20"/>
        </w:rPr>
        <w:t>ępnienia zasobów, jeśli dotyczy.</w:t>
      </w:r>
    </w:p>
    <w:p w14:paraId="295F1903" w14:textId="7DF8A37D" w:rsidR="001F5A9E" w:rsidRPr="00921923" w:rsidRDefault="001F5A9E" w:rsidP="00F04981">
      <w:pPr>
        <w:pStyle w:val="Akapitzlist"/>
        <w:numPr>
          <w:ilvl w:val="0"/>
          <w:numId w:val="20"/>
        </w:numPr>
        <w:tabs>
          <w:tab w:val="clear" w:pos="360"/>
          <w:tab w:val="num" w:pos="-3828"/>
        </w:tabs>
        <w:spacing w:before="60" w:after="60" w:line="259" w:lineRule="auto"/>
        <w:ind w:left="709" w:hanging="284"/>
        <w:contextualSpacing w:val="0"/>
        <w:jc w:val="both"/>
        <w:rPr>
          <w:sz w:val="20"/>
          <w:szCs w:val="20"/>
        </w:rPr>
      </w:pPr>
      <w:r w:rsidRPr="00921923">
        <w:rPr>
          <w:color w:val="000000"/>
          <w:sz w:val="20"/>
          <w:szCs w:val="20"/>
        </w:rPr>
        <w:t xml:space="preserve">Załączniki w formie edytowalnej znajdują się na </w:t>
      </w:r>
      <w:r w:rsidR="006043C1">
        <w:rPr>
          <w:color w:val="000000"/>
          <w:sz w:val="20"/>
          <w:szCs w:val="20"/>
        </w:rPr>
        <w:t xml:space="preserve">stronie </w:t>
      </w:r>
      <w:r w:rsidRPr="00921923">
        <w:rPr>
          <w:rFonts w:cs="Arial"/>
          <w:color w:val="000000"/>
          <w:sz w:val="20"/>
          <w:szCs w:val="20"/>
        </w:rPr>
        <w:t>postępowani</w:t>
      </w:r>
      <w:r w:rsidR="006043C1">
        <w:rPr>
          <w:rFonts w:cs="Arial"/>
          <w:color w:val="000000"/>
          <w:sz w:val="20"/>
          <w:szCs w:val="20"/>
        </w:rPr>
        <w:t>a</w:t>
      </w:r>
      <w:r w:rsidRPr="00921923">
        <w:rPr>
          <w:color w:val="000000"/>
          <w:sz w:val="20"/>
          <w:szCs w:val="20"/>
        </w:rPr>
        <w:t>.</w:t>
      </w:r>
    </w:p>
    <w:p w14:paraId="404F4109" w14:textId="77777777" w:rsidR="001F5A9E" w:rsidRPr="00921923" w:rsidRDefault="001F5A9E" w:rsidP="00F04981">
      <w:pPr>
        <w:pStyle w:val="Akapitzlist"/>
        <w:numPr>
          <w:ilvl w:val="0"/>
          <w:numId w:val="20"/>
        </w:numPr>
        <w:tabs>
          <w:tab w:val="clear" w:pos="360"/>
          <w:tab w:val="num" w:pos="-3828"/>
        </w:tabs>
        <w:spacing w:before="60" w:after="0" w:line="259" w:lineRule="auto"/>
        <w:ind w:left="709"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3B7ED1E8" w14:textId="77777777" w:rsidR="001F5A9E" w:rsidRPr="00921923" w:rsidRDefault="001F5A9E" w:rsidP="00F04981">
      <w:pPr>
        <w:pStyle w:val="Akapitzlist"/>
        <w:numPr>
          <w:ilvl w:val="0"/>
          <w:numId w:val="22"/>
        </w:numPr>
        <w:shd w:val="clear" w:color="auto" w:fill="FFFFFF"/>
        <w:tabs>
          <w:tab w:val="num" w:pos="426"/>
        </w:tabs>
        <w:spacing w:after="60" w:line="240" w:lineRule="auto"/>
        <w:ind w:left="993"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30" w:anchor="hiperlinkDocsList.rpc?hiperlink=type=merytoryczny:nro=Powszechny.1239114:part=a8u3:nr=1&amp;full=1" w:tgtFrame="_parent" w:history="1">
        <w:r w:rsidRPr="006043C1">
          <w:rPr>
            <w:rStyle w:val="Hipercze"/>
            <w:color w:val="000000" w:themeColor="text1"/>
            <w:sz w:val="20"/>
            <w:szCs w:val="20"/>
            <w:u w:val="none"/>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Pr="006F100C">
        <w:rPr>
          <w:b/>
          <w:sz w:val="20"/>
          <w:szCs w:val="20"/>
        </w:rPr>
        <w:t>wraz z przekazaniem takich informacji zastrzeże, że nie mogą być one udostępniane oraz wykaże, iż zastrzeżone informacje stanowią tajemnicę przedsiębiorstwa</w:t>
      </w:r>
      <w:r w:rsidRPr="00921923">
        <w:rPr>
          <w:sz w:val="20"/>
          <w:szCs w:val="20"/>
        </w:rPr>
        <w:t xml:space="preserve">. </w:t>
      </w:r>
    </w:p>
    <w:p w14:paraId="0B4790BE" w14:textId="77777777" w:rsidR="001F5A9E" w:rsidRPr="00921923" w:rsidRDefault="001F5A9E" w:rsidP="00F04981">
      <w:pPr>
        <w:pStyle w:val="Akapitzlist"/>
        <w:numPr>
          <w:ilvl w:val="0"/>
          <w:numId w:val="22"/>
        </w:numPr>
        <w:tabs>
          <w:tab w:val="num" w:pos="426"/>
        </w:tabs>
        <w:spacing w:after="60" w:line="259" w:lineRule="auto"/>
        <w:ind w:left="993" w:hanging="284"/>
        <w:contextualSpacing w:val="0"/>
        <w:jc w:val="both"/>
        <w:rPr>
          <w:sz w:val="20"/>
          <w:szCs w:val="20"/>
        </w:rPr>
      </w:pPr>
      <w:r w:rsidRPr="00921923">
        <w:rPr>
          <w:color w:val="000000"/>
          <w:sz w:val="20"/>
          <w:szCs w:val="20"/>
        </w:rPr>
        <w:t xml:space="preserve">Informacje </w:t>
      </w:r>
      <w:r>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53888C3C" w14:textId="77777777" w:rsidR="001F5A9E" w:rsidRPr="00921923" w:rsidRDefault="001F5A9E" w:rsidP="00F04981">
      <w:pPr>
        <w:pStyle w:val="Akapitzlist"/>
        <w:numPr>
          <w:ilvl w:val="0"/>
          <w:numId w:val="22"/>
        </w:numPr>
        <w:shd w:val="clear" w:color="auto" w:fill="FFFFFF"/>
        <w:tabs>
          <w:tab w:val="num" w:pos="426"/>
        </w:tabs>
        <w:spacing w:after="0" w:line="240" w:lineRule="auto"/>
        <w:ind w:left="993" w:hanging="284"/>
        <w:contextualSpacing w:val="0"/>
        <w:jc w:val="both"/>
        <w:rPr>
          <w:rFonts w:cs="Calibri"/>
          <w:b/>
          <w:color w:val="365F91"/>
          <w:sz w:val="20"/>
          <w:szCs w:val="20"/>
        </w:rPr>
      </w:pPr>
      <w:r w:rsidRPr="00A10DFE">
        <w:rPr>
          <w:sz w:val="20"/>
          <w:szCs w:val="20"/>
        </w:rPr>
        <w:t>Wykonawca nie może zastrzec informacji, o których mowa w art. 222 ust. 5 pzp,</w:t>
      </w:r>
      <w:r w:rsidRPr="00921923">
        <w:rPr>
          <w:sz w:val="20"/>
          <w:szCs w:val="20"/>
        </w:rPr>
        <w:t xml:space="preserve"> tj. nazw (firm) oraz adresów wykonawców, a także informacji dotyczących ceny lub kosztów zawartych w ofertach.</w:t>
      </w:r>
      <w:r w:rsidRPr="00921923">
        <w:rPr>
          <w:rFonts w:cs="Calibri"/>
          <w:b/>
          <w:color w:val="365F91"/>
          <w:sz w:val="20"/>
          <w:szCs w:val="20"/>
        </w:rPr>
        <w:t xml:space="preserve">   </w:t>
      </w:r>
    </w:p>
    <w:p w14:paraId="3878B104" w14:textId="77777777" w:rsidR="001F5A9E" w:rsidRPr="00101DB3" w:rsidRDefault="001F5A9E" w:rsidP="001F5A9E"/>
    <w:p w14:paraId="092BAA6B"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7" w:name="_Toc106623304"/>
      <w:r>
        <w:rPr>
          <w:rFonts w:cs="Calibri"/>
          <w:smallCaps/>
          <w:sz w:val="22"/>
        </w:rPr>
        <w:t>Termin związania ofertą.</w:t>
      </w:r>
      <w:bookmarkEnd w:id="37"/>
    </w:p>
    <w:p w14:paraId="6B3574AE" w14:textId="46366084" w:rsidR="001F5A9E" w:rsidRPr="00E07782" w:rsidRDefault="001F5A9E" w:rsidP="00F04981">
      <w:pPr>
        <w:pStyle w:val="Akapitzlist"/>
        <w:numPr>
          <w:ilvl w:val="0"/>
          <w:numId w:val="19"/>
        </w:numPr>
        <w:spacing w:before="120" w:after="0" w:line="240" w:lineRule="auto"/>
        <w:ind w:left="709" w:hanging="284"/>
        <w:jc w:val="both"/>
        <w:rPr>
          <w:rFonts w:cs="Calibri"/>
          <w:sz w:val="20"/>
          <w:szCs w:val="20"/>
        </w:rPr>
      </w:pPr>
      <w:r w:rsidRPr="00E07782">
        <w:rPr>
          <w:rFonts w:cs="Calibri"/>
          <w:sz w:val="20"/>
          <w:szCs w:val="20"/>
        </w:rPr>
        <w:t xml:space="preserve">Wykonawca będzie związany ofertą przez okres </w:t>
      </w:r>
      <w:r w:rsidRPr="004C47AD">
        <w:rPr>
          <w:rFonts w:cs="Calibri"/>
          <w:b/>
          <w:sz w:val="20"/>
          <w:szCs w:val="20"/>
        </w:rPr>
        <w:t>30 dni</w:t>
      </w:r>
      <w:r w:rsidRPr="004C47AD">
        <w:rPr>
          <w:rFonts w:cs="Calibri"/>
          <w:sz w:val="20"/>
          <w:szCs w:val="20"/>
        </w:rPr>
        <w:t xml:space="preserve">, tj. do dnia </w:t>
      </w:r>
      <w:r w:rsidR="007C0DCA">
        <w:rPr>
          <w:rFonts w:cs="Calibri"/>
          <w:b/>
          <w:bCs/>
          <w:sz w:val="20"/>
          <w:szCs w:val="20"/>
        </w:rPr>
        <w:t>1</w:t>
      </w:r>
      <w:r w:rsidR="00803B29">
        <w:rPr>
          <w:rFonts w:cs="Calibri"/>
          <w:b/>
          <w:bCs/>
          <w:sz w:val="20"/>
          <w:szCs w:val="20"/>
        </w:rPr>
        <w:t>3</w:t>
      </w:r>
      <w:r w:rsidR="007C0DCA">
        <w:rPr>
          <w:rFonts w:cs="Calibri"/>
          <w:b/>
          <w:bCs/>
          <w:sz w:val="20"/>
          <w:szCs w:val="20"/>
        </w:rPr>
        <w:t xml:space="preserve">.01.2023 </w:t>
      </w:r>
      <w:r w:rsidRPr="002B4DD2">
        <w:rPr>
          <w:rFonts w:cs="Calibri"/>
          <w:b/>
          <w:bCs/>
          <w:sz w:val="20"/>
          <w:szCs w:val="20"/>
        </w:rPr>
        <w:t>r.</w:t>
      </w:r>
      <w:r w:rsidRPr="001A72B9">
        <w:rPr>
          <w:rFonts w:cs="Calibri"/>
          <w:sz w:val="20"/>
          <w:szCs w:val="20"/>
        </w:rPr>
        <w:t xml:space="preserve"> </w:t>
      </w:r>
      <w:r w:rsidRPr="00E07782">
        <w:rPr>
          <w:rFonts w:cs="Calibri"/>
          <w:sz w:val="20"/>
          <w:szCs w:val="20"/>
        </w:rPr>
        <w:t>Bieg terminu związania ofertą rozpoczyna się wraz z upływem terminu składania ofert.</w:t>
      </w:r>
    </w:p>
    <w:p w14:paraId="7CCA1EAF" w14:textId="77777777" w:rsidR="001F5A9E" w:rsidRPr="00E07782" w:rsidRDefault="001F5A9E" w:rsidP="00F04981">
      <w:pPr>
        <w:pStyle w:val="Akapitzlist"/>
        <w:numPr>
          <w:ilvl w:val="0"/>
          <w:numId w:val="19"/>
        </w:numPr>
        <w:spacing w:after="0" w:line="240" w:lineRule="auto"/>
        <w:ind w:left="709"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30 dni. </w:t>
      </w:r>
      <w:r w:rsidRPr="00E07782">
        <w:rPr>
          <w:rFonts w:cs="Calibri"/>
          <w:sz w:val="20"/>
          <w:szCs w:val="20"/>
        </w:rPr>
        <w:t xml:space="preserve">Przedłużenie terminu związania ofertą wymaga złożenia przez wykonawcę </w:t>
      </w:r>
      <w:r w:rsidRPr="00A10DFE">
        <w:rPr>
          <w:rFonts w:cs="Calibri"/>
          <w:sz w:val="20"/>
          <w:szCs w:val="20"/>
        </w:rPr>
        <w:t>pisemnego oświadczenia o wyrażeniu zgody</w:t>
      </w:r>
      <w:r w:rsidRPr="00E07782">
        <w:rPr>
          <w:rFonts w:cs="Calibri"/>
          <w:sz w:val="20"/>
          <w:szCs w:val="20"/>
        </w:rPr>
        <w:t xml:space="preserve"> na przedłużenie terminu związania ofertą</w:t>
      </w:r>
      <w:r w:rsidR="00C13529">
        <w:rPr>
          <w:rFonts w:cs="Calibri"/>
          <w:sz w:val="20"/>
          <w:szCs w:val="20"/>
        </w:rPr>
        <w:t xml:space="preserve"> (tj. podpisanego w formie lub postaci wskazanej w dziale 15)</w:t>
      </w:r>
      <w:r w:rsidRPr="00E07782">
        <w:rPr>
          <w:rFonts w:cs="Calibri"/>
          <w:sz w:val="20"/>
          <w:szCs w:val="20"/>
        </w:rPr>
        <w:t>.</w:t>
      </w:r>
    </w:p>
    <w:p w14:paraId="710819EE" w14:textId="77777777" w:rsidR="001F5A9E" w:rsidRPr="00E07782" w:rsidRDefault="001F5A9E" w:rsidP="00F04981">
      <w:pPr>
        <w:pStyle w:val="Akapitzlist"/>
        <w:numPr>
          <w:ilvl w:val="0"/>
          <w:numId w:val="19"/>
        </w:numPr>
        <w:spacing w:after="0" w:line="240" w:lineRule="auto"/>
        <w:ind w:left="709"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Pr>
          <w:rFonts w:cstheme="minorHAnsi"/>
          <w:sz w:val="20"/>
          <w:szCs w:val="20"/>
        </w:rPr>
        <w:t>, jeśli zostało przewidziane w postępowaniu</w:t>
      </w:r>
      <w:r w:rsidRPr="00E07782">
        <w:rPr>
          <w:rFonts w:cstheme="minorHAnsi"/>
          <w:sz w:val="20"/>
          <w:szCs w:val="20"/>
        </w:rPr>
        <w:t>.</w:t>
      </w:r>
    </w:p>
    <w:p w14:paraId="5ED7B120" w14:textId="77777777" w:rsidR="001F5A9E" w:rsidRPr="00E07782" w:rsidRDefault="001F5A9E" w:rsidP="001F5A9E"/>
    <w:p w14:paraId="13B30799"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8" w:name="_Toc106623305"/>
      <w:r>
        <w:rPr>
          <w:rFonts w:cs="Calibri"/>
          <w:smallCaps/>
          <w:sz w:val="22"/>
        </w:rPr>
        <w:t>Termin składania ofert.</w:t>
      </w:r>
      <w:bookmarkEnd w:id="38"/>
    </w:p>
    <w:p w14:paraId="1DB06C7A" w14:textId="2E220E7B" w:rsidR="001F5A9E" w:rsidRPr="00A10DFE" w:rsidRDefault="001F5A9E" w:rsidP="00F04981">
      <w:pPr>
        <w:pStyle w:val="Akapitzlist"/>
        <w:numPr>
          <w:ilvl w:val="3"/>
          <w:numId w:val="42"/>
        </w:numPr>
        <w:tabs>
          <w:tab w:val="left" w:pos="-2127"/>
        </w:tabs>
        <w:spacing w:before="120" w:after="120" w:line="240" w:lineRule="auto"/>
        <w:ind w:left="709"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tbl>
      <w:tblPr>
        <w:tblW w:w="4456" w:type="dxa"/>
        <w:tblInd w:w="790" w:type="dxa"/>
        <w:tblLayout w:type="fixed"/>
        <w:tblCellMar>
          <w:left w:w="70" w:type="dxa"/>
          <w:right w:w="70" w:type="dxa"/>
        </w:tblCellMar>
        <w:tblLook w:val="0000" w:firstRow="0" w:lastRow="0" w:firstColumn="0" w:lastColumn="0" w:noHBand="0" w:noVBand="0"/>
      </w:tblPr>
      <w:tblGrid>
        <w:gridCol w:w="770"/>
        <w:gridCol w:w="1560"/>
        <w:gridCol w:w="1133"/>
        <w:gridCol w:w="993"/>
      </w:tblGrid>
      <w:tr w:rsidR="001F5A9E" w:rsidRPr="00E07782" w14:paraId="2A35467C" w14:textId="77777777" w:rsidTr="00FC6353">
        <w:tc>
          <w:tcPr>
            <w:tcW w:w="770" w:type="dxa"/>
          </w:tcPr>
          <w:p w14:paraId="143E491C" w14:textId="77777777" w:rsidR="001F5A9E" w:rsidRPr="00E07782" w:rsidRDefault="001F5A9E" w:rsidP="00D8536D">
            <w:pPr>
              <w:spacing w:before="120" w:after="0" w:line="240" w:lineRule="auto"/>
              <w:jc w:val="center"/>
              <w:rPr>
                <w:rFonts w:cs="Calibri"/>
                <w:sz w:val="20"/>
                <w:szCs w:val="20"/>
              </w:rPr>
            </w:pPr>
            <w:r w:rsidRPr="00E07782">
              <w:rPr>
                <w:rFonts w:cs="Calibri"/>
                <w:sz w:val="20"/>
                <w:szCs w:val="20"/>
              </w:rPr>
              <w:t>do dnia</w:t>
            </w:r>
          </w:p>
        </w:tc>
        <w:tc>
          <w:tcPr>
            <w:tcW w:w="1560" w:type="dxa"/>
            <w:shd w:val="clear" w:color="auto" w:fill="auto"/>
          </w:tcPr>
          <w:p w14:paraId="348760E8" w14:textId="35FE1D94" w:rsidR="001F5A9E" w:rsidRPr="00FC6353" w:rsidRDefault="007C0DCA" w:rsidP="00803B29">
            <w:pPr>
              <w:spacing w:before="120" w:after="0" w:line="240" w:lineRule="auto"/>
              <w:jc w:val="center"/>
              <w:rPr>
                <w:rFonts w:cs="Calibri"/>
                <w:sz w:val="20"/>
                <w:szCs w:val="20"/>
              </w:rPr>
            </w:pPr>
            <w:r w:rsidRPr="007C0DCA">
              <w:rPr>
                <w:rFonts w:cs="Calibri"/>
                <w:b/>
                <w:sz w:val="20"/>
                <w:szCs w:val="20"/>
              </w:rPr>
              <w:t>1</w:t>
            </w:r>
            <w:r w:rsidR="00803B29">
              <w:rPr>
                <w:rFonts w:cs="Calibri"/>
                <w:b/>
                <w:sz w:val="20"/>
                <w:szCs w:val="20"/>
              </w:rPr>
              <w:t>5</w:t>
            </w:r>
            <w:r w:rsidRPr="007C0DCA">
              <w:rPr>
                <w:rFonts w:cs="Calibri"/>
                <w:b/>
                <w:sz w:val="20"/>
                <w:szCs w:val="20"/>
              </w:rPr>
              <w:t>.12.2022</w:t>
            </w:r>
          </w:p>
        </w:tc>
        <w:tc>
          <w:tcPr>
            <w:tcW w:w="1133" w:type="dxa"/>
            <w:shd w:val="clear" w:color="auto" w:fill="auto"/>
          </w:tcPr>
          <w:p w14:paraId="489D84CA" w14:textId="77777777" w:rsidR="001F5A9E" w:rsidRPr="00E07782" w:rsidRDefault="001F5A9E" w:rsidP="00FC6353">
            <w:pPr>
              <w:spacing w:before="120" w:after="0" w:line="240" w:lineRule="auto"/>
              <w:ind w:left="-213" w:firstLine="213"/>
              <w:jc w:val="center"/>
              <w:rPr>
                <w:rFonts w:cs="Calibri"/>
                <w:sz w:val="20"/>
                <w:szCs w:val="20"/>
              </w:rPr>
            </w:pPr>
            <w:r w:rsidRPr="00E07782">
              <w:rPr>
                <w:rFonts w:cs="Calibri"/>
                <w:sz w:val="20"/>
                <w:szCs w:val="20"/>
              </w:rPr>
              <w:t>do godziny</w:t>
            </w:r>
          </w:p>
        </w:tc>
        <w:tc>
          <w:tcPr>
            <w:tcW w:w="993" w:type="dxa"/>
            <w:shd w:val="clear" w:color="auto" w:fill="auto"/>
          </w:tcPr>
          <w:p w14:paraId="5DFC116C" w14:textId="7DC7F46C" w:rsidR="001F5A9E" w:rsidRPr="00E07782" w:rsidRDefault="0039313B" w:rsidP="00D8536D">
            <w:pPr>
              <w:spacing w:before="120" w:after="0" w:line="240" w:lineRule="auto"/>
              <w:jc w:val="center"/>
              <w:rPr>
                <w:rFonts w:cs="Calibri"/>
                <w:b/>
                <w:sz w:val="20"/>
                <w:szCs w:val="20"/>
              </w:rPr>
            </w:pPr>
            <w:r>
              <w:rPr>
                <w:rFonts w:cs="Calibri"/>
                <w:b/>
                <w:sz w:val="20"/>
                <w:szCs w:val="20"/>
              </w:rPr>
              <w:t>09</w:t>
            </w:r>
            <w:r w:rsidR="001F5A9E">
              <w:rPr>
                <w:rFonts w:cs="Calibri"/>
                <w:b/>
                <w:sz w:val="20"/>
                <w:szCs w:val="20"/>
              </w:rPr>
              <w:t>.00</w:t>
            </w:r>
          </w:p>
        </w:tc>
      </w:tr>
    </w:tbl>
    <w:p w14:paraId="58DDCC40" w14:textId="77777777" w:rsidR="001F5A9E" w:rsidRPr="00E07782" w:rsidRDefault="001F5A9E" w:rsidP="001F5A9E">
      <w:pPr>
        <w:pStyle w:val="Akapitzlist"/>
        <w:shd w:val="clear" w:color="auto" w:fill="FFFFFF"/>
        <w:spacing w:after="0" w:line="240" w:lineRule="auto"/>
        <w:ind w:left="360"/>
        <w:jc w:val="both"/>
        <w:rPr>
          <w:rFonts w:cs="Calibri"/>
        </w:rPr>
      </w:pPr>
    </w:p>
    <w:p w14:paraId="4FF19ED9" w14:textId="77777777" w:rsidR="001F5A9E" w:rsidRPr="00E07782" w:rsidRDefault="001F5A9E" w:rsidP="00F04981">
      <w:pPr>
        <w:pStyle w:val="Akapitzlist"/>
        <w:numPr>
          <w:ilvl w:val="3"/>
          <w:numId w:val="42"/>
        </w:numPr>
        <w:spacing w:after="120" w:line="240" w:lineRule="auto"/>
        <w:ind w:left="709"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moment umieszczenia na Platformie kompletnej oferty, nie zaś czas rozpoczęcia jej przesyłania</w:t>
      </w:r>
      <w:r w:rsidRPr="00E07782">
        <w:rPr>
          <w:rFonts w:cs="Calibri"/>
          <w:sz w:val="20"/>
          <w:szCs w:val="20"/>
        </w:rPr>
        <w:t>.</w:t>
      </w:r>
    </w:p>
    <w:p w14:paraId="0367BE62"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39" w:name="_Toc106623306"/>
      <w:r>
        <w:rPr>
          <w:rFonts w:cs="Calibri"/>
          <w:smallCaps/>
          <w:sz w:val="22"/>
        </w:rPr>
        <w:t>Zmiana lub wycofanie złożonej oferty.</w:t>
      </w:r>
      <w:bookmarkEnd w:id="39"/>
    </w:p>
    <w:p w14:paraId="3DFF5705" w14:textId="77777777" w:rsidR="001F5A9E" w:rsidRDefault="001F5A9E" w:rsidP="00F04981">
      <w:pPr>
        <w:pStyle w:val="Akapitzlist"/>
        <w:numPr>
          <w:ilvl w:val="3"/>
          <w:numId w:val="42"/>
        </w:numPr>
        <w:shd w:val="clear" w:color="auto" w:fill="FFFFFF"/>
        <w:spacing w:before="120" w:after="120" w:line="240" w:lineRule="auto"/>
        <w:ind w:left="709" w:hanging="283"/>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06E66821" w14:textId="658BBE5F" w:rsidR="001F5A9E" w:rsidRDefault="001F5A9E" w:rsidP="00F04981">
      <w:pPr>
        <w:pStyle w:val="Akapitzlist"/>
        <w:numPr>
          <w:ilvl w:val="3"/>
          <w:numId w:val="42"/>
        </w:numPr>
        <w:shd w:val="clear" w:color="auto" w:fill="FFFFFF"/>
        <w:spacing w:before="120" w:after="120" w:line="240" w:lineRule="auto"/>
        <w:ind w:left="709" w:hanging="283"/>
        <w:jc w:val="both"/>
        <w:rPr>
          <w:rFonts w:cs="Calibri"/>
          <w:sz w:val="20"/>
        </w:rPr>
      </w:pPr>
      <w:r w:rsidRPr="00EA6157">
        <w:rPr>
          <w:rFonts w:cs="Calibri"/>
          <w:sz w:val="20"/>
        </w:rPr>
        <w:t>Zasady postępowania w celu zmiany lub wycofania oferty zawiera umieszczona na Platformie Instrukcja dla Wykonawcy.</w:t>
      </w:r>
    </w:p>
    <w:p w14:paraId="3D132438" w14:textId="77777777" w:rsidR="002F0C49" w:rsidRPr="002F0C49" w:rsidRDefault="002F0C49" w:rsidP="002F0C49">
      <w:pPr>
        <w:pStyle w:val="Akapitzlist"/>
        <w:shd w:val="clear" w:color="auto" w:fill="FFFFFF"/>
        <w:spacing w:before="120" w:after="120" w:line="240" w:lineRule="auto"/>
        <w:ind w:left="709"/>
        <w:jc w:val="both"/>
        <w:rPr>
          <w:rFonts w:cs="Calibri"/>
          <w:sz w:val="20"/>
        </w:rPr>
      </w:pPr>
    </w:p>
    <w:p w14:paraId="50356419"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40" w:name="_Toc106623307"/>
      <w:r>
        <w:rPr>
          <w:rFonts w:cs="Calibri"/>
          <w:smallCaps/>
          <w:sz w:val="22"/>
        </w:rPr>
        <w:t>Termin i sposób otwarcia ofert.</w:t>
      </w:r>
      <w:bookmarkEnd w:id="40"/>
    </w:p>
    <w:p w14:paraId="1F2904DF" w14:textId="6FD86494" w:rsidR="001F5A9E" w:rsidRPr="00FC6353" w:rsidRDefault="001F5A9E" w:rsidP="00F04981">
      <w:pPr>
        <w:pStyle w:val="Akapitzlist"/>
        <w:numPr>
          <w:ilvl w:val="0"/>
          <w:numId w:val="25"/>
        </w:numPr>
        <w:spacing w:after="160" w:line="259" w:lineRule="auto"/>
        <w:ind w:left="851" w:hanging="425"/>
        <w:rPr>
          <w:sz w:val="20"/>
          <w:szCs w:val="20"/>
        </w:rPr>
      </w:pPr>
      <w:r w:rsidRPr="00486D75">
        <w:rPr>
          <w:sz w:val="20"/>
          <w:szCs w:val="20"/>
        </w:rPr>
        <w:t>Otwarcie ofert nastąpi:</w:t>
      </w:r>
    </w:p>
    <w:tbl>
      <w:tblPr>
        <w:tblW w:w="5623" w:type="dxa"/>
        <w:tblInd w:w="790" w:type="dxa"/>
        <w:tblLayout w:type="fixed"/>
        <w:tblCellMar>
          <w:left w:w="70" w:type="dxa"/>
          <w:right w:w="70" w:type="dxa"/>
        </w:tblCellMar>
        <w:tblLook w:val="0000" w:firstRow="0" w:lastRow="0" w:firstColumn="0" w:lastColumn="0" w:noHBand="0" w:noVBand="0"/>
      </w:tblPr>
      <w:tblGrid>
        <w:gridCol w:w="911"/>
        <w:gridCol w:w="1417"/>
        <w:gridCol w:w="1135"/>
        <w:gridCol w:w="2160"/>
      </w:tblGrid>
      <w:tr w:rsidR="001F5A9E" w:rsidRPr="00486D75" w14:paraId="6BAB8765" w14:textId="77777777" w:rsidTr="00FC6353">
        <w:tc>
          <w:tcPr>
            <w:tcW w:w="911" w:type="dxa"/>
          </w:tcPr>
          <w:p w14:paraId="03AC95A3" w14:textId="77777777" w:rsidR="001F5A9E" w:rsidRPr="00486D75" w:rsidRDefault="001F5A9E" w:rsidP="00FC6353">
            <w:pPr>
              <w:spacing w:after="0" w:line="240" w:lineRule="auto"/>
              <w:ind w:firstLine="15"/>
              <w:jc w:val="both"/>
              <w:rPr>
                <w:rFonts w:cs="Calibri"/>
                <w:sz w:val="20"/>
                <w:szCs w:val="20"/>
              </w:rPr>
            </w:pPr>
            <w:r w:rsidRPr="00486D75">
              <w:rPr>
                <w:rFonts w:cs="Calibri"/>
                <w:sz w:val="20"/>
                <w:szCs w:val="20"/>
              </w:rPr>
              <w:t xml:space="preserve">w dniu </w:t>
            </w:r>
          </w:p>
        </w:tc>
        <w:tc>
          <w:tcPr>
            <w:tcW w:w="1417" w:type="dxa"/>
          </w:tcPr>
          <w:p w14:paraId="0EF551A7" w14:textId="4D0639C8" w:rsidR="001F5A9E" w:rsidRPr="00FC6353" w:rsidRDefault="007C0DCA" w:rsidP="00803B29">
            <w:pPr>
              <w:spacing w:after="0" w:line="240" w:lineRule="auto"/>
              <w:ind w:left="497" w:hanging="425"/>
              <w:rPr>
                <w:rFonts w:cs="Calibri"/>
                <w:sz w:val="20"/>
                <w:szCs w:val="20"/>
              </w:rPr>
            </w:pPr>
            <w:r>
              <w:rPr>
                <w:rFonts w:cs="Calibri"/>
                <w:b/>
                <w:sz w:val="20"/>
                <w:szCs w:val="20"/>
              </w:rPr>
              <w:t>1</w:t>
            </w:r>
            <w:r w:rsidR="00803B29">
              <w:rPr>
                <w:rFonts w:cs="Calibri"/>
                <w:b/>
                <w:sz w:val="20"/>
                <w:szCs w:val="20"/>
              </w:rPr>
              <w:t>5</w:t>
            </w:r>
            <w:r>
              <w:rPr>
                <w:rFonts w:cs="Calibri"/>
                <w:b/>
                <w:sz w:val="20"/>
                <w:szCs w:val="20"/>
              </w:rPr>
              <w:t>.12.2022</w:t>
            </w:r>
          </w:p>
        </w:tc>
        <w:tc>
          <w:tcPr>
            <w:tcW w:w="1135" w:type="dxa"/>
          </w:tcPr>
          <w:p w14:paraId="744A396C" w14:textId="77777777" w:rsidR="001F5A9E" w:rsidRPr="00486D75" w:rsidRDefault="001F5A9E" w:rsidP="00FC6353">
            <w:pPr>
              <w:spacing w:after="0" w:line="240" w:lineRule="auto"/>
              <w:ind w:left="72"/>
              <w:jc w:val="both"/>
              <w:rPr>
                <w:rFonts w:cs="Calibri"/>
                <w:sz w:val="20"/>
                <w:szCs w:val="20"/>
              </w:rPr>
            </w:pPr>
            <w:r w:rsidRPr="00486D75">
              <w:rPr>
                <w:rFonts w:cs="Calibri"/>
                <w:sz w:val="20"/>
                <w:szCs w:val="20"/>
              </w:rPr>
              <w:t>o godzinie</w:t>
            </w:r>
          </w:p>
        </w:tc>
        <w:tc>
          <w:tcPr>
            <w:tcW w:w="2160" w:type="dxa"/>
          </w:tcPr>
          <w:p w14:paraId="5E89E88E" w14:textId="4E7F472F" w:rsidR="001F5A9E" w:rsidRPr="00486D75" w:rsidRDefault="0039313B" w:rsidP="00FC6353">
            <w:pPr>
              <w:spacing w:after="0" w:line="240" w:lineRule="auto"/>
              <w:ind w:left="851" w:hanging="779"/>
              <w:rPr>
                <w:rFonts w:cs="Calibri"/>
                <w:b/>
                <w:sz w:val="20"/>
                <w:szCs w:val="20"/>
              </w:rPr>
            </w:pPr>
            <w:r>
              <w:rPr>
                <w:rFonts w:cs="Calibri"/>
                <w:b/>
                <w:sz w:val="20"/>
                <w:szCs w:val="20"/>
              </w:rPr>
              <w:t>09</w:t>
            </w:r>
            <w:r w:rsidR="00C13529">
              <w:rPr>
                <w:rFonts w:cs="Calibri"/>
                <w:b/>
                <w:sz w:val="20"/>
                <w:szCs w:val="20"/>
              </w:rPr>
              <w:t>.10</w:t>
            </w:r>
          </w:p>
        </w:tc>
      </w:tr>
    </w:tbl>
    <w:p w14:paraId="2E76188A" w14:textId="77777777" w:rsidR="001F5A9E" w:rsidRPr="00486D75" w:rsidRDefault="001F5A9E" w:rsidP="001F5A9E">
      <w:pPr>
        <w:shd w:val="clear" w:color="auto" w:fill="FFFFFF"/>
        <w:spacing w:after="0" w:line="240" w:lineRule="auto"/>
        <w:ind w:left="851" w:hanging="425"/>
        <w:rPr>
          <w:rFonts w:cs="Calibri"/>
          <w:sz w:val="20"/>
          <w:szCs w:val="20"/>
        </w:rPr>
      </w:pPr>
    </w:p>
    <w:p w14:paraId="039840E0" w14:textId="77777777" w:rsidR="001F5A9E" w:rsidRPr="00486D75" w:rsidRDefault="001F5A9E" w:rsidP="00F04981">
      <w:pPr>
        <w:pStyle w:val="Akapitzlist"/>
        <w:numPr>
          <w:ilvl w:val="0"/>
          <w:numId w:val="25"/>
        </w:numPr>
        <w:shd w:val="clear" w:color="auto" w:fill="FFFFFF"/>
        <w:spacing w:after="0" w:line="240" w:lineRule="auto"/>
        <w:ind w:left="851" w:hanging="425"/>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02FD8395" w14:textId="77777777" w:rsidR="001F5A9E" w:rsidRPr="00486D75" w:rsidRDefault="001F5A9E" w:rsidP="00F04981">
      <w:pPr>
        <w:numPr>
          <w:ilvl w:val="0"/>
          <w:numId w:val="25"/>
        </w:numPr>
        <w:shd w:val="clear" w:color="auto" w:fill="FFFFFF"/>
        <w:tabs>
          <w:tab w:val="num" w:pos="-5670"/>
        </w:tabs>
        <w:spacing w:after="0" w:line="240" w:lineRule="auto"/>
        <w:ind w:left="851" w:hanging="425"/>
        <w:rPr>
          <w:rFonts w:cs="Calibri"/>
          <w:sz w:val="20"/>
          <w:szCs w:val="20"/>
        </w:rPr>
      </w:pPr>
      <w:r w:rsidRPr="00486D75">
        <w:rPr>
          <w:rFonts w:cs="Calibri"/>
          <w:sz w:val="20"/>
          <w:szCs w:val="20"/>
        </w:rPr>
        <w:t>Tryb otwarcia ofert:</w:t>
      </w:r>
    </w:p>
    <w:p w14:paraId="52AD9311" w14:textId="77777777" w:rsidR="001F5A9E" w:rsidRPr="00486D75" w:rsidRDefault="001F5A9E" w:rsidP="00F04981">
      <w:pPr>
        <w:numPr>
          <w:ilvl w:val="0"/>
          <w:numId w:val="26"/>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67EFC5E6" w14:textId="77777777" w:rsidR="001F5A9E" w:rsidRPr="00486D75" w:rsidRDefault="001F5A9E" w:rsidP="00F04981">
      <w:pPr>
        <w:numPr>
          <w:ilvl w:val="0"/>
          <w:numId w:val="26"/>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7487E769" w14:textId="77777777" w:rsidR="001F5A9E" w:rsidRPr="00486D75" w:rsidRDefault="001F5A9E" w:rsidP="00F04981">
      <w:pPr>
        <w:pStyle w:val="Lista"/>
        <w:numPr>
          <w:ilvl w:val="0"/>
          <w:numId w:val="26"/>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1CC5A5B3" w14:textId="77777777" w:rsidR="001F5A9E" w:rsidRPr="00486D75" w:rsidRDefault="001F5A9E" w:rsidP="00F04981">
      <w:pPr>
        <w:numPr>
          <w:ilvl w:val="0"/>
          <w:numId w:val="26"/>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657295EC" w14:textId="77777777" w:rsidR="001F5A9E" w:rsidRPr="00486D75" w:rsidRDefault="001F5A9E" w:rsidP="00F04981">
      <w:pPr>
        <w:pStyle w:val="Akapitzlist"/>
        <w:numPr>
          <w:ilvl w:val="0"/>
          <w:numId w:val="24"/>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77EE6D07" w14:textId="77777777" w:rsidR="001F5A9E" w:rsidRPr="00486D75" w:rsidRDefault="001F5A9E" w:rsidP="00F04981">
      <w:pPr>
        <w:numPr>
          <w:ilvl w:val="0"/>
          <w:numId w:val="24"/>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10D98DC5" w14:textId="6C84E42A" w:rsidR="001F5A9E" w:rsidRPr="00A4303C" w:rsidRDefault="001F5A9E" w:rsidP="00F04981">
      <w:pPr>
        <w:pStyle w:val="Akapitzlist"/>
        <w:numPr>
          <w:ilvl w:val="0"/>
          <w:numId w:val="25"/>
        </w:numPr>
        <w:tabs>
          <w:tab w:val="num" w:pos="993"/>
          <w:tab w:val="num" w:pos="1069"/>
        </w:tabs>
        <w:spacing w:after="0" w:line="240" w:lineRule="auto"/>
        <w:ind w:left="851" w:hanging="425"/>
        <w:jc w:val="both"/>
        <w:rPr>
          <w:rFonts w:cs="Calibri"/>
          <w:snapToGrid w:val="0"/>
        </w:rPr>
      </w:pPr>
      <w:r w:rsidRPr="00486D75">
        <w:rPr>
          <w:rFonts w:cs="Calibri"/>
          <w:snapToGrid w:val="0"/>
          <w:sz w:val="20"/>
          <w:szCs w:val="20"/>
        </w:rPr>
        <w:t xml:space="preserve">Informacje, o których mowa w </w:t>
      </w:r>
      <w:r w:rsidR="001A72B9">
        <w:rPr>
          <w:rFonts w:cs="Calibri"/>
          <w:snapToGrid w:val="0"/>
          <w:sz w:val="20"/>
          <w:szCs w:val="20"/>
        </w:rPr>
        <w:t xml:space="preserve">pkt. 3 </w:t>
      </w:r>
      <w:r w:rsidR="00C13529">
        <w:rPr>
          <w:rFonts w:cs="Calibri"/>
          <w:snapToGrid w:val="0"/>
          <w:sz w:val="20"/>
          <w:szCs w:val="20"/>
        </w:rPr>
        <w:t>p</w:t>
      </w:r>
      <w:r w:rsidRPr="00486D75">
        <w:rPr>
          <w:rFonts w:cs="Calibri"/>
          <w:snapToGrid w:val="0"/>
          <w:sz w:val="20"/>
          <w:szCs w:val="20"/>
        </w:rPr>
        <w:t xml:space="preserve">pkt. </w:t>
      </w:r>
      <w:r>
        <w:rPr>
          <w:rFonts w:cs="Calibri"/>
          <w:snapToGrid w:val="0"/>
          <w:sz w:val="20"/>
          <w:szCs w:val="20"/>
        </w:rPr>
        <w:t>4</w:t>
      </w:r>
      <w:r w:rsidR="00C13529">
        <w:rPr>
          <w:rFonts w:cs="Calibri"/>
          <w:snapToGrid w:val="0"/>
          <w:sz w:val="20"/>
          <w:szCs w:val="20"/>
        </w:rPr>
        <w:t>)</w:t>
      </w:r>
      <w:r w:rsidRPr="00486D75">
        <w:rPr>
          <w:rFonts w:cs="Calibri"/>
          <w:snapToGrid w:val="0"/>
          <w:sz w:val="20"/>
          <w:szCs w:val="20"/>
        </w:rPr>
        <w:t xml:space="preserve"> Zamawiający zamieści na stronie </w:t>
      </w:r>
      <w:r w:rsidR="002E7083" w:rsidRPr="002E7083">
        <w:rPr>
          <w:rStyle w:val="Hipercze"/>
          <w:rFonts w:cs="Arial"/>
          <w:color w:val="auto"/>
          <w:sz w:val="20"/>
          <w:szCs w:val="20"/>
          <w:u w:val="none"/>
        </w:rPr>
        <w:t>postępowania</w:t>
      </w:r>
      <w:r w:rsidRPr="002E7083">
        <w:rPr>
          <w:szCs w:val="20"/>
        </w:rPr>
        <w:t>.</w:t>
      </w:r>
    </w:p>
    <w:p w14:paraId="05208B86" w14:textId="77777777" w:rsidR="001F5A9E" w:rsidRPr="00486D75" w:rsidRDefault="001F5A9E" w:rsidP="001F5A9E"/>
    <w:p w14:paraId="4C9535B2" w14:textId="77777777" w:rsidR="001F5A9E" w:rsidRDefault="001F5A9E" w:rsidP="008C516E">
      <w:pPr>
        <w:pStyle w:val="Nagwek1"/>
        <w:keepLines w:val="0"/>
        <w:numPr>
          <w:ilvl w:val="0"/>
          <w:numId w:val="42"/>
        </w:numPr>
        <w:spacing w:before="0" w:line="240" w:lineRule="auto"/>
        <w:ind w:left="426" w:hanging="426"/>
        <w:rPr>
          <w:rFonts w:cs="Calibri"/>
          <w:smallCaps/>
          <w:sz w:val="22"/>
        </w:rPr>
      </w:pPr>
      <w:bookmarkStart w:id="41" w:name="_Toc106623308"/>
      <w:r>
        <w:rPr>
          <w:rFonts w:cs="Calibri"/>
          <w:smallCaps/>
          <w:sz w:val="22"/>
        </w:rPr>
        <w:t>Sposób obliczenia ceny.</w:t>
      </w:r>
      <w:bookmarkEnd w:id="41"/>
    </w:p>
    <w:p w14:paraId="1339D957" w14:textId="77777777" w:rsidR="001F5A9E" w:rsidRPr="00163DBA" w:rsidRDefault="001F5A9E" w:rsidP="00F04981">
      <w:pPr>
        <w:pStyle w:val="Akapitzlist"/>
        <w:numPr>
          <w:ilvl w:val="3"/>
          <w:numId w:val="42"/>
        </w:numPr>
        <w:spacing w:before="60" w:after="0" w:line="240" w:lineRule="auto"/>
        <w:ind w:left="567" w:hanging="215"/>
        <w:contextualSpacing w:val="0"/>
        <w:jc w:val="both"/>
        <w:rPr>
          <w:sz w:val="20"/>
        </w:rPr>
      </w:pPr>
      <w:r w:rsidRPr="00163DBA">
        <w:rPr>
          <w:color w:val="000000"/>
          <w:sz w:val="20"/>
        </w:rPr>
        <w:t xml:space="preserve">Podstawą do ustalenia ceny oferty jest  </w:t>
      </w:r>
      <w:r>
        <w:rPr>
          <w:color w:val="000000"/>
          <w:sz w:val="20"/>
        </w:rPr>
        <w:t>opis przedmiotu z</w:t>
      </w:r>
      <w:r w:rsidRPr="00163DBA">
        <w:rPr>
          <w:color w:val="000000"/>
          <w:sz w:val="20"/>
        </w:rPr>
        <w:t>amówienia oraz obowiązki określone we wzorze Umowy.</w:t>
      </w:r>
    </w:p>
    <w:p w14:paraId="2D5392C2" w14:textId="77777777" w:rsidR="001F5A9E" w:rsidRPr="002B4DD2" w:rsidRDefault="00C13529" w:rsidP="00F04981">
      <w:pPr>
        <w:pStyle w:val="Akapitzlist"/>
        <w:numPr>
          <w:ilvl w:val="3"/>
          <w:numId w:val="42"/>
        </w:numPr>
        <w:spacing w:after="0" w:line="240" w:lineRule="auto"/>
        <w:ind w:left="567" w:hanging="215"/>
        <w:contextualSpacing w:val="0"/>
        <w:jc w:val="both"/>
        <w:rPr>
          <w:sz w:val="18"/>
        </w:rPr>
      </w:pPr>
      <w:r w:rsidRPr="002B4DD2">
        <w:rPr>
          <w:color w:val="000000"/>
          <w:sz w:val="20"/>
        </w:rPr>
        <w:t xml:space="preserve">Ceną </w:t>
      </w:r>
      <w:r w:rsidRPr="002B4DD2">
        <w:rPr>
          <w:rFonts w:cs="Calibri"/>
          <w:sz w:val="20"/>
        </w:rPr>
        <w:t xml:space="preserve">oferty jest całkowita cena brutto wymieniona w Formularzu Oferty – </w:t>
      </w:r>
      <w:r w:rsidRPr="002B4DD2">
        <w:rPr>
          <w:rFonts w:cs="Calibri"/>
          <w:b/>
          <w:sz w:val="20"/>
        </w:rPr>
        <w:t>Załącznik Nr 3</w:t>
      </w:r>
      <w:r w:rsidRPr="002B4DD2">
        <w:rPr>
          <w:rFonts w:cs="Calibri"/>
          <w:sz w:val="20"/>
        </w:rPr>
        <w:t xml:space="preserve"> do niniejszej SWZ. Całkowita cena brutto stanowi sumę cen cząstkowych za poszczególne zadania, wskazanych w Formularzu ofertowym</w:t>
      </w:r>
      <w:r w:rsidR="001F5A9E" w:rsidRPr="002B4DD2">
        <w:rPr>
          <w:color w:val="000000"/>
          <w:sz w:val="18"/>
        </w:rPr>
        <w:t xml:space="preserve">. </w:t>
      </w:r>
    </w:p>
    <w:p w14:paraId="7A31E022" w14:textId="77777777" w:rsidR="001F5A9E" w:rsidRPr="00163DBA" w:rsidRDefault="001F5A9E" w:rsidP="00F04981">
      <w:pPr>
        <w:pStyle w:val="Akapitzlist"/>
        <w:numPr>
          <w:ilvl w:val="3"/>
          <w:numId w:val="42"/>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Rozliczenia z Wykonawcą będą realizowane każdorazowo na podstawie faktycznie zrealizowanych usług.</w:t>
      </w:r>
    </w:p>
    <w:p w14:paraId="66707960" w14:textId="77777777" w:rsidR="001F5A9E" w:rsidRPr="00EA6157" w:rsidRDefault="001F5A9E" w:rsidP="00F04981">
      <w:pPr>
        <w:pStyle w:val="Akapitzlist"/>
        <w:numPr>
          <w:ilvl w:val="3"/>
          <w:numId w:val="42"/>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03ED4FFD" w14:textId="77777777" w:rsidR="001F5A9E" w:rsidRPr="00163DBA" w:rsidRDefault="001F5A9E" w:rsidP="00F04981">
      <w:pPr>
        <w:pStyle w:val="Akapitzlist"/>
        <w:numPr>
          <w:ilvl w:val="3"/>
          <w:numId w:val="42"/>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422256E8" w14:textId="77777777" w:rsidR="001F5A9E" w:rsidRPr="000557BC" w:rsidRDefault="001F5A9E" w:rsidP="00F04981">
      <w:pPr>
        <w:pStyle w:val="Akapitzlist"/>
        <w:numPr>
          <w:ilvl w:val="3"/>
          <w:numId w:val="42"/>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3A6CCC63" w14:textId="77777777" w:rsidR="001F5A9E" w:rsidRPr="00163DBA" w:rsidRDefault="001F5A9E" w:rsidP="00F04981">
      <w:pPr>
        <w:pStyle w:val="Akapitzlist"/>
        <w:numPr>
          <w:ilvl w:val="3"/>
          <w:numId w:val="42"/>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Pr>
          <w:color w:val="000000"/>
          <w:sz w:val="20"/>
        </w:rPr>
        <w:t xml:space="preserve"> (w tym VAT)</w:t>
      </w:r>
      <w:r w:rsidRPr="00163DBA">
        <w:rPr>
          <w:color w:val="000000"/>
          <w:sz w:val="20"/>
        </w:rPr>
        <w:t>.</w:t>
      </w:r>
    </w:p>
    <w:p w14:paraId="7AE9BE17" w14:textId="77777777" w:rsidR="001F5A9E" w:rsidRPr="00163DBA" w:rsidRDefault="001F5A9E" w:rsidP="00F04981">
      <w:pPr>
        <w:pStyle w:val="Akapitzlist"/>
        <w:numPr>
          <w:ilvl w:val="3"/>
          <w:numId w:val="42"/>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31" w:anchor="/document/17086198?cm=DOCUMENT" w:history="1">
        <w:r w:rsidRPr="002E7083">
          <w:rPr>
            <w:rStyle w:val="Hipercze"/>
            <w:color w:val="auto"/>
            <w:sz w:val="20"/>
            <w:u w:val="none"/>
          </w:rPr>
          <w:t>ustawą</w:t>
        </w:r>
      </w:hyperlink>
      <w:r w:rsidRPr="00163DBA">
        <w:rPr>
          <w:sz w:val="20"/>
        </w:rPr>
        <w:t xml:space="preserve"> z dnia 11 marca 2004 r. o podatku od towarów i usług (Dz. U. z 2018 r. poz. 2174, z późn.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sz w:val="20"/>
        </w:rPr>
        <w:t>ceny</w:t>
      </w:r>
      <w:r w:rsidRPr="00163DBA">
        <w:rPr>
          <w:sz w:val="20"/>
        </w:rPr>
        <w:t xml:space="preserve"> kwotę podatku od towarów i usług, którą miałby obowiązek rozliczyć.</w:t>
      </w:r>
    </w:p>
    <w:p w14:paraId="742E672C" w14:textId="77777777" w:rsidR="001F5A9E" w:rsidRPr="00163DBA" w:rsidRDefault="001F5A9E" w:rsidP="00F04981">
      <w:pPr>
        <w:pStyle w:val="Akapitzlist"/>
        <w:numPr>
          <w:ilvl w:val="3"/>
          <w:numId w:val="42"/>
        </w:numPr>
        <w:spacing w:after="0" w:line="240" w:lineRule="auto"/>
        <w:ind w:left="567" w:hanging="215"/>
        <w:contextualSpacing w:val="0"/>
        <w:jc w:val="both"/>
        <w:rPr>
          <w:sz w:val="18"/>
        </w:rPr>
      </w:pPr>
      <w:r w:rsidRPr="00163DBA">
        <w:rPr>
          <w:sz w:val="20"/>
        </w:rPr>
        <w:t xml:space="preserve">W ofercie, o której mowa w pkt. </w:t>
      </w:r>
      <w:r>
        <w:rPr>
          <w:sz w:val="20"/>
        </w:rPr>
        <w:t>8, W</w:t>
      </w:r>
      <w:r w:rsidRPr="00163DBA">
        <w:rPr>
          <w:sz w:val="20"/>
        </w:rPr>
        <w:t>ykonawca ma obowiązek:</w:t>
      </w:r>
    </w:p>
    <w:p w14:paraId="3338F5B3"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1) </w:t>
      </w:r>
      <w:r>
        <w:rPr>
          <w:sz w:val="20"/>
        </w:rPr>
        <w:t>poinformowania Z</w:t>
      </w:r>
      <w:r w:rsidRPr="00163DBA">
        <w:rPr>
          <w:sz w:val="20"/>
        </w:rPr>
        <w:t>amawiającego, że wybór jego oferty b</w:t>
      </w:r>
      <w:r w:rsidR="00C13529">
        <w:rPr>
          <w:sz w:val="20"/>
        </w:rPr>
        <w:t>ędzie prowadził do powstania u Z</w:t>
      </w:r>
      <w:r w:rsidRPr="00163DBA">
        <w:rPr>
          <w:sz w:val="20"/>
        </w:rPr>
        <w:t>amawiającego obowiązku podatkowego;</w:t>
      </w:r>
    </w:p>
    <w:p w14:paraId="2B36B177"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C42E91C"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5DF5D0EE" w14:textId="77777777" w:rsidR="001F5A9E" w:rsidRPr="00163DBA" w:rsidRDefault="001F5A9E" w:rsidP="00C13529">
      <w:pPr>
        <w:pStyle w:val="Akapitzlist"/>
        <w:spacing w:line="240" w:lineRule="auto"/>
        <w:ind w:left="993" w:hanging="142"/>
        <w:jc w:val="both"/>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3A5D1ABF" w14:textId="77777777" w:rsidR="001F5A9E" w:rsidRPr="00163DBA" w:rsidRDefault="001F5A9E" w:rsidP="00F04981">
      <w:pPr>
        <w:pStyle w:val="Akapitzlist"/>
        <w:numPr>
          <w:ilvl w:val="3"/>
          <w:numId w:val="42"/>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20D7D486" w14:textId="77777777" w:rsidR="001F5A9E" w:rsidRDefault="001F5A9E" w:rsidP="00F04981">
      <w:pPr>
        <w:pStyle w:val="Nagwek1"/>
        <w:keepLines w:val="0"/>
        <w:numPr>
          <w:ilvl w:val="0"/>
          <w:numId w:val="42"/>
        </w:numPr>
        <w:spacing w:before="120" w:line="240" w:lineRule="auto"/>
        <w:ind w:left="357" w:hanging="357"/>
        <w:rPr>
          <w:rFonts w:cs="Calibri"/>
          <w:smallCaps/>
          <w:sz w:val="22"/>
        </w:rPr>
      </w:pPr>
      <w:bookmarkStart w:id="42" w:name="_Toc106623309"/>
      <w:r>
        <w:rPr>
          <w:rFonts w:cs="Calibri"/>
          <w:smallCaps/>
          <w:sz w:val="22"/>
        </w:rPr>
        <w:t>Kryteria i sposób oceny ofert.</w:t>
      </w:r>
      <w:bookmarkEnd w:id="42"/>
    </w:p>
    <w:p w14:paraId="1300E8EE" w14:textId="77777777" w:rsidR="001F5A9E" w:rsidRDefault="001F5A9E" w:rsidP="00F04981">
      <w:pPr>
        <w:pStyle w:val="Akapitzlist"/>
        <w:widowControl w:val="0"/>
        <w:numPr>
          <w:ilvl w:val="3"/>
          <w:numId w:val="42"/>
        </w:numPr>
        <w:tabs>
          <w:tab w:val="left" w:pos="284"/>
        </w:tabs>
        <w:suppressAutoHyphens/>
        <w:autoSpaceDE w:val="0"/>
        <w:spacing w:after="0" w:line="240" w:lineRule="auto"/>
        <w:ind w:left="567" w:hanging="218"/>
        <w:jc w:val="both"/>
        <w:rPr>
          <w:rFonts w:cs="Arial Narrow"/>
          <w:bCs/>
          <w:sz w:val="20"/>
        </w:rPr>
      </w:pPr>
      <w:r w:rsidRPr="000557BC">
        <w:rPr>
          <w:rFonts w:cs="Arial Narrow"/>
          <w:bCs/>
          <w:sz w:val="20"/>
        </w:rPr>
        <w:t xml:space="preserve">Przy wyborze oferty Zamawiający będzie się kierował następującymi kryteriami oceny ofert: </w:t>
      </w:r>
    </w:p>
    <w:tbl>
      <w:tblPr>
        <w:tblpPr w:leftFromText="141" w:rightFromText="141" w:vertAnchor="text" w:horzAnchor="margin" w:tblpXSpec="center" w:tblpY="167"/>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487"/>
        <w:gridCol w:w="2551"/>
        <w:gridCol w:w="2912"/>
      </w:tblGrid>
      <w:tr w:rsidR="003665E8" w:rsidRPr="006406D9" w14:paraId="7E2FC9DC" w14:textId="77777777" w:rsidTr="003665E8">
        <w:tc>
          <w:tcPr>
            <w:tcW w:w="490" w:type="dxa"/>
          </w:tcPr>
          <w:p w14:paraId="766C4C4D"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l.p.</w:t>
            </w:r>
          </w:p>
        </w:tc>
        <w:tc>
          <w:tcPr>
            <w:tcW w:w="2487" w:type="dxa"/>
          </w:tcPr>
          <w:p w14:paraId="33B80D99"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Kryterium</w:t>
            </w:r>
          </w:p>
        </w:tc>
        <w:tc>
          <w:tcPr>
            <w:tcW w:w="2551" w:type="dxa"/>
          </w:tcPr>
          <w:p w14:paraId="36EE8884"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Znaczenie procentowe Kryterium</w:t>
            </w:r>
          </w:p>
        </w:tc>
        <w:tc>
          <w:tcPr>
            <w:tcW w:w="2912" w:type="dxa"/>
          </w:tcPr>
          <w:p w14:paraId="77F7F2F0"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Maksymalna ilość punktów jakie może otrzymać oferta</w:t>
            </w:r>
          </w:p>
        </w:tc>
      </w:tr>
      <w:tr w:rsidR="003665E8" w:rsidRPr="006406D9" w14:paraId="2BAC2589" w14:textId="77777777" w:rsidTr="003665E8">
        <w:tc>
          <w:tcPr>
            <w:tcW w:w="490" w:type="dxa"/>
          </w:tcPr>
          <w:p w14:paraId="0A5FF3B0"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1.</w:t>
            </w:r>
          </w:p>
        </w:tc>
        <w:tc>
          <w:tcPr>
            <w:tcW w:w="2487" w:type="dxa"/>
          </w:tcPr>
          <w:p w14:paraId="1E1456AB" w14:textId="77777777" w:rsidR="003665E8" w:rsidRPr="003665E8" w:rsidRDefault="003665E8" w:rsidP="003665E8">
            <w:pPr>
              <w:tabs>
                <w:tab w:val="left" w:pos="284"/>
                <w:tab w:val="left" w:pos="426"/>
              </w:tabs>
              <w:spacing w:after="0" w:line="240" w:lineRule="auto"/>
              <w:rPr>
                <w:rFonts w:cs="Calibri"/>
                <w:sz w:val="20"/>
              </w:rPr>
            </w:pPr>
            <w:r w:rsidRPr="003665E8">
              <w:rPr>
                <w:rFonts w:cs="Calibri"/>
                <w:sz w:val="20"/>
              </w:rPr>
              <w:t>Cena (C)</w:t>
            </w:r>
          </w:p>
        </w:tc>
        <w:tc>
          <w:tcPr>
            <w:tcW w:w="2551" w:type="dxa"/>
          </w:tcPr>
          <w:p w14:paraId="0D4DACA6" w14:textId="77777777" w:rsidR="003665E8" w:rsidRPr="003665E8" w:rsidRDefault="003665E8" w:rsidP="003665E8">
            <w:pPr>
              <w:tabs>
                <w:tab w:val="left" w:pos="284"/>
                <w:tab w:val="left" w:pos="426"/>
              </w:tabs>
              <w:spacing w:after="0" w:line="240" w:lineRule="auto"/>
              <w:jc w:val="center"/>
              <w:rPr>
                <w:rFonts w:cs="Calibri"/>
                <w:sz w:val="20"/>
              </w:rPr>
            </w:pPr>
            <w:r w:rsidRPr="003665E8">
              <w:rPr>
                <w:color w:val="010101"/>
                <w:sz w:val="20"/>
                <w:shd w:val="clear" w:color="auto" w:fill="FFFFFF"/>
              </w:rPr>
              <w:t>80%</w:t>
            </w:r>
          </w:p>
        </w:tc>
        <w:tc>
          <w:tcPr>
            <w:tcW w:w="2912" w:type="dxa"/>
          </w:tcPr>
          <w:p w14:paraId="77E51D90" w14:textId="77777777" w:rsidR="003665E8" w:rsidRPr="003665E8" w:rsidRDefault="003665E8" w:rsidP="003665E8">
            <w:pPr>
              <w:tabs>
                <w:tab w:val="left" w:pos="284"/>
                <w:tab w:val="left" w:pos="426"/>
              </w:tabs>
              <w:spacing w:after="0" w:line="240" w:lineRule="auto"/>
              <w:jc w:val="center"/>
              <w:rPr>
                <w:rFonts w:cs="Calibri"/>
                <w:sz w:val="20"/>
              </w:rPr>
            </w:pPr>
            <w:r w:rsidRPr="003665E8">
              <w:rPr>
                <w:color w:val="010101"/>
                <w:sz w:val="20"/>
                <w:shd w:val="clear" w:color="auto" w:fill="FFFFFF"/>
              </w:rPr>
              <w:t>80</w:t>
            </w:r>
          </w:p>
        </w:tc>
      </w:tr>
      <w:tr w:rsidR="003665E8" w:rsidRPr="006406D9" w14:paraId="1517DDF0" w14:textId="77777777" w:rsidTr="003665E8">
        <w:tc>
          <w:tcPr>
            <w:tcW w:w="490" w:type="dxa"/>
          </w:tcPr>
          <w:p w14:paraId="0628B4F1" w14:textId="77777777" w:rsidR="003665E8" w:rsidRPr="003665E8" w:rsidRDefault="003665E8" w:rsidP="003665E8">
            <w:pPr>
              <w:tabs>
                <w:tab w:val="left" w:pos="284"/>
                <w:tab w:val="left" w:pos="426"/>
              </w:tabs>
              <w:spacing w:after="0" w:line="240" w:lineRule="auto"/>
              <w:jc w:val="center"/>
              <w:rPr>
                <w:rFonts w:cs="Calibri"/>
                <w:sz w:val="20"/>
              </w:rPr>
            </w:pPr>
            <w:r w:rsidRPr="003665E8">
              <w:rPr>
                <w:rFonts w:cs="Calibri"/>
                <w:sz w:val="20"/>
              </w:rPr>
              <w:t>2.</w:t>
            </w:r>
          </w:p>
        </w:tc>
        <w:tc>
          <w:tcPr>
            <w:tcW w:w="2487" w:type="dxa"/>
          </w:tcPr>
          <w:p w14:paraId="62B22F8E" w14:textId="77777777" w:rsidR="003665E8" w:rsidRPr="003665E8" w:rsidRDefault="003665E8" w:rsidP="003665E8">
            <w:pPr>
              <w:pStyle w:val="Akapitzlist"/>
              <w:spacing w:after="0" w:line="240" w:lineRule="auto"/>
              <w:ind w:left="1"/>
              <w:rPr>
                <w:rFonts w:asciiTheme="minorHAnsi" w:hAnsiTheme="minorHAnsi"/>
                <w:color w:val="010101"/>
                <w:sz w:val="20"/>
                <w:shd w:val="clear" w:color="auto" w:fill="FFFFFF"/>
              </w:rPr>
            </w:pPr>
            <w:r w:rsidRPr="003665E8">
              <w:rPr>
                <w:color w:val="010101"/>
                <w:sz w:val="20"/>
                <w:shd w:val="clear" w:color="auto" w:fill="FFFFFF"/>
              </w:rPr>
              <w:t>Kwalifikacje personelu (K)</w:t>
            </w:r>
          </w:p>
        </w:tc>
        <w:tc>
          <w:tcPr>
            <w:tcW w:w="2551" w:type="dxa"/>
          </w:tcPr>
          <w:p w14:paraId="68D748A7" w14:textId="77777777" w:rsidR="003665E8" w:rsidRPr="003665E8" w:rsidRDefault="003665E8" w:rsidP="003665E8">
            <w:pPr>
              <w:tabs>
                <w:tab w:val="left" w:pos="-6809"/>
              </w:tabs>
              <w:spacing w:after="0" w:line="240" w:lineRule="auto"/>
              <w:jc w:val="center"/>
              <w:rPr>
                <w:rFonts w:cs="Calibri"/>
                <w:sz w:val="20"/>
              </w:rPr>
            </w:pPr>
            <w:r w:rsidRPr="003665E8">
              <w:rPr>
                <w:color w:val="010101"/>
                <w:sz w:val="20"/>
                <w:shd w:val="clear" w:color="auto" w:fill="FFFFFF"/>
              </w:rPr>
              <w:t>20%</w:t>
            </w:r>
          </w:p>
        </w:tc>
        <w:tc>
          <w:tcPr>
            <w:tcW w:w="2912" w:type="dxa"/>
          </w:tcPr>
          <w:p w14:paraId="260B285A" w14:textId="77777777" w:rsidR="003665E8" w:rsidRPr="003665E8" w:rsidRDefault="003665E8" w:rsidP="003665E8">
            <w:pPr>
              <w:spacing w:after="0" w:line="240" w:lineRule="auto"/>
              <w:ind w:left="-5"/>
              <w:jc w:val="center"/>
              <w:rPr>
                <w:rFonts w:cs="Calibri"/>
                <w:sz w:val="20"/>
              </w:rPr>
            </w:pPr>
            <w:r w:rsidRPr="003665E8">
              <w:rPr>
                <w:color w:val="010101"/>
                <w:sz w:val="20"/>
                <w:shd w:val="clear" w:color="auto" w:fill="FFFFFF"/>
              </w:rPr>
              <w:t>20</w:t>
            </w:r>
          </w:p>
        </w:tc>
      </w:tr>
      <w:tr w:rsidR="003665E8" w:rsidRPr="006406D9" w14:paraId="22081AA8" w14:textId="77777777" w:rsidTr="003665E8">
        <w:trPr>
          <w:gridBefore w:val="2"/>
          <w:wBefore w:w="2977" w:type="dxa"/>
          <w:trHeight w:val="274"/>
        </w:trPr>
        <w:tc>
          <w:tcPr>
            <w:tcW w:w="2551" w:type="dxa"/>
          </w:tcPr>
          <w:p w14:paraId="4FAA007A" w14:textId="77777777" w:rsidR="003665E8" w:rsidRPr="003665E8" w:rsidRDefault="003665E8" w:rsidP="003665E8">
            <w:pPr>
              <w:shd w:val="clear" w:color="auto" w:fill="FFFFFF"/>
              <w:tabs>
                <w:tab w:val="left" w:pos="0"/>
                <w:tab w:val="left" w:pos="72"/>
              </w:tabs>
              <w:spacing w:after="0" w:line="240" w:lineRule="auto"/>
              <w:ind w:left="72"/>
              <w:jc w:val="center"/>
              <w:rPr>
                <w:rFonts w:cs="Calibri"/>
                <w:sz w:val="20"/>
              </w:rPr>
            </w:pPr>
            <w:r w:rsidRPr="003665E8">
              <w:rPr>
                <w:rFonts w:cs="Calibri"/>
                <w:sz w:val="20"/>
              </w:rPr>
              <w:t>100%</w:t>
            </w:r>
          </w:p>
        </w:tc>
        <w:tc>
          <w:tcPr>
            <w:tcW w:w="2912" w:type="dxa"/>
          </w:tcPr>
          <w:p w14:paraId="47E11C51" w14:textId="7458EE0A" w:rsidR="003665E8" w:rsidRPr="003665E8" w:rsidRDefault="003665E8" w:rsidP="00F04981">
            <w:pPr>
              <w:pStyle w:val="Akapitzlist"/>
              <w:numPr>
                <w:ilvl w:val="2"/>
                <w:numId w:val="29"/>
              </w:numPr>
              <w:spacing w:after="0"/>
              <w:ind w:left="2298" w:hanging="1097"/>
              <w:rPr>
                <w:rFonts w:cs="Calibri"/>
                <w:sz w:val="20"/>
              </w:rPr>
            </w:pPr>
          </w:p>
        </w:tc>
      </w:tr>
    </w:tbl>
    <w:p w14:paraId="24F4BA8B" w14:textId="77777777" w:rsidR="00C13529" w:rsidRDefault="00C13529" w:rsidP="00C13529">
      <w:pPr>
        <w:pStyle w:val="Akapitzlist"/>
        <w:widowControl w:val="0"/>
        <w:tabs>
          <w:tab w:val="left" w:pos="284"/>
        </w:tabs>
        <w:suppressAutoHyphens/>
        <w:autoSpaceDE w:val="0"/>
        <w:spacing w:after="0" w:line="240" w:lineRule="auto"/>
        <w:ind w:left="709"/>
        <w:jc w:val="both"/>
        <w:rPr>
          <w:rFonts w:cs="Arial Narrow"/>
          <w:bCs/>
          <w:sz w:val="20"/>
        </w:rPr>
      </w:pPr>
    </w:p>
    <w:p w14:paraId="02E123EC" w14:textId="77777777" w:rsidR="0060294B" w:rsidRPr="003665E8" w:rsidRDefault="0060294B" w:rsidP="0060294B">
      <w:pPr>
        <w:pStyle w:val="Akapitzlist"/>
        <w:shd w:val="clear" w:color="auto" w:fill="FFFFFF"/>
        <w:tabs>
          <w:tab w:val="left" w:pos="284"/>
          <w:tab w:val="left" w:pos="426"/>
        </w:tabs>
        <w:spacing w:after="0" w:line="22" w:lineRule="atLeast"/>
        <w:jc w:val="both"/>
        <w:rPr>
          <w:rFonts w:asciiTheme="minorHAnsi" w:hAnsiTheme="minorHAnsi" w:cstheme="minorHAnsi"/>
          <w:sz w:val="18"/>
          <w:szCs w:val="20"/>
        </w:rPr>
      </w:pPr>
    </w:p>
    <w:p w14:paraId="28819464" w14:textId="4710CF4B" w:rsidR="003665E8" w:rsidRPr="003665E8" w:rsidRDefault="003665E8" w:rsidP="00F04981">
      <w:pPr>
        <w:pStyle w:val="Akapitzlist"/>
        <w:numPr>
          <w:ilvl w:val="0"/>
          <w:numId w:val="29"/>
        </w:numPr>
        <w:shd w:val="clear" w:color="auto" w:fill="FFFFFF"/>
        <w:tabs>
          <w:tab w:val="left" w:pos="284"/>
          <w:tab w:val="left" w:pos="426"/>
        </w:tabs>
        <w:spacing w:after="0" w:line="240" w:lineRule="auto"/>
        <w:ind w:left="567" w:hanging="207"/>
        <w:jc w:val="both"/>
        <w:rPr>
          <w:rFonts w:cs="Calibri"/>
          <w:sz w:val="20"/>
        </w:rPr>
      </w:pPr>
      <w:r w:rsidRPr="003665E8">
        <w:rPr>
          <w:rFonts w:cs="Calibri"/>
          <w:sz w:val="20"/>
        </w:rPr>
        <w:t>Zasady oceny kryterium „Cena” ( C ).</w:t>
      </w:r>
    </w:p>
    <w:p w14:paraId="0E268C75" w14:textId="77777777" w:rsidR="003665E8" w:rsidRPr="003665E8" w:rsidRDefault="003665E8" w:rsidP="003665E8">
      <w:pPr>
        <w:shd w:val="clear" w:color="auto" w:fill="FFFFFF"/>
        <w:tabs>
          <w:tab w:val="left" w:pos="284"/>
          <w:tab w:val="left" w:pos="426"/>
        </w:tabs>
        <w:spacing w:after="0" w:line="240" w:lineRule="auto"/>
        <w:ind w:left="644"/>
        <w:jc w:val="both"/>
        <w:rPr>
          <w:rFonts w:cs="Calibri"/>
          <w:sz w:val="20"/>
        </w:rPr>
      </w:pPr>
      <w:r w:rsidRPr="003665E8">
        <w:rPr>
          <w:rFonts w:cs="Calibri"/>
          <w:sz w:val="20"/>
        </w:rPr>
        <w:t>W przypadku kryterium „Cena” oferta otrzyma zaokrągloną do dwóch miejsc po przecinku ilość punktów wynikającą z działania:</w:t>
      </w:r>
    </w:p>
    <w:p w14:paraId="77E72CF5" w14:textId="77777777" w:rsidR="003665E8" w:rsidRPr="003665E8" w:rsidRDefault="003665E8" w:rsidP="003665E8">
      <w:pPr>
        <w:shd w:val="clear" w:color="auto" w:fill="FFFFFF"/>
        <w:tabs>
          <w:tab w:val="left" w:pos="284"/>
          <w:tab w:val="left" w:pos="426"/>
        </w:tabs>
        <w:spacing w:after="0" w:line="240" w:lineRule="auto"/>
        <w:ind w:left="1080"/>
        <w:rPr>
          <w:rFonts w:cs="Calibri"/>
          <w:sz w:val="20"/>
        </w:rPr>
      </w:pPr>
    </w:p>
    <w:tbl>
      <w:tblPr>
        <w:tblW w:w="0" w:type="auto"/>
        <w:tblInd w:w="2802" w:type="dxa"/>
        <w:tblLook w:val="04A0" w:firstRow="1" w:lastRow="0" w:firstColumn="1" w:lastColumn="0" w:noHBand="0" w:noVBand="1"/>
      </w:tblPr>
      <w:tblGrid>
        <w:gridCol w:w="1276"/>
        <w:gridCol w:w="1276"/>
        <w:gridCol w:w="3118"/>
      </w:tblGrid>
      <w:tr w:rsidR="003665E8" w:rsidRPr="003665E8" w14:paraId="200022AA" w14:textId="77777777" w:rsidTr="00F54E8E">
        <w:tc>
          <w:tcPr>
            <w:tcW w:w="1276" w:type="dxa"/>
          </w:tcPr>
          <w:p w14:paraId="7AB4A5A4" w14:textId="77777777" w:rsidR="003665E8" w:rsidRPr="003665E8" w:rsidRDefault="003665E8" w:rsidP="00F54E8E">
            <w:pPr>
              <w:tabs>
                <w:tab w:val="left" w:pos="284"/>
                <w:tab w:val="left" w:pos="426"/>
              </w:tabs>
              <w:spacing w:after="0" w:line="240" w:lineRule="auto"/>
              <w:jc w:val="center"/>
              <w:rPr>
                <w:rFonts w:cs="Calibri"/>
                <w:sz w:val="20"/>
              </w:rPr>
            </w:pPr>
          </w:p>
        </w:tc>
        <w:tc>
          <w:tcPr>
            <w:tcW w:w="1276" w:type="dxa"/>
          </w:tcPr>
          <w:p w14:paraId="7F43817B" w14:textId="77777777" w:rsidR="003665E8" w:rsidRPr="003665E8" w:rsidRDefault="003665E8" w:rsidP="00F54E8E">
            <w:pPr>
              <w:tabs>
                <w:tab w:val="left" w:pos="284"/>
                <w:tab w:val="left" w:pos="426"/>
              </w:tabs>
              <w:spacing w:after="0" w:line="240" w:lineRule="auto"/>
              <w:jc w:val="center"/>
              <w:rPr>
                <w:rFonts w:cs="Calibri"/>
                <w:sz w:val="20"/>
              </w:rPr>
            </w:pPr>
            <w:r w:rsidRPr="003665E8">
              <w:rPr>
                <w:rFonts w:cs="Calibri"/>
                <w:sz w:val="20"/>
              </w:rPr>
              <w:t xml:space="preserve">C </w:t>
            </w:r>
            <w:r w:rsidRPr="003665E8">
              <w:rPr>
                <w:rFonts w:cs="Calibri"/>
                <w:sz w:val="20"/>
                <w:vertAlign w:val="subscript"/>
              </w:rPr>
              <w:t>min</w:t>
            </w:r>
          </w:p>
        </w:tc>
        <w:tc>
          <w:tcPr>
            <w:tcW w:w="3118" w:type="dxa"/>
          </w:tcPr>
          <w:p w14:paraId="5BCB4418" w14:textId="77777777" w:rsidR="003665E8" w:rsidRPr="003665E8" w:rsidRDefault="003665E8" w:rsidP="00F54E8E">
            <w:pPr>
              <w:tabs>
                <w:tab w:val="left" w:pos="284"/>
                <w:tab w:val="left" w:pos="426"/>
              </w:tabs>
              <w:spacing w:after="0" w:line="240" w:lineRule="auto"/>
              <w:jc w:val="center"/>
              <w:rPr>
                <w:rFonts w:cs="Calibri"/>
                <w:sz w:val="20"/>
              </w:rPr>
            </w:pPr>
          </w:p>
        </w:tc>
      </w:tr>
      <w:tr w:rsidR="003665E8" w:rsidRPr="003665E8" w14:paraId="78AB9341" w14:textId="77777777" w:rsidTr="00F54E8E">
        <w:tc>
          <w:tcPr>
            <w:tcW w:w="1276" w:type="dxa"/>
          </w:tcPr>
          <w:p w14:paraId="403E9459" w14:textId="77777777" w:rsidR="003665E8" w:rsidRPr="003665E8" w:rsidRDefault="003665E8" w:rsidP="00F54E8E">
            <w:pPr>
              <w:tabs>
                <w:tab w:val="left" w:pos="284"/>
                <w:tab w:val="left" w:pos="426"/>
              </w:tabs>
              <w:spacing w:after="0" w:line="240" w:lineRule="auto"/>
              <w:jc w:val="center"/>
              <w:rPr>
                <w:rFonts w:cs="Calibri"/>
                <w:sz w:val="20"/>
              </w:rPr>
            </w:pPr>
            <w:r w:rsidRPr="003665E8">
              <w:rPr>
                <w:rFonts w:cs="Calibri"/>
                <w:noProof/>
                <w:sz w:val="20"/>
              </w:rPr>
              <w:t>P</w:t>
            </w:r>
            <w:r w:rsidRPr="003665E8">
              <w:rPr>
                <w:rFonts w:cs="Calibri"/>
                <w:noProof/>
                <w:sz w:val="20"/>
                <w:vertAlign w:val="subscript"/>
              </w:rPr>
              <w:t>i</w:t>
            </w:r>
            <w:r w:rsidRPr="003665E8">
              <w:rPr>
                <w:rFonts w:cs="Calibri"/>
                <w:noProof/>
                <w:sz w:val="20"/>
              </w:rPr>
              <w:t xml:space="preserve"> (C)  =</w:t>
            </w:r>
          </w:p>
        </w:tc>
        <w:tc>
          <w:tcPr>
            <w:tcW w:w="1276" w:type="dxa"/>
          </w:tcPr>
          <w:p w14:paraId="3BCDE3D6" w14:textId="77777777" w:rsidR="003665E8" w:rsidRPr="003665E8" w:rsidRDefault="003665E8" w:rsidP="00F54E8E">
            <w:pPr>
              <w:tabs>
                <w:tab w:val="left" w:pos="284"/>
                <w:tab w:val="left" w:pos="426"/>
              </w:tabs>
              <w:spacing w:after="0" w:line="240" w:lineRule="auto"/>
              <w:jc w:val="center"/>
              <w:rPr>
                <w:rFonts w:cs="Calibri"/>
                <w:sz w:val="20"/>
              </w:rPr>
            </w:pPr>
            <w:r w:rsidRPr="003665E8">
              <w:rPr>
                <w:rFonts w:cs="Calibri"/>
                <w:noProof/>
                <w:sz w:val="20"/>
              </w:rPr>
              <w:t xml:space="preserve">------------- </w:t>
            </w:r>
          </w:p>
        </w:tc>
        <w:tc>
          <w:tcPr>
            <w:tcW w:w="3118" w:type="dxa"/>
          </w:tcPr>
          <w:p w14:paraId="64AA69D9" w14:textId="77777777" w:rsidR="003665E8" w:rsidRPr="003665E8" w:rsidRDefault="003665E8" w:rsidP="00F54E8E">
            <w:pPr>
              <w:tabs>
                <w:tab w:val="left" w:pos="284"/>
                <w:tab w:val="left" w:pos="426"/>
              </w:tabs>
              <w:spacing w:after="0" w:line="240" w:lineRule="auto"/>
              <w:rPr>
                <w:rFonts w:cs="Calibri"/>
                <w:sz w:val="20"/>
              </w:rPr>
            </w:pPr>
            <w:r w:rsidRPr="003665E8">
              <w:rPr>
                <w:rFonts w:cs="Calibri"/>
                <w:noProof/>
                <w:sz w:val="20"/>
              </w:rPr>
              <w:t>x   80</w:t>
            </w:r>
          </w:p>
        </w:tc>
      </w:tr>
      <w:tr w:rsidR="003665E8" w:rsidRPr="003665E8" w14:paraId="5110D2A7" w14:textId="77777777" w:rsidTr="00F54E8E">
        <w:tc>
          <w:tcPr>
            <w:tcW w:w="1276" w:type="dxa"/>
          </w:tcPr>
          <w:p w14:paraId="693D1441" w14:textId="77777777" w:rsidR="003665E8" w:rsidRPr="003665E8" w:rsidRDefault="003665E8" w:rsidP="00F54E8E">
            <w:pPr>
              <w:tabs>
                <w:tab w:val="left" w:pos="284"/>
                <w:tab w:val="left" w:pos="426"/>
              </w:tabs>
              <w:spacing w:after="0" w:line="240" w:lineRule="auto"/>
              <w:jc w:val="center"/>
              <w:rPr>
                <w:rFonts w:cs="Calibri"/>
                <w:sz w:val="20"/>
              </w:rPr>
            </w:pPr>
          </w:p>
        </w:tc>
        <w:tc>
          <w:tcPr>
            <w:tcW w:w="1276" w:type="dxa"/>
          </w:tcPr>
          <w:p w14:paraId="673EF454" w14:textId="77777777" w:rsidR="003665E8" w:rsidRPr="003665E8" w:rsidRDefault="003665E8" w:rsidP="00F54E8E">
            <w:pPr>
              <w:pStyle w:val="Tekstpodstawowy21"/>
              <w:tabs>
                <w:tab w:val="left" w:pos="284"/>
                <w:tab w:val="left" w:pos="426"/>
              </w:tabs>
              <w:ind w:left="0"/>
              <w:jc w:val="center"/>
              <w:rPr>
                <w:rFonts w:ascii="Calibri" w:hAnsi="Calibri" w:cs="Calibri"/>
                <w:sz w:val="20"/>
              </w:rPr>
            </w:pPr>
            <w:r w:rsidRPr="003665E8">
              <w:rPr>
                <w:rFonts w:ascii="Calibri" w:hAnsi="Calibri" w:cs="Calibri"/>
                <w:noProof/>
                <w:sz w:val="20"/>
              </w:rPr>
              <w:t xml:space="preserve">C </w:t>
            </w:r>
            <w:r w:rsidRPr="003665E8">
              <w:rPr>
                <w:rFonts w:ascii="Calibri" w:hAnsi="Calibri" w:cs="Calibri"/>
                <w:noProof/>
                <w:sz w:val="20"/>
                <w:vertAlign w:val="subscript"/>
              </w:rPr>
              <w:t>i</w:t>
            </w:r>
          </w:p>
        </w:tc>
        <w:tc>
          <w:tcPr>
            <w:tcW w:w="3118" w:type="dxa"/>
          </w:tcPr>
          <w:p w14:paraId="753017E0" w14:textId="77777777" w:rsidR="003665E8" w:rsidRPr="003665E8" w:rsidRDefault="003665E8" w:rsidP="00F54E8E">
            <w:pPr>
              <w:tabs>
                <w:tab w:val="left" w:pos="284"/>
                <w:tab w:val="left" w:pos="426"/>
              </w:tabs>
              <w:spacing w:after="0" w:line="240" w:lineRule="auto"/>
              <w:jc w:val="center"/>
              <w:rPr>
                <w:rFonts w:cs="Calibri"/>
                <w:sz w:val="20"/>
              </w:rPr>
            </w:pPr>
          </w:p>
        </w:tc>
      </w:tr>
    </w:tbl>
    <w:p w14:paraId="0D6E2843" w14:textId="77777777" w:rsidR="003665E8" w:rsidRPr="003665E8" w:rsidRDefault="003665E8" w:rsidP="003665E8">
      <w:pPr>
        <w:pStyle w:val="Tekstpodstawowy21"/>
        <w:tabs>
          <w:tab w:val="left" w:pos="284"/>
          <w:tab w:val="left" w:pos="426"/>
        </w:tabs>
        <w:ind w:left="360"/>
        <w:rPr>
          <w:rFonts w:ascii="Calibri" w:hAnsi="Calibri" w:cs="Calibri"/>
          <w:noProof/>
          <w:sz w:val="20"/>
        </w:rPr>
      </w:pPr>
      <w:r w:rsidRPr="003665E8">
        <w:rPr>
          <w:rFonts w:ascii="Calibri" w:hAnsi="Calibri" w:cs="Calibri"/>
          <w:noProof/>
          <w:sz w:val="20"/>
        </w:rPr>
        <w:t xml:space="preserve">      </w:t>
      </w:r>
    </w:p>
    <w:p w14:paraId="560B52C7" w14:textId="77777777" w:rsidR="003665E8" w:rsidRPr="003665E8" w:rsidRDefault="003665E8" w:rsidP="003665E8">
      <w:pPr>
        <w:pStyle w:val="Tekstpodstawowy21"/>
        <w:tabs>
          <w:tab w:val="left" w:pos="284"/>
          <w:tab w:val="left" w:pos="426"/>
        </w:tabs>
        <w:ind w:left="360"/>
        <w:rPr>
          <w:rFonts w:ascii="Calibri" w:hAnsi="Calibri" w:cs="Calibri"/>
          <w:noProof/>
          <w:sz w:val="20"/>
        </w:rPr>
      </w:pPr>
      <w:r w:rsidRPr="003665E8">
        <w:rPr>
          <w:rFonts w:ascii="Calibri" w:hAnsi="Calibri" w:cs="Calibri"/>
          <w:noProof/>
          <w:sz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3665E8" w:rsidRPr="003665E8" w14:paraId="64C613C2" w14:textId="77777777" w:rsidTr="00F54E8E">
        <w:tc>
          <w:tcPr>
            <w:tcW w:w="992" w:type="dxa"/>
            <w:tcBorders>
              <w:top w:val="single" w:sz="4" w:space="0" w:color="auto"/>
              <w:left w:val="single" w:sz="4" w:space="0" w:color="auto"/>
              <w:bottom w:val="single" w:sz="4" w:space="0" w:color="auto"/>
              <w:right w:val="single" w:sz="4" w:space="0" w:color="auto"/>
            </w:tcBorders>
          </w:tcPr>
          <w:p w14:paraId="0B737E3A" w14:textId="77777777" w:rsidR="003665E8" w:rsidRPr="003665E8" w:rsidRDefault="003665E8" w:rsidP="00F54E8E">
            <w:pPr>
              <w:pStyle w:val="Tekstpodstawowy21"/>
              <w:tabs>
                <w:tab w:val="left" w:pos="284"/>
                <w:tab w:val="left" w:pos="426"/>
              </w:tabs>
              <w:ind w:left="0"/>
              <w:jc w:val="center"/>
              <w:rPr>
                <w:rFonts w:ascii="Calibri" w:hAnsi="Calibri" w:cs="Calibri"/>
                <w:noProof/>
                <w:sz w:val="20"/>
              </w:rPr>
            </w:pPr>
            <w:r w:rsidRPr="003665E8">
              <w:rPr>
                <w:rFonts w:ascii="Calibri" w:hAnsi="Calibri" w:cs="Calibri"/>
                <w:noProof/>
                <w:sz w:val="20"/>
              </w:rPr>
              <w:t>P</w:t>
            </w:r>
            <w:r w:rsidRPr="003665E8">
              <w:rPr>
                <w:rFonts w:ascii="Calibri" w:hAnsi="Calibri" w:cs="Calibri"/>
                <w:noProof/>
                <w:sz w:val="20"/>
                <w:vertAlign w:val="subscript"/>
              </w:rPr>
              <w:t>i</w:t>
            </w:r>
            <w:r w:rsidRPr="003665E8">
              <w:rPr>
                <w:rFonts w:ascii="Calibri" w:hAnsi="Calibri" w:cs="Calibri"/>
                <w:noProof/>
                <w:sz w:val="20"/>
              </w:rPr>
              <w:t>(C)</w:t>
            </w:r>
          </w:p>
        </w:tc>
        <w:tc>
          <w:tcPr>
            <w:tcW w:w="7513" w:type="dxa"/>
            <w:tcBorders>
              <w:top w:val="single" w:sz="4" w:space="0" w:color="auto"/>
              <w:left w:val="single" w:sz="4" w:space="0" w:color="auto"/>
              <w:bottom w:val="single" w:sz="4" w:space="0" w:color="auto"/>
              <w:right w:val="single" w:sz="4" w:space="0" w:color="auto"/>
            </w:tcBorders>
          </w:tcPr>
          <w:p w14:paraId="68BE3A0E" w14:textId="77777777" w:rsidR="003665E8" w:rsidRPr="003665E8" w:rsidRDefault="003665E8" w:rsidP="00F54E8E">
            <w:pPr>
              <w:pStyle w:val="Tekstpodstawowy21"/>
              <w:tabs>
                <w:tab w:val="left" w:pos="284"/>
                <w:tab w:val="left" w:pos="426"/>
              </w:tabs>
              <w:ind w:left="0"/>
              <w:rPr>
                <w:rFonts w:ascii="Calibri" w:hAnsi="Calibri" w:cs="Calibri"/>
                <w:noProof/>
                <w:sz w:val="20"/>
              </w:rPr>
            </w:pPr>
            <w:r w:rsidRPr="003665E8">
              <w:rPr>
                <w:rFonts w:ascii="Calibri" w:hAnsi="Calibri" w:cs="Calibri"/>
                <w:noProof/>
                <w:sz w:val="20"/>
              </w:rPr>
              <w:t>ilość punktów jakie otrzyma oferta „i" za kryterium "Cena"</w:t>
            </w:r>
          </w:p>
        </w:tc>
      </w:tr>
      <w:tr w:rsidR="003665E8" w:rsidRPr="003665E8" w14:paraId="3A418461" w14:textId="77777777" w:rsidTr="00F54E8E">
        <w:tc>
          <w:tcPr>
            <w:tcW w:w="992" w:type="dxa"/>
            <w:tcBorders>
              <w:top w:val="single" w:sz="4" w:space="0" w:color="auto"/>
              <w:left w:val="single" w:sz="4" w:space="0" w:color="auto"/>
              <w:bottom w:val="single" w:sz="4" w:space="0" w:color="auto"/>
              <w:right w:val="single" w:sz="4" w:space="0" w:color="auto"/>
            </w:tcBorders>
          </w:tcPr>
          <w:p w14:paraId="1DF0F02A" w14:textId="77777777" w:rsidR="003665E8" w:rsidRPr="003665E8" w:rsidRDefault="003665E8" w:rsidP="00F54E8E">
            <w:pPr>
              <w:pStyle w:val="Tekstpodstawowy21"/>
              <w:tabs>
                <w:tab w:val="left" w:pos="284"/>
                <w:tab w:val="left" w:pos="426"/>
              </w:tabs>
              <w:ind w:left="0"/>
              <w:jc w:val="center"/>
              <w:rPr>
                <w:rFonts w:ascii="Calibri" w:hAnsi="Calibri" w:cs="Calibri"/>
                <w:noProof/>
                <w:sz w:val="20"/>
              </w:rPr>
            </w:pPr>
            <w:r w:rsidRPr="003665E8">
              <w:rPr>
                <w:rFonts w:ascii="Calibri" w:hAnsi="Calibri" w:cs="Calibri"/>
                <w:noProof/>
                <w:sz w:val="20"/>
              </w:rPr>
              <w:t>C</w:t>
            </w:r>
            <w:r w:rsidRPr="003665E8">
              <w:rPr>
                <w:rFonts w:ascii="Calibri" w:hAnsi="Calibri" w:cs="Calibri"/>
                <w:noProof/>
                <w:sz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3F3A4A4F" w14:textId="0B7A8D36" w:rsidR="003665E8" w:rsidRPr="003665E8" w:rsidRDefault="003665E8" w:rsidP="003665E8">
            <w:pPr>
              <w:pStyle w:val="Tekstpodstawowy21"/>
              <w:tabs>
                <w:tab w:val="left" w:pos="284"/>
                <w:tab w:val="left" w:pos="426"/>
              </w:tabs>
              <w:ind w:left="0"/>
              <w:rPr>
                <w:rFonts w:ascii="Calibri" w:hAnsi="Calibri" w:cs="Calibri"/>
                <w:noProof/>
                <w:sz w:val="20"/>
              </w:rPr>
            </w:pPr>
            <w:r w:rsidRPr="003665E8">
              <w:rPr>
                <w:rFonts w:ascii="Calibri" w:hAnsi="Calibri" w:cs="Calibri"/>
                <w:noProof/>
                <w:sz w:val="20"/>
              </w:rPr>
              <w:t xml:space="preserve">najniższa cena brutto spośród wszystkich ważnych i nieodrzuconych ofert </w:t>
            </w:r>
          </w:p>
        </w:tc>
      </w:tr>
      <w:tr w:rsidR="003665E8" w:rsidRPr="003665E8" w14:paraId="0457B1FA" w14:textId="77777777" w:rsidTr="00F54E8E">
        <w:tc>
          <w:tcPr>
            <w:tcW w:w="992" w:type="dxa"/>
            <w:tcBorders>
              <w:top w:val="single" w:sz="4" w:space="0" w:color="auto"/>
              <w:left w:val="single" w:sz="4" w:space="0" w:color="auto"/>
              <w:bottom w:val="single" w:sz="4" w:space="0" w:color="auto"/>
              <w:right w:val="single" w:sz="4" w:space="0" w:color="auto"/>
            </w:tcBorders>
          </w:tcPr>
          <w:p w14:paraId="7E80423E" w14:textId="77777777" w:rsidR="003665E8" w:rsidRPr="003665E8" w:rsidRDefault="003665E8" w:rsidP="00F54E8E">
            <w:pPr>
              <w:pStyle w:val="Tekstpodstawowy21"/>
              <w:tabs>
                <w:tab w:val="left" w:pos="284"/>
                <w:tab w:val="left" w:pos="426"/>
              </w:tabs>
              <w:ind w:left="0"/>
              <w:jc w:val="center"/>
              <w:rPr>
                <w:rFonts w:ascii="Calibri" w:hAnsi="Calibri" w:cs="Calibri"/>
                <w:noProof/>
                <w:sz w:val="20"/>
              </w:rPr>
            </w:pPr>
            <w:r w:rsidRPr="003665E8">
              <w:rPr>
                <w:rFonts w:ascii="Calibri" w:hAnsi="Calibri" w:cs="Calibri"/>
                <w:noProof/>
                <w:sz w:val="20"/>
              </w:rPr>
              <w:t>C</w:t>
            </w:r>
            <w:r w:rsidRPr="003665E8">
              <w:rPr>
                <w:rFonts w:ascii="Calibri" w:hAnsi="Calibri" w:cs="Calibri"/>
                <w:noProof/>
                <w:sz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197A4FE5" w14:textId="7787F5EE" w:rsidR="003665E8" w:rsidRPr="003665E8" w:rsidRDefault="003665E8" w:rsidP="003665E8">
            <w:pPr>
              <w:pStyle w:val="Tekstpodstawowy21"/>
              <w:tabs>
                <w:tab w:val="left" w:pos="284"/>
                <w:tab w:val="left" w:pos="426"/>
              </w:tabs>
              <w:ind w:left="0"/>
              <w:rPr>
                <w:rFonts w:ascii="Calibri" w:hAnsi="Calibri" w:cs="Calibri"/>
                <w:noProof/>
                <w:sz w:val="20"/>
              </w:rPr>
            </w:pPr>
            <w:r w:rsidRPr="003665E8">
              <w:rPr>
                <w:rFonts w:ascii="Calibri" w:hAnsi="Calibri" w:cs="Calibri"/>
                <w:noProof/>
                <w:sz w:val="20"/>
              </w:rPr>
              <w:t xml:space="preserve">cena brutto oferty „i" </w:t>
            </w:r>
          </w:p>
        </w:tc>
      </w:tr>
    </w:tbl>
    <w:p w14:paraId="3353769F" w14:textId="77777777" w:rsidR="003665E8" w:rsidRPr="006406D9" w:rsidRDefault="003665E8" w:rsidP="003665E8">
      <w:pPr>
        <w:shd w:val="clear" w:color="auto" w:fill="FFFFFF"/>
        <w:spacing w:after="0" w:line="240" w:lineRule="auto"/>
        <w:ind w:left="720"/>
        <w:jc w:val="both"/>
        <w:rPr>
          <w:rFonts w:cs="Calibri"/>
          <w:highlight w:val="yellow"/>
        </w:rPr>
      </w:pPr>
    </w:p>
    <w:p w14:paraId="23FA9172" w14:textId="77777777" w:rsidR="003665E8" w:rsidRPr="009367EE" w:rsidRDefault="003665E8" w:rsidP="003665E8">
      <w:pPr>
        <w:shd w:val="clear" w:color="auto" w:fill="FFFFFF"/>
        <w:spacing w:after="0" w:line="240" w:lineRule="auto"/>
        <w:ind w:left="720"/>
        <w:jc w:val="both"/>
        <w:rPr>
          <w:rFonts w:cs="Calibri"/>
        </w:rPr>
      </w:pPr>
    </w:p>
    <w:p w14:paraId="5EAA9A87" w14:textId="1D83DD2E" w:rsidR="003665E8" w:rsidRPr="003665E8" w:rsidRDefault="003665E8" w:rsidP="00F04981">
      <w:pPr>
        <w:pStyle w:val="Akapitzlist"/>
        <w:numPr>
          <w:ilvl w:val="0"/>
          <w:numId w:val="29"/>
        </w:numPr>
        <w:tabs>
          <w:tab w:val="num" w:pos="426"/>
        </w:tabs>
        <w:spacing w:after="0" w:line="256" w:lineRule="auto"/>
        <w:ind w:left="709" w:hanging="283"/>
        <w:jc w:val="both"/>
        <w:rPr>
          <w:rFonts w:asciiTheme="minorHAnsi" w:hAnsiTheme="minorHAnsi"/>
          <w:color w:val="010101"/>
          <w:sz w:val="20"/>
          <w:shd w:val="clear" w:color="auto" w:fill="FFFFFF"/>
        </w:rPr>
      </w:pPr>
      <w:r w:rsidRPr="003665E8">
        <w:rPr>
          <w:sz w:val="20"/>
        </w:rPr>
        <w:t xml:space="preserve">Kryterium </w:t>
      </w:r>
      <w:r w:rsidR="006043C1">
        <w:rPr>
          <w:sz w:val="20"/>
        </w:rPr>
        <w:t>„</w:t>
      </w:r>
      <w:r w:rsidRPr="006043C1">
        <w:rPr>
          <w:bCs/>
          <w:color w:val="010101"/>
          <w:sz w:val="20"/>
          <w:shd w:val="clear" w:color="auto" w:fill="FFFFFF"/>
        </w:rPr>
        <w:t>Kwalifikacje personelu</w:t>
      </w:r>
      <w:r w:rsidR="006043C1">
        <w:rPr>
          <w:bCs/>
          <w:color w:val="010101"/>
          <w:sz w:val="20"/>
          <w:shd w:val="clear" w:color="auto" w:fill="FFFFFF"/>
        </w:rPr>
        <w:t>”</w:t>
      </w:r>
      <w:r w:rsidRPr="006043C1">
        <w:rPr>
          <w:bCs/>
          <w:color w:val="010101"/>
          <w:sz w:val="20"/>
          <w:shd w:val="clear" w:color="auto" w:fill="FFFFFF"/>
        </w:rPr>
        <w:t xml:space="preserve"> </w:t>
      </w:r>
      <w:r w:rsidR="006043C1">
        <w:rPr>
          <w:bCs/>
          <w:color w:val="010101"/>
          <w:sz w:val="20"/>
          <w:shd w:val="clear" w:color="auto" w:fill="FFFFFF"/>
        </w:rPr>
        <w:t>(</w:t>
      </w:r>
      <w:r w:rsidRPr="006043C1">
        <w:rPr>
          <w:bCs/>
          <w:color w:val="010101"/>
          <w:sz w:val="20"/>
          <w:shd w:val="clear" w:color="auto" w:fill="FFFFFF"/>
        </w:rPr>
        <w:t>K</w:t>
      </w:r>
      <w:r w:rsidR="006043C1">
        <w:rPr>
          <w:bCs/>
          <w:color w:val="010101"/>
          <w:sz w:val="20"/>
          <w:shd w:val="clear" w:color="auto" w:fill="FFFFFF"/>
        </w:rPr>
        <w:t xml:space="preserve">) </w:t>
      </w:r>
      <w:r w:rsidRPr="006043C1">
        <w:rPr>
          <w:bCs/>
          <w:color w:val="010101"/>
          <w:sz w:val="20"/>
          <w:shd w:val="clear" w:color="auto" w:fill="FFFFFF"/>
        </w:rPr>
        <w:t>–</w:t>
      </w:r>
      <w:r w:rsidRPr="003665E8">
        <w:rPr>
          <w:b/>
          <w:color w:val="010101"/>
          <w:sz w:val="20"/>
          <w:shd w:val="clear" w:color="auto" w:fill="FFFFFF"/>
        </w:rPr>
        <w:t xml:space="preserve"> </w:t>
      </w:r>
      <w:r w:rsidRPr="003665E8">
        <w:rPr>
          <w:color w:val="010101"/>
          <w:sz w:val="20"/>
          <w:shd w:val="clear" w:color="auto" w:fill="FFFFFF"/>
        </w:rPr>
        <w:t xml:space="preserve">20% wagi oceny - maksymalna liczba punktów, jaką może uzyskać oferta – </w:t>
      </w:r>
      <w:r w:rsidRPr="003665E8">
        <w:rPr>
          <w:b/>
          <w:color w:val="010101"/>
          <w:sz w:val="20"/>
          <w:shd w:val="clear" w:color="auto" w:fill="FFFFFF"/>
        </w:rPr>
        <w:t>20 punktów.</w:t>
      </w:r>
    </w:p>
    <w:p w14:paraId="51F71E42" w14:textId="06C9773D" w:rsidR="003665E8" w:rsidRPr="003665E8" w:rsidRDefault="003665E8" w:rsidP="003665E8">
      <w:pPr>
        <w:spacing w:after="60" w:line="240" w:lineRule="auto"/>
        <w:ind w:left="709"/>
        <w:jc w:val="both"/>
        <w:rPr>
          <w:rFonts w:cs="Calibri"/>
          <w:noProof/>
          <w:sz w:val="20"/>
        </w:rPr>
      </w:pPr>
      <w:r w:rsidRPr="003665E8">
        <w:rPr>
          <w:rFonts w:cs="Calibri"/>
          <w:sz w:val="20"/>
        </w:rPr>
        <w:t xml:space="preserve">Wykonawca uzyska dodatkowe 10 punktów za każdego pracownika oddelegowanego do realizacji zamówienia, który posiada doświadczenie w zakresie udziału w minimum jednym procesie implementacji systemu sprawozdawczego </w:t>
      </w:r>
      <w:r w:rsidRPr="003665E8">
        <w:rPr>
          <w:rFonts w:cs="Calibri"/>
          <w:sz w:val="20"/>
          <w:u w:val="single"/>
        </w:rPr>
        <w:t xml:space="preserve">dla </w:t>
      </w:r>
      <w:r w:rsidRPr="003665E8">
        <w:rPr>
          <w:sz w:val="20"/>
          <w:u w:val="single"/>
        </w:rPr>
        <w:t>instytucji, która w ramach swojej działalności gospodarczej lub realizowanych projektów (zadań) ewidencjonuje przepływ środków w ramach  pożyczek i/lub poręczeń</w:t>
      </w:r>
      <w:r w:rsidRPr="003665E8">
        <w:rPr>
          <w:rFonts w:cs="Calibri"/>
          <w:sz w:val="20"/>
          <w:u w:val="single"/>
        </w:rPr>
        <w:t xml:space="preserve"> np. jako analityk, programista, asystent techniczny lub równoważne</w:t>
      </w:r>
      <w:r w:rsidRPr="003665E8">
        <w:rPr>
          <w:rFonts w:cs="Calibri"/>
          <w:sz w:val="20"/>
        </w:rPr>
        <w:t>. Punkty będą przyznawane przez Zamawiającego na podstawie załączonego do oferty Wykazu osób.</w:t>
      </w:r>
      <w:r w:rsidRPr="003665E8">
        <w:rPr>
          <w:rFonts w:cs="Calibri"/>
          <w:noProof/>
          <w:sz w:val="20"/>
        </w:rPr>
        <w:t xml:space="preserve">   </w:t>
      </w:r>
    </w:p>
    <w:p w14:paraId="1050B56D" w14:textId="77777777" w:rsidR="003665E8" w:rsidRPr="008C40E5" w:rsidRDefault="003665E8" w:rsidP="00F04981">
      <w:pPr>
        <w:pStyle w:val="Akapitzlist"/>
        <w:numPr>
          <w:ilvl w:val="0"/>
          <w:numId w:val="29"/>
        </w:numPr>
        <w:shd w:val="clear" w:color="auto" w:fill="FFFFFF"/>
        <w:tabs>
          <w:tab w:val="num" w:pos="709"/>
        </w:tabs>
        <w:spacing w:after="0" w:line="240" w:lineRule="auto"/>
        <w:ind w:left="709" w:hanging="283"/>
        <w:jc w:val="both"/>
        <w:rPr>
          <w:rFonts w:cs="Calibri"/>
          <w:sz w:val="20"/>
        </w:rPr>
      </w:pPr>
      <w:r w:rsidRPr="008C40E5">
        <w:rPr>
          <w:rFonts w:cs="Calibri"/>
          <w:sz w:val="20"/>
        </w:rPr>
        <w:t xml:space="preserve">Ostateczna ocena oferty w danej części stanowić będzie suma punktów uzyskanych w poszczególnych kryteriach: </w:t>
      </w:r>
    </w:p>
    <w:p w14:paraId="034CDC36" w14:textId="77777777" w:rsidR="003665E8" w:rsidRPr="008C40E5" w:rsidRDefault="003665E8" w:rsidP="003665E8">
      <w:pPr>
        <w:shd w:val="clear" w:color="auto" w:fill="FFFFFF"/>
        <w:spacing w:after="0" w:line="240" w:lineRule="auto"/>
        <w:ind w:left="720"/>
        <w:jc w:val="both"/>
        <w:rPr>
          <w:rFonts w:cs="Calibri"/>
          <w:sz w:val="20"/>
        </w:rPr>
      </w:pPr>
    </w:p>
    <w:p w14:paraId="36A8AD47" w14:textId="77777777" w:rsidR="003665E8" w:rsidRPr="008C40E5" w:rsidRDefault="003665E8" w:rsidP="003665E8">
      <w:pPr>
        <w:shd w:val="clear" w:color="auto" w:fill="FFFFFF"/>
        <w:spacing w:after="0" w:line="240" w:lineRule="auto"/>
        <w:ind w:left="720"/>
        <w:jc w:val="center"/>
        <w:rPr>
          <w:rFonts w:cs="Calibri"/>
          <w:b/>
          <w:sz w:val="20"/>
        </w:rPr>
      </w:pPr>
      <w:r w:rsidRPr="008C40E5">
        <w:rPr>
          <w:rFonts w:cs="Calibri"/>
          <w:b/>
          <w:sz w:val="20"/>
        </w:rPr>
        <w:t>P</w:t>
      </w:r>
      <w:r w:rsidRPr="008C40E5">
        <w:rPr>
          <w:rFonts w:cs="Calibri"/>
          <w:b/>
          <w:sz w:val="20"/>
          <w:vertAlign w:val="subscript"/>
        </w:rPr>
        <w:t>i</w:t>
      </w:r>
      <w:r w:rsidRPr="008C40E5">
        <w:rPr>
          <w:rFonts w:cs="Calibri"/>
          <w:b/>
          <w:sz w:val="20"/>
        </w:rPr>
        <w:t>=</w:t>
      </w:r>
      <w:r w:rsidRPr="008C40E5">
        <w:rPr>
          <w:rFonts w:cs="Calibri"/>
          <w:b/>
          <w:noProof/>
          <w:sz w:val="20"/>
        </w:rPr>
        <w:t xml:space="preserve"> P</w:t>
      </w:r>
      <w:r w:rsidRPr="008C40E5">
        <w:rPr>
          <w:rFonts w:cs="Calibri"/>
          <w:b/>
          <w:noProof/>
          <w:sz w:val="20"/>
          <w:vertAlign w:val="subscript"/>
        </w:rPr>
        <w:t>i</w:t>
      </w:r>
      <w:r w:rsidRPr="008C40E5">
        <w:rPr>
          <w:rFonts w:cs="Calibri"/>
          <w:b/>
          <w:noProof/>
          <w:sz w:val="20"/>
        </w:rPr>
        <w:t xml:space="preserve"> (C)+</w:t>
      </w:r>
      <w:r w:rsidRPr="008C40E5">
        <w:rPr>
          <w:rFonts w:cs="Calibri"/>
          <w:b/>
          <w:sz w:val="20"/>
        </w:rPr>
        <w:t xml:space="preserve"> P</w:t>
      </w:r>
      <w:r w:rsidRPr="008C40E5">
        <w:rPr>
          <w:rFonts w:cs="Calibri"/>
          <w:b/>
          <w:sz w:val="20"/>
          <w:vertAlign w:val="subscript"/>
        </w:rPr>
        <w:t>i</w:t>
      </w:r>
      <w:r w:rsidRPr="008C40E5">
        <w:rPr>
          <w:rFonts w:cs="Calibri"/>
          <w:b/>
          <w:sz w:val="20"/>
        </w:rPr>
        <w:t>(K)</w:t>
      </w:r>
    </w:p>
    <w:p w14:paraId="159E152F" w14:textId="77777777" w:rsidR="0060294B" w:rsidRPr="008C40E5" w:rsidRDefault="0060294B" w:rsidP="0060294B">
      <w:pPr>
        <w:shd w:val="clear" w:color="auto" w:fill="FFFFFF"/>
        <w:spacing w:after="0" w:line="22" w:lineRule="atLeast"/>
        <w:ind w:left="720"/>
        <w:jc w:val="center"/>
        <w:rPr>
          <w:rFonts w:cstheme="minorHAnsi"/>
          <w:b/>
          <w:sz w:val="20"/>
          <w:szCs w:val="20"/>
        </w:rPr>
      </w:pPr>
    </w:p>
    <w:p w14:paraId="6C9F6518" w14:textId="77777777" w:rsidR="0060294B" w:rsidRPr="008C40E5" w:rsidRDefault="0060294B" w:rsidP="00F04981">
      <w:pPr>
        <w:numPr>
          <w:ilvl w:val="0"/>
          <w:numId w:val="29"/>
        </w:numPr>
        <w:shd w:val="clear" w:color="auto" w:fill="FFFFFF"/>
        <w:tabs>
          <w:tab w:val="num" w:pos="851"/>
        </w:tabs>
        <w:spacing w:after="0" w:line="22" w:lineRule="atLeast"/>
        <w:ind w:left="709" w:hanging="283"/>
        <w:jc w:val="both"/>
        <w:rPr>
          <w:rFonts w:cstheme="minorHAnsi"/>
          <w:sz w:val="20"/>
          <w:szCs w:val="20"/>
        </w:rPr>
      </w:pPr>
      <w:r w:rsidRPr="008C40E5">
        <w:rPr>
          <w:rFonts w:cstheme="minorHAnsi"/>
          <w:noProof/>
          <w:sz w:val="20"/>
          <w:szCs w:val="20"/>
        </w:rPr>
        <w:t>Niniejsze zamówienie zostanie udzielone temu Wykonawcy, którego oferta uzyska najwyższą liczbę punktów w ostatecznej ocenie punktowej pod warunkiem, że Wykonawca ten nie podlega wykluczeniu i spełnia warunki udziału w postępowaniu.</w:t>
      </w:r>
    </w:p>
    <w:p w14:paraId="39F62C53" w14:textId="77777777" w:rsidR="0060294B" w:rsidRPr="008C40E5" w:rsidRDefault="001F5A9E" w:rsidP="00F04981">
      <w:pPr>
        <w:numPr>
          <w:ilvl w:val="0"/>
          <w:numId w:val="29"/>
        </w:numPr>
        <w:shd w:val="clear" w:color="auto" w:fill="FFFFFF"/>
        <w:tabs>
          <w:tab w:val="num" w:pos="851"/>
        </w:tabs>
        <w:spacing w:after="0" w:line="22" w:lineRule="atLeast"/>
        <w:ind w:left="709" w:hanging="283"/>
        <w:jc w:val="both"/>
        <w:rPr>
          <w:rFonts w:cstheme="minorHAnsi"/>
          <w:sz w:val="20"/>
          <w:szCs w:val="20"/>
        </w:rPr>
      </w:pPr>
      <w:r w:rsidRPr="008C40E5">
        <w:rPr>
          <w:rFonts w:eastAsia="Times New Roman" w:cstheme="minorHAnsi"/>
          <w:sz w:val="20"/>
          <w:szCs w:val="20"/>
          <w:lang w:eastAsia="pl-PL"/>
        </w:rPr>
        <w:t xml:space="preserve">Jeżeli nie można wybrać najkorzystniejszej oferty z uwagi na to, że dwie lub więcej ofert przedstawia taki sam bilans </w:t>
      </w:r>
      <w:r w:rsidRPr="008C40E5">
        <w:rPr>
          <w:rFonts w:eastAsia="Times New Roman" w:cstheme="minorHAnsi"/>
          <w:iCs/>
          <w:sz w:val="20"/>
          <w:szCs w:val="20"/>
          <w:lang w:eastAsia="pl-PL"/>
        </w:rPr>
        <w:t>ceny</w:t>
      </w:r>
      <w:r w:rsidRPr="008C40E5">
        <w:rPr>
          <w:rFonts w:eastAsia="Times New Roman" w:cstheme="minorHAnsi"/>
          <w:sz w:val="20"/>
          <w:szCs w:val="20"/>
          <w:lang w:eastAsia="pl-PL"/>
        </w:rPr>
        <w:t xml:space="preserve"> i innych kryteriów oceny ofert, Zamawiający wybiera spośród tych ofert ofertę, </w:t>
      </w:r>
      <w:r w:rsidRPr="008C40E5">
        <w:rPr>
          <w:rFonts w:eastAsia="Times New Roman" w:cstheme="minorHAnsi"/>
          <w:sz w:val="20"/>
          <w:szCs w:val="20"/>
          <w:u w:val="single"/>
          <w:lang w:eastAsia="pl-PL"/>
        </w:rPr>
        <w:t>która otrzymała najwyższą ocenę</w:t>
      </w:r>
      <w:r w:rsidRPr="008C40E5">
        <w:rPr>
          <w:rFonts w:eastAsia="Times New Roman" w:cstheme="minorHAnsi"/>
          <w:sz w:val="20"/>
          <w:szCs w:val="20"/>
          <w:lang w:eastAsia="pl-PL"/>
        </w:rPr>
        <w:t xml:space="preserve"> </w:t>
      </w:r>
      <w:r w:rsidRPr="008C40E5">
        <w:rPr>
          <w:rFonts w:eastAsia="Times New Roman" w:cstheme="minorHAnsi"/>
          <w:sz w:val="20"/>
          <w:szCs w:val="20"/>
          <w:u w:val="single"/>
          <w:lang w:eastAsia="pl-PL"/>
        </w:rPr>
        <w:t>w kryterium o najwyższej wadze</w:t>
      </w:r>
      <w:r w:rsidRPr="008C40E5">
        <w:rPr>
          <w:rFonts w:eastAsia="Times New Roman" w:cstheme="minorHAnsi"/>
          <w:sz w:val="20"/>
          <w:szCs w:val="20"/>
          <w:lang w:eastAsia="pl-PL"/>
        </w:rPr>
        <w:t>.</w:t>
      </w:r>
    </w:p>
    <w:p w14:paraId="340F477E" w14:textId="77777777" w:rsidR="0060294B" w:rsidRPr="008C40E5" w:rsidRDefault="001F5A9E" w:rsidP="00F04981">
      <w:pPr>
        <w:numPr>
          <w:ilvl w:val="0"/>
          <w:numId w:val="29"/>
        </w:numPr>
        <w:shd w:val="clear" w:color="auto" w:fill="FFFFFF"/>
        <w:tabs>
          <w:tab w:val="num" w:pos="851"/>
        </w:tabs>
        <w:spacing w:after="0" w:line="22" w:lineRule="atLeast"/>
        <w:ind w:left="709" w:hanging="283"/>
        <w:jc w:val="both"/>
        <w:rPr>
          <w:rFonts w:cstheme="minorHAnsi"/>
          <w:sz w:val="20"/>
          <w:szCs w:val="20"/>
        </w:rPr>
      </w:pPr>
      <w:r w:rsidRPr="008C40E5">
        <w:rPr>
          <w:rFonts w:eastAsia="Times New Roman" w:cstheme="minorHAnsi"/>
          <w:sz w:val="20"/>
          <w:szCs w:val="20"/>
          <w:lang w:eastAsia="pl-PL"/>
        </w:rPr>
        <w:t xml:space="preserve">Jeżeli oferty otrzymały taką samą ocenę w kryterium o najwyższej wadze, Zamawiający wybiera ofertę z najniższą </w:t>
      </w:r>
      <w:r w:rsidRPr="008C40E5">
        <w:rPr>
          <w:rFonts w:eastAsia="Times New Roman" w:cstheme="minorHAnsi"/>
          <w:iCs/>
          <w:sz w:val="20"/>
          <w:szCs w:val="20"/>
          <w:lang w:eastAsia="pl-PL"/>
        </w:rPr>
        <w:t>ceną</w:t>
      </w:r>
      <w:r w:rsidRPr="008C40E5">
        <w:rPr>
          <w:rFonts w:eastAsia="Times New Roman" w:cstheme="minorHAnsi"/>
          <w:sz w:val="20"/>
          <w:szCs w:val="20"/>
          <w:lang w:eastAsia="pl-PL"/>
        </w:rPr>
        <w:t>.</w:t>
      </w:r>
    </w:p>
    <w:p w14:paraId="4936705C" w14:textId="4BB53BBD" w:rsidR="001F5A9E" w:rsidRPr="008C40E5" w:rsidRDefault="001F5A9E" w:rsidP="00F04981">
      <w:pPr>
        <w:numPr>
          <w:ilvl w:val="0"/>
          <w:numId w:val="29"/>
        </w:numPr>
        <w:shd w:val="clear" w:color="auto" w:fill="FFFFFF"/>
        <w:tabs>
          <w:tab w:val="num" w:pos="851"/>
        </w:tabs>
        <w:spacing w:after="0" w:line="22" w:lineRule="atLeast"/>
        <w:ind w:left="709" w:hanging="283"/>
        <w:jc w:val="both"/>
        <w:rPr>
          <w:rFonts w:cstheme="minorHAnsi"/>
          <w:sz w:val="20"/>
          <w:szCs w:val="20"/>
        </w:rPr>
      </w:pPr>
      <w:r w:rsidRPr="008C40E5">
        <w:rPr>
          <w:rFonts w:eastAsia="Times New Roman" w:cstheme="minorHAnsi"/>
          <w:sz w:val="20"/>
          <w:szCs w:val="20"/>
          <w:lang w:eastAsia="pl-PL"/>
        </w:rPr>
        <w:t xml:space="preserve">Jeżeli nie można dokonać wyboru oferty w sposób, o którym mowa w pkt. </w:t>
      </w:r>
      <w:r w:rsidR="00CE509D" w:rsidRPr="008C40E5">
        <w:rPr>
          <w:rFonts w:eastAsia="Times New Roman" w:cstheme="minorHAnsi"/>
          <w:sz w:val="20"/>
          <w:szCs w:val="20"/>
          <w:lang w:eastAsia="pl-PL"/>
        </w:rPr>
        <w:t>7</w:t>
      </w:r>
      <w:r w:rsidRPr="008C40E5">
        <w:rPr>
          <w:rFonts w:eastAsia="Times New Roman" w:cstheme="minorHAnsi"/>
          <w:sz w:val="20"/>
          <w:szCs w:val="20"/>
          <w:lang w:eastAsia="pl-PL"/>
        </w:rPr>
        <w:t xml:space="preserve">, Zamawiający wzywa wykonawców, którzy złożyli te oferty, do złożenia w terminie określonym przez zamawiającego ofert dodatkowych zawierających nową </w:t>
      </w:r>
      <w:r w:rsidRPr="008C40E5">
        <w:rPr>
          <w:rFonts w:eastAsia="Times New Roman" w:cstheme="minorHAnsi"/>
          <w:iCs/>
          <w:sz w:val="20"/>
          <w:szCs w:val="20"/>
          <w:lang w:eastAsia="pl-PL"/>
        </w:rPr>
        <w:t>cenę</w:t>
      </w:r>
      <w:r w:rsidRPr="008C40E5">
        <w:rPr>
          <w:rFonts w:eastAsia="Times New Roman" w:cstheme="minorHAnsi"/>
          <w:sz w:val="20"/>
          <w:szCs w:val="20"/>
          <w:lang w:eastAsia="pl-PL"/>
        </w:rPr>
        <w:t>.</w:t>
      </w:r>
    </w:p>
    <w:p w14:paraId="48814D1E" w14:textId="77777777" w:rsidR="001F5A9E" w:rsidRDefault="001F5A9E" w:rsidP="008C516E">
      <w:pPr>
        <w:pStyle w:val="Nagwek1"/>
        <w:keepLines w:val="0"/>
        <w:numPr>
          <w:ilvl w:val="0"/>
          <w:numId w:val="42"/>
        </w:numPr>
        <w:spacing w:after="120" w:line="240" w:lineRule="auto"/>
        <w:ind w:left="426" w:hanging="426"/>
        <w:rPr>
          <w:rFonts w:cs="Calibri"/>
          <w:smallCaps/>
          <w:sz w:val="22"/>
        </w:rPr>
      </w:pPr>
      <w:bookmarkStart w:id="43" w:name="_Toc106623310"/>
      <w:r>
        <w:rPr>
          <w:rFonts w:cs="Calibri"/>
          <w:smallCaps/>
          <w:sz w:val="22"/>
        </w:rPr>
        <w:t>Formalności jakie powinny być dopełnione przed podpisaniem umowy.</w:t>
      </w:r>
      <w:bookmarkEnd w:id="43"/>
    </w:p>
    <w:p w14:paraId="23784D9E" w14:textId="77777777" w:rsidR="001F5A9E" w:rsidRPr="00F7633E" w:rsidRDefault="001F5A9E" w:rsidP="00F04981">
      <w:pPr>
        <w:pStyle w:val="Akapitzlist"/>
        <w:numPr>
          <w:ilvl w:val="0"/>
          <w:numId w:val="27"/>
        </w:numPr>
        <w:spacing w:after="120" w:line="240" w:lineRule="auto"/>
        <w:ind w:left="568"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Pr>
          <w:rFonts w:cs="Calibri"/>
          <w:sz w:val="20"/>
          <w:szCs w:val="20"/>
        </w:rPr>
        <w:t>nia należytego wykonania umowy</w:t>
      </w:r>
      <w:r w:rsidRPr="00F7633E">
        <w:rPr>
          <w:rFonts w:cs="Calibri"/>
          <w:sz w:val="20"/>
          <w:szCs w:val="20"/>
        </w:rPr>
        <w:t xml:space="preserve"> w wysokości i formie określonej w SWZ</w:t>
      </w:r>
      <w:r>
        <w:rPr>
          <w:rFonts w:cs="Calibri"/>
          <w:sz w:val="20"/>
          <w:szCs w:val="20"/>
        </w:rPr>
        <w:t>,</w:t>
      </w:r>
      <w:r w:rsidRPr="006F7C4F">
        <w:rPr>
          <w:rFonts w:cs="Calibri"/>
          <w:sz w:val="20"/>
          <w:szCs w:val="20"/>
        </w:rPr>
        <w:t xml:space="preserve"> </w:t>
      </w:r>
      <w:r w:rsidRPr="00F7633E">
        <w:rPr>
          <w:rFonts w:cs="Calibri"/>
          <w:sz w:val="20"/>
          <w:szCs w:val="20"/>
        </w:rPr>
        <w:t xml:space="preserve">jeżeli jego wniesienie </w:t>
      </w:r>
      <w:r>
        <w:rPr>
          <w:rFonts w:cs="Calibri"/>
          <w:sz w:val="20"/>
          <w:szCs w:val="20"/>
        </w:rPr>
        <w:t>jest</w:t>
      </w:r>
      <w:r w:rsidRPr="00F7633E">
        <w:rPr>
          <w:rFonts w:cs="Calibri"/>
          <w:sz w:val="20"/>
          <w:szCs w:val="20"/>
        </w:rPr>
        <w:t xml:space="preserve"> wymagane</w:t>
      </w:r>
      <w:r>
        <w:rPr>
          <w:rFonts w:cs="Calibri"/>
          <w:sz w:val="20"/>
          <w:szCs w:val="20"/>
        </w:rPr>
        <w:t xml:space="preserve"> niniejszą SWZ</w:t>
      </w:r>
      <w:r w:rsidRPr="00F7633E">
        <w:rPr>
          <w:rFonts w:cs="Calibri"/>
          <w:sz w:val="20"/>
          <w:szCs w:val="20"/>
        </w:rPr>
        <w:t>.</w:t>
      </w:r>
    </w:p>
    <w:p w14:paraId="59467872" w14:textId="6A558432" w:rsidR="001F5A9E" w:rsidRDefault="001F5A9E" w:rsidP="00F04981">
      <w:pPr>
        <w:pStyle w:val="Akapitzlist"/>
        <w:numPr>
          <w:ilvl w:val="0"/>
          <w:numId w:val="27"/>
        </w:numPr>
        <w:spacing w:after="0" w:line="240" w:lineRule="auto"/>
        <w:ind w:left="568" w:hanging="284"/>
        <w:jc w:val="both"/>
        <w:rPr>
          <w:rFonts w:cs="Calibri"/>
          <w:sz w:val="20"/>
          <w:szCs w:val="20"/>
        </w:rPr>
      </w:pPr>
      <w:r w:rsidRPr="00F7633E">
        <w:rPr>
          <w:rFonts w:cs="Calibri"/>
          <w:sz w:val="20"/>
          <w:szCs w:val="20"/>
        </w:rPr>
        <w:t xml:space="preserve">W przypadku wyboru oferty złożonej przez Wykonawców wspólnie ubiegających się o udzielenie zamówienia przed zawarciem umowy w sprawie zamówienia publicznego </w:t>
      </w:r>
      <w:r w:rsidR="00AE40D3">
        <w:rPr>
          <w:rFonts w:cs="Calibri"/>
          <w:sz w:val="20"/>
          <w:szCs w:val="20"/>
        </w:rPr>
        <w:t xml:space="preserve">Wykonawcy </w:t>
      </w:r>
      <w:r w:rsidR="001A17A1">
        <w:rPr>
          <w:rFonts w:cs="Calibri"/>
          <w:sz w:val="20"/>
          <w:szCs w:val="20"/>
        </w:rPr>
        <w:t>przedstawią Zamawiającemu umowę regulującą</w:t>
      </w:r>
      <w:r w:rsidRPr="00F7633E">
        <w:rPr>
          <w:rFonts w:cs="Calibri"/>
          <w:sz w:val="20"/>
          <w:szCs w:val="20"/>
        </w:rPr>
        <w:t xml:space="preserve"> współpracę tych Wykonawców</w:t>
      </w:r>
      <w:r w:rsidR="001A17A1">
        <w:rPr>
          <w:rFonts w:cs="Calibri"/>
          <w:sz w:val="20"/>
          <w:szCs w:val="20"/>
        </w:rPr>
        <w:t>, zgodnie z zapisami działu 12 SWZ</w:t>
      </w:r>
      <w:r w:rsidRPr="00F7633E">
        <w:rPr>
          <w:rFonts w:cs="Calibri"/>
          <w:sz w:val="20"/>
          <w:szCs w:val="20"/>
        </w:rPr>
        <w:t>.</w:t>
      </w:r>
    </w:p>
    <w:p w14:paraId="13AA51FD" w14:textId="4C04E912" w:rsidR="008C516E" w:rsidRPr="00F7633E" w:rsidRDefault="008C516E" w:rsidP="00F04981">
      <w:pPr>
        <w:pStyle w:val="Akapitzlist"/>
        <w:numPr>
          <w:ilvl w:val="0"/>
          <w:numId w:val="27"/>
        </w:numPr>
        <w:spacing w:after="0" w:line="240" w:lineRule="auto"/>
        <w:ind w:left="568" w:hanging="284"/>
        <w:jc w:val="both"/>
        <w:rPr>
          <w:rFonts w:cs="Calibri"/>
          <w:sz w:val="20"/>
          <w:szCs w:val="20"/>
        </w:rPr>
      </w:pPr>
      <w:r>
        <w:rPr>
          <w:rFonts w:cs="Calibri"/>
          <w:sz w:val="20"/>
          <w:szCs w:val="20"/>
        </w:rPr>
        <w:t>Przed zawarciem Umowy Wykonawca przedłoży kopi</w:t>
      </w:r>
      <w:r w:rsidR="00396204">
        <w:rPr>
          <w:rFonts w:cs="Calibri"/>
          <w:sz w:val="20"/>
          <w:szCs w:val="20"/>
        </w:rPr>
        <w:t>ę</w:t>
      </w:r>
      <w:r>
        <w:rPr>
          <w:rFonts w:cs="Calibri"/>
          <w:sz w:val="20"/>
          <w:szCs w:val="20"/>
        </w:rPr>
        <w:t xml:space="preserve"> potwierdzoną za zgodność z oryginałem </w:t>
      </w:r>
      <w:r w:rsidRPr="00997F5F">
        <w:rPr>
          <w:rFonts w:cs="Calibri"/>
          <w:sz w:val="20"/>
          <w:szCs w:val="20"/>
        </w:rPr>
        <w:t>certyfikat</w:t>
      </w:r>
      <w:r>
        <w:rPr>
          <w:rFonts w:cs="Calibri"/>
          <w:sz w:val="20"/>
          <w:szCs w:val="20"/>
        </w:rPr>
        <w:t>u</w:t>
      </w:r>
      <w:r w:rsidRPr="00997F5F">
        <w:rPr>
          <w:rFonts w:cs="Calibri"/>
          <w:sz w:val="20"/>
          <w:szCs w:val="20"/>
        </w:rPr>
        <w:t xml:space="preserve"> Oracle Certified J</w:t>
      </w:r>
      <w:r>
        <w:rPr>
          <w:rFonts w:cs="Calibri"/>
          <w:sz w:val="20"/>
          <w:szCs w:val="20"/>
        </w:rPr>
        <w:t>ava Professional (lub równoważnego</w:t>
      </w:r>
      <w:r w:rsidRPr="00997F5F">
        <w:rPr>
          <w:rFonts w:cs="Calibri"/>
          <w:sz w:val="20"/>
          <w:szCs w:val="20"/>
        </w:rPr>
        <w:t>)</w:t>
      </w:r>
      <w:r>
        <w:rPr>
          <w:rFonts w:cs="Calibri"/>
          <w:sz w:val="20"/>
          <w:szCs w:val="20"/>
        </w:rPr>
        <w:t xml:space="preserve"> osoby skierowanej do realizacji zamówienia, o której mowa w dziale 10 pkt. 5 ppkt. 1) SWZ.</w:t>
      </w:r>
    </w:p>
    <w:p w14:paraId="7F878347" w14:textId="77777777" w:rsidR="001F5A9E" w:rsidRDefault="001F5A9E" w:rsidP="00F04981">
      <w:pPr>
        <w:pStyle w:val="Akapitzlist"/>
        <w:numPr>
          <w:ilvl w:val="0"/>
          <w:numId w:val="27"/>
        </w:numPr>
        <w:spacing w:after="0" w:line="240" w:lineRule="auto"/>
        <w:ind w:left="568"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0CC44125" w14:textId="77777777" w:rsidR="001F5A9E" w:rsidRDefault="001F5A9E" w:rsidP="00F04981">
      <w:pPr>
        <w:pStyle w:val="Nagwek1"/>
        <w:keepLines w:val="0"/>
        <w:numPr>
          <w:ilvl w:val="0"/>
          <w:numId w:val="42"/>
        </w:numPr>
        <w:spacing w:line="240" w:lineRule="auto"/>
        <w:ind w:left="357" w:hanging="357"/>
        <w:rPr>
          <w:rFonts w:cs="Calibri"/>
          <w:smallCaps/>
          <w:sz w:val="22"/>
        </w:rPr>
      </w:pPr>
      <w:bookmarkStart w:id="44" w:name="_Toc106623311"/>
      <w:r>
        <w:rPr>
          <w:rFonts w:cs="Calibri"/>
          <w:smallCaps/>
          <w:sz w:val="22"/>
        </w:rPr>
        <w:t>Zabezpieczenie należytego wykonania umowy.</w:t>
      </w:r>
      <w:bookmarkEnd w:id="44"/>
    </w:p>
    <w:p w14:paraId="6003CFC7" w14:textId="77777777" w:rsidR="001F5A9E" w:rsidRPr="00F7633E" w:rsidRDefault="001F5A9E" w:rsidP="001F5A9E">
      <w:pPr>
        <w:spacing w:before="120" w:after="120" w:line="240" w:lineRule="auto"/>
        <w:rPr>
          <w:sz w:val="20"/>
        </w:rPr>
      </w:pPr>
      <w:r w:rsidRPr="00F7633E">
        <w:rPr>
          <w:sz w:val="20"/>
        </w:rPr>
        <w:t xml:space="preserve">Zamawiający </w:t>
      </w:r>
      <w:r>
        <w:rPr>
          <w:sz w:val="20"/>
        </w:rPr>
        <w:t xml:space="preserve">nie </w:t>
      </w:r>
      <w:r w:rsidRPr="00F7633E">
        <w:rPr>
          <w:sz w:val="20"/>
        </w:rPr>
        <w:t xml:space="preserve">wymaga wniesienia zabezpieczenia należytego wykonania </w:t>
      </w:r>
      <w:r>
        <w:rPr>
          <w:sz w:val="20"/>
        </w:rPr>
        <w:t>umowy</w:t>
      </w:r>
      <w:r w:rsidRPr="00F7633E">
        <w:rPr>
          <w:sz w:val="20"/>
        </w:rPr>
        <w:t>.</w:t>
      </w:r>
    </w:p>
    <w:p w14:paraId="0D46ECFF" w14:textId="77777777" w:rsidR="001F5A9E" w:rsidRDefault="001F5A9E" w:rsidP="00F04981">
      <w:pPr>
        <w:pStyle w:val="Nagwek1"/>
        <w:keepLines w:val="0"/>
        <w:numPr>
          <w:ilvl w:val="0"/>
          <w:numId w:val="42"/>
        </w:numPr>
        <w:spacing w:line="240" w:lineRule="auto"/>
        <w:ind w:left="357" w:hanging="357"/>
        <w:rPr>
          <w:rFonts w:cs="Calibri"/>
          <w:smallCaps/>
          <w:sz w:val="22"/>
        </w:rPr>
      </w:pPr>
      <w:bookmarkStart w:id="45" w:name="_Toc106623312"/>
      <w:r>
        <w:rPr>
          <w:rFonts w:cs="Calibri"/>
          <w:smallCaps/>
          <w:sz w:val="22"/>
        </w:rPr>
        <w:t>Zmiany umowy.</w:t>
      </w:r>
      <w:bookmarkEnd w:id="45"/>
    </w:p>
    <w:p w14:paraId="229E0C83" w14:textId="77777777" w:rsidR="00AA1581" w:rsidRPr="00AA1581" w:rsidRDefault="00AA1581" w:rsidP="00AA1581">
      <w:pPr>
        <w:pStyle w:val="Akapitzlist"/>
        <w:numPr>
          <w:ilvl w:val="3"/>
          <w:numId w:val="47"/>
        </w:numPr>
        <w:spacing w:before="120" w:after="0" w:line="240" w:lineRule="auto"/>
        <w:ind w:left="567" w:hanging="284"/>
        <w:jc w:val="both"/>
        <w:rPr>
          <w:sz w:val="20"/>
        </w:rPr>
      </w:pPr>
      <w:r w:rsidRPr="00AA1581">
        <w:rPr>
          <w:sz w:val="20"/>
        </w:rPr>
        <w:t xml:space="preserve">Na podstawie art. 455 ust. 1 pkt. 1 pzp Zamawiający przewiduje możliwość zmiany umowy w następującym zakresie i w następujących przypadkach: </w:t>
      </w:r>
    </w:p>
    <w:p w14:paraId="2452C24D" w14:textId="77777777" w:rsidR="00AA1581" w:rsidRPr="00AA1581" w:rsidRDefault="00AA1581" w:rsidP="00AA1581">
      <w:pPr>
        <w:pStyle w:val="Akapitzlist"/>
        <w:numPr>
          <w:ilvl w:val="3"/>
          <w:numId w:val="38"/>
        </w:numPr>
        <w:shd w:val="clear" w:color="auto" w:fill="FFFFFF"/>
        <w:spacing w:after="0" w:line="240" w:lineRule="auto"/>
        <w:ind w:left="992" w:hanging="357"/>
        <w:jc w:val="both"/>
        <w:rPr>
          <w:sz w:val="20"/>
        </w:rPr>
      </w:pPr>
      <w:r w:rsidRPr="00AA1581">
        <w:rPr>
          <w:sz w:val="20"/>
        </w:rPr>
        <w:t>jeżeli wystąpią okoliczności, których nie można było przewidzieć w chwili zawarcia umowy, w tym siły wyższej, uniemożliwiających realizację umowy na warunkach w niej określonych, bez możliwości uniknięcia powyższych okoliczności lub zdarzeń, jaki i uniknięcia lub likwidacji ich skutków. W takim przypadku strony mogą przesunąć termin wykonania przedmiotu zamówienia/jego części lub zmienić takie elementy umowy, na które powyższe okoliczności mają wpływ. Powyższa zmiana nie może skutkować wykroczeniem poza określenie przedmiotu zamówienia zawarte w SWZ. Siła wyższa oznacza wydarzenia nieprzewidywalne i poza kontrolą Stron niniejszej umowy, występujące po podpisaniu umowy, a powodujące niemożliwość wywiązania się z umowy w jej obecnym brzmieniu,</w:t>
      </w:r>
    </w:p>
    <w:p w14:paraId="15F4CD1B" w14:textId="77777777" w:rsidR="00AA1581" w:rsidRPr="00AA1581" w:rsidRDefault="00AA1581" w:rsidP="00AA1581">
      <w:pPr>
        <w:pStyle w:val="Akapitzlist"/>
        <w:numPr>
          <w:ilvl w:val="3"/>
          <w:numId w:val="38"/>
        </w:numPr>
        <w:shd w:val="clear" w:color="auto" w:fill="FFFFFF"/>
        <w:spacing w:after="0" w:line="240" w:lineRule="auto"/>
        <w:ind w:left="992" w:hanging="357"/>
        <w:jc w:val="both"/>
        <w:rPr>
          <w:sz w:val="20"/>
        </w:rPr>
      </w:pPr>
      <w:r w:rsidRPr="00AA1581">
        <w:rPr>
          <w:sz w:val="20"/>
        </w:rPr>
        <w:t>jeżeli niedotrzymanie terminu wykonania przedmiotu umowy stanowi konsekwencję niedopełnienia przez Zamawiającego jego obowiązków wynikających z zawartej umowy strony mogą dokonać wydłużenia terminu realizacji umowy,</w:t>
      </w:r>
    </w:p>
    <w:p w14:paraId="6B6D4312" w14:textId="77777777" w:rsidR="00AA1581" w:rsidRPr="00AA1581" w:rsidRDefault="00AA1581" w:rsidP="00AA1581">
      <w:pPr>
        <w:pStyle w:val="Akapitzlist"/>
        <w:numPr>
          <w:ilvl w:val="3"/>
          <w:numId w:val="38"/>
        </w:numPr>
        <w:shd w:val="clear" w:color="auto" w:fill="FFFFFF"/>
        <w:spacing w:after="0" w:line="240" w:lineRule="auto"/>
        <w:ind w:left="992" w:hanging="357"/>
        <w:jc w:val="both"/>
        <w:rPr>
          <w:sz w:val="20"/>
        </w:rPr>
      </w:pPr>
      <w:r w:rsidRPr="00AA1581">
        <w:rPr>
          <w:sz w:val="20"/>
        </w:rPr>
        <w:t xml:space="preserve">jeżeli zaistnieje konieczność zmiany osoby skierowanej do realizacji przedmiotu umowy i wskazanej w „Wykazie osób” zmiana taka będzie możliwa pod warunkiem, że nowa osoba spełni wymogi SWZ dla osoby zastępowanej, </w:t>
      </w:r>
    </w:p>
    <w:p w14:paraId="59B30791" w14:textId="77777777" w:rsidR="00AA1581" w:rsidRPr="00AA1581" w:rsidRDefault="00AA1581" w:rsidP="00AA1581">
      <w:pPr>
        <w:pStyle w:val="Akapitzlist"/>
        <w:numPr>
          <w:ilvl w:val="3"/>
          <w:numId w:val="38"/>
        </w:numPr>
        <w:shd w:val="clear" w:color="auto" w:fill="FFFFFF"/>
        <w:spacing w:after="0" w:line="240" w:lineRule="auto"/>
        <w:ind w:left="992" w:hanging="357"/>
        <w:jc w:val="both"/>
        <w:rPr>
          <w:sz w:val="20"/>
        </w:rPr>
      </w:pPr>
      <w:r w:rsidRPr="00AA1581">
        <w:rPr>
          <w:sz w:val="20"/>
        </w:rPr>
        <w:t>w przypadku konieczności wprowadzenia zmian będących następstwem zmian wytycznych lub zaleceń instytucji, która przyznała środki na sfinansowanie zamówienia, dopuszcza się zmiany w zakresie niezbędnym dla spełnienia wymogów zmienionych wytycznych i zaleceń,</w:t>
      </w:r>
    </w:p>
    <w:p w14:paraId="44363398" w14:textId="77777777" w:rsidR="00AA1581" w:rsidRPr="00AA1581" w:rsidRDefault="00AA1581" w:rsidP="00AA1581">
      <w:pPr>
        <w:pStyle w:val="Akapitzlist"/>
        <w:numPr>
          <w:ilvl w:val="3"/>
          <w:numId w:val="38"/>
        </w:numPr>
        <w:shd w:val="clear" w:color="auto" w:fill="FFFFFF"/>
        <w:spacing w:after="0" w:line="240" w:lineRule="auto"/>
        <w:ind w:left="992" w:hanging="357"/>
        <w:jc w:val="both"/>
        <w:rPr>
          <w:sz w:val="20"/>
        </w:rPr>
      </w:pPr>
      <w:r w:rsidRPr="00AA1581">
        <w:rPr>
          <w:rFonts w:cstheme="minorHAnsi"/>
          <w:sz w:val="20"/>
        </w:rPr>
        <w:t xml:space="preserve">cena jednostkowa może ulec zmianie w przypadku zmiany </w:t>
      </w:r>
      <w:r w:rsidRPr="00AA1581">
        <w:rPr>
          <w:sz w:val="20"/>
        </w:rPr>
        <w:t xml:space="preserve">stawki podatku od towarów i usług oraz podatku akcyzowego, </w:t>
      </w:r>
      <w:r w:rsidRPr="00AA1581">
        <w:rPr>
          <w:rFonts w:cstheme="minorHAnsi"/>
          <w:sz w:val="20"/>
        </w:rPr>
        <w:t>jeżeli zmiany te będą miały wpływ na koszty wykonania zamówienia przez wykonawcę. Zmianie podlega wyłącznie kwota podatku, a cena netto pozostaje bez zmian. Zmiana obowiązuje do dnia wejścia w życie zmienionej stawki podatku,</w:t>
      </w:r>
    </w:p>
    <w:p w14:paraId="6E6639F7" w14:textId="77777777" w:rsidR="00AA1581" w:rsidRPr="00AA1581" w:rsidRDefault="00AA1581" w:rsidP="00AA1581">
      <w:pPr>
        <w:pStyle w:val="Akapitzlist"/>
        <w:numPr>
          <w:ilvl w:val="3"/>
          <w:numId w:val="38"/>
        </w:numPr>
        <w:shd w:val="clear" w:color="auto" w:fill="FFFFFF"/>
        <w:spacing w:after="100" w:afterAutospacing="1" w:line="240" w:lineRule="auto"/>
        <w:ind w:left="993"/>
        <w:jc w:val="both"/>
        <w:rPr>
          <w:rFonts w:cs="Calibri"/>
          <w:sz w:val="20"/>
        </w:rPr>
      </w:pPr>
      <w:r w:rsidRPr="00AA1581">
        <w:rPr>
          <w:rFonts w:cs="Calibri"/>
          <w:sz w:val="20"/>
        </w:rPr>
        <w:t>w przypadku zmiany innych przepisów powszechnie obowiązujących w zakresie mającym wpływ na realizację umowy lub zakres świadczenia którejkolwiek za stron,</w:t>
      </w:r>
    </w:p>
    <w:p w14:paraId="62CA9A36" w14:textId="77777777" w:rsidR="00AA1581" w:rsidRPr="00AA1581" w:rsidRDefault="00AA1581" w:rsidP="00AA1581">
      <w:pPr>
        <w:pStyle w:val="Akapitzlist"/>
        <w:numPr>
          <w:ilvl w:val="3"/>
          <w:numId w:val="38"/>
        </w:numPr>
        <w:shd w:val="clear" w:color="auto" w:fill="FFFFFF"/>
        <w:spacing w:after="100" w:afterAutospacing="1" w:line="240" w:lineRule="auto"/>
        <w:ind w:left="993"/>
        <w:jc w:val="both"/>
        <w:rPr>
          <w:rFonts w:cs="Calibri"/>
          <w:sz w:val="20"/>
        </w:rPr>
      </w:pPr>
      <w:r w:rsidRPr="00AA1581">
        <w:rPr>
          <w:color w:val="000000"/>
          <w:sz w:val="20"/>
        </w:rPr>
        <w:t>okres trwania umowy może zostać wydłużony w celu prawidłowego dokończenia realizacji zamówienia w zakresie rozbudowy SOPF, jeśli zamówienie cząstkowe zostało zaakceptowane przez Zamawiającego w okresie trwania umowy, a Wykonawca z przyczyn obiektywnych nie będzie zdolny do jego wykonania w okresie obowiązywania umowy,</w:t>
      </w:r>
    </w:p>
    <w:p w14:paraId="118AEF99" w14:textId="77777777" w:rsidR="00AA1581" w:rsidRPr="00AA1581" w:rsidRDefault="00AA1581" w:rsidP="00AA1581">
      <w:pPr>
        <w:pStyle w:val="Akapitzlist"/>
        <w:numPr>
          <w:ilvl w:val="3"/>
          <w:numId w:val="38"/>
        </w:numPr>
        <w:shd w:val="clear" w:color="auto" w:fill="FFFFFF"/>
        <w:spacing w:after="0" w:line="240" w:lineRule="auto"/>
        <w:ind w:left="992" w:hanging="357"/>
        <w:jc w:val="both"/>
        <w:rPr>
          <w:rFonts w:asciiTheme="minorHAnsi" w:hAnsiTheme="minorHAnsi" w:cs="Calibri"/>
          <w:sz w:val="20"/>
        </w:rPr>
      </w:pPr>
      <w:r w:rsidRPr="00AA1581">
        <w:rPr>
          <w:sz w:val="20"/>
        </w:rPr>
        <w:t>dopuszcza się zmianę wynagrodzenia w przypadku zmiany następujących kosztów realizacji zamówienia:</w:t>
      </w:r>
    </w:p>
    <w:p w14:paraId="1A167C3A" w14:textId="77777777" w:rsidR="00AA1581" w:rsidRPr="00AA1581" w:rsidRDefault="00AA1581" w:rsidP="00AA1581">
      <w:pPr>
        <w:pStyle w:val="Default"/>
        <w:numPr>
          <w:ilvl w:val="0"/>
          <w:numId w:val="48"/>
        </w:numPr>
        <w:ind w:left="1276" w:hanging="357"/>
        <w:contextualSpacing/>
        <w:jc w:val="both"/>
        <w:rPr>
          <w:color w:val="auto"/>
          <w:sz w:val="20"/>
          <w:szCs w:val="22"/>
        </w:rPr>
      </w:pPr>
      <w:r w:rsidRPr="00AA1581">
        <w:rPr>
          <w:color w:val="auto"/>
          <w:sz w:val="20"/>
          <w:szCs w:val="22"/>
        </w:rPr>
        <w:t xml:space="preserve">wysokości minimalnego wynagrodzenia za pracę ustalonego na podstawie art. 2 ust. 3-5 ustawy z dnia 10.10.02 r. o minimalnym wynagrodzeniu, </w:t>
      </w:r>
    </w:p>
    <w:p w14:paraId="6BA88706" w14:textId="77777777" w:rsidR="00AA1581" w:rsidRPr="00AA1581" w:rsidRDefault="00AA1581" w:rsidP="00AA1581">
      <w:pPr>
        <w:pStyle w:val="Default"/>
        <w:numPr>
          <w:ilvl w:val="0"/>
          <w:numId w:val="48"/>
        </w:numPr>
        <w:spacing w:after="15"/>
        <w:ind w:left="1276"/>
        <w:jc w:val="both"/>
        <w:rPr>
          <w:color w:val="auto"/>
          <w:sz w:val="20"/>
          <w:szCs w:val="22"/>
        </w:rPr>
      </w:pPr>
      <w:r w:rsidRPr="00AA1581">
        <w:rPr>
          <w:color w:val="auto"/>
          <w:sz w:val="20"/>
          <w:szCs w:val="22"/>
        </w:rPr>
        <w:t xml:space="preserve">zasad podlegania ubezpieczeniom społecznym lub ubezpieczeniu zdrowotnemu lub wysokości stawki składki na ubezpieczenia społeczne lub zdrowotne, </w:t>
      </w:r>
    </w:p>
    <w:p w14:paraId="3B50D5BC" w14:textId="77777777" w:rsidR="00AA1581" w:rsidRPr="00AA1581" w:rsidRDefault="00AA1581" w:rsidP="00AA1581">
      <w:pPr>
        <w:pStyle w:val="Default"/>
        <w:numPr>
          <w:ilvl w:val="0"/>
          <w:numId w:val="48"/>
        </w:numPr>
        <w:spacing w:after="15"/>
        <w:ind w:left="1276"/>
        <w:jc w:val="both"/>
        <w:rPr>
          <w:color w:val="auto"/>
          <w:sz w:val="20"/>
          <w:szCs w:val="22"/>
        </w:rPr>
      </w:pPr>
      <w:r w:rsidRPr="00AA1581">
        <w:rPr>
          <w:color w:val="auto"/>
          <w:sz w:val="20"/>
          <w:szCs w:val="20"/>
        </w:rPr>
        <w:t xml:space="preserve">zasad gromadzenia i wysokości wpłat do pracowniczych planów kapitałowych, o których mowa w </w:t>
      </w:r>
      <w:hyperlink r:id="rId32" w:anchor="/document/18781862?cm=DOCUMENT" w:history="1">
        <w:r w:rsidRPr="00AA1581">
          <w:rPr>
            <w:rStyle w:val="Hipercze"/>
            <w:color w:val="auto"/>
            <w:sz w:val="20"/>
            <w:u w:val="none"/>
          </w:rPr>
          <w:t>ustawie</w:t>
        </w:r>
      </w:hyperlink>
      <w:r w:rsidRPr="00AA1581">
        <w:rPr>
          <w:color w:val="auto"/>
          <w:sz w:val="22"/>
        </w:rPr>
        <w:t xml:space="preserve"> </w:t>
      </w:r>
      <w:r w:rsidRPr="00AA1581">
        <w:rPr>
          <w:color w:val="auto"/>
          <w:sz w:val="20"/>
          <w:szCs w:val="20"/>
        </w:rPr>
        <w:t>z dnia 4 października 2018 r. o pracowniczych planach kapitałowych,</w:t>
      </w:r>
      <w:r w:rsidRPr="00AA1581">
        <w:rPr>
          <w:color w:val="auto"/>
          <w:sz w:val="22"/>
          <w:szCs w:val="22"/>
        </w:rPr>
        <w:t xml:space="preserve"> </w:t>
      </w:r>
    </w:p>
    <w:p w14:paraId="27245E25" w14:textId="77777777" w:rsidR="00AA1581" w:rsidRPr="00AA1581" w:rsidRDefault="00AA1581" w:rsidP="00AA1581">
      <w:pPr>
        <w:pStyle w:val="Default"/>
        <w:spacing w:after="15"/>
        <w:ind w:left="1276"/>
        <w:jc w:val="both"/>
        <w:rPr>
          <w:rFonts w:eastAsia="Calibri" w:cs="Times New Roman"/>
          <w:sz w:val="22"/>
        </w:rPr>
      </w:pPr>
      <w:r w:rsidRPr="00AA1581">
        <w:rPr>
          <w:color w:val="auto"/>
          <w:sz w:val="20"/>
          <w:szCs w:val="20"/>
        </w:rPr>
        <w:t xml:space="preserve">- </w:t>
      </w:r>
      <w:r w:rsidRPr="00AA1581">
        <w:rPr>
          <w:color w:val="auto"/>
          <w:sz w:val="20"/>
          <w:szCs w:val="22"/>
        </w:rPr>
        <w:t>o ile zmiany te będą miały wpływ na koszty wykonania zamówienia przez Wykonawcę.</w:t>
      </w:r>
    </w:p>
    <w:p w14:paraId="393C8AE8" w14:textId="77777777" w:rsidR="00AA1581" w:rsidRPr="00AA1581" w:rsidRDefault="00AA1581" w:rsidP="00AA1581">
      <w:pPr>
        <w:pStyle w:val="Akapitzlist"/>
        <w:numPr>
          <w:ilvl w:val="0"/>
          <w:numId w:val="38"/>
        </w:numPr>
        <w:autoSpaceDE w:val="0"/>
        <w:autoSpaceDN w:val="0"/>
        <w:adjustRightInd w:val="0"/>
        <w:spacing w:after="160" w:line="259" w:lineRule="auto"/>
        <w:ind w:left="709"/>
        <w:jc w:val="both"/>
        <w:rPr>
          <w:rFonts w:cs="Calibri"/>
          <w:color w:val="000000"/>
          <w:sz w:val="20"/>
        </w:rPr>
      </w:pPr>
      <w:r w:rsidRPr="00AA1581">
        <w:rPr>
          <w:sz w:val="20"/>
        </w:rPr>
        <w:t xml:space="preserve">Strona Umowy mająca interes w dokonaniu zmian, o których mowa w ust. 1 pkt. 1-7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 </w:t>
      </w:r>
    </w:p>
    <w:p w14:paraId="62A9BB79" w14:textId="77777777" w:rsidR="00AA1581" w:rsidRPr="00AA1581" w:rsidRDefault="00AA1581" w:rsidP="00AA1581">
      <w:pPr>
        <w:pStyle w:val="Akapitzlist"/>
        <w:numPr>
          <w:ilvl w:val="0"/>
          <w:numId w:val="38"/>
        </w:numPr>
        <w:autoSpaceDE w:val="0"/>
        <w:autoSpaceDN w:val="0"/>
        <w:adjustRightInd w:val="0"/>
        <w:spacing w:after="160" w:line="259" w:lineRule="auto"/>
        <w:ind w:left="709"/>
        <w:jc w:val="both"/>
        <w:rPr>
          <w:rFonts w:cs="Calibri"/>
          <w:sz w:val="20"/>
        </w:rPr>
      </w:pPr>
      <w:r w:rsidRPr="00AA1581">
        <w:rPr>
          <w:rFonts w:cs="Calibri"/>
          <w:sz w:val="20"/>
        </w:rPr>
        <w:t>W przypadku zmiany wynagrodzenia, o której mowa w ust. 1 pkt. 8, stosownie do postanowień art. 439 ust. 1 Ustawy, Zamawiający ustala następujące zasady wprowadzania zmiany:</w:t>
      </w:r>
    </w:p>
    <w:p w14:paraId="2489FEF4" w14:textId="77777777" w:rsidR="00AA1581" w:rsidRPr="00AA1581" w:rsidRDefault="00AA1581" w:rsidP="00AA1581">
      <w:pPr>
        <w:pStyle w:val="Akapitzlist"/>
        <w:numPr>
          <w:ilvl w:val="1"/>
          <w:numId w:val="38"/>
        </w:numPr>
        <w:autoSpaceDE w:val="0"/>
        <w:autoSpaceDN w:val="0"/>
        <w:adjustRightInd w:val="0"/>
        <w:spacing w:after="160" w:line="259" w:lineRule="auto"/>
        <w:jc w:val="both"/>
        <w:rPr>
          <w:rFonts w:cs="Calibri"/>
          <w:sz w:val="20"/>
        </w:rPr>
      </w:pPr>
      <w:r w:rsidRPr="00AA1581">
        <w:rPr>
          <w:rFonts w:cs="Calibri"/>
          <w:sz w:val="20"/>
        </w:rPr>
        <w:t>Zamawiający nie określa minimalnego poziomu zmiany kosztów, od którego Strona jest uprawniona do żądania zmiany wynagrodzenia,</w:t>
      </w:r>
    </w:p>
    <w:p w14:paraId="5D06A2FE" w14:textId="77777777" w:rsidR="00AA1581" w:rsidRPr="00AA1581" w:rsidRDefault="00AA1581" w:rsidP="00AA1581">
      <w:pPr>
        <w:pStyle w:val="Akapitzlist"/>
        <w:numPr>
          <w:ilvl w:val="1"/>
          <w:numId w:val="38"/>
        </w:numPr>
        <w:autoSpaceDE w:val="0"/>
        <w:autoSpaceDN w:val="0"/>
        <w:adjustRightInd w:val="0"/>
        <w:spacing w:after="160" w:line="259" w:lineRule="auto"/>
        <w:jc w:val="both"/>
        <w:rPr>
          <w:rFonts w:cs="Calibri"/>
          <w:sz w:val="20"/>
        </w:rPr>
      </w:pPr>
      <w:r w:rsidRPr="00AA1581">
        <w:rPr>
          <w:rFonts w:cs="Calibri"/>
          <w:sz w:val="20"/>
        </w:rPr>
        <w:t>zmiana wynagrodzenia dokonana zostanie w oparciu o komunikaty zawarte w aktach prawnych regulujących wysokość wskazanych w ust. 1 pkt. 8 składników kosztów, według wzoru:</w:t>
      </w:r>
    </w:p>
    <w:p w14:paraId="62A7C7A2" w14:textId="77777777" w:rsidR="00AA1581" w:rsidRPr="00AA1581" w:rsidRDefault="00AA1581" w:rsidP="00AA1581">
      <w:pPr>
        <w:pStyle w:val="Akapitzlist"/>
        <w:autoSpaceDE w:val="0"/>
        <w:autoSpaceDN w:val="0"/>
        <w:adjustRightInd w:val="0"/>
        <w:spacing w:after="160" w:line="259" w:lineRule="auto"/>
        <w:ind w:left="1276"/>
        <w:rPr>
          <w:rFonts w:cs="Calibri"/>
          <w:sz w:val="20"/>
        </w:rPr>
      </w:pPr>
      <w:r w:rsidRPr="00AA1581">
        <w:rPr>
          <w:rFonts w:cs="Calibri"/>
          <w:sz w:val="20"/>
        </w:rPr>
        <w:t>Z</w:t>
      </w:r>
      <w:r w:rsidRPr="00AA1581">
        <w:rPr>
          <w:rFonts w:cs="Calibri"/>
          <w:sz w:val="20"/>
          <w:vertAlign w:val="subscript"/>
        </w:rPr>
        <w:t>cjz</w:t>
      </w:r>
      <w:r w:rsidRPr="00AA1581">
        <w:rPr>
          <w:rFonts w:cs="Calibri"/>
          <w:sz w:val="20"/>
        </w:rPr>
        <w:t>=C</w:t>
      </w:r>
      <w:r w:rsidRPr="00AA1581">
        <w:rPr>
          <w:rFonts w:cs="Calibri"/>
          <w:sz w:val="20"/>
          <w:vertAlign w:val="subscript"/>
        </w:rPr>
        <w:t>jo</w:t>
      </w:r>
      <w:r w:rsidRPr="00AA1581">
        <w:rPr>
          <w:rFonts w:cs="Calibri"/>
          <w:sz w:val="20"/>
        </w:rPr>
        <w:t xml:space="preserve"> x U</w:t>
      </w:r>
      <w:r w:rsidRPr="00AA1581">
        <w:rPr>
          <w:rFonts w:cs="Calibri"/>
          <w:sz w:val="20"/>
          <w:vertAlign w:val="subscript"/>
        </w:rPr>
        <w:t>k</w:t>
      </w:r>
      <w:r w:rsidRPr="00AA1581">
        <w:rPr>
          <w:rFonts w:cs="Calibri"/>
          <w:sz w:val="20"/>
        </w:rPr>
        <w:t xml:space="preserve"> x W</w:t>
      </w:r>
      <w:r w:rsidRPr="00AA1581">
        <w:rPr>
          <w:rFonts w:cs="Calibri"/>
          <w:sz w:val="20"/>
          <w:vertAlign w:val="subscript"/>
        </w:rPr>
        <w:t xml:space="preserve">gus </w:t>
      </w:r>
      <w:r w:rsidRPr="00AA1581">
        <w:rPr>
          <w:rFonts w:cs="Calibri"/>
          <w:sz w:val="20"/>
        </w:rPr>
        <w:t xml:space="preserve"> x 0,5</w:t>
      </w:r>
    </w:p>
    <w:p w14:paraId="59A27821" w14:textId="77777777" w:rsidR="00AA1581" w:rsidRPr="00AA1581" w:rsidRDefault="00AA1581" w:rsidP="00AA1581">
      <w:pPr>
        <w:pStyle w:val="Akapitzlist"/>
        <w:autoSpaceDE w:val="0"/>
        <w:autoSpaceDN w:val="0"/>
        <w:adjustRightInd w:val="0"/>
        <w:spacing w:after="160" w:line="259" w:lineRule="auto"/>
        <w:ind w:left="1276"/>
        <w:rPr>
          <w:rFonts w:cs="Calibri"/>
          <w:sz w:val="20"/>
        </w:rPr>
      </w:pPr>
      <w:r w:rsidRPr="00AA1581">
        <w:rPr>
          <w:rFonts w:cs="Calibri"/>
          <w:sz w:val="20"/>
        </w:rPr>
        <w:t>gdzie:</w:t>
      </w:r>
    </w:p>
    <w:p w14:paraId="48E76181" w14:textId="77777777" w:rsidR="00AA1581" w:rsidRPr="00AA1581" w:rsidRDefault="00AA1581" w:rsidP="00AA1581">
      <w:pPr>
        <w:pStyle w:val="Akapitzlist"/>
        <w:autoSpaceDE w:val="0"/>
        <w:autoSpaceDN w:val="0"/>
        <w:adjustRightInd w:val="0"/>
        <w:spacing w:after="160" w:line="259" w:lineRule="auto"/>
        <w:ind w:left="1276"/>
        <w:rPr>
          <w:rFonts w:cs="Calibri"/>
          <w:sz w:val="20"/>
        </w:rPr>
      </w:pPr>
      <w:r w:rsidRPr="00AA1581">
        <w:rPr>
          <w:rFonts w:cs="Calibri"/>
          <w:sz w:val="20"/>
        </w:rPr>
        <w:t>Z</w:t>
      </w:r>
      <w:r w:rsidRPr="00AA1581">
        <w:rPr>
          <w:rFonts w:cs="Calibri"/>
          <w:sz w:val="20"/>
          <w:vertAlign w:val="subscript"/>
        </w:rPr>
        <w:t>cjz</w:t>
      </w:r>
      <w:r w:rsidRPr="00AA1581">
        <w:rPr>
          <w:rFonts w:cs="Calibri"/>
          <w:sz w:val="20"/>
        </w:rPr>
        <w:t xml:space="preserve"> – wielkość zmiany ceny jednostkowej netto wskazanej w ofercie</w:t>
      </w:r>
    </w:p>
    <w:p w14:paraId="6F9471B2" w14:textId="77777777" w:rsidR="00AA1581" w:rsidRPr="00AA1581" w:rsidRDefault="00AA1581" w:rsidP="00AA1581">
      <w:pPr>
        <w:pStyle w:val="Akapitzlist"/>
        <w:autoSpaceDE w:val="0"/>
        <w:autoSpaceDN w:val="0"/>
        <w:adjustRightInd w:val="0"/>
        <w:spacing w:after="160" w:line="259" w:lineRule="auto"/>
        <w:ind w:left="1276"/>
        <w:rPr>
          <w:rFonts w:cs="Calibri"/>
          <w:sz w:val="20"/>
        </w:rPr>
      </w:pPr>
      <w:r w:rsidRPr="00AA1581">
        <w:rPr>
          <w:rFonts w:cs="Calibri"/>
          <w:sz w:val="20"/>
        </w:rPr>
        <w:t>C</w:t>
      </w:r>
      <w:r w:rsidRPr="00AA1581">
        <w:rPr>
          <w:rFonts w:cs="Calibri"/>
          <w:sz w:val="20"/>
          <w:vertAlign w:val="subscript"/>
        </w:rPr>
        <w:t>jo</w:t>
      </w:r>
      <w:r w:rsidRPr="00AA1581">
        <w:rPr>
          <w:rFonts w:cs="Calibri"/>
          <w:sz w:val="20"/>
        </w:rPr>
        <w:t xml:space="preserve"> – cena jednostkowa netto wskazana w ofercie</w:t>
      </w:r>
    </w:p>
    <w:p w14:paraId="2CDA9FB8" w14:textId="77777777" w:rsidR="00AA1581" w:rsidRPr="00AA1581" w:rsidRDefault="00AA1581" w:rsidP="00AA1581">
      <w:pPr>
        <w:pStyle w:val="Akapitzlist"/>
        <w:autoSpaceDE w:val="0"/>
        <w:autoSpaceDN w:val="0"/>
        <w:adjustRightInd w:val="0"/>
        <w:ind w:left="1276" w:right="851" w:hanging="437"/>
        <w:rPr>
          <w:rFonts w:cs="Calibri"/>
          <w:sz w:val="20"/>
        </w:rPr>
      </w:pPr>
      <w:r w:rsidRPr="00AA1581">
        <w:rPr>
          <w:rFonts w:cs="Calibri"/>
          <w:sz w:val="20"/>
        </w:rPr>
        <w:t>U</w:t>
      </w:r>
      <w:r w:rsidRPr="00AA1581">
        <w:rPr>
          <w:rFonts w:cs="Calibri"/>
          <w:sz w:val="20"/>
          <w:vertAlign w:val="subscript"/>
        </w:rPr>
        <w:t xml:space="preserve">k </w:t>
      </w:r>
      <w:r w:rsidRPr="00AA1581">
        <w:rPr>
          <w:rFonts w:cs="Calibri"/>
          <w:sz w:val="20"/>
        </w:rPr>
        <w:t>– udział danego kosztu w cenie jednostkowej netto oferty</w:t>
      </w:r>
    </w:p>
    <w:p w14:paraId="5A2E189B" w14:textId="77777777" w:rsidR="00AA1581" w:rsidRPr="00AA1581" w:rsidRDefault="00AA1581" w:rsidP="00AA1581">
      <w:pPr>
        <w:pStyle w:val="Akapitzlist"/>
        <w:tabs>
          <w:tab w:val="left" w:pos="851"/>
        </w:tabs>
        <w:autoSpaceDE w:val="0"/>
        <w:autoSpaceDN w:val="0"/>
        <w:adjustRightInd w:val="0"/>
        <w:ind w:left="1276" w:hanging="437"/>
        <w:rPr>
          <w:rFonts w:cs="Calibri"/>
          <w:sz w:val="20"/>
        </w:rPr>
      </w:pPr>
      <w:r w:rsidRPr="00AA1581">
        <w:rPr>
          <w:rFonts w:cs="Calibri"/>
          <w:sz w:val="20"/>
        </w:rPr>
        <w:t>W</w:t>
      </w:r>
      <w:r w:rsidRPr="00AA1581">
        <w:rPr>
          <w:rFonts w:cs="Calibri"/>
          <w:sz w:val="20"/>
          <w:vertAlign w:val="subscript"/>
        </w:rPr>
        <w:t>gus</w:t>
      </w:r>
      <w:r w:rsidRPr="00AA1581">
        <w:rPr>
          <w:rFonts w:cs="Calibri"/>
          <w:sz w:val="20"/>
        </w:rPr>
        <w:t xml:space="preserve"> – odnoszący się do danego kosztu, procentowy wskaźnik zmiany wysokości kosztu obliczony w oparciu o komunikaty zawarte w aktach prawnych regulujących wysokość danego kosztu,</w:t>
      </w:r>
    </w:p>
    <w:p w14:paraId="3572C614" w14:textId="77777777" w:rsidR="00AA1581" w:rsidRPr="00AA1581" w:rsidRDefault="00AA1581" w:rsidP="00AA1581">
      <w:pPr>
        <w:pStyle w:val="Akapitzlist"/>
        <w:numPr>
          <w:ilvl w:val="1"/>
          <w:numId w:val="38"/>
        </w:numPr>
        <w:autoSpaceDE w:val="0"/>
        <w:autoSpaceDN w:val="0"/>
        <w:adjustRightInd w:val="0"/>
        <w:spacing w:after="40" w:line="259" w:lineRule="auto"/>
        <w:jc w:val="both"/>
        <w:rPr>
          <w:rFonts w:cs="Calibri"/>
          <w:sz w:val="20"/>
        </w:rPr>
      </w:pPr>
      <w:r w:rsidRPr="00AA1581">
        <w:rPr>
          <w:rFonts w:cs="Calibri"/>
          <w:sz w:val="20"/>
        </w:rPr>
        <w:t>określenie wpływu zmiany kosztów na koszt wykonania zamówienia nastąpi na podstawie wniosku Strony wnioskującej o zmianę i dokumentów dołączonych do tego wniosku, w szczególności zawierającego szczegółowe wyliczenia dotyczące udziału danego kosztu w cenach jednostkowych podanych w Formularzu Oferty oraz dokumentów dołączonych do tego wniosku potwierdzających w szczególności prawdziwość danych zawartych we wniosku, wpływ zmiany na koszty realizacji zamówienia, okoliczność nieuwzględnienia zmiany w cenie ofertowej. W przypadku, gdy z wnioskiem o zmianę ceny będzie występował Zamawiający Wykonawca ma obowiązek przekazać Zamawiającemu wskazane w zdaniu poprzednim informacje i dokumenty w wyznaczonym przez niego terminie,</w:t>
      </w:r>
    </w:p>
    <w:p w14:paraId="0F25C9F5" w14:textId="77777777" w:rsidR="00AA1581" w:rsidRPr="00AA1581" w:rsidRDefault="00AA1581" w:rsidP="00AA1581">
      <w:pPr>
        <w:pStyle w:val="Akapitzlist"/>
        <w:numPr>
          <w:ilvl w:val="1"/>
          <w:numId w:val="38"/>
        </w:numPr>
        <w:autoSpaceDE w:val="0"/>
        <w:autoSpaceDN w:val="0"/>
        <w:adjustRightInd w:val="0"/>
        <w:spacing w:after="160" w:line="259" w:lineRule="auto"/>
        <w:jc w:val="both"/>
        <w:rPr>
          <w:rFonts w:cs="Calibri"/>
          <w:sz w:val="20"/>
        </w:rPr>
      </w:pPr>
      <w:r w:rsidRPr="00AA1581">
        <w:rPr>
          <w:rFonts w:cs="Calibri"/>
          <w:sz w:val="20"/>
        </w:rPr>
        <w:t>wniosek o dokonanie zmiany wynagrodzenia Strona może złożyć nie wcześniej niż po upływie 6 miesięcy od zawarcia umowy, i nie częściej niż raz na kwartał,</w:t>
      </w:r>
    </w:p>
    <w:p w14:paraId="37C16391" w14:textId="77777777" w:rsidR="00AA1581" w:rsidRPr="00AA1581" w:rsidRDefault="00AA1581" w:rsidP="00AA1581">
      <w:pPr>
        <w:pStyle w:val="Akapitzlist"/>
        <w:numPr>
          <w:ilvl w:val="1"/>
          <w:numId w:val="38"/>
        </w:numPr>
        <w:autoSpaceDE w:val="0"/>
        <w:autoSpaceDN w:val="0"/>
        <w:adjustRightInd w:val="0"/>
        <w:spacing w:after="160" w:line="259" w:lineRule="auto"/>
        <w:jc w:val="both"/>
        <w:rPr>
          <w:rFonts w:cs="Calibri"/>
          <w:sz w:val="20"/>
        </w:rPr>
      </w:pPr>
      <w:r w:rsidRPr="00AA1581">
        <w:rPr>
          <w:rFonts w:cs="Calibri"/>
          <w:sz w:val="20"/>
        </w:rPr>
        <w:t>zmiana wynagrodzenia może obejmować wyłącznie taką zmianę koszów i w takim zakresie, jaki będzie wynikał ze zmiany odnośnego aktu prawnego dokonanej nie wcześniej niż po upływie 6 miesięcy od zawarcia umowy, co oznacza, że jakiekolwiek zmiany odnośnych aktów prawnych wpływające na koszty realizacji zamówienia a dokonane w okresie pierwszych 6 miesięcy obowiązywania umowy nie stanowią podstawy do wysuwania roszczenia o zmianę wynagrodzenia, w tym również po upływie 6 miesięcy obowiązywania umowy,</w:t>
      </w:r>
    </w:p>
    <w:p w14:paraId="111587EC" w14:textId="77777777" w:rsidR="00AA1581" w:rsidRPr="00AA1581" w:rsidRDefault="00AA1581" w:rsidP="00AA1581">
      <w:pPr>
        <w:pStyle w:val="Akapitzlist"/>
        <w:numPr>
          <w:ilvl w:val="1"/>
          <w:numId w:val="38"/>
        </w:numPr>
        <w:autoSpaceDE w:val="0"/>
        <w:autoSpaceDN w:val="0"/>
        <w:adjustRightInd w:val="0"/>
        <w:spacing w:after="160" w:line="259" w:lineRule="auto"/>
        <w:jc w:val="both"/>
        <w:rPr>
          <w:rFonts w:cs="Calibri"/>
          <w:sz w:val="20"/>
        </w:rPr>
      </w:pPr>
      <w:r w:rsidRPr="00AA1581">
        <w:rPr>
          <w:rFonts w:cs="Calibri"/>
          <w:sz w:val="20"/>
        </w:rPr>
        <w:t>zmiana wynagrodzenia obowiązywać będzie od dnia złożenia prawidłowego i kompletnego wniosku i tylko w odniesieniu do wynagrodzenia za usługi wykonane w okresie jej obowiązywania,</w:t>
      </w:r>
    </w:p>
    <w:p w14:paraId="020C1ED6" w14:textId="77777777" w:rsidR="00AA1581" w:rsidRPr="00AA1581" w:rsidRDefault="00AA1581" w:rsidP="00AA1581">
      <w:pPr>
        <w:pStyle w:val="Akapitzlist"/>
        <w:numPr>
          <w:ilvl w:val="1"/>
          <w:numId w:val="38"/>
        </w:numPr>
        <w:autoSpaceDE w:val="0"/>
        <w:autoSpaceDN w:val="0"/>
        <w:adjustRightInd w:val="0"/>
        <w:spacing w:after="160" w:line="259" w:lineRule="auto"/>
        <w:jc w:val="both"/>
        <w:rPr>
          <w:rFonts w:eastAsiaTheme="minorHAnsi" w:cs="Calibri"/>
          <w:sz w:val="20"/>
        </w:rPr>
      </w:pPr>
      <w:r w:rsidRPr="00AA1581">
        <w:rPr>
          <w:rFonts w:cs="Calibri"/>
          <w:sz w:val="20"/>
        </w:rPr>
        <w:t xml:space="preserve">maksymalna </w:t>
      </w:r>
      <w:r w:rsidRPr="00AA1581">
        <w:rPr>
          <w:sz w:val="20"/>
        </w:rPr>
        <w:t>łączna wartość zmiany wynagrodzenia netto Wykonawcy nie może przekroczyć 2% wartości łącznego wynagrodzenia netto</w:t>
      </w:r>
      <w:r w:rsidRPr="00AA1581">
        <w:rPr>
          <w:rFonts w:eastAsia="Arial" w:cs="Arial"/>
          <w:sz w:val="20"/>
          <w:lang w:eastAsia="pl-PL" w:bidi="pl-PL"/>
        </w:rPr>
        <w:t>,</w:t>
      </w:r>
    </w:p>
    <w:p w14:paraId="2607B0C4" w14:textId="77777777" w:rsidR="00AA1581" w:rsidRPr="00AA1581" w:rsidRDefault="00AA1581" w:rsidP="00AA1581">
      <w:pPr>
        <w:pStyle w:val="Akapitzlist"/>
        <w:numPr>
          <w:ilvl w:val="1"/>
          <w:numId w:val="38"/>
        </w:numPr>
        <w:autoSpaceDE w:val="0"/>
        <w:autoSpaceDN w:val="0"/>
        <w:adjustRightInd w:val="0"/>
        <w:spacing w:after="160" w:line="259" w:lineRule="auto"/>
        <w:jc w:val="both"/>
        <w:rPr>
          <w:rFonts w:cs="Calibri"/>
          <w:sz w:val="20"/>
        </w:rPr>
      </w:pPr>
      <w:r w:rsidRPr="00AA1581">
        <w:rPr>
          <w:rFonts w:eastAsia="Arial" w:cs="Arial"/>
          <w:sz w:val="20"/>
          <w:lang w:eastAsia="pl-PL" w:bidi="pl-PL"/>
        </w:rPr>
        <w:t xml:space="preserve">w przypadku zmiany wynagrodzenia Wykonawcy jest on zobowiązany do </w:t>
      </w:r>
      <w:r w:rsidRPr="00AA1581">
        <w:rPr>
          <w:sz w:val="20"/>
        </w:rPr>
        <w:t>zmiany wynagrodzenia przysługującego podwykonawcy, z którym zawarł umowę, w zakresie odpowiadającym zmianom kosztów dotyczących zobowiązania podwykonawcy, jeśli okres obowiązywania umowy z podwykonawcą przekracza 6 miesięcy.</w:t>
      </w:r>
    </w:p>
    <w:p w14:paraId="126506C2" w14:textId="77777777" w:rsidR="00AA1581" w:rsidRPr="00AA1581" w:rsidRDefault="00AA1581" w:rsidP="00AA1581">
      <w:pPr>
        <w:pStyle w:val="Akapitzlist"/>
        <w:numPr>
          <w:ilvl w:val="0"/>
          <w:numId w:val="38"/>
        </w:numPr>
        <w:autoSpaceDE w:val="0"/>
        <w:autoSpaceDN w:val="0"/>
        <w:adjustRightInd w:val="0"/>
        <w:spacing w:after="160" w:line="259" w:lineRule="auto"/>
        <w:ind w:left="709"/>
        <w:jc w:val="both"/>
        <w:rPr>
          <w:rFonts w:cs="Calibri"/>
          <w:color w:val="000000"/>
          <w:sz w:val="20"/>
        </w:rPr>
      </w:pPr>
      <w:r w:rsidRPr="00AA1581">
        <w:rPr>
          <w:sz w:val="20"/>
        </w:rPr>
        <w:t>Wszelkie zmiany postanowień Umowy następują w drodze Aneksów zawieranych pod rygorem nieważności</w:t>
      </w:r>
      <w:r w:rsidRPr="00AA1581" w:rsidDel="006815AD">
        <w:rPr>
          <w:sz w:val="20"/>
        </w:rPr>
        <w:t xml:space="preserve"> </w:t>
      </w:r>
      <w:r w:rsidRPr="00AA1581">
        <w:rPr>
          <w:sz w:val="20"/>
        </w:rPr>
        <w:t>w formie pisemnej, chyba że umowa stanowi inaczej.</w:t>
      </w:r>
      <w:r w:rsidRPr="00AA1581">
        <w:rPr>
          <w:sz w:val="18"/>
        </w:rPr>
        <w:t xml:space="preserve"> </w:t>
      </w:r>
    </w:p>
    <w:p w14:paraId="028AF4B1" w14:textId="07B8D934" w:rsidR="001F5A9E" w:rsidRPr="002C5FE4" w:rsidRDefault="001F5A9E" w:rsidP="00F04981">
      <w:pPr>
        <w:pStyle w:val="Nagwek1"/>
        <w:numPr>
          <w:ilvl w:val="0"/>
          <w:numId w:val="42"/>
        </w:numPr>
        <w:ind w:left="284" w:hanging="284"/>
        <w:rPr>
          <w:smallCaps/>
          <w:sz w:val="22"/>
        </w:rPr>
      </w:pPr>
      <w:bookmarkStart w:id="46" w:name="_Toc106623313"/>
      <w:r w:rsidRPr="002C5FE4">
        <w:rPr>
          <w:smallCaps/>
          <w:sz w:val="22"/>
        </w:rPr>
        <w:t>Pouczenie o środkach ochrony prawnej.</w:t>
      </w:r>
      <w:bookmarkEnd w:id="46"/>
    </w:p>
    <w:p w14:paraId="27D9CF2B"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533E82">
        <w:rPr>
          <w:rFonts w:cs="Calibri"/>
          <w:sz w:val="20"/>
          <w:szCs w:val="20"/>
        </w:rPr>
        <w:t>pz</w:t>
      </w:r>
      <w:r>
        <w:rPr>
          <w:rFonts w:cs="Calibri"/>
          <w:sz w:val="20"/>
          <w:szCs w:val="20"/>
        </w:rPr>
        <w:t>p.</w:t>
      </w:r>
    </w:p>
    <w:p w14:paraId="69ED662F"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 xml:space="preserve">Środki ochrony prawnej wobec ogłoszenia wszczynającego postępowanie o udzielenie zamówienia oraz dokumentów zamówienia przysługują również organizacjom wpisanym na listę, o </w:t>
      </w:r>
      <w:r w:rsidR="00533E82">
        <w:rPr>
          <w:rFonts w:cs="Calibri"/>
          <w:sz w:val="20"/>
          <w:szCs w:val="20"/>
        </w:rPr>
        <w:t>której mowa w art. 469 pkt 15 pz</w:t>
      </w:r>
      <w:r w:rsidRPr="00CE62D0">
        <w:rPr>
          <w:rFonts w:cs="Calibri"/>
          <w:sz w:val="20"/>
          <w:szCs w:val="20"/>
        </w:rPr>
        <w:t>p oraz Rzecznikowi Małych i Średnich Przedsiębiorców.</w:t>
      </w:r>
    </w:p>
    <w:p w14:paraId="53760771" w14:textId="77777777" w:rsidR="001F5A9E" w:rsidRPr="00CE62D0"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Odwołanie przysługuje na:</w:t>
      </w:r>
    </w:p>
    <w:p w14:paraId="7208693E"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47BA5EA4"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53CDA1CD"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2C528B7"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30B7B5E5" w14:textId="77777777" w:rsidR="001F5A9E" w:rsidRPr="00CE62D0" w:rsidRDefault="001F5A9E" w:rsidP="00F04981">
      <w:pPr>
        <w:pStyle w:val="Akapitzlist"/>
        <w:numPr>
          <w:ilvl w:val="0"/>
          <w:numId w:val="28"/>
        </w:numPr>
        <w:suppressAutoHyphens/>
        <w:spacing w:after="0" w:line="240" w:lineRule="auto"/>
        <w:jc w:val="both"/>
        <w:rPr>
          <w:rFonts w:cs="Calibri"/>
          <w:sz w:val="20"/>
          <w:szCs w:val="20"/>
        </w:rPr>
      </w:pPr>
      <w:r w:rsidRPr="00CE62D0">
        <w:rPr>
          <w:rFonts w:cs="Calibri"/>
          <w:sz w:val="20"/>
          <w:szCs w:val="20"/>
        </w:rPr>
        <w:t>Odwołanie wnosi się w terminie:</w:t>
      </w:r>
    </w:p>
    <w:p w14:paraId="12C9DBA0"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5 dni od dnia przekazania informacji o czynności zamawiającego stanowiącej podstawę jego wniesienia, jeżeli informacja została przekazana przy użyciu środków komunikacji elektronicznej,</w:t>
      </w:r>
    </w:p>
    <w:p w14:paraId="64FB3CE6" w14:textId="77777777" w:rsidR="001F5A9E" w:rsidRPr="00CE62D0" w:rsidRDefault="001F5A9E" w:rsidP="001F5A9E">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10 dni od dnia przekazania informacji o czynności zamawiającego stanowiącej podstawę jego wniesienia, jeżeli informacja została przekazana w sposób inny niż określony w pkt 1).</w:t>
      </w:r>
    </w:p>
    <w:p w14:paraId="155C311A"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97644C">
        <w:rPr>
          <w:rFonts w:cs="Calibri"/>
          <w:sz w:val="20"/>
          <w:szCs w:val="20"/>
        </w:rPr>
        <w:t>Odwołanie w przypadkach innych niż określone w pkt</w:t>
      </w:r>
      <w:r w:rsidR="00533E82">
        <w:rPr>
          <w:rFonts w:cs="Calibri"/>
          <w:sz w:val="20"/>
          <w:szCs w:val="20"/>
        </w:rPr>
        <w:t>.</w:t>
      </w:r>
      <w:r w:rsidRPr="0097644C">
        <w:rPr>
          <w:rFonts w:cs="Calibri"/>
          <w:sz w:val="20"/>
          <w:szCs w:val="20"/>
        </w:rPr>
        <w:t xml:space="preserve"> 5 i 6 wnosi się w terminie 5 dni od dnia, w którym powzięto lub przy zachowaniu należytej staranności można było powziąć wiadomość o okolicznościach stanowiących podstawę jego wniesienia.</w:t>
      </w:r>
    </w:p>
    <w:p w14:paraId="0CD47B5B" w14:textId="77777777" w:rsidR="001F5A9E" w:rsidRDefault="001F5A9E" w:rsidP="00F04981">
      <w:pPr>
        <w:pStyle w:val="Akapitzlist"/>
        <w:numPr>
          <w:ilvl w:val="0"/>
          <w:numId w:val="28"/>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w:t>
      </w:r>
      <w:r w:rsidR="00533E82">
        <w:rPr>
          <w:rFonts w:cs="Calibri"/>
          <w:sz w:val="20"/>
          <w:szCs w:val="20"/>
        </w:rPr>
        <w:t>mowa w art. 519 ust. 1 pz</w:t>
      </w:r>
      <w:r w:rsidRPr="0097644C">
        <w:rPr>
          <w:rFonts w:cs="Calibri"/>
          <w:sz w:val="20"/>
          <w:szCs w:val="20"/>
        </w:rPr>
        <w:t>p, stronom oraz uczestnikom postępowania odwoławczego przysługuje skarga do sądu.</w:t>
      </w:r>
    </w:p>
    <w:p w14:paraId="4E8CFB6B" w14:textId="77777777" w:rsidR="00533E82" w:rsidRDefault="001F5A9E" w:rsidP="00F04981">
      <w:pPr>
        <w:pStyle w:val="Akapitzlist"/>
        <w:numPr>
          <w:ilvl w:val="0"/>
          <w:numId w:val="28"/>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1961BE7" w14:textId="77777777" w:rsidR="00533E82" w:rsidRDefault="001F5A9E" w:rsidP="00F04981">
      <w:pPr>
        <w:pStyle w:val="Akapitzlist"/>
        <w:numPr>
          <w:ilvl w:val="0"/>
          <w:numId w:val="28"/>
        </w:numPr>
        <w:suppressAutoHyphens/>
        <w:spacing w:after="0" w:line="240" w:lineRule="auto"/>
        <w:jc w:val="both"/>
        <w:rPr>
          <w:rFonts w:cs="Calibri"/>
          <w:sz w:val="20"/>
          <w:szCs w:val="20"/>
        </w:rPr>
      </w:pPr>
      <w:r w:rsidRPr="00533E82">
        <w:rPr>
          <w:rFonts w:cs="Calibri"/>
          <w:sz w:val="20"/>
          <w:szCs w:val="20"/>
        </w:rPr>
        <w:t>Skargę wnosi się do Sądu Okręgowego w Warszawie - sądu zamówień publicznych, zwanego dalej "sądem zamówień publicznych".</w:t>
      </w:r>
    </w:p>
    <w:p w14:paraId="46B93333" w14:textId="77777777" w:rsidR="00533E82" w:rsidRDefault="001F5A9E" w:rsidP="00F04981">
      <w:pPr>
        <w:pStyle w:val="Akapitzlist"/>
        <w:numPr>
          <w:ilvl w:val="0"/>
          <w:numId w:val="28"/>
        </w:numPr>
        <w:suppressAutoHyphens/>
        <w:spacing w:after="0" w:line="240" w:lineRule="auto"/>
        <w:jc w:val="both"/>
        <w:rPr>
          <w:rFonts w:cs="Calibri"/>
          <w:sz w:val="20"/>
          <w:szCs w:val="20"/>
        </w:rPr>
      </w:pPr>
      <w:r w:rsidRPr="00533E82">
        <w:rPr>
          <w:rFonts w:cs="Calibri"/>
          <w:sz w:val="20"/>
          <w:szCs w:val="20"/>
        </w:rPr>
        <w:t>Skargę wnosi się za pośrednictwem Prezesa Izby, w terminie 14 dni od dnia doręczenia orzeczenia Izby lub postanowienia Prezesa Izby, o który</w:t>
      </w:r>
      <w:r w:rsidR="00533E82">
        <w:rPr>
          <w:rFonts w:cs="Calibri"/>
          <w:sz w:val="20"/>
          <w:szCs w:val="20"/>
        </w:rPr>
        <w:t xml:space="preserve">m mowa w art. 519 ust. 1 </w:t>
      </w:r>
      <w:r w:rsidRPr="00533E82">
        <w:rPr>
          <w:rFonts w:cs="Calibri"/>
          <w:sz w:val="20"/>
          <w:szCs w:val="20"/>
        </w:rPr>
        <w:t>pzp, przesyłając jednocześnie jej odpis przeciwnikowi skargi. Złożenie skargi w placówce pocztowej operatora wyznaczonego w rozumieniu ustawy z dnia 23 listopada 2012 r. - Prawo pocztowe jest równoznaczne z jej wniesieniem.</w:t>
      </w:r>
    </w:p>
    <w:p w14:paraId="49EE13E7" w14:textId="77777777" w:rsidR="001F5A9E" w:rsidRPr="00533E82" w:rsidRDefault="001F5A9E" w:rsidP="00F04981">
      <w:pPr>
        <w:pStyle w:val="Akapitzlist"/>
        <w:numPr>
          <w:ilvl w:val="0"/>
          <w:numId w:val="28"/>
        </w:numPr>
        <w:suppressAutoHyphens/>
        <w:spacing w:after="0" w:line="240" w:lineRule="auto"/>
        <w:jc w:val="both"/>
        <w:rPr>
          <w:rFonts w:cs="Calibri"/>
          <w:sz w:val="20"/>
          <w:szCs w:val="20"/>
        </w:rPr>
      </w:pPr>
      <w:r w:rsidRPr="00533E82">
        <w:rPr>
          <w:rFonts w:cs="Calibri"/>
          <w:sz w:val="20"/>
          <w:szCs w:val="20"/>
        </w:rPr>
        <w:t>Prezes Izby przekazuje skargę wraz z aktami postępowania odwoławczego do sądu zamówień publicznych w terminie 7 dni od dnia jej otrzymania.</w:t>
      </w:r>
    </w:p>
    <w:p w14:paraId="4D7E5FBB" w14:textId="77777777" w:rsidR="001F5A9E" w:rsidRPr="00CE62D0" w:rsidRDefault="001F5A9E" w:rsidP="001F5A9E"/>
    <w:p w14:paraId="042B6879" w14:textId="77777777" w:rsidR="001F5A9E" w:rsidRDefault="001F5A9E" w:rsidP="00F04981">
      <w:pPr>
        <w:pStyle w:val="Nagwek1"/>
        <w:keepLines w:val="0"/>
        <w:numPr>
          <w:ilvl w:val="0"/>
          <w:numId w:val="42"/>
        </w:numPr>
        <w:spacing w:line="240" w:lineRule="auto"/>
        <w:ind w:left="357" w:hanging="357"/>
        <w:rPr>
          <w:rFonts w:cs="Calibri"/>
          <w:smallCaps/>
          <w:sz w:val="22"/>
        </w:rPr>
      </w:pPr>
      <w:bookmarkStart w:id="47" w:name="_Toc106623314"/>
      <w:r>
        <w:rPr>
          <w:rFonts w:cs="Calibri"/>
          <w:smallCaps/>
          <w:sz w:val="22"/>
        </w:rPr>
        <w:t>Klauzula informacyjna RODO dla osób fizycznych.</w:t>
      </w:r>
      <w:bookmarkEnd w:id="6"/>
      <w:bookmarkEnd w:id="7"/>
      <w:bookmarkEnd w:id="47"/>
    </w:p>
    <w:p w14:paraId="10538DC7" w14:textId="77777777" w:rsidR="001F5A9E" w:rsidRPr="007E5279" w:rsidRDefault="001F5A9E" w:rsidP="001F5A9E">
      <w:pPr>
        <w:pStyle w:val="pkt"/>
        <w:spacing w:before="120" w:after="0"/>
        <w:ind w:left="357" w:firstLine="0"/>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72B806" w14:textId="77777777" w:rsidR="001F5A9E" w:rsidRPr="005E5255"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w:t>
      </w:r>
      <w:r w:rsidR="009026C0">
        <w:rPr>
          <w:rFonts w:eastAsia="SimSun" w:cs="Calibri"/>
          <w:kern w:val="1"/>
          <w:sz w:val="20"/>
          <w:lang w:eastAsia="hi-IN" w:bidi="hi-IN"/>
        </w:rPr>
        <w:t xml:space="preserve">Kujawsko-Pomorski Fundusz </w:t>
      </w:r>
      <w:r w:rsidR="009026C0" w:rsidRPr="009026C0">
        <w:rPr>
          <w:rFonts w:eastAsia="SimSun" w:cs="Calibri"/>
          <w:kern w:val="1"/>
          <w:sz w:val="20"/>
          <w:szCs w:val="20"/>
          <w:lang w:eastAsia="hi-IN" w:bidi="hi-IN"/>
        </w:rPr>
        <w:t>Rozwoju sp. z o.o.</w:t>
      </w:r>
      <w:r w:rsidRPr="009026C0">
        <w:rPr>
          <w:rFonts w:eastAsia="SimSun" w:cs="Calibri"/>
          <w:kern w:val="1"/>
          <w:sz w:val="20"/>
          <w:szCs w:val="20"/>
          <w:lang w:eastAsia="hi-IN" w:bidi="hi-IN"/>
        </w:rPr>
        <w:t xml:space="preserve"> </w:t>
      </w:r>
      <w:r w:rsidR="009026C0">
        <w:rPr>
          <w:rFonts w:eastAsia="SimSun" w:cs="Calibri"/>
          <w:kern w:val="1"/>
          <w:sz w:val="20"/>
          <w:szCs w:val="20"/>
          <w:lang w:eastAsia="hi-IN" w:bidi="hi-IN"/>
        </w:rPr>
        <w:t xml:space="preserve">z siedzibą </w:t>
      </w:r>
      <w:r w:rsidRPr="009026C0">
        <w:rPr>
          <w:rFonts w:eastAsia="SimSun" w:cs="Calibri"/>
          <w:kern w:val="1"/>
          <w:sz w:val="20"/>
          <w:szCs w:val="20"/>
          <w:lang w:eastAsia="hi-IN" w:bidi="hi-IN"/>
        </w:rPr>
        <w:t>w Toruniu,</w:t>
      </w:r>
      <w:r w:rsidR="009026C0">
        <w:rPr>
          <w:rFonts w:eastAsia="SimSun" w:cs="Calibri"/>
          <w:kern w:val="1"/>
          <w:sz w:val="20"/>
          <w:szCs w:val="20"/>
          <w:lang w:eastAsia="hi-IN" w:bidi="hi-IN"/>
        </w:rPr>
        <w:br/>
      </w:r>
      <w:r w:rsidR="009026C0" w:rsidRPr="009026C0">
        <w:rPr>
          <w:rFonts w:eastAsia="SimSun" w:cs="Calibri"/>
          <w:kern w:val="1"/>
          <w:sz w:val="20"/>
          <w:szCs w:val="20"/>
          <w:lang w:eastAsia="hi-IN" w:bidi="hi-IN"/>
        </w:rPr>
        <w:t>ul. Przedzamcze 8 (87-100 Toruń), z którym w sprawie przetwarzania danych osobowych w niniejszym postępowaniu, można się kontaktować pisemnie na powyższy adres siedziby Spółki lub telefonicznie pod numerem tel. 56 475 63 00 i elektronicznie przez e-mail: biuro@kpfr.pl</w:t>
      </w:r>
      <w:r w:rsidRPr="009026C0">
        <w:rPr>
          <w:rFonts w:eastAsia="SimSun" w:cs="Calibri"/>
          <w:kern w:val="1"/>
          <w:sz w:val="20"/>
          <w:szCs w:val="20"/>
          <w:lang w:eastAsia="hi-IN" w:bidi="hi-IN"/>
        </w:rPr>
        <w:t>;</w:t>
      </w:r>
    </w:p>
    <w:p w14:paraId="7C0AA8E0" w14:textId="77777777" w:rsidR="001F5A9E" w:rsidRPr="005E5255"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3FFD8C64" w14:textId="77777777" w:rsidR="001F5A9E" w:rsidRPr="0094404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(t.j. Dz. U. z </w:t>
      </w:r>
      <w:r>
        <w:rPr>
          <w:rFonts w:eastAsia="Times New Roman" w:cs="Calibri"/>
          <w:kern w:val="1"/>
          <w:sz w:val="20"/>
          <w:lang w:eastAsia="ar-SA"/>
        </w:rPr>
        <w:t>2019 r.</w:t>
      </w:r>
      <w:r w:rsidRPr="00944041">
        <w:rPr>
          <w:rFonts w:eastAsia="Times New Roman" w:cs="Calibri"/>
          <w:kern w:val="1"/>
          <w:sz w:val="20"/>
          <w:lang w:eastAsia="ar-SA"/>
        </w:rPr>
        <w:t xml:space="preserve"> poz. </w:t>
      </w:r>
      <w:r>
        <w:rPr>
          <w:rFonts w:eastAsia="Times New Roman" w:cs="Calibri"/>
          <w:kern w:val="1"/>
          <w:sz w:val="20"/>
          <w:lang w:eastAsia="ar-SA"/>
        </w:rPr>
        <w:t>2019</w:t>
      </w:r>
      <w:r w:rsidRPr="00944041">
        <w:rPr>
          <w:rFonts w:eastAsia="Times New Roman" w:cs="Calibri"/>
          <w:kern w:val="1"/>
          <w:sz w:val="20"/>
          <w:lang w:eastAsia="ar-SA"/>
        </w:rPr>
        <w:t xml:space="preserve"> z późn. zm.</w:t>
      </w:r>
      <w:r w:rsidR="009026C0">
        <w:rPr>
          <w:rFonts w:eastAsia="Times New Roman" w:cs="Calibri"/>
          <w:kern w:val="1"/>
          <w:sz w:val="20"/>
          <w:lang w:eastAsia="ar-SA"/>
        </w:rPr>
        <w:t>)</w:t>
      </w:r>
      <w:r w:rsidRPr="00944041">
        <w:rPr>
          <w:rFonts w:eastAsia="Times New Roman" w:cs="Calibri"/>
          <w:kern w:val="1"/>
          <w:sz w:val="20"/>
          <w:lang w:eastAsia="ar-SA"/>
        </w:rPr>
        <w:t>,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7CFFAB45" w14:textId="77777777" w:rsidR="001F5A9E" w:rsidRPr="00330D8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775A7930" w14:textId="77777777" w:rsidR="001F5A9E" w:rsidRPr="00330D81"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64E821D8" w14:textId="77777777" w:rsidR="001F5A9E" w:rsidRDefault="001F5A9E" w:rsidP="001F5A9E">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38673B9A"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odbiorcami danych osobowych będą wyłącznie podmioty uprawnione z mocy prawa do uzyskania danych osobowych, w szczególności na podstawie art. 74 pzp, lub:</w:t>
      </w:r>
    </w:p>
    <w:p w14:paraId="6B665E81" w14:textId="77777777" w:rsidR="001F5A9E" w:rsidRPr="00330D81" w:rsidRDefault="001F5A9E" w:rsidP="001F5A9E">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514479B7" w14:textId="77777777" w:rsidR="001F5A9E" w:rsidRPr="00330D81" w:rsidRDefault="001F5A9E" w:rsidP="001F5A9E">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9026C0">
        <w:rPr>
          <w:rFonts w:eastAsia="Times New Roman" w:cs="Calibri"/>
          <w:kern w:val="1"/>
          <w:sz w:val="20"/>
          <w:lang w:eastAsia="ar-SA"/>
        </w:rPr>
        <w:t xml:space="preserve">cloud, </w:t>
      </w:r>
      <w:r w:rsidRPr="00330D81">
        <w:rPr>
          <w:rFonts w:eastAsia="Times New Roman" w:cs="Calibri"/>
          <w:kern w:val="1"/>
          <w:sz w:val="20"/>
          <w:lang w:eastAsia="ar-SA"/>
        </w:rPr>
        <w:t>pocztowe, kurierskie,</w:t>
      </w:r>
    </w:p>
    <w:p w14:paraId="4AFE4F40" w14:textId="77777777" w:rsidR="001F5A9E" w:rsidRDefault="001F5A9E" w:rsidP="001F5A9E">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48"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48"/>
      <w:r>
        <w:rPr>
          <w:rFonts w:eastAsia="Times New Roman" w:cs="Calibri"/>
          <w:kern w:val="1"/>
          <w:sz w:val="20"/>
          <w:lang w:eastAsia="ar-SA"/>
        </w:rPr>
        <w:t>;</w:t>
      </w:r>
    </w:p>
    <w:p w14:paraId="19332810"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5A94B12C" w14:textId="77777777" w:rsidR="001F5A9E" w:rsidRPr="00330D81"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155DCA24" w14:textId="77777777" w:rsidR="001F5A9E" w:rsidRPr="00330D81"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A2082CC" w14:textId="77777777" w:rsidR="001F5A9E" w:rsidRDefault="001F5A9E" w:rsidP="001F5A9E">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5C469D08" w14:textId="77777777" w:rsidR="001F5A9E" w:rsidRDefault="001F5A9E" w:rsidP="001F5A9E">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przypadkach przez okres trwałości Projektu, jednak nie krócej niż 4 lata od zawarcia umowy;</w:t>
      </w:r>
    </w:p>
    <w:p w14:paraId="1C031C57" w14:textId="77777777" w:rsidR="001F5A9E" w:rsidRPr="00073581" w:rsidRDefault="001F5A9E" w:rsidP="001F5A9E">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3E6306AE" w14:textId="77777777" w:rsidR="001F5A9E" w:rsidRPr="00073581" w:rsidRDefault="001F5A9E" w:rsidP="001F5A9E">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040937" w14:textId="77777777" w:rsidR="001F5A9E" w:rsidRPr="00073581" w:rsidRDefault="001F5A9E" w:rsidP="001F5A9E">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4DE2722C" w14:textId="77777777" w:rsidR="001F5A9E" w:rsidRPr="00073581" w:rsidRDefault="001F5A9E" w:rsidP="001F5A9E">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0342F11B" w14:textId="77777777" w:rsidR="001F5A9E" w:rsidRDefault="001F5A9E" w:rsidP="001F5A9E">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Pr>
          <w:rFonts w:ascii="Calibri" w:hAnsi="Calibri" w:cs="Calibri"/>
          <w:sz w:val="20"/>
        </w:rPr>
        <w:t>osoba uzna</w:t>
      </w:r>
      <w:r w:rsidRPr="00073581">
        <w:rPr>
          <w:rFonts w:ascii="Calibri" w:hAnsi="Calibri" w:cs="Calibri"/>
          <w:sz w:val="20"/>
        </w:rPr>
        <w:t xml:space="preserve">, że przetwarzanie danych osobowych </w:t>
      </w:r>
      <w:r>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3A285A99" w14:textId="77777777" w:rsidR="001F5A9E" w:rsidRPr="00073581" w:rsidRDefault="001F5A9E" w:rsidP="001F5A9E">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3928657E" w14:textId="77777777" w:rsidR="001F5A9E" w:rsidRPr="00073581" w:rsidRDefault="001F5A9E" w:rsidP="001F5A9E">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5DCA6F4F" w14:textId="77777777" w:rsidR="00336145" w:rsidRDefault="001F5A9E" w:rsidP="00336145">
      <w:pPr>
        <w:pStyle w:val="pkt"/>
        <w:numPr>
          <w:ilvl w:val="0"/>
          <w:numId w:val="10"/>
        </w:numPr>
        <w:spacing w:before="0" w:after="0"/>
        <w:ind w:left="1008" w:hanging="392"/>
        <w:rPr>
          <w:rFonts w:asciiTheme="minorHAnsi" w:hAnsiTheme="minorHAnsi" w:cstheme="minorHAnsi"/>
          <w:sz w:val="20"/>
        </w:rPr>
      </w:pPr>
      <w:r w:rsidRPr="00336145">
        <w:rPr>
          <w:rFonts w:asciiTheme="minorHAnsi" w:hAnsiTheme="minorHAnsi" w:cstheme="minorHAnsi"/>
          <w:sz w:val="20"/>
        </w:rPr>
        <w:t>prawo do przenoszenia danych osobowych, o którym mowa w art. 20 RODO;</w:t>
      </w:r>
    </w:p>
    <w:p w14:paraId="3A1D100D" w14:textId="77777777" w:rsidR="001F5A9E" w:rsidRPr="00336145" w:rsidRDefault="001F5A9E" w:rsidP="00336145">
      <w:pPr>
        <w:pStyle w:val="pkt"/>
        <w:numPr>
          <w:ilvl w:val="0"/>
          <w:numId w:val="10"/>
        </w:numPr>
        <w:spacing w:before="0" w:after="0"/>
        <w:ind w:left="1008" w:hanging="392"/>
        <w:rPr>
          <w:rFonts w:asciiTheme="minorHAnsi" w:hAnsiTheme="minorHAnsi" w:cstheme="minorHAnsi"/>
          <w:sz w:val="20"/>
        </w:rPr>
      </w:pPr>
      <w:r w:rsidRPr="00336145">
        <w:rPr>
          <w:rFonts w:asciiTheme="minorHAnsi" w:hAnsiTheme="minorHAnsi" w:cstheme="minorHAnsi"/>
          <w:sz w:val="20"/>
        </w:rPr>
        <w:t>na podstawie art. 21 RODO prawo sprzeciwu, wobec przetwarzania danych osobowych, gdyż podstawą prawną przetwarzania danych osobowych jest art. 6 ust. 1 lit. c RODO.</w:t>
      </w:r>
    </w:p>
    <w:p w14:paraId="07FDA136" w14:textId="77777777" w:rsidR="009026C0" w:rsidRPr="009026C0" w:rsidRDefault="009026C0" w:rsidP="00F04981">
      <w:pPr>
        <w:pStyle w:val="Nagwek1"/>
        <w:numPr>
          <w:ilvl w:val="0"/>
          <w:numId w:val="42"/>
        </w:numPr>
        <w:rPr>
          <w:smallCaps/>
          <w:sz w:val="22"/>
        </w:rPr>
      </w:pPr>
      <w:bookmarkStart w:id="49" w:name="_Toc106623315"/>
      <w:r w:rsidRPr="009026C0">
        <w:rPr>
          <w:smallCaps/>
          <w:sz w:val="22"/>
        </w:rPr>
        <w:t>Postanowienia końcowe.</w:t>
      </w:r>
      <w:bookmarkEnd w:id="49"/>
    </w:p>
    <w:p w14:paraId="281E49F8" w14:textId="77777777" w:rsidR="009026C0" w:rsidRPr="009026C0" w:rsidRDefault="009026C0" w:rsidP="009026C0">
      <w:pPr>
        <w:ind w:left="426"/>
        <w:jc w:val="both"/>
        <w:rPr>
          <w:sz w:val="20"/>
        </w:rPr>
      </w:pPr>
      <w:r w:rsidRPr="009026C0">
        <w:rPr>
          <w:sz w:val="20"/>
        </w:rPr>
        <w:t>Wykonawca ma obowiązek poinformować osoby, których dane osobowe podaje w ofercie lub dokumentach złożonych wraz z ofertą o udostępnieniu ich danych Zamawiającemu, w celu realizacji procesu przetargowego. Wykonawca zobowiązany jest w imieniu Zamawiającego do przekazania wszystkim osobom, których dane udostępnił na potrzeby postępowania przetargowego,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2D086F29" w14:textId="77777777" w:rsidR="001F5A9E" w:rsidRDefault="001F5A9E" w:rsidP="00F04981">
      <w:pPr>
        <w:pStyle w:val="Nagwek1"/>
        <w:numPr>
          <w:ilvl w:val="0"/>
          <w:numId w:val="42"/>
        </w:numPr>
      </w:pPr>
      <w:bookmarkStart w:id="50" w:name="_Toc106623316"/>
      <w:r w:rsidRPr="0097644C">
        <w:rPr>
          <w:smallCaps/>
          <w:sz w:val="22"/>
          <w:szCs w:val="22"/>
        </w:rPr>
        <w:t>Wykaz załączników</w:t>
      </w:r>
      <w:r>
        <w:t>.</w:t>
      </w:r>
      <w:bookmarkEnd w:id="50"/>
    </w:p>
    <w:p w14:paraId="379D36FC" w14:textId="3F6863FD" w:rsidR="001F5A9E" w:rsidRDefault="009026C0" w:rsidP="00F04981">
      <w:pPr>
        <w:pStyle w:val="Akapitzlist"/>
        <w:numPr>
          <w:ilvl w:val="3"/>
          <w:numId w:val="42"/>
        </w:numPr>
        <w:spacing w:after="0" w:line="240" w:lineRule="auto"/>
        <w:ind w:left="709" w:hanging="357"/>
        <w:rPr>
          <w:sz w:val="20"/>
        </w:rPr>
      </w:pPr>
      <w:r>
        <w:rPr>
          <w:sz w:val="20"/>
        </w:rPr>
        <w:t>Opis Przedmiotu Z</w:t>
      </w:r>
      <w:r w:rsidR="001F5A9E" w:rsidRPr="00A102EF">
        <w:rPr>
          <w:sz w:val="20"/>
        </w:rPr>
        <w:t>amówienia.</w:t>
      </w:r>
    </w:p>
    <w:p w14:paraId="25533924" w14:textId="5D75F528" w:rsidR="00D46C27" w:rsidRPr="00A102EF" w:rsidRDefault="00945614" w:rsidP="00F04981">
      <w:pPr>
        <w:pStyle w:val="Akapitzlist"/>
        <w:numPr>
          <w:ilvl w:val="3"/>
          <w:numId w:val="42"/>
        </w:numPr>
        <w:spacing w:after="0" w:line="240" w:lineRule="auto"/>
        <w:ind w:left="709" w:hanging="357"/>
        <w:rPr>
          <w:sz w:val="20"/>
        </w:rPr>
      </w:pPr>
      <w:r>
        <w:rPr>
          <w:sz w:val="20"/>
        </w:rPr>
        <w:t>Umowa - wzór</w:t>
      </w:r>
      <w:r w:rsidR="00D46C27">
        <w:rPr>
          <w:sz w:val="20"/>
        </w:rPr>
        <w:t>.</w:t>
      </w:r>
    </w:p>
    <w:p w14:paraId="04C3DA85" w14:textId="77777777" w:rsidR="00D46C27" w:rsidRPr="00A102EF" w:rsidRDefault="00D46C27" w:rsidP="00F04981">
      <w:pPr>
        <w:pStyle w:val="Akapitzlist"/>
        <w:numPr>
          <w:ilvl w:val="3"/>
          <w:numId w:val="42"/>
        </w:numPr>
        <w:spacing w:after="0" w:line="240" w:lineRule="auto"/>
        <w:ind w:left="709" w:hanging="357"/>
        <w:rPr>
          <w:sz w:val="20"/>
        </w:rPr>
      </w:pPr>
      <w:r w:rsidRPr="00A102EF">
        <w:rPr>
          <w:sz w:val="20"/>
        </w:rPr>
        <w:t xml:space="preserve">Formularz </w:t>
      </w:r>
      <w:r>
        <w:rPr>
          <w:sz w:val="20"/>
        </w:rPr>
        <w:t>Oferty - wzór</w:t>
      </w:r>
      <w:r w:rsidRPr="00A102EF">
        <w:rPr>
          <w:sz w:val="20"/>
        </w:rPr>
        <w:t>.</w:t>
      </w:r>
    </w:p>
    <w:p w14:paraId="4ADA5673" w14:textId="61C8476A" w:rsidR="00D46C27" w:rsidRDefault="00D46C27" w:rsidP="00F04981">
      <w:pPr>
        <w:pStyle w:val="Akapitzlist"/>
        <w:numPr>
          <w:ilvl w:val="3"/>
          <w:numId w:val="42"/>
        </w:numPr>
        <w:spacing w:after="0" w:line="240" w:lineRule="auto"/>
        <w:ind w:left="709" w:hanging="357"/>
        <w:rPr>
          <w:sz w:val="20"/>
        </w:rPr>
      </w:pPr>
      <w:r w:rsidRPr="00A102EF">
        <w:rPr>
          <w:sz w:val="20"/>
        </w:rPr>
        <w:t xml:space="preserve">Oświadczenie </w:t>
      </w:r>
      <w:r w:rsidR="005D5BF5">
        <w:rPr>
          <w:sz w:val="20"/>
        </w:rPr>
        <w:t>wstępne</w:t>
      </w:r>
      <w:r w:rsidR="00F6653E">
        <w:rPr>
          <w:sz w:val="20"/>
        </w:rPr>
        <w:t xml:space="preserve"> Wykonawcy - wzór</w:t>
      </w:r>
      <w:r w:rsidR="00F2003B">
        <w:rPr>
          <w:sz w:val="20"/>
        </w:rPr>
        <w:t>.</w:t>
      </w:r>
    </w:p>
    <w:p w14:paraId="4CE90563" w14:textId="4388FFFA" w:rsidR="00F6653E" w:rsidRPr="00F6653E" w:rsidRDefault="00F6653E" w:rsidP="003B47DA">
      <w:pPr>
        <w:pStyle w:val="Akapitzlist"/>
        <w:spacing w:after="0" w:line="240" w:lineRule="auto"/>
        <w:ind w:left="426" w:hanging="142"/>
        <w:rPr>
          <w:sz w:val="20"/>
        </w:rPr>
      </w:pPr>
      <w:r>
        <w:rPr>
          <w:sz w:val="20"/>
        </w:rPr>
        <w:t xml:space="preserve">4a. </w:t>
      </w:r>
      <w:r w:rsidR="004247DE">
        <w:rPr>
          <w:sz w:val="20"/>
        </w:rPr>
        <w:t xml:space="preserve">   </w:t>
      </w:r>
      <w:r w:rsidRPr="00A102EF">
        <w:rPr>
          <w:sz w:val="20"/>
        </w:rPr>
        <w:t xml:space="preserve">Oświadczenie </w:t>
      </w:r>
      <w:r>
        <w:rPr>
          <w:sz w:val="20"/>
        </w:rPr>
        <w:t>wstępne podmiotu udostępniającego zasoby - wzór.</w:t>
      </w:r>
    </w:p>
    <w:p w14:paraId="35336274" w14:textId="77777777" w:rsidR="00D46C27" w:rsidRPr="00A102EF" w:rsidRDefault="00D46C27" w:rsidP="00F04981">
      <w:pPr>
        <w:pStyle w:val="Akapitzlist"/>
        <w:numPr>
          <w:ilvl w:val="3"/>
          <w:numId w:val="42"/>
        </w:numPr>
        <w:spacing w:after="0" w:line="240" w:lineRule="auto"/>
        <w:ind w:left="709" w:hanging="357"/>
        <w:rPr>
          <w:sz w:val="20"/>
        </w:rPr>
      </w:pPr>
      <w:r w:rsidRPr="00A102EF">
        <w:rPr>
          <w:sz w:val="20"/>
        </w:rPr>
        <w:t>Zobowiązanie podmiotu trzeciego</w:t>
      </w:r>
      <w:r>
        <w:rPr>
          <w:sz w:val="20"/>
        </w:rPr>
        <w:t xml:space="preserve"> - wzór</w:t>
      </w:r>
      <w:r w:rsidRPr="00A102EF">
        <w:rPr>
          <w:sz w:val="20"/>
        </w:rPr>
        <w:t>.</w:t>
      </w:r>
    </w:p>
    <w:p w14:paraId="59C155D5" w14:textId="77777777" w:rsidR="00D46C27" w:rsidRPr="00A102EF" w:rsidRDefault="00D46C27" w:rsidP="00F04981">
      <w:pPr>
        <w:pStyle w:val="Akapitzlist"/>
        <w:numPr>
          <w:ilvl w:val="3"/>
          <w:numId w:val="42"/>
        </w:numPr>
        <w:spacing w:after="0" w:line="240" w:lineRule="auto"/>
        <w:ind w:left="709" w:hanging="357"/>
        <w:rPr>
          <w:sz w:val="20"/>
        </w:rPr>
      </w:pPr>
      <w:r w:rsidRPr="00A102EF">
        <w:rPr>
          <w:sz w:val="20"/>
        </w:rPr>
        <w:t>Wykaz usług</w:t>
      </w:r>
      <w:r>
        <w:rPr>
          <w:sz w:val="20"/>
        </w:rPr>
        <w:t xml:space="preserve"> - wzór</w:t>
      </w:r>
      <w:r w:rsidRPr="00A102EF">
        <w:rPr>
          <w:sz w:val="20"/>
        </w:rPr>
        <w:t>.</w:t>
      </w:r>
    </w:p>
    <w:p w14:paraId="6906B7C0" w14:textId="77777777" w:rsidR="00D46C27" w:rsidRDefault="00D46C27" w:rsidP="00F04981">
      <w:pPr>
        <w:pStyle w:val="Akapitzlist"/>
        <w:numPr>
          <w:ilvl w:val="3"/>
          <w:numId w:val="42"/>
        </w:numPr>
        <w:spacing w:after="0" w:line="240" w:lineRule="auto"/>
        <w:ind w:left="709" w:hanging="357"/>
        <w:rPr>
          <w:sz w:val="20"/>
        </w:rPr>
      </w:pPr>
      <w:r w:rsidRPr="00A102EF">
        <w:rPr>
          <w:sz w:val="20"/>
        </w:rPr>
        <w:t>Wykaz osób</w:t>
      </w:r>
      <w:r>
        <w:rPr>
          <w:sz w:val="20"/>
        </w:rPr>
        <w:t xml:space="preserve"> - wzór</w:t>
      </w:r>
      <w:r w:rsidRPr="00A102EF">
        <w:rPr>
          <w:sz w:val="20"/>
        </w:rPr>
        <w:t>.</w:t>
      </w:r>
    </w:p>
    <w:p w14:paraId="7951B581" w14:textId="52268C06" w:rsidR="00F2003B" w:rsidRDefault="00F2003B" w:rsidP="00F04981">
      <w:pPr>
        <w:pStyle w:val="Akapitzlist"/>
        <w:numPr>
          <w:ilvl w:val="3"/>
          <w:numId w:val="42"/>
        </w:numPr>
        <w:spacing w:after="0" w:line="240" w:lineRule="auto"/>
        <w:ind w:left="709" w:hanging="357"/>
        <w:rPr>
          <w:sz w:val="20"/>
        </w:rPr>
      </w:pPr>
      <w:r>
        <w:rPr>
          <w:sz w:val="20"/>
        </w:rPr>
        <w:t>Opis środków organizacyjno-technicznych.</w:t>
      </w:r>
    </w:p>
    <w:p w14:paraId="0FEB4F96" w14:textId="6C7214D1" w:rsidR="00F54E8E" w:rsidRPr="00D46C27" w:rsidRDefault="00F54E8E" w:rsidP="00F04981">
      <w:pPr>
        <w:pStyle w:val="Akapitzlist"/>
        <w:numPr>
          <w:ilvl w:val="3"/>
          <w:numId w:val="42"/>
        </w:numPr>
        <w:spacing w:after="0" w:line="240" w:lineRule="auto"/>
        <w:ind w:left="709" w:hanging="357"/>
        <w:rPr>
          <w:sz w:val="20"/>
        </w:rPr>
      </w:pPr>
      <w:r>
        <w:rPr>
          <w:sz w:val="20"/>
        </w:rPr>
        <w:t>Umowa powierzenia przetwarzania danych osobowych – wzór.</w:t>
      </w:r>
    </w:p>
    <w:p w14:paraId="41C425C1" w14:textId="77777777" w:rsidR="001F5A9E" w:rsidRDefault="001F5A9E" w:rsidP="001F5A9E"/>
    <w:p w14:paraId="1CE93143" w14:textId="77777777" w:rsidR="001F5A9E" w:rsidRDefault="001F5A9E" w:rsidP="001F5A9E"/>
    <w:p w14:paraId="39138A24" w14:textId="77777777" w:rsidR="005748F4" w:rsidRDefault="005748F4"/>
    <w:sectPr w:rsidR="005748F4" w:rsidSect="00D8536D">
      <w:pgSz w:w="11906" w:h="16838"/>
      <w:pgMar w:top="170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42D4" w14:textId="77777777" w:rsidR="0033696D" w:rsidRDefault="0033696D" w:rsidP="001F5A9E">
      <w:pPr>
        <w:spacing w:after="0" w:line="240" w:lineRule="auto"/>
      </w:pPr>
      <w:r>
        <w:separator/>
      </w:r>
    </w:p>
  </w:endnote>
  <w:endnote w:type="continuationSeparator" w:id="0">
    <w:p w14:paraId="4AE95CB2" w14:textId="77777777" w:rsidR="0033696D" w:rsidRDefault="0033696D" w:rsidP="001F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5D7B1" w14:textId="77777777" w:rsidR="0033696D" w:rsidRDefault="0033696D" w:rsidP="001F5A9E">
      <w:pPr>
        <w:spacing w:after="0" w:line="240" w:lineRule="auto"/>
      </w:pPr>
      <w:r>
        <w:separator/>
      </w:r>
    </w:p>
  </w:footnote>
  <w:footnote w:type="continuationSeparator" w:id="0">
    <w:p w14:paraId="0074675D" w14:textId="77777777" w:rsidR="0033696D" w:rsidRDefault="0033696D" w:rsidP="001F5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B23884B4"/>
    <w:lvl w:ilvl="0" w:tplc="B054F3FE">
      <w:start w:val="1"/>
      <w:numFmt w:val="decimal"/>
      <w:lvlText w:val="%1."/>
      <w:lvlJc w:val="left"/>
      <w:pPr>
        <w:ind w:left="360" w:hanging="360"/>
      </w:pPr>
      <w:rPr>
        <w:rFonts w:ascii="Calibri" w:hAnsi="Calibri" w:cs="Tahoma" w:hint="default"/>
        <w:b w:val="0"/>
        <w:sz w:val="20"/>
        <w:szCs w:val="20"/>
      </w:rPr>
    </w:lvl>
    <w:lvl w:ilvl="1" w:tplc="66F2A762">
      <w:start w:val="1"/>
      <w:numFmt w:val="decimal"/>
      <w:lvlText w:val="%2)"/>
      <w:lvlJc w:val="left"/>
      <w:pPr>
        <w:ind w:left="1080" w:hanging="360"/>
      </w:pPr>
      <w:rPr>
        <w:rFonts w:hint="default"/>
        <w:b w:val="0"/>
      </w:rPr>
    </w:lvl>
    <w:lvl w:ilvl="2" w:tplc="B90C8D28">
      <w:start w:val="1"/>
      <w:numFmt w:val="lowerLetter"/>
      <w:lvlText w:val="%3)"/>
      <w:lvlJc w:val="left"/>
      <w:pPr>
        <w:ind w:left="1980" w:hanging="360"/>
      </w:pPr>
      <w:rPr>
        <w:rFonts w:hint="default"/>
      </w:rPr>
    </w:lvl>
    <w:lvl w:ilvl="3" w:tplc="39189C0C">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A45BB"/>
    <w:multiLevelType w:val="hybridMultilevel"/>
    <w:tmpl w:val="BD4E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1707E"/>
    <w:multiLevelType w:val="hybridMultilevel"/>
    <w:tmpl w:val="C7A21578"/>
    <w:lvl w:ilvl="0" w:tplc="27C87754">
      <w:start w:val="1"/>
      <w:numFmt w:val="decimal"/>
      <w:lvlText w:val="%1."/>
      <w:lvlJc w:val="left"/>
      <w:pPr>
        <w:ind w:left="720" w:hanging="360"/>
      </w:pPr>
      <w:rPr>
        <w:rFonts w:cs="Segoe UI" w:hint="default"/>
        <w:sz w:val="20"/>
        <w:szCs w:val="20"/>
      </w:rPr>
    </w:lvl>
    <w:lvl w:ilvl="1" w:tplc="04150011">
      <w:start w:val="1"/>
      <w:numFmt w:val="decimal"/>
      <w:lvlText w:val="%2)"/>
      <w:lvlJc w:val="left"/>
      <w:pPr>
        <w:ind w:left="1440" w:hanging="360"/>
      </w:pPr>
    </w:lvl>
    <w:lvl w:ilvl="2" w:tplc="DC02B7EA">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7"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1"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2"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8E41F3"/>
    <w:multiLevelType w:val="multilevel"/>
    <w:tmpl w:val="8CFAB74A"/>
    <w:styleLink w:val="WWNum1"/>
    <w:lvl w:ilvl="0">
      <w:start w:val="1"/>
      <w:numFmt w:val="decimal"/>
      <w:lvlText w:val="%1."/>
      <w:lvlJc w:val="left"/>
      <w:pPr>
        <w:ind w:left="720" w:hanging="360"/>
      </w:pPr>
      <w:rPr>
        <w:rFonts w:cs="F"/>
      </w:rPr>
    </w:lvl>
    <w:lvl w:ilvl="1">
      <w:start w:val="1"/>
      <w:numFmt w:val="lowerLetter"/>
      <w:lvlText w:val="%2."/>
      <w:lvlJc w:val="left"/>
      <w:pPr>
        <w:ind w:left="1440" w:hanging="360"/>
      </w:pPr>
    </w:lvl>
    <w:lvl w:ilvl="2">
      <w:start w:val="1"/>
      <w:numFmt w:val="lowerLetter"/>
      <w:lvlText w:val="%1.%2.%3."/>
      <w:lvlJc w:val="right"/>
      <w:pPr>
        <w:ind w:left="2160" w:hanging="180"/>
      </w:pPr>
      <w:rPr>
        <w:rFonts w:cs="F"/>
      </w:rPr>
    </w:lvl>
    <w:lvl w:ilvl="3">
      <w:start w:val="1"/>
      <w:numFmt w:val="decimal"/>
      <w:lvlText w:val="%1.%2.%3.%4."/>
      <w:lvlJc w:val="left"/>
      <w:pPr>
        <w:ind w:left="2880" w:hanging="360"/>
      </w:pPr>
    </w:lvl>
    <w:lvl w:ilvl="4">
      <w:start w:val="7"/>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B0281"/>
    <w:multiLevelType w:val="hybridMultilevel"/>
    <w:tmpl w:val="9BC09D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0046484"/>
    <w:multiLevelType w:val="hybridMultilevel"/>
    <w:tmpl w:val="FF8666F2"/>
    <w:lvl w:ilvl="0" w:tplc="ED208DFE">
      <w:start w:val="1"/>
      <w:numFmt w:val="decimal"/>
      <w:lvlText w:val="%1)"/>
      <w:lvlJc w:val="left"/>
      <w:pPr>
        <w:ind w:left="1440" w:hanging="360"/>
      </w:pPr>
      <w:rPr>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19"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1"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094E83"/>
    <w:multiLevelType w:val="hybridMultilevel"/>
    <w:tmpl w:val="733C52FE"/>
    <w:lvl w:ilvl="0" w:tplc="B9F47C92">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4"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27" w15:restartNumberingAfterBreak="0">
    <w:nsid w:val="2FBA3AA9"/>
    <w:multiLevelType w:val="hybridMultilevel"/>
    <w:tmpl w:val="7E527EFA"/>
    <w:lvl w:ilvl="0" w:tplc="9E2A3752">
      <w:start w:val="1"/>
      <w:numFmt w:val="lowerLetter"/>
      <w:lvlText w:val="%1)"/>
      <w:lvlJc w:val="left"/>
      <w:pPr>
        <w:ind w:left="720" w:hanging="360"/>
      </w:pPr>
      <w:rPr>
        <w:rFonts w:asciiTheme="minorHAnsi" w:eastAsia="Arial" w:hAnsiTheme="minorHAnsi" w:cstheme="minorHAnsi" w:hint="default"/>
        <w:spacing w:val="-1"/>
        <w:w w:val="88"/>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330F2"/>
    <w:multiLevelType w:val="hybridMultilevel"/>
    <w:tmpl w:val="32B4AC34"/>
    <w:lvl w:ilvl="0" w:tplc="CF8EF53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145001"/>
    <w:multiLevelType w:val="hybridMultilevel"/>
    <w:tmpl w:val="6EFE880C"/>
    <w:lvl w:ilvl="0" w:tplc="DB8AC5F6">
      <w:start w:val="1"/>
      <w:numFmt w:val="decimal"/>
      <w:lvlText w:val="%1)"/>
      <w:lvlJc w:val="left"/>
      <w:pPr>
        <w:ind w:left="786" w:hanging="360"/>
      </w:pPr>
      <w:rPr>
        <w:rFonts w:cs="Calibri" w:hint="default"/>
        <w:b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C52011"/>
    <w:multiLevelType w:val="hybridMultilevel"/>
    <w:tmpl w:val="93A8FD8C"/>
    <w:lvl w:ilvl="0" w:tplc="A2EA64C2">
      <w:start w:val="1"/>
      <w:numFmt w:val="decimal"/>
      <w:lvlText w:val="%1."/>
      <w:lvlJc w:val="left"/>
      <w:pPr>
        <w:ind w:left="360" w:hanging="360"/>
      </w:pPr>
      <w:rPr>
        <w:rFonts w:ascii="Calibri" w:hAnsi="Calibri" w:cs="Tahoma" w:hint="default"/>
        <w:sz w:val="20"/>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04150011">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29105C"/>
    <w:multiLevelType w:val="hybridMultilevel"/>
    <w:tmpl w:val="4EC2FCEE"/>
    <w:lvl w:ilvl="0" w:tplc="0D665C6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FE526B"/>
    <w:multiLevelType w:val="hybridMultilevel"/>
    <w:tmpl w:val="41802628"/>
    <w:lvl w:ilvl="0" w:tplc="66F2A762">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131BE3"/>
    <w:multiLevelType w:val="hybridMultilevel"/>
    <w:tmpl w:val="8B6C4F80"/>
    <w:lvl w:ilvl="0" w:tplc="3C1A392C">
      <w:start w:val="1"/>
      <w:numFmt w:val="decimal"/>
      <w:lvlText w:val="%1)"/>
      <w:lvlJc w:val="left"/>
      <w:pPr>
        <w:ind w:left="1502" w:hanging="360"/>
      </w:pPr>
      <w:rPr>
        <w:b w:val="0"/>
        <w:i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40" w15:restartNumberingAfterBreak="0">
    <w:nsid w:val="64722354"/>
    <w:multiLevelType w:val="hybridMultilevel"/>
    <w:tmpl w:val="1B88BA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2"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17C7E58"/>
    <w:multiLevelType w:val="hybridMultilevel"/>
    <w:tmpl w:val="7C507196"/>
    <w:lvl w:ilvl="0" w:tplc="288030C2">
      <w:start w:val="6"/>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5"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47" w15:restartNumberingAfterBreak="0">
    <w:nsid w:val="7DFE5B4C"/>
    <w:multiLevelType w:val="hybridMultilevel"/>
    <w:tmpl w:val="FFB2E47E"/>
    <w:lvl w:ilvl="0" w:tplc="ED626D14">
      <w:start w:val="6"/>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E7AE500">
      <w:start w:val="1"/>
      <w:numFmt w:val="decimal"/>
      <w:lvlText w:val="%4."/>
      <w:lvlJc w:val="left"/>
      <w:pPr>
        <w:ind w:left="2880" w:hanging="360"/>
      </w:pPr>
      <w:rPr>
        <w:sz w:val="20"/>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6"/>
  </w:num>
  <w:num w:numId="3">
    <w:abstractNumId w:val="10"/>
  </w:num>
  <w:num w:numId="4">
    <w:abstractNumId w:val="41"/>
  </w:num>
  <w:num w:numId="5">
    <w:abstractNumId w:val="0"/>
  </w:num>
  <w:num w:numId="6">
    <w:abstractNumId w:val="8"/>
  </w:num>
  <w:num w:numId="7">
    <w:abstractNumId w:val="25"/>
  </w:num>
  <w:num w:numId="8">
    <w:abstractNumId w:val="3"/>
  </w:num>
  <w:num w:numId="9">
    <w:abstractNumId w:val="20"/>
  </w:num>
  <w:num w:numId="10">
    <w:abstractNumId w:val="44"/>
  </w:num>
  <w:num w:numId="11">
    <w:abstractNumId w:val="9"/>
  </w:num>
  <w:num w:numId="12">
    <w:abstractNumId w:val="21"/>
  </w:num>
  <w:num w:numId="13">
    <w:abstractNumId w:val="7"/>
  </w:num>
  <w:num w:numId="14">
    <w:abstractNumId w:val="19"/>
  </w:num>
  <w:num w:numId="15">
    <w:abstractNumId w:val="34"/>
  </w:num>
  <w:num w:numId="16">
    <w:abstractNumId w:val="2"/>
  </w:num>
  <w:num w:numId="17">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5"/>
  </w:num>
  <w:num w:numId="20">
    <w:abstractNumId w:val="11"/>
  </w:num>
  <w:num w:numId="21">
    <w:abstractNumId w:val="12"/>
  </w:num>
  <w:num w:numId="22">
    <w:abstractNumId w:val="31"/>
  </w:num>
  <w:num w:numId="23">
    <w:abstractNumId w:val="37"/>
  </w:num>
  <w:num w:numId="24">
    <w:abstractNumId w:val="23"/>
  </w:num>
  <w:num w:numId="25">
    <w:abstractNumId w:val="30"/>
  </w:num>
  <w:num w:numId="26">
    <w:abstractNumId w:val="26"/>
  </w:num>
  <w:num w:numId="27">
    <w:abstractNumId w:val="24"/>
  </w:num>
  <w:num w:numId="28">
    <w:abstractNumId w:val="13"/>
  </w:num>
  <w:num w:numId="29">
    <w:abstractNumId w:val="5"/>
  </w:num>
  <w:num w:numId="30">
    <w:abstractNumId w:val="1"/>
  </w:num>
  <w:num w:numId="31">
    <w:abstractNumId w:val="16"/>
  </w:num>
  <w:num w:numId="32">
    <w:abstractNumId w:val="18"/>
  </w:num>
  <w:num w:numId="33">
    <w:abstractNumId w:val="39"/>
  </w:num>
  <w:num w:numId="34">
    <w:abstractNumId w:val="29"/>
  </w:num>
  <w:num w:numId="35">
    <w:abstractNumId w:val="28"/>
  </w:num>
  <w:num w:numId="36">
    <w:abstractNumId w:val="17"/>
  </w:num>
  <w:num w:numId="37">
    <w:abstractNumId w:val="36"/>
  </w:num>
  <w:num w:numId="38">
    <w:abstractNumId w:val="32"/>
  </w:num>
  <w:num w:numId="39">
    <w:abstractNumId w:val="14"/>
  </w:num>
  <w:num w:numId="40">
    <w:abstractNumId w:val="4"/>
  </w:num>
  <w:num w:numId="41">
    <w:abstractNumId w:val="40"/>
  </w:num>
  <w:num w:numId="42">
    <w:abstractNumId w:val="43"/>
  </w:num>
  <w:num w:numId="43">
    <w:abstractNumId w:val="15"/>
  </w:num>
  <w:num w:numId="44">
    <w:abstractNumId w:val="33"/>
  </w:num>
  <w:num w:numId="45">
    <w:abstractNumId w:val="22"/>
  </w:num>
  <w:num w:numId="46">
    <w:abstractNumId w:val="38"/>
  </w:num>
  <w:num w:numId="47">
    <w:abstractNumId w:val="47"/>
  </w:num>
  <w:num w:numId="48">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9E"/>
    <w:rsid w:val="00071F08"/>
    <w:rsid w:val="00096B35"/>
    <w:rsid w:val="000C5834"/>
    <w:rsid w:val="000D7244"/>
    <w:rsid w:val="000E08A7"/>
    <w:rsid w:val="000E0A2C"/>
    <w:rsid w:val="000E227A"/>
    <w:rsid w:val="00145633"/>
    <w:rsid w:val="0016387B"/>
    <w:rsid w:val="001A17A1"/>
    <w:rsid w:val="001A72B9"/>
    <w:rsid w:val="001B34EA"/>
    <w:rsid w:val="001D11F2"/>
    <w:rsid w:val="001D46AF"/>
    <w:rsid w:val="001D5142"/>
    <w:rsid w:val="001E3547"/>
    <w:rsid w:val="001F5A9E"/>
    <w:rsid w:val="0021380E"/>
    <w:rsid w:val="00222458"/>
    <w:rsid w:val="00226511"/>
    <w:rsid w:val="00256EF3"/>
    <w:rsid w:val="0025799D"/>
    <w:rsid w:val="00257E01"/>
    <w:rsid w:val="00261334"/>
    <w:rsid w:val="00262005"/>
    <w:rsid w:val="00280425"/>
    <w:rsid w:val="002858B3"/>
    <w:rsid w:val="002A1862"/>
    <w:rsid w:val="002B4DD2"/>
    <w:rsid w:val="002B51DC"/>
    <w:rsid w:val="002C5FE4"/>
    <w:rsid w:val="002E7083"/>
    <w:rsid w:val="002F0C49"/>
    <w:rsid w:val="00300D04"/>
    <w:rsid w:val="00307595"/>
    <w:rsid w:val="00336145"/>
    <w:rsid w:val="0033696D"/>
    <w:rsid w:val="00350175"/>
    <w:rsid w:val="003665E8"/>
    <w:rsid w:val="0039313B"/>
    <w:rsid w:val="00396204"/>
    <w:rsid w:val="003B4416"/>
    <w:rsid w:val="003B47DA"/>
    <w:rsid w:val="003D5B6C"/>
    <w:rsid w:val="003E16B0"/>
    <w:rsid w:val="003E520E"/>
    <w:rsid w:val="003F2292"/>
    <w:rsid w:val="004247DE"/>
    <w:rsid w:val="004330DC"/>
    <w:rsid w:val="00450A84"/>
    <w:rsid w:val="0045413E"/>
    <w:rsid w:val="0047009F"/>
    <w:rsid w:val="0048130C"/>
    <w:rsid w:val="004B075E"/>
    <w:rsid w:val="004B3EEE"/>
    <w:rsid w:val="004D54FA"/>
    <w:rsid w:val="004E66AA"/>
    <w:rsid w:val="00527C2B"/>
    <w:rsid w:val="00533E82"/>
    <w:rsid w:val="0053595C"/>
    <w:rsid w:val="0054786A"/>
    <w:rsid w:val="005748F4"/>
    <w:rsid w:val="005C587F"/>
    <w:rsid w:val="005D5BF5"/>
    <w:rsid w:val="005E76DB"/>
    <w:rsid w:val="005E7E01"/>
    <w:rsid w:val="0060294B"/>
    <w:rsid w:val="006043C1"/>
    <w:rsid w:val="00623BD5"/>
    <w:rsid w:val="00632848"/>
    <w:rsid w:val="00641D1F"/>
    <w:rsid w:val="00646C5F"/>
    <w:rsid w:val="006B41F7"/>
    <w:rsid w:val="006D047B"/>
    <w:rsid w:val="006D107A"/>
    <w:rsid w:val="006D28B4"/>
    <w:rsid w:val="00701980"/>
    <w:rsid w:val="00727196"/>
    <w:rsid w:val="0074036A"/>
    <w:rsid w:val="007503EE"/>
    <w:rsid w:val="0075075A"/>
    <w:rsid w:val="007522EC"/>
    <w:rsid w:val="00760AD4"/>
    <w:rsid w:val="00761AE6"/>
    <w:rsid w:val="00787A46"/>
    <w:rsid w:val="00796E15"/>
    <w:rsid w:val="007C0DCA"/>
    <w:rsid w:val="007C17F2"/>
    <w:rsid w:val="007C33EF"/>
    <w:rsid w:val="00803B29"/>
    <w:rsid w:val="008943D7"/>
    <w:rsid w:val="008A21BD"/>
    <w:rsid w:val="008A36BB"/>
    <w:rsid w:val="008C40E5"/>
    <w:rsid w:val="008C516E"/>
    <w:rsid w:val="009026C0"/>
    <w:rsid w:val="0092128A"/>
    <w:rsid w:val="00945614"/>
    <w:rsid w:val="00965273"/>
    <w:rsid w:val="00970AB0"/>
    <w:rsid w:val="00972CDB"/>
    <w:rsid w:val="009849F4"/>
    <w:rsid w:val="009873D9"/>
    <w:rsid w:val="00997F5F"/>
    <w:rsid w:val="009A2E5C"/>
    <w:rsid w:val="009D0423"/>
    <w:rsid w:val="00A10DFE"/>
    <w:rsid w:val="00A231B5"/>
    <w:rsid w:val="00A42AA9"/>
    <w:rsid w:val="00A8094C"/>
    <w:rsid w:val="00AA1581"/>
    <w:rsid w:val="00AC1627"/>
    <w:rsid w:val="00AD5D9D"/>
    <w:rsid w:val="00AE40D3"/>
    <w:rsid w:val="00AF3C7B"/>
    <w:rsid w:val="00B05C2A"/>
    <w:rsid w:val="00B46995"/>
    <w:rsid w:val="00B54822"/>
    <w:rsid w:val="00BD7C67"/>
    <w:rsid w:val="00BE5020"/>
    <w:rsid w:val="00BF55EC"/>
    <w:rsid w:val="00C072C7"/>
    <w:rsid w:val="00C13529"/>
    <w:rsid w:val="00C35DDF"/>
    <w:rsid w:val="00C6072C"/>
    <w:rsid w:val="00C810A6"/>
    <w:rsid w:val="00CC5EA6"/>
    <w:rsid w:val="00CE3C50"/>
    <w:rsid w:val="00CE509D"/>
    <w:rsid w:val="00CF2AA9"/>
    <w:rsid w:val="00D46C27"/>
    <w:rsid w:val="00D52EFB"/>
    <w:rsid w:val="00D52FF7"/>
    <w:rsid w:val="00D547CF"/>
    <w:rsid w:val="00D60A62"/>
    <w:rsid w:val="00D638E3"/>
    <w:rsid w:val="00D8536D"/>
    <w:rsid w:val="00DD3CD3"/>
    <w:rsid w:val="00DD570A"/>
    <w:rsid w:val="00E30DF2"/>
    <w:rsid w:val="00E4127A"/>
    <w:rsid w:val="00E53A15"/>
    <w:rsid w:val="00E60520"/>
    <w:rsid w:val="00E61665"/>
    <w:rsid w:val="00E6261E"/>
    <w:rsid w:val="00E7331C"/>
    <w:rsid w:val="00E75745"/>
    <w:rsid w:val="00E90FE8"/>
    <w:rsid w:val="00EC3999"/>
    <w:rsid w:val="00EE3EA9"/>
    <w:rsid w:val="00F04981"/>
    <w:rsid w:val="00F16B5E"/>
    <w:rsid w:val="00F2003B"/>
    <w:rsid w:val="00F32A3C"/>
    <w:rsid w:val="00F40D0C"/>
    <w:rsid w:val="00F54E8E"/>
    <w:rsid w:val="00F644DD"/>
    <w:rsid w:val="00F6653E"/>
    <w:rsid w:val="00F7057D"/>
    <w:rsid w:val="00F7088F"/>
    <w:rsid w:val="00FA3820"/>
    <w:rsid w:val="00FC6353"/>
    <w:rsid w:val="00FC7101"/>
    <w:rsid w:val="00FE680A"/>
    <w:rsid w:val="00FF1755"/>
    <w:rsid w:val="00FF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45AEEFB"/>
  <w15:chartTrackingRefBased/>
  <w15:docId w15:val="{3FBF370A-C122-414A-92AD-F6DC1421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A9E"/>
  </w:style>
  <w:style w:type="paragraph" w:styleId="Nagwek1">
    <w:name w:val="heading 1"/>
    <w:basedOn w:val="Normalny"/>
    <w:next w:val="Normalny"/>
    <w:link w:val="Nagwek1Znak"/>
    <w:uiPriority w:val="9"/>
    <w:qFormat/>
    <w:rsid w:val="001F5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F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F5A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F5A9E"/>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5A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1F5A9E"/>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1F5A9E"/>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1F5A9E"/>
    <w:rPr>
      <w:rFonts w:ascii="Arial" w:eastAsia="Times New Roman" w:hAnsi="Arial" w:cs="Times New Roman"/>
      <w:b/>
      <w:sz w:val="28"/>
      <w:lang w:eastAsia="pl-PL"/>
    </w:rPr>
  </w:style>
  <w:style w:type="paragraph" w:styleId="Tytu">
    <w:name w:val="Title"/>
    <w:basedOn w:val="Normalny"/>
    <w:link w:val="TytuZnak"/>
    <w:qFormat/>
    <w:rsid w:val="001F5A9E"/>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1F5A9E"/>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1F5A9E"/>
    <w:rPr>
      <w:rFonts w:ascii="Times New Roman" w:hAnsi="Times New Roman" w:cs="Times New Roman"/>
      <w:sz w:val="22"/>
      <w:szCs w:val="22"/>
    </w:rPr>
  </w:style>
  <w:style w:type="paragraph" w:styleId="Stopka">
    <w:name w:val="footer"/>
    <w:basedOn w:val="Normalny"/>
    <w:link w:val="StopkaZnak"/>
    <w:uiPriority w:val="99"/>
    <w:rsid w:val="001F5A9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1F5A9E"/>
    <w:rPr>
      <w:rFonts w:ascii="Calibri" w:eastAsia="Times New Roman" w:hAnsi="Calibri" w:cs="Times New Roman"/>
      <w:lang w:eastAsia="pl-PL"/>
    </w:rPr>
  </w:style>
  <w:style w:type="paragraph" w:styleId="Tekstpodstawowy3">
    <w:name w:val="Body Text 3"/>
    <w:basedOn w:val="Normalny"/>
    <w:link w:val="Tekstpodstawowy3Znak"/>
    <w:semiHidden/>
    <w:rsid w:val="001F5A9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1F5A9E"/>
    <w:rPr>
      <w:rFonts w:ascii="Times New Roman" w:eastAsia="Times New Roman" w:hAnsi="Times New Roman" w:cs="Times New Roman"/>
      <w:sz w:val="24"/>
      <w:lang w:val="x-none" w:eastAsia="x-none"/>
    </w:rPr>
  </w:style>
  <w:style w:type="character" w:styleId="Hipercze">
    <w:name w:val="Hyperlink"/>
    <w:uiPriority w:val="99"/>
    <w:rsid w:val="001F5A9E"/>
    <w:rPr>
      <w:color w:val="0000FF"/>
      <w:u w:val="single"/>
    </w:rPr>
  </w:style>
  <w:style w:type="paragraph" w:customStyle="1" w:styleId="pkt">
    <w:name w:val="pkt"/>
    <w:basedOn w:val="Normalny"/>
    <w:link w:val="pktZnak"/>
    <w:rsid w:val="001F5A9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1F5A9E"/>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1F5A9E"/>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1F5A9E"/>
    <w:rPr>
      <w:rFonts w:ascii="Calibri" w:eastAsia="Calibri" w:hAnsi="Calibri" w:cs="Times New Roman"/>
    </w:rPr>
  </w:style>
  <w:style w:type="paragraph" w:customStyle="1" w:styleId="Style5">
    <w:name w:val="Style5"/>
    <w:basedOn w:val="Normalny"/>
    <w:uiPriority w:val="99"/>
    <w:rsid w:val="001F5A9E"/>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unhideWhenUsed/>
    <w:rsid w:val="001F5A9E"/>
    <w:pPr>
      <w:spacing w:after="120"/>
    </w:pPr>
  </w:style>
  <w:style w:type="character" w:customStyle="1" w:styleId="TekstpodstawowyZnak">
    <w:name w:val="Tekst podstawowy Znak"/>
    <w:basedOn w:val="Domylnaczcionkaakapitu"/>
    <w:link w:val="Tekstpodstawowy"/>
    <w:uiPriority w:val="99"/>
    <w:rsid w:val="001F5A9E"/>
  </w:style>
  <w:style w:type="character" w:customStyle="1" w:styleId="alb">
    <w:name w:val="a_lb"/>
    <w:rsid w:val="001F5A9E"/>
  </w:style>
  <w:style w:type="character" w:styleId="Uwydatnienie">
    <w:name w:val="Emphasis"/>
    <w:basedOn w:val="Domylnaczcionkaakapitu"/>
    <w:uiPriority w:val="20"/>
    <w:qFormat/>
    <w:rsid w:val="001F5A9E"/>
    <w:rPr>
      <w:i/>
      <w:iCs/>
    </w:rPr>
  </w:style>
  <w:style w:type="paragraph" w:styleId="Tekstprzypisudolnego">
    <w:name w:val="footnote text"/>
    <w:aliases w:val="Podrozdział"/>
    <w:basedOn w:val="Normalny"/>
    <w:link w:val="TekstprzypisudolnegoZnak"/>
    <w:semiHidden/>
    <w:rsid w:val="001F5A9E"/>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1F5A9E"/>
    <w:rPr>
      <w:rFonts w:ascii="Tahoma" w:eastAsia="Times New Roman" w:hAnsi="Tahoma" w:cs="Times New Roman"/>
      <w:sz w:val="20"/>
      <w:szCs w:val="20"/>
      <w:lang w:eastAsia="pl-PL"/>
    </w:rPr>
  </w:style>
  <w:style w:type="character" w:styleId="Odwoanieprzypisudolnego">
    <w:name w:val="footnote reference"/>
    <w:uiPriority w:val="99"/>
    <w:rsid w:val="001F5A9E"/>
    <w:rPr>
      <w:sz w:val="20"/>
      <w:vertAlign w:val="superscript"/>
    </w:rPr>
  </w:style>
  <w:style w:type="paragraph" w:styleId="Lista">
    <w:name w:val="List"/>
    <w:basedOn w:val="Normalny"/>
    <w:rsid w:val="001F5A9E"/>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fn-ref">
    <w:name w:val="fn-ref"/>
    <w:basedOn w:val="Domylnaczcionkaakapitu"/>
    <w:rsid w:val="001F5A9E"/>
  </w:style>
  <w:style w:type="paragraph" w:customStyle="1" w:styleId="text-justify">
    <w:name w:val="text-justify"/>
    <w:basedOn w:val="Normalny"/>
    <w:rsid w:val="001F5A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1F5A9E"/>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1F5A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1F5A9E"/>
    <w:rPr>
      <w:sz w:val="16"/>
      <w:szCs w:val="16"/>
    </w:rPr>
  </w:style>
  <w:style w:type="paragraph" w:styleId="Tekstkomentarza">
    <w:name w:val="annotation text"/>
    <w:basedOn w:val="Normalny"/>
    <w:link w:val="TekstkomentarzaZnak"/>
    <w:unhideWhenUsed/>
    <w:rsid w:val="001F5A9E"/>
    <w:pPr>
      <w:spacing w:line="240" w:lineRule="auto"/>
    </w:pPr>
    <w:rPr>
      <w:sz w:val="20"/>
      <w:szCs w:val="20"/>
    </w:rPr>
  </w:style>
  <w:style w:type="character" w:customStyle="1" w:styleId="TekstkomentarzaZnak">
    <w:name w:val="Tekst komentarza Znak"/>
    <w:basedOn w:val="Domylnaczcionkaakapitu"/>
    <w:link w:val="Tekstkomentarza"/>
    <w:rsid w:val="001F5A9E"/>
    <w:rPr>
      <w:sz w:val="20"/>
      <w:szCs w:val="20"/>
    </w:rPr>
  </w:style>
  <w:style w:type="paragraph" w:styleId="Tematkomentarza">
    <w:name w:val="annotation subject"/>
    <w:basedOn w:val="Tekstkomentarza"/>
    <w:next w:val="Tekstkomentarza"/>
    <w:link w:val="TematkomentarzaZnak"/>
    <w:uiPriority w:val="99"/>
    <w:semiHidden/>
    <w:unhideWhenUsed/>
    <w:rsid w:val="001F5A9E"/>
    <w:rPr>
      <w:b/>
      <w:bCs/>
    </w:rPr>
  </w:style>
  <w:style w:type="character" w:customStyle="1" w:styleId="TematkomentarzaZnak">
    <w:name w:val="Temat komentarza Znak"/>
    <w:basedOn w:val="TekstkomentarzaZnak"/>
    <w:link w:val="Tematkomentarza"/>
    <w:uiPriority w:val="99"/>
    <w:semiHidden/>
    <w:rsid w:val="001F5A9E"/>
    <w:rPr>
      <w:b/>
      <w:bCs/>
      <w:sz w:val="20"/>
      <w:szCs w:val="20"/>
    </w:rPr>
  </w:style>
  <w:style w:type="paragraph" w:styleId="Tekstdymka">
    <w:name w:val="Balloon Text"/>
    <w:basedOn w:val="Normalny"/>
    <w:link w:val="TekstdymkaZnak"/>
    <w:uiPriority w:val="99"/>
    <w:semiHidden/>
    <w:unhideWhenUsed/>
    <w:rsid w:val="001F5A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A9E"/>
    <w:rPr>
      <w:rFonts w:ascii="Segoe UI" w:hAnsi="Segoe UI" w:cs="Segoe UI"/>
      <w:sz w:val="18"/>
      <w:szCs w:val="18"/>
    </w:rPr>
  </w:style>
  <w:style w:type="character" w:styleId="Pogrubienie">
    <w:name w:val="Strong"/>
    <w:basedOn w:val="Domylnaczcionkaakapitu"/>
    <w:uiPriority w:val="22"/>
    <w:qFormat/>
    <w:rsid w:val="001F5A9E"/>
    <w:rPr>
      <w:b/>
      <w:bCs/>
    </w:rPr>
  </w:style>
  <w:style w:type="character" w:customStyle="1" w:styleId="hgkelc">
    <w:name w:val="hgkelc"/>
    <w:basedOn w:val="Domylnaczcionkaakapitu"/>
    <w:rsid w:val="001F5A9E"/>
  </w:style>
  <w:style w:type="table" w:styleId="Tabela-Siatka">
    <w:name w:val="Table Grid"/>
    <w:basedOn w:val="Standardowy"/>
    <w:uiPriority w:val="39"/>
    <w:rsid w:val="001F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F5A9E"/>
    <w:rPr>
      <w:rFonts w:ascii="Calibri" w:hAnsi="Calibri" w:cs="Calibri"/>
      <w:color w:val="000000"/>
      <w:sz w:val="24"/>
      <w:szCs w:val="24"/>
    </w:rPr>
  </w:style>
  <w:style w:type="paragraph" w:styleId="Nagwek">
    <w:name w:val="header"/>
    <w:basedOn w:val="Normalny"/>
    <w:link w:val="NagwekZnak"/>
    <w:uiPriority w:val="99"/>
    <w:unhideWhenUsed/>
    <w:rsid w:val="001F5A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A9E"/>
  </w:style>
  <w:style w:type="paragraph" w:styleId="Nagwekspisutreci">
    <w:name w:val="TOC Heading"/>
    <w:basedOn w:val="Nagwek1"/>
    <w:next w:val="Normalny"/>
    <w:uiPriority w:val="39"/>
    <w:unhideWhenUsed/>
    <w:qFormat/>
    <w:rsid w:val="001F5A9E"/>
    <w:pPr>
      <w:outlineLvl w:val="9"/>
    </w:pPr>
    <w:rPr>
      <w:lang w:eastAsia="pl-PL"/>
    </w:rPr>
  </w:style>
  <w:style w:type="paragraph" w:styleId="Spistreci1">
    <w:name w:val="toc 1"/>
    <w:basedOn w:val="Normalny"/>
    <w:next w:val="Normalny"/>
    <w:autoRedefine/>
    <w:uiPriority w:val="39"/>
    <w:unhideWhenUsed/>
    <w:rsid w:val="001F5A9E"/>
    <w:pPr>
      <w:spacing w:after="100"/>
    </w:pPr>
  </w:style>
  <w:style w:type="paragraph" w:styleId="Bezodstpw">
    <w:name w:val="No Spacing"/>
    <w:uiPriority w:val="1"/>
    <w:qFormat/>
    <w:rsid w:val="00F32A3C"/>
    <w:pPr>
      <w:spacing w:after="0" w:line="240" w:lineRule="auto"/>
    </w:pPr>
  </w:style>
  <w:style w:type="paragraph" w:customStyle="1" w:styleId="Tekstpodstawowy21">
    <w:name w:val="Tekst podstawowy 21"/>
    <w:basedOn w:val="Normalny"/>
    <w:rsid w:val="0060294B"/>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Standard">
    <w:name w:val="Standard"/>
    <w:rsid w:val="00262005"/>
    <w:pPr>
      <w:suppressAutoHyphens/>
      <w:autoSpaceDN w:val="0"/>
      <w:spacing w:line="240" w:lineRule="auto"/>
      <w:textAlignment w:val="baseline"/>
    </w:pPr>
    <w:rPr>
      <w:rFonts w:ascii="Calibri" w:eastAsia="SimSun" w:hAnsi="Calibri" w:cs="F"/>
      <w:kern w:val="3"/>
    </w:rPr>
  </w:style>
  <w:style w:type="numbering" w:customStyle="1" w:styleId="WWNum1">
    <w:name w:val="WWNum1"/>
    <w:basedOn w:val="Bezlisty"/>
    <w:rsid w:val="00262005"/>
    <w:pPr>
      <w:numPr>
        <w:numId w:val="39"/>
      </w:numPr>
    </w:pPr>
  </w:style>
  <w:style w:type="paragraph" w:styleId="Poprawka">
    <w:name w:val="Revision"/>
    <w:hidden/>
    <w:uiPriority w:val="99"/>
    <w:semiHidden/>
    <w:rsid w:val="00222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4113">
      <w:bodyDiv w:val="1"/>
      <w:marLeft w:val="0"/>
      <w:marRight w:val="0"/>
      <w:marTop w:val="0"/>
      <w:marBottom w:val="0"/>
      <w:divBdr>
        <w:top w:val="none" w:sz="0" w:space="0" w:color="auto"/>
        <w:left w:val="none" w:sz="0" w:space="0" w:color="auto"/>
        <w:bottom w:val="none" w:sz="0" w:space="0" w:color="auto"/>
        <w:right w:val="none" w:sz="0" w:space="0" w:color="auto"/>
      </w:divBdr>
    </w:div>
    <w:div w:id="2062054309">
      <w:bodyDiv w:val="1"/>
      <w:marLeft w:val="0"/>
      <w:marRight w:val="0"/>
      <w:marTop w:val="0"/>
      <w:marBottom w:val="0"/>
      <w:divBdr>
        <w:top w:val="none" w:sz="0" w:space="0" w:color="auto"/>
        <w:left w:val="none" w:sz="0" w:space="0" w:color="auto"/>
        <w:bottom w:val="none" w:sz="0" w:space="0" w:color="auto"/>
        <w:right w:val="none" w:sz="0" w:space="0" w:color="auto"/>
      </w:divBdr>
      <w:divsChild>
        <w:div w:id="397899761">
          <w:marLeft w:val="0"/>
          <w:marRight w:val="0"/>
          <w:marTop w:val="0"/>
          <w:marBottom w:val="0"/>
          <w:divBdr>
            <w:top w:val="none" w:sz="0" w:space="0" w:color="auto"/>
            <w:left w:val="none" w:sz="0" w:space="0" w:color="auto"/>
            <w:bottom w:val="none" w:sz="0" w:space="0" w:color="auto"/>
            <w:right w:val="none" w:sz="0" w:space="0" w:color="auto"/>
          </w:divBdr>
        </w:div>
        <w:div w:id="980617432">
          <w:marLeft w:val="0"/>
          <w:marRight w:val="0"/>
          <w:marTop w:val="0"/>
          <w:marBottom w:val="0"/>
          <w:divBdr>
            <w:top w:val="none" w:sz="0" w:space="0" w:color="auto"/>
            <w:left w:val="none" w:sz="0" w:space="0" w:color="auto"/>
            <w:bottom w:val="none" w:sz="0" w:space="0" w:color="auto"/>
            <w:right w:val="none" w:sz="0" w:space="0" w:color="auto"/>
          </w:divBdr>
        </w:div>
        <w:div w:id="1633249141">
          <w:marLeft w:val="0"/>
          <w:marRight w:val="0"/>
          <w:marTop w:val="0"/>
          <w:marBottom w:val="0"/>
          <w:divBdr>
            <w:top w:val="none" w:sz="0" w:space="0" w:color="auto"/>
            <w:left w:val="none" w:sz="0" w:space="0" w:color="auto"/>
            <w:bottom w:val="none" w:sz="0" w:space="0" w:color="auto"/>
            <w:right w:val="none" w:sz="0" w:space="0" w:color="auto"/>
          </w:divBdr>
        </w:div>
        <w:div w:id="179490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hyperlink" Target="http://www.kpfr.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transakcja/69635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www.portalzp.pl/kody-cpv/szczegoly/pakiety-oprogramowania-do-analizy-finansowej-i-rachunkowosciksiegowosci-7248"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lex.online.wolterskluwer.pl/WKPLOnline/index.rpc" TargetMode="External"/><Relationship Id="rId8" Type="http://schemas.openxmlformats.org/officeDocument/2006/relationships/hyperlink" Target="http://www.uzp.gov.pl/cmsws/page/GetFile1.aspx?attid=35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20</Pages>
  <Words>10473</Words>
  <Characters>62839</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9</cp:revision>
  <dcterms:created xsi:type="dcterms:W3CDTF">2022-11-25T09:27:00Z</dcterms:created>
  <dcterms:modified xsi:type="dcterms:W3CDTF">2022-12-02T06:55:00Z</dcterms:modified>
</cp:coreProperties>
</file>