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52C" w:rsidRPr="00B4152C" w:rsidRDefault="00BC04F8" w:rsidP="00B4152C">
      <w:pPr>
        <w:jc w:val="right"/>
        <w:rPr>
          <w:rFonts w:asciiTheme="minorHAnsi" w:hAnsiTheme="minorHAnsi" w:cs="Arial"/>
          <w:i/>
          <w:sz w:val="24"/>
          <w:szCs w:val="24"/>
        </w:rPr>
      </w:pPr>
      <w:r>
        <w:rPr>
          <w:rFonts w:asciiTheme="minorHAnsi" w:hAnsiTheme="minorHAnsi" w:cs="Arial"/>
          <w:b/>
          <w:i/>
          <w:sz w:val="24"/>
          <w:szCs w:val="24"/>
        </w:rPr>
        <w:t xml:space="preserve">Załącznik nr </w:t>
      </w:r>
      <w:r w:rsidR="00B4152C">
        <w:rPr>
          <w:rFonts w:asciiTheme="minorHAnsi" w:hAnsiTheme="minorHAnsi" w:cs="Arial"/>
          <w:b/>
          <w:i/>
          <w:sz w:val="24"/>
          <w:szCs w:val="24"/>
        </w:rPr>
        <w:t>1</w:t>
      </w:r>
      <w:r w:rsidR="00B4152C" w:rsidRPr="00B4152C">
        <w:rPr>
          <w:rFonts w:asciiTheme="minorHAnsi" w:hAnsiTheme="minorHAnsi" w:cs="Arial"/>
          <w:i/>
          <w:sz w:val="24"/>
          <w:szCs w:val="24"/>
        </w:rPr>
        <w:t xml:space="preserve"> do </w:t>
      </w:r>
      <w:r w:rsidR="002C35D2">
        <w:rPr>
          <w:rFonts w:asciiTheme="minorHAnsi" w:hAnsiTheme="minorHAnsi" w:cs="Arial"/>
          <w:i/>
          <w:sz w:val="24"/>
          <w:szCs w:val="24"/>
        </w:rPr>
        <w:t>SIWZ</w:t>
      </w:r>
    </w:p>
    <w:p w:rsidR="00C17004" w:rsidRDefault="002C35D2" w:rsidP="008C128B">
      <w:pPr>
        <w:keepNext/>
        <w:spacing w:before="360" w:after="240"/>
        <w:jc w:val="center"/>
        <w:rPr>
          <w:b/>
          <w:bCs/>
          <w:sz w:val="28"/>
          <w:szCs w:val="28"/>
          <w:u w:val="single"/>
        </w:rPr>
      </w:pPr>
      <w:r>
        <w:rPr>
          <w:b/>
          <w:bCs/>
          <w:sz w:val="28"/>
          <w:szCs w:val="28"/>
          <w:u w:val="single"/>
        </w:rPr>
        <w:t>SZCZEGÓŁOWY OPIS PRZEDMIOTU ZAMÓWIENIA</w:t>
      </w:r>
    </w:p>
    <w:p w:rsidR="00B74993" w:rsidRDefault="00B74993" w:rsidP="00C17004">
      <w:pPr>
        <w:keepNext/>
        <w:rPr>
          <w:b/>
          <w:bCs/>
          <w:sz w:val="24"/>
          <w:szCs w:val="24"/>
        </w:rPr>
      </w:pPr>
    </w:p>
    <w:p w:rsidR="00C17004" w:rsidRPr="00B74993" w:rsidRDefault="00C17004" w:rsidP="00B74993">
      <w:pPr>
        <w:tabs>
          <w:tab w:val="left" w:pos="0"/>
        </w:tabs>
        <w:ind w:right="-2"/>
        <w:rPr>
          <w:b/>
          <w:bCs/>
          <w:sz w:val="24"/>
          <w:szCs w:val="24"/>
        </w:rPr>
      </w:pPr>
      <w:r>
        <w:rPr>
          <w:sz w:val="24"/>
          <w:szCs w:val="24"/>
        </w:rPr>
        <w:t>Przedmiotem postępowania jest:</w:t>
      </w:r>
    </w:p>
    <w:p w:rsidR="00C17004" w:rsidRDefault="00C17004" w:rsidP="002C35D2">
      <w:pPr>
        <w:numPr>
          <w:ilvl w:val="0"/>
          <w:numId w:val="2"/>
        </w:numPr>
        <w:tabs>
          <w:tab w:val="left" w:pos="0"/>
        </w:tabs>
        <w:ind w:right="-2"/>
        <w:jc w:val="both"/>
        <w:rPr>
          <w:sz w:val="24"/>
          <w:szCs w:val="24"/>
        </w:rPr>
      </w:pPr>
      <w:r>
        <w:rPr>
          <w:sz w:val="24"/>
          <w:szCs w:val="24"/>
        </w:rPr>
        <w:t xml:space="preserve">Ubezpieczenie odpowiedzialności cywilnej z tyt. prowadzonej działalności </w:t>
      </w:r>
      <w:r w:rsidR="00B04559">
        <w:rPr>
          <w:sz w:val="24"/>
          <w:szCs w:val="24"/>
        </w:rPr>
        <w:br/>
      </w:r>
      <w:r>
        <w:rPr>
          <w:sz w:val="24"/>
          <w:szCs w:val="24"/>
        </w:rPr>
        <w:t>i posiadanego mienia</w:t>
      </w:r>
    </w:p>
    <w:p w:rsidR="005A2AB3" w:rsidRDefault="005A2AB3" w:rsidP="002C35D2">
      <w:pPr>
        <w:numPr>
          <w:ilvl w:val="0"/>
          <w:numId w:val="2"/>
        </w:numPr>
        <w:tabs>
          <w:tab w:val="left" w:pos="0"/>
        </w:tabs>
        <w:ind w:right="-2"/>
        <w:jc w:val="both"/>
        <w:rPr>
          <w:sz w:val="24"/>
          <w:szCs w:val="24"/>
        </w:rPr>
      </w:pPr>
      <w:r>
        <w:rPr>
          <w:sz w:val="24"/>
          <w:szCs w:val="24"/>
        </w:rPr>
        <w:t>Ubezpieczenie mienia od ognia i innych żywiołów</w:t>
      </w:r>
    </w:p>
    <w:p w:rsidR="00C17004" w:rsidRDefault="00C17004" w:rsidP="002C35D2">
      <w:pPr>
        <w:numPr>
          <w:ilvl w:val="0"/>
          <w:numId w:val="2"/>
        </w:numPr>
        <w:tabs>
          <w:tab w:val="left" w:pos="0"/>
        </w:tabs>
        <w:ind w:right="-2"/>
        <w:jc w:val="both"/>
        <w:rPr>
          <w:sz w:val="24"/>
          <w:szCs w:val="24"/>
        </w:rPr>
      </w:pPr>
      <w:r>
        <w:rPr>
          <w:sz w:val="24"/>
          <w:szCs w:val="24"/>
        </w:rPr>
        <w:t>Ubezpieczenie szyb i przedmiotów szklanych od stłuczenia</w:t>
      </w:r>
    </w:p>
    <w:p w:rsidR="00C17004" w:rsidRDefault="00C17004" w:rsidP="002C35D2">
      <w:pPr>
        <w:numPr>
          <w:ilvl w:val="0"/>
          <w:numId w:val="2"/>
        </w:numPr>
        <w:tabs>
          <w:tab w:val="left" w:pos="0"/>
        </w:tabs>
        <w:ind w:right="-2"/>
        <w:jc w:val="both"/>
        <w:rPr>
          <w:sz w:val="24"/>
          <w:szCs w:val="24"/>
        </w:rPr>
      </w:pPr>
      <w:r>
        <w:rPr>
          <w:sz w:val="24"/>
          <w:szCs w:val="24"/>
        </w:rPr>
        <w:t>Ubezpieczenie mienia od kradzieży z włamaniem i rabunku oraz ryzyka dewastacji</w:t>
      </w:r>
    </w:p>
    <w:p w:rsidR="005A2AB3" w:rsidRDefault="005A2AB3" w:rsidP="002C35D2">
      <w:pPr>
        <w:numPr>
          <w:ilvl w:val="0"/>
          <w:numId w:val="2"/>
        </w:numPr>
        <w:tabs>
          <w:tab w:val="left" w:pos="0"/>
        </w:tabs>
        <w:ind w:right="-2"/>
        <w:jc w:val="both"/>
        <w:rPr>
          <w:sz w:val="24"/>
          <w:szCs w:val="24"/>
        </w:rPr>
      </w:pPr>
      <w:r>
        <w:rPr>
          <w:sz w:val="24"/>
          <w:szCs w:val="24"/>
        </w:rPr>
        <w:t>Ubezpieczenie sprzętu elektronicznego w systemie wszystkich ryzyk</w:t>
      </w:r>
    </w:p>
    <w:p w:rsidR="00C17004" w:rsidRDefault="00C17004" w:rsidP="00C17004">
      <w:pPr>
        <w:pStyle w:val="Akapitzlist"/>
        <w:ind w:left="400"/>
        <w:rPr>
          <w:b/>
          <w:bCs/>
          <w:sz w:val="24"/>
          <w:szCs w:val="24"/>
          <w:u w:val="single"/>
        </w:rPr>
      </w:pPr>
    </w:p>
    <w:p w:rsidR="002D0A8D" w:rsidRDefault="002D0A8D" w:rsidP="002D0A8D">
      <w:pPr>
        <w:tabs>
          <w:tab w:val="left" w:pos="0"/>
        </w:tabs>
        <w:ind w:left="420" w:right="-2"/>
        <w:jc w:val="both"/>
        <w:rPr>
          <w:sz w:val="24"/>
          <w:szCs w:val="24"/>
        </w:rPr>
      </w:pPr>
    </w:p>
    <w:p w:rsidR="002D0A8D" w:rsidRDefault="002D0A8D" w:rsidP="00B74993">
      <w:pPr>
        <w:ind w:left="60"/>
        <w:jc w:val="both"/>
        <w:rPr>
          <w:sz w:val="24"/>
          <w:szCs w:val="24"/>
        </w:rPr>
      </w:pPr>
      <w:r>
        <w:rPr>
          <w:sz w:val="24"/>
          <w:szCs w:val="24"/>
        </w:rPr>
        <w:t>Czyniąc zadość wymogom ustawy z dnia 15 grudnia 2017 r. o dystrybucji ubezpieczeń (tj. Dz.U.2017.2486 z dnia 29.12.2017) informujemy, że przygotowanie niniejszego dokumentu poprzedzone zostało analizą potrzeb klienta. A</w:t>
      </w:r>
      <w:r>
        <w:rPr>
          <w:sz w:val="24"/>
          <w:szCs w:val="24"/>
          <w:shd w:val="clear" w:color="auto" w:fill="FFFFFF"/>
        </w:rPr>
        <w:t>naliza przeprowadzona została na podstawie informacji uzyskanych od poszukującego ochrony ubezpieczeniowej.</w:t>
      </w:r>
    </w:p>
    <w:p w:rsidR="002D0A8D" w:rsidRDefault="002D0A8D" w:rsidP="002D0A8D">
      <w:pPr>
        <w:tabs>
          <w:tab w:val="left" w:pos="0"/>
        </w:tabs>
        <w:ind w:left="420" w:right="-2"/>
        <w:jc w:val="both"/>
        <w:rPr>
          <w:sz w:val="24"/>
          <w:szCs w:val="24"/>
        </w:rPr>
      </w:pPr>
    </w:p>
    <w:p w:rsidR="00955CA8" w:rsidRDefault="00955CA8" w:rsidP="00B74993">
      <w:pPr>
        <w:tabs>
          <w:tab w:val="left" w:pos="0"/>
        </w:tabs>
        <w:ind w:right="-2"/>
        <w:jc w:val="both"/>
        <w:rPr>
          <w:b/>
          <w:sz w:val="24"/>
          <w:szCs w:val="24"/>
        </w:rPr>
      </w:pPr>
      <w:r w:rsidRPr="00955CA8">
        <w:rPr>
          <w:b/>
          <w:sz w:val="24"/>
          <w:szCs w:val="24"/>
        </w:rPr>
        <w:t>SPOSÓB WYSTAWIENIA POLIS:</w:t>
      </w:r>
    </w:p>
    <w:p w:rsidR="00955CA8" w:rsidRPr="00955CA8" w:rsidRDefault="00955CA8" w:rsidP="002D0A8D">
      <w:pPr>
        <w:tabs>
          <w:tab w:val="left" w:pos="0"/>
        </w:tabs>
        <w:ind w:left="420" w:right="-2"/>
        <w:jc w:val="both"/>
        <w:rPr>
          <w:b/>
          <w:sz w:val="24"/>
          <w:szCs w:val="24"/>
        </w:rPr>
      </w:pPr>
    </w:p>
    <w:p w:rsidR="00955CA8" w:rsidRPr="00883007" w:rsidRDefault="00955CA8" w:rsidP="00955CA8">
      <w:pPr>
        <w:pStyle w:val="Tekstpodstawowy2"/>
        <w:widowControl w:val="0"/>
        <w:tabs>
          <w:tab w:val="left" w:pos="0"/>
        </w:tabs>
        <w:rPr>
          <w:b w:val="0"/>
          <w:sz w:val="24"/>
          <w:szCs w:val="24"/>
        </w:rPr>
      </w:pPr>
      <w:r w:rsidRPr="00883007">
        <w:rPr>
          <w:sz w:val="24"/>
          <w:szCs w:val="24"/>
        </w:rPr>
        <w:t>Wymagane jest wystawienie odrębnych polis:</w:t>
      </w:r>
    </w:p>
    <w:p w:rsidR="00955CA8" w:rsidRPr="00BC5485" w:rsidRDefault="00955CA8" w:rsidP="002C35D2">
      <w:pPr>
        <w:numPr>
          <w:ilvl w:val="0"/>
          <w:numId w:val="18"/>
        </w:numPr>
        <w:spacing w:after="200" w:line="276" w:lineRule="auto"/>
        <w:ind w:left="1134" w:hanging="283"/>
        <w:contextualSpacing/>
        <w:jc w:val="both"/>
        <w:rPr>
          <w:rFonts w:eastAsia="Calibri"/>
          <w:sz w:val="24"/>
          <w:szCs w:val="24"/>
          <w:lang w:eastAsia="en-US"/>
        </w:rPr>
      </w:pPr>
      <w:r w:rsidRPr="00BC5485">
        <w:rPr>
          <w:rFonts w:eastAsia="Calibri"/>
          <w:sz w:val="24"/>
          <w:szCs w:val="24"/>
          <w:lang w:eastAsia="en-US"/>
        </w:rPr>
        <w:t>Ubezpieczenia mienia od ognia i innych żywiołów dla lokalizacji:</w:t>
      </w:r>
    </w:p>
    <w:p w:rsidR="00955CA8" w:rsidRPr="00BC5485" w:rsidRDefault="009F5432" w:rsidP="002C35D2">
      <w:pPr>
        <w:numPr>
          <w:ilvl w:val="0"/>
          <w:numId w:val="19"/>
        </w:numPr>
        <w:spacing w:after="200" w:line="276" w:lineRule="auto"/>
        <w:ind w:left="1418" w:hanging="284"/>
        <w:contextualSpacing/>
        <w:jc w:val="both"/>
        <w:rPr>
          <w:rFonts w:eastAsia="Calibri"/>
          <w:sz w:val="24"/>
          <w:szCs w:val="24"/>
          <w:lang w:eastAsia="en-US"/>
        </w:rPr>
      </w:pPr>
      <w:r>
        <w:rPr>
          <w:rFonts w:eastAsia="Calibri"/>
          <w:sz w:val="24"/>
          <w:szCs w:val="24"/>
          <w:lang w:eastAsia="en-US"/>
        </w:rPr>
        <w:t>Białystok ul. Kardynała</w:t>
      </w:r>
      <w:r w:rsidR="00955CA8" w:rsidRPr="00BC5485">
        <w:rPr>
          <w:rFonts w:eastAsia="Calibri"/>
          <w:sz w:val="24"/>
          <w:szCs w:val="24"/>
          <w:lang w:eastAsia="en-US"/>
        </w:rPr>
        <w:t xml:space="preserve"> S</w:t>
      </w:r>
      <w:r>
        <w:rPr>
          <w:rFonts w:eastAsia="Calibri"/>
          <w:sz w:val="24"/>
          <w:szCs w:val="24"/>
          <w:lang w:eastAsia="en-US"/>
        </w:rPr>
        <w:t>tefana</w:t>
      </w:r>
      <w:bookmarkStart w:id="0" w:name="_GoBack"/>
      <w:bookmarkEnd w:id="0"/>
      <w:r w:rsidR="00955CA8" w:rsidRPr="00BC5485">
        <w:rPr>
          <w:rFonts w:eastAsia="Calibri"/>
          <w:sz w:val="24"/>
          <w:szCs w:val="24"/>
          <w:lang w:eastAsia="en-US"/>
        </w:rPr>
        <w:t xml:space="preserve"> Wyszyńskiego1</w:t>
      </w:r>
    </w:p>
    <w:p w:rsidR="00955CA8" w:rsidRPr="002A5B20" w:rsidRDefault="00955CA8" w:rsidP="002C35D2">
      <w:pPr>
        <w:numPr>
          <w:ilvl w:val="0"/>
          <w:numId w:val="19"/>
        </w:numPr>
        <w:spacing w:after="200" w:line="276" w:lineRule="auto"/>
        <w:ind w:left="1418" w:hanging="284"/>
        <w:contextualSpacing/>
        <w:jc w:val="both"/>
        <w:rPr>
          <w:rFonts w:eastAsia="Calibri"/>
          <w:sz w:val="24"/>
          <w:szCs w:val="24"/>
          <w:lang w:val="en-US" w:eastAsia="en-US"/>
        </w:rPr>
      </w:pPr>
      <w:proofErr w:type="spellStart"/>
      <w:r w:rsidRPr="002A5B20">
        <w:rPr>
          <w:rFonts w:eastAsia="Calibri"/>
          <w:sz w:val="24"/>
          <w:szCs w:val="24"/>
          <w:lang w:val="en-US" w:eastAsia="en-US"/>
        </w:rPr>
        <w:t>Bi</w:t>
      </w:r>
      <w:r w:rsidR="00803470" w:rsidRPr="002A5B20">
        <w:rPr>
          <w:rFonts w:eastAsia="Calibri"/>
          <w:sz w:val="24"/>
          <w:szCs w:val="24"/>
          <w:lang w:val="en-US" w:eastAsia="en-US"/>
        </w:rPr>
        <w:t>ałystok</w:t>
      </w:r>
      <w:proofErr w:type="spellEnd"/>
      <w:r w:rsidR="00803470" w:rsidRPr="002A5B20">
        <w:rPr>
          <w:rFonts w:eastAsia="Calibri"/>
          <w:sz w:val="24"/>
          <w:szCs w:val="24"/>
          <w:lang w:val="en-US" w:eastAsia="en-US"/>
        </w:rPr>
        <w:t xml:space="preserve"> </w:t>
      </w:r>
      <w:proofErr w:type="spellStart"/>
      <w:r w:rsidR="00803470" w:rsidRPr="002A5B20">
        <w:rPr>
          <w:rFonts w:eastAsia="Calibri"/>
          <w:sz w:val="24"/>
          <w:szCs w:val="24"/>
          <w:lang w:val="en-US" w:eastAsia="en-US"/>
        </w:rPr>
        <w:t>ul</w:t>
      </w:r>
      <w:proofErr w:type="spellEnd"/>
      <w:r w:rsidR="00803470" w:rsidRPr="002A5B20">
        <w:rPr>
          <w:rFonts w:eastAsia="Calibri"/>
          <w:sz w:val="24"/>
          <w:szCs w:val="24"/>
          <w:lang w:val="en-US" w:eastAsia="en-US"/>
        </w:rPr>
        <w:t xml:space="preserve">. Gen. </w:t>
      </w:r>
      <w:proofErr w:type="spellStart"/>
      <w:r w:rsidR="00803470" w:rsidRPr="002A5B20">
        <w:rPr>
          <w:rFonts w:eastAsia="Calibri"/>
          <w:sz w:val="24"/>
          <w:szCs w:val="24"/>
          <w:lang w:val="en-US" w:eastAsia="en-US"/>
        </w:rPr>
        <w:t>George’a</w:t>
      </w:r>
      <w:proofErr w:type="spellEnd"/>
      <w:r w:rsidR="00803470" w:rsidRPr="002A5B20">
        <w:rPr>
          <w:rFonts w:eastAsia="Calibri"/>
          <w:sz w:val="24"/>
          <w:szCs w:val="24"/>
          <w:lang w:val="en-US" w:eastAsia="en-US"/>
        </w:rPr>
        <w:t xml:space="preserve"> </w:t>
      </w:r>
      <w:proofErr w:type="spellStart"/>
      <w:r w:rsidR="00803470" w:rsidRPr="002A5B20">
        <w:rPr>
          <w:rFonts w:eastAsia="Calibri"/>
          <w:sz w:val="24"/>
          <w:szCs w:val="24"/>
          <w:lang w:val="en-US" w:eastAsia="en-US"/>
        </w:rPr>
        <w:t>Smith</w:t>
      </w:r>
      <w:r w:rsidRPr="002A5B20">
        <w:rPr>
          <w:rFonts w:eastAsia="Calibri"/>
          <w:sz w:val="24"/>
          <w:szCs w:val="24"/>
          <w:lang w:val="en-US" w:eastAsia="en-US"/>
        </w:rPr>
        <w:t>a</w:t>
      </w:r>
      <w:proofErr w:type="spellEnd"/>
      <w:r w:rsidRPr="002A5B20">
        <w:rPr>
          <w:rFonts w:eastAsia="Calibri"/>
          <w:sz w:val="24"/>
          <w:szCs w:val="24"/>
          <w:lang w:val="en-US" w:eastAsia="en-US"/>
        </w:rPr>
        <w:t xml:space="preserve"> </w:t>
      </w:r>
      <w:proofErr w:type="spellStart"/>
      <w:r w:rsidRPr="002A5B20">
        <w:rPr>
          <w:rFonts w:eastAsia="Calibri"/>
          <w:sz w:val="24"/>
          <w:szCs w:val="24"/>
          <w:lang w:val="en-US" w:eastAsia="en-US"/>
        </w:rPr>
        <w:t>Pattona</w:t>
      </w:r>
      <w:proofErr w:type="spellEnd"/>
      <w:r w:rsidRPr="002A5B20">
        <w:rPr>
          <w:rFonts w:eastAsia="Calibri"/>
          <w:sz w:val="24"/>
          <w:szCs w:val="24"/>
          <w:lang w:val="en-US" w:eastAsia="en-US"/>
        </w:rPr>
        <w:t xml:space="preserve"> 8 </w:t>
      </w:r>
    </w:p>
    <w:p w:rsidR="00955CA8" w:rsidRPr="00BC5485" w:rsidRDefault="00955CA8" w:rsidP="002C35D2">
      <w:pPr>
        <w:numPr>
          <w:ilvl w:val="0"/>
          <w:numId w:val="19"/>
        </w:numPr>
        <w:spacing w:after="200" w:line="276" w:lineRule="auto"/>
        <w:ind w:left="1418" w:hanging="284"/>
        <w:contextualSpacing/>
        <w:jc w:val="both"/>
        <w:rPr>
          <w:rFonts w:eastAsia="Calibri"/>
          <w:sz w:val="24"/>
          <w:szCs w:val="24"/>
          <w:lang w:eastAsia="en-US"/>
        </w:rPr>
      </w:pPr>
      <w:r w:rsidRPr="00BC5485">
        <w:rPr>
          <w:rFonts w:eastAsia="Calibri"/>
          <w:sz w:val="24"/>
          <w:szCs w:val="24"/>
          <w:lang w:eastAsia="en-US"/>
        </w:rPr>
        <w:t>Białystok ul. Poleska 89 bud. A i C</w:t>
      </w:r>
    </w:p>
    <w:p w:rsidR="00955CA8" w:rsidRPr="00BC5485" w:rsidRDefault="00955CA8" w:rsidP="002C35D2">
      <w:pPr>
        <w:numPr>
          <w:ilvl w:val="0"/>
          <w:numId w:val="19"/>
        </w:numPr>
        <w:spacing w:after="200" w:line="276" w:lineRule="auto"/>
        <w:ind w:left="1418" w:hanging="284"/>
        <w:contextualSpacing/>
        <w:jc w:val="both"/>
        <w:rPr>
          <w:rFonts w:eastAsia="Calibri"/>
          <w:sz w:val="24"/>
          <w:szCs w:val="24"/>
          <w:lang w:eastAsia="en-US"/>
        </w:rPr>
      </w:pPr>
      <w:r w:rsidRPr="00BC5485">
        <w:rPr>
          <w:rFonts w:eastAsia="Calibri"/>
          <w:sz w:val="24"/>
          <w:szCs w:val="24"/>
          <w:lang w:eastAsia="en-US"/>
        </w:rPr>
        <w:t>Białystok ul. Św. Rocha 13/15 lok.321</w:t>
      </w:r>
    </w:p>
    <w:p w:rsidR="00955CA8" w:rsidRPr="00BC5485" w:rsidRDefault="00955CA8" w:rsidP="002C35D2">
      <w:pPr>
        <w:numPr>
          <w:ilvl w:val="0"/>
          <w:numId w:val="19"/>
        </w:numPr>
        <w:spacing w:after="200" w:line="276" w:lineRule="auto"/>
        <w:ind w:left="1418" w:hanging="284"/>
        <w:contextualSpacing/>
        <w:jc w:val="both"/>
        <w:rPr>
          <w:rFonts w:eastAsia="Calibri"/>
          <w:sz w:val="24"/>
          <w:szCs w:val="24"/>
          <w:lang w:eastAsia="en-US"/>
        </w:rPr>
      </w:pPr>
      <w:r w:rsidRPr="00BC5485">
        <w:rPr>
          <w:rFonts w:eastAsia="Calibri"/>
          <w:sz w:val="24"/>
          <w:szCs w:val="24"/>
          <w:lang w:eastAsia="en-US"/>
        </w:rPr>
        <w:t>Białystok ul. Jana Kilińskiego 16</w:t>
      </w:r>
    </w:p>
    <w:p w:rsidR="00955CA8" w:rsidRPr="00BC5485" w:rsidRDefault="00955CA8" w:rsidP="002C35D2">
      <w:pPr>
        <w:numPr>
          <w:ilvl w:val="0"/>
          <w:numId w:val="19"/>
        </w:numPr>
        <w:spacing w:after="200" w:line="276" w:lineRule="auto"/>
        <w:ind w:left="1418" w:hanging="284"/>
        <w:contextualSpacing/>
        <w:jc w:val="both"/>
        <w:rPr>
          <w:rFonts w:eastAsia="Calibri"/>
          <w:sz w:val="24"/>
          <w:szCs w:val="24"/>
          <w:lang w:eastAsia="en-US"/>
        </w:rPr>
      </w:pPr>
      <w:r w:rsidRPr="00BC5485">
        <w:rPr>
          <w:rFonts w:eastAsia="Calibri"/>
          <w:sz w:val="24"/>
          <w:szCs w:val="24"/>
          <w:lang w:eastAsia="en-US"/>
        </w:rPr>
        <w:t>Suwałki ul. Przytorowa 9B</w:t>
      </w:r>
    </w:p>
    <w:p w:rsidR="00955CA8" w:rsidRPr="00BC5485" w:rsidRDefault="00955CA8" w:rsidP="002C35D2">
      <w:pPr>
        <w:numPr>
          <w:ilvl w:val="0"/>
          <w:numId w:val="19"/>
        </w:numPr>
        <w:spacing w:after="200" w:line="276" w:lineRule="auto"/>
        <w:ind w:left="1418" w:hanging="284"/>
        <w:contextualSpacing/>
        <w:jc w:val="both"/>
        <w:rPr>
          <w:rFonts w:eastAsia="Calibri"/>
          <w:sz w:val="24"/>
          <w:szCs w:val="24"/>
          <w:lang w:eastAsia="en-US"/>
        </w:rPr>
      </w:pPr>
      <w:r w:rsidRPr="00BC5485">
        <w:rPr>
          <w:rFonts w:eastAsia="Calibri"/>
          <w:sz w:val="24"/>
          <w:szCs w:val="24"/>
          <w:lang w:eastAsia="en-US"/>
        </w:rPr>
        <w:t>Łomża ul. Nowogrodzka 1</w:t>
      </w:r>
    </w:p>
    <w:p w:rsidR="00955CA8" w:rsidRPr="00BC5485" w:rsidRDefault="00955CA8" w:rsidP="002C35D2">
      <w:pPr>
        <w:numPr>
          <w:ilvl w:val="0"/>
          <w:numId w:val="18"/>
        </w:numPr>
        <w:spacing w:after="200" w:line="276" w:lineRule="auto"/>
        <w:ind w:left="1134" w:hanging="283"/>
        <w:contextualSpacing/>
        <w:jc w:val="both"/>
        <w:rPr>
          <w:rFonts w:eastAsia="Calibri"/>
          <w:sz w:val="24"/>
          <w:szCs w:val="24"/>
          <w:lang w:eastAsia="en-US"/>
        </w:rPr>
      </w:pPr>
      <w:r w:rsidRPr="00BC5485">
        <w:rPr>
          <w:rFonts w:eastAsia="Calibri"/>
          <w:sz w:val="24"/>
          <w:szCs w:val="24"/>
          <w:lang w:eastAsia="en-US"/>
        </w:rPr>
        <w:t>Ubezpieczenia mienia od ognia i innych żywiołów dla lokalizacji: Łomża ul. Akademicka 20</w:t>
      </w:r>
    </w:p>
    <w:p w:rsidR="00955CA8" w:rsidRPr="00BC5485" w:rsidRDefault="00955CA8" w:rsidP="002C35D2">
      <w:pPr>
        <w:numPr>
          <w:ilvl w:val="0"/>
          <w:numId w:val="18"/>
        </w:numPr>
        <w:spacing w:after="200" w:line="276" w:lineRule="auto"/>
        <w:ind w:left="1134" w:hanging="283"/>
        <w:contextualSpacing/>
        <w:jc w:val="both"/>
        <w:rPr>
          <w:rFonts w:eastAsia="Calibri"/>
          <w:sz w:val="24"/>
          <w:szCs w:val="24"/>
          <w:lang w:eastAsia="en-US"/>
        </w:rPr>
      </w:pPr>
      <w:r w:rsidRPr="00BC5485">
        <w:rPr>
          <w:rFonts w:eastAsia="Calibri"/>
          <w:sz w:val="24"/>
          <w:szCs w:val="24"/>
          <w:lang w:eastAsia="en-US"/>
        </w:rPr>
        <w:t>Ubezpieczenia mienia od ognia i innych żywiołów dla lokalizacji: Białystok ul. Sienkiewicza 86</w:t>
      </w:r>
    </w:p>
    <w:p w:rsidR="00955CA8" w:rsidRPr="00BC5485" w:rsidRDefault="00955CA8" w:rsidP="002C35D2">
      <w:pPr>
        <w:numPr>
          <w:ilvl w:val="0"/>
          <w:numId w:val="18"/>
        </w:numPr>
        <w:spacing w:after="200" w:line="276" w:lineRule="auto"/>
        <w:ind w:left="1134" w:hanging="283"/>
        <w:contextualSpacing/>
        <w:jc w:val="both"/>
        <w:rPr>
          <w:rFonts w:eastAsia="Calibri"/>
          <w:sz w:val="24"/>
          <w:szCs w:val="24"/>
          <w:lang w:eastAsia="en-US"/>
        </w:rPr>
      </w:pPr>
      <w:r w:rsidRPr="00BC5485">
        <w:rPr>
          <w:rFonts w:eastAsia="Calibri"/>
          <w:sz w:val="24"/>
          <w:szCs w:val="24"/>
          <w:lang w:eastAsia="en-US"/>
        </w:rPr>
        <w:t>Ubezpieczenia mienia od ognia i innych żywiołów dla lokalizacji: Białystok ul. T. Czackiego 8</w:t>
      </w:r>
    </w:p>
    <w:p w:rsidR="00955CA8" w:rsidRPr="00BC5485" w:rsidRDefault="00955CA8" w:rsidP="002C35D2">
      <w:pPr>
        <w:numPr>
          <w:ilvl w:val="0"/>
          <w:numId w:val="18"/>
        </w:numPr>
        <w:spacing w:after="200" w:line="276" w:lineRule="auto"/>
        <w:ind w:left="1134" w:hanging="283"/>
        <w:contextualSpacing/>
        <w:jc w:val="both"/>
        <w:rPr>
          <w:rFonts w:eastAsia="Calibri"/>
          <w:sz w:val="24"/>
          <w:szCs w:val="24"/>
          <w:lang w:eastAsia="en-US"/>
        </w:rPr>
      </w:pPr>
      <w:r w:rsidRPr="00BC5485">
        <w:rPr>
          <w:rFonts w:eastAsia="Calibri"/>
          <w:sz w:val="24"/>
          <w:szCs w:val="24"/>
          <w:lang w:eastAsia="en-US"/>
        </w:rPr>
        <w:t>Ubezpieczenia mienia od ognia i innych żywiołów dla lokalizacji: Białystok ul. M. Skłodowskiej-Curie 14</w:t>
      </w:r>
    </w:p>
    <w:p w:rsidR="00955CA8" w:rsidRPr="00BC5485" w:rsidRDefault="00955CA8" w:rsidP="002C35D2">
      <w:pPr>
        <w:numPr>
          <w:ilvl w:val="0"/>
          <w:numId w:val="18"/>
        </w:numPr>
        <w:spacing w:after="200" w:line="276" w:lineRule="auto"/>
        <w:ind w:left="1134" w:hanging="283"/>
        <w:contextualSpacing/>
        <w:jc w:val="both"/>
        <w:rPr>
          <w:rFonts w:eastAsia="Calibri"/>
          <w:sz w:val="24"/>
          <w:szCs w:val="24"/>
          <w:lang w:eastAsia="en-US"/>
        </w:rPr>
      </w:pPr>
      <w:r w:rsidRPr="00BC5485">
        <w:rPr>
          <w:rFonts w:eastAsia="Calibri"/>
          <w:sz w:val="24"/>
          <w:szCs w:val="24"/>
          <w:lang w:eastAsia="en-US"/>
        </w:rPr>
        <w:t xml:space="preserve">Ubezpieczenia mienia od ognia i innych żywiołów dla lokalizacji: Rajgród- Ośrodek </w:t>
      </w:r>
      <w:proofErr w:type="spellStart"/>
      <w:r w:rsidRPr="00BC5485">
        <w:rPr>
          <w:rFonts w:eastAsia="Calibri"/>
          <w:sz w:val="24"/>
          <w:szCs w:val="24"/>
          <w:lang w:eastAsia="en-US"/>
        </w:rPr>
        <w:t>Śniadecja</w:t>
      </w:r>
      <w:proofErr w:type="spellEnd"/>
    </w:p>
    <w:p w:rsidR="00955CA8" w:rsidRPr="00BC5485" w:rsidRDefault="00955CA8" w:rsidP="002C35D2">
      <w:pPr>
        <w:numPr>
          <w:ilvl w:val="0"/>
          <w:numId w:val="18"/>
        </w:numPr>
        <w:spacing w:after="200" w:line="276" w:lineRule="auto"/>
        <w:ind w:left="1134" w:hanging="283"/>
        <w:contextualSpacing/>
        <w:jc w:val="both"/>
        <w:rPr>
          <w:rFonts w:eastAsia="Calibri"/>
          <w:sz w:val="24"/>
          <w:szCs w:val="24"/>
          <w:lang w:eastAsia="en-US"/>
        </w:rPr>
      </w:pPr>
      <w:r w:rsidRPr="00BC5485">
        <w:rPr>
          <w:rFonts w:eastAsia="Calibri"/>
          <w:sz w:val="24"/>
          <w:szCs w:val="24"/>
          <w:lang w:eastAsia="en-US"/>
        </w:rPr>
        <w:t>Ubezpieczenie odpowiedzialności cywilnej z tyt. prowadzoną działalnością i posiadanym  mieniem;</w:t>
      </w:r>
    </w:p>
    <w:p w:rsidR="00955CA8" w:rsidRPr="00BC5485" w:rsidRDefault="00955CA8" w:rsidP="002C35D2">
      <w:pPr>
        <w:numPr>
          <w:ilvl w:val="0"/>
          <w:numId w:val="18"/>
        </w:numPr>
        <w:spacing w:after="200" w:line="276" w:lineRule="auto"/>
        <w:ind w:left="1134" w:hanging="283"/>
        <w:contextualSpacing/>
        <w:jc w:val="both"/>
        <w:rPr>
          <w:rFonts w:eastAsia="Calibri"/>
          <w:sz w:val="24"/>
          <w:szCs w:val="24"/>
          <w:lang w:eastAsia="en-US"/>
        </w:rPr>
      </w:pPr>
      <w:r w:rsidRPr="00BC5485">
        <w:rPr>
          <w:rFonts w:eastAsia="Calibri"/>
          <w:sz w:val="24"/>
          <w:szCs w:val="24"/>
          <w:lang w:eastAsia="en-US"/>
        </w:rPr>
        <w:t xml:space="preserve">Ubezpieczenie szyb i innych przedmiotów </w:t>
      </w:r>
      <w:r w:rsidR="000551C6">
        <w:rPr>
          <w:rFonts w:eastAsia="Calibri"/>
          <w:sz w:val="24"/>
          <w:szCs w:val="24"/>
          <w:lang w:eastAsia="en-US"/>
        </w:rPr>
        <w:t xml:space="preserve">szklanych </w:t>
      </w:r>
      <w:r w:rsidRPr="00BC5485">
        <w:rPr>
          <w:rFonts w:eastAsia="Calibri"/>
          <w:sz w:val="24"/>
          <w:szCs w:val="24"/>
          <w:lang w:eastAsia="en-US"/>
        </w:rPr>
        <w:t>od stłuczenia;</w:t>
      </w:r>
    </w:p>
    <w:p w:rsidR="00955CA8" w:rsidRPr="00BC5485" w:rsidRDefault="00955CA8" w:rsidP="002C35D2">
      <w:pPr>
        <w:numPr>
          <w:ilvl w:val="0"/>
          <w:numId w:val="18"/>
        </w:numPr>
        <w:spacing w:after="200" w:line="276" w:lineRule="auto"/>
        <w:ind w:left="1134" w:hanging="425"/>
        <w:contextualSpacing/>
        <w:jc w:val="both"/>
        <w:rPr>
          <w:rFonts w:eastAsia="Calibri"/>
          <w:sz w:val="24"/>
          <w:szCs w:val="24"/>
          <w:lang w:eastAsia="en-US"/>
        </w:rPr>
      </w:pPr>
      <w:r w:rsidRPr="00BC5485">
        <w:rPr>
          <w:rFonts w:eastAsia="Calibri"/>
          <w:sz w:val="24"/>
          <w:szCs w:val="24"/>
          <w:lang w:eastAsia="en-US"/>
        </w:rPr>
        <w:t>Ubezpieczenie mienia od kradzieży z włamaniem i rabunku oraz ryzyka dewastacji</w:t>
      </w:r>
    </w:p>
    <w:p w:rsidR="00955CA8" w:rsidRPr="00BC5485" w:rsidRDefault="00955CA8" w:rsidP="002C35D2">
      <w:pPr>
        <w:numPr>
          <w:ilvl w:val="0"/>
          <w:numId w:val="18"/>
        </w:numPr>
        <w:spacing w:after="200" w:line="276" w:lineRule="auto"/>
        <w:ind w:left="1134" w:hanging="425"/>
        <w:contextualSpacing/>
        <w:jc w:val="both"/>
        <w:rPr>
          <w:rFonts w:eastAsia="Calibri"/>
          <w:sz w:val="24"/>
          <w:szCs w:val="24"/>
          <w:lang w:eastAsia="en-US"/>
        </w:rPr>
      </w:pPr>
      <w:r w:rsidRPr="00BC5485">
        <w:rPr>
          <w:rFonts w:eastAsia="Calibri"/>
          <w:sz w:val="24"/>
          <w:szCs w:val="24"/>
          <w:lang w:eastAsia="en-US"/>
        </w:rPr>
        <w:lastRenderedPageBreak/>
        <w:t xml:space="preserve">Ubezpieczenie sprzętu elektronicznego od wszelkiego ryzyka użyczonego w bezpłatne użytkowanie sprzętu komputerowego (3 tablety </w:t>
      </w:r>
      <w:proofErr w:type="spellStart"/>
      <w:r w:rsidRPr="00BC5485">
        <w:rPr>
          <w:rFonts w:eastAsia="Calibri"/>
          <w:sz w:val="24"/>
          <w:szCs w:val="24"/>
          <w:lang w:eastAsia="en-US"/>
        </w:rPr>
        <w:t>Durabook</w:t>
      </w:r>
      <w:proofErr w:type="spellEnd"/>
      <w:r w:rsidRPr="00BC5485">
        <w:rPr>
          <w:rFonts w:eastAsia="Calibri"/>
          <w:sz w:val="24"/>
          <w:szCs w:val="24"/>
          <w:lang w:eastAsia="en-US"/>
        </w:rPr>
        <w:t xml:space="preserve"> TA 10 z akcesoriami).</w:t>
      </w:r>
    </w:p>
    <w:p w:rsidR="00955CA8" w:rsidRPr="00BC5485" w:rsidRDefault="00955CA8" w:rsidP="002C35D2">
      <w:pPr>
        <w:numPr>
          <w:ilvl w:val="0"/>
          <w:numId w:val="18"/>
        </w:numPr>
        <w:spacing w:after="200" w:line="276" w:lineRule="auto"/>
        <w:ind w:left="1134" w:hanging="425"/>
        <w:contextualSpacing/>
        <w:jc w:val="both"/>
        <w:rPr>
          <w:rFonts w:eastAsia="Calibri"/>
          <w:sz w:val="24"/>
          <w:szCs w:val="24"/>
          <w:lang w:eastAsia="en-US"/>
        </w:rPr>
      </w:pPr>
      <w:r w:rsidRPr="00BC5485">
        <w:rPr>
          <w:rFonts w:eastAsia="Calibri"/>
          <w:sz w:val="24"/>
          <w:szCs w:val="24"/>
          <w:lang w:eastAsia="en-US"/>
        </w:rPr>
        <w:t xml:space="preserve">Ubezpieczenie od wszelkiego ryzyka sprzętu elektronicznego użyczonego </w:t>
      </w:r>
      <w:r w:rsidR="00F460E7">
        <w:rPr>
          <w:rFonts w:eastAsia="Calibri"/>
          <w:sz w:val="24"/>
          <w:szCs w:val="24"/>
          <w:lang w:eastAsia="en-US"/>
        </w:rPr>
        <w:t>w bezpłatne użytkowanie zestawu</w:t>
      </w:r>
      <w:r w:rsidRPr="00BC5485">
        <w:rPr>
          <w:rFonts w:eastAsia="Calibri"/>
          <w:sz w:val="24"/>
          <w:szCs w:val="24"/>
          <w:lang w:eastAsia="en-US"/>
        </w:rPr>
        <w:t xml:space="preserve"> wideokonferencyjnego wraz z oprogramowaniem</w:t>
      </w:r>
    </w:p>
    <w:p w:rsidR="00955CA8" w:rsidRPr="00BC5485" w:rsidRDefault="00955CA8" w:rsidP="002C35D2">
      <w:pPr>
        <w:numPr>
          <w:ilvl w:val="0"/>
          <w:numId w:val="18"/>
        </w:numPr>
        <w:spacing w:after="200" w:line="276" w:lineRule="auto"/>
        <w:ind w:left="1134" w:hanging="425"/>
        <w:contextualSpacing/>
        <w:jc w:val="both"/>
        <w:rPr>
          <w:rFonts w:eastAsia="Calibri"/>
          <w:sz w:val="24"/>
          <w:szCs w:val="24"/>
          <w:lang w:eastAsia="en-US"/>
        </w:rPr>
      </w:pPr>
      <w:r w:rsidRPr="00BC5485">
        <w:rPr>
          <w:rFonts w:eastAsia="Calibri"/>
          <w:sz w:val="24"/>
          <w:szCs w:val="24"/>
          <w:lang w:eastAsia="en-US"/>
        </w:rPr>
        <w:t xml:space="preserve">Ubezpieczenie sprzętu elektronicznego (sprzęt przenośny) od wszelkiego ryzyka dla pozycji: </w:t>
      </w:r>
      <w:r w:rsidR="00B04559">
        <w:rPr>
          <w:rFonts w:eastAsia="Calibri"/>
          <w:sz w:val="24"/>
          <w:szCs w:val="24"/>
          <w:lang w:eastAsia="en-US"/>
        </w:rPr>
        <w:t>„</w:t>
      </w:r>
      <w:r w:rsidRPr="00BC5485">
        <w:rPr>
          <w:rFonts w:eastAsia="Calibri"/>
          <w:sz w:val="24"/>
          <w:szCs w:val="24"/>
          <w:lang w:eastAsia="en-US"/>
        </w:rPr>
        <w:t xml:space="preserve">notebooki </w:t>
      </w:r>
      <w:r w:rsidR="00B04559">
        <w:rPr>
          <w:rFonts w:eastAsia="Calibri"/>
          <w:sz w:val="24"/>
          <w:szCs w:val="24"/>
          <w:lang w:eastAsia="en-US"/>
        </w:rPr>
        <w:t>itp.”</w:t>
      </w:r>
      <w:r w:rsidRPr="00BC5485">
        <w:rPr>
          <w:rFonts w:eastAsia="Calibri"/>
          <w:sz w:val="24"/>
          <w:szCs w:val="24"/>
          <w:lang w:eastAsia="en-US"/>
        </w:rPr>
        <w:t xml:space="preserve">. - </w:t>
      </w:r>
      <w:r w:rsidR="00F460E7">
        <w:rPr>
          <w:rFonts w:eastAsia="Calibri"/>
          <w:sz w:val="24"/>
          <w:szCs w:val="24"/>
          <w:lang w:eastAsia="en-US"/>
        </w:rPr>
        <w:t>194</w:t>
      </w:r>
      <w:r w:rsidR="00B04559">
        <w:rPr>
          <w:rFonts w:eastAsia="Calibri"/>
          <w:sz w:val="24"/>
          <w:szCs w:val="24"/>
          <w:lang w:eastAsia="en-US"/>
        </w:rPr>
        <w:t xml:space="preserve"> pozycje.</w:t>
      </w:r>
    </w:p>
    <w:p w:rsidR="00955CA8" w:rsidRDefault="00955CA8" w:rsidP="002D0A8D">
      <w:pPr>
        <w:tabs>
          <w:tab w:val="left" w:pos="0"/>
        </w:tabs>
        <w:ind w:left="420" w:right="-2"/>
        <w:jc w:val="both"/>
        <w:rPr>
          <w:sz w:val="24"/>
          <w:szCs w:val="24"/>
        </w:rPr>
      </w:pPr>
    </w:p>
    <w:p w:rsidR="00C17004" w:rsidRDefault="00C17004" w:rsidP="002C35D2">
      <w:pPr>
        <w:pStyle w:val="Akapitzlist"/>
        <w:keepNext/>
        <w:keepLines/>
        <w:numPr>
          <w:ilvl w:val="0"/>
          <w:numId w:val="3"/>
        </w:numPr>
        <w:spacing w:before="360" w:after="240"/>
        <w:ind w:left="567" w:hanging="567"/>
        <w:jc w:val="center"/>
        <w:outlineLvl w:val="1"/>
        <w:rPr>
          <w:b/>
          <w:bCs/>
          <w:sz w:val="28"/>
          <w:szCs w:val="28"/>
          <w:u w:val="single"/>
        </w:rPr>
      </w:pPr>
      <w:r>
        <w:rPr>
          <w:b/>
          <w:bCs/>
          <w:sz w:val="28"/>
          <w:szCs w:val="28"/>
          <w:u w:val="single"/>
        </w:rPr>
        <w:t>UBEZPIECZENIE ODPOWIEDZIALNOŚCI Z TYT. PROWADZONEJ DZIAŁALNOŚCI I POSIADANEGO MIENIA</w:t>
      </w:r>
    </w:p>
    <w:p w:rsidR="005A2AB3" w:rsidRDefault="005A2AB3" w:rsidP="00C17004">
      <w:pPr>
        <w:keepNext/>
        <w:spacing w:before="120" w:after="120"/>
        <w:rPr>
          <w:b/>
          <w:bCs/>
          <w:i/>
          <w:iCs/>
          <w:sz w:val="24"/>
          <w:szCs w:val="24"/>
        </w:rPr>
      </w:pPr>
    </w:p>
    <w:p w:rsidR="00C17004" w:rsidRDefault="00C17004" w:rsidP="00C17004">
      <w:pPr>
        <w:keepNext/>
        <w:spacing w:before="120" w:after="120"/>
        <w:rPr>
          <w:b/>
          <w:bCs/>
          <w:sz w:val="24"/>
          <w:szCs w:val="24"/>
          <w:u w:val="single"/>
        </w:rPr>
      </w:pPr>
      <w:r>
        <w:rPr>
          <w:b/>
          <w:bCs/>
          <w:sz w:val="24"/>
          <w:szCs w:val="24"/>
          <w:u w:val="single"/>
        </w:rPr>
        <w:t>Przedmiot i zakres ubezpieczenia:</w:t>
      </w:r>
    </w:p>
    <w:p w:rsidR="00C17004" w:rsidRDefault="00C17004" w:rsidP="00C17004">
      <w:pPr>
        <w:jc w:val="both"/>
        <w:rPr>
          <w:sz w:val="24"/>
          <w:szCs w:val="24"/>
        </w:rPr>
      </w:pPr>
      <w:r>
        <w:rPr>
          <w:sz w:val="24"/>
          <w:szCs w:val="24"/>
        </w:rPr>
        <w:t>Odpowiedzialność cywilna deliktowa za szkody powstałe w związku z prowadzoną działalnością i posiadanym mieniem ruchomym i nieruchomym</w:t>
      </w:r>
      <w:r w:rsidR="002A5B20">
        <w:rPr>
          <w:sz w:val="24"/>
          <w:szCs w:val="24"/>
        </w:rPr>
        <w:t xml:space="preserve"> </w:t>
      </w:r>
      <w:r>
        <w:rPr>
          <w:sz w:val="24"/>
          <w:szCs w:val="24"/>
        </w:rPr>
        <w:t>w tym szkody powstałe w następstwie działania urządzeń wodociągowo - kanalizacyjnych, centralnego ogrzewania, gazu lub urządzeń związanych z dostarczaniem energii elektrycznej.</w:t>
      </w:r>
    </w:p>
    <w:p w:rsidR="00C17004" w:rsidRDefault="00C17004" w:rsidP="00C17004">
      <w:pPr>
        <w:jc w:val="both"/>
        <w:rPr>
          <w:sz w:val="24"/>
          <w:szCs w:val="24"/>
        </w:rPr>
      </w:pPr>
    </w:p>
    <w:p w:rsidR="00C17004" w:rsidRDefault="00C17004" w:rsidP="00C17004">
      <w:pPr>
        <w:pStyle w:val="Nagwek"/>
        <w:jc w:val="both"/>
        <w:rPr>
          <w:sz w:val="24"/>
          <w:szCs w:val="24"/>
        </w:rPr>
      </w:pPr>
      <w:r>
        <w:rPr>
          <w:sz w:val="24"/>
          <w:szCs w:val="24"/>
        </w:rPr>
        <w:t xml:space="preserve">Odpowiedzialnością Zakładu Ubezpieczeń objęte są wypadki ubezpieczeniowe, które zaszły w okresie ubezpieczenia, choćby roszczenia z ich tytułu </w:t>
      </w:r>
      <w:r w:rsidRPr="009968D0">
        <w:rPr>
          <w:sz w:val="24"/>
          <w:szCs w:val="24"/>
        </w:rPr>
        <w:t>zostały zgłoszone po tym okresie, jednakże przed upływem kodeksowego terminu przedawnienia</w:t>
      </w:r>
      <w:r w:rsidR="00F94519" w:rsidRPr="009968D0">
        <w:rPr>
          <w:sz w:val="24"/>
          <w:szCs w:val="24"/>
        </w:rPr>
        <w:t xml:space="preserve"> (</w:t>
      </w:r>
      <w:proofErr w:type="spellStart"/>
      <w:r w:rsidR="00627187" w:rsidRPr="009968D0">
        <w:rPr>
          <w:sz w:val="24"/>
          <w:szCs w:val="24"/>
        </w:rPr>
        <w:t>trigger</w:t>
      </w:r>
      <w:proofErr w:type="spellEnd"/>
      <w:r w:rsidR="00627187" w:rsidRPr="009968D0">
        <w:rPr>
          <w:sz w:val="24"/>
          <w:szCs w:val="24"/>
        </w:rPr>
        <w:t xml:space="preserve"> </w:t>
      </w:r>
      <w:proofErr w:type="spellStart"/>
      <w:r w:rsidR="00627187" w:rsidRPr="009968D0">
        <w:rPr>
          <w:sz w:val="24"/>
          <w:szCs w:val="24"/>
        </w:rPr>
        <w:t>loss</w:t>
      </w:r>
      <w:proofErr w:type="spellEnd"/>
      <w:r w:rsidR="00627187" w:rsidRPr="009968D0">
        <w:rPr>
          <w:sz w:val="24"/>
          <w:szCs w:val="24"/>
        </w:rPr>
        <w:t xml:space="preserve"> </w:t>
      </w:r>
      <w:proofErr w:type="spellStart"/>
      <w:r w:rsidR="00627187" w:rsidRPr="009968D0">
        <w:rPr>
          <w:sz w:val="24"/>
          <w:szCs w:val="24"/>
        </w:rPr>
        <w:t>occur</w:t>
      </w:r>
      <w:r w:rsidR="009968D0" w:rsidRPr="009968D0">
        <w:rPr>
          <w:sz w:val="24"/>
          <w:szCs w:val="24"/>
        </w:rPr>
        <w:t>r</w:t>
      </w:r>
      <w:r w:rsidR="00627187" w:rsidRPr="009968D0">
        <w:rPr>
          <w:sz w:val="24"/>
          <w:szCs w:val="24"/>
        </w:rPr>
        <w:t>ence</w:t>
      </w:r>
      <w:proofErr w:type="spellEnd"/>
      <w:r w:rsidR="00627187" w:rsidRPr="009968D0">
        <w:rPr>
          <w:sz w:val="24"/>
          <w:szCs w:val="24"/>
        </w:rPr>
        <w:t>).</w:t>
      </w:r>
    </w:p>
    <w:p w:rsidR="00C17004" w:rsidRDefault="00C17004" w:rsidP="00C17004">
      <w:pPr>
        <w:pStyle w:val="Nagwek"/>
        <w:jc w:val="both"/>
        <w:rPr>
          <w:sz w:val="24"/>
          <w:szCs w:val="24"/>
        </w:rPr>
      </w:pPr>
      <w:r>
        <w:rPr>
          <w:sz w:val="24"/>
          <w:szCs w:val="24"/>
        </w:rPr>
        <w:t>Przez wypadek ubezpieczeniowy rozumie się śmierć, uszkodzenie ciała, doznanie rozstroju zdrowia, utratę, zniszczenie, uszkodzenie rzeczy</w:t>
      </w:r>
      <w:r>
        <w:rPr>
          <w:color w:val="FF0000"/>
          <w:sz w:val="24"/>
          <w:szCs w:val="24"/>
        </w:rPr>
        <w:t>.</w:t>
      </w:r>
    </w:p>
    <w:p w:rsidR="00C17004" w:rsidRDefault="00C17004" w:rsidP="00C17004">
      <w:pPr>
        <w:pStyle w:val="Nagwek"/>
        <w:jc w:val="both"/>
        <w:rPr>
          <w:sz w:val="24"/>
          <w:szCs w:val="24"/>
        </w:rPr>
      </w:pPr>
    </w:p>
    <w:p w:rsidR="00C17004" w:rsidRPr="005A2AB3" w:rsidRDefault="00C17004" w:rsidP="00C17004">
      <w:pPr>
        <w:jc w:val="both"/>
        <w:rPr>
          <w:sz w:val="24"/>
          <w:szCs w:val="24"/>
        </w:rPr>
      </w:pPr>
      <w:r w:rsidRPr="005A2AB3">
        <w:rPr>
          <w:sz w:val="24"/>
          <w:szCs w:val="24"/>
        </w:rPr>
        <w:t xml:space="preserve">Przedmiot działalności </w:t>
      </w:r>
      <w:r w:rsidR="005A2AB3" w:rsidRPr="005A2AB3">
        <w:rPr>
          <w:sz w:val="24"/>
          <w:szCs w:val="24"/>
        </w:rPr>
        <w:t>Województwa</w:t>
      </w:r>
      <w:r w:rsidRPr="005A2AB3">
        <w:rPr>
          <w:sz w:val="24"/>
          <w:szCs w:val="24"/>
        </w:rPr>
        <w:t xml:space="preserve"> określony jest w Ustawie o samorządzie </w:t>
      </w:r>
      <w:r w:rsidR="005A2AB3" w:rsidRPr="005A2AB3">
        <w:rPr>
          <w:sz w:val="24"/>
          <w:szCs w:val="24"/>
        </w:rPr>
        <w:t>województwa.</w:t>
      </w:r>
    </w:p>
    <w:p w:rsidR="00C17004" w:rsidRPr="005A2AB3" w:rsidRDefault="00C17004" w:rsidP="00C17004">
      <w:pPr>
        <w:pStyle w:val="Nagwek"/>
        <w:ind w:right="-2"/>
        <w:jc w:val="both"/>
        <w:rPr>
          <w:sz w:val="24"/>
          <w:szCs w:val="24"/>
        </w:rPr>
      </w:pPr>
    </w:p>
    <w:p w:rsidR="00C17004" w:rsidRDefault="00C17004" w:rsidP="00C17004">
      <w:pPr>
        <w:tabs>
          <w:tab w:val="left" w:pos="0"/>
        </w:tabs>
        <w:ind w:right="-2"/>
        <w:jc w:val="both"/>
        <w:rPr>
          <w:sz w:val="24"/>
          <w:szCs w:val="24"/>
        </w:rPr>
      </w:pPr>
      <w:r w:rsidRPr="005A2AB3">
        <w:rPr>
          <w:sz w:val="24"/>
          <w:szCs w:val="24"/>
        </w:rPr>
        <w:t>Zakres odpowiedzialności Zakładu Ubezpieczeń zawiera ponadto następująco zdefiniowane</w:t>
      </w:r>
      <w:r>
        <w:rPr>
          <w:sz w:val="24"/>
          <w:szCs w:val="24"/>
        </w:rPr>
        <w:t xml:space="preserve"> rozszerzenia o szkody:</w:t>
      </w:r>
    </w:p>
    <w:p w:rsidR="00C17004" w:rsidRDefault="00C17004" w:rsidP="00C17004">
      <w:pPr>
        <w:jc w:val="both"/>
        <w:rPr>
          <w:sz w:val="24"/>
          <w:szCs w:val="24"/>
        </w:rPr>
      </w:pPr>
    </w:p>
    <w:p w:rsidR="00C17004" w:rsidRDefault="00C17004" w:rsidP="002C35D2">
      <w:pPr>
        <w:pStyle w:val="Akapitzlist"/>
        <w:numPr>
          <w:ilvl w:val="0"/>
          <w:numId w:val="4"/>
        </w:numPr>
        <w:spacing w:before="120"/>
        <w:ind w:left="567" w:hanging="425"/>
        <w:jc w:val="both"/>
        <w:rPr>
          <w:sz w:val="24"/>
          <w:szCs w:val="24"/>
        </w:rPr>
      </w:pPr>
      <w:r>
        <w:rPr>
          <w:sz w:val="24"/>
          <w:szCs w:val="24"/>
        </w:rPr>
        <w:t>w mieniu nieruchomym, z którego Ubezpieczony korzysta na podstawie umowy najmu, dzierżawy, użytkowania, użyczenia, leasingu lub innej podobnej formy korzystania z cudzej rzeczy</w:t>
      </w:r>
    </w:p>
    <w:p w:rsidR="00C17004" w:rsidRDefault="00C17004" w:rsidP="002C35D2">
      <w:pPr>
        <w:pStyle w:val="Akapitzlist"/>
        <w:numPr>
          <w:ilvl w:val="0"/>
          <w:numId w:val="4"/>
        </w:numPr>
        <w:spacing w:before="120"/>
        <w:ind w:left="567" w:hanging="425"/>
        <w:jc w:val="both"/>
        <w:rPr>
          <w:sz w:val="24"/>
          <w:szCs w:val="24"/>
        </w:rPr>
      </w:pPr>
      <w:r>
        <w:rPr>
          <w:sz w:val="24"/>
          <w:szCs w:val="24"/>
        </w:rPr>
        <w:t>w mieniu ruchomym, z którego Ubezpieczony korzysta na podstawie umowy najmu, dzierżawy, użytkowania, użyczenia, leasingu lub innej podobnej formy korzystania z cudzej rzeczy</w:t>
      </w:r>
    </w:p>
    <w:p w:rsidR="00C17004" w:rsidRDefault="00C17004" w:rsidP="002C35D2">
      <w:pPr>
        <w:pStyle w:val="Akapitzlist"/>
        <w:numPr>
          <w:ilvl w:val="0"/>
          <w:numId w:val="4"/>
        </w:numPr>
        <w:spacing w:before="120"/>
        <w:ind w:left="567" w:hanging="425"/>
        <w:jc w:val="both"/>
        <w:rPr>
          <w:sz w:val="24"/>
          <w:szCs w:val="24"/>
        </w:rPr>
      </w:pPr>
      <w:r>
        <w:rPr>
          <w:sz w:val="24"/>
          <w:szCs w:val="24"/>
        </w:rPr>
        <w:t>powstałe w związku z niewykonaniem lub nienależytym wykonaniem powierzonych obowiązków przez następujące osoby (Członkowie Władz - osoby, z których decyzjami, uchybieniami lub zaniedbaniami związana jest ubezpieczana odpowiedzialność cywilna), których błędne decyzje, uchybienia lub zaniedbania doprowadziły do powstania szkody u poszkodowanego (odpowiedzialność na podstawie art. 417 Kodeksu Cywilnego)</w:t>
      </w:r>
    </w:p>
    <w:p w:rsidR="00C17004" w:rsidRDefault="00C17004" w:rsidP="002C35D2">
      <w:pPr>
        <w:pStyle w:val="Akapitzlist"/>
        <w:numPr>
          <w:ilvl w:val="0"/>
          <w:numId w:val="4"/>
        </w:numPr>
        <w:spacing w:before="120"/>
        <w:ind w:left="567" w:hanging="425"/>
        <w:jc w:val="both"/>
        <w:rPr>
          <w:sz w:val="24"/>
          <w:szCs w:val="24"/>
        </w:rPr>
      </w:pPr>
      <w:r>
        <w:rPr>
          <w:sz w:val="24"/>
          <w:szCs w:val="24"/>
        </w:rPr>
        <w:t xml:space="preserve">związane z wydaniem niezgodnej z prawem ostatecznej decyzji administracyjnej, wydaniem niezgodnego z prawem aktu normatywnego, nie wydaniem decyzji lub aktu </w:t>
      </w:r>
      <w:r>
        <w:rPr>
          <w:sz w:val="24"/>
          <w:szCs w:val="24"/>
        </w:rPr>
        <w:lastRenderedPageBreak/>
        <w:t>normatywnego pomimo ciążącego z mocy prawa na w/w osobach obowiązku ich wydania w terminie i trybie określonym przez obowiązujące przepisy prawa, które doprowadziły do powstania szkody u poszkodowanego (odpowiedzialność na podstawie art. 417</w:t>
      </w:r>
      <w:r>
        <w:rPr>
          <w:sz w:val="24"/>
          <w:szCs w:val="24"/>
          <w:vertAlign w:val="superscript"/>
        </w:rPr>
        <w:t>1</w:t>
      </w:r>
      <w:r>
        <w:rPr>
          <w:sz w:val="24"/>
          <w:szCs w:val="24"/>
        </w:rPr>
        <w:t xml:space="preserve"> Kodeksu Cywilnego)</w:t>
      </w:r>
    </w:p>
    <w:p w:rsidR="00C17004" w:rsidRDefault="00C17004" w:rsidP="00C17004">
      <w:pPr>
        <w:keepNext/>
        <w:spacing w:before="120" w:after="120"/>
        <w:rPr>
          <w:b/>
          <w:bCs/>
          <w:sz w:val="28"/>
          <w:szCs w:val="28"/>
        </w:rPr>
      </w:pPr>
    </w:p>
    <w:p w:rsidR="00C17004" w:rsidRDefault="00C17004" w:rsidP="00C17004">
      <w:pPr>
        <w:keepNext/>
        <w:spacing w:before="120" w:after="120"/>
        <w:jc w:val="center"/>
        <w:rPr>
          <w:b/>
          <w:bCs/>
          <w:sz w:val="28"/>
          <w:szCs w:val="28"/>
        </w:rPr>
      </w:pPr>
      <w:r>
        <w:rPr>
          <w:b/>
          <w:bCs/>
          <w:sz w:val="28"/>
          <w:szCs w:val="28"/>
        </w:rPr>
        <w:t>SUMA GWARANCYJNA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52"/>
        <w:gridCol w:w="2552"/>
      </w:tblGrid>
      <w:tr w:rsidR="00C17004" w:rsidTr="00C17004">
        <w:trPr>
          <w:trHeight w:val="39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C17004" w:rsidRDefault="00C17004">
            <w:pPr>
              <w:keepNext/>
              <w:jc w:val="center"/>
              <w:rPr>
                <w:b/>
                <w:bCs/>
                <w:sz w:val="24"/>
                <w:szCs w:val="24"/>
              </w:rPr>
            </w:pPr>
            <w:r>
              <w:rPr>
                <w:b/>
                <w:bCs/>
                <w:sz w:val="24"/>
                <w:szCs w:val="24"/>
              </w:rPr>
              <w:t>Suma gwarancyjna</w:t>
            </w:r>
          </w:p>
        </w:tc>
        <w:tc>
          <w:tcPr>
            <w:tcW w:w="2552" w:type="dxa"/>
            <w:tcBorders>
              <w:top w:val="single" w:sz="4" w:space="0" w:color="auto"/>
              <w:left w:val="single" w:sz="4" w:space="0" w:color="auto"/>
              <w:bottom w:val="single" w:sz="4" w:space="0" w:color="auto"/>
              <w:right w:val="single" w:sz="4" w:space="0" w:color="auto"/>
            </w:tcBorders>
            <w:vAlign w:val="center"/>
            <w:hideMark/>
          </w:tcPr>
          <w:p w:rsidR="00C17004" w:rsidRDefault="00C17004">
            <w:pPr>
              <w:keepNext/>
              <w:jc w:val="center"/>
              <w:rPr>
                <w:b/>
                <w:bCs/>
                <w:sz w:val="24"/>
                <w:szCs w:val="24"/>
              </w:rPr>
            </w:pPr>
            <w:r>
              <w:rPr>
                <w:b/>
                <w:bCs/>
                <w:sz w:val="24"/>
                <w:szCs w:val="24"/>
              </w:rPr>
              <w:t>Wysokość w zł</w:t>
            </w:r>
          </w:p>
        </w:tc>
      </w:tr>
      <w:tr w:rsidR="00C17004" w:rsidTr="00C17004">
        <w:trPr>
          <w:trHeight w:val="39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C17004" w:rsidRDefault="00C17004">
            <w:pPr>
              <w:keepNext/>
              <w:jc w:val="center"/>
              <w:rPr>
                <w:sz w:val="24"/>
                <w:szCs w:val="24"/>
              </w:rPr>
            </w:pPr>
            <w:r>
              <w:rPr>
                <w:sz w:val="24"/>
                <w:szCs w:val="24"/>
              </w:rPr>
              <w:t>Wszystkie wypadki</w:t>
            </w:r>
          </w:p>
        </w:tc>
        <w:tc>
          <w:tcPr>
            <w:tcW w:w="2552" w:type="dxa"/>
            <w:tcBorders>
              <w:top w:val="single" w:sz="4" w:space="0" w:color="auto"/>
              <w:left w:val="single" w:sz="4" w:space="0" w:color="auto"/>
              <w:bottom w:val="single" w:sz="4" w:space="0" w:color="auto"/>
              <w:right w:val="single" w:sz="4" w:space="0" w:color="auto"/>
            </w:tcBorders>
            <w:vAlign w:val="center"/>
          </w:tcPr>
          <w:p w:rsidR="00C17004" w:rsidRDefault="002E4D9E">
            <w:pPr>
              <w:keepNext/>
              <w:jc w:val="center"/>
              <w:rPr>
                <w:sz w:val="24"/>
                <w:szCs w:val="24"/>
              </w:rPr>
            </w:pPr>
            <w:r>
              <w:rPr>
                <w:sz w:val="24"/>
                <w:szCs w:val="24"/>
              </w:rPr>
              <w:t>500 000</w:t>
            </w:r>
          </w:p>
        </w:tc>
      </w:tr>
      <w:tr w:rsidR="00C17004" w:rsidTr="00C17004">
        <w:trPr>
          <w:trHeight w:val="39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C17004" w:rsidRDefault="00C17004">
            <w:pPr>
              <w:ind w:right="-2"/>
              <w:jc w:val="center"/>
              <w:rPr>
                <w:sz w:val="24"/>
                <w:szCs w:val="24"/>
              </w:rPr>
            </w:pPr>
            <w:r>
              <w:rPr>
                <w:sz w:val="24"/>
                <w:szCs w:val="24"/>
              </w:rPr>
              <w:t>Limit na jeden wypadek</w:t>
            </w:r>
          </w:p>
        </w:tc>
        <w:tc>
          <w:tcPr>
            <w:tcW w:w="2552" w:type="dxa"/>
            <w:tcBorders>
              <w:top w:val="single" w:sz="4" w:space="0" w:color="auto"/>
              <w:left w:val="single" w:sz="4" w:space="0" w:color="auto"/>
              <w:bottom w:val="single" w:sz="4" w:space="0" w:color="auto"/>
              <w:right w:val="single" w:sz="4" w:space="0" w:color="auto"/>
            </w:tcBorders>
            <w:vAlign w:val="center"/>
          </w:tcPr>
          <w:p w:rsidR="00C17004" w:rsidRDefault="002E4D9E">
            <w:pPr>
              <w:ind w:right="-2"/>
              <w:jc w:val="center"/>
              <w:rPr>
                <w:sz w:val="24"/>
                <w:szCs w:val="24"/>
              </w:rPr>
            </w:pPr>
            <w:r>
              <w:rPr>
                <w:sz w:val="24"/>
                <w:szCs w:val="24"/>
              </w:rPr>
              <w:t>500 000</w:t>
            </w:r>
          </w:p>
        </w:tc>
      </w:tr>
    </w:tbl>
    <w:p w:rsidR="00C17004" w:rsidRDefault="00C17004" w:rsidP="00C17004">
      <w:pPr>
        <w:pStyle w:val="NormalnyWeb"/>
        <w:tabs>
          <w:tab w:val="left" w:pos="0"/>
          <w:tab w:val="left" w:pos="708"/>
        </w:tabs>
        <w:jc w:val="both"/>
        <w:rPr>
          <w:b/>
          <w:bCs/>
          <w:color w:val="FF0000"/>
        </w:rPr>
      </w:pPr>
      <w:r>
        <w:rPr>
          <w:b/>
          <w:bCs/>
        </w:rPr>
        <w:t xml:space="preserve">Wszystkie </w:t>
      </w:r>
      <w:proofErr w:type="spellStart"/>
      <w:r>
        <w:rPr>
          <w:b/>
          <w:bCs/>
        </w:rPr>
        <w:t>podlimity</w:t>
      </w:r>
      <w:proofErr w:type="spellEnd"/>
      <w:r>
        <w:rPr>
          <w:b/>
          <w:bCs/>
        </w:rPr>
        <w:t xml:space="preserve"> sumy gwarancyjnej zostały określone na wszystkie i na jeden</w:t>
      </w:r>
      <w:r w:rsidR="00622ABD">
        <w:rPr>
          <w:b/>
          <w:bCs/>
        </w:rPr>
        <w:t xml:space="preserve"> </w:t>
      </w:r>
      <w:r>
        <w:rPr>
          <w:b/>
          <w:bCs/>
        </w:rPr>
        <w:t>wypadek</w:t>
      </w:r>
      <w:r w:rsidR="002E4D9E">
        <w:rPr>
          <w:b/>
          <w:bCs/>
        </w:rPr>
        <w:t>.</w:t>
      </w:r>
      <w:r w:rsidR="00454360">
        <w:rPr>
          <w:b/>
          <w:bCs/>
        </w:rPr>
        <w:t xml:space="preserve"> Brak wprowadzonego limitu sumy gwarancyjnej oznacza odpowiedzialność do pełnej sumy gwarancyjnej.</w:t>
      </w:r>
    </w:p>
    <w:p w:rsidR="00FF54AE" w:rsidRDefault="00FF54AE" w:rsidP="00FF54AE">
      <w:pPr>
        <w:pStyle w:val="NormalnyWeb"/>
        <w:keepNext/>
        <w:tabs>
          <w:tab w:val="left" w:pos="0"/>
          <w:tab w:val="left" w:pos="708"/>
        </w:tabs>
        <w:spacing w:before="0" w:beforeAutospacing="0" w:after="0" w:afterAutospacing="0"/>
        <w:ind w:right="-2"/>
        <w:jc w:val="both"/>
        <w:rPr>
          <w:b/>
          <w:bCs/>
        </w:rPr>
      </w:pPr>
    </w:p>
    <w:p w:rsidR="00C17004" w:rsidRDefault="00C17004" w:rsidP="00FF54AE">
      <w:pPr>
        <w:pStyle w:val="NormalnyWeb"/>
        <w:keepNext/>
        <w:tabs>
          <w:tab w:val="left" w:pos="0"/>
          <w:tab w:val="left" w:pos="708"/>
        </w:tabs>
        <w:spacing w:before="0" w:beforeAutospacing="0" w:after="0" w:afterAutospacing="0"/>
        <w:ind w:right="-2"/>
        <w:jc w:val="both"/>
        <w:rPr>
          <w:b/>
          <w:bCs/>
        </w:rPr>
      </w:pPr>
      <w:r>
        <w:rPr>
          <w:b/>
          <w:bCs/>
        </w:rPr>
        <w:t xml:space="preserve">Udział własny: </w:t>
      </w:r>
      <w:r w:rsidR="002E4D9E">
        <w:t>brak</w:t>
      </w:r>
    </w:p>
    <w:p w:rsidR="00C17004" w:rsidRDefault="00C17004" w:rsidP="00FF54AE">
      <w:pPr>
        <w:pStyle w:val="NormalnyWeb"/>
        <w:keepNext/>
        <w:tabs>
          <w:tab w:val="left" w:pos="0"/>
          <w:tab w:val="left" w:pos="708"/>
        </w:tabs>
        <w:spacing w:before="0" w:beforeAutospacing="0" w:after="0" w:afterAutospacing="0"/>
        <w:jc w:val="both"/>
        <w:rPr>
          <w:b/>
          <w:bCs/>
        </w:rPr>
      </w:pPr>
      <w:r>
        <w:rPr>
          <w:b/>
          <w:bCs/>
        </w:rPr>
        <w:t xml:space="preserve">Franszyza integralna: </w:t>
      </w:r>
      <w:r w:rsidR="002E4D9E">
        <w:t>brak</w:t>
      </w:r>
    </w:p>
    <w:p w:rsidR="00C17004" w:rsidRDefault="00C17004" w:rsidP="00FF54AE">
      <w:pPr>
        <w:pStyle w:val="NormalnyWeb"/>
        <w:tabs>
          <w:tab w:val="left" w:pos="0"/>
          <w:tab w:val="left" w:pos="708"/>
        </w:tabs>
        <w:spacing w:before="0" w:beforeAutospacing="0" w:after="0" w:afterAutospacing="0"/>
        <w:ind w:right="-2"/>
        <w:jc w:val="both"/>
      </w:pPr>
      <w:r>
        <w:rPr>
          <w:b/>
          <w:bCs/>
        </w:rPr>
        <w:t xml:space="preserve">Franszyza redukcyjna: </w:t>
      </w:r>
      <w:r w:rsidR="002E4D9E">
        <w:t>brak</w:t>
      </w:r>
    </w:p>
    <w:p w:rsidR="002E4D9E" w:rsidRDefault="002E4D9E" w:rsidP="00FF54AE">
      <w:pPr>
        <w:pStyle w:val="NormalnyWeb"/>
        <w:tabs>
          <w:tab w:val="left" w:pos="0"/>
          <w:tab w:val="left" w:pos="708"/>
        </w:tabs>
        <w:spacing w:before="0" w:beforeAutospacing="0" w:after="0" w:afterAutospacing="0"/>
        <w:ind w:right="-2"/>
        <w:jc w:val="both"/>
      </w:pPr>
    </w:p>
    <w:p w:rsidR="002E4D9E" w:rsidRDefault="002E4D9E" w:rsidP="00FF54AE">
      <w:pPr>
        <w:pStyle w:val="NormalnyWeb"/>
        <w:tabs>
          <w:tab w:val="left" w:pos="0"/>
          <w:tab w:val="left" w:pos="708"/>
        </w:tabs>
        <w:spacing w:before="0" w:beforeAutospacing="0" w:after="0" w:afterAutospacing="0"/>
        <w:ind w:right="-2"/>
        <w:jc w:val="both"/>
      </w:pPr>
    </w:p>
    <w:p w:rsidR="002E4D9E" w:rsidRDefault="002E4D9E" w:rsidP="002C35D2">
      <w:pPr>
        <w:pStyle w:val="Nagwek1"/>
        <w:numPr>
          <w:ilvl w:val="0"/>
          <w:numId w:val="7"/>
        </w:numPr>
        <w:jc w:val="center"/>
        <w:rPr>
          <w:b/>
          <w:bCs/>
          <w:sz w:val="28"/>
          <w:szCs w:val="28"/>
          <w:u w:val="single"/>
        </w:rPr>
      </w:pPr>
      <w:r>
        <w:rPr>
          <w:b/>
          <w:bCs/>
          <w:sz w:val="28"/>
          <w:szCs w:val="28"/>
          <w:u w:val="single"/>
        </w:rPr>
        <w:t>UBEZPIECZENIE MIENIA OD OGNIA I INNYCH ŻYWIOŁÓW</w:t>
      </w:r>
    </w:p>
    <w:p w:rsidR="002E4D9E" w:rsidRDefault="002E4D9E" w:rsidP="002E4D9E">
      <w:pPr>
        <w:ind w:left="120"/>
        <w:rPr>
          <w:b/>
          <w:bCs/>
          <w:sz w:val="24"/>
          <w:szCs w:val="24"/>
        </w:rPr>
      </w:pPr>
    </w:p>
    <w:p w:rsidR="002E4D9E" w:rsidRDefault="002E4D9E" w:rsidP="002E4D9E">
      <w:pPr>
        <w:ind w:left="120"/>
        <w:rPr>
          <w:b/>
          <w:bCs/>
          <w:sz w:val="24"/>
          <w:szCs w:val="24"/>
        </w:rPr>
      </w:pPr>
      <w:r>
        <w:rPr>
          <w:b/>
          <w:bCs/>
          <w:sz w:val="24"/>
          <w:szCs w:val="24"/>
        </w:rPr>
        <w:t>1.Zakres ubezpieczenia:</w:t>
      </w:r>
    </w:p>
    <w:p w:rsidR="002E4D9E" w:rsidRDefault="002E4D9E" w:rsidP="002E4D9E">
      <w:pPr>
        <w:ind w:left="120"/>
        <w:rPr>
          <w:sz w:val="24"/>
          <w:szCs w:val="24"/>
        </w:rPr>
      </w:pPr>
    </w:p>
    <w:p w:rsidR="002E4D9E" w:rsidRDefault="002E4D9E" w:rsidP="002E4D9E">
      <w:pPr>
        <w:rPr>
          <w:sz w:val="24"/>
          <w:szCs w:val="24"/>
        </w:rPr>
      </w:pPr>
      <w:r>
        <w:rPr>
          <w:b/>
          <w:bCs/>
          <w:sz w:val="24"/>
          <w:szCs w:val="24"/>
        </w:rPr>
        <w:t>pełny</w:t>
      </w:r>
      <w:r>
        <w:rPr>
          <w:sz w:val="24"/>
          <w:szCs w:val="24"/>
        </w:rPr>
        <w:t>- ma obejmować szkody będące następstwem minimum wymienionych poniżej ryzyk:</w:t>
      </w:r>
    </w:p>
    <w:p w:rsidR="002E4D9E" w:rsidRDefault="002E4D9E" w:rsidP="002C35D2">
      <w:pPr>
        <w:pStyle w:val="Akapitzlist"/>
        <w:numPr>
          <w:ilvl w:val="0"/>
          <w:numId w:val="8"/>
        </w:numPr>
        <w:ind w:left="426" w:hanging="426"/>
        <w:jc w:val="both"/>
        <w:rPr>
          <w:sz w:val="24"/>
          <w:szCs w:val="24"/>
        </w:rPr>
      </w:pPr>
      <w:r>
        <w:rPr>
          <w:sz w:val="24"/>
          <w:szCs w:val="24"/>
        </w:rPr>
        <w:t>Ogień, w tym również osmalenie i przypalenie, działanie dymu i sadzy,</w:t>
      </w:r>
    </w:p>
    <w:p w:rsidR="002E4D9E" w:rsidRDefault="002E4D9E" w:rsidP="002C35D2">
      <w:pPr>
        <w:pStyle w:val="Akapitzlist"/>
        <w:numPr>
          <w:ilvl w:val="0"/>
          <w:numId w:val="8"/>
        </w:numPr>
        <w:ind w:left="426" w:hanging="426"/>
        <w:jc w:val="both"/>
        <w:rPr>
          <w:sz w:val="24"/>
          <w:szCs w:val="24"/>
        </w:rPr>
      </w:pPr>
      <w:r>
        <w:rPr>
          <w:sz w:val="24"/>
          <w:szCs w:val="24"/>
        </w:rPr>
        <w:t>Bezpośrednie uderzenie pioruna,</w:t>
      </w:r>
    </w:p>
    <w:p w:rsidR="002E4D9E" w:rsidRDefault="002E4D9E" w:rsidP="002C35D2">
      <w:pPr>
        <w:pStyle w:val="Akapitzlist"/>
        <w:numPr>
          <w:ilvl w:val="0"/>
          <w:numId w:val="8"/>
        </w:numPr>
        <w:ind w:left="426" w:hanging="426"/>
        <w:jc w:val="both"/>
        <w:rPr>
          <w:sz w:val="24"/>
          <w:szCs w:val="24"/>
        </w:rPr>
      </w:pPr>
      <w:r>
        <w:rPr>
          <w:sz w:val="24"/>
          <w:szCs w:val="24"/>
        </w:rPr>
        <w:t>Eksplozja,</w:t>
      </w:r>
    </w:p>
    <w:p w:rsidR="002E4D9E" w:rsidRDefault="002E4D9E" w:rsidP="002C35D2">
      <w:pPr>
        <w:pStyle w:val="Akapitzlist"/>
        <w:numPr>
          <w:ilvl w:val="0"/>
          <w:numId w:val="8"/>
        </w:numPr>
        <w:ind w:left="426" w:hanging="426"/>
        <w:jc w:val="both"/>
        <w:rPr>
          <w:sz w:val="24"/>
          <w:szCs w:val="24"/>
        </w:rPr>
      </w:pPr>
      <w:r>
        <w:rPr>
          <w:sz w:val="24"/>
          <w:szCs w:val="24"/>
        </w:rPr>
        <w:t xml:space="preserve">Upadek statku powietrznego, jego części lub przewożonego ładunku, </w:t>
      </w:r>
    </w:p>
    <w:p w:rsidR="002E4D9E" w:rsidRDefault="002E4D9E" w:rsidP="002C35D2">
      <w:pPr>
        <w:pStyle w:val="Akapitzlist"/>
        <w:numPr>
          <w:ilvl w:val="0"/>
          <w:numId w:val="8"/>
        </w:numPr>
        <w:ind w:left="426" w:hanging="426"/>
        <w:jc w:val="both"/>
        <w:rPr>
          <w:sz w:val="24"/>
          <w:szCs w:val="24"/>
        </w:rPr>
      </w:pPr>
      <w:r>
        <w:rPr>
          <w:sz w:val="24"/>
          <w:szCs w:val="24"/>
        </w:rPr>
        <w:t>Uderzenie pojazdu w ubezpieczane mienie,</w:t>
      </w:r>
    </w:p>
    <w:p w:rsidR="002E4D9E" w:rsidRDefault="002E4D9E" w:rsidP="002C35D2">
      <w:pPr>
        <w:pStyle w:val="Akapitzlist"/>
        <w:numPr>
          <w:ilvl w:val="0"/>
          <w:numId w:val="8"/>
        </w:numPr>
        <w:ind w:left="426" w:hanging="426"/>
        <w:jc w:val="both"/>
        <w:rPr>
          <w:sz w:val="24"/>
          <w:szCs w:val="24"/>
        </w:rPr>
      </w:pPr>
      <w:r>
        <w:rPr>
          <w:sz w:val="24"/>
          <w:szCs w:val="24"/>
        </w:rPr>
        <w:t>Huk ponaddźwiękowy,</w:t>
      </w:r>
    </w:p>
    <w:p w:rsidR="002E4D9E" w:rsidRDefault="002E4D9E" w:rsidP="002C35D2">
      <w:pPr>
        <w:pStyle w:val="Akapitzlist"/>
        <w:numPr>
          <w:ilvl w:val="0"/>
          <w:numId w:val="8"/>
        </w:numPr>
        <w:ind w:left="426" w:hanging="426"/>
        <w:jc w:val="both"/>
        <w:rPr>
          <w:sz w:val="24"/>
          <w:szCs w:val="24"/>
        </w:rPr>
      </w:pPr>
      <w:r>
        <w:rPr>
          <w:sz w:val="24"/>
          <w:szCs w:val="24"/>
        </w:rPr>
        <w:t>Powódź rozumiana m.in. jako zalanie ubezpieczanego mienia wskutek podniesienia się poziomu wód w zbiornikach stojących i płynących, podniesienia się poziomu wód gruntowych, tworzenia się zatorów lodowych, przerwania tam, zabezpieczeń przeciwpowodziowych, także wskutek obfitych opadów atmosferycznych, topnienia mas lodu i śniegu, spływu wody po zboczach i stokach górskich oraz wystąpienie wody z systemów kanalizacyjnych będące następstwem wymienionych zjawisk</w:t>
      </w:r>
    </w:p>
    <w:p w:rsidR="002E4D9E" w:rsidRDefault="002E4D9E" w:rsidP="002C35D2">
      <w:pPr>
        <w:pStyle w:val="Akapitzlist"/>
        <w:numPr>
          <w:ilvl w:val="0"/>
          <w:numId w:val="8"/>
        </w:numPr>
        <w:ind w:left="426" w:hanging="426"/>
        <w:jc w:val="both"/>
        <w:rPr>
          <w:sz w:val="24"/>
          <w:szCs w:val="24"/>
        </w:rPr>
      </w:pPr>
      <w:r>
        <w:rPr>
          <w:sz w:val="24"/>
          <w:szCs w:val="24"/>
        </w:rPr>
        <w:t>Deszcz nawalny,</w:t>
      </w:r>
    </w:p>
    <w:p w:rsidR="002E4D9E" w:rsidRDefault="002E4D9E" w:rsidP="002C35D2">
      <w:pPr>
        <w:pStyle w:val="Akapitzlist"/>
        <w:numPr>
          <w:ilvl w:val="0"/>
          <w:numId w:val="8"/>
        </w:numPr>
        <w:ind w:left="426" w:hanging="426"/>
        <w:jc w:val="both"/>
        <w:rPr>
          <w:sz w:val="24"/>
          <w:szCs w:val="24"/>
        </w:rPr>
      </w:pPr>
      <w:r>
        <w:rPr>
          <w:sz w:val="24"/>
          <w:szCs w:val="24"/>
        </w:rPr>
        <w:t>Huragan– wiatr o sile przynajmniej 13 m/s,</w:t>
      </w:r>
    </w:p>
    <w:p w:rsidR="002E4D9E" w:rsidRDefault="002E4D9E" w:rsidP="002C35D2">
      <w:pPr>
        <w:pStyle w:val="Akapitzlist"/>
        <w:numPr>
          <w:ilvl w:val="0"/>
          <w:numId w:val="8"/>
        </w:numPr>
        <w:ind w:left="426" w:hanging="426"/>
        <w:jc w:val="both"/>
        <w:rPr>
          <w:sz w:val="24"/>
          <w:szCs w:val="24"/>
        </w:rPr>
      </w:pPr>
      <w:r>
        <w:rPr>
          <w:sz w:val="24"/>
          <w:szCs w:val="24"/>
        </w:rPr>
        <w:t>Grad,</w:t>
      </w:r>
    </w:p>
    <w:p w:rsidR="002E4D9E" w:rsidRDefault="002E4D9E" w:rsidP="002C35D2">
      <w:pPr>
        <w:pStyle w:val="Akapitzlist"/>
        <w:numPr>
          <w:ilvl w:val="0"/>
          <w:numId w:val="8"/>
        </w:numPr>
        <w:ind w:left="426" w:hanging="426"/>
        <w:jc w:val="both"/>
        <w:rPr>
          <w:sz w:val="24"/>
          <w:szCs w:val="24"/>
        </w:rPr>
      </w:pPr>
      <w:r>
        <w:rPr>
          <w:sz w:val="24"/>
          <w:szCs w:val="24"/>
        </w:rPr>
        <w:t>Napór śniegu lub lodu – bezpośrednie działanie ciężaru śniegu lub lodu na przedmiot ubezpieczenia albo przewrócenie się pod wpływem ciężaru śniegu lub lodu mienia sąsiedniego na ubezpieczone mienie,</w:t>
      </w:r>
    </w:p>
    <w:p w:rsidR="002E4D9E" w:rsidRDefault="002E4D9E" w:rsidP="002C35D2">
      <w:pPr>
        <w:pStyle w:val="Akapitzlist"/>
        <w:numPr>
          <w:ilvl w:val="0"/>
          <w:numId w:val="8"/>
        </w:numPr>
        <w:ind w:left="426" w:hanging="426"/>
        <w:jc w:val="both"/>
        <w:rPr>
          <w:sz w:val="24"/>
          <w:szCs w:val="24"/>
        </w:rPr>
      </w:pPr>
      <w:r>
        <w:rPr>
          <w:sz w:val="24"/>
          <w:szCs w:val="24"/>
        </w:rPr>
        <w:t>Zapadanie lub osuwanie się ziemi, trzęsienie ziemi,</w:t>
      </w:r>
    </w:p>
    <w:p w:rsidR="002E4D9E" w:rsidRDefault="002E4D9E" w:rsidP="002C35D2">
      <w:pPr>
        <w:pStyle w:val="Akapitzlist"/>
        <w:numPr>
          <w:ilvl w:val="0"/>
          <w:numId w:val="8"/>
        </w:numPr>
        <w:ind w:left="426" w:hanging="426"/>
        <w:jc w:val="both"/>
        <w:rPr>
          <w:sz w:val="24"/>
          <w:szCs w:val="24"/>
        </w:rPr>
      </w:pPr>
      <w:r>
        <w:rPr>
          <w:sz w:val="24"/>
          <w:szCs w:val="24"/>
        </w:rPr>
        <w:t>Lawina śniegu, lodu, błota, skał, ziemi,</w:t>
      </w:r>
    </w:p>
    <w:p w:rsidR="002E4D9E" w:rsidRPr="00DB6F29" w:rsidRDefault="002E4D9E" w:rsidP="002C35D2">
      <w:pPr>
        <w:numPr>
          <w:ilvl w:val="0"/>
          <w:numId w:val="8"/>
        </w:numPr>
        <w:ind w:left="426" w:hanging="426"/>
        <w:jc w:val="both"/>
        <w:rPr>
          <w:sz w:val="24"/>
          <w:szCs w:val="24"/>
        </w:rPr>
      </w:pPr>
      <w:r w:rsidRPr="009B7474">
        <w:rPr>
          <w:sz w:val="24"/>
          <w:szCs w:val="24"/>
        </w:rPr>
        <w:t xml:space="preserve">Zalanie, w tym wydostanie się mediów (woda lub inne ciecze, para wodna lub inne substancje gazowe) z urządzeń wodno-kanalizacyjnych bądź technologicznych na skutek </w:t>
      </w:r>
      <w:r w:rsidRPr="009B7474">
        <w:rPr>
          <w:sz w:val="24"/>
          <w:szCs w:val="24"/>
        </w:rPr>
        <w:lastRenderedPageBreak/>
        <w:t xml:space="preserve">awarii instalacji lub urządzeń, nieumyślnego pozostawienia odkręconych zaworów, kranów, spustów itp., cofnięcia się ścieków lub wody z systemu kanalizacyjnego, uszkodzenia elementów instalacji spowodowane działaniem niskich bądź wysokich temperatur, zamknięcia i opróżnienia z wody lub innych cieczy instalacji i urządzeń wodociągowych w obiektach nieogrzewanych lub wyłączonych z eksploatacji, zalanie wodą powstałą w wyniku topnienia mas śniegu lub lodu, a także zalania przez dach oraz otwory dachowe, złącza zewnętrzne budynków, stolarkę okienną i drzwiową, jeżeli do powstania szkody nie przyczynił się zły stan techniczny dachu lub innych elementów budynku lub niezabezpieczone otwory dachowe, okienne, drzwiowe, a szkoda powstała nagle i niespodziewanie </w:t>
      </w:r>
    </w:p>
    <w:p w:rsidR="002E4D9E" w:rsidRDefault="002E4D9E" w:rsidP="002C35D2">
      <w:pPr>
        <w:pStyle w:val="Akapitzlist"/>
        <w:numPr>
          <w:ilvl w:val="0"/>
          <w:numId w:val="8"/>
        </w:numPr>
        <w:ind w:left="426" w:hanging="426"/>
        <w:jc w:val="both"/>
        <w:rPr>
          <w:sz w:val="24"/>
          <w:szCs w:val="24"/>
        </w:rPr>
      </w:pPr>
      <w:r>
        <w:rPr>
          <w:sz w:val="24"/>
          <w:szCs w:val="24"/>
        </w:rPr>
        <w:t>Zanieczyszczenie lub skażenie ubezpieczanego mienia w wyniku zdarzeń objętych zakresem ubezpieczenia,</w:t>
      </w:r>
    </w:p>
    <w:p w:rsidR="002E4D9E" w:rsidRDefault="002E4D9E" w:rsidP="002C35D2">
      <w:pPr>
        <w:pStyle w:val="Akapitzlist"/>
        <w:numPr>
          <w:ilvl w:val="0"/>
          <w:numId w:val="8"/>
        </w:numPr>
        <w:ind w:left="426" w:hanging="426"/>
        <w:jc w:val="both"/>
        <w:rPr>
          <w:sz w:val="24"/>
          <w:szCs w:val="24"/>
        </w:rPr>
      </w:pPr>
      <w:r>
        <w:rPr>
          <w:sz w:val="24"/>
          <w:szCs w:val="24"/>
        </w:rPr>
        <w:t>Następstwa akcji ratunkowej prowadzonej w związku z wymienionymi powyżej zdarzeniami.</w:t>
      </w:r>
    </w:p>
    <w:p w:rsidR="002E4D9E" w:rsidRPr="00A009E8" w:rsidRDefault="002E4D9E" w:rsidP="002E4D9E">
      <w:pPr>
        <w:rPr>
          <w:sz w:val="24"/>
          <w:szCs w:val="24"/>
        </w:rPr>
      </w:pPr>
    </w:p>
    <w:p w:rsidR="002E4D9E" w:rsidRPr="00A009E8" w:rsidRDefault="002E4D9E" w:rsidP="002E4D9E">
      <w:pPr>
        <w:tabs>
          <w:tab w:val="left" w:pos="360"/>
        </w:tabs>
        <w:spacing w:before="240" w:after="120"/>
        <w:jc w:val="both"/>
        <w:rPr>
          <w:b/>
          <w:sz w:val="24"/>
          <w:szCs w:val="24"/>
        </w:rPr>
      </w:pPr>
      <w:r w:rsidRPr="00A009E8">
        <w:rPr>
          <w:b/>
          <w:sz w:val="24"/>
          <w:szCs w:val="24"/>
        </w:rPr>
        <w:t>Dodatkowe rozszerzenia zakresu ubezpieczenia:</w:t>
      </w:r>
    </w:p>
    <w:p w:rsidR="002E4D9E" w:rsidRPr="00A009E8" w:rsidRDefault="002E4D9E" w:rsidP="002C35D2">
      <w:pPr>
        <w:numPr>
          <w:ilvl w:val="0"/>
          <w:numId w:val="13"/>
        </w:numPr>
        <w:tabs>
          <w:tab w:val="left" w:pos="284"/>
        </w:tabs>
        <w:ind w:left="284" w:hanging="284"/>
        <w:jc w:val="both"/>
        <w:rPr>
          <w:sz w:val="24"/>
          <w:szCs w:val="24"/>
        </w:rPr>
      </w:pPr>
      <w:r w:rsidRPr="00A009E8">
        <w:rPr>
          <w:b/>
          <w:sz w:val="24"/>
          <w:szCs w:val="24"/>
        </w:rPr>
        <w:t>Uzasadnione i udokumentowane koszty odtworzenia dokumentacji</w:t>
      </w:r>
      <w:r w:rsidRPr="00A009E8">
        <w:rPr>
          <w:sz w:val="24"/>
          <w:szCs w:val="24"/>
        </w:rPr>
        <w:t xml:space="preserve"> związanej </w:t>
      </w:r>
      <w:r w:rsidRPr="00A009E8">
        <w:rPr>
          <w:sz w:val="24"/>
          <w:szCs w:val="24"/>
        </w:rPr>
        <w:br/>
        <w:t xml:space="preserve">z prowadzoną działalnością, w tym koszty związane z osuszaniem, odgrzybianiem </w:t>
      </w:r>
      <w:r w:rsidRPr="00A009E8">
        <w:rPr>
          <w:sz w:val="24"/>
          <w:szCs w:val="24"/>
        </w:rPr>
        <w:br/>
        <w:t xml:space="preserve">i odtworzeniem dokumentów uszkodzonych lub zniszczonych wskutek zdarzeń objętych ochroną ubezpieczeniową. </w:t>
      </w:r>
    </w:p>
    <w:p w:rsidR="002E4D9E" w:rsidRPr="00A009E8" w:rsidRDefault="002E4D9E" w:rsidP="002E4D9E">
      <w:pPr>
        <w:tabs>
          <w:tab w:val="left" w:pos="284"/>
        </w:tabs>
        <w:ind w:left="284"/>
        <w:jc w:val="both"/>
        <w:rPr>
          <w:sz w:val="24"/>
          <w:szCs w:val="24"/>
        </w:rPr>
      </w:pPr>
      <w:r w:rsidRPr="00A009E8">
        <w:rPr>
          <w:sz w:val="24"/>
          <w:szCs w:val="24"/>
        </w:rPr>
        <w:t xml:space="preserve">Limit 30 000 zł na jedno i wszystkie zdarzenia w okresie ubezpieczenia </w:t>
      </w:r>
    </w:p>
    <w:p w:rsidR="002E4D9E" w:rsidRPr="00A009E8" w:rsidRDefault="002E4D9E" w:rsidP="002E4D9E">
      <w:pPr>
        <w:rPr>
          <w:sz w:val="24"/>
          <w:szCs w:val="24"/>
        </w:rPr>
      </w:pPr>
    </w:p>
    <w:p w:rsidR="002E4D9E" w:rsidRDefault="002E4D9E" w:rsidP="002E4D9E">
      <w:pPr>
        <w:jc w:val="both"/>
        <w:rPr>
          <w:sz w:val="24"/>
          <w:szCs w:val="24"/>
        </w:rPr>
      </w:pPr>
    </w:p>
    <w:p w:rsidR="002E4D9E" w:rsidRDefault="002E4D9E" w:rsidP="002E4D9E">
      <w:pPr>
        <w:jc w:val="both"/>
        <w:rPr>
          <w:sz w:val="24"/>
          <w:szCs w:val="24"/>
        </w:rPr>
      </w:pPr>
      <w:r>
        <w:rPr>
          <w:sz w:val="24"/>
          <w:szCs w:val="24"/>
        </w:rPr>
        <w:t>Ponadto zakład ubezpieczeń pokrywa w granicach sumy ubezpieczenia koszty związane z zabezpieczeniem ubezpieczanego mienia przed szkodą w razie bezpośredniego zagrożenia działaniem powstałego zdarzenia; akcją gaśniczą, rozbiórką, ewakuacją jeżeli ratunek ma na celu zmniejszenie strat.</w:t>
      </w:r>
    </w:p>
    <w:p w:rsidR="002E4D9E" w:rsidRDefault="002E4D9E" w:rsidP="002E4D9E">
      <w:pPr>
        <w:ind w:left="480"/>
        <w:rPr>
          <w:sz w:val="24"/>
          <w:szCs w:val="24"/>
        </w:rPr>
      </w:pPr>
    </w:p>
    <w:p w:rsidR="002E4D9E" w:rsidRDefault="002E4D9E" w:rsidP="002C35D2">
      <w:pPr>
        <w:pStyle w:val="Akapitzlist"/>
        <w:numPr>
          <w:ilvl w:val="0"/>
          <w:numId w:val="9"/>
        </w:numPr>
        <w:spacing w:before="240" w:after="120"/>
        <w:ind w:left="567" w:hanging="567"/>
        <w:rPr>
          <w:b/>
          <w:bCs/>
          <w:sz w:val="24"/>
          <w:szCs w:val="24"/>
        </w:rPr>
      </w:pPr>
      <w:r>
        <w:rPr>
          <w:b/>
          <w:bCs/>
          <w:sz w:val="24"/>
          <w:szCs w:val="24"/>
        </w:rPr>
        <w:t xml:space="preserve">Rodzaj </w:t>
      </w:r>
      <w:r w:rsidRPr="00A009E8">
        <w:rPr>
          <w:b/>
          <w:bCs/>
          <w:sz w:val="24"/>
          <w:szCs w:val="24"/>
        </w:rPr>
        <w:t xml:space="preserve">wartości: </w:t>
      </w:r>
      <w:r w:rsidR="00A009E8" w:rsidRPr="00A009E8">
        <w:rPr>
          <w:sz w:val="24"/>
          <w:szCs w:val="24"/>
        </w:rPr>
        <w:t>księgowa brutto</w:t>
      </w:r>
    </w:p>
    <w:p w:rsidR="002E4D9E" w:rsidRDefault="002E4D9E" w:rsidP="002C35D2">
      <w:pPr>
        <w:pStyle w:val="Akapitzlist"/>
        <w:numPr>
          <w:ilvl w:val="0"/>
          <w:numId w:val="9"/>
        </w:numPr>
        <w:spacing w:before="240" w:after="120"/>
        <w:ind w:left="567" w:hanging="567"/>
        <w:rPr>
          <w:b/>
          <w:bCs/>
          <w:sz w:val="24"/>
          <w:szCs w:val="24"/>
        </w:rPr>
      </w:pPr>
      <w:r>
        <w:rPr>
          <w:b/>
          <w:bCs/>
          <w:sz w:val="24"/>
          <w:szCs w:val="24"/>
        </w:rPr>
        <w:t xml:space="preserve">System: </w:t>
      </w:r>
      <w:r>
        <w:rPr>
          <w:sz w:val="24"/>
          <w:szCs w:val="24"/>
        </w:rPr>
        <w:t>na sumy stałe</w:t>
      </w:r>
    </w:p>
    <w:p w:rsidR="002E4D9E" w:rsidRPr="00A009E8" w:rsidRDefault="002E4D9E" w:rsidP="002C35D2">
      <w:pPr>
        <w:pStyle w:val="Akapitzlist"/>
        <w:numPr>
          <w:ilvl w:val="0"/>
          <w:numId w:val="9"/>
        </w:numPr>
        <w:spacing w:before="240" w:after="120"/>
        <w:ind w:left="567" w:hanging="567"/>
        <w:rPr>
          <w:b/>
          <w:bCs/>
          <w:sz w:val="24"/>
          <w:szCs w:val="24"/>
        </w:rPr>
      </w:pPr>
      <w:r w:rsidRPr="00A009E8">
        <w:rPr>
          <w:b/>
          <w:bCs/>
          <w:sz w:val="24"/>
          <w:szCs w:val="24"/>
        </w:rPr>
        <w:t xml:space="preserve">Przedmiot ubezpieczenia: </w:t>
      </w:r>
      <w:r w:rsidRPr="00A009E8">
        <w:rPr>
          <w:sz w:val="24"/>
          <w:szCs w:val="24"/>
        </w:rPr>
        <w:t xml:space="preserve">zgodnie z załącznikiem nr </w:t>
      </w:r>
      <w:r w:rsidR="002A5B20">
        <w:rPr>
          <w:sz w:val="24"/>
          <w:szCs w:val="24"/>
        </w:rPr>
        <w:t>1b</w:t>
      </w:r>
      <w:r w:rsidRPr="00A009E8">
        <w:rPr>
          <w:sz w:val="24"/>
          <w:szCs w:val="24"/>
        </w:rPr>
        <w:t xml:space="preserve"> do SIWZ zakładka „Nieruchomości”, „Ruchomości”</w:t>
      </w:r>
    </w:p>
    <w:p w:rsidR="00A009E8" w:rsidRDefault="00A009E8" w:rsidP="00A009E8">
      <w:pPr>
        <w:pStyle w:val="NormalnyWeb"/>
        <w:keepNext/>
        <w:tabs>
          <w:tab w:val="left" w:pos="0"/>
          <w:tab w:val="left" w:pos="708"/>
        </w:tabs>
        <w:spacing w:before="0" w:beforeAutospacing="0" w:after="0" w:afterAutospacing="0"/>
        <w:ind w:right="-2"/>
        <w:jc w:val="both"/>
        <w:rPr>
          <w:b/>
          <w:bCs/>
        </w:rPr>
      </w:pPr>
      <w:r>
        <w:rPr>
          <w:b/>
          <w:bCs/>
        </w:rPr>
        <w:t xml:space="preserve">Udział własny: </w:t>
      </w:r>
      <w:r>
        <w:t>brak</w:t>
      </w:r>
    </w:p>
    <w:p w:rsidR="00A009E8" w:rsidRDefault="00A009E8" w:rsidP="00A009E8">
      <w:pPr>
        <w:pStyle w:val="NormalnyWeb"/>
        <w:keepNext/>
        <w:tabs>
          <w:tab w:val="left" w:pos="0"/>
          <w:tab w:val="left" w:pos="708"/>
        </w:tabs>
        <w:spacing w:before="0" w:beforeAutospacing="0" w:after="0" w:afterAutospacing="0"/>
        <w:jc w:val="both"/>
        <w:rPr>
          <w:b/>
          <w:bCs/>
        </w:rPr>
      </w:pPr>
      <w:r>
        <w:rPr>
          <w:b/>
          <w:bCs/>
        </w:rPr>
        <w:t xml:space="preserve">Franszyza integralna: </w:t>
      </w:r>
      <w:r>
        <w:t>brak</w:t>
      </w:r>
    </w:p>
    <w:p w:rsidR="00A009E8" w:rsidRDefault="00A009E8" w:rsidP="00A009E8">
      <w:pPr>
        <w:pStyle w:val="NormalnyWeb"/>
        <w:tabs>
          <w:tab w:val="left" w:pos="0"/>
          <w:tab w:val="left" w:pos="708"/>
        </w:tabs>
        <w:spacing w:before="0" w:beforeAutospacing="0" w:after="0" w:afterAutospacing="0"/>
        <w:ind w:right="-2"/>
        <w:jc w:val="both"/>
      </w:pPr>
      <w:r>
        <w:rPr>
          <w:b/>
          <w:bCs/>
        </w:rPr>
        <w:t xml:space="preserve">Franszyza redukcyjna: </w:t>
      </w:r>
      <w:r>
        <w:t>brak</w:t>
      </w:r>
    </w:p>
    <w:p w:rsidR="00C17004" w:rsidRDefault="00C17004" w:rsidP="00C17004">
      <w:pPr>
        <w:pStyle w:val="NormalnyWeb"/>
        <w:tabs>
          <w:tab w:val="left" w:pos="0"/>
          <w:tab w:val="left" w:pos="708"/>
        </w:tabs>
        <w:spacing w:before="0" w:beforeAutospacing="0" w:after="0" w:afterAutospacing="0"/>
        <w:ind w:right="-2"/>
        <w:jc w:val="both"/>
        <w:rPr>
          <w:color w:val="FF0000"/>
        </w:rPr>
      </w:pPr>
    </w:p>
    <w:p w:rsidR="00C17004" w:rsidRDefault="00C17004" w:rsidP="002C35D2">
      <w:pPr>
        <w:pStyle w:val="Akapitzlist"/>
        <w:keepNext/>
        <w:keepLines/>
        <w:numPr>
          <w:ilvl w:val="0"/>
          <w:numId w:val="7"/>
        </w:numPr>
        <w:spacing w:before="360" w:after="240"/>
        <w:jc w:val="center"/>
        <w:outlineLvl w:val="1"/>
        <w:rPr>
          <w:b/>
          <w:bCs/>
          <w:sz w:val="28"/>
          <w:szCs w:val="28"/>
          <w:u w:val="single"/>
        </w:rPr>
      </w:pPr>
      <w:r>
        <w:rPr>
          <w:b/>
          <w:bCs/>
          <w:sz w:val="28"/>
          <w:szCs w:val="28"/>
          <w:u w:val="single"/>
        </w:rPr>
        <w:t>UBEZPIECZENIE SZYB I PRZEDMIOTÓW SZKLANYCH OD STŁUCZENIA</w:t>
      </w:r>
    </w:p>
    <w:p w:rsidR="00C17004" w:rsidRDefault="00C17004" w:rsidP="002C35D2">
      <w:pPr>
        <w:pStyle w:val="Akapitzlist"/>
        <w:keepNext/>
        <w:numPr>
          <w:ilvl w:val="0"/>
          <w:numId w:val="5"/>
        </w:numPr>
        <w:spacing w:before="240" w:after="120"/>
        <w:ind w:left="567" w:hanging="567"/>
        <w:rPr>
          <w:b/>
          <w:bCs/>
          <w:sz w:val="24"/>
          <w:szCs w:val="24"/>
        </w:rPr>
      </w:pPr>
      <w:r>
        <w:rPr>
          <w:b/>
          <w:bCs/>
          <w:sz w:val="24"/>
          <w:szCs w:val="24"/>
        </w:rPr>
        <w:t>Zakres ubezpieczenia:</w:t>
      </w:r>
    </w:p>
    <w:p w:rsidR="00C17004" w:rsidRDefault="00C17004" w:rsidP="00C17004">
      <w:pPr>
        <w:tabs>
          <w:tab w:val="left" w:pos="0"/>
        </w:tabs>
        <w:ind w:right="-2"/>
        <w:rPr>
          <w:b/>
          <w:bCs/>
          <w:sz w:val="24"/>
          <w:szCs w:val="24"/>
        </w:rPr>
      </w:pPr>
      <w:r>
        <w:rPr>
          <w:sz w:val="24"/>
          <w:szCs w:val="24"/>
        </w:rPr>
        <w:t>Ubezpieczeniem objęte są szkody powstałe wskutek stłuczenia (rozbicia) ubezpieczonych przedmiotów.</w:t>
      </w:r>
    </w:p>
    <w:p w:rsidR="00C17004" w:rsidRDefault="00C17004" w:rsidP="002C35D2">
      <w:pPr>
        <w:pStyle w:val="Akapitzlist"/>
        <w:keepNext/>
        <w:numPr>
          <w:ilvl w:val="0"/>
          <w:numId w:val="5"/>
        </w:numPr>
        <w:spacing w:before="240" w:after="120"/>
        <w:ind w:left="567" w:hanging="567"/>
        <w:rPr>
          <w:b/>
          <w:bCs/>
          <w:sz w:val="24"/>
          <w:szCs w:val="24"/>
        </w:rPr>
      </w:pPr>
      <w:r>
        <w:rPr>
          <w:b/>
          <w:bCs/>
          <w:sz w:val="24"/>
          <w:szCs w:val="24"/>
        </w:rPr>
        <w:lastRenderedPageBreak/>
        <w:t xml:space="preserve">System: </w:t>
      </w:r>
      <w:r>
        <w:rPr>
          <w:sz w:val="24"/>
          <w:szCs w:val="24"/>
        </w:rPr>
        <w:t>na pierwsze ryzyko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304"/>
        <w:gridCol w:w="2264"/>
      </w:tblGrid>
      <w:tr w:rsidR="00C17004" w:rsidTr="00A009E8">
        <w:trPr>
          <w:trHeight w:val="477"/>
        </w:trPr>
        <w:tc>
          <w:tcPr>
            <w:tcW w:w="7304" w:type="dxa"/>
            <w:tcBorders>
              <w:top w:val="single" w:sz="4" w:space="0" w:color="auto"/>
              <w:left w:val="single" w:sz="4" w:space="0" w:color="auto"/>
              <w:bottom w:val="single" w:sz="4" w:space="0" w:color="auto"/>
              <w:right w:val="single" w:sz="4" w:space="0" w:color="auto"/>
            </w:tcBorders>
            <w:vAlign w:val="center"/>
            <w:hideMark/>
          </w:tcPr>
          <w:p w:rsidR="00C17004" w:rsidRDefault="00C17004">
            <w:pPr>
              <w:tabs>
                <w:tab w:val="left" w:pos="0"/>
              </w:tabs>
              <w:ind w:right="283"/>
              <w:jc w:val="center"/>
              <w:rPr>
                <w:b/>
                <w:sz w:val="24"/>
                <w:szCs w:val="24"/>
              </w:rPr>
            </w:pPr>
            <w:r>
              <w:rPr>
                <w:b/>
                <w:sz w:val="24"/>
                <w:szCs w:val="24"/>
              </w:rPr>
              <w:t>Przedmiot ubezpieczenia</w:t>
            </w:r>
          </w:p>
        </w:tc>
        <w:tc>
          <w:tcPr>
            <w:tcW w:w="2264" w:type="dxa"/>
            <w:tcBorders>
              <w:top w:val="single" w:sz="4" w:space="0" w:color="auto"/>
              <w:left w:val="single" w:sz="4" w:space="0" w:color="auto"/>
              <w:bottom w:val="single" w:sz="4" w:space="0" w:color="auto"/>
              <w:right w:val="single" w:sz="4" w:space="0" w:color="auto"/>
            </w:tcBorders>
            <w:vAlign w:val="center"/>
            <w:hideMark/>
          </w:tcPr>
          <w:p w:rsidR="00C17004" w:rsidRDefault="00C17004" w:rsidP="00A009E8">
            <w:pPr>
              <w:tabs>
                <w:tab w:val="left" w:pos="0"/>
              </w:tabs>
              <w:jc w:val="center"/>
              <w:rPr>
                <w:b/>
                <w:sz w:val="24"/>
                <w:szCs w:val="24"/>
              </w:rPr>
            </w:pPr>
            <w:r>
              <w:rPr>
                <w:b/>
                <w:sz w:val="24"/>
                <w:szCs w:val="24"/>
              </w:rPr>
              <w:t xml:space="preserve">Suma ubezpieczenia </w:t>
            </w:r>
          </w:p>
          <w:p w:rsidR="00C17004" w:rsidRDefault="00C17004" w:rsidP="00A009E8">
            <w:pPr>
              <w:tabs>
                <w:tab w:val="left" w:pos="0"/>
              </w:tabs>
              <w:jc w:val="center"/>
              <w:rPr>
                <w:b/>
                <w:sz w:val="24"/>
                <w:szCs w:val="24"/>
              </w:rPr>
            </w:pPr>
            <w:r>
              <w:rPr>
                <w:b/>
                <w:sz w:val="24"/>
                <w:szCs w:val="24"/>
              </w:rPr>
              <w:t xml:space="preserve">na jedno i wszystkie zdarzenia </w:t>
            </w:r>
          </w:p>
        </w:tc>
      </w:tr>
      <w:tr w:rsidR="00C17004" w:rsidTr="00A009E8">
        <w:trPr>
          <w:trHeight w:val="1758"/>
        </w:trPr>
        <w:tc>
          <w:tcPr>
            <w:tcW w:w="7304" w:type="dxa"/>
            <w:tcBorders>
              <w:top w:val="single" w:sz="4" w:space="0" w:color="auto"/>
              <w:left w:val="single" w:sz="4" w:space="0" w:color="auto"/>
              <w:bottom w:val="single" w:sz="4" w:space="0" w:color="auto"/>
              <w:right w:val="single" w:sz="4" w:space="0" w:color="auto"/>
            </w:tcBorders>
            <w:vAlign w:val="center"/>
            <w:hideMark/>
          </w:tcPr>
          <w:p w:rsidR="00C17004" w:rsidRDefault="00C17004">
            <w:pPr>
              <w:pStyle w:val="Nagwek6"/>
              <w:tabs>
                <w:tab w:val="left" w:pos="0"/>
              </w:tabs>
              <w:rPr>
                <w:rFonts w:eastAsiaTheme="minorEastAsia"/>
                <w:b w:val="0"/>
              </w:rPr>
            </w:pPr>
            <w:r>
              <w:rPr>
                <w:rFonts w:eastAsiaTheme="minorEastAsia"/>
                <w:b w:val="0"/>
                <w:u w:val="none"/>
              </w:rPr>
              <w:t>Szyby okienne i drzwiowe w tym szyby specjalne, oszklenie ścienne i dachowe, płyty szklane stanowiące składowe części mebli, gablot, kontuarów, stołów i  lad, szkło i lustra stanowiące osprzęt urządzeń technicznych i instalacji, przegrody ścienne oraz osłony kantorów, boksów i kabin, wiaty przystankowe,  lustra wiszące, stojące i wmontowane w ścianach i stanowiące części składowe mebli, szyldy, tablice, gabloty, w tym tablice i gabloty świetlne i elektroniczne, transparenty, witraże, rurki neonowe, szklane, ceramiczne i kamienne wykładziny ścian, słupów i filarów</w:t>
            </w:r>
          </w:p>
        </w:tc>
        <w:tc>
          <w:tcPr>
            <w:tcW w:w="2264" w:type="dxa"/>
            <w:tcBorders>
              <w:top w:val="single" w:sz="4" w:space="0" w:color="auto"/>
              <w:left w:val="single" w:sz="4" w:space="0" w:color="auto"/>
              <w:bottom w:val="single" w:sz="4" w:space="0" w:color="auto"/>
              <w:right w:val="single" w:sz="4" w:space="0" w:color="auto"/>
            </w:tcBorders>
            <w:vAlign w:val="center"/>
          </w:tcPr>
          <w:p w:rsidR="00C17004" w:rsidRDefault="00A009E8" w:rsidP="00A009E8">
            <w:pPr>
              <w:tabs>
                <w:tab w:val="left" w:pos="0"/>
              </w:tabs>
              <w:ind w:right="356"/>
              <w:jc w:val="right"/>
              <w:rPr>
                <w:sz w:val="24"/>
                <w:szCs w:val="24"/>
              </w:rPr>
            </w:pPr>
            <w:r>
              <w:rPr>
                <w:sz w:val="24"/>
                <w:szCs w:val="24"/>
              </w:rPr>
              <w:t>5 000 zł</w:t>
            </w:r>
          </w:p>
        </w:tc>
      </w:tr>
    </w:tbl>
    <w:p w:rsidR="00A009E8" w:rsidRDefault="00A009E8" w:rsidP="00C17004">
      <w:pPr>
        <w:ind w:left="60"/>
        <w:jc w:val="both"/>
        <w:rPr>
          <w:b/>
          <w:bCs/>
          <w:sz w:val="24"/>
          <w:szCs w:val="24"/>
        </w:rPr>
      </w:pPr>
    </w:p>
    <w:p w:rsidR="00C17004" w:rsidRDefault="00C17004" w:rsidP="00C17004">
      <w:pPr>
        <w:ind w:left="60"/>
        <w:jc w:val="both"/>
        <w:rPr>
          <w:b/>
          <w:bCs/>
          <w:sz w:val="24"/>
          <w:szCs w:val="24"/>
        </w:rPr>
      </w:pPr>
      <w:r w:rsidRPr="007968E1">
        <w:rPr>
          <w:b/>
          <w:bCs/>
          <w:sz w:val="24"/>
          <w:szCs w:val="24"/>
        </w:rPr>
        <w:t>Podana sumy ubezpieczenia dotyczą wszystkich jednostek łącznie i stanowi górną granicę odpowiedzialności Ubezpieczyciela dla wszystkich jednostek.</w:t>
      </w:r>
    </w:p>
    <w:p w:rsidR="00FF54AE" w:rsidRDefault="00FF54AE" w:rsidP="00FF54AE">
      <w:pPr>
        <w:pStyle w:val="NormalnyWeb"/>
        <w:keepNext/>
        <w:tabs>
          <w:tab w:val="left" w:pos="0"/>
          <w:tab w:val="left" w:pos="708"/>
        </w:tabs>
        <w:spacing w:before="0" w:beforeAutospacing="0" w:after="0" w:afterAutospacing="0"/>
        <w:ind w:right="-2"/>
        <w:jc w:val="both"/>
        <w:rPr>
          <w:b/>
          <w:bCs/>
        </w:rPr>
      </w:pPr>
    </w:p>
    <w:p w:rsidR="00A009E8" w:rsidRDefault="00A009E8" w:rsidP="00A009E8">
      <w:pPr>
        <w:pStyle w:val="NormalnyWeb"/>
        <w:keepNext/>
        <w:tabs>
          <w:tab w:val="left" w:pos="0"/>
          <w:tab w:val="left" w:pos="708"/>
        </w:tabs>
        <w:spacing w:before="0" w:beforeAutospacing="0" w:after="0" w:afterAutospacing="0"/>
        <w:ind w:right="-2"/>
        <w:jc w:val="both"/>
        <w:rPr>
          <w:b/>
          <w:bCs/>
        </w:rPr>
      </w:pPr>
      <w:r>
        <w:rPr>
          <w:b/>
          <w:bCs/>
        </w:rPr>
        <w:t xml:space="preserve">Udział własny: </w:t>
      </w:r>
      <w:r>
        <w:t>brak</w:t>
      </w:r>
    </w:p>
    <w:p w:rsidR="00A009E8" w:rsidRDefault="00A009E8" w:rsidP="00A009E8">
      <w:pPr>
        <w:pStyle w:val="NormalnyWeb"/>
        <w:keepNext/>
        <w:tabs>
          <w:tab w:val="left" w:pos="0"/>
          <w:tab w:val="left" w:pos="708"/>
        </w:tabs>
        <w:spacing w:before="0" w:beforeAutospacing="0" w:after="0" w:afterAutospacing="0"/>
        <w:jc w:val="both"/>
        <w:rPr>
          <w:b/>
          <w:bCs/>
        </w:rPr>
      </w:pPr>
      <w:r>
        <w:rPr>
          <w:b/>
          <w:bCs/>
        </w:rPr>
        <w:t xml:space="preserve">Franszyza integralna: </w:t>
      </w:r>
      <w:r>
        <w:t>brak</w:t>
      </w:r>
    </w:p>
    <w:p w:rsidR="00A009E8" w:rsidRDefault="00A009E8" w:rsidP="00A009E8">
      <w:pPr>
        <w:pStyle w:val="NormalnyWeb"/>
        <w:tabs>
          <w:tab w:val="left" w:pos="0"/>
          <w:tab w:val="left" w:pos="708"/>
        </w:tabs>
        <w:spacing w:before="0" w:beforeAutospacing="0" w:after="0" w:afterAutospacing="0"/>
        <w:ind w:right="-2"/>
        <w:jc w:val="both"/>
      </w:pPr>
      <w:r>
        <w:rPr>
          <w:b/>
          <w:bCs/>
        </w:rPr>
        <w:t xml:space="preserve">Franszyza redukcyjna: </w:t>
      </w:r>
      <w:r>
        <w:t>brak</w:t>
      </w:r>
    </w:p>
    <w:p w:rsidR="00C17004" w:rsidRDefault="00C17004" w:rsidP="002C35D2">
      <w:pPr>
        <w:pStyle w:val="Akapitzlist"/>
        <w:keepNext/>
        <w:keepLines/>
        <w:numPr>
          <w:ilvl w:val="0"/>
          <w:numId w:val="7"/>
        </w:numPr>
        <w:spacing w:before="360" w:after="240"/>
        <w:ind w:left="567" w:hanging="567"/>
        <w:jc w:val="center"/>
        <w:outlineLvl w:val="1"/>
        <w:rPr>
          <w:b/>
          <w:bCs/>
          <w:sz w:val="28"/>
          <w:szCs w:val="28"/>
          <w:u w:val="single"/>
        </w:rPr>
      </w:pPr>
      <w:r>
        <w:rPr>
          <w:b/>
          <w:bCs/>
          <w:sz w:val="28"/>
          <w:szCs w:val="28"/>
          <w:u w:val="single"/>
        </w:rPr>
        <w:t>UBEZPIECZENIE MIENIA OD KRADZIEŻY Z WŁAMANIEM I RABUNKU ORAZ RYZYKA DEWASTACJI</w:t>
      </w:r>
    </w:p>
    <w:p w:rsidR="00C17004" w:rsidRDefault="00C17004" w:rsidP="00C17004">
      <w:pPr>
        <w:pStyle w:val="Akapitzlist"/>
        <w:keepNext/>
        <w:spacing w:before="240" w:after="120"/>
        <w:ind w:left="567"/>
        <w:rPr>
          <w:b/>
          <w:bCs/>
          <w:sz w:val="24"/>
          <w:szCs w:val="24"/>
        </w:rPr>
      </w:pPr>
    </w:p>
    <w:p w:rsidR="00C17004" w:rsidRDefault="00C17004" w:rsidP="002C35D2">
      <w:pPr>
        <w:pStyle w:val="Akapitzlist"/>
        <w:keepNext/>
        <w:numPr>
          <w:ilvl w:val="0"/>
          <w:numId w:val="6"/>
        </w:numPr>
        <w:spacing w:before="240" w:after="120"/>
        <w:ind w:left="567" w:hanging="567"/>
        <w:rPr>
          <w:b/>
          <w:bCs/>
          <w:sz w:val="24"/>
          <w:szCs w:val="24"/>
        </w:rPr>
      </w:pPr>
      <w:r>
        <w:rPr>
          <w:b/>
          <w:bCs/>
          <w:sz w:val="24"/>
          <w:szCs w:val="24"/>
        </w:rPr>
        <w:t>Zakres ubezpieczenia:</w:t>
      </w:r>
    </w:p>
    <w:p w:rsidR="00C17004" w:rsidRDefault="00C17004" w:rsidP="00C17004">
      <w:pPr>
        <w:tabs>
          <w:tab w:val="left" w:pos="0"/>
        </w:tabs>
        <w:ind w:right="-2"/>
        <w:jc w:val="both"/>
        <w:rPr>
          <w:sz w:val="24"/>
          <w:szCs w:val="24"/>
        </w:rPr>
      </w:pPr>
      <w:r>
        <w:rPr>
          <w:sz w:val="24"/>
          <w:szCs w:val="24"/>
        </w:rPr>
        <w:t>Ubezpieczeniem objęta jest całość mienia, które znajduje się w poszczególnych rodzajach wykazów mienia, określonych poniżej (za wyjątkiem środków transportowych ujętych w grupie VII KŚT podlegających obowiązkowemu ubezpieczeniu komunikacyjnemu).</w:t>
      </w:r>
    </w:p>
    <w:p w:rsidR="00C17004" w:rsidRDefault="00C17004" w:rsidP="00C17004">
      <w:pPr>
        <w:tabs>
          <w:tab w:val="left" w:pos="0"/>
        </w:tabs>
        <w:ind w:right="-2"/>
        <w:rPr>
          <w:sz w:val="24"/>
          <w:szCs w:val="24"/>
        </w:rPr>
      </w:pPr>
      <w:r>
        <w:rPr>
          <w:sz w:val="24"/>
          <w:szCs w:val="24"/>
        </w:rPr>
        <w:t>Sumy ubezpieczenia na poszczególne rodzaje mienia oraz dodatkowe rozszerzenia podane są poniżej.</w:t>
      </w:r>
    </w:p>
    <w:p w:rsidR="00C17004" w:rsidRDefault="00C17004" w:rsidP="002C35D2">
      <w:pPr>
        <w:pStyle w:val="Akapitzlist"/>
        <w:keepNext/>
        <w:numPr>
          <w:ilvl w:val="0"/>
          <w:numId w:val="6"/>
        </w:numPr>
        <w:spacing w:before="240" w:after="120"/>
        <w:ind w:left="567" w:hanging="567"/>
        <w:rPr>
          <w:b/>
          <w:bCs/>
          <w:sz w:val="24"/>
          <w:szCs w:val="24"/>
        </w:rPr>
      </w:pPr>
      <w:r>
        <w:rPr>
          <w:b/>
          <w:bCs/>
          <w:sz w:val="24"/>
          <w:szCs w:val="24"/>
        </w:rPr>
        <w:t xml:space="preserve">System: </w:t>
      </w:r>
      <w:r>
        <w:rPr>
          <w:sz w:val="24"/>
          <w:szCs w:val="24"/>
        </w:rPr>
        <w:t>na pierwsze ryzyko</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169"/>
        <w:gridCol w:w="1978"/>
        <w:gridCol w:w="1978"/>
      </w:tblGrid>
      <w:tr w:rsidR="00C17004" w:rsidTr="00C17004">
        <w:trPr>
          <w:cantSplit/>
          <w:trHeight w:val="397"/>
          <w:tblHeader/>
        </w:trPr>
        <w:tc>
          <w:tcPr>
            <w:tcW w:w="2832" w:type="pct"/>
            <w:tcBorders>
              <w:top w:val="single" w:sz="4" w:space="0" w:color="auto"/>
              <w:left w:val="single" w:sz="4" w:space="0" w:color="auto"/>
              <w:bottom w:val="single" w:sz="4" w:space="0" w:color="auto"/>
              <w:right w:val="single" w:sz="4" w:space="0" w:color="auto"/>
            </w:tcBorders>
            <w:vAlign w:val="center"/>
          </w:tcPr>
          <w:p w:rsidR="00C17004" w:rsidRDefault="00C17004">
            <w:pPr>
              <w:tabs>
                <w:tab w:val="left" w:pos="0"/>
              </w:tabs>
              <w:ind w:right="-2"/>
              <w:jc w:val="center"/>
              <w:rPr>
                <w:b/>
                <w:bCs/>
                <w:sz w:val="24"/>
                <w:szCs w:val="24"/>
              </w:rPr>
            </w:pPr>
          </w:p>
        </w:tc>
        <w:tc>
          <w:tcPr>
            <w:tcW w:w="1084" w:type="pct"/>
            <w:tcBorders>
              <w:top w:val="single" w:sz="4" w:space="0" w:color="auto"/>
              <w:left w:val="single" w:sz="4" w:space="0" w:color="auto"/>
              <w:bottom w:val="single" w:sz="4" w:space="0" w:color="auto"/>
              <w:right w:val="single" w:sz="4" w:space="0" w:color="auto"/>
            </w:tcBorders>
            <w:vAlign w:val="center"/>
            <w:hideMark/>
          </w:tcPr>
          <w:p w:rsidR="00C17004" w:rsidRDefault="00C17004">
            <w:pPr>
              <w:tabs>
                <w:tab w:val="left" w:pos="0"/>
              </w:tabs>
              <w:ind w:right="-2"/>
              <w:jc w:val="center"/>
              <w:rPr>
                <w:b/>
                <w:bCs/>
                <w:sz w:val="24"/>
                <w:szCs w:val="24"/>
              </w:rPr>
            </w:pPr>
            <w:r>
              <w:rPr>
                <w:b/>
                <w:bCs/>
                <w:sz w:val="24"/>
                <w:szCs w:val="24"/>
              </w:rPr>
              <w:t>Kradzież z włamaniem i rabunek</w:t>
            </w:r>
          </w:p>
        </w:tc>
        <w:tc>
          <w:tcPr>
            <w:tcW w:w="1084" w:type="pct"/>
            <w:tcBorders>
              <w:top w:val="single" w:sz="4" w:space="0" w:color="auto"/>
              <w:left w:val="single" w:sz="4" w:space="0" w:color="auto"/>
              <w:bottom w:val="single" w:sz="4" w:space="0" w:color="auto"/>
              <w:right w:val="single" w:sz="4" w:space="0" w:color="auto"/>
            </w:tcBorders>
            <w:vAlign w:val="center"/>
            <w:hideMark/>
          </w:tcPr>
          <w:p w:rsidR="00C17004" w:rsidRDefault="00C17004">
            <w:pPr>
              <w:tabs>
                <w:tab w:val="left" w:pos="0"/>
              </w:tabs>
              <w:ind w:right="-2"/>
              <w:jc w:val="center"/>
              <w:rPr>
                <w:b/>
                <w:bCs/>
                <w:sz w:val="24"/>
                <w:szCs w:val="24"/>
              </w:rPr>
            </w:pPr>
            <w:r>
              <w:rPr>
                <w:b/>
                <w:bCs/>
                <w:sz w:val="24"/>
                <w:szCs w:val="24"/>
              </w:rPr>
              <w:t>Dewastacja</w:t>
            </w:r>
            <w:r>
              <w:rPr>
                <w:b/>
                <w:bCs/>
                <w:sz w:val="24"/>
                <w:szCs w:val="24"/>
              </w:rPr>
              <w:br/>
              <w:t>(wandalizm)</w:t>
            </w:r>
          </w:p>
        </w:tc>
      </w:tr>
      <w:tr w:rsidR="00A009E8" w:rsidTr="00955CA8">
        <w:trPr>
          <w:cantSplit/>
          <w:trHeight w:val="397"/>
        </w:trPr>
        <w:tc>
          <w:tcPr>
            <w:tcW w:w="2832" w:type="pct"/>
            <w:tcBorders>
              <w:top w:val="single" w:sz="4" w:space="0" w:color="auto"/>
              <w:left w:val="single" w:sz="4" w:space="0" w:color="auto"/>
              <w:bottom w:val="single" w:sz="4" w:space="0" w:color="auto"/>
              <w:right w:val="single" w:sz="4" w:space="0" w:color="auto"/>
            </w:tcBorders>
            <w:vAlign w:val="center"/>
            <w:hideMark/>
          </w:tcPr>
          <w:p w:rsidR="00A009E8" w:rsidRDefault="00A009E8">
            <w:pPr>
              <w:rPr>
                <w:sz w:val="24"/>
                <w:szCs w:val="24"/>
              </w:rPr>
            </w:pPr>
            <w:r>
              <w:rPr>
                <w:sz w:val="24"/>
                <w:szCs w:val="24"/>
              </w:rPr>
              <w:t xml:space="preserve">Środki trwałe </w:t>
            </w:r>
          </w:p>
        </w:tc>
        <w:tc>
          <w:tcPr>
            <w:tcW w:w="1084" w:type="pct"/>
            <w:vMerge w:val="restart"/>
            <w:tcBorders>
              <w:top w:val="single" w:sz="4" w:space="0" w:color="auto"/>
              <w:left w:val="single" w:sz="4" w:space="0" w:color="auto"/>
              <w:right w:val="single" w:sz="4" w:space="0" w:color="auto"/>
            </w:tcBorders>
            <w:vAlign w:val="center"/>
          </w:tcPr>
          <w:p w:rsidR="00A009E8" w:rsidRPr="00A009E8" w:rsidRDefault="00A009E8">
            <w:pPr>
              <w:tabs>
                <w:tab w:val="left" w:pos="0"/>
              </w:tabs>
              <w:ind w:right="269"/>
              <w:jc w:val="right"/>
              <w:rPr>
                <w:b/>
                <w:sz w:val="24"/>
                <w:szCs w:val="24"/>
              </w:rPr>
            </w:pPr>
            <w:r w:rsidRPr="00A009E8">
              <w:rPr>
                <w:b/>
                <w:sz w:val="24"/>
                <w:szCs w:val="24"/>
              </w:rPr>
              <w:t>50 000 zł</w:t>
            </w:r>
          </w:p>
        </w:tc>
        <w:tc>
          <w:tcPr>
            <w:tcW w:w="1084" w:type="pct"/>
            <w:vMerge w:val="restart"/>
            <w:tcBorders>
              <w:top w:val="single" w:sz="4" w:space="0" w:color="auto"/>
              <w:left w:val="single" w:sz="4" w:space="0" w:color="auto"/>
              <w:right w:val="single" w:sz="4" w:space="0" w:color="auto"/>
            </w:tcBorders>
            <w:vAlign w:val="center"/>
          </w:tcPr>
          <w:p w:rsidR="00A009E8" w:rsidRPr="00A009E8" w:rsidRDefault="00A009E8">
            <w:pPr>
              <w:tabs>
                <w:tab w:val="left" w:pos="0"/>
              </w:tabs>
              <w:ind w:right="281"/>
              <w:jc w:val="right"/>
              <w:rPr>
                <w:b/>
                <w:sz w:val="24"/>
                <w:szCs w:val="24"/>
              </w:rPr>
            </w:pPr>
            <w:r w:rsidRPr="00A009E8">
              <w:rPr>
                <w:b/>
                <w:sz w:val="24"/>
                <w:szCs w:val="24"/>
              </w:rPr>
              <w:t>25 000 zł</w:t>
            </w:r>
          </w:p>
        </w:tc>
      </w:tr>
      <w:tr w:rsidR="00A009E8" w:rsidTr="00955CA8">
        <w:trPr>
          <w:cantSplit/>
          <w:trHeight w:val="397"/>
        </w:trPr>
        <w:tc>
          <w:tcPr>
            <w:tcW w:w="2832" w:type="pct"/>
            <w:tcBorders>
              <w:top w:val="single" w:sz="4" w:space="0" w:color="auto"/>
              <w:left w:val="single" w:sz="4" w:space="0" w:color="auto"/>
              <w:bottom w:val="single" w:sz="4" w:space="0" w:color="auto"/>
              <w:right w:val="single" w:sz="4" w:space="0" w:color="auto"/>
            </w:tcBorders>
            <w:vAlign w:val="center"/>
            <w:hideMark/>
          </w:tcPr>
          <w:p w:rsidR="00A009E8" w:rsidRDefault="00A009E8">
            <w:pPr>
              <w:rPr>
                <w:sz w:val="24"/>
                <w:szCs w:val="24"/>
              </w:rPr>
            </w:pPr>
            <w:r>
              <w:rPr>
                <w:sz w:val="24"/>
                <w:szCs w:val="24"/>
              </w:rPr>
              <w:t xml:space="preserve">Pozostałe wyposażenie(np. mienie </w:t>
            </w:r>
            <w:proofErr w:type="spellStart"/>
            <w:r>
              <w:rPr>
                <w:sz w:val="24"/>
                <w:szCs w:val="24"/>
              </w:rPr>
              <w:t>niskocenne</w:t>
            </w:r>
            <w:proofErr w:type="spellEnd"/>
            <w:r>
              <w:rPr>
                <w:sz w:val="24"/>
                <w:szCs w:val="24"/>
              </w:rPr>
              <w:t>, inne rejestry)</w:t>
            </w:r>
          </w:p>
        </w:tc>
        <w:tc>
          <w:tcPr>
            <w:tcW w:w="1084" w:type="pct"/>
            <w:vMerge/>
            <w:tcBorders>
              <w:left w:val="single" w:sz="4" w:space="0" w:color="auto"/>
              <w:right w:val="single" w:sz="4" w:space="0" w:color="auto"/>
            </w:tcBorders>
            <w:vAlign w:val="center"/>
          </w:tcPr>
          <w:p w:rsidR="00A009E8" w:rsidRDefault="00A009E8">
            <w:pPr>
              <w:tabs>
                <w:tab w:val="left" w:pos="0"/>
              </w:tabs>
              <w:ind w:right="269"/>
              <w:jc w:val="right"/>
              <w:rPr>
                <w:sz w:val="24"/>
                <w:szCs w:val="24"/>
              </w:rPr>
            </w:pPr>
          </w:p>
        </w:tc>
        <w:tc>
          <w:tcPr>
            <w:tcW w:w="1084" w:type="pct"/>
            <w:vMerge/>
            <w:tcBorders>
              <w:left w:val="single" w:sz="4" w:space="0" w:color="auto"/>
              <w:right w:val="single" w:sz="4" w:space="0" w:color="auto"/>
            </w:tcBorders>
            <w:vAlign w:val="center"/>
          </w:tcPr>
          <w:p w:rsidR="00A009E8" w:rsidRDefault="00A009E8">
            <w:pPr>
              <w:tabs>
                <w:tab w:val="left" w:pos="0"/>
              </w:tabs>
              <w:ind w:right="281"/>
              <w:jc w:val="right"/>
              <w:rPr>
                <w:sz w:val="24"/>
                <w:szCs w:val="24"/>
              </w:rPr>
            </w:pPr>
          </w:p>
        </w:tc>
      </w:tr>
      <w:tr w:rsidR="00A009E8" w:rsidTr="00955CA8">
        <w:trPr>
          <w:cantSplit/>
          <w:trHeight w:val="397"/>
        </w:trPr>
        <w:tc>
          <w:tcPr>
            <w:tcW w:w="2832" w:type="pct"/>
            <w:tcBorders>
              <w:top w:val="single" w:sz="4" w:space="0" w:color="auto"/>
              <w:left w:val="single" w:sz="4" w:space="0" w:color="auto"/>
              <w:bottom w:val="single" w:sz="4" w:space="0" w:color="auto"/>
              <w:right w:val="single" w:sz="4" w:space="0" w:color="auto"/>
            </w:tcBorders>
            <w:vAlign w:val="center"/>
            <w:hideMark/>
          </w:tcPr>
          <w:p w:rsidR="00A009E8" w:rsidRDefault="00A009E8">
            <w:pPr>
              <w:rPr>
                <w:sz w:val="24"/>
                <w:szCs w:val="24"/>
              </w:rPr>
            </w:pPr>
            <w:r>
              <w:rPr>
                <w:sz w:val="24"/>
                <w:szCs w:val="24"/>
              </w:rPr>
              <w:t xml:space="preserve">Środki obrotowe </w:t>
            </w:r>
          </w:p>
        </w:tc>
        <w:tc>
          <w:tcPr>
            <w:tcW w:w="1084" w:type="pct"/>
            <w:vMerge/>
            <w:tcBorders>
              <w:left w:val="single" w:sz="4" w:space="0" w:color="auto"/>
              <w:bottom w:val="single" w:sz="4" w:space="0" w:color="auto"/>
              <w:right w:val="single" w:sz="4" w:space="0" w:color="auto"/>
            </w:tcBorders>
            <w:vAlign w:val="center"/>
          </w:tcPr>
          <w:p w:rsidR="00A009E8" w:rsidRDefault="00A009E8">
            <w:pPr>
              <w:tabs>
                <w:tab w:val="left" w:pos="0"/>
              </w:tabs>
              <w:ind w:right="269"/>
              <w:jc w:val="right"/>
              <w:rPr>
                <w:sz w:val="24"/>
                <w:szCs w:val="24"/>
              </w:rPr>
            </w:pPr>
          </w:p>
        </w:tc>
        <w:tc>
          <w:tcPr>
            <w:tcW w:w="1084" w:type="pct"/>
            <w:vMerge/>
            <w:tcBorders>
              <w:left w:val="single" w:sz="4" w:space="0" w:color="auto"/>
              <w:bottom w:val="single" w:sz="4" w:space="0" w:color="auto"/>
              <w:right w:val="single" w:sz="4" w:space="0" w:color="auto"/>
            </w:tcBorders>
            <w:vAlign w:val="center"/>
          </w:tcPr>
          <w:p w:rsidR="00A009E8" w:rsidRDefault="00A009E8">
            <w:pPr>
              <w:tabs>
                <w:tab w:val="left" w:pos="0"/>
              </w:tabs>
              <w:ind w:right="281"/>
              <w:jc w:val="right"/>
              <w:rPr>
                <w:sz w:val="24"/>
                <w:szCs w:val="24"/>
              </w:rPr>
            </w:pPr>
          </w:p>
        </w:tc>
      </w:tr>
    </w:tbl>
    <w:p w:rsidR="00D36E51" w:rsidRPr="00A009E8" w:rsidRDefault="00D36E51" w:rsidP="00D36E51">
      <w:pPr>
        <w:tabs>
          <w:tab w:val="left" w:pos="360"/>
        </w:tabs>
        <w:spacing w:before="240" w:after="120"/>
        <w:jc w:val="both"/>
        <w:rPr>
          <w:b/>
          <w:sz w:val="24"/>
          <w:szCs w:val="24"/>
        </w:rPr>
      </w:pPr>
      <w:r w:rsidRPr="00A009E8">
        <w:rPr>
          <w:b/>
          <w:sz w:val="24"/>
          <w:szCs w:val="24"/>
        </w:rPr>
        <w:t>Dodatkowe rozszerzenia zakresu ubezpieczenia:</w:t>
      </w:r>
    </w:p>
    <w:p w:rsidR="00D36E51" w:rsidRPr="00A009E8" w:rsidRDefault="00D36E51" w:rsidP="002C35D2">
      <w:pPr>
        <w:numPr>
          <w:ilvl w:val="0"/>
          <w:numId w:val="14"/>
        </w:numPr>
        <w:tabs>
          <w:tab w:val="left" w:pos="0"/>
        </w:tabs>
        <w:ind w:left="284" w:hanging="284"/>
        <w:rPr>
          <w:sz w:val="24"/>
          <w:szCs w:val="24"/>
        </w:rPr>
      </w:pPr>
      <w:r w:rsidRPr="00A009E8">
        <w:rPr>
          <w:b/>
          <w:sz w:val="24"/>
          <w:szCs w:val="24"/>
        </w:rPr>
        <w:t>Koszty naprawy zabezpieczeń</w:t>
      </w:r>
    </w:p>
    <w:p w:rsidR="00D36E51" w:rsidRPr="00A009E8" w:rsidRDefault="00D36E51" w:rsidP="00D36E51">
      <w:pPr>
        <w:ind w:left="284"/>
        <w:rPr>
          <w:sz w:val="24"/>
          <w:szCs w:val="24"/>
        </w:rPr>
      </w:pPr>
      <w:r w:rsidRPr="00A009E8">
        <w:rPr>
          <w:sz w:val="24"/>
          <w:szCs w:val="24"/>
        </w:rPr>
        <w:t xml:space="preserve">Limit </w:t>
      </w:r>
      <w:r w:rsidR="00A009E8" w:rsidRPr="00A009E8">
        <w:rPr>
          <w:sz w:val="24"/>
          <w:szCs w:val="24"/>
        </w:rPr>
        <w:t>1 000 zł</w:t>
      </w:r>
      <w:r w:rsidRPr="00A009E8">
        <w:rPr>
          <w:sz w:val="24"/>
          <w:szCs w:val="24"/>
        </w:rPr>
        <w:t xml:space="preserve"> na jedno i wszystkie zdarzenia w okresie ubezpieczenia </w:t>
      </w:r>
    </w:p>
    <w:p w:rsidR="00D36E51" w:rsidRPr="00A009E8" w:rsidRDefault="00D36E51" w:rsidP="00D36E51">
      <w:pPr>
        <w:rPr>
          <w:sz w:val="24"/>
          <w:szCs w:val="24"/>
        </w:rPr>
      </w:pPr>
    </w:p>
    <w:p w:rsidR="00D36E51" w:rsidRPr="00A009E8" w:rsidRDefault="00D36E51" w:rsidP="002C35D2">
      <w:pPr>
        <w:numPr>
          <w:ilvl w:val="0"/>
          <w:numId w:val="14"/>
        </w:numPr>
        <w:tabs>
          <w:tab w:val="left" w:pos="0"/>
        </w:tabs>
        <w:ind w:left="284" w:hanging="284"/>
        <w:jc w:val="both"/>
        <w:rPr>
          <w:sz w:val="24"/>
          <w:szCs w:val="24"/>
        </w:rPr>
      </w:pPr>
      <w:r w:rsidRPr="00A009E8">
        <w:rPr>
          <w:sz w:val="24"/>
          <w:szCs w:val="24"/>
        </w:rPr>
        <w:lastRenderedPageBreak/>
        <w:t xml:space="preserve">Ochrona ubezpieczeniowa obejmuje również </w:t>
      </w:r>
      <w:r w:rsidR="00FF1F44" w:rsidRPr="00A009E8">
        <w:rPr>
          <w:b/>
          <w:sz w:val="24"/>
          <w:szCs w:val="24"/>
        </w:rPr>
        <w:t>mienie</w:t>
      </w:r>
      <w:r w:rsidRPr="00A009E8">
        <w:rPr>
          <w:b/>
          <w:sz w:val="24"/>
          <w:szCs w:val="24"/>
        </w:rPr>
        <w:t xml:space="preserve"> zewnętrzne i wewnętrzne</w:t>
      </w:r>
      <w:r w:rsidRPr="00A009E8">
        <w:rPr>
          <w:sz w:val="24"/>
          <w:szCs w:val="24"/>
        </w:rPr>
        <w:t xml:space="preserve"> (zainstalowane i zabezpieczone w taki sposób, że ich wymontowanie nie jest możliwe bez pozostawienia śladów użycia siły lub narzędzi) należące do Ubezpieczonego, zainstalowane na oraz w budynkach lub budowlach stanowiących jego własność lub przez niego użytkowanych (np. armatura sanitarna, grzejniki, rynny np.).</w:t>
      </w:r>
    </w:p>
    <w:p w:rsidR="00D36E51" w:rsidRPr="00A009E8" w:rsidRDefault="00D36E51" w:rsidP="00D36E51">
      <w:pPr>
        <w:ind w:left="284"/>
        <w:rPr>
          <w:sz w:val="24"/>
          <w:szCs w:val="24"/>
        </w:rPr>
      </w:pPr>
      <w:r w:rsidRPr="00A009E8">
        <w:rPr>
          <w:sz w:val="24"/>
          <w:szCs w:val="24"/>
        </w:rPr>
        <w:t xml:space="preserve">Limit </w:t>
      </w:r>
      <w:r w:rsidR="00A009E8" w:rsidRPr="00A009E8">
        <w:rPr>
          <w:sz w:val="24"/>
          <w:szCs w:val="24"/>
        </w:rPr>
        <w:t xml:space="preserve">1 000 zł </w:t>
      </w:r>
      <w:r w:rsidRPr="00A009E8">
        <w:rPr>
          <w:sz w:val="24"/>
          <w:szCs w:val="24"/>
        </w:rPr>
        <w:t xml:space="preserve">na jedno i wszystkie zdarzenia w okresie ubezpieczenia </w:t>
      </w:r>
    </w:p>
    <w:p w:rsidR="00D36E51" w:rsidRPr="00A009E8" w:rsidRDefault="00D36E51" w:rsidP="00D36E51">
      <w:pPr>
        <w:ind w:left="284"/>
        <w:rPr>
          <w:sz w:val="24"/>
          <w:szCs w:val="24"/>
        </w:rPr>
      </w:pPr>
    </w:p>
    <w:p w:rsidR="00D36E51" w:rsidRPr="00A009E8" w:rsidRDefault="00D36E51" w:rsidP="002C35D2">
      <w:pPr>
        <w:pStyle w:val="Tekstpodstawowy"/>
        <w:numPr>
          <w:ilvl w:val="0"/>
          <w:numId w:val="14"/>
        </w:numPr>
        <w:ind w:left="284" w:hanging="284"/>
        <w:jc w:val="both"/>
      </w:pPr>
      <w:r w:rsidRPr="00A009E8">
        <w:rPr>
          <w:b/>
        </w:rPr>
        <w:t xml:space="preserve">Ryzyko </w:t>
      </w:r>
      <w:r w:rsidRPr="00A009E8">
        <w:rPr>
          <w:b/>
          <w:bCs/>
        </w:rPr>
        <w:t>kradzieży zwykłej</w:t>
      </w:r>
      <w:r w:rsidRPr="00A009E8">
        <w:t xml:space="preserve"> ubezpieczonych przedmiotów w czasie, kiedy znajdują się w miejscu ubezpieczenia. Kradzież zwykła rozumiana jest jako nie pozostawiający widocznych śladów włamania zabór mienia w celu jego przywłaszczenia.</w:t>
      </w:r>
    </w:p>
    <w:p w:rsidR="00D36E51" w:rsidRPr="00A009E8" w:rsidRDefault="00D36E51" w:rsidP="00D36E51">
      <w:pPr>
        <w:pStyle w:val="Tekstpodstawowy"/>
        <w:ind w:left="284"/>
        <w:jc w:val="both"/>
      </w:pPr>
      <w:r w:rsidRPr="00A009E8">
        <w:t>Ubezpieczyciel odpowiada za szkody majątkowe, przez które rozumie się fizyczne szkody w mieniu objętym ubezpieczeniem, z wyłączeniem wartości pieniężnych, pod warunkiem że Ubezpieczający zawiadomi o tym fakcie Policję – bezzwłocznie po stwierdzeniu wystąpienia szkody spowodowanej kradzieżą.</w:t>
      </w:r>
    </w:p>
    <w:p w:rsidR="00D36E51" w:rsidRPr="00A009E8" w:rsidRDefault="00D36E51" w:rsidP="00D36E51">
      <w:pPr>
        <w:pStyle w:val="Tekstpodstawowy"/>
        <w:ind w:left="284"/>
        <w:jc w:val="both"/>
      </w:pPr>
      <w:r w:rsidRPr="00A009E8">
        <w:t>Ubezpieczyciel nie odpowiada za :</w:t>
      </w:r>
    </w:p>
    <w:p w:rsidR="00D36E51" w:rsidRPr="00A009E8" w:rsidRDefault="00D36E51" w:rsidP="00D36E51">
      <w:pPr>
        <w:numPr>
          <w:ilvl w:val="0"/>
          <w:numId w:val="1"/>
        </w:numPr>
        <w:ind w:left="284" w:firstLine="0"/>
        <w:jc w:val="both"/>
        <w:rPr>
          <w:sz w:val="24"/>
          <w:szCs w:val="24"/>
        </w:rPr>
      </w:pPr>
      <w:r w:rsidRPr="00A009E8">
        <w:rPr>
          <w:sz w:val="24"/>
          <w:szCs w:val="24"/>
        </w:rPr>
        <w:t>niewyjaśnione zniknięcie, zaginięcie, niewytłumaczalne niedobory lub niedobory inwentarzowe i braki spowodowane błędami urzędowymi lub księgowymi;</w:t>
      </w:r>
    </w:p>
    <w:p w:rsidR="00D36E51" w:rsidRPr="00A009E8" w:rsidRDefault="00D36E51" w:rsidP="00D36E51">
      <w:pPr>
        <w:numPr>
          <w:ilvl w:val="0"/>
          <w:numId w:val="1"/>
        </w:numPr>
        <w:ind w:left="284" w:firstLine="0"/>
        <w:jc w:val="both"/>
        <w:rPr>
          <w:sz w:val="24"/>
          <w:szCs w:val="24"/>
        </w:rPr>
      </w:pPr>
      <w:r w:rsidRPr="00A009E8">
        <w:rPr>
          <w:sz w:val="24"/>
          <w:szCs w:val="24"/>
        </w:rPr>
        <w:t>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rsidR="00D36E51" w:rsidRPr="00A009E8" w:rsidRDefault="00D36E51" w:rsidP="00D36E51">
      <w:pPr>
        <w:numPr>
          <w:ilvl w:val="0"/>
          <w:numId w:val="1"/>
        </w:numPr>
        <w:ind w:left="284" w:firstLine="0"/>
        <w:jc w:val="both"/>
        <w:rPr>
          <w:sz w:val="24"/>
          <w:szCs w:val="24"/>
        </w:rPr>
      </w:pPr>
      <w:r w:rsidRPr="00A009E8">
        <w:rPr>
          <w:sz w:val="24"/>
          <w:szCs w:val="24"/>
        </w:rPr>
        <w:t>wszelkiego rodzaju straty pośrednie włącznie z karami, stratami spowodowanymi przez zwłokę w wykonaniu, niewykonanie lub utratę zlecenia,</w:t>
      </w:r>
    </w:p>
    <w:p w:rsidR="00D36E51" w:rsidRPr="00A009E8" w:rsidRDefault="00D36E51" w:rsidP="00D36E51">
      <w:pPr>
        <w:numPr>
          <w:ilvl w:val="0"/>
          <w:numId w:val="1"/>
        </w:numPr>
        <w:ind w:left="284" w:firstLine="0"/>
        <w:jc w:val="both"/>
        <w:rPr>
          <w:snapToGrid w:val="0"/>
          <w:sz w:val="24"/>
          <w:szCs w:val="24"/>
        </w:rPr>
      </w:pPr>
      <w:r w:rsidRPr="00A009E8">
        <w:rPr>
          <w:sz w:val="24"/>
          <w:szCs w:val="24"/>
        </w:rPr>
        <w:t>braki, straty lub szkody stwierdzone dopiero w toku inwentaryzacji</w:t>
      </w:r>
      <w:r w:rsidRPr="00A009E8">
        <w:rPr>
          <w:snapToGrid w:val="0"/>
          <w:sz w:val="24"/>
          <w:szCs w:val="24"/>
        </w:rPr>
        <w:t>.</w:t>
      </w:r>
    </w:p>
    <w:p w:rsidR="00D36E51" w:rsidRPr="00A009E8" w:rsidRDefault="00D36E51" w:rsidP="00D36E51">
      <w:pPr>
        <w:ind w:left="284"/>
        <w:rPr>
          <w:sz w:val="24"/>
          <w:szCs w:val="24"/>
        </w:rPr>
      </w:pPr>
      <w:r w:rsidRPr="00A009E8">
        <w:rPr>
          <w:sz w:val="24"/>
          <w:szCs w:val="24"/>
        </w:rPr>
        <w:t xml:space="preserve">Limit </w:t>
      </w:r>
      <w:r w:rsidR="00A009E8" w:rsidRPr="00A009E8">
        <w:rPr>
          <w:sz w:val="24"/>
          <w:szCs w:val="24"/>
        </w:rPr>
        <w:t xml:space="preserve">5 000 zł </w:t>
      </w:r>
      <w:r w:rsidRPr="00A009E8">
        <w:rPr>
          <w:sz w:val="24"/>
          <w:szCs w:val="24"/>
        </w:rPr>
        <w:t xml:space="preserve">na jedno i wszystkie zdarzenia w okresie ubezpieczenia </w:t>
      </w:r>
    </w:p>
    <w:p w:rsidR="00D36E51" w:rsidRDefault="00D36E51" w:rsidP="00C17004">
      <w:pPr>
        <w:jc w:val="both"/>
        <w:rPr>
          <w:b/>
          <w:bCs/>
          <w:sz w:val="24"/>
          <w:szCs w:val="24"/>
        </w:rPr>
      </w:pPr>
    </w:p>
    <w:p w:rsidR="00C17004" w:rsidRDefault="00C17004" w:rsidP="00C17004">
      <w:pPr>
        <w:jc w:val="both"/>
        <w:rPr>
          <w:b/>
          <w:bCs/>
          <w:sz w:val="24"/>
          <w:szCs w:val="24"/>
        </w:rPr>
      </w:pPr>
      <w:r>
        <w:rPr>
          <w:b/>
          <w:bCs/>
          <w:sz w:val="24"/>
          <w:szCs w:val="24"/>
        </w:rPr>
        <w:t>Podane sumy ubezpieczenia dotyczą wszystkich jednostek łącznie  i stanowi górną granicę odpowiedzialności Ubezpieczyciela dla wszystkich jednostek.</w:t>
      </w:r>
    </w:p>
    <w:p w:rsidR="00FF54AE" w:rsidRDefault="00FF54AE" w:rsidP="00FF54AE">
      <w:pPr>
        <w:pStyle w:val="NormalnyWeb"/>
        <w:keepNext/>
        <w:tabs>
          <w:tab w:val="left" w:pos="0"/>
          <w:tab w:val="left" w:pos="708"/>
        </w:tabs>
        <w:spacing w:before="0" w:beforeAutospacing="0" w:after="0" w:afterAutospacing="0"/>
        <w:ind w:right="-2"/>
        <w:jc w:val="both"/>
        <w:rPr>
          <w:b/>
          <w:bCs/>
        </w:rPr>
      </w:pPr>
    </w:p>
    <w:p w:rsidR="00A009E8" w:rsidRDefault="00A009E8" w:rsidP="00A009E8">
      <w:pPr>
        <w:pStyle w:val="NormalnyWeb"/>
        <w:keepNext/>
        <w:tabs>
          <w:tab w:val="left" w:pos="0"/>
          <w:tab w:val="left" w:pos="708"/>
        </w:tabs>
        <w:spacing w:before="0" w:beforeAutospacing="0" w:after="0" w:afterAutospacing="0"/>
        <w:ind w:right="-2"/>
        <w:jc w:val="both"/>
        <w:rPr>
          <w:b/>
          <w:bCs/>
        </w:rPr>
      </w:pPr>
      <w:r>
        <w:rPr>
          <w:b/>
          <w:bCs/>
        </w:rPr>
        <w:t xml:space="preserve">Udział własny: </w:t>
      </w:r>
      <w:r>
        <w:t>brak</w:t>
      </w:r>
    </w:p>
    <w:p w:rsidR="00A009E8" w:rsidRDefault="00A009E8" w:rsidP="00A009E8">
      <w:pPr>
        <w:pStyle w:val="NormalnyWeb"/>
        <w:keepNext/>
        <w:tabs>
          <w:tab w:val="left" w:pos="0"/>
          <w:tab w:val="left" w:pos="708"/>
        </w:tabs>
        <w:spacing w:before="0" w:beforeAutospacing="0" w:after="0" w:afterAutospacing="0"/>
        <w:jc w:val="both"/>
        <w:rPr>
          <w:b/>
          <w:bCs/>
        </w:rPr>
      </w:pPr>
      <w:r>
        <w:rPr>
          <w:b/>
          <w:bCs/>
        </w:rPr>
        <w:t xml:space="preserve">Franszyza integralna: </w:t>
      </w:r>
      <w:r>
        <w:t>brak</w:t>
      </w:r>
    </w:p>
    <w:p w:rsidR="00A009E8" w:rsidRDefault="00A009E8" w:rsidP="00A009E8">
      <w:pPr>
        <w:pStyle w:val="NormalnyWeb"/>
        <w:tabs>
          <w:tab w:val="left" w:pos="0"/>
          <w:tab w:val="left" w:pos="708"/>
        </w:tabs>
        <w:spacing w:before="0" w:beforeAutospacing="0" w:after="0" w:afterAutospacing="0"/>
        <w:ind w:right="-2"/>
        <w:jc w:val="both"/>
      </w:pPr>
      <w:r>
        <w:rPr>
          <w:b/>
          <w:bCs/>
        </w:rPr>
        <w:t xml:space="preserve">Franszyza redukcyjna: </w:t>
      </w:r>
      <w:r>
        <w:t>brak</w:t>
      </w:r>
    </w:p>
    <w:p w:rsidR="00C17004" w:rsidRDefault="00C17004" w:rsidP="00C17004">
      <w:pPr>
        <w:pStyle w:val="NormalnyWeb"/>
        <w:tabs>
          <w:tab w:val="left" w:pos="0"/>
          <w:tab w:val="left" w:pos="708"/>
        </w:tabs>
        <w:spacing w:before="0" w:beforeAutospacing="0" w:after="0" w:afterAutospacing="0"/>
        <w:ind w:right="283"/>
        <w:jc w:val="both"/>
        <w:rPr>
          <w:b/>
          <w:bCs/>
        </w:rPr>
      </w:pPr>
    </w:p>
    <w:p w:rsidR="00C17004" w:rsidRDefault="00C17004" w:rsidP="002C35D2">
      <w:pPr>
        <w:pStyle w:val="Akapitzlist"/>
        <w:keepNext/>
        <w:keepLines/>
        <w:numPr>
          <w:ilvl w:val="0"/>
          <w:numId w:val="7"/>
        </w:numPr>
        <w:spacing w:before="360" w:after="240"/>
        <w:outlineLvl w:val="1"/>
        <w:rPr>
          <w:b/>
          <w:bCs/>
          <w:sz w:val="28"/>
          <w:szCs w:val="28"/>
          <w:u w:val="single"/>
        </w:rPr>
      </w:pPr>
      <w:r>
        <w:rPr>
          <w:b/>
          <w:bCs/>
          <w:sz w:val="28"/>
          <w:szCs w:val="28"/>
          <w:u w:val="single"/>
        </w:rPr>
        <w:t>UBEZPIECZENIE SPRZĘTU ELEKTRONICZNEGO W SYSTEMIE WSZYSTKICH RYZYK</w:t>
      </w:r>
    </w:p>
    <w:p w:rsidR="00D36E51" w:rsidRPr="0034730E" w:rsidRDefault="00D36E51" w:rsidP="002C35D2">
      <w:pPr>
        <w:pStyle w:val="Akapitzlist"/>
        <w:keepNext/>
        <w:numPr>
          <w:ilvl w:val="0"/>
          <w:numId w:val="15"/>
        </w:numPr>
        <w:spacing w:before="240" w:after="120"/>
        <w:ind w:left="567" w:hanging="567"/>
        <w:rPr>
          <w:b/>
          <w:bCs/>
          <w:sz w:val="24"/>
          <w:szCs w:val="24"/>
        </w:rPr>
      </w:pPr>
      <w:r w:rsidRPr="0034730E">
        <w:rPr>
          <w:b/>
          <w:bCs/>
          <w:sz w:val="24"/>
          <w:szCs w:val="24"/>
        </w:rPr>
        <w:t>Zakres ubezpieczenia:</w:t>
      </w:r>
    </w:p>
    <w:p w:rsidR="00D36E51" w:rsidRDefault="00D36E51" w:rsidP="00D36E51">
      <w:pPr>
        <w:tabs>
          <w:tab w:val="left" w:pos="360"/>
        </w:tabs>
        <w:ind w:right="-2"/>
        <w:jc w:val="both"/>
        <w:rPr>
          <w:sz w:val="24"/>
          <w:szCs w:val="24"/>
        </w:rPr>
      </w:pPr>
      <w:r>
        <w:rPr>
          <w:sz w:val="24"/>
          <w:szCs w:val="24"/>
        </w:rPr>
        <w:t xml:space="preserve">Od wszelkich szkód materialnych polegających na uszkodzeniu, zniszczeniu bądź utracie przedmiotu ubezpieczenia wskutek nieprzewidzianej i niezależnej od Ubezpieczającego przyczyny. Zakres ubezpieczenia powinien obejmować </w:t>
      </w:r>
      <w:r>
        <w:rPr>
          <w:b/>
          <w:bCs/>
          <w:sz w:val="24"/>
          <w:szCs w:val="24"/>
        </w:rPr>
        <w:t xml:space="preserve">co najmniej </w:t>
      </w:r>
      <w:r>
        <w:rPr>
          <w:sz w:val="24"/>
          <w:szCs w:val="24"/>
        </w:rPr>
        <w:t>następujące ryzyka:</w:t>
      </w:r>
    </w:p>
    <w:p w:rsidR="00D36E51" w:rsidRPr="00EE03AB" w:rsidRDefault="00D36E51" w:rsidP="002C35D2">
      <w:pPr>
        <w:numPr>
          <w:ilvl w:val="0"/>
          <w:numId w:val="16"/>
        </w:numPr>
        <w:tabs>
          <w:tab w:val="clear" w:pos="720"/>
        </w:tabs>
        <w:ind w:left="567" w:right="-2" w:hanging="567"/>
        <w:jc w:val="both"/>
        <w:rPr>
          <w:sz w:val="24"/>
          <w:szCs w:val="24"/>
        </w:rPr>
      </w:pPr>
      <w:r>
        <w:rPr>
          <w:sz w:val="24"/>
          <w:szCs w:val="24"/>
        </w:rPr>
        <w:t>działanie człowieka, w tym</w:t>
      </w:r>
      <w:r w:rsidRPr="00EE03AB">
        <w:rPr>
          <w:sz w:val="24"/>
          <w:szCs w:val="24"/>
        </w:rPr>
        <w:t xml:space="preserve"> niewłaściwe użytkowanie, nieostrożność, zaniedbanie, błędną obsługę, zniszczenie przez osoby trzecie (</w:t>
      </w:r>
      <w:r>
        <w:rPr>
          <w:sz w:val="24"/>
          <w:szCs w:val="24"/>
        </w:rPr>
        <w:t>w tym w wyniku celowego i </w:t>
      </w:r>
      <w:r w:rsidRPr="00EE03AB">
        <w:rPr>
          <w:sz w:val="24"/>
          <w:szCs w:val="24"/>
        </w:rPr>
        <w:t>świadomego działania),</w:t>
      </w:r>
    </w:p>
    <w:p w:rsidR="00D36E51" w:rsidRPr="00141C32" w:rsidRDefault="00D36E51" w:rsidP="002C35D2">
      <w:pPr>
        <w:numPr>
          <w:ilvl w:val="0"/>
          <w:numId w:val="16"/>
        </w:numPr>
        <w:tabs>
          <w:tab w:val="clear" w:pos="720"/>
        </w:tabs>
        <w:ind w:left="567" w:right="-2" w:hanging="567"/>
        <w:jc w:val="both"/>
        <w:rPr>
          <w:sz w:val="24"/>
          <w:szCs w:val="24"/>
        </w:rPr>
      </w:pPr>
      <w:r w:rsidRPr="00141C32">
        <w:rPr>
          <w:sz w:val="24"/>
          <w:szCs w:val="24"/>
        </w:rPr>
        <w:t>kradzież z włamaniem z zamkniętego lokalu po pokonaniu wymaganych zabezpieczeń przeciw kradzieżowych i pod warunkiem, że zostały spełnione obowiązki dotyczące zabezpieczenia mienia, rabunek, wandalizm,</w:t>
      </w:r>
    </w:p>
    <w:p w:rsidR="00D36E51" w:rsidRDefault="00D36E51" w:rsidP="002C35D2">
      <w:pPr>
        <w:numPr>
          <w:ilvl w:val="0"/>
          <w:numId w:val="16"/>
        </w:numPr>
        <w:tabs>
          <w:tab w:val="clear" w:pos="720"/>
        </w:tabs>
        <w:ind w:left="567" w:right="-2" w:hanging="567"/>
        <w:jc w:val="both"/>
        <w:rPr>
          <w:sz w:val="24"/>
          <w:szCs w:val="24"/>
        </w:rPr>
      </w:pPr>
      <w:r>
        <w:rPr>
          <w:sz w:val="24"/>
          <w:szCs w:val="24"/>
        </w:rPr>
        <w:t xml:space="preserve">działanie ognia (w tym również dymu i sadzy) oraz polegające na osmaleniu, przypaleniu, a także w wyniku wszelkiego rodzaju eksplozji, implozji, bezpośredniego </w:t>
      </w:r>
      <w:r>
        <w:rPr>
          <w:sz w:val="24"/>
          <w:szCs w:val="24"/>
        </w:rPr>
        <w:lastRenderedPageBreak/>
        <w:t>uderzenia pioruna, upadku statku powietrznego oraz w czasie akcji ratunkowej (np. gaszenia, burzenia, oczyszczania zgliszcz),</w:t>
      </w:r>
    </w:p>
    <w:p w:rsidR="00D36E51" w:rsidRDefault="00D36E51" w:rsidP="002C35D2">
      <w:pPr>
        <w:numPr>
          <w:ilvl w:val="0"/>
          <w:numId w:val="16"/>
        </w:numPr>
        <w:tabs>
          <w:tab w:val="clear" w:pos="720"/>
        </w:tabs>
        <w:ind w:left="567" w:right="-2" w:hanging="567"/>
        <w:jc w:val="both"/>
        <w:rPr>
          <w:sz w:val="24"/>
          <w:szCs w:val="24"/>
        </w:rPr>
      </w:pPr>
      <w:r>
        <w:rPr>
          <w:sz w:val="24"/>
          <w:szCs w:val="24"/>
        </w:rPr>
        <w:t>działanie wody w tym zalania wodą z urządzeń wodno-kanalizacyjnych, burzy, sztormu, wylewu wód podziemnych, deszczu nawalnego, wilgoci, pary wodnej i cieczy w innej postaci oraz mrozu, gradu, śniegu, samoczynne otworzenie się główek tryskaczowych z innych przyczyn niż wskutek pożaru, nieumyślne pozostawienie otwartych kranów lub innych zaworów,</w:t>
      </w:r>
    </w:p>
    <w:p w:rsidR="00D36E51" w:rsidRDefault="00D36E51" w:rsidP="002C35D2">
      <w:pPr>
        <w:numPr>
          <w:ilvl w:val="0"/>
          <w:numId w:val="16"/>
        </w:numPr>
        <w:tabs>
          <w:tab w:val="clear" w:pos="720"/>
        </w:tabs>
        <w:ind w:left="567" w:right="-2" w:hanging="567"/>
        <w:jc w:val="both"/>
        <w:rPr>
          <w:sz w:val="24"/>
          <w:szCs w:val="24"/>
        </w:rPr>
      </w:pPr>
      <w:r w:rsidRPr="00005839">
        <w:rPr>
          <w:sz w:val="24"/>
          <w:szCs w:val="24"/>
        </w:rPr>
        <w:t xml:space="preserve">działanie wiatru </w:t>
      </w:r>
      <w:r>
        <w:rPr>
          <w:sz w:val="24"/>
          <w:szCs w:val="24"/>
        </w:rPr>
        <w:t>bez względu na jego prędkość</w:t>
      </w:r>
      <w:r w:rsidRPr="00005839">
        <w:rPr>
          <w:sz w:val="24"/>
          <w:szCs w:val="24"/>
        </w:rPr>
        <w:t>,</w:t>
      </w:r>
      <w:r>
        <w:rPr>
          <w:sz w:val="24"/>
          <w:szCs w:val="24"/>
        </w:rPr>
        <w:t xml:space="preserve"> lawiny, osunięcie się ziemi,</w:t>
      </w:r>
    </w:p>
    <w:p w:rsidR="00D36E51" w:rsidRDefault="00D36E51" w:rsidP="002C35D2">
      <w:pPr>
        <w:numPr>
          <w:ilvl w:val="0"/>
          <w:numId w:val="16"/>
        </w:numPr>
        <w:tabs>
          <w:tab w:val="clear" w:pos="720"/>
        </w:tabs>
        <w:ind w:left="567" w:right="-2" w:hanging="567"/>
        <w:jc w:val="both"/>
        <w:rPr>
          <w:sz w:val="24"/>
          <w:szCs w:val="24"/>
        </w:rPr>
      </w:pPr>
      <w:r>
        <w:rPr>
          <w:sz w:val="24"/>
          <w:szCs w:val="24"/>
        </w:rPr>
        <w:t>wady produkcyjne, błędy konstrukcyjne, wady materiałowe, które ujawniły się dopiero po okresie gwarancji,</w:t>
      </w:r>
    </w:p>
    <w:p w:rsidR="00D36E51" w:rsidRDefault="00D36E51" w:rsidP="002C35D2">
      <w:pPr>
        <w:numPr>
          <w:ilvl w:val="0"/>
          <w:numId w:val="16"/>
        </w:numPr>
        <w:tabs>
          <w:tab w:val="clear" w:pos="720"/>
        </w:tabs>
        <w:ind w:left="567" w:right="-2" w:hanging="567"/>
        <w:jc w:val="both"/>
        <w:rPr>
          <w:sz w:val="24"/>
          <w:szCs w:val="24"/>
        </w:rPr>
      </w:pPr>
      <w:r>
        <w:rPr>
          <w:sz w:val="24"/>
          <w:szCs w:val="24"/>
        </w:rPr>
        <w:t>zbyt wysokie/niskie napięcia/natężenie w sieci instalacji elektrycznej,</w:t>
      </w:r>
    </w:p>
    <w:p w:rsidR="00D36E51" w:rsidRDefault="00D36E51" w:rsidP="002C35D2">
      <w:pPr>
        <w:numPr>
          <w:ilvl w:val="0"/>
          <w:numId w:val="16"/>
        </w:numPr>
        <w:tabs>
          <w:tab w:val="clear" w:pos="720"/>
        </w:tabs>
        <w:ind w:left="567" w:right="-2" w:hanging="567"/>
        <w:jc w:val="both"/>
        <w:rPr>
          <w:sz w:val="24"/>
          <w:szCs w:val="24"/>
        </w:rPr>
      </w:pPr>
      <w:r>
        <w:rPr>
          <w:sz w:val="24"/>
          <w:szCs w:val="24"/>
        </w:rPr>
        <w:t>pośrednie działanie wyładowań atmosferycznych i zjawisk pochodnych,</w:t>
      </w:r>
    </w:p>
    <w:p w:rsidR="00D36E51" w:rsidRPr="00A009E8" w:rsidRDefault="00D36E51" w:rsidP="002C35D2">
      <w:pPr>
        <w:numPr>
          <w:ilvl w:val="0"/>
          <w:numId w:val="16"/>
        </w:numPr>
        <w:tabs>
          <w:tab w:val="clear" w:pos="720"/>
        </w:tabs>
        <w:ind w:left="567" w:right="-2" w:hanging="567"/>
        <w:jc w:val="both"/>
        <w:rPr>
          <w:sz w:val="24"/>
          <w:szCs w:val="24"/>
        </w:rPr>
      </w:pPr>
      <w:r>
        <w:rPr>
          <w:sz w:val="24"/>
          <w:szCs w:val="24"/>
        </w:rPr>
        <w:t xml:space="preserve">udokumentowane koszty zabezpieczenia ubezpieczonego mienia przed bezpośrednim zagrożeniem ze strony zdarzenia losowego objętego ubezpieczeniem, koszty akcji </w:t>
      </w:r>
      <w:r w:rsidRPr="009B057B">
        <w:rPr>
          <w:sz w:val="24"/>
          <w:szCs w:val="24"/>
        </w:rPr>
        <w:t>ratowniczej, jeśli ratunek miał na celu zmniejszenie strat lub niedopuszczenie do ich</w:t>
      </w:r>
      <w:r w:rsidR="002A5B20">
        <w:rPr>
          <w:sz w:val="24"/>
          <w:szCs w:val="24"/>
        </w:rPr>
        <w:t xml:space="preserve"> </w:t>
      </w:r>
      <w:r w:rsidRPr="00A009E8">
        <w:rPr>
          <w:sz w:val="24"/>
          <w:szCs w:val="24"/>
        </w:rPr>
        <w:t>zwiększenia, koszty uprzątnięcia pozostałości po szkodzie w ramach sumy ubezpieczenia danego przedmiotu ubezpieczenia.</w:t>
      </w:r>
    </w:p>
    <w:p w:rsidR="00D36E51" w:rsidRPr="00A009E8" w:rsidRDefault="00D36E51" w:rsidP="00D36E51">
      <w:pPr>
        <w:ind w:right="-2"/>
        <w:jc w:val="both"/>
        <w:rPr>
          <w:sz w:val="24"/>
          <w:szCs w:val="24"/>
        </w:rPr>
      </w:pPr>
    </w:p>
    <w:p w:rsidR="00D36E51" w:rsidRPr="00A009E8" w:rsidRDefault="00D36E51" w:rsidP="00D36E51">
      <w:pPr>
        <w:ind w:right="-2"/>
        <w:jc w:val="both"/>
        <w:rPr>
          <w:b/>
          <w:bCs/>
          <w:sz w:val="24"/>
          <w:szCs w:val="24"/>
        </w:rPr>
      </w:pPr>
      <w:r w:rsidRPr="00A009E8">
        <w:rPr>
          <w:b/>
          <w:bCs/>
          <w:sz w:val="24"/>
          <w:szCs w:val="24"/>
        </w:rPr>
        <w:t>Dodatkowe warunki ubezpieczenia sprzętu przenośnego</w:t>
      </w:r>
    </w:p>
    <w:p w:rsidR="00D36E51" w:rsidRPr="00A009E8" w:rsidRDefault="00D36E51" w:rsidP="00D36E51">
      <w:pPr>
        <w:autoSpaceDE w:val="0"/>
        <w:autoSpaceDN w:val="0"/>
        <w:adjustRightInd w:val="0"/>
        <w:jc w:val="both"/>
        <w:rPr>
          <w:sz w:val="24"/>
          <w:szCs w:val="24"/>
        </w:rPr>
      </w:pPr>
      <w:r w:rsidRPr="00A009E8">
        <w:rPr>
          <w:sz w:val="24"/>
          <w:szCs w:val="24"/>
        </w:rPr>
        <w:t>Ubezpieczyciel rozszerza zakres ochrony ubezpieczeniowej i przyjmuje odpowiedzialno</w:t>
      </w:r>
      <w:r w:rsidRPr="00A009E8">
        <w:rPr>
          <w:rFonts w:ascii="TimesNewRoman"/>
          <w:sz w:val="24"/>
          <w:szCs w:val="24"/>
        </w:rPr>
        <w:t>ść</w:t>
      </w:r>
      <w:r w:rsidR="002A5B20">
        <w:rPr>
          <w:rFonts w:ascii="TimesNewRoman"/>
          <w:sz w:val="24"/>
          <w:szCs w:val="24"/>
        </w:rPr>
        <w:t xml:space="preserve"> </w:t>
      </w:r>
      <w:r w:rsidRPr="00A009E8">
        <w:rPr>
          <w:sz w:val="24"/>
          <w:szCs w:val="24"/>
        </w:rPr>
        <w:t>za szkody powstałe w elektronicznym sprz</w:t>
      </w:r>
      <w:r w:rsidRPr="00A009E8">
        <w:rPr>
          <w:rFonts w:ascii="TimesNewRoman"/>
          <w:sz w:val="24"/>
          <w:szCs w:val="24"/>
        </w:rPr>
        <w:t>ę</w:t>
      </w:r>
      <w:r w:rsidRPr="00A009E8">
        <w:rPr>
          <w:sz w:val="24"/>
          <w:szCs w:val="24"/>
        </w:rPr>
        <w:t>cie przeno</w:t>
      </w:r>
      <w:r w:rsidRPr="00A009E8">
        <w:rPr>
          <w:rFonts w:ascii="TimesNewRoman"/>
          <w:sz w:val="24"/>
          <w:szCs w:val="24"/>
        </w:rPr>
        <w:t>ś</w:t>
      </w:r>
      <w:r w:rsidRPr="00A009E8">
        <w:rPr>
          <w:sz w:val="24"/>
          <w:szCs w:val="24"/>
        </w:rPr>
        <w:t>nym (równie</w:t>
      </w:r>
      <w:r w:rsidRPr="00A009E8">
        <w:rPr>
          <w:rFonts w:ascii="TimesNewRoman"/>
          <w:sz w:val="24"/>
          <w:szCs w:val="24"/>
        </w:rPr>
        <w:t>ż</w:t>
      </w:r>
      <w:r w:rsidR="002A5B20">
        <w:rPr>
          <w:rFonts w:ascii="TimesNewRoman"/>
          <w:sz w:val="24"/>
          <w:szCs w:val="24"/>
        </w:rPr>
        <w:t xml:space="preserve"> </w:t>
      </w:r>
      <w:r w:rsidRPr="00A009E8">
        <w:rPr>
          <w:sz w:val="24"/>
          <w:szCs w:val="24"/>
        </w:rPr>
        <w:t>w telefonach  komórkowych) u</w:t>
      </w:r>
      <w:r w:rsidRPr="00A009E8">
        <w:rPr>
          <w:rFonts w:ascii="TimesNewRoman"/>
          <w:sz w:val="24"/>
          <w:szCs w:val="24"/>
        </w:rPr>
        <w:t>ż</w:t>
      </w:r>
      <w:r w:rsidRPr="00A009E8">
        <w:rPr>
          <w:sz w:val="24"/>
          <w:szCs w:val="24"/>
        </w:rPr>
        <w:t>ytkowanym do celów słu</w:t>
      </w:r>
      <w:r w:rsidRPr="00A009E8">
        <w:rPr>
          <w:rFonts w:ascii="TimesNewRoman"/>
          <w:sz w:val="24"/>
          <w:szCs w:val="24"/>
        </w:rPr>
        <w:t>ż</w:t>
      </w:r>
      <w:r w:rsidRPr="00A009E8">
        <w:rPr>
          <w:sz w:val="24"/>
          <w:szCs w:val="24"/>
        </w:rPr>
        <w:t>bowych poza miejscem ubezpieczenia okre</w:t>
      </w:r>
      <w:r w:rsidRPr="00A009E8">
        <w:rPr>
          <w:rFonts w:ascii="TimesNewRoman"/>
          <w:sz w:val="24"/>
          <w:szCs w:val="24"/>
        </w:rPr>
        <w:t>ś</w:t>
      </w:r>
      <w:r w:rsidRPr="00A009E8">
        <w:rPr>
          <w:sz w:val="24"/>
          <w:szCs w:val="24"/>
        </w:rPr>
        <w:t>lonym w polisie.</w:t>
      </w:r>
    </w:p>
    <w:p w:rsidR="00D36E51" w:rsidRPr="00A009E8" w:rsidRDefault="00D36E51" w:rsidP="00D36E51">
      <w:pPr>
        <w:autoSpaceDE w:val="0"/>
        <w:autoSpaceDN w:val="0"/>
        <w:adjustRightInd w:val="0"/>
        <w:jc w:val="both"/>
        <w:rPr>
          <w:sz w:val="24"/>
          <w:szCs w:val="24"/>
        </w:rPr>
      </w:pPr>
      <w:r w:rsidRPr="00A009E8">
        <w:rPr>
          <w:sz w:val="24"/>
          <w:szCs w:val="24"/>
        </w:rPr>
        <w:t>W przypadku kradzie</w:t>
      </w:r>
      <w:r w:rsidRPr="00A009E8">
        <w:rPr>
          <w:rFonts w:ascii="TimesNewRoman"/>
          <w:sz w:val="24"/>
          <w:szCs w:val="24"/>
        </w:rPr>
        <w:t>ż</w:t>
      </w:r>
      <w:r w:rsidRPr="00A009E8">
        <w:rPr>
          <w:sz w:val="24"/>
          <w:szCs w:val="24"/>
        </w:rPr>
        <w:t>y z włamaniem ubezpieczonych przedmiotów z pojazdu.</w:t>
      </w:r>
    </w:p>
    <w:p w:rsidR="00D36E51" w:rsidRPr="00A009E8" w:rsidRDefault="00D36E51" w:rsidP="00D36E51">
      <w:pPr>
        <w:autoSpaceDE w:val="0"/>
        <w:autoSpaceDN w:val="0"/>
        <w:adjustRightInd w:val="0"/>
        <w:jc w:val="both"/>
        <w:rPr>
          <w:sz w:val="24"/>
          <w:szCs w:val="24"/>
        </w:rPr>
      </w:pPr>
      <w:r w:rsidRPr="00A009E8">
        <w:rPr>
          <w:sz w:val="24"/>
          <w:szCs w:val="24"/>
        </w:rPr>
        <w:t>Ubezpieczyciel odpowiada tylko wtedy gdy:</w:t>
      </w:r>
    </w:p>
    <w:p w:rsidR="00D36E51" w:rsidRPr="00A009E8" w:rsidRDefault="00D36E51" w:rsidP="00D36E51">
      <w:pPr>
        <w:autoSpaceDE w:val="0"/>
        <w:autoSpaceDN w:val="0"/>
        <w:adjustRightInd w:val="0"/>
        <w:jc w:val="both"/>
        <w:rPr>
          <w:sz w:val="24"/>
          <w:szCs w:val="24"/>
        </w:rPr>
      </w:pPr>
      <w:r w:rsidRPr="00A009E8">
        <w:rPr>
          <w:sz w:val="24"/>
          <w:szCs w:val="24"/>
        </w:rPr>
        <w:t>- pojazd posiada trwałe zadaszenie (jednolita sztywna konstrukcja),</w:t>
      </w:r>
    </w:p>
    <w:p w:rsidR="00D36E51" w:rsidRPr="00A009E8" w:rsidRDefault="00D36E51" w:rsidP="00D36E51">
      <w:pPr>
        <w:autoSpaceDE w:val="0"/>
        <w:autoSpaceDN w:val="0"/>
        <w:adjustRightInd w:val="0"/>
        <w:jc w:val="both"/>
        <w:rPr>
          <w:sz w:val="24"/>
          <w:szCs w:val="24"/>
        </w:rPr>
      </w:pPr>
      <w:r w:rsidRPr="00A009E8">
        <w:rPr>
          <w:sz w:val="24"/>
          <w:szCs w:val="24"/>
        </w:rPr>
        <w:t>- w trakcie postoju podczas transportu pojazd został prawidłowo zamkni</w:t>
      </w:r>
      <w:r w:rsidRPr="00A009E8">
        <w:rPr>
          <w:rFonts w:ascii="TimesNewRoman"/>
          <w:sz w:val="24"/>
          <w:szCs w:val="24"/>
        </w:rPr>
        <w:t>ę</w:t>
      </w:r>
      <w:r w:rsidRPr="00A009E8">
        <w:rPr>
          <w:sz w:val="24"/>
          <w:szCs w:val="24"/>
        </w:rPr>
        <w:t>ty na wszystkie istniej</w:t>
      </w:r>
      <w:r w:rsidRPr="00A009E8">
        <w:rPr>
          <w:rFonts w:ascii="TimesNewRoman"/>
          <w:sz w:val="24"/>
          <w:szCs w:val="24"/>
        </w:rPr>
        <w:t>ą</w:t>
      </w:r>
      <w:r w:rsidRPr="00A009E8">
        <w:rPr>
          <w:sz w:val="24"/>
          <w:szCs w:val="24"/>
        </w:rPr>
        <w:t>ce zamki i wł</w:t>
      </w:r>
      <w:r w:rsidRPr="00A009E8">
        <w:rPr>
          <w:rFonts w:ascii="TimesNewRoman"/>
          <w:sz w:val="24"/>
          <w:szCs w:val="24"/>
        </w:rPr>
        <w:t>ą</w:t>
      </w:r>
      <w:r w:rsidRPr="00A009E8">
        <w:rPr>
          <w:sz w:val="24"/>
          <w:szCs w:val="24"/>
        </w:rPr>
        <w:t>czony został sprawnie działaj</w:t>
      </w:r>
      <w:r w:rsidRPr="00A009E8">
        <w:rPr>
          <w:rFonts w:ascii="TimesNewRoman"/>
          <w:sz w:val="24"/>
          <w:szCs w:val="24"/>
        </w:rPr>
        <w:t>ą</w:t>
      </w:r>
      <w:r w:rsidRPr="00A009E8">
        <w:rPr>
          <w:sz w:val="24"/>
          <w:szCs w:val="24"/>
        </w:rPr>
        <w:t>cy system alarmowy,</w:t>
      </w:r>
    </w:p>
    <w:p w:rsidR="00D36E51" w:rsidRPr="00A009E8" w:rsidRDefault="00D36E51" w:rsidP="00D36E51">
      <w:pPr>
        <w:autoSpaceDE w:val="0"/>
        <w:autoSpaceDN w:val="0"/>
        <w:adjustRightInd w:val="0"/>
        <w:jc w:val="both"/>
        <w:rPr>
          <w:sz w:val="24"/>
          <w:szCs w:val="24"/>
        </w:rPr>
      </w:pPr>
      <w:r w:rsidRPr="00A009E8">
        <w:rPr>
          <w:sz w:val="24"/>
          <w:szCs w:val="24"/>
        </w:rPr>
        <w:t xml:space="preserve">- </w:t>
      </w:r>
      <w:proofErr w:type="spellStart"/>
      <w:r w:rsidRPr="00A009E8">
        <w:rPr>
          <w:sz w:val="24"/>
          <w:szCs w:val="24"/>
        </w:rPr>
        <w:t>kradzie</w:t>
      </w:r>
      <w:r w:rsidRPr="00A009E8">
        <w:rPr>
          <w:rFonts w:ascii="TimesNewRoman"/>
          <w:sz w:val="24"/>
          <w:szCs w:val="24"/>
        </w:rPr>
        <w:t>ż</w:t>
      </w:r>
      <w:r w:rsidRPr="00A009E8">
        <w:rPr>
          <w:sz w:val="24"/>
          <w:szCs w:val="24"/>
        </w:rPr>
        <w:t>z</w:t>
      </w:r>
      <w:proofErr w:type="spellEnd"/>
      <w:r w:rsidRPr="00A009E8">
        <w:rPr>
          <w:sz w:val="24"/>
          <w:szCs w:val="24"/>
        </w:rPr>
        <w:t xml:space="preserve"> włamaniem miała miejsce pomi</w:t>
      </w:r>
      <w:r w:rsidRPr="00A009E8">
        <w:rPr>
          <w:rFonts w:ascii="TimesNewRoman"/>
          <w:sz w:val="24"/>
          <w:szCs w:val="24"/>
        </w:rPr>
        <w:t>ę</w:t>
      </w:r>
      <w:r w:rsidRPr="00A009E8">
        <w:rPr>
          <w:sz w:val="24"/>
          <w:szCs w:val="24"/>
        </w:rPr>
        <w:t>dzy godzin</w:t>
      </w:r>
      <w:r w:rsidRPr="00A009E8">
        <w:rPr>
          <w:rFonts w:ascii="TimesNewRoman"/>
          <w:sz w:val="24"/>
          <w:szCs w:val="24"/>
        </w:rPr>
        <w:t>ą</w:t>
      </w:r>
      <w:r w:rsidRPr="00A009E8">
        <w:rPr>
          <w:sz w:val="24"/>
          <w:szCs w:val="24"/>
        </w:rPr>
        <w:t>6.00 a 22.00 (ogranicze</w:t>
      </w:r>
      <w:r w:rsidRPr="00A009E8">
        <w:rPr>
          <w:rFonts w:ascii="TimesNewRoman"/>
          <w:sz w:val="24"/>
          <w:szCs w:val="24"/>
        </w:rPr>
        <w:t>ń</w:t>
      </w:r>
      <w:r w:rsidR="002A5B20">
        <w:rPr>
          <w:rFonts w:ascii="TimesNewRoman"/>
          <w:sz w:val="24"/>
          <w:szCs w:val="24"/>
        </w:rPr>
        <w:t xml:space="preserve"> </w:t>
      </w:r>
      <w:r w:rsidRPr="00A009E8">
        <w:rPr>
          <w:sz w:val="24"/>
          <w:szCs w:val="24"/>
        </w:rPr>
        <w:t>czasowych nie stosuje si</w:t>
      </w:r>
      <w:r w:rsidRPr="00A009E8">
        <w:rPr>
          <w:rFonts w:ascii="TimesNewRoman"/>
          <w:sz w:val="24"/>
          <w:szCs w:val="24"/>
        </w:rPr>
        <w:t>ę</w:t>
      </w:r>
      <w:r w:rsidRPr="00A009E8">
        <w:rPr>
          <w:sz w:val="24"/>
          <w:szCs w:val="24"/>
        </w:rPr>
        <w:t>, gdy pojazd z transportowanym sprz</w:t>
      </w:r>
      <w:r w:rsidRPr="00A009E8">
        <w:rPr>
          <w:rFonts w:ascii="TimesNewRoman"/>
          <w:sz w:val="24"/>
          <w:szCs w:val="24"/>
        </w:rPr>
        <w:t>ę</w:t>
      </w:r>
      <w:r w:rsidRPr="00A009E8">
        <w:rPr>
          <w:sz w:val="24"/>
          <w:szCs w:val="24"/>
        </w:rPr>
        <w:t>tem był pozostawiony na parkingu strze</w:t>
      </w:r>
      <w:r w:rsidRPr="00A009E8">
        <w:rPr>
          <w:rFonts w:ascii="TimesNewRoman"/>
          <w:sz w:val="24"/>
          <w:szCs w:val="24"/>
        </w:rPr>
        <w:t>ż</w:t>
      </w:r>
      <w:r w:rsidRPr="00A009E8">
        <w:rPr>
          <w:sz w:val="24"/>
          <w:szCs w:val="24"/>
        </w:rPr>
        <w:t>onym lub w zamkni</w:t>
      </w:r>
      <w:r w:rsidRPr="00A009E8">
        <w:rPr>
          <w:rFonts w:ascii="TimesNewRoman"/>
          <w:sz w:val="24"/>
          <w:szCs w:val="24"/>
        </w:rPr>
        <w:t>ę</w:t>
      </w:r>
      <w:r w:rsidRPr="00A009E8">
        <w:rPr>
          <w:sz w:val="24"/>
          <w:szCs w:val="24"/>
        </w:rPr>
        <w:t>tym gara</w:t>
      </w:r>
      <w:r w:rsidRPr="00A009E8">
        <w:rPr>
          <w:rFonts w:ascii="TimesNewRoman"/>
          <w:sz w:val="24"/>
          <w:szCs w:val="24"/>
        </w:rPr>
        <w:t>ż</w:t>
      </w:r>
      <w:r w:rsidRPr="00A009E8">
        <w:rPr>
          <w:sz w:val="24"/>
          <w:szCs w:val="24"/>
        </w:rPr>
        <w:t>u),</w:t>
      </w:r>
    </w:p>
    <w:p w:rsidR="00D36E51" w:rsidRPr="00A009E8" w:rsidRDefault="00D36E51" w:rsidP="00D36E51">
      <w:pPr>
        <w:autoSpaceDE w:val="0"/>
        <w:autoSpaceDN w:val="0"/>
        <w:adjustRightInd w:val="0"/>
        <w:jc w:val="both"/>
        <w:rPr>
          <w:sz w:val="24"/>
          <w:szCs w:val="24"/>
        </w:rPr>
      </w:pPr>
      <w:r w:rsidRPr="00A009E8">
        <w:rPr>
          <w:sz w:val="24"/>
          <w:szCs w:val="24"/>
        </w:rPr>
        <w:t>- sprz</w:t>
      </w:r>
      <w:r w:rsidRPr="00A009E8">
        <w:rPr>
          <w:rFonts w:ascii="TimesNewRoman"/>
          <w:sz w:val="24"/>
          <w:szCs w:val="24"/>
        </w:rPr>
        <w:t>ę</w:t>
      </w:r>
      <w:r w:rsidRPr="00A009E8">
        <w:rPr>
          <w:sz w:val="24"/>
          <w:szCs w:val="24"/>
        </w:rPr>
        <w:t>t pozostawiony w poje</w:t>
      </w:r>
      <w:r w:rsidRPr="00A009E8">
        <w:rPr>
          <w:rFonts w:ascii="TimesNewRoman"/>
          <w:sz w:val="24"/>
          <w:szCs w:val="24"/>
        </w:rPr>
        <w:t>ź</w:t>
      </w:r>
      <w:r w:rsidRPr="00A009E8">
        <w:rPr>
          <w:sz w:val="24"/>
          <w:szCs w:val="24"/>
        </w:rPr>
        <w:t>dzie jest niewidoczny z zewn</w:t>
      </w:r>
      <w:r w:rsidRPr="00A009E8">
        <w:rPr>
          <w:rFonts w:ascii="TimesNewRoman"/>
          <w:sz w:val="24"/>
          <w:szCs w:val="24"/>
        </w:rPr>
        <w:t>ą</w:t>
      </w:r>
      <w:r w:rsidRPr="00A009E8">
        <w:rPr>
          <w:sz w:val="24"/>
          <w:szCs w:val="24"/>
        </w:rPr>
        <w:t>trz, np. w baga</w:t>
      </w:r>
      <w:r w:rsidRPr="00A009E8">
        <w:rPr>
          <w:rFonts w:ascii="TimesNewRoman"/>
          <w:sz w:val="24"/>
          <w:szCs w:val="24"/>
        </w:rPr>
        <w:t>ż</w:t>
      </w:r>
      <w:r w:rsidRPr="00A009E8">
        <w:rPr>
          <w:sz w:val="24"/>
          <w:szCs w:val="24"/>
        </w:rPr>
        <w:t>niku.</w:t>
      </w:r>
    </w:p>
    <w:p w:rsidR="00D36E51" w:rsidRPr="00A009E8" w:rsidRDefault="00D36E51" w:rsidP="00D36E51">
      <w:pPr>
        <w:autoSpaceDE w:val="0"/>
        <w:autoSpaceDN w:val="0"/>
        <w:adjustRightInd w:val="0"/>
        <w:jc w:val="both"/>
        <w:rPr>
          <w:sz w:val="24"/>
          <w:szCs w:val="24"/>
        </w:rPr>
      </w:pPr>
      <w:r w:rsidRPr="00A009E8">
        <w:rPr>
          <w:sz w:val="24"/>
          <w:szCs w:val="24"/>
        </w:rPr>
        <w:t>W ka</w:t>
      </w:r>
      <w:r w:rsidRPr="00A009E8">
        <w:rPr>
          <w:rFonts w:ascii="TimesNewRoman"/>
          <w:sz w:val="24"/>
          <w:szCs w:val="24"/>
        </w:rPr>
        <w:t>ż</w:t>
      </w:r>
      <w:r w:rsidRPr="00A009E8">
        <w:rPr>
          <w:sz w:val="24"/>
          <w:szCs w:val="24"/>
        </w:rPr>
        <w:t>dym przypadku utraty sprz</w:t>
      </w:r>
      <w:r w:rsidRPr="00A009E8">
        <w:rPr>
          <w:rFonts w:ascii="TimesNewRoman"/>
          <w:sz w:val="24"/>
          <w:szCs w:val="24"/>
        </w:rPr>
        <w:t>ę</w:t>
      </w:r>
      <w:r w:rsidRPr="00A009E8">
        <w:rPr>
          <w:sz w:val="24"/>
          <w:szCs w:val="24"/>
        </w:rPr>
        <w:t>tu w wyniku kradzie</w:t>
      </w:r>
      <w:r w:rsidRPr="00A009E8">
        <w:rPr>
          <w:rFonts w:ascii="TimesNewRoman"/>
          <w:sz w:val="24"/>
          <w:szCs w:val="24"/>
        </w:rPr>
        <w:t>ż</w:t>
      </w:r>
      <w:r w:rsidRPr="00A009E8">
        <w:rPr>
          <w:sz w:val="24"/>
          <w:szCs w:val="24"/>
        </w:rPr>
        <w:t>y z włamaniem lub rabunku.</w:t>
      </w:r>
    </w:p>
    <w:p w:rsidR="00D36E51" w:rsidRPr="00A009E8" w:rsidRDefault="00D36E51" w:rsidP="00D36E51">
      <w:pPr>
        <w:autoSpaceDE w:val="0"/>
        <w:autoSpaceDN w:val="0"/>
        <w:adjustRightInd w:val="0"/>
        <w:jc w:val="both"/>
        <w:rPr>
          <w:sz w:val="24"/>
          <w:szCs w:val="24"/>
        </w:rPr>
      </w:pPr>
      <w:r w:rsidRPr="00A009E8">
        <w:rPr>
          <w:sz w:val="24"/>
          <w:szCs w:val="24"/>
        </w:rPr>
        <w:t>Ubezpieczyciel nie odpowiada za szkody obj</w:t>
      </w:r>
      <w:r w:rsidRPr="00A009E8">
        <w:rPr>
          <w:rFonts w:ascii="TimesNewRoman"/>
          <w:sz w:val="24"/>
          <w:szCs w:val="24"/>
        </w:rPr>
        <w:t>ę</w:t>
      </w:r>
      <w:r w:rsidRPr="00A009E8">
        <w:rPr>
          <w:sz w:val="24"/>
          <w:szCs w:val="24"/>
        </w:rPr>
        <w:t>te polis</w:t>
      </w:r>
      <w:r w:rsidRPr="00A009E8">
        <w:rPr>
          <w:rFonts w:ascii="TimesNewRoman"/>
          <w:sz w:val="24"/>
          <w:szCs w:val="24"/>
        </w:rPr>
        <w:t>ą</w:t>
      </w:r>
      <w:r w:rsidR="002A5B20">
        <w:rPr>
          <w:rFonts w:ascii="TimesNewRoman"/>
          <w:sz w:val="24"/>
          <w:szCs w:val="24"/>
        </w:rPr>
        <w:t xml:space="preserve"> </w:t>
      </w:r>
      <w:r w:rsidRPr="00A009E8">
        <w:rPr>
          <w:sz w:val="24"/>
          <w:szCs w:val="24"/>
        </w:rPr>
        <w:t>Auto-Casco i OC oraz powstałe wskutek niewła</w:t>
      </w:r>
      <w:r w:rsidRPr="00A009E8">
        <w:rPr>
          <w:rFonts w:ascii="TimesNewRoman"/>
          <w:sz w:val="24"/>
          <w:szCs w:val="24"/>
        </w:rPr>
        <w:t>ś</w:t>
      </w:r>
      <w:r w:rsidRPr="00A009E8">
        <w:rPr>
          <w:sz w:val="24"/>
          <w:szCs w:val="24"/>
        </w:rPr>
        <w:t>ciwego, niezgodnego z zaleceniami producenta opakowania lub jego braku.</w:t>
      </w:r>
    </w:p>
    <w:p w:rsidR="00D36E51" w:rsidRPr="00A009E8" w:rsidRDefault="00D36E51" w:rsidP="002C35D2">
      <w:pPr>
        <w:pStyle w:val="Akapitzlist"/>
        <w:numPr>
          <w:ilvl w:val="0"/>
          <w:numId w:val="15"/>
        </w:numPr>
        <w:spacing w:before="240" w:after="120"/>
        <w:ind w:left="567" w:hanging="567"/>
        <w:rPr>
          <w:b/>
          <w:bCs/>
          <w:sz w:val="24"/>
          <w:szCs w:val="24"/>
        </w:rPr>
      </w:pPr>
      <w:r w:rsidRPr="00A009E8">
        <w:rPr>
          <w:b/>
          <w:bCs/>
          <w:sz w:val="24"/>
          <w:szCs w:val="24"/>
        </w:rPr>
        <w:t xml:space="preserve">Rodzaj wartości: </w:t>
      </w:r>
      <w:r w:rsidR="00A009E8" w:rsidRPr="00A009E8">
        <w:rPr>
          <w:sz w:val="24"/>
          <w:szCs w:val="24"/>
        </w:rPr>
        <w:t xml:space="preserve">księgowa brutto </w:t>
      </w:r>
    </w:p>
    <w:p w:rsidR="00D36E51" w:rsidRPr="00A009E8" w:rsidRDefault="00D36E51" w:rsidP="002C35D2">
      <w:pPr>
        <w:pStyle w:val="Akapitzlist"/>
        <w:numPr>
          <w:ilvl w:val="0"/>
          <w:numId w:val="15"/>
        </w:numPr>
        <w:spacing w:before="240" w:after="120"/>
        <w:ind w:left="567" w:hanging="567"/>
        <w:rPr>
          <w:b/>
          <w:bCs/>
          <w:sz w:val="24"/>
          <w:szCs w:val="24"/>
        </w:rPr>
      </w:pPr>
      <w:r w:rsidRPr="00A009E8">
        <w:rPr>
          <w:b/>
          <w:bCs/>
          <w:sz w:val="24"/>
          <w:szCs w:val="24"/>
        </w:rPr>
        <w:t xml:space="preserve">System: </w:t>
      </w:r>
      <w:r w:rsidRPr="00A009E8">
        <w:rPr>
          <w:sz w:val="24"/>
          <w:szCs w:val="24"/>
        </w:rPr>
        <w:t>na sumy stałe</w:t>
      </w:r>
    </w:p>
    <w:p w:rsidR="00D36E51" w:rsidRPr="00A009E8" w:rsidRDefault="00D36E51" w:rsidP="002C35D2">
      <w:pPr>
        <w:pStyle w:val="Akapitzlist"/>
        <w:numPr>
          <w:ilvl w:val="0"/>
          <w:numId w:val="15"/>
        </w:numPr>
        <w:spacing w:before="240" w:after="120"/>
        <w:ind w:left="567" w:hanging="567"/>
        <w:rPr>
          <w:b/>
          <w:bCs/>
          <w:sz w:val="24"/>
          <w:szCs w:val="24"/>
        </w:rPr>
      </w:pPr>
      <w:r w:rsidRPr="00A009E8">
        <w:rPr>
          <w:b/>
          <w:bCs/>
          <w:sz w:val="24"/>
          <w:szCs w:val="24"/>
        </w:rPr>
        <w:t xml:space="preserve">Przedmiot ubezpieczenia: </w:t>
      </w:r>
      <w:r w:rsidRPr="00A009E8">
        <w:rPr>
          <w:sz w:val="24"/>
          <w:szCs w:val="24"/>
        </w:rPr>
        <w:t xml:space="preserve">zgodnie z załącznikiem nr </w:t>
      </w:r>
      <w:r w:rsidR="00583949">
        <w:rPr>
          <w:sz w:val="24"/>
          <w:szCs w:val="24"/>
        </w:rPr>
        <w:t>1b-</w:t>
      </w:r>
      <w:r w:rsidR="00622ABD">
        <w:rPr>
          <w:sz w:val="24"/>
          <w:szCs w:val="24"/>
        </w:rPr>
        <w:t>1c</w:t>
      </w:r>
      <w:r w:rsidR="002A5B20">
        <w:rPr>
          <w:sz w:val="24"/>
          <w:szCs w:val="24"/>
        </w:rPr>
        <w:t xml:space="preserve"> </w:t>
      </w:r>
      <w:r w:rsidRPr="00A009E8">
        <w:rPr>
          <w:sz w:val="24"/>
          <w:szCs w:val="24"/>
        </w:rPr>
        <w:t xml:space="preserve">do SIWZ zakładka „Sprzęt elektroniczny” </w:t>
      </w:r>
    </w:p>
    <w:p w:rsidR="00D36E51" w:rsidRPr="00A009E8" w:rsidRDefault="00D36E51" w:rsidP="002C35D2">
      <w:pPr>
        <w:numPr>
          <w:ilvl w:val="0"/>
          <w:numId w:val="15"/>
        </w:numPr>
        <w:tabs>
          <w:tab w:val="left" w:pos="360"/>
        </w:tabs>
        <w:spacing w:before="240" w:after="120"/>
        <w:ind w:left="567" w:hanging="567"/>
        <w:jc w:val="both"/>
        <w:rPr>
          <w:b/>
          <w:sz w:val="24"/>
          <w:szCs w:val="24"/>
        </w:rPr>
      </w:pPr>
      <w:r w:rsidRPr="00A009E8">
        <w:rPr>
          <w:b/>
          <w:sz w:val="24"/>
          <w:szCs w:val="24"/>
        </w:rPr>
        <w:t>Dodatkowe rozszerzenia zakresu ubezpieczenia:</w:t>
      </w:r>
    </w:p>
    <w:p w:rsidR="00D36E51" w:rsidRPr="00A009E8" w:rsidRDefault="00D36E51" w:rsidP="002C35D2">
      <w:pPr>
        <w:pStyle w:val="Akapitzlist"/>
        <w:keepNext/>
        <w:numPr>
          <w:ilvl w:val="0"/>
          <w:numId w:val="17"/>
        </w:numPr>
        <w:tabs>
          <w:tab w:val="left" w:pos="284"/>
        </w:tabs>
        <w:spacing w:before="120"/>
        <w:ind w:left="426" w:firstLine="0"/>
        <w:rPr>
          <w:b/>
          <w:sz w:val="24"/>
          <w:szCs w:val="24"/>
        </w:rPr>
      </w:pPr>
      <w:r w:rsidRPr="00A009E8">
        <w:rPr>
          <w:b/>
          <w:sz w:val="24"/>
          <w:szCs w:val="24"/>
        </w:rPr>
        <w:t>Ubezpieczenie danych i oprogramowania</w:t>
      </w:r>
    </w:p>
    <w:p w:rsidR="00D36E51" w:rsidRPr="00A009E8" w:rsidRDefault="00D36E51" w:rsidP="00D36E51">
      <w:pPr>
        <w:tabs>
          <w:tab w:val="left" w:pos="284"/>
          <w:tab w:val="num" w:pos="709"/>
        </w:tabs>
        <w:ind w:left="709"/>
        <w:rPr>
          <w:sz w:val="24"/>
          <w:szCs w:val="24"/>
        </w:rPr>
      </w:pPr>
      <w:r w:rsidRPr="00A009E8">
        <w:rPr>
          <w:sz w:val="24"/>
          <w:szCs w:val="24"/>
        </w:rPr>
        <w:t>Ochronie ubezpieczeniowej podlegają koszty związane z:</w:t>
      </w:r>
    </w:p>
    <w:p w:rsidR="00D36E51" w:rsidRPr="00A009E8" w:rsidRDefault="00D36E51" w:rsidP="00A009E8">
      <w:pPr>
        <w:pStyle w:val="Akapitzlist"/>
        <w:tabs>
          <w:tab w:val="left" w:pos="284"/>
        </w:tabs>
        <w:ind w:left="709"/>
        <w:jc w:val="both"/>
        <w:rPr>
          <w:sz w:val="24"/>
          <w:szCs w:val="24"/>
        </w:rPr>
      </w:pPr>
      <w:r w:rsidRPr="00A009E8">
        <w:rPr>
          <w:sz w:val="24"/>
          <w:szCs w:val="24"/>
        </w:rPr>
        <w:t>- wymianą/zakupem zniszczonych, uszkodzonych lub utraconych wymiennych nośników danych,</w:t>
      </w:r>
    </w:p>
    <w:p w:rsidR="00D36E51" w:rsidRPr="00A009E8" w:rsidRDefault="00D36E51" w:rsidP="00A009E8">
      <w:pPr>
        <w:pStyle w:val="Akapitzlist"/>
        <w:tabs>
          <w:tab w:val="left" w:pos="284"/>
        </w:tabs>
        <w:ind w:left="709"/>
        <w:jc w:val="both"/>
        <w:rPr>
          <w:sz w:val="24"/>
          <w:szCs w:val="24"/>
        </w:rPr>
      </w:pPr>
      <w:r w:rsidRPr="00A009E8">
        <w:rPr>
          <w:sz w:val="24"/>
          <w:szCs w:val="24"/>
        </w:rPr>
        <w:t>- ponownym wprowadzeniem danych lub programów z archiwum lub istniejącej dokumentacji,</w:t>
      </w:r>
    </w:p>
    <w:p w:rsidR="00D36E51" w:rsidRPr="00A009E8" w:rsidRDefault="00D36E51" w:rsidP="00A009E8">
      <w:pPr>
        <w:pStyle w:val="Akapitzlist"/>
        <w:tabs>
          <w:tab w:val="left" w:pos="284"/>
        </w:tabs>
        <w:ind w:left="709"/>
        <w:jc w:val="both"/>
        <w:rPr>
          <w:sz w:val="24"/>
          <w:szCs w:val="24"/>
        </w:rPr>
      </w:pPr>
      <w:r w:rsidRPr="00A009E8">
        <w:rPr>
          <w:sz w:val="24"/>
          <w:szCs w:val="24"/>
        </w:rPr>
        <w:lastRenderedPageBreak/>
        <w:t>- odtworzeniem lub ponownym zainstalowaniem systemów i/lub programów.</w:t>
      </w:r>
    </w:p>
    <w:p w:rsidR="00D36E51" w:rsidRPr="00A009E8" w:rsidRDefault="00D36E51" w:rsidP="00A009E8">
      <w:pPr>
        <w:pStyle w:val="Akapitzlist"/>
        <w:tabs>
          <w:tab w:val="left" w:pos="284"/>
        </w:tabs>
        <w:ind w:left="709"/>
        <w:jc w:val="both"/>
        <w:rPr>
          <w:sz w:val="24"/>
          <w:szCs w:val="24"/>
        </w:rPr>
      </w:pPr>
      <w:r w:rsidRPr="00A009E8">
        <w:rPr>
          <w:sz w:val="24"/>
          <w:szCs w:val="24"/>
        </w:rPr>
        <w:t xml:space="preserve">Limit </w:t>
      </w:r>
      <w:r w:rsidR="00A009E8" w:rsidRPr="00A009E8">
        <w:rPr>
          <w:sz w:val="24"/>
          <w:szCs w:val="24"/>
        </w:rPr>
        <w:t>20 000 zł</w:t>
      </w:r>
      <w:r w:rsidRPr="00A009E8">
        <w:rPr>
          <w:sz w:val="24"/>
          <w:szCs w:val="24"/>
        </w:rPr>
        <w:t xml:space="preserve"> na jedno i wszystkie zdarzenia w okresie ubezpieczenia</w:t>
      </w:r>
    </w:p>
    <w:p w:rsidR="00D36E51" w:rsidRPr="00A009E8" w:rsidRDefault="00D36E51" w:rsidP="00D36E51">
      <w:pPr>
        <w:pStyle w:val="Akapitzlist"/>
        <w:tabs>
          <w:tab w:val="left" w:pos="284"/>
        </w:tabs>
        <w:ind w:left="709"/>
        <w:rPr>
          <w:sz w:val="24"/>
          <w:szCs w:val="24"/>
        </w:rPr>
      </w:pPr>
    </w:p>
    <w:p w:rsidR="00D36E51" w:rsidRPr="00A009E8" w:rsidRDefault="00D36E51" w:rsidP="00D36E51">
      <w:pPr>
        <w:autoSpaceDE w:val="0"/>
        <w:autoSpaceDN w:val="0"/>
        <w:adjustRightInd w:val="0"/>
        <w:ind w:left="709"/>
        <w:jc w:val="both"/>
        <w:rPr>
          <w:b/>
          <w:bCs/>
          <w:sz w:val="24"/>
          <w:szCs w:val="24"/>
        </w:rPr>
      </w:pPr>
      <w:r w:rsidRPr="00A009E8">
        <w:rPr>
          <w:b/>
          <w:bCs/>
          <w:sz w:val="24"/>
          <w:szCs w:val="24"/>
        </w:rPr>
        <w:t>Dodatkowe warunki ubezpieczenia danych, oprogramowania i programów komputerowych  (IT –</w:t>
      </w:r>
      <w:proofErr w:type="spellStart"/>
      <w:r w:rsidRPr="00A009E8">
        <w:rPr>
          <w:b/>
          <w:bCs/>
          <w:sz w:val="24"/>
          <w:szCs w:val="24"/>
        </w:rPr>
        <w:t>information</w:t>
      </w:r>
      <w:proofErr w:type="spellEnd"/>
      <w:r w:rsidRPr="00A009E8">
        <w:rPr>
          <w:b/>
          <w:bCs/>
          <w:sz w:val="24"/>
          <w:szCs w:val="24"/>
        </w:rPr>
        <w:t xml:space="preserve"> technology)</w:t>
      </w:r>
    </w:p>
    <w:p w:rsidR="00D36E51" w:rsidRPr="00A009E8" w:rsidRDefault="00D36E51" w:rsidP="00D36E51">
      <w:pPr>
        <w:autoSpaceDE w:val="0"/>
        <w:autoSpaceDN w:val="0"/>
        <w:adjustRightInd w:val="0"/>
        <w:ind w:left="709"/>
        <w:jc w:val="both"/>
        <w:rPr>
          <w:sz w:val="24"/>
          <w:szCs w:val="24"/>
        </w:rPr>
      </w:pPr>
      <w:r w:rsidRPr="00A009E8">
        <w:rPr>
          <w:sz w:val="24"/>
          <w:szCs w:val="24"/>
        </w:rPr>
        <w:t>Ubezpieczyciel odpowiada za szkody maj</w:t>
      </w:r>
      <w:r w:rsidRPr="00A009E8">
        <w:rPr>
          <w:rFonts w:ascii="TimesNewRoman"/>
          <w:sz w:val="24"/>
          <w:szCs w:val="24"/>
        </w:rPr>
        <w:t>ą</w:t>
      </w:r>
      <w:r w:rsidRPr="00A009E8">
        <w:rPr>
          <w:sz w:val="24"/>
          <w:szCs w:val="24"/>
        </w:rPr>
        <w:t>tkowe , przez które rozumie si</w:t>
      </w:r>
      <w:r w:rsidRPr="00A009E8">
        <w:rPr>
          <w:rFonts w:ascii="TimesNewRoman"/>
          <w:sz w:val="24"/>
          <w:szCs w:val="24"/>
        </w:rPr>
        <w:t>ę</w:t>
      </w:r>
      <w:r w:rsidR="002A5B20">
        <w:rPr>
          <w:rFonts w:ascii="TimesNewRoman"/>
          <w:sz w:val="24"/>
          <w:szCs w:val="24"/>
        </w:rPr>
        <w:t xml:space="preserve"> </w:t>
      </w:r>
      <w:r w:rsidRPr="00A009E8">
        <w:rPr>
          <w:sz w:val="24"/>
          <w:szCs w:val="24"/>
        </w:rPr>
        <w:t>fizyczne szkody w mieniu obj</w:t>
      </w:r>
      <w:r w:rsidRPr="00A009E8">
        <w:rPr>
          <w:rFonts w:ascii="TimesNewRoman"/>
          <w:sz w:val="24"/>
          <w:szCs w:val="24"/>
        </w:rPr>
        <w:t>ę</w:t>
      </w:r>
      <w:r w:rsidRPr="00A009E8">
        <w:rPr>
          <w:sz w:val="24"/>
          <w:szCs w:val="24"/>
        </w:rPr>
        <w:t>tym ubezpieczeniem.</w:t>
      </w:r>
    </w:p>
    <w:p w:rsidR="00D36E51" w:rsidRPr="00A009E8" w:rsidRDefault="00D36E51" w:rsidP="00D36E51">
      <w:pPr>
        <w:autoSpaceDE w:val="0"/>
        <w:autoSpaceDN w:val="0"/>
        <w:adjustRightInd w:val="0"/>
        <w:ind w:left="709"/>
        <w:jc w:val="both"/>
        <w:rPr>
          <w:sz w:val="24"/>
          <w:szCs w:val="24"/>
        </w:rPr>
      </w:pPr>
      <w:r w:rsidRPr="00A009E8">
        <w:rPr>
          <w:sz w:val="24"/>
          <w:szCs w:val="24"/>
        </w:rPr>
        <w:t>Ochron</w:t>
      </w:r>
      <w:r w:rsidRPr="00A009E8">
        <w:rPr>
          <w:rFonts w:ascii="TimesNewRoman"/>
          <w:sz w:val="24"/>
          <w:szCs w:val="24"/>
        </w:rPr>
        <w:t>ą</w:t>
      </w:r>
      <w:r w:rsidR="002A5B20">
        <w:rPr>
          <w:rFonts w:ascii="TimesNewRoman"/>
          <w:sz w:val="24"/>
          <w:szCs w:val="24"/>
        </w:rPr>
        <w:t xml:space="preserve"> </w:t>
      </w:r>
      <w:r w:rsidRPr="00A009E8">
        <w:rPr>
          <w:sz w:val="24"/>
          <w:szCs w:val="24"/>
        </w:rPr>
        <w:t>obj</w:t>
      </w:r>
      <w:r w:rsidRPr="00A009E8">
        <w:rPr>
          <w:rFonts w:ascii="TimesNewRoman"/>
          <w:sz w:val="24"/>
          <w:szCs w:val="24"/>
        </w:rPr>
        <w:t>ę</w:t>
      </w:r>
      <w:r w:rsidRPr="00A009E8">
        <w:rPr>
          <w:sz w:val="24"/>
          <w:szCs w:val="24"/>
        </w:rPr>
        <w:t>ta jest tak</w:t>
      </w:r>
      <w:r w:rsidRPr="00A009E8">
        <w:rPr>
          <w:rFonts w:ascii="TimesNewRoman"/>
          <w:sz w:val="24"/>
          <w:szCs w:val="24"/>
        </w:rPr>
        <w:t>ż</w:t>
      </w:r>
      <w:r w:rsidRPr="00A009E8">
        <w:rPr>
          <w:sz w:val="24"/>
          <w:szCs w:val="24"/>
        </w:rPr>
        <w:t>e utrata b</w:t>
      </w:r>
      <w:r w:rsidRPr="00A009E8">
        <w:rPr>
          <w:rFonts w:ascii="TimesNewRoman"/>
          <w:sz w:val="24"/>
          <w:szCs w:val="24"/>
        </w:rPr>
        <w:t>ą</w:t>
      </w:r>
      <w:r w:rsidRPr="00A009E8">
        <w:rPr>
          <w:sz w:val="24"/>
          <w:szCs w:val="24"/>
        </w:rPr>
        <w:t>d</w:t>
      </w:r>
      <w:r w:rsidRPr="00A009E8">
        <w:rPr>
          <w:rFonts w:ascii="TimesNewRoman"/>
          <w:sz w:val="24"/>
          <w:szCs w:val="24"/>
        </w:rPr>
        <w:t>ź</w:t>
      </w:r>
      <w:r w:rsidR="002A5B20">
        <w:rPr>
          <w:rFonts w:ascii="TimesNewRoman"/>
          <w:sz w:val="24"/>
          <w:szCs w:val="24"/>
        </w:rPr>
        <w:t xml:space="preserve"> </w:t>
      </w:r>
      <w:r w:rsidRPr="00A009E8">
        <w:rPr>
          <w:sz w:val="24"/>
          <w:szCs w:val="24"/>
        </w:rPr>
        <w:t>uszkodzenie danych lub oprogramowania bezpo</w:t>
      </w:r>
      <w:r w:rsidRPr="00A009E8">
        <w:rPr>
          <w:rFonts w:ascii="TimesNewRoman"/>
          <w:sz w:val="24"/>
          <w:szCs w:val="24"/>
        </w:rPr>
        <w:t>ś</w:t>
      </w:r>
      <w:r w:rsidRPr="00A009E8">
        <w:rPr>
          <w:sz w:val="24"/>
          <w:szCs w:val="24"/>
        </w:rPr>
        <w:t>rednio spowodowane fizyczn</w:t>
      </w:r>
      <w:r w:rsidRPr="00A009E8">
        <w:rPr>
          <w:rFonts w:ascii="TimesNewRoman"/>
          <w:sz w:val="24"/>
          <w:szCs w:val="24"/>
        </w:rPr>
        <w:t>ą</w:t>
      </w:r>
      <w:r w:rsidR="002A5B20">
        <w:rPr>
          <w:rFonts w:ascii="TimesNewRoman"/>
          <w:sz w:val="24"/>
          <w:szCs w:val="24"/>
        </w:rPr>
        <w:t xml:space="preserve"> </w:t>
      </w:r>
      <w:r w:rsidRPr="00A009E8">
        <w:rPr>
          <w:sz w:val="24"/>
          <w:szCs w:val="24"/>
        </w:rPr>
        <w:t>szkod</w:t>
      </w:r>
      <w:r w:rsidRPr="00A009E8">
        <w:rPr>
          <w:rFonts w:ascii="TimesNewRoman"/>
          <w:sz w:val="24"/>
          <w:szCs w:val="24"/>
        </w:rPr>
        <w:t>ą</w:t>
      </w:r>
      <w:r w:rsidR="002A5B20">
        <w:rPr>
          <w:rFonts w:ascii="TimesNewRoman"/>
          <w:sz w:val="24"/>
          <w:szCs w:val="24"/>
        </w:rPr>
        <w:t xml:space="preserve"> </w:t>
      </w:r>
      <w:r w:rsidRPr="00A009E8">
        <w:rPr>
          <w:sz w:val="24"/>
          <w:szCs w:val="24"/>
        </w:rPr>
        <w:t>w mieniu obj</w:t>
      </w:r>
      <w:r w:rsidRPr="00A009E8">
        <w:rPr>
          <w:rFonts w:ascii="TimesNewRoman"/>
          <w:sz w:val="24"/>
          <w:szCs w:val="24"/>
        </w:rPr>
        <w:t>ę</w:t>
      </w:r>
      <w:r w:rsidRPr="00A009E8">
        <w:rPr>
          <w:sz w:val="24"/>
          <w:szCs w:val="24"/>
        </w:rPr>
        <w:t>tym ubezpieczeniem.</w:t>
      </w:r>
    </w:p>
    <w:p w:rsidR="00D36E51" w:rsidRPr="00A009E8" w:rsidRDefault="00D36E51" w:rsidP="00D36E51">
      <w:pPr>
        <w:autoSpaceDE w:val="0"/>
        <w:autoSpaceDN w:val="0"/>
        <w:adjustRightInd w:val="0"/>
        <w:ind w:left="709"/>
        <w:jc w:val="both"/>
        <w:rPr>
          <w:sz w:val="24"/>
          <w:szCs w:val="24"/>
        </w:rPr>
      </w:pPr>
      <w:r w:rsidRPr="00A009E8">
        <w:rPr>
          <w:sz w:val="24"/>
          <w:szCs w:val="24"/>
        </w:rPr>
        <w:t>Ubezpieczyciel nie odpowiada za:</w:t>
      </w:r>
    </w:p>
    <w:p w:rsidR="00D36E51" w:rsidRPr="00A009E8" w:rsidRDefault="00D36E51" w:rsidP="00D36E51">
      <w:pPr>
        <w:autoSpaceDE w:val="0"/>
        <w:autoSpaceDN w:val="0"/>
        <w:adjustRightInd w:val="0"/>
        <w:ind w:left="709"/>
        <w:jc w:val="both"/>
        <w:rPr>
          <w:sz w:val="24"/>
          <w:szCs w:val="24"/>
        </w:rPr>
      </w:pPr>
      <w:r w:rsidRPr="00A009E8">
        <w:rPr>
          <w:sz w:val="24"/>
          <w:szCs w:val="24"/>
        </w:rPr>
        <w:t>a) Szkody w danych lub oprogramowaniu powstałe wskutek ich utraty lub uszkodzenia, w szczególno</w:t>
      </w:r>
      <w:r w:rsidRPr="00A009E8">
        <w:rPr>
          <w:rFonts w:ascii="TimesNewRoman"/>
          <w:sz w:val="24"/>
          <w:szCs w:val="24"/>
        </w:rPr>
        <w:t>ś</w:t>
      </w:r>
      <w:r w:rsidRPr="00A009E8">
        <w:rPr>
          <w:sz w:val="24"/>
          <w:szCs w:val="24"/>
        </w:rPr>
        <w:t>ci za jak</w:t>
      </w:r>
      <w:r w:rsidRPr="00A009E8">
        <w:rPr>
          <w:rFonts w:ascii="TimesNewRoman"/>
          <w:sz w:val="24"/>
          <w:szCs w:val="24"/>
        </w:rPr>
        <w:t>ą</w:t>
      </w:r>
      <w:r w:rsidRPr="00A009E8">
        <w:rPr>
          <w:sz w:val="24"/>
          <w:szCs w:val="24"/>
        </w:rPr>
        <w:t>kolwiek niekorzystn</w:t>
      </w:r>
      <w:r w:rsidRPr="00A009E8">
        <w:rPr>
          <w:rFonts w:ascii="TimesNewRoman"/>
          <w:sz w:val="24"/>
          <w:szCs w:val="24"/>
        </w:rPr>
        <w:t>ą</w:t>
      </w:r>
      <w:r w:rsidR="002A5B20">
        <w:rPr>
          <w:rFonts w:ascii="TimesNewRoman"/>
          <w:sz w:val="24"/>
          <w:szCs w:val="24"/>
        </w:rPr>
        <w:t xml:space="preserve"> </w:t>
      </w:r>
      <w:r w:rsidRPr="00A009E8">
        <w:rPr>
          <w:sz w:val="24"/>
          <w:szCs w:val="24"/>
        </w:rPr>
        <w:t>zmian</w:t>
      </w:r>
      <w:r w:rsidRPr="00A009E8">
        <w:rPr>
          <w:rFonts w:ascii="TimesNewRoman"/>
          <w:sz w:val="24"/>
          <w:szCs w:val="24"/>
        </w:rPr>
        <w:t>ę</w:t>
      </w:r>
      <w:r w:rsidR="002A5B20">
        <w:rPr>
          <w:rFonts w:ascii="TimesNewRoman"/>
          <w:sz w:val="24"/>
          <w:szCs w:val="24"/>
        </w:rPr>
        <w:t xml:space="preserve"> </w:t>
      </w:r>
      <w:r w:rsidRPr="00A009E8">
        <w:rPr>
          <w:sz w:val="24"/>
          <w:szCs w:val="24"/>
        </w:rPr>
        <w:t>w danych, oprogramowaniu, lub programach komputerowych, spowodowane zniszczeniem, uszkodzeniem, usuni</w:t>
      </w:r>
      <w:r w:rsidRPr="00A009E8">
        <w:rPr>
          <w:rFonts w:ascii="TimesNewRoman"/>
          <w:sz w:val="24"/>
          <w:szCs w:val="24"/>
        </w:rPr>
        <w:t>ę</w:t>
      </w:r>
      <w:r w:rsidRPr="00A009E8">
        <w:rPr>
          <w:sz w:val="24"/>
          <w:szCs w:val="24"/>
        </w:rPr>
        <w:t>ciem lub inn</w:t>
      </w:r>
      <w:r w:rsidRPr="00A009E8">
        <w:rPr>
          <w:rFonts w:ascii="TimesNewRoman"/>
          <w:sz w:val="24"/>
          <w:szCs w:val="24"/>
        </w:rPr>
        <w:t>ą</w:t>
      </w:r>
      <w:r w:rsidR="002A5B20">
        <w:rPr>
          <w:rFonts w:ascii="TimesNewRoman"/>
          <w:sz w:val="24"/>
          <w:szCs w:val="24"/>
        </w:rPr>
        <w:t xml:space="preserve"> </w:t>
      </w:r>
      <w:r w:rsidRPr="00A009E8">
        <w:rPr>
          <w:sz w:val="24"/>
          <w:szCs w:val="24"/>
        </w:rPr>
        <w:t>deformacj</w:t>
      </w:r>
      <w:r w:rsidRPr="00A009E8">
        <w:rPr>
          <w:rFonts w:ascii="TimesNewRoman"/>
          <w:sz w:val="24"/>
          <w:szCs w:val="24"/>
        </w:rPr>
        <w:t>ą</w:t>
      </w:r>
      <w:r w:rsidR="002A5B20">
        <w:rPr>
          <w:rFonts w:ascii="TimesNewRoman"/>
          <w:sz w:val="24"/>
          <w:szCs w:val="24"/>
        </w:rPr>
        <w:t xml:space="preserve"> </w:t>
      </w:r>
      <w:r w:rsidRPr="00A009E8">
        <w:rPr>
          <w:sz w:val="24"/>
          <w:szCs w:val="24"/>
        </w:rPr>
        <w:t>ich oryginalnej struktury.</w:t>
      </w:r>
    </w:p>
    <w:p w:rsidR="00D36E51" w:rsidRPr="00A009E8" w:rsidRDefault="00D36E51" w:rsidP="00D36E51">
      <w:pPr>
        <w:autoSpaceDE w:val="0"/>
        <w:autoSpaceDN w:val="0"/>
        <w:adjustRightInd w:val="0"/>
        <w:ind w:left="709"/>
        <w:jc w:val="both"/>
        <w:rPr>
          <w:sz w:val="24"/>
          <w:szCs w:val="24"/>
        </w:rPr>
      </w:pPr>
      <w:r w:rsidRPr="00A009E8">
        <w:rPr>
          <w:sz w:val="24"/>
          <w:szCs w:val="24"/>
        </w:rPr>
        <w:t>b) Wszelkie straty wynikaj</w:t>
      </w:r>
      <w:r w:rsidRPr="00A009E8">
        <w:rPr>
          <w:rFonts w:ascii="TimesNewRoman"/>
          <w:sz w:val="24"/>
          <w:szCs w:val="24"/>
        </w:rPr>
        <w:t>ą</w:t>
      </w:r>
      <w:r w:rsidRPr="00A009E8">
        <w:rPr>
          <w:sz w:val="24"/>
          <w:szCs w:val="24"/>
        </w:rPr>
        <w:t>ce z przerwy w działalno</w:t>
      </w:r>
      <w:r w:rsidRPr="00A009E8">
        <w:rPr>
          <w:rFonts w:ascii="TimesNewRoman"/>
          <w:sz w:val="24"/>
          <w:szCs w:val="24"/>
        </w:rPr>
        <w:t>ś</w:t>
      </w:r>
      <w:r w:rsidRPr="00A009E8">
        <w:rPr>
          <w:sz w:val="24"/>
          <w:szCs w:val="24"/>
        </w:rPr>
        <w:t>ci z powodu szkód okre</w:t>
      </w:r>
      <w:r w:rsidRPr="00A009E8">
        <w:rPr>
          <w:rFonts w:ascii="TimesNewRoman"/>
          <w:sz w:val="24"/>
          <w:szCs w:val="24"/>
        </w:rPr>
        <w:t>ś</w:t>
      </w:r>
      <w:r w:rsidRPr="00A009E8">
        <w:rPr>
          <w:sz w:val="24"/>
          <w:szCs w:val="24"/>
        </w:rPr>
        <w:t>lonych w pkt. „a”.</w:t>
      </w:r>
    </w:p>
    <w:p w:rsidR="00D36E51" w:rsidRPr="00A009E8" w:rsidRDefault="00D36E51" w:rsidP="00D36E51">
      <w:pPr>
        <w:autoSpaceDE w:val="0"/>
        <w:autoSpaceDN w:val="0"/>
        <w:adjustRightInd w:val="0"/>
        <w:ind w:left="709"/>
        <w:jc w:val="both"/>
        <w:rPr>
          <w:sz w:val="24"/>
          <w:szCs w:val="24"/>
        </w:rPr>
      </w:pPr>
      <w:r w:rsidRPr="00A009E8">
        <w:rPr>
          <w:sz w:val="24"/>
          <w:szCs w:val="24"/>
        </w:rPr>
        <w:t>c) Utrat</w:t>
      </w:r>
      <w:r w:rsidRPr="00A009E8">
        <w:rPr>
          <w:rFonts w:ascii="TimesNewRoman"/>
          <w:sz w:val="24"/>
          <w:szCs w:val="24"/>
        </w:rPr>
        <w:t>ę</w:t>
      </w:r>
      <w:r w:rsidR="002A5B20">
        <w:rPr>
          <w:rFonts w:ascii="TimesNewRoman"/>
          <w:sz w:val="24"/>
          <w:szCs w:val="24"/>
        </w:rPr>
        <w:t xml:space="preserve"> </w:t>
      </w:r>
      <w:r w:rsidRPr="00A009E8">
        <w:rPr>
          <w:sz w:val="24"/>
          <w:szCs w:val="24"/>
        </w:rPr>
        <w:t>lub uszkodzenie wynikaj</w:t>
      </w:r>
      <w:r w:rsidRPr="00A009E8">
        <w:rPr>
          <w:rFonts w:ascii="TimesNewRoman"/>
          <w:sz w:val="24"/>
          <w:szCs w:val="24"/>
        </w:rPr>
        <w:t>ą</w:t>
      </w:r>
      <w:r w:rsidRPr="00A009E8">
        <w:rPr>
          <w:sz w:val="24"/>
          <w:szCs w:val="24"/>
        </w:rPr>
        <w:t>ce z pogorszenia funkcjonowania, dost</w:t>
      </w:r>
      <w:r w:rsidRPr="00A009E8">
        <w:rPr>
          <w:rFonts w:ascii="TimesNewRoman"/>
          <w:sz w:val="24"/>
          <w:szCs w:val="24"/>
        </w:rPr>
        <w:t>ę</w:t>
      </w:r>
      <w:r w:rsidRPr="00A009E8">
        <w:rPr>
          <w:sz w:val="24"/>
          <w:szCs w:val="24"/>
        </w:rPr>
        <w:t>pno</w:t>
      </w:r>
      <w:r w:rsidRPr="00A009E8">
        <w:rPr>
          <w:rFonts w:ascii="TimesNewRoman"/>
          <w:sz w:val="24"/>
          <w:szCs w:val="24"/>
        </w:rPr>
        <w:t>ś</w:t>
      </w:r>
      <w:r w:rsidRPr="00A009E8">
        <w:rPr>
          <w:sz w:val="24"/>
          <w:szCs w:val="24"/>
        </w:rPr>
        <w:t>ci, zasi</w:t>
      </w:r>
      <w:r w:rsidRPr="00A009E8">
        <w:rPr>
          <w:rFonts w:ascii="TimesNewRoman"/>
          <w:sz w:val="24"/>
          <w:szCs w:val="24"/>
        </w:rPr>
        <w:t>ę</w:t>
      </w:r>
      <w:r w:rsidRPr="00A009E8">
        <w:rPr>
          <w:sz w:val="24"/>
          <w:szCs w:val="24"/>
        </w:rPr>
        <w:t>gu u</w:t>
      </w:r>
      <w:r w:rsidRPr="00A009E8">
        <w:rPr>
          <w:rFonts w:ascii="TimesNewRoman"/>
          <w:sz w:val="24"/>
          <w:szCs w:val="24"/>
        </w:rPr>
        <w:t>ż</w:t>
      </w:r>
      <w:r w:rsidRPr="00A009E8">
        <w:rPr>
          <w:sz w:val="24"/>
          <w:szCs w:val="24"/>
        </w:rPr>
        <w:t>ytkowania lub dost</w:t>
      </w:r>
      <w:r w:rsidRPr="00A009E8">
        <w:rPr>
          <w:rFonts w:ascii="TimesNewRoman"/>
          <w:sz w:val="24"/>
          <w:szCs w:val="24"/>
        </w:rPr>
        <w:t>ę</w:t>
      </w:r>
      <w:r w:rsidRPr="00A009E8">
        <w:rPr>
          <w:sz w:val="24"/>
          <w:szCs w:val="24"/>
        </w:rPr>
        <w:t>pu do danych , oprogramowania lub programów komputerowych, oraz wszelkie straty wynikaj</w:t>
      </w:r>
      <w:r w:rsidRPr="00A009E8">
        <w:rPr>
          <w:rFonts w:ascii="TimesNewRoman"/>
          <w:sz w:val="24"/>
          <w:szCs w:val="24"/>
        </w:rPr>
        <w:t>ą</w:t>
      </w:r>
      <w:r w:rsidRPr="00A009E8">
        <w:rPr>
          <w:sz w:val="24"/>
          <w:szCs w:val="24"/>
        </w:rPr>
        <w:t>ce z przerwy w działalno</w:t>
      </w:r>
      <w:r w:rsidRPr="00A009E8">
        <w:rPr>
          <w:rFonts w:ascii="TimesNewRoman"/>
          <w:sz w:val="24"/>
          <w:szCs w:val="24"/>
        </w:rPr>
        <w:t>ś</w:t>
      </w:r>
      <w:r w:rsidRPr="00A009E8">
        <w:rPr>
          <w:sz w:val="24"/>
          <w:szCs w:val="24"/>
        </w:rPr>
        <w:t>ci z powodu szkód okre</w:t>
      </w:r>
      <w:r w:rsidRPr="00A009E8">
        <w:rPr>
          <w:rFonts w:ascii="TimesNewRoman"/>
          <w:sz w:val="24"/>
          <w:szCs w:val="24"/>
        </w:rPr>
        <w:t>ś</w:t>
      </w:r>
      <w:r w:rsidRPr="00A009E8">
        <w:rPr>
          <w:sz w:val="24"/>
          <w:szCs w:val="24"/>
        </w:rPr>
        <w:t>lonych w pkt. „a”.</w:t>
      </w:r>
    </w:p>
    <w:p w:rsidR="00D36E51" w:rsidRDefault="00D36E51" w:rsidP="004930AE">
      <w:pPr>
        <w:jc w:val="both"/>
        <w:rPr>
          <w:color w:val="FF0000"/>
          <w:sz w:val="24"/>
          <w:szCs w:val="24"/>
        </w:rPr>
      </w:pPr>
    </w:p>
    <w:p w:rsidR="00D36E51" w:rsidRDefault="00D36E51" w:rsidP="00D36E51">
      <w:pPr>
        <w:pStyle w:val="NormalnyWeb"/>
        <w:keepNext/>
        <w:tabs>
          <w:tab w:val="left" w:pos="0"/>
          <w:tab w:val="left" w:pos="708"/>
        </w:tabs>
        <w:spacing w:before="240" w:beforeAutospacing="0" w:after="0" w:afterAutospacing="0"/>
        <w:ind w:right="-2"/>
        <w:jc w:val="both"/>
        <w:rPr>
          <w:b/>
          <w:bCs/>
        </w:rPr>
      </w:pPr>
      <w:r w:rsidRPr="00005839">
        <w:rPr>
          <w:b/>
          <w:bCs/>
        </w:rPr>
        <w:t>Zakres terytorialny ubezpieczenia: dla sprzętu przenośnego teren RP, dla sprzętu stacjonarnego wskazane lokalizacje Ubezpieczonego.</w:t>
      </w:r>
    </w:p>
    <w:p w:rsidR="00D36E51" w:rsidRDefault="00D36E51" w:rsidP="00D36E51">
      <w:pPr>
        <w:pStyle w:val="NormalnyWeb"/>
        <w:keepNext/>
        <w:tabs>
          <w:tab w:val="left" w:pos="0"/>
          <w:tab w:val="left" w:pos="708"/>
        </w:tabs>
        <w:spacing w:before="240" w:beforeAutospacing="0" w:after="0" w:afterAutospacing="0"/>
        <w:ind w:right="-2"/>
        <w:jc w:val="both"/>
        <w:rPr>
          <w:b/>
          <w:bCs/>
        </w:rPr>
      </w:pPr>
    </w:p>
    <w:p w:rsidR="00A009E8" w:rsidRDefault="00A009E8" w:rsidP="00A009E8">
      <w:pPr>
        <w:pStyle w:val="NormalnyWeb"/>
        <w:keepNext/>
        <w:tabs>
          <w:tab w:val="left" w:pos="0"/>
          <w:tab w:val="left" w:pos="708"/>
        </w:tabs>
        <w:spacing w:before="0" w:beforeAutospacing="0" w:after="0" w:afterAutospacing="0"/>
        <w:ind w:right="-2"/>
        <w:jc w:val="both"/>
        <w:rPr>
          <w:b/>
          <w:bCs/>
        </w:rPr>
      </w:pPr>
      <w:r>
        <w:rPr>
          <w:b/>
          <w:bCs/>
        </w:rPr>
        <w:t xml:space="preserve">Udział własny: </w:t>
      </w:r>
      <w:r>
        <w:t>brak</w:t>
      </w:r>
    </w:p>
    <w:p w:rsidR="00A009E8" w:rsidRDefault="00A009E8" w:rsidP="00A009E8">
      <w:pPr>
        <w:pStyle w:val="NormalnyWeb"/>
        <w:keepNext/>
        <w:tabs>
          <w:tab w:val="left" w:pos="0"/>
          <w:tab w:val="left" w:pos="708"/>
        </w:tabs>
        <w:spacing w:before="0" w:beforeAutospacing="0" w:after="0" w:afterAutospacing="0"/>
        <w:jc w:val="both"/>
        <w:rPr>
          <w:b/>
          <w:bCs/>
        </w:rPr>
      </w:pPr>
      <w:r>
        <w:rPr>
          <w:b/>
          <w:bCs/>
        </w:rPr>
        <w:t xml:space="preserve">Franszyza integralna: </w:t>
      </w:r>
      <w:r>
        <w:t>brak</w:t>
      </w:r>
    </w:p>
    <w:p w:rsidR="00A009E8" w:rsidRDefault="00A009E8" w:rsidP="00A009E8">
      <w:pPr>
        <w:pStyle w:val="NormalnyWeb"/>
        <w:tabs>
          <w:tab w:val="left" w:pos="0"/>
          <w:tab w:val="left" w:pos="708"/>
        </w:tabs>
        <w:spacing w:before="0" w:beforeAutospacing="0" w:after="0" w:afterAutospacing="0"/>
        <w:ind w:right="-2"/>
        <w:jc w:val="both"/>
      </w:pPr>
      <w:r>
        <w:rPr>
          <w:b/>
          <w:bCs/>
        </w:rPr>
        <w:t xml:space="preserve">Franszyza redukcyjna: </w:t>
      </w:r>
      <w:r>
        <w:t>brak</w:t>
      </w:r>
    </w:p>
    <w:p w:rsidR="00C17004" w:rsidRDefault="00C17004" w:rsidP="00C17004">
      <w:pPr>
        <w:pStyle w:val="NormalnyWeb"/>
        <w:tabs>
          <w:tab w:val="left" w:pos="0"/>
          <w:tab w:val="left" w:pos="708"/>
        </w:tabs>
        <w:spacing w:before="0" w:beforeAutospacing="0" w:after="0" w:afterAutospacing="0"/>
        <w:ind w:right="-2"/>
        <w:jc w:val="both"/>
        <w:rPr>
          <w:color w:val="FF0000"/>
        </w:rPr>
      </w:pPr>
    </w:p>
    <w:p w:rsidR="00C17004" w:rsidRDefault="00C17004" w:rsidP="00C17004">
      <w:pPr>
        <w:pStyle w:val="NormalnyWeb"/>
        <w:tabs>
          <w:tab w:val="left" w:pos="0"/>
          <w:tab w:val="left" w:pos="708"/>
        </w:tabs>
        <w:spacing w:before="0" w:beforeAutospacing="0" w:after="0" w:afterAutospacing="0"/>
        <w:ind w:right="283"/>
        <w:jc w:val="both"/>
        <w:rPr>
          <w:b/>
          <w:bCs/>
        </w:rPr>
      </w:pPr>
    </w:p>
    <w:p w:rsidR="00FF54AE" w:rsidRPr="00E50349" w:rsidRDefault="00FF54AE" w:rsidP="00FF54AE">
      <w:pPr>
        <w:keepNext/>
        <w:spacing w:before="240" w:after="120"/>
        <w:ind w:left="62"/>
        <w:jc w:val="center"/>
        <w:outlineLvl w:val="1"/>
        <w:rPr>
          <w:b/>
          <w:bCs/>
          <w:sz w:val="28"/>
          <w:szCs w:val="28"/>
          <w:u w:val="single"/>
        </w:rPr>
      </w:pPr>
      <w:r w:rsidRPr="00E50349">
        <w:rPr>
          <w:b/>
          <w:bCs/>
          <w:sz w:val="28"/>
          <w:szCs w:val="28"/>
          <w:u w:val="single"/>
        </w:rPr>
        <w:t>KLAUZULE DODATKOWE - INFORMACJA DLA WYKONAWCÓW</w:t>
      </w:r>
    </w:p>
    <w:p w:rsidR="00FF54AE" w:rsidRPr="00E50349" w:rsidRDefault="00FF54AE" w:rsidP="002C35D2">
      <w:pPr>
        <w:numPr>
          <w:ilvl w:val="3"/>
          <w:numId w:val="11"/>
        </w:numPr>
        <w:tabs>
          <w:tab w:val="clear" w:pos="794"/>
          <w:tab w:val="num" w:pos="0"/>
        </w:tabs>
        <w:spacing w:before="240" w:after="120"/>
        <w:ind w:left="403" w:hanging="403"/>
        <w:jc w:val="both"/>
        <w:outlineLvl w:val="1"/>
        <w:rPr>
          <w:sz w:val="24"/>
          <w:szCs w:val="24"/>
        </w:rPr>
      </w:pPr>
      <w:r w:rsidRPr="00E50349">
        <w:rPr>
          <w:sz w:val="24"/>
          <w:szCs w:val="24"/>
        </w:rPr>
        <w:t>Adekwatnie do ryzyk, w których mają zastosowanie, w programie ubezpieczeniowym obowiązują klauzule dodatkowe.</w:t>
      </w:r>
    </w:p>
    <w:p w:rsidR="00FF54AE" w:rsidRPr="00E50349" w:rsidRDefault="00FF54AE" w:rsidP="002C35D2">
      <w:pPr>
        <w:numPr>
          <w:ilvl w:val="3"/>
          <w:numId w:val="11"/>
        </w:numPr>
        <w:tabs>
          <w:tab w:val="clear" w:pos="794"/>
          <w:tab w:val="num" w:pos="0"/>
        </w:tabs>
        <w:spacing w:before="240" w:after="120"/>
        <w:ind w:left="403" w:hanging="403"/>
        <w:jc w:val="both"/>
        <w:outlineLvl w:val="1"/>
        <w:rPr>
          <w:sz w:val="24"/>
          <w:szCs w:val="24"/>
        </w:rPr>
      </w:pPr>
      <w:r w:rsidRPr="00E50349">
        <w:rPr>
          <w:sz w:val="24"/>
          <w:szCs w:val="24"/>
        </w:rPr>
        <w:t xml:space="preserve">Klauzule dodatkowe </w:t>
      </w:r>
      <w:r w:rsidR="00A2664C">
        <w:rPr>
          <w:sz w:val="24"/>
          <w:szCs w:val="24"/>
        </w:rPr>
        <w:t xml:space="preserve">są </w:t>
      </w:r>
      <w:r w:rsidRPr="00E50349">
        <w:rPr>
          <w:sz w:val="24"/>
          <w:szCs w:val="24"/>
        </w:rPr>
        <w:t xml:space="preserve">to </w:t>
      </w:r>
      <w:r w:rsidR="00A2664C">
        <w:rPr>
          <w:sz w:val="24"/>
          <w:szCs w:val="24"/>
        </w:rPr>
        <w:t>klauzule obligatoryjne, które</w:t>
      </w:r>
      <w:r w:rsidRPr="00E50349">
        <w:rPr>
          <w:sz w:val="24"/>
          <w:szCs w:val="24"/>
        </w:rPr>
        <w:t xml:space="preserve"> muszą zostać przez Wykonawcę bezwzględnie przyjęte. </w:t>
      </w:r>
    </w:p>
    <w:p w:rsidR="00FF54AE" w:rsidRDefault="00FF54AE" w:rsidP="002C35D2">
      <w:pPr>
        <w:numPr>
          <w:ilvl w:val="3"/>
          <w:numId w:val="11"/>
        </w:numPr>
        <w:tabs>
          <w:tab w:val="clear" w:pos="794"/>
          <w:tab w:val="num" w:pos="0"/>
        </w:tabs>
        <w:spacing w:before="120" w:after="120"/>
        <w:ind w:left="403" w:hanging="403"/>
        <w:jc w:val="both"/>
        <w:outlineLvl w:val="1"/>
        <w:rPr>
          <w:sz w:val="24"/>
          <w:szCs w:val="24"/>
        </w:rPr>
      </w:pPr>
      <w:r w:rsidRPr="00E50349">
        <w:rPr>
          <w:sz w:val="24"/>
          <w:szCs w:val="24"/>
        </w:rPr>
        <w:t>Przyjęcie danej klauzuli oznacza</w:t>
      </w:r>
      <w:r w:rsidR="00A2664C">
        <w:rPr>
          <w:sz w:val="24"/>
          <w:szCs w:val="24"/>
        </w:rPr>
        <w:t>,</w:t>
      </w:r>
      <w:r w:rsidRPr="00E50349">
        <w:rPr>
          <w:sz w:val="24"/>
          <w:szCs w:val="24"/>
        </w:rPr>
        <w:t xml:space="preserve"> iż jest ona przyjęta do wszystkich rodzajów ryzyk </w:t>
      </w:r>
      <w:r w:rsidR="006C29FF">
        <w:rPr>
          <w:sz w:val="24"/>
          <w:szCs w:val="24"/>
        </w:rPr>
        <w:br/>
      </w:r>
      <w:r w:rsidRPr="00E50349">
        <w:rPr>
          <w:sz w:val="24"/>
          <w:szCs w:val="24"/>
        </w:rPr>
        <w:t>i ubezpieczeń w których ma zastosowanie.</w:t>
      </w:r>
    </w:p>
    <w:p w:rsidR="006C29FF" w:rsidRPr="00E50349" w:rsidRDefault="006C29FF" w:rsidP="006C29FF">
      <w:pPr>
        <w:spacing w:before="120" w:after="120"/>
        <w:ind w:left="403"/>
        <w:outlineLvl w:val="1"/>
        <w:rPr>
          <w:sz w:val="24"/>
          <w:szCs w:val="24"/>
        </w:rPr>
      </w:pPr>
    </w:p>
    <w:tbl>
      <w:tblPr>
        <w:tblStyle w:val="Tabela-Siatka"/>
        <w:tblW w:w="8389" w:type="dxa"/>
        <w:jc w:val="center"/>
        <w:tblLayout w:type="fixed"/>
        <w:tblLook w:val="04A0"/>
      </w:tblPr>
      <w:tblGrid>
        <w:gridCol w:w="426"/>
        <w:gridCol w:w="4735"/>
        <w:gridCol w:w="589"/>
        <w:gridCol w:w="710"/>
        <w:gridCol w:w="590"/>
        <w:gridCol w:w="589"/>
        <w:gridCol w:w="750"/>
      </w:tblGrid>
      <w:tr w:rsidR="00A2664C" w:rsidRPr="00A2664C" w:rsidTr="00A2664C">
        <w:trPr>
          <w:tblHeader/>
          <w:jc w:val="center"/>
        </w:trPr>
        <w:tc>
          <w:tcPr>
            <w:tcW w:w="426" w:type="dxa"/>
            <w:shd w:val="clear" w:color="auto" w:fill="auto"/>
          </w:tcPr>
          <w:p w:rsidR="00A2664C" w:rsidRPr="00A2664C" w:rsidRDefault="00A2664C" w:rsidP="006C29FF">
            <w:pPr>
              <w:rPr>
                <w:b/>
                <w:sz w:val="24"/>
                <w:szCs w:val="24"/>
              </w:rPr>
            </w:pPr>
          </w:p>
        </w:tc>
        <w:tc>
          <w:tcPr>
            <w:tcW w:w="4735" w:type="dxa"/>
            <w:shd w:val="clear" w:color="auto" w:fill="auto"/>
            <w:vAlign w:val="center"/>
          </w:tcPr>
          <w:p w:rsidR="00A2664C" w:rsidRPr="00A2664C" w:rsidRDefault="00A2664C" w:rsidP="006C29FF">
            <w:pPr>
              <w:rPr>
                <w:b/>
                <w:sz w:val="24"/>
                <w:szCs w:val="24"/>
              </w:rPr>
            </w:pPr>
            <w:r w:rsidRPr="00A2664C">
              <w:rPr>
                <w:b/>
                <w:sz w:val="24"/>
                <w:szCs w:val="24"/>
              </w:rPr>
              <w:t>Nazwa klauzuli</w:t>
            </w:r>
          </w:p>
        </w:tc>
        <w:tc>
          <w:tcPr>
            <w:tcW w:w="589" w:type="dxa"/>
            <w:shd w:val="clear" w:color="auto" w:fill="auto"/>
            <w:vAlign w:val="center"/>
          </w:tcPr>
          <w:p w:rsidR="00A2664C" w:rsidRPr="00A2664C" w:rsidRDefault="00A2664C" w:rsidP="006C29FF">
            <w:pPr>
              <w:jc w:val="center"/>
              <w:rPr>
                <w:b/>
                <w:sz w:val="24"/>
                <w:szCs w:val="24"/>
              </w:rPr>
            </w:pPr>
            <w:r w:rsidRPr="00A2664C">
              <w:rPr>
                <w:b/>
                <w:sz w:val="24"/>
                <w:szCs w:val="24"/>
              </w:rPr>
              <w:t>OC</w:t>
            </w:r>
          </w:p>
        </w:tc>
        <w:tc>
          <w:tcPr>
            <w:tcW w:w="710" w:type="dxa"/>
            <w:shd w:val="clear" w:color="auto" w:fill="auto"/>
            <w:vAlign w:val="center"/>
          </w:tcPr>
          <w:p w:rsidR="00A2664C" w:rsidRPr="00A2664C" w:rsidRDefault="00A2664C" w:rsidP="006C29FF">
            <w:pPr>
              <w:jc w:val="center"/>
              <w:rPr>
                <w:b/>
                <w:sz w:val="24"/>
                <w:szCs w:val="24"/>
              </w:rPr>
            </w:pPr>
            <w:r w:rsidRPr="00A2664C">
              <w:rPr>
                <w:b/>
                <w:sz w:val="24"/>
                <w:szCs w:val="24"/>
              </w:rPr>
              <w:t>OG</w:t>
            </w:r>
          </w:p>
        </w:tc>
        <w:tc>
          <w:tcPr>
            <w:tcW w:w="590" w:type="dxa"/>
            <w:shd w:val="clear" w:color="auto" w:fill="auto"/>
            <w:vAlign w:val="center"/>
          </w:tcPr>
          <w:p w:rsidR="00A2664C" w:rsidRPr="00A2664C" w:rsidRDefault="00A2664C" w:rsidP="006C29FF">
            <w:pPr>
              <w:jc w:val="center"/>
              <w:rPr>
                <w:b/>
                <w:sz w:val="24"/>
                <w:szCs w:val="24"/>
              </w:rPr>
            </w:pPr>
            <w:r w:rsidRPr="00A2664C">
              <w:rPr>
                <w:b/>
                <w:sz w:val="24"/>
                <w:szCs w:val="24"/>
              </w:rPr>
              <w:t>SZ</w:t>
            </w:r>
          </w:p>
        </w:tc>
        <w:tc>
          <w:tcPr>
            <w:tcW w:w="589" w:type="dxa"/>
            <w:shd w:val="clear" w:color="auto" w:fill="auto"/>
            <w:vAlign w:val="center"/>
          </w:tcPr>
          <w:p w:rsidR="00A2664C" w:rsidRPr="00A2664C" w:rsidRDefault="00A2664C" w:rsidP="006C29FF">
            <w:pPr>
              <w:jc w:val="center"/>
              <w:rPr>
                <w:b/>
                <w:sz w:val="24"/>
                <w:szCs w:val="24"/>
              </w:rPr>
            </w:pPr>
            <w:r w:rsidRPr="00A2664C">
              <w:rPr>
                <w:b/>
                <w:sz w:val="24"/>
                <w:szCs w:val="24"/>
              </w:rPr>
              <w:t>KR</w:t>
            </w:r>
          </w:p>
        </w:tc>
        <w:tc>
          <w:tcPr>
            <w:tcW w:w="750" w:type="dxa"/>
            <w:shd w:val="clear" w:color="auto" w:fill="auto"/>
            <w:vAlign w:val="center"/>
          </w:tcPr>
          <w:p w:rsidR="00A2664C" w:rsidRPr="00A2664C" w:rsidRDefault="00A2664C" w:rsidP="006C29FF">
            <w:pPr>
              <w:jc w:val="center"/>
              <w:rPr>
                <w:b/>
                <w:sz w:val="24"/>
                <w:szCs w:val="24"/>
              </w:rPr>
            </w:pPr>
            <w:r w:rsidRPr="00A2664C">
              <w:rPr>
                <w:b/>
                <w:sz w:val="24"/>
                <w:szCs w:val="24"/>
              </w:rPr>
              <w:t>EEI</w:t>
            </w: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rPr>
                <w:sz w:val="24"/>
                <w:szCs w:val="24"/>
              </w:rPr>
            </w:pPr>
          </w:p>
        </w:tc>
        <w:tc>
          <w:tcPr>
            <w:tcW w:w="4735" w:type="dxa"/>
            <w:vAlign w:val="center"/>
          </w:tcPr>
          <w:p w:rsidR="00A2664C" w:rsidRPr="00A2664C" w:rsidRDefault="00A2664C" w:rsidP="006C29FF">
            <w:pPr>
              <w:tabs>
                <w:tab w:val="left" w:pos="0"/>
                <w:tab w:val="left" w:pos="284"/>
              </w:tabs>
              <w:rPr>
                <w:sz w:val="24"/>
                <w:szCs w:val="24"/>
              </w:rPr>
            </w:pPr>
            <w:r w:rsidRPr="00A2664C">
              <w:rPr>
                <w:sz w:val="24"/>
                <w:szCs w:val="24"/>
              </w:rPr>
              <w:t>Klauzula przepięć</w:t>
            </w:r>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p>
        </w:tc>
        <w:tc>
          <w:tcPr>
            <w:tcW w:w="589" w:type="dxa"/>
            <w:vAlign w:val="center"/>
          </w:tcPr>
          <w:p w:rsidR="00A2664C" w:rsidRPr="00A2664C" w:rsidRDefault="00A2664C" w:rsidP="006C29FF">
            <w:pPr>
              <w:jc w:val="center"/>
              <w:rPr>
                <w:sz w:val="24"/>
                <w:szCs w:val="24"/>
              </w:rPr>
            </w:pPr>
          </w:p>
        </w:tc>
        <w:tc>
          <w:tcPr>
            <w:tcW w:w="750" w:type="dxa"/>
            <w:vAlign w:val="center"/>
          </w:tcPr>
          <w:p w:rsidR="00A2664C" w:rsidRPr="00A2664C" w:rsidRDefault="00A2664C" w:rsidP="006C29FF">
            <w:pPr>
              <w:jc w:val="center"/>
              <w:rPr>
                <w:sz w:val="24"/>
                <w:szCs w:val="24"/>
              </w:rPr>
            </w:pP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rPr>
                <w:sz w:val="24"/>
                <w:szCs w:val="24"/>
              </w:rPr>
            </w:pPr>
          </w:p>
        </w:tc>
        <w:tc>
          <w:tcPr>
            <w:tcW w:w="4735" w:type="dxa"/>
            <w:vAlign w:val="center"/>
          </w:tcPr>
          <w:p w:rsidR="00A2664C" w:rsidRPr="00A2664C" w:rsidRDefault="00A2664C" w:rsidP="006C29FF">
            <w:pPr>
              <w:tabs>
                <w:tab w:val="left" w:pos="0"/>
                <w:tab w:val="left" w:pos="284"/>
              </w:tabs>
              <w:rPr>
                <w:sz w:val="24"/>
                <w:szCs w:val="24"/>
              </w:rPr>
            </w:pPr>
            <w:r w:rsidRPr="00A2664C">
              <w:rPr>
                <w:sz w:val="24"/>
                <w:szCs w:val="24"/>
              </w:rPr>
              <w:t>Klauzula reprezentantów</w:t>
            </w:r>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p>
        </w:tc>
        <w:tc>
          <w:tcPr>
            <w:tcW w:w="589" w:type="dxa"/>
            <w:vAlign w:val="center"/>
          </w:tcPr>
          <w:p w:rsidR="00A2664C" w:rsidRPr="00A2664C" w:rsidRDefault="00A2664C" w:rsidP="006C29FF">
            <w:pPr>
              <w:jc w:val="center"/>
              <w:rPr>
                <w:sz w:val="24"/>
                <w:szCs w:val="24"/>
              </w:rPr>
            </w:pPr>
          </w:p>
        </w:tc>
        <w:tc>
          <w:tcPr>
            <w:tcW w:w="750" w:type="dxa"/>
            <w:vAlign w:val="center"/>
          </w:tcPr>
          <w:p w:rsidR="00A2664C" w:rsidRPr="00A2664C" w:rsidRDefault="00A2664C" w:rsidP="006C29FF">
            <w:pPr>
              <w:jc w:val="center"/>
              <w:rPr>
                <w:sz w:val="24"/>
                <w:szCs w:val="24"/>
              </w:rPr>
            </w:pPr>
            <w:r w:rsidRPr="00A2664C">
              <w:rPr>
                <w:sz w:val="24"/>
                <w:szCs w:val="24"/>
              </w:rPr>
              <w:t>+</w:t>
            </w: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rPr>
                <w:sz w:val="24"/>
                <w:szCs w:val="24"/>
              </w:rPr>
            </w:pPr>
          </w:p>
        </w:tc>
        <w:tc>
          <w:tcPr>
            <w:tcW w:w="4735" w:type="dxa"/>
            <w:vAlign w:val="center"/>
          </w:tcPr>
          <w:p w:rsidR="00A2664C" w:rsidRPr="00A2664C" w:rsidRDefault="00A2664C" w:rsidP="006C29FF">
            <w:pPr>
              <w:tabs>
                <w:tab w:val="left" w:pos="0"/>
                <w:tab w:val="left" w:pos="284"/>
              </w:tabs>
              <w:rPr>
                <w:sz w:val="24"/>
                <w:szCs w:val="24"/>
              </w:rPr>
            </w:pPr>
            <w:r w:rsidRPr="00A2664C">
              <w:rPr>
                <w:sz w:val="24"/>
                <w:szCs w:val="24"/>
              </w:rPr>
              <w:t>Klauzula automatycznego pokrycia</w:t>
            </w:r>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p>
        </w:tc>
        <w:tc>
          <w:tcPr>
            <w:tcW w:w="589" w:type="dxa"/>
            <w:vAlign w:val="center"/>
          </w:tcPr>
          <w:p w:rsidR="00A2664C" w:rsidRPr="00A2664C" w:rsidRDefault="00A2664C" w:rsidP="006C29FF">
            <w:pPr>
              <w:jc w:val="center"/>
              <w:rPr>
                <w:sz w:val="24"/>
                <w:szCs w:val="24"/>
              </w:rPr>
            </w:pPr>
          </w:p>
        </w:tc>
        <w:tc>
          <w:tcPr>
            <w:tcW w:w="750" w:type="dxa"/>
            <w:vAlign w:val="center"/>
          </w:tcPr>
          <w:p w:rsidR="00A2664C" w:rsidRPr="00A2664C" w:rsidRDefault="00A2664C" w:rsidP="006C29FF">
            <w:pPr>
              <w:jc w:val="center"/>
              <w:rPr>
                <w:sz w:val="24"/>
                <w:szCs w:val="24"/>
              </w:rPr>
            </w:pPr>
            <w:r w:rsidRPr="00A2664C">
              <w:rPr>
                <w:sz w:val="24"/>
                <w:szCs w:val="24"/>
              </w:rPr>
              <w:t>+</w:t>
            </w: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rPr>
                <w:sz w:val="24"/>
                <w:szCs w:val="24"/>
              </w:rPr>
            </w:pPr>
          </w:p>
        </w:tc>
        <w:tc>
          <w:tcPr>
            <w:tcW w:w="4735" w:type="dxa"/>
            <w:vAlign w:val="center"/>
          </w:tcPr>
          <w:p w:rsidR="00A2664C" w:rsidRPr="00A2664C" w:rsidRDefault="00A2664C" w:rsidP="006C29FF">
            <w:pPr>
              <w:tabs>
                <w:tab w:val="left" w:pos="0"/>
                <w:tab w:val="left" w:pos="284"/>
              </w:tabs>
              <w:rPr>
                <w:sz w:val="24"/>
                <w:szCs w:val="24"/>
              </w:rPr>
            </w:pPr>
            <w:r w:rsidRPr="00A2664C">
              <w:rPr>
                <w:sz w:val="24"/>
                <w:szCs w:val="24"/>
              </w:rPr>
              <w:t>Klauzula stempla bankowego</w:t>
            </w:r>
          </w:p>
        </w:tc>
        <w:tc>
          <w:tcPr>
            <w:tcW w:w="589" w:type="dxa"/>
            <w:vAlign w:val="center"/>
          </w:tcPr>
          <w:p w:rsidR="00A2664C" w:rsidRPr="00A2664C" w:rsidRDefault="00A2664C" w:rsidP="006C29FF">
            <w:pPr>
              <w:jc w:val="center"/>
              <w:rPr>
                <w:sz w:val="24"/>
                <w:szCs w:val="24"/>
              </w:rPr>
            </w:pPr>
            <w:r w:rsidRPr="00A2664C">
              <w:rPr>
                <w:sz w:val="24"/>
                <w:szCs w:val="24"/>
              </w:rPr>
              <w:t>+</w:t>
            </w: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r w:rsidRPr="00A2664C">
              <w:rPr>
                <w:sz w:val="24"/>
                <w:szCs w:val="24"/>
              </w:rPr>
              <w:t>+</w:t>
            </w:r>
          </w:p>
        </w:tc>
        <w:tc>
          <w:tcPr>
            <w:tcW w:w="589" w:type="dxa"/>
            <w:vAlign w:val="center"/>
          </w:tcPr>
          <w:p w:rsidR="00A2664C" w:rsidRPr="00A2664C" w:rsidRDefault="00A2664C" w:rsidP="006C29FF">
            <w:pPr>
              <w:jc w:val="center"/>
              <w:rPr>
                <w:sz w:val="24"/>
                <w:szCs w:val="24"/>
              </w:rPr>
            </w:pPr>
            <w:r w:rsidRPr="00A2664C">
              <w:rPr>
                <w:sz w:val="24"/>
                <w:szCs w:val="24"/>
              </w:rPr>
              <w:t>+</w:t>
            </w:r>
          </w:p>
        </w:tc>
        <w:tc>
          <w:tcPr>
            <w:tcW w:w="750" w:type="dxa"/>
            <w:vAlign w:val="center"/>
          </w:tcPr>
          <w:p w:rsidR="00A2664C" w:rsidRPr="00A2664C" w:rsidRDefault="00A2664C" w:rsidP="006C29FF">
            <w:pPr>
              <w:jc w:val="center"/>
              <w:rPr>
                <w:sz w:val="24"/>
                <w:szCs w:val="24"/>
              </w:rPr>
            </w:pPr>
            <w:r w:rsidRPr="00A2664C">
              <w:rPr>
                <w:sz w:val="24"/>
                <w:szCs w:val="24"/>
              </w:rPr>
              <w:t>+</w:t>
            </w: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rPr>
                <w:sz w:val="24"/>
                <w:szCs w:val="24"/>
              </w:rPr>
            </w:pPr>
          </w:p>
        </w:tc>
        <w:tc>
          <w:tcPr>
            <w:tcW w:w="4735" w:type="dxa"/>
            <w:vAlign w:val="center"/>
          </w:tcPr>
          <w:p w:rsidR="00A2664C" w:rsidRPr="00A2664C" w:rsidRDefault="00A2664C" w:rsidP="006C29FF">
            <w:pPr>
              <w:tabs>
                <w:tab w:val="left" w:pos="0"/>
                <w:tab w:val="left" w:pos="284"/>
              </w:tabs>
              <w:rPr>
                <w:sz w:val="24"/>
                <w:szCs w:val="24"/>
              </w:rPr>
            </w:pPr>
            <w:r w:rsidRPr="00A2664C">
              <w:rPr>
                <w:sz w:val="24"/>
                <w:szCs w:val="24"/>
              </w:rPr>
              <w:t>Klauzula ograniczenia zasady proporcji</w:t>
            </w:r>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p>
        </w:tc>
        <w:tc>
          <w:tcPr>
            <w:tcW w:w="589" w:type="dxa"/>
            <w:vAlign w:val="center"/>
          </w:tcPr>
          <w:p w:rsidR="00A2664C" w:rsidRPr="00A2664C" w:rsidRDefault="00A2664C" w:rsidP="006C29FF">
            <w:pPr>
              <w:jc w:val="center"/>
              <w:rPr>
                <w:sz w:val="24"/>
                <w:szCs w:val="24"/>
              </w:rPr>
            </w:pPr>
          </w:p>
        </w:tc>
        <w:tc>
          <w:tcPr>
            <w:tcW w:w="750" w:type="dxa"/>
            <w:vAlign w:val="center"/>
          </w:tcPr>
          <w:p w:rsidR="00A2664C" w:rsidRPr="00A2664C" w:rsidRDefault="00A2664C" w:rsidP="006C29FF">
            <w:pPr>
              <w:jc w:val="center"/>
              <w:rPr>
                <w:sz w:val="24"/>
                <w:szCs w:val="24"/>
              </w:rPr>
            </w:pPr>
            <w:r w:rsidRPr="00A2664C">
              <w:rPr>
                <w:sz w:val="24"/>
                <w:szCs w:val="24"/>
              </w:rPr>
              <w:t>+</w:t>
            </w: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 w:val="left" w:pos="426"/>
              </w:tabs>
              <w:autoSpaceDE w:val="0"/>
              <w:autoSpaceDN w:val="0"/>
              <w:adjustRightInd w:val="0"/>
              <w:ind w:left="0" w:firstLine="0"/>
              <w:jc w:val="both"/>
              <w:rPr>
                <w:sz w:val="24"/>
                <w:szCs w:val="24"/>
              </w:rPr>
            </w:pPr>
          </w:p>
        </w:tc>
        <w:tc>
          <w:tcPr>
            <w:tcW w:w="4735" w:type="dxa"/>
            <w:vAlign w:val="center"/>
          </w:tcPr>
          <w:p w:rsidR="00A2664C" w:rsidRPr="00A2664C" w:rsidRDefault="00A2664C" w:rsidP="006C29FF">
            <w:pPr>
              <w:tabs>
                <w:tab w:val="left" w:pos="284"/>
                <w:tab w:val="left" w:pos="426"/>
              </w:tabs>
              <w:autoSpaceDE w:val="0"/>
              <w:autoSpaceDN w:val="0"/>
              <w:adjustRightInd w:val="0"/>
              <w:rPr>
                <w:sz w:val="24"/>
                <w:szCs w:val="24"/>
              </w:rPr>
            </w:pPr>
            <w:r w:rsidRPr="00A2664C">
              <w:rPr>
                <w:sz w:val="24"/>
                <w:szCs w:val="24"/>
              </w:rPr>
              <w:t xml:space="preserve">Klauzula </w:t>
            </w:r>
            <w:proofErr w:type="spellStart"/>
            <w:r w:rsidRPr="00A2664C">
              <w:rPr>
                <w:sz w:val="24"/>
                <w:szCs w:val="24"/>
              </w:rPr>
              <w:t>Leeway’a</w:t>
            </w:r>
            <w:proofErr w:type="spellEnd"/>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p>
        </w:tc>
        <w:tc>
          <w:tcPr>
            <w:tcW w:w="589" w:type="dxa"/>
            <w:vAlign w:val="center"/>
          </w:tcPr>
          <w:p w:rsidR="00A2664C" w:rsidRPr="00A2664C" w:rsidRDefault="00A2664C" w:rsidP="006C29FF">
            <w:pPr>
              <w:jc w:val="center"/>
              <w:rPr>
                <w:sz w:val="24"/>
                <w:szCs w:val="24"/>
              </w:rPr>
            </w:pPr>
          </w:p>
        </w:tc>
        <w:tc>
          <w:tcPr>
            <w:tcW w:w="750" w:type="dxa"/>
            <w:vAlign w:val="center"/>
          </w:tcPr>
          <w:p w:rsidR="00A2664C" w:rsidRPr="00A2664C" w:rsidRDefault="00A2664C" w:rsidP="006C29FF">
            <w:pPr>
              <w:jc w:val="center"/>
              <w:rPr>
                <w:sz w:val="24"/>
                <w:szCs w:val="24"/>
              </w:rPr>
            </w:pPr>
            <w:r w:rsidRPr="00A2664C">
              <w:rPr>
                <w:sz w:val="24"/>
                <w:szCs w:val="24"/>
              </w:rPr>
              <w:t>+</w:t>
            </w:r>
          </w:p>
        </w:tc>
      </w:tr>
      <w:tr w:rsidR="00A2664C" w:rsidRPr="00A2664C" w:rsidTr="00A2664C">
        <w:trPr>
          <w:jc w:val="center"/>
        </w:trPr>
        <w:tc>
          <w:tcPr>
            <w:tcW w:w="426" w:type="dxa"/>
          </w:tcPr>
          <w:p w:rsidR="00A2664C" w:rsidRPr="00A2664C" w:rsidRDefault="00A2664C" w:rsidP="002C35D2">
            <w:pPr>
              <w:pStyle w:val="Akapitzlist"/>
              <w:numPr>
                <w:ilvl w:val="0"/>
                <w:numId w:val="12"/>
              </w:numPr>
              <w:tabs>
                <w:tab w:val="clear" w:pos="397"/>
                <w:tab w:val="num" w:pos="0"/>
                <w:tab w:val="left" w:pos="284"/>
              </w:tabs>
              <w:autoSpaceDE w:val="0"/>
              <w:autoSpaceDN w:val="0"/>
              <w:adjustRightInd w:val="0"/>
              <w:ind w:left="0" w:firstLine="0"/>
              <w:jc w:val="both"/>
              <w:rPr>
                <w:sz w:val="24"/>
                <w:szCs w:val="24"/>
              </w:rPr>
            </w:pPr>
          </w:p>
        </w:tc>
        <w:tc>
          <w:tcPr>
            <w:tcW w:w="4735" w:type="dxa"/>
            <w:vAlign w:val="center"/>
          </w:tcPr>
          <w:p w:rsidR="00A2664C" w:rsidRPr="00A2664C" w:rsidRDefault="00A2664C" w:rsidP="006C29FF">
            <w:pPr>
              <w:pStyle w:val="Akapitzlist"/>
              <w:tabs>
                <w:tab w:val="left" w:pos="284"/>
              </w:tabs>
              <w:autoSpaceDE w:val="0"/>
              <w:autoSpaceDN w:val="0"/>
              <w:adjustRightInd w:val="0"/>
              <w:ind w:left="0"/>
              <w:rPr>
                <w:sz w:val="24"/>
                <w:szCs w:val="24"/>
              </w:rPr>
            </w:pPr>
            <w:r w:rsidRPr="00A2664C">
              <w:rPr>
                <w:sz w:val="24"/>
                <w:szCs w:val="24"/>
              </w:rPr>
              <w:t>Klauzula podatku VAT</w:t>
            </w:r>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r w:rsidRPr="00A2664C">
              <w:rPr>
                <w:sz w:val="24"/>
                <w:szCs w:val="24"/>
              </w:rPr>
              <w:t>+</w:t>
            </w:r>
          </w:p>
        </w:tc>
        <w:tc>
          <w:tcPr>
            <w:tcW w:w="589" w:type="dxa"/>
            <w:vAlign w:val="center"/>
          </w:tcPr>
          <w:p w:rsidR="00A2664C" w:rsidRPr="00A2664C" w:rsidRDefault="00A2664C" w:rsidP="006C29FF">
            <w:pPr>
              <w:jc w:val="center"/>
              <w:rPr>
                <w:sz w:val="24"/>
                <w:szCs w:val="24"/>
              </w:rPr>
            </w:pPr>
            <w:r w:rsidRPr="00A2664C">
              <w:rPr>
                <w:sz w:val="24"/>
                <w:szCs w:val="24"/>
              </w:rPr>
              <w:t>+</w:t>
            </w:r>
          </w:p>
        </w:tc>
        <w:tc>
          <w:tcPr>
            <w:tcW w:w="750" w:type="dxa"/>
            <w:vAlign w:val="center"/>
          </w:tcPr>
          <w:p w:rsidR="00A2664C" w:rsidRPr="00A2664C" w:rsidRDefault="00A2664C" w:rsidP="006C29FF">
            <w:pPr>
              <w:jc w:val="center"/>
              <w:rPr>
                <w:sz w:val="24"/>
                <w:szCs w:val="24"/>
              </w:rPr>
            </w:pPr>
            <w:r w:rsidRPr="00A2664C">
              <w:rPr>
                <w:sz w:val="24"/>
                <w:szCs w:val="24"/>
              </w:rPr>
              <w:t>+</w:t>
            </w: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jc w:val="both"/>
              <w:rPr>
                <w:sz w:val="24"/>
                <w:szCs w:val="24"/>
              </w:rPr>
            </w:pPr>
          </w:p>
        </w:tc>
        <w:tc>
          <w:tcPr>
            <w:tcW w:w="4735" w:type="dxa"/>
            <w:vAlign w:val="center"/>
          </w:tcPr>
          <w:p w:rsidR="00A2664C" w:rsidRPr="00A2664C" w:rsidRDefault="00A2664C" w:rsidP="006C29FF">
            <w:pPr>
              <w:tabs>
                <w:tab w:val="left" w:pos="0"/>
                <w:tab w:val="left" w:pos="284"/>
              </w:tabs>
              <w:rPr>
                <w:sz w:val="24"/>
                <w:szCs w:val="24"/>
              </w:rPr>
            </w:pPr>
            <w:r w:rsidRPr="00A2664C">
              <w:rPr>
                <w:sz w:val="24"/>
                <w:szCs w:val="24"/>
              </w:rPr>
              <w:t>Klauzula dewastacji</w:t>
            </w:r>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p>
        </w:tc>
        <w:tc>
          <w:tcPr>
            <w:tcW w:w="589" w:type="dxa"/>
            <w:vAlign w:val="center"/>
          </w:tcPr>
          <w:p w:rsidR="00A2664C" w:rsidRPr="00A2664C" w:rsidRDefault="00A2664C" w:rsidP="006C29FF">
            <w:pPr>
              <w:jc w:val="center"/>
              <w:rPr>
                <w:sz w:val="24"/>
                <w:szCs w:val="24"/>
              </w:rPr>
            </w:pPr>
          </w:p>
        </w:tc>
        <w:tc>
          <w:tcPr>
            <w:tcW w:w="750" w:type="dxa"/>
            <w:vAlign w:val="center"/>
          </w:tcPr>
          <w:p w:rsidR="00A2664C" w:rsidRPr="00A2664C" w:rsidRDefault="00A2664C" w:rsidP="006C29FF">
            <w:pPr>
              <w:jc w:val="center"/>
              <w:rPr>
                <w:sz w:val="24"/>
                <w:szCs w:val="24"/>
              </w:rPr>
            </w:pP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jc w:val="both"/>
              <w:rPr>
                <w:sz w:val="24"/>
                <w:szCs w:val="24"/>
              </w:rPr>
            </w:pPr>
          </w:p>
        </w:tc>
        <w:tc>
          <w:tcPr>
            <w:tcW w:w="4735" w:type="dxa"/>
            <w:vAlign w:val="center"/>
          </w:tcPr>
          <w:p w:rsidR="00A2664C" w:rsidRPr="00A2664C" w:rsidRDefault="00A2664C" w:rsidP="006C29FF">
            <w:pPr>
              <w:tabs>
                <w:tab w:val="left" w:pos="0"/>
                <w:tab w:val="left" w:pos="284"/>
              </w:tabs>
              <w:rPr>
                <w:sz w:val="24"/>
                <w:szCs w:val="24"/>
              </w:rPr>
            </w:pPr>
            <w:r w:rsidRPr="00A2664C">
              <w:rPr>
                <w:sz w:val="24"/>
                <w:szCs w:val="24"/>
              </w:rPr>
              <w:t>Klauzula rozliczenia składki</w:t>
            </w:r>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r w:rsidRPr="00A2664C">
              <w:rPr>
                <w:sz w:val="24"/>
                <w:szCs w:val="24"/>
              </w:rPr>
              <w:t>+</w:t>
            </w:r>
          </w:p>
        </w:tc>
        <w:tc>
          <w:tcPr>
            <w:tcW w:w="589" w:type="dxa"/>
            <w:vAlign w:val="center"/>
          </w:tcPr>
          <w:p w:rsidR="00A2664C" w:rsidRPr="00A2664C" w:rsidRDefault="00A2664C" w:rsidP="006C29FF">
            <w:pPr>
              <w:jc w:val="center"/>
              <w:rPr>
                <w:sz w:val="24"/>
                <w:szCs w:val="24"/>
              </w:rPr>
            </w:pPr>
            <w:r w:rsidRPr="00A2664C">
              <w:rPr>
                <w:sz w:val="24"/>
                <w:szCs w:val="24"/>
              </w:rPr>
              <w:t>+</w:t>
            </w:r>
          </w:p>
        </w:tc>
        <w:tc>
          <w:tcPr>
            <w:tcW w:w="750" w:type="dxa"/>
            <w:vAlign w:val="center"/>
          </w:tcPr>
          <w:p w:rsidR="00A2664C" w:rsidRPr="00A2664C" w:rsidRDefault="00A2664C" w:rsidP="006C29FF">
            <w:pPr>
              <w:jc w:val="center"/>
              <w:rPr>
                <w:sz w:val="24"/>
                <w:szCs w:val="24"/>
              </w:rPr>
            </w:pPr>
            <w:r w:rsidRPr="00A2664C">
              <w:rPr>
                <w:sz w:val="24"/>
                <w:szCs w:val="24"/>
              </w:rPr>
              <w:t>+</w:t>
            </w: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jc w:val="both"/>
              <w:rPr>
                <w:sz w:val="24"/>
                <w:szCs w:val="24"/>
              </w:rPr>
            </w:pPr>
          </w:p>
        </w:tc>
        <w:tc>
          <w:tcPr>
            <w:tcW w:w="4735" w:type="dxa"/>
            <w:vAlign w:val="center"/>
          </w:tcPr>
          <w:p w:rsidR="00A2664C" w:rsidRPr="00A2664C" w:rsidRDefault="00A2664C" w:rsidP="00807225">
            <w:pPr>
              <w:tabs>
                <w:tab w:val="left" w:pos="0"/>
                <w:tab w:val="left" w:pos="284"/>
              </w:tabs>
              <w:rPr>
                <w:sz w:val="24"/>
                <w:szCs w:val="24"/>
              </w:rPr>
            </w:pPr>
            <w:r w:rsidRPr="00A2664C">
              <w:rPr>
                <w:sz w:val="24"/>
                <w:szCs w:val="24"/>
              </w:rPr>
              <w:t>Klauzula wartości mienia</w:t>
            </w:r>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p>
        </w:tc>
        <w:tc>
          <w:tcPr>
            <w:tcW w:w="589" w:type="dxa"/>
            <w:vAlign w:val="center"/>
          </w:tcPr>
          <w:p w:rsidR="00A2664C" w:rsidRPr="00A2664C" w:rsidRDefault="00A2664C" w:rsidP="006C29FF">
            <w:pPr>
              <w:jc w:val="center"/>
              <w:rPr>
                <w:sz w:val="24"/>
                <w:szCs w:val="24"/>
              </w:rPr>
            </w:pPr>
          </w:p>
        </w:tc>
        <w:tc>
          <w:tcPr>
            <w:tcW w:w="750" w:type="dxa"/>
            <w:vAlign w:val="center"/>
          </w:tcPr>
          <w:p w:rsidR="00A2664C" w:rsidRPr="00A2664C" w:rsidRDefault="00A2664C" w:rsidP="006C29FF">
            <w:pPr>
              <w:jc w:val="center"/>
              <w:rPr>
                <w:sz w:val="24"/>
                <w:szCs w:val="24"/>
              </w:rPr>
            </w:pPr>
            <w:r w:rsidRPr="00A2664C">
              <w:rPr>
                <w:sz w:val="24"/>
                <w:szCs w:val="24"/>
              </w:rPr>
              <w:t>+</w:t>
            </w: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jc w:val="both"/>
              <w:rPr>
                <w:sz w:val="24"/>
                <w:szCs w:val="24"/>
              </w:rPr>
            </w:pPr>
            <w:r w:rsidRPr="00A2664C">
              <w:rPr>
                <w:sz w:val="24"/>
                <w:szCs w:val="24"/>
              </w:rPr>
              <w:t>K</w:t>
            </w:r>
          </w:p>
        </w:tc>
        <w:tc>
          <w:tcPr>
            <w:tcW w:w="4735" w:type="dxa"/>
            <w:vAlign w:val="center"/>
          </w:tcPr>
          <w:p w:rsidR="00A2664C" w:rsidRPr="00A2664C" w:rsidRDefault="00A2664C" w:rsidP="00F01360">
            <w:pPr>
              <w:tabs>
                <w:tab w:val="left" w:pos="0"/>
                <w:tab w:val="left" w:pos="284"/>
              </w:tabs>
              <w:rPr>
                <w:sz w:val="24"/>
                <w:szCs w:val="24"/>
              </w:rPr>
            </w:pPr>
            <w:r w:rsidRPr="00A2664C">
              <w:rPr>
                <w:sz w:val="24"/>
                <w:szCs w:val="24"/>
              </w:rPr>
              <w:t>Klauzula nadwyżkowa do mienia ubezpieczanego w wartości księgowej brutto</w:t>
            </w:r>
          </w:p>
        </w:tc>
        <w:tc>
          <w:tcPr>
            <w:tcW w:w="589" w:type="dxa"/>
            <w:vAlign w:val="center"/>
          </w:tcPr>
          <w:p w:rsidR="00A2664C" w:rsidRPr="00A2664C" w:rsidRDefault="00A2664C" w:rsidP="00F01360">
            <w:pPr>
              <w:jc w:val="center"/>
              <w:rPr>
                <w:sz w:val="24"/>
                <w:szCs w:val="24"/>
              </w:rPr>
            </w:pPr>
          </w:p>
        </w:tc>
        <w:tc>
          <w:tcPr>
            <w:tcW w:w="710" w:type="dxa"/>
            <w:vAlign w:val="center"/>
          </w:tcPr>
          <w:p w:rsidR="00A2664C" w:rsidRPr="00A2664C" w:rsidRDefault="00A2664C" w:rsidP="00F01360">
            <w:pPr>
              <w:jc w:val="center"/>
              <w:rPr>
                <w:sz w:val="24"/>
                <w:szCs w:val="24"/>
              </w:rPr>
            </w:pPr>
            <w:r w:rsidRPr="00A2664C">
              <w:rPr>
                <w:sz w:val="24"/>
                <w:szCs w:val="24"/>
              </w:rPr>
              <w:t>+</w:t>
            </w:r>
          </w:p>
        </w:tc>
        <w:tc>
          <w:tcPr>
            <w:tcW w:w="590" w:type="dxa"/>
            <w:vAlign w:val="center"/>
          </w:tcPr>
          <w:p w:rsidR="00A2664C" w:rsidRPr="00A2664C" w:rsidRDefault="00A2664C" w:rsidP="00F01360">
            <w:pPr>
              <w:jc w:val="center"/>
              <w:rPr>
                <w:sz w:val="24"/>
                <w:szCs w:val="24"/>
              </w:rPr>
            </w:pPr>
          </w:p>
        </w:tc>
        <w:tc>
          <w:tcPr>
            <w:tcW w:w="589" w:type="dxa"/>
            <w:vAlign w:val="center"/>
          </w:tcPr>
          <w:p w:rsidR="00A2664C" w:rsidRPr="00A2664C" w:rsidRDefault="00A2664C" w:rsidP="00F01360">
            <w:pPr>
              <w:jc w:val="center"/>
              <w:rPr>
                <w:sz w:val="24"/>
                <w:szCs w:val="24"/>
              </w:rPr>
            </w:pPr>
          </w:p>
        </w:tc>
        <w:tc>
          <w:tcPr>
            <w:tcW w:w="750" w:type="dxa"/>
            <w:vAlign w:val="center"/>
          </w:tcPr>
          <w:p w:rsidR="00A2664C" w:rsidRPr="00A2664C" w:rsidRDefault="00A2664C" w:rsidP="00F01360">
            <w:pPr>
              <w:jc w:val="center"/>
              <w:rPr>
                <w:sz w:val="24"/>
                <w:szCs w:val="24"/>
              </w:rPr>
            </w:pP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rPr>
                <w:sz w:val="24"/>
                <w:szCs w:val="24"/>
              </w:rPr>
            </w:pPr>
          </w:p>
        </w:tc>
        <w:tc>
          <w:tcPr>
            <w:tcW w:w="4735" w:type="dxa"/>
            <w:vAlign w:val="center"/>
          </w:tcPr>
          <w:p w:rsidR="00A2664C" w:rsidRPr="00A2664C" w:rsidRDefault="00A2664C" w:rsidP="006C29FF">
            <w:pPr>
              <w:tabs>
                <w:tab w:val="left" w:pos="0"/>
                <w:tab w:val="left" w:pos="284"/>
              </w:tabs>
              <w:rPr>
                <w:sz w:val="24"/>
                <w:szCs w:val="24"/>
              </w:rPr>
            </w:pPr>
            <w:r w:rsidRPr="00A2664C">
              <w:rPr>
                <w:sz w:val="24"/>
                <w:szCs w:val="24"/>
              </w:rPr>
              <w:t>Klauzula automatycznego pokrycia majątku nabytego po zebraniu danych do SIWZ</w:t>
            </w:r>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p>
        </w:tc>
        <w:tc>
          <w:tcPr>
            <w:tcW w:w="589" w:type="dxa"/>
            <w:vAlign w:val="center"/>
          </w:tcPr>
          <w:p w:rsidR="00A2664C" w:rsidRPr="00A2664C" w:rsidRDefault="00A2664C" w:rsidP="006C29FF">
            <w:pPr>
              <w:jc w:val="center"/>
              <w:rPr>
                <w:sz w:val="24"/>
                <w:szCs w:val="24"/>
              </w:rPr>
            </w:pPr>
          </w:p>
        </w:tc>
        <w:tc>
          <w:tcPr>
            <w:tcW w:w="750" w:type="dxa"/>
            <w:vAlign w:val="center"/>
          </w:tcPr>
          <w:p w:rsidR="00A2664C" w:rsidRPr="00A2664C" w:rsidRDefault="00A2664C" w:rsidP="006C29FF">
            <w:pPr>
              <w:jc w:val="center"/>
              <w:rPr>
                <w:sz w:val="24"/>
                <w:szCs w:val="24"/>
              </w:rPr>
            </w:pPr>
            <w:r w:rsidRPr="00A2664C">
              <w:rPr>
                <w:sz w:val="24"/>
                <w:szCs w:val="24"/>
              </w:rPr>
              <w:t>+</w:t>
            </w: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rPr>
                <w:sz w:val="24"/>
                <w:szCs w:val="24"/>
              </w:rPr>
            </w:pPr>
          </w:p>
        </w:tc>
        <w:tc>
          <w:tcPr>
            <w:tcW w:w="4735" w:type="dxa"/>
            <w:vAlign w:val="center"/>
          </w:tcPr>
          <w:p w:rsidR="00A2664C" w:rsidRPr="00A2664C" w:rsidRDefault="00A2664C" w:rsidP="006C29FF">
            <w:pPr>
              <w:tabs>
                <w:tab w:val="left" w:pos="0"/>
                <w:tab w:val="left" w:pos="284"/>
              </w:tabs>
              <w:rPr>
                <w:sz w:val="24"/>
                <w:szCs w:val="24"/>
              </w:rPr>
            </w:pPr>
            <w:r w:rsidRPr="00A2664C">
              <w:rPr>
                <w:sz w:val="24"/>
                <w:szCs w:val="24"/>
              </w:rPr>
              <w:t>Klauzula samolikwidacji małych szkód</w:t>
            </w:r>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p>
        </w:tc>
        <w:tc>
          <w:tcPr>
            <w:tcW w:w="589" w:type="dxa"/>
            <w:vAlign w:val="center"/>
          </w:tcPr>
          <w:p w:rsidR="00A2664C" w:rsidRPr="00A2664C" w:rsidRDefault="00A2664C" w:rsidP="006C29FF">
            <w:pPr>
              <w:jc w:val="center"/>
              <w:rPr>
                <w:sz w:val="24"/>
                <w:szCs w:val="24"/>
              </w:rPr>
            </w:pPr>
          </w:p>
        </w:tc>
        <w:tc>
          <w:tcPr>
            <w:tcW w:w="750" w:type="dxa"/>
            <w:vAlign w:val="center"/>
          </w:tcPr>
          <w:p w:rsidR="00A2664C" w:rsidRPr="00A2664C" w:rsidRDefault="00A2664C" w:rsidP="006C29FF">
            <w:pPr>
              <w:jc w:val="center"/>
              <w:rPr>
                <w:sz w:val="24"/>
                <w:szCs w:val="24"/>
              </w:rPr>
            </w:pPr>
            <w:r w:rsidRPr="00A2664C">
              <w:rPr>
                <w:sz w:val="24"/>
                <w:szCs w:val="24"/>
              </w:rPr>
              <w:t>+</w:t>
            </w: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rPr>
                <w:sz w:val="24"/>
                <w:szCs w:val="24"/>
              </w:rPr>
            </w:pPr>
          </w:p>
        </w:tc>
        <w:tc>
          <w:tcPr>
            <w:tcW w:w="4735" w:type="dxa"/>
            <w:vAlign w:val="center"/>
          </w:tcPr>
          <w:p w:rsidR="00A2664C" w:rsidRPr="00A2664C" w:rsidRDefault="00A2664C" w:rsidP="006C29FF">
            <w:pPr>
              <w:tabs>
                <w:tab w:val="left" w:pos="0"/>
                <w:tab w:val="left" w:pos="284"/>
              </w:tabs>
              <w:rPr>
                <w:sz w:val="24"/>
                <w:szCs w:val="24"/>
              </w:rPr>
            </w:pPr>
            <w:r w:rsidRPr="00A2664C">
              <w:rPr>
                <w:sz w:val="24"/>
                <w:szCs w:val="24"/>
              </w:rPr>
              <w:t>Klauzula szkód elektrycznych</w:t>
            </w:r>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p>
        </w:tc>
        <w:tc>
          <w:tcPr>
            <w:tcW w:w="589" w:type="dxa"/>
            <w:vAlign w:val="center"/>
          </w:tcPr>
          <w:p w:rsidR="00A2664C" w:rsidRPr="00A2664C" w:rsidRDefault="00A2664C" w:rsidP="006C29FF">
            <w:pPr>
              <w:jc w:val="center"/>
              <w:rPr>
                <w:sz w:val="24"/>
                <w:szCs w:val="24"/>
              </w:rPr>
            </w:pPr>
          </w:p>
        </w:tc>
        <w:tc>
          <w:tcPr>
            <w:tcW w:w="750" w:type="dxa"/>
            <w:vAlign w:val="center"/>
          </w:tcPr>
          <w:p w:rsidR="00A2664C" w:rsidRPr="00A2664C" w:rsidRDefault="00A2664C" w:rsidP="006C29FF">
            <w:pPr>
              <w:jc w:val="center"/>
              <w:rPr>
                <w:sz w:val="24"/>
                <w:szCs w:val="24"/>
              </w:rPr>
            </w:pP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rPr>
                <w:sz w:val="24"/>
                <w:szCs w:val="24"/>
              </w:rPr>
            </w:pPr>
          </w:p>
        </w:tc>
        <w:tc>
          <w:tcPr>
            <w:tcW w:w="4735" w:type="dxa"/>
            <w:vAlign w:val="center"/>
          </w:tcPr>
          <w:p w:rsidR="00A2664C" w:rsidRPr="00A2664C" w:rsidRDefault="00A2664C" w:rsidP="006C29FF">
            <w:pPr>
              <w:tabs>
                <w:tab w:val="left" w:pos="0"/>
                <w:tab w:val="left" w:pos="284"/>
              </w:tabs>
              <w:rPr>
                <w:sz w:val="24"/>
                <w:szCs w:val="24"/>
              </w:rPr>
            </w:pPr>
            <w:r w:rsidRPr="00A2664C">
              <w:rPr>
                <w:sz w:val="24"/>
                <w:szCs w:val="24"/>
              </w:rPr>
              <w:t>Klauzula obiegu dokumentów</w:t>
            </w:r>
          </w:p>
        </w:tc>
        <w:tc>
          <w:tcPr>
            <w:tcW w:w="589" w:type="dxa"/>
            <w:vAlign w:val="center"/>
          </w:tcPr>
          <w:p w:rsidR="00A2664C" w:rsidRPr="00A2664C" w:rsidRDefault="00A2664C" w:rsidP="006C29FF">
            <w:pPr>
              <w:jc w:val="center"/>
              <w:rPr>
                <w:sz w:val="24"/>
                <w:szCs w:val="24"/>
              </w:rPr>
            </w:pPr>
            <w:r w:rsidRPr="00A2664C">
              <w:rPr>
                <w:sz w:val="24"/>
                <w:szCs w:val="24"/>
              </w:rPr>
              <w:t>+</w:t>
            </w: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r w:rsidRPr="00A2664C">
              <w:rPr>
                <w:sz w:val="24"/>
                <w:szCs w:val="24"/>
              </w:rPr>
              <w:t>+</w:t>
            </w:r>
          </w:p>
        </w:tc>
        <w:tc>
          <w:tcPr>
            <w:tcW w:w="589" w:type="dxa"/>
            <w:vAlign w:val="center"/>
          </w:tcPr>
          <w:p w:rsidR="00A2664C" w:rsidRPr="00A2664C" w:rsidRDefault="00A2664C" w:rsidP="006C29FF">
            <w:pPr>
              <w:jc w:val="center"/>
              <w:rPr>
                <w:sz w:val="24"/>
                <w:szCs w:val="24"/>
              </w:rPr>
            </w:pPr>
            <w:r w:rsidRPr="00A2664C">
              <w:rPr>
                <w:sz w:val="24"/>
                <w:szCs w:val="24"/>
              </w:rPr>
              <w:t>+</w:t>
            </w:r>
          </w:p>
        </w:tc>
        <w:tc>
          <w:tcPr>
            <w:tcW w:w="750" w:type="dxa"/>
            <w:vAlign w:val="center"/>
          </w:tcPr>
          <w:p w:rsidR="00A2664C" w:rsidRPr="00A2664C" w:rsidRDefault="00A2664C" w:rsidP="006C29FF">
            <w:pPr>
              <w:jc w:val="center"/>
              <w:rPr>
                <w:sz w:val="24"/>
                <w:szCs w:val="24"/>
              </w:rPr>
            </w:pPr>
            <w:r w:rsidRPr="00A2664C">
              <w:rPr>
                <w:sz w:val="24"/>
                <w:szCs w:val="24"/>
              </w:rPr>
              <w:t>+</w:t>
            </w: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rPr>
                <w:sz w:val="24"/>
                <w:szCs w:val="24"/>
              </w:rPr>
            </w:pPr>
          </w:p>
        </w:tc>
        <w:tc>
          <w:tcPr>
            <w:tcW w:w="4735" w:type="dxa"/>
            <w:vAlign w:val="center"/>
          </w:tcPr>
          <w:p w:rsidR="00A2664C" w:rsidRPr="00A2664C" w:rsidRDefault="00A2664C" w:rsidP="006C29FF">
            <w:pPr>
              <w:tabs>
                <w:tab w:val="left" w:pos="0"/>
                <w:tab w:val="left" w:pos="284"/>
              </w:tabs>
              <w:rPr>
                <w:sz w:val="24"/>
                <w:szCs w:val="24"/>
              </w:rPr>
            </w:pPr>
            <w:r w:rsidRPr="00A2664C">
              <w:rPr>
                <w:sz w:val="24"/>
                <w:szCs w:val="24"/>
              </w:rPr>
              <w:t>Klauzula ubezpieczenia aktów terroryzmu</w:t>
            </w:r>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p>
        </w:tc>
        <w:tc>
          <w:tcPr>
            <w:tcW w:w="589" w:type="dxa"/>
            <w:vAlign w:val="center"/>
          </w:tcPr>
          <w:p w:rsidR="00A2664C" w:rsidRPr="00A2664C" w:rsidRDefault="00A2664C" w:rsidP="006C29FF">
            <w:pPr>
              <w:jc w:val="center"/>
              <w:rPr>
                <w:sz w:val="24"/>
                <w:szCs w:val="24"/>
              </w:rPr>
            </w:pPr>
          </w:p>
        </w:tc>
        <w:tc>
          <w:tcPr>
            <w:tcW w:w="750" w:type="dxa"/>
            <w:vAlign w:val="center"/>
          </w:tcPr>
          <w:p w:rsidR="00A2664C" w:rsidRPr="00A2664C" w:rsidRDefault="00A2664C" w:rsidP="006C29FF">
            <w:pPr>
              <w:jc w:val="center"/>
              <w:rPr>
                <w:sz w:val="24"/>
                <w:szCs w:val="24"/>
              </w:rPr>
            </w:pP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rPr>
                <w:sz w:val="24"/>
                <w:szCs w:val="24"/>
              </w:rPr>
            </w:pPr>
          </w:p>
        </w:tc>
        <w:tc>
          <w:tcPr>
            <w:tcW w:w="4735" w:type="dxa"/>
            <w:vAlign w:val="center"/>
          </w:tcPr>
          <w:p w:rsidR="00A2664C" w:rsidRPr="00A2664C" w:rsidRDefault="00A2664C" w:rsidP="006C29FF">
            <w:pPr>
              <w:tabs>
                <w:tab w:val="left" w:pos="0"/>
                <w:tab w:val="left" w:pos="284"/>
              </w:tabs>
              <w:rPr>
                <w:sz w:val="24"/>
                <w:szCs w:val="24"/>
              </w:rPr>
            </w:pPr>
            <w:r w:rsidRPr="00A2664C">
              <w:rPr>
                <w:sz w:val="24"/>
                <w:szCs w:val="24"/>
              </w:rPr>
              <w:t>Klauzula przetężenia</w:t>
            </w:r>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p>
        </w:tc>
        <w:tc>
          <w:tcPr>
            <w:tcW w:w="589" w:type="dxa"/>
            <w:vAlign w:val="center"/>
          </w:tcPr>
          <w:p w:rsidR="00A2664C" w:rsidRPr="00A2664C" w:rsidRDefault="00A2664C" w:rsidP="006C29FF">
            <w:pPr>
              <w:jc w:val="center"/>
              <w:rPr>
                <w:sz w:val="24"/>
                <w:szCs w:val="24"/>
              </w:rPr>
            </w:pPr>
          </w:p>
        </w:tc>
        <w:tc>
          <w:tcPr>
            <w:tcW w:w="750" w:type="dxa"/>
            <w:vAlign w:val="center"/>
          </w:tcPr>
          <w:p w:rsidR="00A2664C" w:rsidRPr="00A2664C" w:rsidRDefault="00A2664C" w:rsidP="006C29FF">
            <w:pPr>
              <w:jc w:val="center"/>
              <w:rPr>
                <w:sz w:val="24"/>
                <w:szCs w:val="24"/>
              </w:rPr>
            </w:pP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rPr>
                <w:sz w:val="24"/>
                <w:szCs w:val="24"/>
              </w:rPr>
            </w:pPr>
          </w:p>
        </w:tc>
        <w:tc>
          <w:tcPr>
            <w:tcW w:w="4735" w:type="dxa"/>
            <w:vAlign w:val="center"/>
          </w:tcPr>
          <w:p w:rsidR="00A2664C" w:rsidRPr="00A2664C" w:rsidRDefault="00A2664C" w:rsidP="0043025D">
            <w:pPr>
              <w:tabs>
                <w:tab w:val="left" w:pos="0"/>
                <w:tab w:val="left" w:pos="284"/>
              </w:tabs>
              <w:rPr>
                <w:sz w:val="24"/>
                <w:szCs w:val="24"/>
              </w:rPr>
            </w:pPr>
            <w:r w:rsidRPr="00A2664C">
              <w:rPr>
                <w:sz w:val="24"/>
                <w:szCs w:val="24"/>
              </w:rPr>
              <w:t>Klauzula składowania</w:t>
            </w:r>
          </w:p>
        </w:tc>
        <w:tc>
          <w:tcPr>
            <w:tcW w:w="589" w:type="dxa"/>
            <w:vAlign w:val="center"/>
          </w:tcPr>
          <w:p w:rsidR="00A2664C" w:rsidRPr="00A2664C" w:rsidRDefault="00A2664C" w:rsidP="0043025D">
            <w:pPr>
              <w:jc w:val="center"/>
              <w:rPr>
                <w:sz w:val="24"/>
                <w:szCs w:val="24"/>
              </w:rPr>
            </w:pPr>
          </w:p>
        </w:tc>
        <w:tc>
          <w:tcPr>
            <w:tcW w:w="710" w:type="dxa"/>
            <w:vAlign w:val="center"/>
          </w:tcPr>
          <w:p w:rsidR="00A2664C" w:rsidRPr="00A2664C" w:rsidRDefault="00A2664C" w:rsidP="0043025D">
            <w:pPr>
              <w:jc w:val="center"/>
              <w:rPr>
                <w:sz w:val="24"/>
                <w:szCs w:val="24"/>
              </w:rPr>
            </w:pPr>
            <w:r w:rsidRPr="00A2664C">
              <w:rPr>
                <w:sz w:val="24"/>
                <w:szCs w:val="24"/>
              </w:rPr>
              <w:t>+</w:t>
            </w:r>
          </w:p>
        </w:tc>
        <w:tc>
          <w:tcPr>
            <w:tcW w:w="590" w:type="dxa"/>
            <w:vAlign w:val="center"/>
          </w:tcPr>
          <w:p w:rsidR="00A2664C" w:rsidRPr="00A2664C" w:rsidRDefault="00A2664C" w:rsidP="0043025D">
            <w:pPr>
              <w:jc w:val="center"/>
              <w:rPr>
                <w:sz w:val="24"/>
                <w:szCs w:val="24"/>
              </w:rPr>
            </w:pPr>
          </w:p>
        </w:tc>
        <w:tc>
          <w:tcPr>
            <w:tcW w:w="589" w:type="dxa"/>
            <w:vAlign w:val="center"/>
          </w:tcPr>
          <w:p w:rsidR="00A2664C" w:rsidRPr="00A2664C" w:rsidRDefault="00A2664C" w:rsidP="0043025D">
            <w:pPr>
              <w:jc w:val="center"/>
              <w:rPr>
                <w:sz w:val="24"/>
                <w:szCs w:val="24"/>
              </w:rPr>
            </w:pPr>
          </w:p>
        </w:tc>
        <w:tc>
          <w:tcPr>
            <w:tcW w:w="750" w:type="dxa"/>
            <w:vAlign w:val="center"/>
          </w:tcPr>
          <w:p w:rsidR="00A2664C" w:rsidRPr="00A2664C" w:rsidRDefault="00A2664C" w:rsidP="0043025D">
            <w:pPr>
              <w:jc w:val="center"/>
              <w:rPr>
                <w:sz w:val="24"/>
                <w:szCs w:val="24"/>
              </w:rPr>
            </w:pPr>
            <w:r w:rsidRPr="00A2664C">
              <w:rPr>
                <w:sz w:val="24"/>
                <w:szCs w:val="24"/>
              </w:rPr>
              <w:t>+</w:t>
            </w:r>
          </w:p>
        </w:tc>
      </w:tr>
      <w:tr w:rsidR="00A2664C" w:rsidRPr="00A2664C" w:rsidTr="00A2664C">
        <w:trPr>
          <w:jc w:val="center"/>
        </w:trPr>
        <w:tc>
          <w:tcPr>
            <w:tcW w:w="426" w:type="dxa"/>
          </w:tcPr>
          <w:p w:rsidR="00A2664C" w:rsidRPr="00A2664C" w:rsidRDefault="00A2664C" w:rsidP="002C35D2">
            <w:pPr>
              <w:pStyle w:val="Tekstpodstawowy"/>
              <w:numPr>
                <w:ilvl w:val="0"/>
                <w:numId w:val="12"/>
              </w:numPr>
              <w:tabs>
                <w:tab w:val="clear" w:pos="397"/>
                <w:tab w:val="num" w:pos="0"/>
                <w:tab w:val="left" w:pos="284"/>
              </w:tabs>
              <w:ind w:left="0" w:firstLine="0"/>
              <w:jc w:val="both"/>
            </w:pPr>
          </w:p>
        </w:tc>
        <w:tc>
          <w:tcPr>
            <w:tcW w:w="4735" w:type="dxa"/>
            <w:vAlign w:val="center"/>
          </w:tcPr>
          <w:p w:rsidR="00A2664C" w:rsidRPr="00A2664C" w:rsidRDefault="00A2664C" w:rsidP="006C29FF">
            <w:pPr>
              <w:pStyle w:val="Tekstpodstawowy"/>
              <w:tabs>
                <w:tab w:val="left" w:pos="284"/>
              </w:tabs>
            </w:pPr>
            <w:r w:rsidRPr="00A2664C">
              <w:t>Klauzula płatności rat</w:t>
            </w:r>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r w:rsidRPr="00A2664C">
              <w:rPr>
                <w:sz w:val="24"/>
                <w:szCs w:val="24"/>
              </w:rPr>
              <w:t>+</w:t>
            </w:r>
          </w:p>
        </w:tc>
        <w:tc>
          <w:tcPr>
            <w:tcW w:w="589" w:type="dxa"/>
            <w:vAlign w:val="center"/>
          </w:tcPr>
          <w:p w:rsidR="00A2664C" w:rsidRPr="00A2664C" w:rsidRDefault="00A2664C" w:rsidP="006C29FF">
            <w:pPr>
              <w:jc w:val="center"/>
              <w:rPr>
                <w:sz w:val="24"/>
                <w:szCs w:val="24"/>
              </w:rPr>
            </w:pPr>
            <w:r w:rsidRPr="00A2664C">
              <w:rPr>
                <w:sz w:val="24"/>
                <w:szCs w:val="24"/>
              </w:rPr>
              <w:t>+</w:t>
            </w:r>
          </w:p>
        </w:tc>
        <w:tc>
          <w:tcPr>
            <w:tcW w:w="750" w:type="dxa"/>
            <w:vAlign w:val="center"/>
          </w:tcPr>
          <w:p w:rsidR="00A2664C" w:rsidRPr="00A2664C" w:rsidRDefault="00A2664C" w:rsidP="006C29FF">
            <w:pPr>
              <w:jc w:val="center"/>
              <w:rPr>
                <w:sz w:val="24"/>
                <w:szCs w:val="24"/>
              </w:rPr>
            </w:pPr>
            <w:r w:rsidRPr="00A2664C">
              <w:rPr>
                <w:sz w:val="24"/>
                <w:szCs w:val="24"/>
              </w:rPr>
              <w:t>+</w:t>
            </w: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rPr>
                <w:sz w:val="24"/>
                <w:szCs w:val="24"/>
              </w:rPr>
            </w:pPr>
          </w:p>
        </w:tc>
        <w:tc>
          <w:tcPr>
            <w:tcW w:w="4735" w:type="dxa"/>
            <w:vAlign w:val="center"/>
          </w:tcPr>
          <w:p w:rsidR="00A2664C" w:rsidRPr="00A2664C" w:rsidRDefault="00A2664C" w:rsidP="006C29FF">
            <w:pPr>
              <w:tabs>
                <w:tab w:val="left" w:pos="0"/>
                <w:tab w:val="left" w:pos="284"/>
              </w:tabs>
              <w:rPr>
                <w:sz w:val="24"/>
                <w:szCs w:val="24"/>
              </w:rPr>
            </w:pPr>
            <w:r w:rsidRPr="00A2664C">
              <w:rPr>
                <w:sz w:val="24"/>
                <w:szCs w:val="24"/>
              </w:rPr>
              <w:t>Klauzula zniesienia zasady proporcji</w:t>
            </w:r>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p>
        </w:tc>
        <w:tc>
          <w:tcPr>
            <w:tcW w:w="589" w:type="dxa"/>
            <w:vAlign w:val="center"/>
          </w:tcPr>
          <w:p w:rsidR="00A2664C" w:rsidRPr="00A2664C" w:rsidRDefault="00A2664C" w:rsidP="006C29FF">
            <w:pPr>
              <w:jc w:val="center"/>
              <w:rPr>
                <w:sz w:val="24"/>
                <w:szCs w:val="24"/>
              </w:rPr>
            </w:pPr>
          </w:p>
        </w:tc>
        <w:tc>
          <w:tcPr>
            <w:tcW w:w="750" w:type="dxa"/>
            <w:vAlign w:val="center"/>
          </w:tcPr>
          <w:p w:rsidR="00A2664C" w:rsidRPr="00A2664C" w:rsidRDefault="00A2664C" w:rsidP="006C29FF">
            <w:pPr>
              <w:jc w:val="center"/>
              <w:rPr>
                <w:sz w:val="24"/>
                <w:szCs w:val="24"/>
              </w:rPr>
            </w:pP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rPr>
                <w:sz w:val="24"/>
                <w:szCs w:val="24"/>
              </w:rPr>
            </w:pPr>
          </w:p>
        </w:tc>
        <w:tc>
          <w:tcPr>
            <w:tcW w:w="4735" w:type="dxa"/>
            <w:vAlign w:val="center"/>
          </w:tcPr>
          <w:p w:rsidR="00A2664C" w:rsidRPr="00A2664C" w:rsidRDefault="00A2664C" w:rsidP="006C29FF">
            <w:pPr>
              <w:tabs>
                <w:tab w:val="left" w:pos="0"/>
                <w:tab w:val="left" w:pos="284"/>
              </w:tabs>
              <w:rPr>
                <w:sz w:val="24"/>
                <w:szCs w:val="24"/>
              </w:rPr>
            </w:pPr>
            <w:r w:rsidRPr="00A2664C">
              <w:rPr>
                <w:sz w:val="24"/>
                <w:szCs w:val="24"/>
              </w:rPr>
              <w:t>Klauzula zabezpieczeń przeciwpożarowych</w:t>
            </w:r>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p>
        </w:tc>
        <w:tc>
          <w:tcPr>
            <w:tcW w:w="589" w:type="dxa"/>
            <w:vAlign w:val="center"/>
          </w:tcPr>
          <w:p w:rsidR="00A2664C" w:rsidRPr="00A2664C" w:rsidRDefault="00A2664C" w:rsidP="006C29FF">
            <w:pPr>
              <w:jc w:val="center"/>
              <w:rPr>
                <w:sz w:val="24"/>
                <w:szCs w:val="24"/>
              </w:rPr>
            </w:pPr>
          </w:p>
        </w:tc>
        <w:tc>
          <w:tcPr>
            <w:tcW w:w="750" w:type="dxa"/>
            <w:vAlign w:val="center"/>
          </w:tcPr>
          <w:p w:rsidR="00A2664C" w:rsidRPr="00A2664C" w:rsidRDefault="00A2664C" w:rsidP="006C29FF">
            <w:pPr>
              <w:jc w:val="center"/>
              <w:rPr>
                <w:sz w:val="24"/>
                <w:szCs w:val="24"/>
              </w:rPr>
            </w:pPr>
            <w:r w:rsidRPr="00A2664C">
              <w:rPr>
                <w:sz w:val="24"/>
                <w:szCs w:val="24"/>
              </w:rPr>
              <w:t>+</w:t>
            </w: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rPr>
                <w:sz w:val="24"/>
                <w:szCs w:val="24"/>
              </w:rPr>
            </w:pPr>
          </w:p>
        </w:tc>
        <w:tc>
          <w:tcPr>
            <w:tcW w:w="4735" w:type="dxa"/>
            <w:vAlign w:val="center"/>
          </w:tcPr>
          <w:p w:rsidR="00A2664C" w:rsidRPr="00A2664C" w:rsidRDefault="00A2664C" w:rsidP="006C29FF">
            <w:pPr>
              <w:tabs>
                <w:tab w:val="left" w:pos="0"/>
                <w:tab w:val="left" w:pos="284"/>
              </w:tabs>
              <w:rPr>
                <w:sz w:val="24"/>
                <w:szCs w:val="24"/>
              </w:rPr>
            </w:pPr>
            <w:r w:rsidRPr="00A2664C">
              <w:rPr>
                <w:sz w:val="24"/>
                <w:szCs w:val="24"/>
              </w:rPr>
              <w:t xml:space="preserve">Klauzula zabezpieczeń </w:t>
            </w:r>
            <w:proofErr w:type="spellStart"/>
            <w:r w:rsidRPr="00A2664C">
              <w:rPr>
                <w:sz w:val="24"/>
                <w:szCs w:val="24"/>
              </w:rPr>
              <w:t>przeciwkradzieżowych</w:t>
            </w:r>
            <w:proofErr w:type="spellEnd"/>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p>
        </w:tc>
        <w:tc>
          <w:tcPr>
            <w:tcW w:w="590" w:type="dxa"/>
            <w:vAlign w:val="center"/>
          </w:tcPr>
          <w:p w:rsidR="00A2664C" w:rsidRPr="00A2664C" w:rsidRDefault="00A2664C" w:rsidP="006C29FF">
            <w:pPr>
              <w:jc w:val="center"/>
              <w:rPr>
                <w:sz w:val="24"/>
                <w:szCs w:val="24"/>
              </w:rPr>
            </w:pPr>
          </w:p>
        </w:tc>
        <w:tc>
          <w:tcPr>
            <w:tcW w:w="589" w:type="dxa"/>
            <w:vAlign w:val="center"/>
          </w:tcPr>
          <w:p w:rsidR="00A2664C" w:rsidRPr="00A2664C" w:rsidRDefault="00A2664C" w:rsidP="006C29FF">
            <w:pPr>
              <w:jc w:val="center"/>
              <w:rPr>
                <w:sz w:val="24"/>
                <w:szCs w:val="24"/>
              </w:rPr>
            </w:pPr>
            <w:r w:rsidRPr="00A2664C">
              <w:rPr>
                <w:sz w:val="24"/>
                <w:szCs w:val="24"/>
              </w:rPr>
              <w:t>+</w:t>
            </w:r>
          </w:p>
        </w:tc>
        <w:tc>
          <w:tcPr>
            <w:tcW w:w="750" w:type="dxa"/>
            <w:vAlign w:val="center"/>
          </w:tcPr>
          <w:p w:rsidR="00A2664C" w:rsidRPr="00A2664C" w:rsidRDefault="00A2664C" w:rsidP="006C29FF">
            <w:pPr>
              <w:jc w:val="center"/>
              <w:rPr>
                <w:sz w:val="24"/>
                <w:szCs w:val="24"/>
              </w:rPr>
            </w:pPr>
            <w:r w:rsidRPr="00A2664C">
              <w:rPr>
                <w:sz w:val="24"/>
                <w:szCs w:val="24"/>
              </w:rPr>
              <w:t>+</w:t>
            </w: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rPr>
                <w:sz w:val="24"/>
                <w:szCs w:val="24"/>
              </w:rPr>
            </w:pPr>
          </w:p>
        </w:tc>
        <w:tc>
          <w:tcPr>
            <w:tcW w:w="4735" w:type="dxa"/>
            <w:vAlign w:val="center"/>
          </w:tcPr>
          <w:p w:rsidR="00A2664C" w:rsidRPr="00A2664C" w:rsidRDefault="00A2664C" w:rsidP="006C29FF">
            <w:pPr>
              <w:tabs>
                <w:tab w:val="left" w:pos="0"/>
                <w:tab w:val="left" w:pos="284"/>
              </w:tabs>
              <w:rPr>
                <w:sz w:val="24"/>
                <w:szCs w:val="24"/>
              </w:rPr>
            </w:pPr>
            <w:r w:rsidRPr="00A2664C">
              <w:rPr>
                <w:sz w:val="24"/>
                <w:szCs w:val="24"/>
              </w:rPr>
              <w:t>Klauzula uderzenia pojazdu własnego</w:t>
            </w:r>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p>
        </w:tc>
        <w:tc>
          <w:tcPr>
            <w:tcW w:w="589" w:type="dxa"/>
            <w:vAlign w:val="center"/>
          </w:tcPr>
          <w:p w:rsidR="00A2664C" w:rsidRPr="00A2664C" w:rsidRDefault="00A2664C" w:rsidP="006C29FF">
            <w:pPr>
              <w:jc w:val="center"/>
              <w:rPr>
                <w:sz w:val="24"/>
                <w:szCs w:val="24"/>
              </w:rPr>
            </w:pPr>
          </w:p>
        </w:tc>
        <w:tc>
          <w:tcPr>
            <w:tcW w:w="750" w:type="dxa"/>
            <w:vAlign w:val="center"/>
          </w:tcPr>
          <w:p w:rsidR="00A2664C" w:rsidRPr="00A2664C" w:rsidRDefault="00A2664C" w:rsidP="006C29FF">
            <w:pPr>
              <w:jc w:val="center"/>
              <w:rPr>
                <w:sz w:val="24"/>
                <w:szCs w:val="24"/>
              </w:rPr>
            </w:pP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rPr>
                <w:sz w:val="24"/>
                <w:szCs w:val="24"/>
              </w:rPr>
            </w:pPr>
          </w:p>
        </w:tc>
        <w:tc>
          <w:tcPr>
            <w:tcW w:w="4735" w:type="dxa"/>
            <w:vAlign w:val="center"/>
          </w:tcPr>
          <w:p w:rsidR="00A2664C" w:rsidRPr="00A2664C" w:rsidRDefault="00A2664C" w:rsidP="002658BF">
            <w:pPr>
              <w:tabs>
                <w:tab w:val="left" w:pos="0"/>
                <w:tab w:val="left" w:pos="284"/>
              </w:tabs>
              <w:rPr>
                <w:sz w:val="24"/>
                <w:szCs w:val="24"/>
              </w:rPr>
            </w:pPr>
            <w:r w:rsidRPr="00A2664C">
              <w:rPr>
                <w:sz w:val="24"/>
                <w:szCs w:val="24"/>
              </w:rPr>
              <w:t>Klauzula przewłaszczenia mienia</w:t>
            </w:r>
          </w:p>
        </w:tc>
        <w:tc>
          <w:tcPr>
            <w:tcW w:w="589" w:type="dxa"/>
            <w:vAlign w:val="center"/>
          </w:tcPr>
          <w:p w:rsidR="00A2664C" w:rsidRPr="00A2664C" w:rsidRDefault="00A2664C" w:rsidP="002658BF">
            <w:pPr>
              <w:jc w:val="center"/>
              <w:rPr>
                <w:sz w:val="24"/>
                <w:szCs w:val="24"/>
              </w:rPr>
            </w:pPr>
          </w:p>
        </w:tc>
        <w:tc>
          <w:tcPr>
            <w:tcW w:w="710" w:type="dxa"/>
          </w:tcPr>
          <w:p w:rsidR="00A2664C" w:rsidRPr="00A2664C" w:rsidRDefault="00A2664C" w:rsidP="002658BF">
            <w:pPr>
              <w:jc w:val="center"/>
              <w:rPr>
                <w:sz w:val="24"/>
                <w:szCs w:val="24"/>
              </w:rPr>
            </w:pPr>
            <w:r w:rsidRPr="00A2664C">
              <w:rPr>
                <w:sz w:val="24"/>
                <w:szCs w:val="24"/>
              </w:rPr>
              <w:t>+</w:t>
            </w:r>
          </w:p>
        </w:tc>
        <w:tc>
          <w:tcPr>
            <w:tcW w:w="590" w:type="dxa"/>
          </w:tcPr>
          <w:p w:rsidR="00A2664C" w:rsidRPr="00A2664C" w:rsidRDefault="00A2664C" w:rsidP="002658BF">
            <w:pPr>
              <w:jc w:val="center"/>
              <w:rPr>
                <w:sz w:val="24"/>
                <w:szCs w:val="24"/>
              </w:rPr>
            </w:pPr>
          </w:p>
        </w:tc>
        <w:tc>
          <w:tcPr>
            <w:tcW w:w="589" w:type="dxa"/>
          </w:tcPr>
          <w:p w:rsidR="00A2664C" w:rsidRPr="00A2664C" w:rsidRDefault="00A2664C" w:rsidP="002658BF">
            <w:pPr>
              <w:jc w:val="center"/>
              <w:rPr>
                <w:sz w:val="24"/>
                <w:szCs w:val="24"/>
              </w:rPr>
            </w:pPr>
            <w:r w:rsidRPr="00A2664C">
              <w:rPr>
                <w:sz w:val="24"/>
                <w:szCs w:val="24"/>
              </w:rPr>
              <w:t>+</w:t>
            </w:r>
          </w:p>
        </w:tc>
        <w:tc>
          <w:tcPr>
            <w:tcW w:w="750" w:type="dxa"/>
          </w:tcPr>
          <w:p w:rsidR="00A2664C" w:rsidRPr="00A2664C" w:rsidRDefault="00A2664C" w:rsidP="002658BF">
            <w:pPr>
              <w:jc w:val="center"/>
              <w:rPr>
                <w:sz w:val="24"/>
                <w:szCs w:val="24"/>
              </w:rPr>
            </w:pPr>
            <w:r w:rsidRPr="00A2664C">
              <w:rPr>
                <w:sz w:val="24"/>
                <w:szCs w:val="24"/>
              </w:rPr>
              <w:t>+</w:t>
            </w: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rPr>
                <w:sz w:val="24"/>
                <w:szCs w:val="24"/>
              </w:rPr>
            </w:pPr>
          </w:p>
        </w:tc>
        <w:tc>
          <w:tcPr>
            <w:tcW w:w="4735" w:type="dxa"/>
            <w:vAlign w:val="center"/>
          </w:tcPr>
          <w:p w:rsidR="00A2664C" w:rsidRPr="00A2664C" w:rsidRDefault="00A2664C" w:rsidP="006C29FF">
            <w:pPr>
              <w:tabs>
                <w:tab w:val="left" w:pos="0"/>
                <w:tab w:val="left" w:pos="284"/>
              </w:tabs>
              <w:rPr>
                <w:sz w:val="24"/>
                <w:szCs w:val="24"/>
              </w:rPr>
            </w:pPr>
            <w:r w:rsidRPr="00A2664C">
              <w:rPr>
                <w:sz w:val="24"/>
                <w:szCs w:val="24"/>
              </w:rPr>
              <w:t>Klauzula przeniesienia mienia</w:t>
            </w:r>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p>
        </w:tc>
        <w:tc>
          <w:tcPr>
            <w:tcW w:w="589" w:type="dxa"/>
            <w:vAlign w:val="center"/>
          </w:tcPr>
          <w:p w:rsidR="00A2664C" w:rsidRPr="00A2664C" w:rsidRDefault="00A2664C" w:rsidP="006C29FF">
            <w:pPr>
              <w:jc w:val="center"/>
              <w:rPr>
                <w:sz w:val="24"/>
                <w:szCs w:val="24"/>
              </w:rPr>
            </w:pPr>
            <w:r w:rsidRPr="00A2664C">
              <w:rPr>
                <w:sz w:val="24"/>
                <w:szCs w:val="24"/>
              </w:rPr>
              <w:t>+</w:t>
            </w:r>
          </w:p>
        </w:tc>
        <w:tc>
          <w:tcPr>
            <w:tcW w:w="750" w:type="dxa"/>
            <w:vAlign w:val="center"/>
          </w:tcPr>
          <w:p w:rsidR="00A2664C" w:rsidRPr="00A2664C" w:rsidRDefault="00A2664C" w:rsidP="006C29FF">
            <w:pPr>
              <w:jc w:val="center"/>
              <w:rPr>
                <w:sz w:val="24"/>
                <w:szCs w:val="24"/>
              </w:rPr>
            </w:pPr>
            <w:r w:rsidRPr="00A2664C">
              <w:rPr>
                <w:sz w:val="24"/>
                <w:szCs w:val="24"/>
              </w:rPr>
              <w:t>+</w:t>
            </w: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jc w:val="both"/>
              <w:rPr>
                <w:sz w:val="24"/>
                <w:szCs w:val="24"/>
              </w:rPr>
            </w:pPr>
          </w:p>
        </w:tc>
        <w:tc>
          <w:tcPr>
            <w:tcW w:w="4735" w:type="dxa"/>
            <w:vAlign w:val="center"/>
          </w:tcPr>
          <w:p w:rsidR="00A2664C" w:rsidRPr="00A2664C" w:rsidRDefault="00A2664C" w:rsidP="006C29FF">
            <w:pPr>
              <w:tabs>
                <w:tab w:val="left" w:pos="0"/>
                <w:tab w:val="left" w:pos="284"/>
              </w:tabs>
              <w:rPr>
                <w:sz w:val="24"/>
                <w:szCs w:val="24"/>
              </w:rPr>
            </w:pPr>
            <w:r w:rsidRPr="00A2664C">
              <w:rPr>
                <w:sz w:val="24"/>
                <w:szCs w:val="24"/>
              </w:rPr>
              <w:t>Klauzula niezawiadomienia w terminie o szkodzie</w:t>
            </w:r>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r w:rsidRPr="00A2664C">
              <w:rPr>
                <w:sz w:val="24"/>
                <w:szCs w:val="24"/>
              </w:rPr>
              <w:t>+</w:t>
            </w:r>
          </w:p>
        </w:tc>
        <w:tc>
          <w:tcPr>
            <w:tcW w:w="589" w:type="dxa"/>
            <w:vAlign w:val="center"/>
          </w:tcPr>
          <w:p w:rsidR="00A2664C" w:rsidRPr="00A2664C" w:rsidRDefault="00A2664C" w:rsidP="006C29FF">
            <w:pPr>
              <w:jc w:val="center"/>
              <w:rPr>
                <w:sz w:val="24"/>
                <w:szCs w:val="24"/>
              </w:rPr>
            </w:pPr>
            <w:r w:rsidRPr="00A2664C">
              <w:rPr>
                <w:sz w:val="24"/>
                <w:szCs w:val="24"/>
              </w:rPr>
              <w:t>+</w:t>
            </w:r>
          </w:p>
        </w:tc>
        <w:tc>
          <w:tcPr>
            <w:tcW w:w="750" w:type="dxa"/>
            <w:vAlign w:val="center"/>
          </w:tcPr>
          <w:p w:rsidR="00A2664C" w:rsidRPr="00A2664C" w:rsidRDefault="00A2664C" w:rsidP="006C29FF">
            <w:pPr>
              <w:jc w:val="center"/>
              <w:rPr>
                <w:sz w:val="24"/>
                <w:szCs w:val="24"/>
              </w:rPr>
            </w:pPr>
            <w:r w:rsidRPr="00A2664C">
              <w:rPr>
                <w:sz w:val="24"/>
                <w:szCs w:val="24"/>
              </w:rPr>
              <w:t>+</w:t>
            </w: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jc w:val="both"/>
              <w:rPr>
                <w:sz w:val="24"/>
                <w:szCs w:val="24"/>
              </w:rPr>
            </w:pPr>
          </w:p>
        </w:tc>
        <w:tc>
          <w:tcPr>
            <w:tcW w:w="4735" w:type="dxa"/>
            <w:vAlign w:val="center"/>
          </w:tcPr>
          <w:p w:rsidR="00A2664C" w:rsidRPr="00A2664C" w:rsidRDefault="00A2664C" w:rsidP="006C29FF">
            <w:pPr>
              <w:tabs>
                <w:tab w:val="left" w:pos="0"/>
                <w:tab w:val="left" w:pos="284"/>
              </w:tabs>
              <w:rPr>
                <w:sz w:val="24"/>
                <w:szCs w:val="24"/>
              </w:rPr>
            </w:pPr>
            <w:r w:rsidRPr="00A2664C">
              <w:rPr>
                <w:sz w:val="24"/>
                <w:szCs w:val="24"/>
              </w:rPr>
              <w:t>Klauzula szybkiej likwidacji szkód</w:t>
            </w:r>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r w:rsidRPr="00A2664C">
              <w:rPr>
                <w:sz w:val="24"/>
                <w:szCs w:val="24"/>
              </w:rPr>
              <w:t>+</w:t>
            </w:r>
          </w:p>
        </w:tc>
        <w:tc>
          <w:tcPr>
            <w:tcW w:w="589" w:type="dxa"/>
            <w:vAlign w:val="center"/>
          </w:tcPr>
          <w:p w:rsidR="00A2664C" w:rsidRPr="00A2664C" w:rsidRDefault="00A2664C" w:rsidP="006C29FF">
            <w:pPr>
              <w:jc w:val="center"/>
              <w:rPr>
                <w:sz w:val="24"/>
                <w:szCs w:val="24"/>
              </w:rPr>
            </w:pPr>
            <w:r w:rsidRPr="00A2664C">
              <w:rPr>
                <w:sz w:val="24"/>
                <w:szCs w:val="24"/>
              </w:rPr>
              <w:t>+</w:t>
            </w:r>
          </w:p>
        </w:tc>
        <w:tc>
          <w:tcPr>
            <w:tcW w:w="750" w:type="dxa"/>
            <w:vAlign w:val="center"/>
          </w:tcPr>
          <w:p w:rsidR="00A2664C" w:rsidRPr="00A2664C" w:rsidRDefault="00A2664C" w:rsidP="006C29FF">
            <w:pPr>
              <w:jc w:val="center"/>
              <w:rPr>
                <w:sz w:val="24"/>
                <w:szCs w:val="24"/>
              </w:rPr>
            </w:pPr>
            <w:r w:rsidRPr="00A2664C">
              <w:rPr>
                <w:sz w:val="24"/>
                <w:szCs w:val="24"/>
              </w:rPr>
              <w:t>+</w:t>
            </w:r>
          </w:p>
        </w:tc>
      </w:tr>
      <w:tr w:rsidR="00A2664C" w:rsidRPr="00A2664C" w:rsidTr="00A2664C">
        <w:trPr>
          <w:jc w:val="center"/>
        </w:trPr>
        <w:tc>
          <w:tcPr>
            <w:tcW w:w="426" w:type="dxa"/>
          </w:tcPr>
          <w:p w:rsidR="00A2664C" w:rsidRPr="00A2664C" w:rsidRDefault="00A2664C" w:rsidP="002C35D2">
            <w:pPr>
              <w:numPr>
                <w:ilvl w:val="0"/>
                <w:numId w:val="12"/>
              </w:numPr>
              <w:tabs>
                <w:tab w:val="clear" w:pos="397"/>
                <w:tab w:val="num" w:pos="0"/>
                <w:tab w:val="left" w:pos="284"/>
              </w:tabs>
              <w:ind w:left="0" w:firstLine="0"/>
              <w:jc w:val="both"/>
              <w:rPr>
                <w:sz w:val="24"/>
                <w:szCs w:val="24"/>
              </w:rPr>
            </w:pPr>
          </w:p>
        </w:tc>
        <w:tc>
          <w:tcPr>
            <w:tcW w:w="4735" w:type="dxa"/>
            <w:vAlign w:val="center"/>
          </w:tcPr>
          <w:p w:rsidR="00A2664C" w:rsidRPr="00A2664C" w:rsidRDefault="00A2664C" w:rsidP="006C29FF">
            <w:pPr>
              <w:tabs>
                <w:tab w:val="left" w:pos="0"/>
                <w:tab w:val="left" w:pos="284"/>
              </w:tabs>
              <w:rPr>
                <w:sz w:val="24"/>
                <w:szCs w:val="24"/>
              </w:rPr>
            </w:pPr>
            <w:r w:rsidRPr="00A2664C">
              <w:rPr>
                <w:sz w:val="24"/>
                <w:szCs w:val="24"/>
              </w:rPr>
              <w:t>Klauzula zniszczenia przez obiekty sąsiadujące</w:t>
            </w:r>
          </w:p>
        </w:tc>
        <w:tc>
          <w:tcPr>
            <w:tcW w:w="589" w:type="dxa"/>
            <w:vAlign w:val="center"/>
          </w:tcPr>
          <w:p w:rsidR="00A2664C" w:rsidRPr="00A2664C" w:rsidRDefault="00A2664C" w:rsidP="006C29FF">
            <w:pPr>
              <w:jc w:val="center"/>
              <w:rPr>
                <w:sz w:val="24"/>
                <w:szCs w:val="24"/>
              </w:rPr>
            </w:pPr>
          </w:p>
        </w:tc>
        <w:tc>
          <w:tcPr>
            <w:tcW w:w="710" w:type="dxa"/>
            <w:vAlign w:val="center"/>
          </w:tcPr>
          <w:p w:rsidR="00A2664C" w:rsidRPr="00A2664C" w:rsidRDefault="00A2664C" w:rsidP="006C29FF">
            <w:pPr>
              <w:jc w:val="center"/>
              <w:rPr>
                <w:sz w:val="24"/>
                <w:szCs w:val="24"/>
              </w:rPr>
            </w:pPr>
            <w:r w:rsidRPr="00A2664C">
              <w:rPr>
                <w:sz w:val="24"/>
                <w:szCs w:val="24"/>
              </w:rPr>
              <w:t>+</w:t>
            </w:r>
          </w:p>
        </w:tc>
        <w:tc>
          <w:tcPr>
            <w:tcW w:w="590" w:type="dxa"/>
            <w:vAlign w:val="center"/>
          </w:tcPr>
          <w:p w:rsidR="00A2664C" w:rsidRPr="00A2664C" w:rsidRDefault="00A2664C" w:rsidP="006C29FF">
            <w:pPr>
              <w:jc w:val="center"/>
              <w:rPr>
                <w:sz w:val="24"/>
                <w:szCs w:val="24"/>
              </w:rPr>
            </w:pPr>
          </w:p>
        </w:tc>
        <w:tc>
          <w:tcPr>
            <w:tcW w:w="589" w:type="dxa"/>
            <w:vAlign w:val="center"/>
          </w:tcPr>
          <w:p w:rsidR="00A2664C" w:rsidRPr="00A2664C" w:rsidRDefault="00A2664C" w:rsidP="006C29FF">
            <w:pPr>
              <w:jc w:val="center"/>
              <w:rPr>
                <w:sz w:val="24"/>
                <w:szCs w:val="24"/>
              </w:rPr>
            </w:pPr>
          </w:p>
        </w:tc>
        <w:tc>
          <w:tcPr>
            <w:tcW w:w="750" w:type="dxa"/>
            <w:vAlign w:val="center"/>
          </w:tcPr>
          <w:p w:rsidR="00A2664C" w:rsidRPr="00A2664C" w:rsidRDefault="00A2664C" w:rsidP="006C29FF">
            <w:pPr>
              <w:jc w:val="center"/>
              <w:rPr>
                <w:sz w:val="24"/>
                <w:szCs w:val="24"/>
              </w:rPr>
            </w:pPr>
          </w:p>
        </w:tc>
      </w:tr>
    </w:tbl>
    <w:p w:rsidR="006C29FF" w:rsidRDefault="006C29FF" w:rsidP="006C29FF"/>
    <w:p w:rsidR="006C29FF" w:rsidRDefault="006C29FF" w:rsidP="006C29FF">
      <w:pPr>
        <w:rPr>
          <w:sz w:val="24"/>
          <w:szCs w:val="24"/>
        </w:rPr>
      </w:pPr>
      <w:r w:rsidRPr="0094474D">
        <w:rPr>
          <w:sz w:val="24"/>
          <w:szCs w:val="24"/>
        </w:rPr>
        <w:t>Legenda do powyższej tabeli:</w:t>
      </w:r>
    </w:p>
    <w:p w:rsidR="006C29FF" w:rsidRPr="0094474D" w:rsidRDefault="006C29FF" w:rsidP="006C29FF">
      <w:pPr>
        <w:rPr>
          <w:sz w:val="24"/>
          <w:szCs w:val="24"/>
        </w:rPr>
      </w:pPr>
    </w:p>
    <w:tbl>
      <w:tblPr>
        <w:tblStyle w:val="Tabela-Siatka"/>
        <w:tblW w:w="7774" w:type="dxa"/>
        <w:jc w:val="center"/>
        <w:tblLayout w:type="fixed"/>
        <w:tblLook w:val="04A0"/>
      </w:tblPr>
      <w:tblGrid>
        <w:gridCol w:w="6980"/>
        <w:gridCol w:w="794"/>
      </w:tblGrid>
      <w:tr w:rsidR="00A009E8" w:rsidRPr="00A009E8" w:rsidTr="00A009E8">
        <w:trPr>
          <w:trHeight w:val="397"/>
          <w:jc w:val="center"/>
        </w:trPr>
        <w:tc>
          <w:tcPr>
            <w:tcW w:w="6980" w:type="dxa"/>
            <w:shd w:val="clear" w:color="auto" w:fill="auto"/>
            <w:vAlign w:val="center"/>
          </w:tcPr>
          <w:p w:rsidR="006C29FF" w:rsidRPr="00A009E8" w:rsidRDefault="006C29FF" w:rsidP="00F01360">
            <w:pPr>
              <w:rPr>
                <w:b/>
              </w:rPr>
            </w:pPr>
            <w:r w:rsidRPr="00A009E8">
              <w:rPr>
                <w:b/>
              </w:rPr>
              <w:t>LEGENDA – zastosowanie klauzul do poszczególnych rodzajów ubezpieczeń</w:t>
            </w:r>
          </w:p>
        </w:tc>
        <w:tc>
          <w:tcPr>
            <w:tcW w:w="794" w:type="dxa"/>
            <w:shd w:val="clear" w:color="auto" w:fill="auto"/>
            <w:vAlign w:val="center"/>
          </w:tcPr>
          <w:p w:rsidR="006C29FF" w:rsidRPr="00A009E8" w:rsidRDefault="006C29FF" w:rsidP="00977C88">
            <w:pPr>
              <w:jc w:val="center"/>
              <w:rPr>
                <w:b/>
              </w:rPr>
            </w:pPr>
            <w:r w:rsidRPr="00A009E8">
              <w:rPr>
                <w:b/>
              </w:rPr>
              <w:t>Skrót</w:t>
            </w:r>
          </w:p>
        </w:tc>
      </w:tr>
      <w:tr w:rsidR="00A009E8" w:rsidRPr="00A009E8" w:rsidTr="00A009E8">
        <w:trPr>
          <w:jc w:val="center"/>
        </w:trPr>
        <w:tc>
          <w:tcPr>
            <w:tcW w:w="6980" w:type="dxa"/>
          </w:tcPr>
          <w:p w:rsidR="006C29FF" w:rsidRPr="00A009E8" w:rsidRDefault="00500640" w:rsidP="00F01360">
            <w:r w:rsidRPr="00A009E8">
              <w:t>Ubezpieczenia odpowiedzialności cywilnej</w:t>
            </w:r>
          </w:p>
        </w:tc>
        <w:tc>
          <w:tcPr>
            <w:tcW w:w="794" w:type="dxa"/>
          </w:tcPr>
          <w:p w:rsidR="006C29FF" w:rsidRPr="00A009E8" w:rsidRDefault="006C29FF" w:rsidP="00F01360">
            <w:pPr>
              <w:jc w:val="center"/>
            </w:pPr>
            <w:r w:rsidRPr="00A009E8">
              <w:t>OC</w:t>
            </w:r>
          </w:p>
        </w:tc>
      </w:tr>
      <w:tr w:rsidR="00A009E8" w:rsidRPr="00A009E8" w:rsidTr="00A009E8">
        <w:trPr>
          <w:jc w:val="center"/>
        </w:trPr>
        <w:tc>
          <w:tcPr>
            <w:tcW w:w="6980" w:type="dxa"/>
          </w:tcPr>
          <w:p w:rsidR="006C29FF" w:rsidRPr="00A009E8" w:rsidRDefault="006C29FF" w:rsidP="00F01360">
            <w:r w:rsidRPr="00A009E8">
              <w:t>Ubezpieczenie mienia od ognia i innych żywiołów</w:t>
            </w:r>
          </w:p>
        </w:tc>
        <w:tc>
          <w:tcPr>
            <w:tcW w:w="794" w:type="dxa"/>
          </w:tcPr>
          <w:p w:rsidR="006C29FF" w:rsidRPr="00A009E8" w:rsidRDefault="006C29FF" w:rsidP="00F01360">
            <w:pPr>
              <w:jc w:val="center"/>
            </w:pPr>
            <w:r w:rsidRPr="00A009E8">
              <w:t>OG</w:t>
            </w:r>
          </w:p>
        </w:tc>
      </w:tr>
      <w:tr w:rsidR="00A009E8" w:rsidRPr="00A009E8" w:rsidTr="00A009E8">
        <w:trPr>
          <w:jc w:val="center"/>
        </w:trPr>
        <w:tc>
          <w:tcPr>
            <w:tcW w:w="6980" w:type="dxa"/>
          </w:tcPr>
          <w:p w:rsidR="006C29FF" w:rsidRPr="00A009E8" w:rsidRDefault="006C29FF" w:rsidP="00F01360">
            <w:r w:rsidRPr="00A009E8">
              <w:t>Ubezpieczenie szyb i przedmiotów szklanych od stłuczenia</w:t>
            </w:r>
          </w:p>
        </w:tc>
        <w:tc>
          <w:tcPr>
            <w:tcW w:w="794" w:type="dxa"/>
          </w:tcPr>
          <w:p w:rsidR="006C29FF" w:rsidRPr="00A009E8" w:rsidRDefault="006C29FF" w:rsidP="00F01360">
            <w:pPr>
              <w:jc w:val="center"/>
            </w:pPr>
            <w:r w:rsidRPr="00A009E8">
              <w:t>SZ</w:t>
            </w:r>
          </w:p>
        </w:tc>
      </w:tr>
      <w:tr w:rsidR="00A009E8" w:rsidRPr="00A009E8" w:rsidTr="00A009E8">
        <w:trPr>
          <w:jc w:val="center"/>
        </w:trPr>
        <w:tc>
          <w:tcPr>
            <w:tcW w:w="6980" w:type="dxa"/>
          </w:tcPr>
          <w:p w:rsidR="006C29FF" w:rsidRPr="00A009E8" w:rsidRDefault="006C29FF" w:rsidP="00F01360">
            <w:r w:rsidRPr="00A009E8">
              <w:t>Ubezpieczenie mienia od kradzieży z włamaniem i rabunku oraz ryzyka dewastacji</w:t>
            </w:r>
          </w:p>
        </w:tc>
        <w:tc>
          <w:tcPr>
            <w:tcW w:w="794" w:type="dxa"/>
          </w:tcPr>
          <w:p w:rsidR="006C29FF" w:rsidRPr="00A009E8" w:rsidRDefault="006C29FF" w:rsidP="00F01360">
            <w:pPr>
              <w:jc w:val="center"/>
            </w:pPr>
            <w:r w:rsidRPr="00A009E8">
              <w:t>KR</w:t>
            </w:r>
          </w:p>
        </w:tc>
      </w:tr>
      <w:tr w:rsidR="00A009E8" w:rsidRPr="00A009E8" w:rsidTr="00A009E8">
        <w:trPr>
          <w:jc w:val="center"/>
        </w:trPr>
        <w:tc>
          <w:tcPr>
            <w:tcW w:w="6980" w:type="dxa"/>
          </w:tcPr>
          <w:p w:rsidR="006C29FF" w:rsidRPr="00A009E8" w:rsidRDefault="006C29FF" w:rsidP="00F01360">
            <w:r w:rsidRPr="00A009E8">
              <w:t>Ubezpieczenie sprzętu elektronicznego w systemie wszystkich ryzyk</w:t>
            </w:r>
          </w:p>
        </w:tc>
        <w:tc>
          <w:tcPr>
            <w:tcW w:w="794" w:type="dxa"/>
          </w:tcPr>
          <w:p w:rsidR="006C29FF" w:rsidRPr="00A009E8" w:rsidRDefault="006C29FF" w:rsidP="00F01360">
            <w:pPr>
              <w:jc w:val="center"/>
            </w:pPr>
            <w:r w:rsidRPr="00A009E8">
              <w:t>EEI</w:t>
            </w:r>
          </w:p>
        </w:tc>
      </w:tr>
      <w:tr w:rsidR="00A009E8" w:rsidRPr="00A009E8" w:rsidTr="00A009E8">
        <w:trPr>
          <w:trHeight w:val="397"/>
          <w:jc w:val="center"/>
        </w:trPr>
        <w:tc>
          <w:tcPr>
            <w:tcW w:w="6980" w:type="dxa"/>
            <w:shd w:val="clear" w:color="auto" w:fill="auto"/>
            <w:vAlign w:val="center"/>
          </w:tcPr>
          <w:p w:rsidR="006C29FF" w:rsidRPr="00A009E8" w:rsidRDefault="006C29FF" w:rsidP="00F01360">
            <w:pPr>
              <w:rPr>
                <w:b/>
              </w:rPr>
            </w:pPr>
            <w:r w:rsidRPr="00A009E8">
              <w:rPr>
                <w:b/>
              </w:rPr>
              <w:t>LEGENDA - status</w:t>
            </w:r>
          </w:p>
        </w:tc>
        <w:tc>
          <w:tcPr>
            <w:tcW w:w="794" w:type="dxa"/>
            <w:shd w:val="clear" w:color="auto" w:fill="auto"/>
            <w:vAlign w:val="center"/>
          </w:tcPr>
          <w:p w:rsidR="006C29FF" w:rsidRPr="00A009E8" w:rsidRDefault="006C29FF" w:rsidP="00F01360">
            <w:pPr>
              <w:jc w:val="center"/>
              <w:rPr>
                <w:b/>
              </w:rPr>
            </w:pPr>
            <w:r w:rsidRPr="00A009E8">
              <w:rPr>
                <w:b/>
              </w:rPr>
              <w:t>Skrót</w:t>
            </w:r>
          </w:p>
        </w:tc>
      </w:tr>
      <w:tr w:rsidR="00A009E8" w:rsidRPr="00A009E8" w:rsidTr="00A009E8">
        <w:trPr>
          <w:jc w:val="center"/>
        </w:trPr>
        <w:tc>
          <w:tcPr>
            <w:tcW w:w="6980" w:type="dxa"/>
          </w:tcPr>
          <w:p w:rsidR="006C29FF" w:rsidRPr="00A009E8" w:rsidRDefault="006C29FF" w:rsidP="00F01360">
            <w:r w:rsidRPr="00A009E8">
              <w:t xml:space="preserve">Klauzula obligatoryjna </w:t>
            </w:r>
          </w:p>
        </w:tc>
        <w:tc>
          <w:tcPr>
            <w:tcW w:w="794" w:type="dxa"/>
          </w:tcPr>
          <w:p w:rsidR="006C29FF" w:rsidRPr="00A009E8" w:rsidRDefault="006C29FF" w:rsidP="00F01360">
            <w:pPr>
              <w:jc w:val="center"/>
            </w:pPr>
            <w:r w:rsidRPr="00A009E8">
              <w:t>O</w:t>
            </w:r>
          </w:p>
        </w:tc>
      </w:tr>
      <w:tr w:rsidR="00A009E8" w:rsidRPr="00A009E8" w:rsidTr="00A009E8">
        <w:trPr>
          <w:jc w:val="center"/>
        </w:trPr>
        <w:tc>
          <w:tcPr>
            <w:tcW w:w="6980" w:type="dxa"/>
          </w:tcPr>
          <w:p w:rsidR="006C29FF" w:rsidRPr="00A009E8" w:rsidRDefault="006C29FF" w:rsidP="00F01360">
            <w:r w:rsidRPr="00A009E8">
              <w:t>Klauzula fakultatywna</w:t>
            </w:r>
          </w:p>
        </w:tc>
        <w:tc>
          <w:tcPr>
            <w:tcW w:w="794" w:type="dxa"/>
          </w:tcPr>
          <w:p w:rsidR="006C29FF" w:rsidRPr="00A009E8" w:rsidRDefault="006C29FF" w:rsidP="00F01360">
            <w:pPr>
              <w:jc w:val="center"/>
            </w:pPr>
            <w:r w:rsidRPr="00A009E8">
              <w:t>F</w:t>
            </w:r>
          </w:p>
        </w:tc>
      </w:tr>
    </w:tbl>
    <w:p w:rsidR="006C29FF" w:rsidRDefault="006C29FF" w:rsidP="006C29FF"/>
    <w:p w:rsidR="00FF54AE" w:rsidRPr="00E50349" w:rsidRDefault="00FF54AE" w:rsidP="00FF54AE">
      <w:pPr>
        <w:keepNext/>
        <w:tabs>
          <w:tab w:val="left" w:pos="0"/>
        </w:tabs>
        <w:spacing w:before="360" w:after="120"/>
        <w:ind w:left="397"/>
        <w:jc w:val="center"/>
        <w:rPr>
          <w:b/>
          <w:bCs/>
          <w:sz w:val="28"/>
          <w:szCs w:val="28"/>
          <w:u w:val="single"/>
        </w:rPr>
      </w:pPr>
      <w:r w:rsidRPr="00E50349">
        <w:rPr>
          <w:b/>
          <w:bCs/>
          <w:sz w:val="28"/>
          <w:szCs w:val="28"/>
          <w:u w:val="single"/>
        </w:rPr>
        <w:t>TREŚĆ KLAUZUL DODATKOWYCH</w:t>
      </w:r>
    </w:p>
    <w:p w:rsidR="00C17004" w:rsidRDefault="00C17004" w:rsidP="002C35D2">
      <w:pPr>
        <w:keepNext/>
        <w:numPr>
          <w:ilvl w:val="0"/>
          <w:numId w:val="10"/>
        </w:numPr>
        <w:tabs>
          <w:tab w:val="left" w:pos="0"/>
        </w:tabs>
        <w:spacing w:before="240"/>
        <w:rPr>
          <w:b/>
          <w:bCs/>
          <w:sz w:val="24"/>
          <w:szCs w:val="24"/>
        </w:rPr>
      </w:pPr>
      <w:r>
        <w:rPr>
          <w:b/>
          <w:bCs/>
          <w:sz w:val="24"/>
          <w:szCs w:val="24"/>
        </w:rPr>
        <w:t>Klauzula przepięć</w:t>
      </w:r>
    </w:p>
    <w:p w:rsidR="00C17004" w:rsidRDefault="00C17004" w:rsidP="00C17004">
      <w:pPr>
        <w:ind w:left="397"/>
        <w:jc w:val="both"/>
        <w:rPr>
          <w:sz w:val="24"/>
          <w:szCs w:val="24"/>
        </w:rPr>
      </w:pPr>
      <w:r>
        <w:rPr>
          <w:sz w:val="24"/>
          <w:szCs w:val="24"/>
        </w:rPr>
        <w:t xml:space="preserve">Na podstawie niniejszej klauzuli rozszerza się ochronę ubezpieczeniową o szkody powstałe w wyniku przepięcia spowodowane zarówno wyładowaniem atmosferycznym, jak i powstałe wskutek innych niezależnych od Ubezpieczonego przyczyn (także w sieciach elektrycznych). Przez  przepięcie  należy  rozumieć krótkotrwały (impulsowy) wzrost napięcia przekraczający maksymalne dopuszczalne napięcie robocze lub </w:t>
      </w:r>
      <w:r>
        <w:rPr>
          <w:sz w:val="24"/>
          <w:szCs w:val="24"/>
        </w:rPr>
        <w:lastRenderedPageBreak/>
        <w:t xml:space="preserve">indukcyjne wzbudzenie się niszczących sił elektromagnetycznych w obwodach elektrycznych. </w:t>
      </w:r>
    </w:p>
    <w:p w:rsidR="00C17004" w:rsidRDefault="00C17004" w:rsidP="00C17004">
      <w:pPr>
        <w:ind w:left="397"/>
        <w:jc w:val="both"/>
        <w:rPr>
          <w:sz w:val="24"/>
          <w:szCs w:val="24"/>
        </w:rPr>
      </w:pPr>
      <w:r>
        <w:rPr>
          <w:sz w:val="24"/>
          <w:szCs w:val="24"/>
        </w:rPr>
        <w:t xml:space="preserve">W/w zdarzenia losowe pozostają objęte ochroną ubezpieczeniową pod warunkiem odpowiedniego do zagrożenia zabezpieczenia mienia poprzez zainstalowanie ograniczników przepięcia (odgromniki,  ochronniki, warystory, filtry). </w:t>
      </w:r>
    </w:p>
    <w:p w:rsidR="00B75E4A" w:rsidRDefault="00B75E4A" w:rsidP="00B75E4A">
      <w:pPr>
        <w:pStyle w:val="section1"/>
        <w:spacing w:before="0" w:beforeAutospacing="0" w:after="0" w:afterAutospacing="0"/>
        <w:ind w:left="397"/>
        <w:jc w:val="both"/>
        <w:rPr>
          <w:i/>
          <w:iCs/>
        </w:rPr>
      </w:pPr>
      <w:r>
        <w:t>Do ochrony ubezpieczeniowej pozostają włączone szkody powstałe we wszelkiego rodzaju wkładkach topikowych, bezpiecznikach, stycznikach, odgromnikach, ochronnikach przeciwprzepięciowych, czujnikach, żarówkach, lampach.</w:t>
      </w:r>
    </w:p>
    <w:p w:rsidR="00C17004" w:rsidRPr="00A009E8" w:rsidRDefault="00C17004" w:rsidP="00C17004">
      <w:pPr>
        <w:pStyle w:val="Akapitzlist"/>
        <w:ind w:left="397" w:right="-2"/>
        <w:jc w:val="both"/>
        <w:rPr>
          <w:sz w:val="24"/>
          <w:szCs w:val="24"/>
          <w:u w:val="single"/>
        </w:rPr>
      </w:pPr>
      <w:r w:rsidRPr="00A009E8">
        <w:rPr>
          <w:sz w:val="24"/>
          <w:szCs w:val="24"/>
          <w:u w:val="single"/>
        </w:rPr>
        <w:t xml:space="preserve">Limit </w:t>
      </w:r>
      <w:r w:rsidR="00A009E8" w:rsidRPr="00A009E8">
        <w:rPr>
          <w:sz w:val="24"/>
          <w:szCs w:val="24"/>
          <w:u w:val="single"/>
        </w:rPr>
        <w:t>250 000</w:t>
      </w:r>
      <w:r w:rsidRPr="00A009E8">
        <w:rPr>
          <w:sz w:val="24"/>
          <w:szCs w:val="24"/>
          <w:u w:val="single"/>
        </w:rPr>
        <w:t xml:space="preserve"> zł na jedno i wszystkie zdarzenia w okresie ubezpieczenia </w:t>
      </w:r>
    </w:p>
    <w:p w:rsidR="00C17004" w:rsidRPr="00A009E8" w:rsidRDefault="00C17004" w:rsidP="002C35D2">
      <w:pPr>
        <w:keepNext/>
        <w:numPr>
          <w:ilvl w:val="0"/>
          <w:numId w:val="10"/>
        </w:numPr>
        <w:tabs>
          <w:tab w:val="left" w:pos="0"/>
        </w:tabs>
        <w:spacing w:before="240"/>
        <w:rPr>
          <w:b/>
          <w:bCs/>
          <w:sz w:val="24"/>
          <w:szCs w:val="24"/>
        </w:rPr>
      </w:pPr>
      <w:r w:rsidRPr="00A009E8">
        <w:rPr>
          <w:b/>
          <w:bCs/>
          <w:sz w:val="24"/>
          <w:szCs w:val="24"/>
        </w:rPr>
        <w:t>Klauzula reprezentantów</w:t>
      </w:r>
    </w:p>
    <w:p w:rsidR="00C17004" w:rsidRDefault="00C17004" w:rsidP="00C17004">
      <w:pPr>
        <w:pStyle w:val="Tekstpodstawowy"/>
        <w:ind w:left="426" w:right="-2"/>
        <w:jc w:val="both"/>
      </w:pPr>
      <w:r>
        <w:t>Na podstawie niniejszej klauzuli ogranicza się wyłączenie odpowiedzialności Ubezpieczyciela za szkody spowodowane wskutek winy umyślnej i rażącego niedbalstwa Ubezpieczonego lub osób za które Ubezpieczony ponosi odpowiedzialność jedynie do reprezentantów Ubezpieczonego. Za reprezentantów Ubezpieczonego uważa się osoby lub organ wieloosobowy (zarząd), które zgodnie z obowiązującymi przepisami i statutem uprawnione są do zarządzania ubezpieczonym podmiotem gospodarczym.</w:t>
      </w:r>
    </w:p>
    <w:p w:rsidR="00C17004" w:rsidRDefault="00C17004" w:rsidP="002C35D2">
      <w:pPr>
        <w:keepNext/>
        <w:numPr>
          <w:ilvl w:val="0"/>
          <w:numId w:val="10"/>
        </w:numPr>
        <w:tabs>
          <w:tab w:val="left" w:pos="0"/>
        </w:tabs>
        <w:spacing w:before="240"/>
        <w:rPr>
          <w:b/>
          <w:bCs/>
          <w:sz w:val="24"/>
          <w:szCs w:val="24"/>
        </w:rPr>
      </w:pPr>
      <w:r>
        <w:rPr>
          <w:b/>
          <w:bCs/>
          <w:sz w:val="24"/>
          <w:szCs w:val="24"/>
        </w:rPr>
        <w:t>Klauzula automatycznego pokrycia</w:t>
      </w:r>
    </w:p>
    <w:p w:rsidR="00A64151" w:rsidRPr="00A64151" w:rsidRDefault="00A64151" w:rsidP="00A64151">
      <w:pPr>
        <w:pStyle w:val="1"/>
        <w:spacing w:before="0" w:after="0"/>
        <w:ind w:left="397" w:firstLine="0"/>
        <w:rPr>
          <w:rFonts w:ascii="Times New Roman" w:hAnsi="Times New Roman" w:cs="Times New Roman"/>
          <w:sz w:val="24"/>
          <w:szCs w:val="24"/>
        </w:rPr>
      </w:pPr>
      <w:r w:rsidRPr="00A64151">
        <w:rPr>
          <w:rFonts w:ascii="Times New Roman" w:hAnsi="Times New Roman" w:cs="Times New Roman"/>
          <w:sz w:val="24"/>
          <w:szCs w:val="24"/>
        </w:rPr>
        <w:t xml:space="preserve">Na podstawie niniejszej klauzuli ustala się, że Ubezpieczyciel obejmie automatyczną ochroną ubezpieczeniową </w:t>
      </w:r>
      <w:proofErr w:type="spellStart"/>
      <w:r w:rsidRPr="00A64151">
        <w:rPr>
          <w:rFonts w:ascii="Times New Roman" w:hAnsi="Times New Roman" w:cs="Times New Roman"/>
          <w:sz w:val="24"/>
          <w:szCs w:val="24"/>
        </w:rPr>
        <w:t>nowonabyte</w:t>
      </w:r>
      <w:proofErr w:type="spellEnd"/>
      <w:r w:rsidRPr="00A64151">
        <w:rPr>
          <w:rFonts w:ascii="Times New Roman" w:hAnsi="Times New Roman" w:cs="Times New Roman"/>
          <w:sz w:val="24"/>
          <w:szCs w:val="24"/>
        </w:rPr>
        <w:t xml:space="preserve"> mienie lub mienie, którego wartość wzrosła w okresie ubezpieczenia, od dnia wprowadzenia środka do ewidencji lub z dniem przejścia na Ubezpieczając</w:t>
      </w:r>
      <w:r w:rsidR="00852164">
        <w:rPr>
          <w:rFonts w:ascii="Times New Roman" w:hAnsi="Times New Roman" w:cs="Times New Roman"/>
          <w:sz w:val="24"/>
          <w:szCs w:val="24"/>
        </w:rPr>
        <w:t>ego</w:t>
      </w:r>
      <w:r w:rsidRPr="00A64151">
        <w:rPr>
          <w:rFonts w:ascii="Times New Roman" w:hAnsi="Times New Roman" w:cs="Times New Roman"/>
          <w:sz w:val="24"/>
          <w:szCs w:val="24"/>
        </w:rPr>
        <w:t xml:space="preserve"> ryzyka związanego z posiadaniem tego mienia do końca trwania okresu ubezpieczenia. </w:t>
      </w:r>
    </w:p>
    <w:p w:rsidR="00C17004" w:rsidRDefault="00C17004" w:rsidP="002C35D2">
      <w:pPr>
        <w:keepNext/>
        <w:numPr>
          <w:ilvl w:val="0"/>
          <w:numId w:val="10"/>
        </w:numPr>
        <w:tabs>
          <w:tab w:val="left" w:pos="0"/>
        </w:tabs>
        <w:spacing w:before="240"/>
        <w:rPr>
          <w:b/>
          <w:bCs/>
          <w:sz w:val="24"/>
          <w:szCs w:val="24"/>
        </w:rPr>
      </w:pPr>
      <w:r>
        <w:rPr>
          <w:b/>
          <w:bCs/>
          <w:sz w:val="24"/>
          <w:szCs w:val="24"/>
        </w:rPr>
        <w:t>Klauzula stempla bankowego</w:t>
      </w:r>
    </w:p>
    <w:p w:rsidR="00C17004" w:rsidRDefault="00C17004" w:rsidP="00C17004">
      <w:pPr>
        <w:pStyle w:val="Tekstpodstawowy"/>
        <w:tabs>
          <w:tab w:val="left" w:pos="6663"/>
        </w:tabs>
        <w:ind w:left="426" w:right="-2"/>
        <w:jc w:val="both"/>
      </w:pPr>
      <w:r>
        <w:t>Na podstawie niniejszej klauzuli ustala się, że za dzień zapłaty składki lub raty składki uznany zostaje dzień złożenia przez Ubezpieczającego polecenia przelewu/datę stempla uwidocznionego na przelewie bankowym/pocztowym/datę przelewu elektronicznego przy założeniu, że na koncie Ubezpieczającego jest kwota pozwalająca na realizację zlecenia/przelewu na rzez zakładu ubezpieczeń najpóźniej w dniu wskazanym na polisie lub innym dokumencie ubezpieczeniowym lub płatniczym jako termin zapłaty.</w:t>
      </w:r>
    </w:p>
    <w:p w:rsidR="00C17004" w:rsidRDefault="00C17004" w:rsidP="002C35D2">
      <w:pPr>
        <w:keepNext/>
        <w:numPr>
          <w:ilvl w:val="0"/>
          <w:numId w:val="10"/>
        </w:numPr>
        <w:tabs>
          <w:tab w:val="left" w:pos="0"/>
        </w:tabs>
        <w:spacing w:before="240"/>
        <w:rPr>
          <w:b/>
          <w:bCs/>
          <w:sz w:val="24"/>
          <w:szCs w:val="24"/>
        </w:rPr>
      </w:pPr>
      <w:r>
        <w:rPr>
          <w:b/>
          <w:bCs/>
          <w:sz w:val="24"/>
          <w:szCs w:val="24"/>
        </w:rPr>
        <w:t>Klauzula ograniczenia zasady proporcji</w:t>
      </w:r>
    </w:p>
    <w:p w:rsidR="00C17004" w:rsidRDefault="00C17004" w:rsidP="00C17004">
      <w:pPr>
        <w:pStyle w:val="Tekstpodstawowy"/>
        <w:ind w:left="426" w:right="-2"/>
        <w:jc w:val="both"/>
      </w:pPr>
      <w:r>
        <w:t>Na podstawie niniejszej klauzuli ustala się, że w przypadku kiedy wysokość szkody nie przekracza 20% sumy ubezpieczenia danego przedmiotu ubezpieczenia nie ma zastosowania zasada proporcjonalnego zmniejszenia wypłaty odszkodowania, jeżeli wskazana w umowie suma ubezpieczenia jest niższa, niż wartość mienia w dniu szkody będąca podstawą do ustalenia sumy ubezpieczenia (</w:t>
      </w:r>
      <w:proofErr w:type="spellStart"/>
      <w:r>
        <w:t>niedoubezpieczenie</w:t>
      </w:r>
      <w:proofErr w:type="spellEnd"/>
      <w:r>
        <w:t>).</w:t>
      </w:r>
    </w:p>
    <w:p w:rsidR="00C17004" w:rsidRDefault="00C17004" w:rsidP="002C35D2">
      <w:pPr>
        <w:keepNext/>
        <w:numPr>
          <w:ilvl w:val="0"/>
          <w:numId w:val="10"/>
        </w:numPr>
        <w:tabs>
          <w:tab w:val="clear" w:pos="397"/>
          <w:tab w:val="left" w:pos="426"/>
        </w:tabs>
        <w:autoSpaceDE w:val="0"/>
        <w:autoSpaceDN w:val="0"/>
        <w:adjustRightInd w:val="0"/>
        <w:spacing w:before="240"/>
        <w:jc w:val="both"/>
        <w:rPr>
          <w:b/>
          <w:bCs/>
          <w:sz w:val="24"/>
          <w:szCs w:val="24"/>
        </w:rPr>
      </w:pPr>
      <w:r>
        <w:rPr>
          <w:b/>
          <w:bCs/>
          <w:sz w:val="24"/>
          <w:szCs w:val="24"/>
        </w:rPr>
        <w:t xml:space="preserve">Klauzula </w:t>
      </w:r>
      <w:proofErr w:type="spellStart"/>
      <w:r>
        <w:rPr>
          <w:b/>
          <w:bCs/>
          <w:sz w:val="24"/>
          <w:szCs w:val="24"/>
        </w:rPr>
        <w:t>Leeway’a</w:t>
      </w:r>
      <w:proofErr w:type="spellEnd"/>
    </w:p>
    <w:p w:rsidR="00C17004" w:rsidRDefault="00C17004" w:rsidP="00C17004">
      <w:pPr>
        <w:autoSpaceDE w:val="0"/>
        <w:autoSpaceDN w:val="0"/>
        <w:adjustRightInd w:val="0"/>
        <w:ind w:left="426" w:right="-2"/>
        <w:jc w:val="both"/>
        <w:rPr>
          <w:sz w:val="24"/>
          <w:szCs w:val="24"/>
        </w:rPr>
      </w:pPr>
      <w:r>
        <w:rPr>
          <w:sz w:val="24"/>
          <w:szCs w:val="24"/>
        </w:rPr>
        <w:t>Na podstawie niniejszej klauzuli</w:t>
      </w:r>
      <w:r w:rsidR="002A5B20">
        <w:rPr>
          <w:sz w:val="24"/>
          <w:szCs w:val="24"/>
        </w:rPr>
        <w:t xml:space="preserve"> </w:t>
      </w:r>
      <w:r>
        <w:rPr>
          <w:sz w:val="24"/>
          <w:szCs w:val="24"/>
        </w:rPr>
        <w:t>ustala</w:t>
      </w:r>
      <w:r w:rsidR="002A5B20">
        <w:rPr>
          <w:sz w:val="24"/>
          <w:szCs w:val="24"/>
        </w:rPr>
        <w:t xml:space="preserve"> </w:t>
      </w:r>
      <w:r>
        <w:rPr>
          <w:sz w:val="24"/>
          <w:szCs w:val="24"/>
        </w:rPr>
        <w:t>się,</w:t>
      </w:r>
      <w:r w:rsidR="002A5B20">
        <w:rPr>
          <w:sz w:val="24"/>
          <w:szCs w:val="24"/>
        </w:rPr>
        <w:t xml:space="preserve"> </w:t>
      </w:r>
      <w:r>
        <w:rPr>
          <w:sz w:val="24"/>
          <w:szCs w:val="24"/>
        </w:rPr>
        <w:t>że w przypadku wystąpienia szkody Ubezpieczyciel odstąpi od stosowania zasady proporcji przy wypłacie odszkodowania, jeżeli oszacowana na dzień powstania szkody wartość ubezpieczonej pozycji mienia nie przekracza 120 % sumy ubezpieczenia zapisanej w polisie dla tej pozycji ubezpieczenia.</w:t>
      </w:r>
    </w:p>
    <w:p w:rsidR="00C17004" w:rsidRDefault="00C17004" w:rsidP="002C35D2">
      <w:pPr>
        <w:keepNext/>
        <w:numPr>
          <w:ilvl w:val="0"/>
          <w:numId w:val="10"/>
        </w:numPr>
        <w:tabs>
          <w:tab w:val="left" w:pos="0"/>
        </w:tabs>
        <w:spacing w:before="240"/>
        <w:rPr>
          <w:b/>
          <w:bCs/>
          <w:sz w:val="24"/>
          <w:szCs w:val="24"/>
        </w:rPr>
      </w:pPr>
      <w:r>
        <w:rPr>
          <w:b/>
          <w:bCs/>
          <w:sz w:val="24"/>
          <w:szCs w:val="24"/>
        </w:rPr>
        <w:t>Klauzula podatku VAT</w:t>
      </w:r>
    </w:p>
    <w:p w:rsidR="00C17004" w:rsidRDefault="00C17004" w:rsidP="00C17004">
      <w:pPr>
        <w:pStyle w:val="Tekstpodstawowy"/>
        <w:ind w:left="426" w:right="-2"/>
        <w:jc w:val="both"/>
      </w:pPr>
      <w:r>
        <w:t>Na podstawie niniejszej klauzuli ustala się, że jeżeli suma ubezpieczenia zawierała podatek VAT to odszkodowanie płatne będzie z podatkiem VAT, o ile Ubezpieczony nie odlicza podatku VAT.</w:t>
      </w:r>
    </w:p>
    <w:p w:rsidR="00C17004" w:rsidRDefault="00C17004" w:rsidP="002C35D2">
      <w:pPr>
        <w:keepNext/>
        <w:numPr>
          <w:ilvl w:val="0"/>
          <w:numId w:val="10"/>
        </w:numPr>
        <w:tabs>
          <w:tab w:val="left" w:pos="0"/>
        </w:tabs>
        <w:spacing w:before="240"/>
        <w:jc w:val="both"/>
        <w:rPr>
          <w:b/>
          <w:bCs/>
          <w:sz w:val="24"/>
          <w:szCs w:val="24"/>
        </w:rPr>
      </w:pPr>
      <w:r>
        <w:rPr>
          <w:b/>
          <w:bCs/>
          <w:sz w:val="24"/>
          <w:szCs w:val="24"/>
        </w:rPr>
        <w:lastRenderedPageBreak/>
        <w:t>Klauzula dewastacji</w:t>
      </w:r>
    </w:p>
    <w:p w:rsidR="00C17004" w:rsidRDefault="00C17004" w:rsidP="00C17004">
      <w:pPr>
        <w:pStyle w:val="Tekstpodstawowy"/>
        <w:ind w:left="426" w:right="-2"/>
        <w:jc w:val="both"/>
      </w:pPr>
      <w:r>
        <w:t>Na podstawie niniejszej klauzuli ochroną ubezpieczeniową objęte jest mienie ruchome i nieruchome Ubezpieczonego (z wyłączeniem wartości pieniężnych) od zniszczenia lub uszkodzenia wskutek dewastacji. Przez dewastację rozumie się rozmyślne zniszczenie lub uszkodzenie ubezpieczonego mienia przez osoby trzecie, w tym m.in. w wyniku pomalowania, zarysowania, graffiti itp. Ubezpieczeniem nie są objęte szkody w obiektach opuszczonych i niewykorzystanych przez okres dłuższy niż 30 dni.</w:t>
      </w:r>
    </w:p>
    <w:p w:rsidR="00C17004" w:rsidRPr="00E565CD" w:rsidRDefault="00C17004" w:rsidP="00C17004">
      <w:pPr>
        <w:pStyle w:val="Akapitzlist"/>
        <w:ind w:left="397" w:right="-2"/>
        <w:jc w:val="both"/>
        <w:rPr>
          <w:sz w:val="24"/>
          <w:szCs w:val="24"/>
          <w:u w:val="single"/>
        </w:rPr>
      </w:pPr>
      <w:r w:rsidRPr="00E565CD">
        <w:rPr>
          <w:sz w:val="24"/>
          <w:szCs w:val="24"/>
          <w:u w:val="single"/>
        </w:rPr>
        <w:t xml:space="preserve">Limit </w:t>
      </w:r>
      <w:r w:rsidR="00E565CD" w:rsidRPr="00E565CD">
        <w:rPr>
          <w:sz w:val="24"/>
          <w:szCs w:val="24"/>
          <w:u w:val="single"/>
        </w:rPr>
        <w:t>50 000</w:t>
      </w:r>
      <w:r w:rsidRPr="00E565CD">
        <w:rPr>
          <w:sz w:val="24"/>
          <w:szCs w:val="24"/>
          <w:u w:val="single"/>
        </w:rPr>
        <w:t xml:space="preserve"> zł (w tym dla graffiti </w:t>
      </w:r>
      <w:r w:rsidR="00E565CD" w:rsidRPr="00E565CD">
        <w:rPr>
          <w:sz w:val="24"/>
          <w:szCs w:val="24"/>
          <w:u w:val="single"/>
        </w:rPr>
        <w:t>2 500</w:t>
      </w:r>
      <w:r w:rsidRPr="00E565CD">
        <w:rPr>
          <w:sz w:val="24"/>
          <w:szCs w:val="24"/>
          <w:u w:val="single"/>
        </w:rPr>
        <w:t xml:space="preserve"> zł) na jedno i wszystkie zdarzenia w okresie ubezpieczenia </w:t>
      </w:r>
    </w:p>
    <w:p w:rsidR="00C17004" w:rsidRDefault="00C17004" w:rsidP="002C35D2">
      <w:pPr>
        <w:keepNext/>
        <w:numPr>
          <w:ilvl w:val="0"/>
          <w:numId w:val="10"/>
        </w:numPr>
        <w:tabs>
          <w:tab w:val="left" w:pos="0"/>
        </w:tabs>
        <w:spacing w:before="240"/>
        <w:jc w:val="both"/>
        <w:rPr>
          <w:b/>
          <w:bCs/>
          <w:sz w:val="24"/>
          <w:szCs w:val="24"/>
        </w:rPr>
      </w:pPr>
      <w:r>
        <w:rPr>
          <w:b/>
          <w:bCs/>
          <w:sz w:val="24"/>
          <w:szCs w:val="24"/>
        </w:rPr>
        <w:t>Klauzula rozliczenia składki</w:t>
      </w:r>
    </w:p>
    <w:p w:rsidR="00C17004" w:rsidRDefault="00C17004" w:rsidP="00C17004">
      <w:pPr>
        <w:tabs>
          <w:tab w:val="left" w:pos="284"/>
        </w:tabs>
        <w:ind w:left="426" w:right="-2"/>
        <w:jc w:val="both"/>
        <w:rPr>
          <w:sz w:val="24"/>
          <w:szCs w:val="24"/>
        </w:rPr>
      </w:pPr>
      <w:r>
        <w:rPr>
          <w:sz w:val="24"/>
          <w:szCs w:val="24"/>
        </w:rPr>
        <w:t>Na podstawie niniejszej klauzuli</w:t>
      </w:r>
      <w:r w:rsidR="002A5B20">
        <w:rPr>
          <w:sz w:val="24"/>
          <w:szCs w:val="24"/>
        </w:rPr>
        <w:t xml:space="preserve"> </w:t>
      </w:r>
      <w:r>
        <w:rPr>
          <w:sz w:val="24"/>
          <w:szCs w:val="24"/>
        </w:rPr>
        <w:t>ustala się, że wszelkie rozliczenia płatności wynikające z niniejszej umowy, a w szczególności związane z dopłatą lub zwrotem składek, dokonywane będą proporcjonalnie tj. na zasadzie „pro rata temporis” za każdy dzień ochrony ubezpieczeniowej.</w:t>
      </w:r>
    </w:p>
    <w:p w:rsidR="00C17004" w:rsidRDefault="00C17004" w:rsidP="002C35D2">
      <w:pPr>
        <w:keepNext/>
        <w:numPr>
          <w:ilvl w:val="0"/>
          <w:numId w:val="10"/>
        </w:numPr>
        <w:tabs>
          <w:tab w:val="left" w:pos="0"/>
        </w:tabs>
        <w:spacing w:before="240"/>
        <w:jc w:val="both"/>
        <w:rPr>
          <w:b/>
          <w:bCs/>
          <w:sz w:val="24"/>
          <w:szCs w:val="24"/>
        </w:rPr>
      </w:pPr>
      <w:r>
        <w:rPr>
          <w:b/>
          <w:bCs/>
          <w:sz w:val="24"/>
          <w:szCs w:val="24"/>
        </w:rPr>
        <w:t xml:space="preserve">Klauzula wartości </w:t>
      </w:r>
      <w:r w:rsidR="00C94DEA">
        <w:rPr>
          <w:b/>
          <w:bCs/>
          <w:sz w:val="24"/>
          <w:szCs w:val="24"/>
        </w:rPr>
        <w:t>mienia</w:t>
      </w:r>
    </w:p>
    <w:p w:rsidR="00C94DEA" w:rsidRPr="00006E7B" w:rsidRDefault="00C94DEA" w:rsidP="00C94DEA">
      <w:pPr>
        <w:autoSpaceDE w:val="0"/>
        <w:autoSpaceDN w:val="0"/>
        <w:adjustRightInd w:val="0"/>
        <w:ind w:left="397"/>
        <w:jc w:val="both"/>
        <w:rPr>
          <w:rFonts w:eastAsiaTheme="minorHAnsi"/>
          <w:sz w:val="24"/>
          <w:szCs w:val="24"/>
          <w:lang w:eastAsia="en-US"/>
        </w:rPr>
      </w:pPr>
      <w:r w:rsidRPr="00006E7B">
        <w:rPr>
          <w:sz w:val="24"/>
          <w:szCs w:val="24"/>
        </w:rPr>
        <w:t xml:space="preserve">Na podstawie niniejszej klauzuli ustala się, że w przypadku zadeklarowania przez Ubezpieczonego do ubezpieczenia mienia w wartościach księgowych brutto (wartość księgowa początkowa) i/lub odtworzeniowych (nowych) Ubezpieczyciel akceptuje zadeklarowane mienie wraz z zadeklarowanymi wartościami bez względu na wiek, stopień umorzenia (amortyzacji) i technicznego lub faktycznego zużycia ubezpieczanego mienia a odszkodowanie za uszkodzone mienie będzie wypłacane w pełnej wartości zgodnie z przyjętym systemem ubezpieczenia tj. do wartości księgowej brutto i/lub odtworzeniowej uszkodzonego mienia wraz z kosztami montażu, demontażu oraz </w:t>
      </w:r>
      <w:r w:rsidRPr="00006E7B">
        <w:rPr>
          <w:rFonts w:eastAsiaTheme="minorHAnsi"/>
          <w:sz w:val="24"/>
          <w:szCs w:val="24"/>
          <w:lang w:eastAsia="en-US"/>
        </w:rPr>
        <w:t>transportu.</w:t>
      </w:r>
    </w:p>
    <w:p w:rsidR="00C17004" w:rsidRDefault="00C17004" w:rsidP="00C17004">
      <w:pPr>
        <w:tabs>
          <w:tab w:val="left" w:pos="0"/>
        </w:tabs>
        <w:ind w:left="426" w:right="-2"/>
        <w:jc w:val="both"/>
        <w:rPr>
          <w:sz w:val="24"/>
          <w:szCs w:val="24"/>
        </w:rPr>
      </w:pPr>
    </w:p>
    <w:p w:rsidR="00C17004" w:rsidRDefault="00C17004" w:rsidP="002C35D2">
      <w:pPr>
        <w:numPr>
          <w:ilvl w:val="0"/>
          <w:numId w:val="10"/>
        </w:numPr>
        <w:jc w:val="both"/>
        <w:rPr>
          <w:b/>
          <w:sz w:val="24"/>
          <w:szCs w:val="24"/>
        </w:rPr>
      </w:pPr>
      <w:r>
        <w:rPr>
          <w:b/>
          <w:sz w:val="24"/>
          <w:szCs w:val="24"/>
        </w:rPr>
        <w:t xml:space="preserve">Klauzula nadwyżkowa do mienia ubezpieczanego w wartości księgowej brutto </w:t>
      </w:r>
    </w:p>
    <w:p w:rsidR="00C17004" w:rsidRDefault="00C17004" w:rsidP="002658BF">
      <w:pPr>
        <w:ind w:left="426"/>
        <w:jc w:val="both"/>
        <w:rPr>
          <w:sz w:val="24"/>
          <w:szCs w:val="24"/>
        </w:rPr>
      </w:pPr>
      <w:r>
        <w:rPr>
          <w:sz w:val="24"/>
          <w:szCs w:val="24"/>
        </w:rPr>
        <w:t>Na podstawie niniejszej klauzuli wprowadza się nadwyżkę ponad sumę ubezpieczenia wynikającą z wartości księgowej brutto poszczególnych składników majątku. Ochroną ubezpieczeniową objęte są wypadki ubezpieczeniowe, które nie zostały zaspokojone po wyczerpaniu podstawowej sumy ubezpieczenia. Tym samym Ubezpieczyciel odpowiada do kwoty zgłoszonej do ubezpieczenia plus suma nadwyżkowa na pierwsze ryzyko. Całkowicie znosi się zastosowanie zasady proporcji.</w:t>
      </w:r>
    </w:p>
    <w:p w:rsidR="00C17004" w:rsidRDefault="00C17004" w:rsidP="00C17004">
      <w:pPr>
        <w:pStyle w:val="Styl1"/>
        <w:tabs>
          <w:tab w:val="left" w:pos="426"/>
        </w:tabs>
        <w:spacing w:before="0" w:after="0"/>
        <w:ind w:left="397"/>
        <w:rPr>
          <w:rFonts w:ascii="Times New Roman" w:hAnsi="Times New Roman" w:cs="Times New Roman"/>
          <w:b w:val="0"/>
          <w:sz w:val="24"/>
          <w:szCs w:val="24"/>
        </w:rPr>
      </w:pPr>
      <w:r>
        <w:rPr>
          <w:rFonts w:ascii="Times New Roman" w:hAnsi="Times New Roman" w:cs="Times New Roman"/>
          <w:b w:val="0"/>
          <w:sz w:val="24"/>
          <w:szCs w:val="24"/>
        </w:rPr>
        <w:t xml:space="preserve">Limit: </w:t>
      </w:r>
      <w:r w:rsidR="00E565CD">
        <w:rPr>
          <w:rFonts w:ascii="Times New Roman" w:hAnsi="Times New Roman" w:cs="Times New Roman"/>
          <w:b w:val="0"/>
          <w:sz w:val="24"/>
          <w:szCs w:val="24"/>
        </w:rPr>
        <w:t>200 000 zł</w:t>
      </w:r>
      <w:r>
        <w:rPr>
          <w:rFonts w:ascii="Times New Roman" w:hAnsi="Times New Roman" w:cs="Times New Roman"/>
          <w:b w:val="0"/>
          <w:sz w:val="24"/>
          <w:szCs w:val="24"/>
        </w:rPr>
        <w:t xml:space="preserve"> na jedno i wszystkie zdarzenia w okresie ubezpieczenia</w:t>
      </w:r>
    </w:p>
    <w:p w:rsidR="00C17004" w:rsidRDefault="00C17004" w:rsidP="00C17004">
      <w:pPr>
        <w:pStyle w:val="Styl1"/>
        <w:tabs>
          <w:tab w:val="left" w:pos="426"/>
        </w:tabs>
        <w:spacing w:before="0" w:after="0"/>
        <w:ind w:left="397"/>
        <w:rPr>
          <w:rFonts w:ascii="Times New Roman" w:hAnsi="Times New Roman" w:cs="Times New Roman"/>
          <w:sz w:val="24"/>
          <w:szCs w:val="24"/>
        </w:rPr>
      </w:pPr>
    </w:p>
    <w:p w:rsidR="00C17004" w:rsidRDefault="00C17004" w:rsidP="002C35D2">
      <w:pPr>
        <w:numPr>
          <w:ilvl w:val="0"/>
          <w:numId w:val="10"/>
        </w:numPr>
        <w:tabs>
          <w:tab w:val="left" w:pos="0"/>
        </w:tabs>
        <w:ind w:right="-2"/>
        <w:rPr>
          <w:b/>
          <w:bCs/>
          <w:sz w:val="24"/>
          <w:szCs w:val="24"/>
        </w:rPr>
      </w:pPr>
      <w:r>
        <w:rPr>
          <w:b/>
          <w:bCs/>
          <w:sz w:val="24"/>
          <w:szCs w:val="24"/>
        </w:rPr>
        <w:t xml:space="preserve">Klauzula automatycznego pokrycia majątku nabytego po zebraniu danych do SIWZ </w:t>
      </w:r>
    </w:p>
    <w:p w:rsidR="00501119" w:rsidRPr="00E565CD" w:rsidRDefault="00501119" w:rsidP="00501119">
      <w:pPr>
        <w:tabs>
          <w:tab w:val="left" w:pos="0"/>
        </w:tabs>
        <w:autoSpaceDE w:val="0"/>
        <w:autoSpaceDN w:val="0"/>
        <w:adjustRightInd w:val="0"/>
        <w:ind w:left="397" w:right="-2"/>
        <w:jc w:val="both"/>
        <w:rPr>
          <w:sz w:val="24"/>
          <w:szCs w:val="24"/>
        </w:rPr>
      </w:pPr>
      <w:r w:rsidRPr="00501119">
        <w:rPr>
          <w:color w:val="000000"/>
          <w:sz w:val="24"/>
          <w:szCs w:val="24"/>
        </w:rPr>
        <w:t xml:space="preserve">Ochroną ubezpieczeniową zostają objęte </w:t>
      </w:r>
      <w:r w:rsidRPr="00E565CD">
        <w:rPr>
          <w:sz w:val="24"/>
          <w:szCs w:val="24"/>
        </w:rPr>
        <w:t>wszystkie</w:t>
      </w:r>
      <w:r w:rsidR="002A5B20">
        <w:rPr>
          <w:sz w:val="24"/>
          <w:szCs w:val="24"/>
        </w:rPr>
        <w:t xml:space="preserve"> </w:t>
      </w:r>
      <w:r w:rsidRPr="00E565CD">
        <w:rPr>
          <w:sz w:val="24"/>
          <w:szCs w:val="24"/>
        </w:rPr>
        <w:t xml:space="preserve">nowo nabyte środki trwałe i inne ruchomości, w których posiadanie wszedł Ubezpieczony w okresie od </w:t>
      </w:r>
      <w:r w:rsidR="00E565CD" w:rsidRPr="00E565CD">
        <w:rPr>
          <w:sz w:val="24"/>
          <w:szCs w:val="24"/>
        </w:rPr>
        <w:t>11.07.2019</w:t>
      </w:r>
      <w:r w:rsidRPr="00E565CD">
        <w:rPr>
          <w:sz w:val="24"/>
          <w:szCs w:val="24"/>
        </w:rPr>
        <w:t xml:space="preserve"> do </w:t>
      </w:r>
      <w:r w:rsidR="00E565CD" w:rsidRPr="00E565CD">
        <w:rPr>
          <w:sz w:val="24"/>
          <w:szCs w:val="24"/>
        </w:rPr>
        <w:t>30.09.2019</w:t>
      </w:r>
      <w:r w:rsidRPr="00E565CD">
        <w:rPr>
          <w:sz w:val="24"/>
          <w:szCs w:val="24"/>
        </w:rPr>
        <w:t xml:space="preserve"> oraz środki trwałe i wyposażenie, których wartość wzrosła w tym okresie wskutek dokonanych ulepszeń, modernizacji lub remontów (tj. po zebraniu danych do ubezpieczenia i jednocześnie przed okresem ubezpieczenia wynikającym z SIWZ). Ochrona ubezpieczeniowa dla w/w mienia rozpoczyna się od </w:t>
      </w:r>
      <w:r w:rsidR="00E565CD" w:rsidRPr="00E565CD">
        <w:rPr>
          <w:sz w:val="24"/>
          <w:szCs w:val="24"/>
        </w:rPr>
        <w:t>01.10.2019</w:t>
      </w:r>
      <w:r w:rsidRPr="00E565CD">
        <w:rPr>
          <w:sz w:val="24"/>
          <w:szCs w:val="24"/>
        </w:rPr>
        <w:t>. Zgłoszenie</w:t>
      </w:r>
      <w:r w:rsidR="002A5B20">
        <w:rPr>
          <w:sz w:val="24"/>
          <w:szCs w:val="24"/>
        </w:rPr>
        <w:t xml:space="preserve"> </w:t>
      </w:r>
      <w:r w:rsidRPr="00E565CD">
        <w:rPr>
          <w:bCs/>
          <w:iCs/>
          <w:sz w:val="24"/>
          <w:szCs w:val="24"/>
        </w:rPr>
        <w:t xml:space="preserve">w/w mienia </w:t>
      </w:r>
      <w:r w:rsidRPr="00E565CD">
        <w:rPr>
          <w:sz w:val="24"/>
          <w:szCs w:val="24"/>
        </w:rPr>
        <w:t>do zakładu ubezpieczeń i rozliczenie przedmiotowej klauzuli nastąpi w terminie wskazanym  w klauzuli automatycznego pokrycia w systemie ”pro rata temporis” wg stawek określonych w ofercie.</w:t>
      </w:r>
    </w:p>
    <w:p w:rsidR="00C17004" w:rsidRDefault="00C17004" w:rsidP="00C17004">
      <w:pPr>
        <w:pStyle w:val="Akapitzlist"/>
        <w:tabs>
          <w:tab w:val="left" w:pos="0"/>
        </w:tabs>
        <w:autoSpaceDE w:val="0"/>
        <w:autoSpaceDN w:val="0"/>
        <w:adjustRightInd w:val="0"/>
        <w:ind w:left="397" w:right="-2"/>
        <w:jc w:val="both"/>
        <w:rPr>
          <w:color w:val="000000"/>
          <w:sz w:val="24"/>
          <w:szCs w:val="24"/>
        </w:rPr>
      </w:pPr>
    </w:p>
    <w:p w:rsidR="00C17004" w:rsidRDefault="00C17004" w:rsidP="002C35D2">
      <w:pPr>
        <w:keepNext/>
        <w:numPr>
          <w:ilvl w:val="0"/>
          <w:numId w:val="10"/>
        </w:numPr>
        <w:tabs>
          <w:tab w:val="left" w:pos="0"/>
        </w:tabs>
        <w:rPr>
          <w:b/>
          <w:bCs/>
          <w:sz w:val="24"/>
          <w:szCs w:val="24"/>
        </w:rPr>
      </w:pPr>
      <w:r>
        <w:rPr>
          <w:b/>
          <w:bCs/>
          <w:sz w:val="24"/>
          <w:szCs w:val="24"/>
        </w:rPr>
        <w:lastRenderedPageBreak/>
        <w:t>Klauzula samolikwidacji małych szkód</w:t>
      </w:r>
    </w:p>
    <w:p w:rsidR="00C17004" w:rsidRDefault="00C17004" w:rsidP="00C17004">
      <w:pPr>
        <w:pStyle w:val="Akapitzlist"/>
        <w:ind w:left="397"/>
        <w:jc w:val="both"/>
        <w:rPr>
          <w:sz w:val="24"/>
          <w:szCs w:val="24"/>
        </w:rPr>
      </w:pPr>
      <w:r>
        <w:rPr>
          <w:sz w:val="24"/>
          <w:szCs w:val="24"/>
        </w:rPr>
        <w:t>Na podstawie niniejszej klauzuli ustala się, że w przypadku szkody, której szacowana wartość nie przekracza 5 000 zł na dzień jej powstania, Ubezpieczony lub Ubezpieczający ma prawo, po zgłoszeniu szkody do Ubezpieczyciela, do samodzielnej likwidacji takiej szkody, przedstawiając ubezpieczycielowi komplet dokumentacji w postaci:</w:t>
      </w:r>
      <w:r>
        <w:rPr>
          <w:sz w:val="24"/>
          <w:szCs w:val="24"/>
        </w:rPr>
        <w:tab/>
      </w:r>
    </w:p>
    <w:p w:rsidR="00C17004" w:rsidRDefault="00C17004" w:rsidP="00C17004">
      <w:pPr>
        <w:pStyle w:val="Akapitzlist"/>
        <w:widowControl w:val="0"/>
        <w:tabs>
          <w:tab w:val="left" w:pos="1080"/>
        </w:tabs>
        <w:ind w:left="397"/>
        <w:jc w:val="both"/>
        <w:rPr>
          <w:sz w:val="24"/>
          <w:szCs w:val="24"/>
        </w:rPr>
      </w:pPr>
      <w:r>
        <w:rPr>
          <w:sz w:val="24"/>
          <w:szCs w:val="24"/>
        </w:rPr>
        <w:t>- druku zgłoszenia szkody (zawierającego datę wystąpienia szkody, przyczynę powstania szkody (najbardziej prawdopodobny powód jej powstania), krótki opis zdarzenia ze szczególnym uwzględnieniem okoliczności powstania szkody, szacunkową wartość szkody)</w:t>
      </w:r>
    </w:p>
    <w:p w:rsidR="00C17004" w:rsidRDefault="00C17004" w:rsidP="00C17004">
      <w:pPr>
        <w:pStyle w:val="Akapitzlist"/>
        <w:widowControl w:val="0"/>
        <w:tabs>
          <w:tab w:val="left" w:pos="1080"/>
        </w:tabs>
        <w:ind w:left="397"/>
        <w:jc w:val="both"/>
        <w:rPr>
          <w:sz w:val="24"/>
          <w:szCs w:val="24"/>
        </w:rPr>
      </w:pPr>
      <w:r>
        <w:rPr>
          <w:sz w:val="24"/>
          <w:szCs w:val="24"/>
        </w:rPr>
        <w:t>- wykazu uszkodzonego mienia,</w:t>
      </w:r>
    </w:p>
    <w:p w:rsidR="00C17004" w:rsidRDefault="00C17004" w:rsidP="00C17004">
      <w:pPr>
        <w:pStyle w:val="Akapitzlist"/>
        <w:widowControl w:val="0"/>
        <w:tabs>
          <w:tab w:val="left" w:pos="1080"/>
        </w:tabs>
        <w:ind w:left="397"/>
        <w:jc w:val="both"/>
        <w:rPr>
          <w:sz w:val="24"/>
          <w:szCs w:val="24"/>
        </w:rPr>
      </w:pPr>
      <w:r>
        <w:rPr>
          <w:sz w:val="24"/>
          <w:szCs w:val="24"/>
        </w:rPr>
        <w:t>- dokumentacji fotograficznej.</w:t>
      </w:r>
    </w:p>
    <w:p w:rsidR="00C17004" w:rsidRDefault="00C17004" w:rsidP="00C17004">
      <w:pPr>
        <w:pStyle w:val="Akapitzlist"/>
        <w:ind w:left="397"/>
        <w:jc w:val="both"/>
        <w:rPr>
          <w:sz w:val="24"/>
          <w:szCs w:val="24"/>
        </w:rPr>
      </w:pPr>
      <w:r>
        <w:rPr>
          <w:sz w:val="24"/>
          <w:szCs w:val="24"/>
        </w:rPr>
        <w:t>Po dokonaniu naprawy/odtworzeniu mienia do stanu sprzed szkody, Ubezpieczony lub Ubezpieczający dostarczy do Ubezpieczyciela oprócz w/w dokumentacji, niezbędne do podjęcia decyzji o wypłacie odszkodowania dokumenty, tj.:</w:t>
      </w:r>
    </w:p>
    <w:p w:rsidR="00C17004" w:rsidRDefault="00C17004" w:rsidP="00C17004">
      <w:pPr>
        <w:pStyle w:val="Akapitzlist"/>
        <w:ind w:left="397"/>
        <w:jc w:val="both"/>
        <w:rPr>
          <w:sz w:val="24"/>
          <w:szCs w:val="24"/>
        </w:rPr>
      </w:pPr>
      <w:r>
        <w:rPr>
          <w:sz w:val="24"/>
          <w:szCs w:val="24"/>
        </w:rPr>
        <w:t>- kosztorys naprawy bądź fakturę za odtworzenie stanu mienia sprzed szkody (faktury naprawy lub zakupu),</w:t>
      </w:r>
    </w:p>
    <w:p w:rsidR="00C17004" w:rsidRDefault="00C17004" w:rsidP="00C17004">
      <w:pPr>
        <w:pStyle w:val="Akapitzlist"/>
        <w:ind w:left="397"/>
        <w:jc w:val="both"/>
        <w:rPr>
          <w:sz w:val="24"/>
          <w:szCs w:val="24"/>
        </w:rPr>
      </w:pPr>
      <w:r>
        <w:rPr>
          <w:sz w:val="24"/>
          <w:szCs w:val="24"/>
        </w:rPr>
        <w:t>- inne dokumenty, żądane przez ubezpieczyciela wskazane przez zakład ubezpieczeń.</w:t>
      </w:r>
    </w:p>
    <w:p w:rsidR="00C17004" w:rsidRDefault="00C17004" w:rsidP="00E565CD">
      <w:pPr>
        <w:pStyle w:val="Akapitzlist"/>
        <w:ind w:left="397"/>
        <w:jc w:val="both"/>
        <w:rPr>
          <w:color w:val="000000"/>
          <w:sz w:val="24"/>
          <w:szCs w:val="24"/>
        </w:rPr>
      </w:pPr>
      <w:r>
        <w:rPr>
          <w:color w:val="000000"/>
          <w:sz w:val="24"/>
          <w:szCs w:val="24"/>
        </w:rPr>
        <w:t>Powyższe postanowienia w żadnym przypadku nie zwalniają Ubezpieczonego lub Ubezpieczającego od obowiązku zgłoszenia Ubezpieczycielowi faktu wystąpienia szkody, nie ograniczają prawa Ubezpieczyciela do całkowitej lub częściowej odmowy wypłaty odszkodowania w przypadku jeśli roszczenie okaże się nieuzasadnione. Zastrzega się iż w trakcie trwania samolikwidacji szkody przez ubezpieczonego, w razie powzięcia informacji o przekroczeniu wartości 5 000 zł, do dalszej likwidacji szkody wymagane jest zawiadomienie ubezpieczyciela i uzyskanie jego zgody.</w:t>
      </w:r>
    </w:p>
    <w:p w:rsidR="00C17004" w:rsidRDefault="00C17004" w:rsidP="002C35D2">
      <w:pPr>
        <w:keepNext/>
        <w:numPr>
          <w:ilvl w:val="0"/>
          <w:numId w:val="10"/>
        </w:numPr>
        <w:tabs>
          <w:tab w:val="left" w:pos="0"/>
        </w:tabs>
        <w:spacing w:before="240"/>
        <w:rPr>
          <w:b/>
          <w:bCs/>
          <w:sz w:val="24"/>
          <w:szCs w:val="24"/>
        </w:rPr>
      </w:pPr>
      <w:r>
        <w:rPr>
          <w:b/>
          <w:bCs/>
          <w:sz w:val="24"/>
          <w:szCs w:val="24"/>
        </w:rPr>
        <w:t>Klauzula szkód elektrycznych</w:t>
      </w:r>
    </w:p>
    <w:p w:rsidR="001A23B5" w:rsidRDefault="001A23B5" w:rsidP="002658BF">
      <w:pPr>
        <w:tabs>
          <w:tab w:val="left" w:pos="426"/>
        </w:tabs>
        <w:ind w:left="397" w:right="-2"/>
        <w:jc w:val="both"/>
        <w:rPr>
          <w:sz w:val="24"/>
          <w:szCs w:val="24"/>
        </w:rPr>
      </w:pPr>
      <w:r>
        <w:rPr>
          <w:sz w:val="24"/>
          <w:szCs w:val="24"/>
        </w:rPr>
        <w:t>Na podstawie niniejszej klauzuli  rozszerza się zakres ochrony ubezpieczeniowej o szkody powstałe w ruchomościach</w:t>
      </w:r>
      <w:r>
        <w:rPr>
          <w:bCs/>
          <w:sz w:val="24"/>
          <w:szCs w:val="24"/>
        </w:rPr>
        <w:t xml:space="preserve"> w tym w maszynach, urządzeniach, aparatach oraz</w:t>
      </w:r>
      <w:r>
        <w:rPr>
          <w:sz w:val="24"/>
          <w:szCs w:val="24"/>
        </w:rPr>
        <w:t xml:space="preserve"> w  instalacjach elektrycznych, powstałe wskutek niewłaściwego działania prądu elektrycznego, polegającego między innymi na:  obniżeniu napięcia zasilającego poniżej znamionowego, zaniku napięcia, w tym zaniku napięcia w fazach, podwyższeniu napięcia poza dopuszczalne normy, działaniu elektryczności atmosferycznej, działaniach wtórnych: przeskok iskry od instalacji odgromowych do urządzenia, indukcji elektromagnetycznej, zmianie częstotliwości, zwarciu, </w:t>
      </w:r>
      <w:r>
        <w:rPr>
          <w:bCs/>
          <w:sz w:val="24"/>
          <w:szCs w:val="24"/>
        </w:rPr>
        <w:t>przegrzaniu</w:t>
      </w:r>
      <w:r>
        <w:rPr>
          <w:sz w:val="24"/>
          <w:szCs w:val="24"/>
        </w:rPr>
        <w:t>, okopceniu, uszkodzeniu izolacji.</w:t>
      </w:r>
    </w:p>
    <w:p w:rsidR="005C5517" w:rsidRDefault="00C17004" w:rsidP="008455D2">
      <w:pPr>
        <w:pStyle w:val="Akapitzlist"/>
        <w:keepNext/>
        <w:tabs>
          <w:tab w:val="left" w:pos="0"/>
        </w:tabs>
        <w:ind w:left="397"/>
        <w:rPr>
          <w:sz w:val="24"/>
          <w:szCs w:val="24"/>
        </w:rPr>
      </w:pPr>
      <w:r>
        <w:rPr>
          <w:sz w:val="24"/>
          <w:szCs w:val="24"/>
        </w:rPr>
        <w:t xml:space="preserve">Limit: </w:t>
      </w:r>
      <w:r w:rsidR="008455D2">
        <w:rPr>
          <w:sz w:val="24"/>
          <w:szCs w:val="24"/>
        </w:rPr>
        <w:t>100 000 zł</w:t>
      </w:r>
      <w:r>
        <w:rPr>
          <w:sz w:val="24"/>
          <w:szCs w:val="24"/>
        </w:rPr>
        <w:t xml:space="preserve"> na jedno i wszystkie zd</w:t>
      </w:r>
      <w:r w:rsidR="008455D2">
        <w:rPr>
          <w:sz w:val="24"/>
          <w:szCs w:val="24"/>
        </w:rPr>
        <w:t>arzenia w okresie ubezpieczenia</w:t>
      </w:r>
    </w:p>
    <w:p w:rsidR="008455D2" w:rsidRPr="008455D2" w:rsidRDefault="008455D2" w:rsidP="008455D2">
      <w:pPr>
        <w:pStyle w:val="Akapitzlist"/>
        <w:keepNext/>
        <w:tabs>
          <w:tab w:val="left" w:pos="0"/>
        </w:tabs>
        <w:ind w:left="397"/>
        <w:rPr>
          <w:sz w:val="24"/>
          <w:szCs w:val="24"/>
        </w:rPr>
      </w:pPr>
    </w:p>
    <w:p w:rsidR="005C5517" w:rsidRPr="00EF43F4" w:rsidRDefault="005C5517" w:rsidP="002C35D2">
      <w:pPr>
        <w:numPr>
          <w:ilvl w:val="0"/>
          <w:numId w:val="10"/>
        </w:numPr>
        <w:tabs>
          <w:tab w:val="left" w:pos="284"/>
        </w:tabs>
        <w:autoSpaceDE w:val="0"/>
        <w:autoSpaceDN w:val="0"/>
        <w:adjustRightInd w:val="0"/>
        <w:jc w:val="both"/>
        <w:rPr>
          <w:b/>
          <w:bCs/>
          <w:sz w:val="24"/>
          <w:szCs w:val="24"/>
        </w:rPr>
      </w:pPr>
      <w:r w:rsidRPr="00772973">
        <w:rPr>
          <w:b/>
          <w:bCs/>
          <w:sz w:val="24"/>
          <w:szCs w:val="24"/>
        </w:rPr>
        <w:t>Klauzula obiegu dokumentów</w:t>
      </w:r>
    </w:p>
    <w:p w:rsidR="005C5517" w:rsidRDefault="005C5517" w:rsidP="005C5517">
      <w:pPr>
        <w:tabs>
          <w:tab w:val="left" w:pos="0"/>
        </w:tabs>
        <w:autoSpaceDE w:val="0"/>
        <w:autoSpaceDN w:val="0"/>
        <w:adjustRightInd w:val="0"/>
        <w:ind w:left="397"/>
        <w:jc w:val="both"/>
        <w:rPr>
          <w:sz w:val="24"/>
          <w:szCs w:val="24"/>
        </w:rPr>
      </w:pPr>
      <w:r w:rsidRPr="00772973">
        <w:rPr>
          <w:sz w:val="24"/>
          <w:szCs w:val="24"/>
        </w:rPr>
        <w:t>Na podstawie niniejszej klauzuli ustala się sposób obiegu dokumentów pomiędzy Ubezpieczonym</w:t>
      </w:r>
      <w:r>
        <w:rPr>
          <w:sz w:val="24"/>
          <w:szCs w:val="24"/>
        </w:rPr>
        <w:t xml:space="preserve">, brokerem reprezentującym Ubezpieczonego oraz </w:t>
      </w:r>
      <w:r w:rsidRPr="00772973">
        <w:rPr>
          <w:sz w:val="24"/>
          <w:szCs w:val="24"/>
        </w:rPr>
        <w:t>Ubezpieczycielem</w:t>
      </w:r>
      <w:r>
        <w:rPr>
          <w:sz w:val="24"/>
          <w:szCs w:val="24"/>
        </w:rPr>
        <w:t>:</w:t>
      </w:r>
    </w:p>
    <w:p w:rsidR="005C5517" w:rsidRDefault="005C5517" w:rsidP="005C5517">
      <w:pPr>
        <w:tabs>
          <w:tab w:val="left" w:pos="0"/>
        </w:tabs>
        <w:autoSpaceDE w:val="0"/>
        <w:autoSpaceDN w:val="0"/>
        <w:adjustRightInd w:val="0"/>
        <w:ind w:left="397"/>
        <w:jc w:val="both"/>
        <w:rPr>
          <w:sz w:val="24"/>
          <w:szCs w:val="24"/>
        </w:rPr>
      </w:pPr>
      <w:r>
        <w:rPr>
          <w:sz w:val="24"/>
          <w:szCs w:val="24"/>
        </w:rPr>
        <w:t>- Ubezpieczyciel zobowiązuje się  do wystawienia dokumentów ubezpieczeniowych (w tym polis, aneksów, umów generalnych) maksymalnie w terminie 7 dni od otrzymania wniosku ubezpieczeniowego</w:t>
      </w:r>
      <w:r w:rsidR="00984584">
        <w:rPr>
          <w:sz w:val="24"/>
          <w:szCs w:val="24"/>
        </w:rPr>
        <w:t>;</w:t>
      </w:r>
    </w:p>
    <w:p w:rsidR="005C5517" w:rsidRDefault="005C5517" w:rsidP="005C5517">
      <w:pPr>
        <w:tabs>
          <w:tab w:val="left" w:pos="0"/>
        </w:tabs>
        <w:autoSpaceDE w:val="0"/>
        <w:autoSpaceDN w:val="0"/>
        <w:adjustRightInd w:val="0"/>
        <w:ind w:left="397"/>
        <w:jc w:val="both"/>
        <w:rPr>
          <w:sz w:val="24"/>
          <w:szCs w:val="24"/>
        </w:rPr>
      </w:pPr>
      <w:r>
        <w:rPr>
          <w:sz w:val="24"/>
          <w:szCs w:val="24"/>
        </w:rPr>
        <w:t xml:space="preserve">- </w:t>
      </w:r>
      <w:proofErr w:type="spellStart"/>
      <w:r>
        <w:rPr>
          <w:sz w:val="24"/>
          <w:szCs w:val="24"/>
        </w:rPr>
        <w:t>skany</w:t>
      </w:r>
      <w:proofErr w:type="spellEnd"/>
      <w:r>
        <w:rPr>
          <w:sz w:val="24"/>
          <w:szCs w:val="24"/>
        </w:rPr>
        <w:t xml:space="preserve"> wystawionych i podpisanych dokumentów ubezpieczeniowych Ubezpieczyciel przesyła do reprezentującego Ubezpieczonego brokera celem weryfikacji poprawności ich wystawienia;</w:t>
      </w:r>
    </w:p>
    <w:p w:rsidR="005C5517" w:rsidRDefault="005C5517" w:rsidP="005C5517">
      <w:pPr>
        <w:tabs>
          <w:tab w:val="left" w:pos="0"/>
        </w:tabs>
        <w:autoSpaceDE w:val="0"/>
        <w:autoSpaceDN w:val="0"/>
        <w:adjustRightInd w:val="0"/>
        <w:ind w:left="397"/>
        <w:jc w:val="both"/>
        <w:rPr>
          <w:sz w:val="24"/>
          <w:szCs w:val="24"/>
        </w:rPr>
      </w:pPr>
      <w:r>
        <w:rPr>
          <w:sz w:val="24"/>
          <w:szCs w:val="24"/>
        </w:rPr>
        <w:t xml:space="preserve">- jeśli wystawione dokumenty zawierają błędy Ubezpieczyciel zobowiązany jest poprawić je w terminie 3 dni od ich zgłoszenia i przesłać </w:t>
      </w:r>
      <w:proofErr w:type="spellStart"/>
      <w:r>
        <w:rPr>
          <w:sz w:val="24"/>
          <w:szCs w:val="24"/>
        </w:rPr>
        <w:t>skany</w:t>
      </w:r>
      <w:proofErr w:type="spellEnd"/>
      <w:r>
        <w:rPr>
          <w:sz w:val="24"/>
          <w:szCs w:val="24"/>
        </w:rPr>
        <w:t xml:space="preserve"> poprawionych i podpisanych dokumentów do ponownej weryfikacji;</w:t>
      </w:r>
    </w:p>
    <w:p w:rsidR="005C5517" w:rsidRPr="00772973" w:rsidRDefault="005C5517" w:rsidP="005C5517">
      <w:pPr>
        <w:tabs>
          <w:tab w:val="left" w:pos="0"/>
        </w:tabs>
        <w:autoSpaceDE w:val="0"/>
        <w:autoSpaceDN w:val="0"/>
        <w:adjustRightInd w:val="0"/>
        <w:ind w:left="397"/>
        <w:jc w:val="both"/>
        <w:rPr>
          <w:sz w:val="24"/>
          <w:szCs w:val="24"/>
        </w:rPr>
      </w:pPr>
      <w:r>
        <w:rPr>
          <w:sz w:val="24"/>
          <w:szCs w:val="24"/>
        </w:rPr>
        <w:lastRenderedPageBreak/>
        <w:t>- w</w:t>
      </w:r>
      <w:r w:rsidRPr="00772973">
        <w:rPr>
          <w:sz w:val="24"/>
          <w:szCs w:val="24"/>
        </w:rPr>
        <w:t xml:space="preserve"> przypadku akceptacji dokumentów </w:t>
      </w:r>
      <w:r>
        <w:rPr>
          <w:sz w:val="24"/>
          <w:szCs w:val="24"/>
        </w:rPr>
        <w:t xml:space="preserve">Ubezpieczyciel </w:t>
      </w:r>
      <w:r w:rsidRPr="00772973">
        <w:rPr>
          <w:sz w:val="24"/>
          <w:szCs w:val="24"/>
        </w:rPr>
        <w:t xml:space="preserve">niezwłocznie </w:t>
      </w:r>
      <w:r>
        <w:rPr>
          <w:sz w:val="24"/>
          <w:szCs w:val="24"/>
        </w:rPr>
        <w:t xml:space="preserve">przesyła je pocztą (oryginały i kopie do podpisu Ubezpieczonego) na adres wskazany przez </w:t>
      </w:r>
      <w:r w:rsidRPr="00772973">
        <w:rPr>
          <w:sz w:val="24"/>
          <w:szCs w:val="24"/>
        </w:rPr>
        <w:t xml:space="preserve">brokera.  </w:t>
      </w:r>
    </w:p>
    <w:p w:rsidR="00C17004" w:rsidRDefault="00C17004" w:rsidP="002C35D2">
      <w:pPr>
        <w:keepNext/>
        <w:numPr>
          <w:ilvl w:val="0"/>
          <w:numId w:val="10"/>
        </w:numPr>
        <w:tabs>
          <w:tab w:val="left" w:pos="0"/>
        </w:tabs>
        <w:spacing w:before="240"/>
        <w:rPr>
          <w:b/>
          <w:bCs/>
          <w:sz w:val="24"/>
          <w:szCs w:val="24"/>
        </w:rPr>
      </w:pPr>
      <w:r>
        <w:rPr>
          <w:b/>
          <w:bCs/>
          <w:sz w:val="24"/>
          <w:szCs w:val="24"/>
        </w:rPr>
        <w:t xml:space="preserve">Klauzula </w:t>
      </w:r>
      <w:r w:rsidR="002658BF">
        <w:rPr>
          <w:b/>
          <w:bCs/>
          <w:sz w:val="24"/>
          <w:szCs w:val="24"/>
        </w:rPr>
        <w:t xml:space="preserve">ubezpieczenia aktów </w:t>
      </w:r>
      <w:r>
        <w:rPr>
          <w:b/>
          <w:bCs/>
          <w:sz w:val="24"/>
          <w:szCs w:val="24"/>
        </w:rPr>
        <w:t>terroryzmu</w:t>
      </w:r>
    </w:p>
    <w:p w:rsidR="0034347F" w:rsidRDefault="0034347F" w:rsidP="0034347F">
      <w:pPr>
        <w:autoSpaceDE w:val="0"/>
        <w:autoSpaceDN w:val="0"/>
        <w:adjustRightInd w:val="0"/>
        <w:ind w:left="397" w:right="-2"/>
        <w:jc w:val="both"/>
        <w:rPr>
          <w:color w:val="000000"/>
          <w:sz w:val="24"/>
          <w:szCs w:val="24"/>
        </w:rPr>
      </w:pPr>
      <w:r>
        <w:rPr>
          <w:color w:val="000000"/>
          <w:sz w:val="24"/>
          <w:szCs w:val="24"/>
        </w:rPr>
        <w:t xml:space="preserve">Na podstawie niniejszej klauzuli </w:t>
      </w:r>
      <w:r>
        <w:rPr>
          <w:sz w:val="24"/>
          <w:szCs w:val="24"/>
        </w:rPr>
        <w:t>Ubezpieczyciel ponosi odpowiedzialność za utratę, zniszczenie, lub uszkodzenie ubezpieczonego mienia powstałe w następstwie aktów terroryzmu oraz</w:t>
      </w:r>
      <w:r>
        <w:rPr>
          <w:color w:val="000000"/>
          <w:sz w:val="24"/>
          <w:szCs w:val="24"/>
        </w:rPr>
        <w:t xml:space="preserve"> akcji ratowniczej związanej z tymi zdarzeniami, będącymi bezpośrednim następstwem aktu terroryzmu.</w:t>
      </w:r>
    </w:p>
    <w:p w:rsidR="0034347F" w:rsidRPr="008455D2" w:rsidRDefault="0034347F" w:rsidP="0034347F">
      <w:pPr>
        <w:autoSpaceDE w:val="0"/>
        <w:autoSpaceDN w:val="0"/>
        <w:adjustRightInd w:val="0"/>
        <w:ind w:left="397"/>
        <w:jc w:val="both"/>
        <w:rPr>
          <w:sz w:val="24"/>
          <w:szCs w:val="24"/>
        </w:rPr>
      </w:pPr>
      <w:r>
        <w:rPr>
          <w:color w:val="000000"/>
          <w:sz w:val="24"/>
          <w:szCs w:val="24"/>
        </w:rPr>
        <w:t xml:space="preserve">Przez akty terroryzmu rozumie się wszelkiego rodzaju działania mające na celu wprowadzenie chaosu, zastraszenie ludności lub dezorganizację życia publicznego, transportu publicznego, podmiotów </w:t>
      </w:r>
      <w:r>
        <w:rPr>
          <w:sz w:val="24"/>
          <w:szCs w:val="24"/>
        </w:rPr>
        <w:t xml:space="preserve">administracji publicznej zarówno rządowej jak i samorządowej itp. </w:t>
      </w:r>
      <w:r>
        <w:rPr>
          <w:color w:val="000000"/>
          <w:sz w:val="24"/>
          <w:szCs w:val="24"/>
        </w:rPr>
        <w:t xml:space="preserve">dla osiągnięcia określonych skutków ekonomicznych, politycznych, </w:t>
      </w:r>
      <w:r w:rsidRPr="008455D2">
        <w:rPr>
          <w:sz w:val="24"/>
          <w:szCs w:val="24"/>
        </w:rPr>
        <w:t>religijnych, ideologicznych, socjalnych lub społecznych.</w:t>
      </w:r>
    </w:p>
    <w:p w:rsidR="00C17004" w:rsidRPr="00581F43" w:rsidRDefault="00C17004" w:rsidP="00581F43">
      <w:pPr>
        <w:pStyle w:val="Akapitzlist"/>
        <w:ind w:left="397" w:right="-2"/>
        <w:jc w:val="both"/>
        <w:rPr>
          <w:sz w:val="24"/>
          <w:szCs w:val="24"/>
          <w:u w:val="single"/>
        </w:rPr>
      </w:pPr>
      <w:r w:rsidRPr="008455D2">
        <w:rPr>
          <w:sz w:val="24"/>
          <w:szCs w:val="24"/>
          <w:u w:val="single"/>
        </w:rPr>
        <w:t xml:space="preserve">Limit </w:t>
      </w:r>
      <w:r w:rsidR="008455D2" w:rsidRPr="008455D2">
        <w:rPr>
          <w:sz w:val="24"/>
          <w:szCs w:val="24"/>
          <w:u w:val="single"/>
        </w:rPr>
        <w:t>1 000 000</w:t>
      </w:r>
      <w:r w:rsidRPr="008455D2">
        <w:rPr>
          <w:sz w:val="24"/>
          <w:szCs w:val="24"/>
          <w:u w:val="single"/>
        </w:rPr>
        <w:t xml:space="preserve"> zł na jedno i wszystkie zdarzenia w okresie ubezpieczenia </w:t>
      </w:r>
    </w:p>
    <w:p w:rsidR="00C17004" w:rsidRDefault="00C17004" w:rsidP="002C35D2">
      <w:pPr>
        <w:keepNext/>
        <w:numPr>
          <w:ilvl w:val="0"/>
          <w:numId w:val="10"/>
        </w:numPr>
        <w:tabs>
          <w:tab w:val="left" w:pos="0"/>
        </w:tabs>
        <w:spacing w:before="240"/>
        <w:rPr>
          <w:b/>
          <w:bCs/>
          <w:sz w:val="24"/>
          <w:szCs w:val="24"/>
        </w:rPr>
      </w:pPr>
      <w:r>
        <w:rPr>
          <w:b/>
          <w:bCs/>
          <w:sz w:val="24"/>
          <w:szCs w:val="24"/>
        </w:rPr>
        <w:t>Klauzula przetężenia</w:t>
      </w:r>
    </w:p>
    <w:p w:rsidR="00C17004" w:rsidRDefault="00C17004" w:rsidP="00C17004">
      <w:pPr>
        <w:pStyle w:val="Akapitzlist"/>
        <w:ind w:left="397"/>
        <w:jc w:val="both"/>
        <w:rPr>
          <w:sz w:val="24"/>
          <w:szCs w:val="24"/>
        </w:rPr>
      </w:pPr>
      <w:r>
        <w:rPr>
          <w:sz w:val="24"/>
          <w:szCs w:val="24"/>
        </w:rPr>
        <w:t xml:space="preserve">Na podstawie niniejszej klauzuli  rozszerza się  ochronę ubezpieczeniową o szkody powstałe w ubezpieczanym mieniu ruchomym oraz w instalacjach elektrycznych i energetycznych powstałe na skutek </w:t>
      </w:r>
      <w:proofErr w:type="spellStart"/>
      <w:r>
        <w:rPr>
          <w:sz w:val="24"/>
          <w:szCs w:val="24"/>
        </w:rPr>
        <w:t>przet</w:t>
      </w:r>
      <w:r w:rsidR="00581F43">
        <w:rPr>
          <w:sz w:val="24"/>
          <w:szCs w:val="24"/>
        </w:rPr>
        <w:t>ężeń</w:t>
      </w:r>
      <w:proofErr w:type="spellEnd"/>
      <w:r w:rsidR="00581F43">
        <w:rPr>
          <w:sz w:val="24"/>
          <w:szCs w:val="24"/>
        </w:rPr>
        <w:t xml:space="preserve"> (będące skutkiem powstania </w:t>
      </w:r>
      <w:r>
        <w:rPr>
          <w:sz w:val="24"/>
          <w:szCs w:val="24"/>
        </w:rPr>
        <w:t>niewłaściwych parametrów prądu elektrycznego powodujących zmiany w natężeniu prądu) spowodowanych wyładowaniami atmosferycznymi lub innymi zjawiskami elektrycznymi uwarunkowanymi zjawiskami atmosferycznymi oraz związane z tym szkody następcze.</w:t>
      </w:r>
    </w:p>
    <w:p w:rsidR="00C17004" w:rsidRDefault="00C17004" w:rsidP="00C17004">
      <w:pPr>
        <w:pStyle w:val="Akapitzlist"/>
        <w:ind w:left="397"/>
        <w:jc w:val="both"/>
        <w:rPr>
          <w:sz w:val="24"/>
          <w:szCs w:val="24"/>
        </w:rPr>
      </w:pPr>
      <w:r>
        <w:rPr>
          <w:sz w:val="24"/>
          <w:szCs w:val="24"/>
        </w:rPr>
        <w:t xml:space="preserve">Limit: </w:t>
      </w:r>
      <w:r w:rsidR="00581F43">
        <w:rPr>
          <w:sz w:val="24"/>
          <w:szCs w:val="24"/>
        </w:rPr>
        <w:t>100 000 zł</w:t>
      </w:r>
      <w:r>
        <w:rPr>
          <w:sz w:val="24"/>
          <w:szCs w:val="24"/>
        </w:rPr>
        <w:t xml:space="preserve"> na jedno i wszystkie zdarzenia w okresie ubezpieczenia</w:t>
      </w:r>
    </w:p>
    <w:p w:rsidR="00C17004" w:rsidRDefault="00C17004" w:rsidP="002C35D2">
      <w:pPr>
        <w:keepNext/>
        <w:numPr>
          <w:ilvl w:val="0"/>
          <w:numId w:val="10"/>
        </w:numPr>
        <w:tabs>
          <w:tab w:val="left" w:pos="0"/>
        </w:tabs>
        <w:spacing w:before="240"/>
        <w:jc w:val="both"/>
        <w:rPr>
          <w:b/>
          <w:bCs/>
          <w:sz w:val="24"/>
          <w:szCs w:val="24"/>
        </w:rPr>
      </w:pPr>
      <w:r>
        <w:rPr>
          <w:b/>
          <w:bCs/>
          <w:sz w:val="24"/>
          <w:szCs w:val="24"/>
        </w:rPr>
        <w:t>Klauzula składowania</w:t>
      </w:r>
    </w:p>
    <w:p w:rsidR="00C17004" w:rsidRDefault="00C17004" w:rsidP="00C17004">
      <w:pPr>
        <w:pStyle w:val="Tekstpodstawowy"/>
        <w:ind w:left="426" w:right="-2"/>
        <w:jc w:val="both"/>
      </w:pPr>
      <w:r>
        <w:t>W przypadku szkód powstałych w skutek zalania mienia Zakład Ubezpieczeń ponosi odpowiedzialność za mienie składowane bezpośrednio na podłodze. Odpowiedzialność w powyższym zakresie dotyczy również mienia znajdującego się w pomieszczeniach położonych poniżej poziomu gruntu.</w:t>
      </w:r>
    </w:p>
    <w:p w:rsidR="00C17004" w:rsidRDefault="00C17004" w:rsidP="00C17004">
      <w:pPr>
        <w:pStyle w:val="Tekstpodstawowy"/>
        <w:ind w:left="426" w:right="-2"/>
        <w:jc w:val="both"/>
      </w:pPr>
      <w:r>
        <w:t xml:space="preserve">Limit: </w:t>
      </w:r>
      <w:r w:rsidR="00581F43">
        <w:t>20 000 zł</w:t>
      </w:r>
      <w:r>
        <w:t xml:space="preserve"> na jedno i wszystkie zdarzenia w okresie ubezpieczenia</w:t>
      </w:r>
    </w:p>
    <w:p w:rsidR="00C17004" w:rsidRDefault="00C17004" w:rsidP="002C35D2">
      <w:pPr>
        <w:keepNext/>
        <w:numPr>
          <w:ilvl w:val="0"/>
          <w:numId w:val="10"/>
        </w:numPr>
        <w:tabs>
          <w:tab w:val="left" w:pos="0"/>
        </w:tabs>
        <w:spacing w:before="240"/>
        <w:jc w:val="both"/>
        <w:rPr>
          <w:b/>
          <w:bCs/>
          <w:sz w:val="24"/>
          <w:szCs w:val="24"/>
        </w:rPr>
      </w:pPr>
      <w:r>
        <w:rPr>
          <w:b/>
          <w:bCs/>
          <w:sz w:val="24"/>
          <w:szCs w:val="24"/>
        </w:rPr>
        <w:t>Klauzula płatności rat</w:t>
      </w:r>
    </w:p>
    <w:p w:rsidR="00C17004" w:rsidRDefault="00C17004" w:rsidP="00C17004">
      <w:pPr>
        <w:pStyle w:val="Tekstpodstawowy"/>
        <w:ind w:left="426" w:right="-2"/>
        <w:jc w:val="both"/>
      </w:pPr>
      <w:r>
        <w:t>Na podstawie niniejszej klauzuli ustala się, że w przypadku wypłaty odszkodowania, Ubezpieczyciel nie jest uprawniony do potrącenia z kwoty odszkodowania rat jeszcze nie wymagalnych.</w:t>
      </w:r>
    </w:p>
    <w:p w:rsidR="00C17004" w:rsidRDefault="00C17004" w:rsidP="002C35D2">
      <w:pPr>
        <w:keepNext/>
        <w:numPr>
          <w:ilvl w:val="0"/>
          <w:numId w:val="10"/>
        </w:numPr>
        <w:tabs>
          <w:tab w:val="left" w:pos="0"/>
        </w:tabs>
        <w:spacing w:before="240"/>
        <w:rPr>
          <w:b/>
          <w:bCs/>
          <w:sz w:val="24"/>
          <w:szCs w:val="24"/>
        </w:rPr>
      </w:pPr>
      <w:r>
        <w:rPr>
          <w:b/>
          <w:bCs/>
          <w:sz w:val="24"/>
          <w:szCs w:val="24"/>
        </w:rPr>
        <w:t>Klauzula zniesienia zasady proporcji</w:t>
      </w:r>
    </w:p>
    <w:p w:rsidR="00C17004" w:rsidRDefault="00C17004" w:rsidP="00C17004">
      <w:pPr>
        <w:pStyle w:val="Tekstpodstawowy"/>
        <w:ind w:left="426" w:right="-2"/>
        <w:jc w:val="both"/>
      </w:pPr>
      <w:r>
        <w:t>Na podstawie niniejszej klauzuli ustala się, że w przypadku ubezpieczenia mienia wg wartości księgowej brutto lub odtworzeniowej, w momencie zaistnienia szkody nie będzie miała zastosowania zasada proporcji przy wyliczaniu wysokości odszkodowania.</w:t>
      </w:r>
    </w:p>
    <w:p w:rsidR="00C17004" w:rsidRDefault="00C17004" w:rsidP="002C35D2">
      <w:pPr>
        <w:keepNext/>
        <w:numPr>
          <w:ilvl w:val="0"/>
          <w:numId w:val="10"/>
        </w:numPr>
        <w:tabs>
          <w:tab w:val="left" w:pos="0"/>
        </w:tabs>
        <w:spacing w:before="240"/>
        <w:rPr>
          <w:b/>
          <w:bCs/>
          <w:sz w:val="24"/>
          <w:szCs w:val="24"/>
        </w:rPr>
      </w:pPr>
      <w:r>
        <w:rPr>
          <w:b/>
          <w:bCs/>
          <w:sz w:val="24"/>
          <w:szCs w:val="24"/>
        </w:rPr>
        <w:t>Klauzula zabezpieczeń przeciwpożarowych</w:t>
      </w:r>
    </w:p>
    <w:p w:rsidR="00C17004" w:rsidRDefault="00C17004" w:rsidP="00C17004">
      <w:pPr>
        <w:pStyle w:val="Tekstpodstawowy"/>
        <w:ind w:left="426" w:right="-2"/>
        <w:jc w:val="both"/>
      </w:pPr>
      <w:r>
        <w:t>Na podstawie niniejszej klauzuli Ubezpieczyciel oświadcza, że znany jest mu stan zabezpieczeń przeciwpożarowych w miejscu ubezpieczenia, w którym znajduje się mienie należące do Ubezpieczonego i uznaje te zabezpieczenia za wystarczające.</w:t>
      </w:r>
    </w:p>
    <w:p w:rsidR="00C17004" w:rsidRDefault="00C17004" w:rsidP="002C35D2">
      <w:pPr>
        <w:keepNext/>
        <w:numPr>
          <w:ilvl w:val="0"/>
          <w:numId w:val="10"/>
        </w:numPr>
        <w:tabs>
          <w:tab w:val="left" w:pos="0"/>
        </w:tabs>
        <w:spacing w:before="240"/>
        <w:rPr>
          <w:b/>
          <w:bCs/>
          <w:sz w:val="24"/>
          <w:szCs w:val="24"/>
        </w:rPr>
      </w:pPr>
      <w:r>
        <w:rPr>
          <w:b/>
          <w:bCs/>
          <w:sz w:val="24"/>
          <w:szCs w:val="24"/>
        </w:rPr>
        <w:t xml:space="preserve">Klauzula zabezpieczeń </w:t>
      </w:r>
      <w:proofErr w:type="spellStart"/>
      <w:r>
        <w:rPr>
          <w:b/>
          <w:bCs/>
          <w:sz w:val="24"/>
          <w:szCs w:val="24"/>
        </w:rPr>
        <w:t>przeciwkradzieżowych</w:t>
      </w:r>
      <w:proofErr w:type="spellEnd"/>
    </w:p>
    <w:p w:rsidR="00C17004" w:rsidRDefault="00C17004" w:rsidP="00C17004">
      <w:pPr>
        <w:pStyle w:val="Tekstpodstawowy"/>
        <w:ind w:left="426" w:right="-2"/>
        <w:jc w:val="both"/>
      </w:pPr>
      <w:r>
        <w:t xml:space="preserve">Na podstawie niniejszej klauzuli Ubezpieczyciel oświadcza, że znany jest mu stan zabezpieczeń </w:t>
      </w:r>
      <w:proofErr w:type="spellStart"/>
      <w:r>
        <w:t>przeciwkradzieżowych</w:t>
      </w:r>
      <w:proofErr w:type="spellEnd"/>
      <w:r>
        <w:t xml:space="preserve"> w miejscu ubezpieczenia, w którym znajduje się mienie należące do Ubezpieczonego i uznaje te zabezpieczenia za wystarczające.</w:t>
      </w:r>
    </w:p>
    <w:p w:rsidR="00C17004" w:rsidRDefault="00C17004" w:rsidP="002C35D2">
      <w:pPr>
        <w:keepNext/>
        <w:numPr>
          <w:ilvl w:val="0"/>
          <w:numId w:val="10"/>
        </w:numPr>
        <w:tabs>
          <w:tab w:val="left" w:pos="0"/>
        </w:tabs>
        <w:spacing w:before="240"/>
        <w:rPr>
          <w:b/>
          <w:bCs/>
          <w:sz w:val="24"/>
          <w:szCs w:val="24"/>
        </w:rPr>
      </w:pPr>
      <w:r>
        <w:rPr>
          <w:b/>
          <w:bCs/>
          <w:sz w:val="24"/>
          <w:szCs w:val="24"/>
        </w:rPr>
        <w:lastRenderedPageBreak/>
        <w:t>Klauzula uderzenia pojazdu własnego</w:t>
      </w:r>
    </w:p>
    <w:p w:rsidR="00C17004" w:rsidRDefault="00C17004" w:rsidP="00C17004">
      <w:pPr>
        <w:pStyle w:val="Tekstpodstawowy"/>
        <w:ind w:left="426" w:right="-2"/>
        <w:jc w:val="both"/>
      </w:pPr>
      <w:r>
        <w:t>Na podstawie niniejszej klauzuli ubezpieczeniem objęte są szkody spowodowane uderzeniem pojazdu używanym przez Ubezpieczonego lub przez osoby, za które ponosi odpowiedzialność.</w:t>
      </w:r>
    </w:p>
    <w:p w:rsidR="00C17004" w:rsidRDefault="00C17004" w:rsidP="002C35D2">
      <w:pPr>
        <w:keepNext/>
        <w:numPr>
          <w:ilvl w:val="0"/>
          <w:numId w:val="10"/>
        </w:numPr>
        <w:tabs>
          <w:tab w:val="left" w:pos="0"/>
        </w:tabs>
        <w:spacing w:before="240"/>
        <w:jc w:val="both"/>
        <w:rPr>
          <w:b/>
          <w:bCs/>
          <w:sz w:val="24"/>
          <w:szCs w:val="24"/>
        </w:rPr>
      </w:pPr>
      <w:r>
        <w:rPr>
          <w:b/>
          <w:bCs/>
          <w:sz w:val="24"/>
          <w:szCs w:val="24"/>
        </w:rPr>
        <w:t>Klauzula przewłaszczenia mienia</w:t>
      </w:r>
    </w:p>
    <w:p w:rsidR="00C17004" w:rsidRDefault="00C17004" w:rsidP="00C17004">
      <w:pPr>
        <w:pStyle w:val="Tekstpodstawowy"/>
        <w:ind w:left="426" w:right="-2"/>
        <w:jc w:val="both"/>
      </w:pPr>
      <w:r>
        <w:t>Na podstawie niniejszej klauzuli ochrona ubezpieczeniowa zostaje zachowana mimo przeniesienia własności ubezpieczonego mienia między jednostkami organizacyjnymi Ubezpieczonego lub przeniesienia własności ubezpieczonego mienia na nowo powołane jednostki Ubezpieczonego.</w:t>
      </w:r>
    </w:p>
    <w:p w:rsidR="00C17004" w:rsidRDefault="00C17004" w:rsidP="002C35D2">
      <w:pPr>
        <w:keepNext/>
        <w:numPr>
          <w:ilvl w:val="0"/>
          <w:numId w:val="10"/>
        </w:numPr>
        <w:tabs>
          <w:tab w:val="left" w:pos="0"/>
        </w:tabs>
        <w:spacing w:before="240"/>
        <w:jc w:val="both"/>
        <w:rPr>
          <w:b/>
          <w:bCs/>
          <w:sz w:val="24"/>
          <w:szCs w:val="24"/>
        </w:rPr>
      </w:pPr>
      <w:r>
        <w:rPr>
          <w:b/>
          <w:bCs/>
          <w:sz w:val="24"/>
          <w:szCs w:val="24"/>
        </w:rPr>
        <w:t>Klauzula przeniesienia mienia</w:t>
      </w:r>
    </w:p>
    <w:p w:rsidR="00C17004" w:rsidRDefault="00C17004" w:rsidP="00C17004">
      <w:pPr>
        <w:pStyle w:val="Tekstpodstawowy"/>
        <w:ind w:left="426" w:right="-2"/>
        <w:jc w:val="both"/>
      </w:pPr>
      <w:r>
        <w:t>Na podstawie niniejszej klauzuli ustala się, że zadeklarowane przez Ubezpieczonego mienie zostaje objęte ochroną ubezpieczeniową również w przypadku tymczasowego lub stałego przeniesienia pomiędzy należącymi do Ubezpieczonego jednostkami. Zmiana lokalizacji danego środka musi być potwierdzona odpowiednią notą księgową lub innym aktem wewnętrznym.</w:t>
      </w:r>
    </w:p>
    <w:p w:rsidR="00C17004" w:rsidRDefault="00C17004" w:rsidP="002C35D2">
      <w:pPr>
        <w:keepNext/>
        <w:numPr>
          <w:ilvl w:val="0"/>
          <w:numId w:val="10"/>
        </w:numPr>
        <w:tabs>
          <w:tab w:val="left" w:pos="0"/>
        </w:tabs>
        <w:spacing w:before="240"/>
        <w:jc w:val="both"/>
        <w:rPr>
          <w:b/>
          <w:bCs/>
          <w:sz w:val="24"/>
          <w:szCs w:val="24"/>
        </w:rPr>
      </w:pPr>
      <w:r>
        <w:rPr>
          <w:b/>
          <w:bCs/>
          <w:sz w:val="24"/>
          <w:szCs w:val="24"/>
        </w:rPr>
        <w:t>Klauzula niezawiadomienia w terminie o szkodzie</w:t>
      </w:r>
    </w:p>
    <w:p w:rsidR="00C17004" w:rsidRDefault="00C17004" w:rsidP="00C17004">
      <w:pPr>
        <w:pStyle w:val="Tekstpodstawowy"/>
        <w:ind w:left="426" w:right="-2"/>
        <w:jc w:val="both"/>
        <w:rPr>
          <w:b/>
          <w:bCs/>
        </w:rPr>
      </w:pPr>
      <w:r>
        <w:t xml:space="preserve">Na podstawie niniejszej klauzuli ustala się, że zapisane w ogólnych </w:t>
      </w:r>
      <w:proofErr w:type="spellStart"/>
      <w:r>
        <w:t>warunkachubezpieczenia</w:t>
      </w:r>
      <w:proofErr w:type="spellEnd"/>
      <w:r>
        <w:t xml:space="preserve"> skutki niezawiadomienia Ubezpieczyciela o szkodzie w odpowiednim terminie, mają zastosowanie tylko w sytuacji, kiedy niezawiadomienie w terminie miało wpływ na ustalenie odpowiedzialności Ubezpieczyciela lub ustalenie rozmiaru szkody.</w:t>
      </w:r>
    </w:p>
    <w:p w:rsidR="00C17004" w:rsidRDefault="00C17004" w:rsidP="002C35D2">
      <w:pPr>
        <w:keepNext/>
        <w:numPr>
          <w:ilvl w:val="0"/>
          <w:numId w:val="10"/>
        </w:numPr>
        <w:tabs>
          <w:tab w:val="left" w:pos="0"/>
        </w:tabs>
        <w:spacing w:before="240"/>
        <w:jc w:val="both"/>
        <w:rPr>
          <w:b/>
          <w:bCs/>
          <w:sz w:val="24"/>
          <w:szCs w:val="24"/>
        </w:rPr>
      </w:pPr>
      <w:r>
        <w:rPr>
          <w:b/>
          <w:bCs/>
          <w:sz w:val="24"/>
          <w:szCs w:val="24"/>
        </w:rPr>
        <w:t>Klauzula szybkiej likwidacji szkód</w:t>
      </w:r>
    </w:p>
    <w:p w:rsidR="00E64304" w:rsidRDefault="00E64304" w:rsidP="00581F43">
      <w:pPr>
        <w:pStyle w:val="Tekstpodstawowy"/>
        <w:ind w:left="397"/>
        <w:jc w:val="both"/>
      </w:pPr>
      <w:r>
        <w:t>Na podstawie niniejszej klauzuli Ubezpieczyciel zobowiązuje się, że w przypadku szkód, których czas likwidacji powinien być jak najkrótszy z uwagi na interes Ubezpieczonego, wyznaczy termin oględzin szkody nie później niż na następny dzień  roboczy  przypadający po dniu, w którym nastąpiło skuteczne powiadomienie Ubezpieczyciela o szkodzie. Jeżeli w wyznaczonym czasie nie doszło do oględzin szkody przez likwidatora zakładu ubezpieczeń, Ubezpieczony ma prawo przystąpić do naprawy, dokumentując zakres i okoliczności szkody. Wypłata odszkodowania nastąpi na podstawie udokumentowanych kosztów naprawy. W przypadku szkód kradzieżowych Ubezpieczający zawiadomi o tym fakcie Policję – bezzwłocznie po stwierdzeniu wystąpienia</w:t>
      </w:r>
      <w:r w:rsidR="00581F43">
        <w:t xml:space="preserve"> szkody spowodowanej kradzieżą.</w:t>
      </w:r>
    </w:p>
    <w:p w:rsidR="00C17004" w:rsidRDefault="00C17004" w:rsidP="002C35D2">
      <w:pPr>
        <w:keepNext/>
        <w:numPr>
          <w:ilvl w:val="0"/>
          <w:numId w:val="10"/>
        </w:numPr>
        <w:tabs>
          <w:tab w:val="left" w:pos="0"/>
        </w:tabs>
        <w:spacing w:before="240"/>
        <w:jc w:val="both"/>
        <w:rPr>
          <w:b/>
          <w:bCs/>
          <w:sz w:val="24"/>
          <w:szCs w:val="24"/>
        </w:rPr>
      </w:pPr>
      <w:r>
        <w:rPr>
          <w:b/>
          <w:bCs/>
          <w:sz w:val="24"/>
          <w:szCs w:val="24"/>
        </w:rPr>
        <w:t>Klauzula zniszczenia przez obiekty sąsiadujące</w:t>
      </w:r>
    </w:p>
    <w:p w:rsidR="00C17004" w:rsidRDefault="00C17004" w:rsidP="00C17004">
      <w:pPr>
        <w:pStyle w:val="Tekstpodstawowy"/>
        <w:ind w:left="426" w:right="-2"/>
        <w:jc w:val="both"/>
      </w:pPr>
      <w:r>
        <w:t>Na podstawie niniejszej klauzuli ochroną ubezpieczeniową objęte są również szkody powstałe w ubezpieczanym mieniu w związku z uderzeniem przez przewrócone obiekty (lub oderwane ich części), sąsiadujące z ubezpieczanym mieniem, takie jak drzewa, maszty, kominy i itp.</w:t>
      </w:r>
    </w:p>
    <w:p w:rsidR="00A80AE0" w:rsidRDefault="00A80AE0" w:rsidP="00C17004">
      <w:pPr>
        <w:pStyle w:val="Tekstpodstawowy"/>
        <w:ind w:left="426" w:right="-2"/>
        <w:jc w:val="both"/>
      </w:pPr>
    </w:p>
    <w:p w:rsidR="00C17004" w:rsidRDefault="00C17004" w:rsidP="00C17004">
      <w:pPr>
        <w:keepNext/>
        <w:tabs>
          <w:tab w:val="left" w:pos="0"/>
        </w:tabs>
        <w:spacing w:before="360" w:after="120"/>
        <w:jc w:val="center"/>
        <w:rPr>
          <w:b/>
          <w:bCs/>
          <w:color w:val="FF0000"/>
          <w:sz w:val="28"/>
          <w:szCs w:val="28"/>
        </w:rPr>
      </w:pPr>
      <w:r>
        <w:rPr>
          <w:b/>
          <w:bCs/>
          <w:sz w:val="28"/>
          <w:szCs w:val="28"/>
        </w:rPr>
        <w:t xml:space="preserve">ZAŁOŻENIA DO WSZYSTKICH RODZAJÓW UBEZPIECZEŃ </w:t>
      </w:r>
    </w:p>
    <w:p w:rsidR="00C17004" w:rsidRDefault="00C17004" w:rsidP="00C17004">
      <w:pPr>
        <w:ind w:right="-2"/>
        <w:jc w:val="both"/>
        <w:rPr>
          <w:sz w:val="24"/>
          <w:szCs w:val="24"/>
        </w:rPr>
      </w:pPr>
      <w:r>
        <w:rPr>
          <w:sz w:val="24"/>
          <w:szCs w:val="24"/>
        </w:rPr>
        <w:t xml:space="preserve">Zakres opisany powyżej jest zakresem minimalnym. </w:t>
      </w:r>
    </w:p>
    <w:p w:rsidR="00C17004" w:rsidRDefault="00C17004" w:rsidP="00C17004">
      <w:pPr>
        <w:ind w:right="-2"/>
        <w:jc w:val="both"/>
        <w:rPr>
          <w:sz w:val="24"/>
          <w:szCs w:val="24"/>
        </w:rPr>
      </w:pPr>
      <w:r>
        <w:rPr>
          <w:sz w:val="24"/>
          <w:szCs w:val="24"/>
        </w:rPr>
        <w:t xml:space="preserve">W odniesieniu do kwestii nieuregulowanych w SIWZ mają zastosowanie stosowne zapisy ogólnych warunkach ubezpieczeń. </w:t>
      </w:r>
    </w:p>
    <w:p w:rsidR="00C17004" w:rsidRDefault="00C17004" w:rsidP="00C17004">
      <w:pPr>
        <w:ind w:right="-2"/>
        <w:jc w:val="both"/>
        <w:rPr>
          <w:sz w:val="24"/>
          <w:szCs w:val="24"/>
        </w:rPr>
      </w:pPr>
      <w:r>
        <w:rPr>
          <w:sz w:val="24"/>
          <w:szCs w:val="24"/>
        </w:rPr>
        <w:lastRenderedPageBreak/>
        <w:t xml:space="preserve">Jeżeli w ogólnych warunkach ubezpieczeń znajdują się dodatkowe uregulowania, z których wynika, że zakres ubezpieczeń jest szerszy od proponowanego powyżej to automatycznie zostają włączone do ochrony ubezpieczeniowej Zamawiającego. </w:t>
      </w:r>
    </w:p>
    <w:p w:rsidR="00C17004" w:rsidRDefault="00C17004" w:rsidP="00C17004">
      <w:pPr>
        <w:ind w:right="-2"/>
        <w:jc w:val="both"/>
        <w:rPr>
          <w:sz w:val="24"/>
          <w:szCs w:val="24"/>
        </w:rPr>
      </w:pPr>
      <w:r>
        <w:rPr>
          <w:sz w:val="24"/>
          <w:szCs w:val="24"/>
        </w:rPr>
        <w:t xml:space="preserve">Zapisy w ogólnych warunkach ubezpieczenia, z których wynika, iż zakres ubezpieczenia jest węższy niż zakres opisany powyżej, nie mają zastosowania. </w:t>
      </w:r>
    </w:p>
    <w:p w:rsidR="00C17004" w:rsidRDefault="00C17004" w:rsidP="00C17004">
      <w:pPr>
        <w:ind w:right="-2"/>
        <w:jc w:val="both"/>
        <w:rPr>
          <w:sz w:val="24"/>
          <w:szCs w:val="24"/>
        </w:rPr>
      </w:pPr>
    </w:p>
    <w:p w:rsidR="00062970" w:rsidRDefault="00062970" w:rsidP="00C17004">
      <w:pPr>
        <w:rPr>
          <w:szCs w:val="24"/>
        </w:rPr>
      </w:pPr>
    </w:p>
    <w:p w:rsidR="0053609E" w:rsidRPr="00407239" w:rsidRDefault="0053609E" w:rsidP="0053609E">
      <w:pPr>
        <w:spacing w:line="360" w:lineRule="auto"/>
        <w:jc w:val="center"/>
        <w:rPr>
          <w:b/>
          <w:sz w:val="24"/>
          <w:szCs w:val="24"/>
        </w:rPr>
      </w:pPr>
      <w:r w:rsidRPr="00407239">
        <w:rPr>
          <w:b/>
          <w:sz w:val="24"/>
          <w:szCs w:val="24"/>
        </w:rPr>
        <w:t>INFORMACJA O SZKODOWOŚCI</w:t>
      </w:r>
    </w:p>
    <w:p w:rsidR="0053609E" w:rsidRDefault="0053609E" w:rsidP="0053609E">
      <w:pPr>
        <w:tabs>
          <w:tab w:val="left" w:pos="284"/>
        </w:tabs>
        <w:jc w:val="center"/>
        <w:rPr>
          <w:b/>
          <w:sz w:val="24"/>
          <w:u w:val="single"/>
        </w:rPr>
      </w:pPr>
    </w:p>
    <w:p w:rsidR="0053609E" w:rsidRDefault="0053609E" w:rsidP="0053609E">
      <w:pPr>
        <w:tabs>
          <w:tab w:val="left" w:pos="284"/>
        </w:tabs>
        <w:jc w:val="center"/>
        <w:rPr>
          <w:b/>
          <w:sz w:val="24"/>
          <w:u w:val="single"/>
        </w:rPr>
      </w:pPr>
    </w:p>
    <w:p w:rsidR="0053609E" w:rsidRDefault="0053609E" w:rsidP="0053609E">
      <w:pPr>
        <w:jc w:val="center"/>
        <w:rPr>
          <w:b/>
          <w:sz w:val="24"/>
          <w:u w:val="single"/>
        </w:rPr>
      </w:pPr>
      <w:r>
        <w:rPr>
          <w:b/>
          <w:sz w:val="24"/>
          <w:szCs w:val="24"/>
        </w:rPr>
        <w:t>ZESTAWIENIE ZGŁOSZONYCH SZKÓD WG DATY ZDARZENIA PRZYPADAJĄCEJ W OKRESIE OSTATNICH 3 LAT (TJ. OD 01.01.2016)</w:t>
      </w:r>
    </w:p>
    <w:p w:rsidR="0053609E" w:rsidRDefault="0053609E" w:rsidP="0053609E">
      <w:pPr>
        <w:tabs>
          <w:tab w:val="left" w:pos="284"/>
        </w:tabs>
        <w:jc w:val="center"/>
        <w:rPr>
          <w:b/>
          <w:sz w:val="24"/>
          <w:u w:val="single"/>
        </w:rPr>
      </w:pPr>
    </w:p>
    <w:p w:rsidR="0053609E" w:rsidRDefault="0053609E" w:rsidP="0053609E">
      <w:pPr>
        <w:tabs>
          <w:tab w:val="left" w:pos="284"/>
        </w:tabs>
        <w:jc w:val="center"/>
        <w:rPr>
          <w:b/>
          <w:sz w:val="24"/>
          <w:szCs w:val="24"/>
        </w:rPr>
      </w:pPr>
      <w:r>
        <w:rPr>
          <w:b/>
          <w:sz w:val="24"/>
          <w:szCs w:val="24"/>
        </w:rPr>
        <w:t>Brak szkód</w:t>
      </w:r>
    </w:p>
    <w:p w:rsidR="0053609E" w:rsidRDefault="0053609E" w:rsidP="0053609E">
      <w:pPr>
        <w:jc w:val="center"/>
        <w:rPr>
          <w:b/>
          <w:sz w:val="24"/>
          <w:u w:val="single"/>
        </w:rPr>
      </w:pPr>
    </w:p>
    <w:p w:rsidR="0053609E" w:rsidRPr="00C17004" w:rsidRDefault="0053609E" w:rsidP="00C17004">
      <w:pPr>
        <w:rPr>
          <w:szCs w:val="24"/>
        </w:rPr>
      </w:pPr>
    </w:p>
    <w:sectPr w:rsidR="0053609E" w:rsidRPr="00C17004" w:rsidSect="00442A32">
      <w:headerReference w:type="default" r:id="rId7"/>
      <w:footerReference w:type="default" r:id="rId8"/>
      <w:pgSz w:w="11906" w:h="16838" w:code="9"/>
      <w:pgMar w:top="1418" w:right="1361" w:bottom="907" w:left="1560" w:header="454" w:footer="283" w:gutter="0"/>
      <w:cols w:space="708"/>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89A" w:rsidRDefault="003D489A">
      <w:r>
        <w:separator/>
      </w:r>
    </w:p>
  </w:endnote>
  <w:endnote w:type="continuationSeparator" w:id="1">
    <w:p w:rsidR="003D489A" w:rsidRDefault="003D4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E93" w:rsidRDefault="00CF1E93" w:rsidP="00044A7B">
    <w:pPr>
      <w:pStyle w:val="Stopka"/>
      <w:jc w:val="center"/>
      <w:rPr>
        <w:b/>
        <w:sz w:val="24"/>
      </w:rPr>
    </w:pPr>
  </w:p>
  <w:p w:rsidR="00CF1E93" w:rsidRDefault="00EB2092" w:rsidP="00044A7B">
    <w:pPr>
      <w:pStyle w:val="Stopka"/>
      <w:jc w:val="center"/>
      <w:rPr>
        <w:b/>
        <w:color w:val="808080"/>
        <w:sz w:val="24"/>
      </w:rPr>
    </w:pPr>
    <w:r w:rsidRPr="00EB2092">
      <w:pict>
        <v:line id="_x0000_s2050" style="position:absolute;left:0;text-align:left;z-index:251658240" from="5.15pt,13pt" to="446.15pt,13pt" o:allowincell="f"/>
      </w:pict>
    </w:r>
  </w:p>
  <w:p w:rsidR="00CF1E93" w:rsidRDefault="00CF1E93" w:rsidP="00044A7B">
    <w:pPr>
      <w:pStyle w:val="Stopka"/>
      <w:jc w:val="center"/>
      <w:rPr>
        <w:b/>
        <w:sz w:val="16"/>
      </w:rPr>
    </w:pPr>
  </w:p>
  <w:p w:rsidR="00CF1E93" w:rsidRDefault="00CF1E93" w:rsidP="00392EEE">
    <w:pPr>
      <w:pStyle w:val="Stopka"/>
      <w:jc w:val="center"/>
      <w:rPr>
        <w:b/>
        <w:sz w:val="16"/>
      </w:rPr>
    </w:pPr>
  </w:p>
  <w:p w:rsidR="00CF1E93" w:rsidRPr="00044A7B" w:rsidRDefault="00CF1E93" w:rsidP="00044A7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89A" w:rsidRDefault="003D489A">
      <w:r>
        <w:separator/>
      </w:r>
    </w:p>
  </w:footnote>
  <w:footnote w:type="continuationSeparator" w:id="1">
    <w:p w:rsidR="003D489A" w:rsidRDefault="003D48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E93" w:rsidRDefault="00CF1E93" w:rsidP="00044A7B">
    <w:pPr>
      <w:pStyle w:val="Nagwek"/>
      <w:framePr w:wrap="around" w:vAnchor="text" w:hAnchor="margin" w:xAlign="right" w:y="1"/>
      <w:rPr>
        <w:rStyle w:val="Numerstrony"/>
      </w:rPr>
    </w:pPr>
  </w:p>
  <w:p w:rsidR="00CF1E93" w:rsidRDefault="00CF1E93" w:rsidP="00B04559">
    <w:pPr>
      <w:pStyle w:val="Nagwek"/>
      <w:ind w:right="360"/>
      <w:rPr>
        <w:sz w:val="24"/>
      </w:rPr>
    </w:pPr>
    <w:r>
      <w:rPr>
        <w:snapToGrid w:val="0"/>
      </w:rPr>
      <w:tab/>
    </w:r>
  </w:p>
  <w:p w:rsidR="00CF1E93" w:rsidRPr="00F54224" w:rsidRDefault="00CF1E93" w:rsidP="00044A7B">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1">
    <w:nsid w:val="00000018"/>
    <w:multiLevelType w:val="multilevel"/>
    <w:tmpl w:val="00000018"/>
    <w:name w:val="WW8Num25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57433"/>
    <w:multiLevelType w:val="hybridMultilevel"/>
    <w:tmpl w:val="5038ED4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nsid w:val="09274336"/>
    <w:multiLevelType w:val="hybridMultilevel"/>
    <w:tmpl w:val="552284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A5E67E6"/>
    <w:multiLevelType w:val="hybridMultilevel"/>
    <w:tmpl w:val="FBFA2E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D7F7170"/>
    <w:multiLevelType w:val="singleLevel"/>
    <w:tmpl w:val="818EA074"/>
    <w:lvl w:ilvl="0">
      <w:start w:val="1"/>
      <w:numFmt w:val="lowerLetter"/>
      <w:lvlText w:val="%1)"/>
      <w:lvlJc w:val="left"/>
      <w:pPr>
        <w:tabs>
          <w:tab w:val="num" w:pos="360"/>
        </w:tabs>
        <w:ind w:left="360" w:hanging="360"/>
      </w:pPr>
      <w:rPr>
        <w:b w:val="0"/>
        <w:bCs w:val="0"/>
        <w:i w:val="0"/>
        <w:iCs w:val="0"/>
      </w:rPr>
    </w:lvl>
  </w:abstractNum>
  <w:abstractNum w:abstractNumId="6">
    <w:nsid w:val="1A3521AE"/>
    <w:multiLevelType w:val="hybridMultilevel"/>
    <w:tmpl w:val="8E40C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058762E"/>
    <w:multiLevelType w:val="hybridMultilevel"/>
    <w:tmpl w:val="3EF81EC2"/>
    <w:lvl w:ilvl="0" w:tplc="8B5CD4E8">
      <w:start w:val="2"/>
      <w:numFmt w:val="decimal"/>
      <w:lvlText w:val="%1."/>
      <w:lvlJc w:val="left"/>
      <w:pPr>
        <w:tabs>
          <w:tab w:val="num" w:pos="567"/>
        </w:tabs>
        <w:ind w:left="510" w:hanging="34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E55314F"/>
    <w:multiLevelType w:val="multilevel"/>
    <w:tmpl w:val="C0D6527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E8140F2"/>
    <w:multiLevelType w:val="hybridMultilevel"/>
    <w:tmpl w:val="9E78F21A"/>
    <w:lvl w:ilvl="0" w:tplc="F1B2DEFA">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3AAF7C13"/>
    <w:multiLevelType w:val="hybridMultilevel"/>
    <w:tmpl w:val="81BA4534"/>
    <w:lvl w:ilvl="0" w:tplc="04150011">
      <w:start w:val="1"/>
      <w:numFmt w:val="decimal"/>
      <w:lvlText w:val="%1)"/>
      <w:lvlJc w:val="left"/>
      <w:pPr>
        <w:tabs>
          <w:tab w:val="num" w:pos="720"/>
        </w:tabs>
        <w:ind w:left="720" w:hanging="360"/>
      </w:pPr>
    </w:lvl>
    <w:lvl w:ilvl="1" w:tplc="47F05704">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3E3545E8"/>
    <w:multiLevelType w:val="hybridMultilevel"/>
    <w:tmpl w:val="7534B1A6"/>
    <w:lvl w:ilvl="0" w:tplc="F1B2DEFA">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45FC0F4A"/>
    <w:multiLevelType w:val="hybridMultilevel"/>
    <w:tmpl w:val="128E3D96"/>
    <w:lvl w:ilvl="0" w:tplc="249254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8F939E9"/>
    <w:multiLevelType w:val="hybridMultilevel"/>
    <w:tmpl w:val="AF2818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5029722C"/>
    <w:multiLevelType w:val="hybridMultilevel"/>
    <w:tmpl w:val="BC5EE5C8"/>
    <w:lvl w:ilvl="0" w:tplc="613A75FC">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51847B4C"/>
    <w:multiLevelType w:val="hybridMultilevel"/>
    <w:tmpl w:val="B2A608B0"/>
    <w:lvl w:ilvl="0" w:tplc="7E8A0742">
      <w:start w:val="1"/>
      <w:numFmt w:val="decimal"/>
      <w:lvlText w:val="%1."/>
      <w:lvlJc w:val="left"/>
      <w:pPr>
        <w:tabs>
          <w:tab w:val="num" w:pos="400"/>
        </w:tabs>
        <w:ind w:left="400" w:hanging="34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6">
    <w:nsid w:val="52571827"/>
    <w:multiLevelType w:val="hybridMultilevel"/>
    <w:tmpl w:val="A3207C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5C904827"/>
    <w:multiLevelType w:val="hybridMultilevel"/>
    <w:tmpl w:val="4DF2A31E"/>
    <w:lvl w:ilvl="0" w:tplc="5B6E19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BCC30A0"/>
    <w:multiLevelType w:val="hybridMultilevel"/>
    <w:tmpl w:val="DD8242C2"/>
    <w:lvl w:ilvl="0" w:tplc="85160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F6F4637"/>
    <w:multiLevelType w:val="hybridMultilevel"/>
    <w:tmpl w:val="9C563A9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nsid w:val="721307DE"/>
    <w:multiLevelType w:val="hybridMultilevel"/>
    <w:tmpl w:val="0C14A0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lvlOverride w:ilvl="0">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9"/>
  </w:num>
  <w:num w:numId="13">
    <w:abstractNumId w:val="18"/>
  </w:num>
  <w:num w:numId="14">
    <w:abstractNumId w:val="17"/>
  </w:num>
  <w:num w:numId="15">
    <w:abstractNumId w:val="3"/>
  </w:num>
  <w:num w:numId="16">
    <w:abstractNumId w:val="10"/>
  </w:num>
  <w:num w:numId="17">
    <w:abstractNumId w:val="12"/>
  </w:num>
  <w:num w:numId="18">
    <w:abstractNumId w:val="2"/>
  </w:num>
  <w:num w:numId="19">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FEC"/>
    <w:rsid w:val="00000CE4"/>
    <w:rsid w:val="0000211D"/>
    <w:rsid w:val="00005839"/>
    <w:rsid w:val="00007906"/>
    <w:rsid w:val="00007DA8"/>
    <w:rsid w:val="0001028A"/>
    <w:rsid w:val="0001170B"/>
    <w:rsid w:val="000157A6"/>
    <w:rsid w:val="000163B2"/>
    <w:rsid w:val="000163C4"/>
    <w:rsid w:val="00017582"/>
    <w:rsid w:val="000222C4"/>
    <w:rsid w:val="00024BBF"/>
    <w:rsid w:val="000268F1"/>
    <w:rsid w:val="000304BA"/>
    <w:rsid w:val="00030983"/>
    <w:rsid w:val="00030B1A"/>
    <w:rsid w:val="00031A85"/>
    <w:rsid w:val="0003201B"/>
    <w:rsid w:val="000326FE"/>
    <w:rsid w:val="0003670F"/>
    <w:rsid w:val="00040B94"/>
    <w:rsid w:val="00041BE0"/>
    <w:rsid w:val="000426C6"/>
    <w:rsid w:val="000429D6"/>
    <w:rsid w:val="000443F6"/>
    <w:rsid w:val="00044A7B"/>
    <w:rsid w:val="00045E5E"/>
    <w:rsid w:val="00045F51"/>
    <w:rsid w:val="000506EA"/>
    <w:rsid w:val="000551C6"/>
    <w:rsid w:val="00062970"/>
    <w:rsid w:val="00065704"/>
    <w:rsid w:val="000662F1"/>
    <w:rsid w:val="00067A9C"/>
    <w:rsid w:val="00070661"/>
    <w:rsid w:val="00071963"/>
    <w:rsid w:val="00071A2D"/>
    <w:rsid w:val="0007436B"/>
    <w:rsid w:val="00074C5F"/>
    <w:rsid w:val="00074F75"/>
    <w:rsid w:val="000761B0"/>
    <w:rsid w:val="00076383"/>
    <w:rsid w:val="00077534"/>
    <w:rsid w:val="00082243"/>
    <w:rsid w:val="00083A5A"/>
    <w:rsid w:val="0008406B"/>
    <w:rsid w:val="00093895"/>
    <w:rsid w:val="000A008E"/>
    <w:rsid w:val="000A05AE"/>
    <w:rsid w:val="000A0EF5"/>
    <w:rsid w:val="000A1180"/>
    <w:rsid w:val="000A5BA6"/>
    <w:rsid w:val="000B01A4"/>
    <w:rsid w:val="000B0B6D"/>
    <w:rsid w:val="000B40D4"/>
    <w:rsid w:val="000B79C8"/>
    <w:rsid w:val="000C13E0"/>
    <w:rsid w:val="000C14E1"/>
    <w:rsid w:val="000C18C8"/>
    <w:rsid w:val="000C2130"/>
    <w:rsid w:val="000C6D55"/>
    <w:rsid w:val="000D18B7"/>
    <w:rsid w:val="000D1D3E"/>
    <w:rsid w:val="000D22B4"/>
    <w:rsid w:val="000D2A8D"/>
    <w:rsid w:val="000D3700"/>
    <w:rsid w:val="000D4456"/>
    <w:rsid w:val="000E0AD9"/>
    <w:rsid w:val="000E0CAB"/>
    <w:rsid w:val="000E116F"/>
    <w:rsid w:val="000E13D9"/>
    <w:rsid w:val="000E1E86"/>
    <w:rsid w:val="000E6653"/>
    <w:rsid w:val="000E6F11"/>
    <w:rsid w:val="000F0630"/>
    <w:rsid w:val="000F1959"/>
    <w:rsid w:val="000F22D5"/>
    <w:rsid w:val="0010275F"/>
    <w:rsid w:val="00104688"/>
    <w:rsid w:val="001048B2"/>
    <w:rsid w:val="0011224F"/>
    <w:rsid w:val="00113E10"/>
    <w:rsid w:val="00121E64"/>
    <w:rsid w:val="00123131"/>
    <w:rsid w:val="00123202"/>
    <w:rsid w:val="0012561A"/>
    <w:rsid w:val="001262F8"/>
    <w:rsid w:val="00127EBC"/>
    <w:rsid w:val="00136FC7"/>
    <w:rsid w:val="00140494"/>
    <w:rsid w:val="00141FF9"/>
    <w:rsid w:val="00142592"/>
    <w:rsid w:val="00142A0D"/>
    <w:rsid w:val="00146565"/>
    <w:rsid w:val="00152797"/>
    <w:rsid w:val="0015369D"/>
    <w:rsid w:val="00153797"/>
    <w:rsid w:val="00155DFC"/>
    <w:rsid w:val="00160B0E"/>
    <w:rsid w:val="00164564"/>
    <w:rsid w:val="00166F11"/>
    <w:rsid w:val="00170001"/>
    <w:rsid w:val="00170230"/>
    <w:rsid w:val="00173B25"/>
    <w:rsid w:val="0017404B"/>
    <w:rsid w:val="001760F9"/>
    <w:rsid w:val="00176871"/>
    <w:rsid w:val="0017715D"/>
    <w:rsid w:val="00177E57"/>
    <w:rsid w:val="00181C65"/>
    <w:rsid w:val="00182387"/>
    <w:rsid w:val="00183473"/>
    <w:rsid w:val="00185341"/>
    <w:rsid w:val="00186E0A"/>
    <w:rsid w:val="00190646"/>
    <w:rsid w:val="001933F4"/>
    <w:rsid w:val="0019517F"/>
    <w:rsid w:val="00195465"/>
    <w:rsid w:val="001970DC"/>
    <w:rsid w:val="001A23B5"/>
    <w:rsid w:val="001A2655"/>
    <w:rsid w:val="001A2FFC"/>
    <w:rsid w:val="001A479B"/>
    <w:rsid w:val="001A5EFC"/>
    <w:rsid w:val="001A6400"/>
    <w:rsid w:val="001A665B"/>
    <w:rsid w:val="001A7374"/>
    <w:rsid w:val="001B144A"/>
    <w:rsid w:val="001B7947"/>
    <w:rsid w:val="001C22C1"/>
    <w:rsid w:val="001C2C2A"/>
    <w:rsid w:val="001C3F4B"/>
    <w:rsid w:val="001C4383"/>
    <w:rsid w:val="001C46F1"/>
    <w:rsid w:val="001C7E01"/>
    <w:rsid w:val="001D0AA9"/>
    <w:rsid w:val="001D2AAD"/>
    <w:rsid w:val="001D6158"/>
    <w:rsid w:val="001D6B22"/>
    <w:rsid w:val="001D7596"/>
    <w:rsid w:val="001F083C"/>
    <w:rsid w:val="001F36AA"/>
    <w:rsid w:val="001F3957"/>
    <w:rsid w:val="001F55A4"/>
    <w:rsid w:val="00201030"/>
    <w:rsid w:val="002057EB"/>
    <w:rsid w:val="00206516"/>
    <w:rsid w:val="002113D9"/>
    <w:rsid w:val="00216F6F"/>
    <w:rsid w:val="00217A90"/>
    <w:rsid w:val="00220645"/>
    <w:rsid w:val="00220F4D"/>
    <w:rsid w:val="00221288"/>
    <w:rsid w:val="00223C27"/>
    <w:rsid w:val="00226DA1"/>
    <w:rsid w:val="002311E4"/>
    <w:rsid w:val="00232756"/>
    <w:rsid w:val="00233E54"/>
    <w:rsid w:val="00234635"/>
    <w:rsid w:val="002356BE"/>
    <w:rsid w:val="00236A1F"/>
    <w:rsid w:val="00237517"/>
    <w:rsid w:val="00240328"/>
    <w:rsid w:val="00242342"/>
    <w:rsid w:val="00243463"/>
    <w:rsid w:val="002439D2"/>
    <w:rsid w:val="00243A24"/>
    <w:rsid w:val="00243B1A"/>
    <w:rsid w:val="0024514E"/>
    <w:rsid w:val="00246C3B"/>
    <w:rsid w:val="00246E97"/>
    <w:rsid w:val="002478E1"/>
    <w:rsid w:val="00247ABB"/>
    <w:rsid w:val="00251AB2"/>
    <w:rsid w:val="00253FF5"/>
    <w:rsid w:val="002550C5"/>
    <w:rsid w:val="00255F64"/>
    <w:rsid w:val="00256DCA"/>
    <w:rsid w:val="002613E4"/>
    <w:rsid w:val="00261A1A"/>
    <w:rsid w:val="002625A5"/>
    <w:rsid w:val="00263176"/>
    <w:rsid w:val="002653B3"/>
    <w:rsid w:val="002658BF"/>
    <w:rsid w:val="002714F6"/>
    <w:rsid w:val="002737F1"/>
    <w:rsid w:val="00274A61"/>
    <w:rsid w:val="0027696A"/>
    <w:rsid w:val="0027724D"/>
    <w:rsid w:val="00281197"/>
    <w:rsid w:val="002822A4"/>
    <w:rsid w:val="00282903"/>
    <w:rsid w:val="002833AC"/>
    <w:rsid w:val="00283EC4"/>
    <w:rsid w:val="002855CC"/>
    <w:rsid w:val="00292C42"/>
    <w:rsid w:val="0029322C"/>
    <w:rsid w:val="00295127"/>
    <w:rsid w:val="002A072E"/>
    <w:rsid w:val="002A400F"/>
    <w:rsid w:val="002A50FF"/>
    <w:rsid w:val="002A5522"/>
    <w:rsid w:val="002A5B20"/>
    <w:rsid w:val="002A6530"/>
    <w:rsid w:val="002B0A5D"/>
    <w:rsid w:val="002B2B5C"/>
    <w:rsid w:val="002B2DEE"/>
    <w:rsid w:val="002B441E"/>
    <w:rsid w:val="002C35D2"/>
    <w:rsid w:val="002C3D02"/>
    <w:rsid w:val="002D0A8D"/>
    <w:rsid w:val="002D40A1"/>
    <w:rsid w:val="002D6C64"/>
    <w:rsid w:val="002D7375"/>
    <w:rsid w:val="002E0104"/>
    <w:rsid w:val="002E4D9E"/>
    <w:rsid w:val="002E557D"/>
    <w:rsid w:val="00302A9B"/>
    <w:rsid w:val="00303098"/>
    <w:rsid w:val="00303CD1"/>
    <w:rsid w:val="00305188"/>
    <w:rsid w:val="003053F2"/>
    <w:rsid w:val="00310B34"/>
    <w:rsid w:val="00310EB7"/>
    <w:rsid w:val="0031204B"/>
    <w:rsid w:val="0031257B"/>
    <w:rsid w:val="0031289E"/>
    <w:rsid w:val="0031312C"/>
    <w:rsid w:val="0031314B"/>
    <w:rsid w:val="00313B8E"/>
    <w:rsid w:val="003158B3"/>
    <w:rsid w:val="00316063"/>
    <w:rsid w:val="00320675"/>
    <w:rsid w:val="0032196C"/>
    <w:rsid w:val="00324ADE"/>
    <w:rsid w:val="00324FF0"/>
    <w:rsid w:val="00327352"/>
    <w:rsid w:val="003276AE"/>
    <w:rsid w:val="00331D32"/>
    <w:rsid w:val="003348FF"/>
    <w:rsid w:val="00335168"/>
    <w:rsid w:val="003361B5"/>
    <w:rsid w:val="0034347F"/>
    <w:rsid w:val="0034730E"/>
    <w:rsid w:val="003549AE"/>
    <w:rsid w:val="00356B36"/>
    <w:rsid w:val="00357001"/>
    <w:rsid w:val="0036609F"/>
    <w:rsid w:val="00367647"/>
    <w:rsid w:val="00370180"/>
    <w:rsid w:val="003704ED"/>
    <w:rsid w:val="00370A67"/>
    <w:rsid w:val="003729BE"/>
    <w:rsid w:val="00374248"/>
    <w:rsid w:val="0038473F"/>
    <w:rsid w:val="003860A4"/>
    <w:rsid w:val="003927AC"/>
    <w:rsid w:val="00392EEE"/>
    <w:rsid w:val="00395CE0"/>
    <w:rsid w:val="0039722E"/>
    <w:rsid w:val="003A0250"/>
    <w:rsid w:val="003A25FE"/>
    <w:rsid w:val="003A46A9"/>
    <w:rsid w:val="003A47EB"/>
    <w:rsid w:val="003B092E"/>
    <w:rsid w:val="003B1163"/>
    <w:rsid w:val="003B1707"/>
    <w:rsid w:val="003B2C37"/>
    <w:rsid w:val="003B2F06"/>
    <w:rsid w:val="003C2146"/>
    <w:rsid w:val="003C2F93"/>
    <w:rsid w:val="003C5419"/>
    <w:rsid w:val="003C6C85"/>
    <w:rsid w:val="003D0551"/>
    <w:rsid w:val="003D1468"/>
    <w:rsid w:val="003D34A9"/>
    <w:rsid w:val="003D489A"/>
    <w:rsid w:val="003D5C84"/>
    <w:rsid w:val="003E47F7"/>
    <w:rsid w:val="003E60B9"/>
    <w:rsid w:val="003E63F6"/>
    <w:rsid w:val="00400478"/>
    <w:rsid w:val="00400FBC"/>
    <w:rsid w:val="004062FD"/>
    <w:rsid w:val="00412B81"/>
    <w:rsid w:val="00415616"/>
    <w:rsid w:val="00421337"/>
    <w:rsid w:val="00426398"/>
    <w:rsid w:val="0043025D"/>
    <w:rsid w:val="00431755"/>
    <w:rsid w:val="00433478"/>
    <w:rsid w:val="00434BF4"/>
    <w:rsid w:val="00435261"/>
    <w:rsid w:val="00441817"/>
    <w:rsid w:val="00442A32"/>
    <w:rsid w:val="0044314C"/>
    <w:rsid w:val="0044369B"/>
    <w:rsid w:val="00445722"/>
    <w:rsid w:val="004475D5"/>
    <w:rsid w:val="00452D0B"/>
    <w:rsid w:val="00454360"/>
    <w:rsid w:val="00454F2C"/>
    <w:rsid w:val="004551C6"/>
    <w:rsid w:val="004617A8"/>
    <w:rsid w:val="004638BA"/>
    <w:rsid w:val="00464BC1"/>
    <w:rsid w:val="004716AA"/>
    <w:rsid w:val="004720FF"/>
    <w:rsid w:val="00472695"/>
    <w:rsid w:val="004739AF"/>
    <w:rsid w:val="00476843"/>
    <w:rsid w:val="00476BA1"/>
    <w:rsid w:val="004770AB"/>
    <w:rsid w:val="004774E5"/>
    <w:rsid w:val="004819B5"/>
    <w:rsid w:val="00484EBE"/>
    <w:rsid w:val="004930AE"/>
    <w:rsid w:val="004A0B03"/>
    <w:rsid w:val="004A1B0B"/>
    <w:rsid w:val="004A1B0D"/>
    <w:rsid w:val="004A2EE3"/>
    <w:rsid w:val="004A4ACB"/>
    <w:rsid w:val="004A6723"/>
    <w:rsid w:val="004B0364"/>
    <w:rsid w:val="004B2F24"/>
    <w:rsid w:val="004B4D7E"/>
    <w:rsid w:val="004B75A0"/>
    <w:rsid w:val="004B763B"/>
    <w:rsid w:val="004C1B24"/>
    <w:rsid w:val="004C6457"/>
    <w:rsid w:val="004C65E9"/>
    <w:rsid w:val="004C6D8B"/>
    <w:rsid w:val="004C6F20"/>
    <w:rsid w:val="004C76D2"/>
    <w:rsid w:val="004D398C"/>
    <w:rsid w:val="004D4C6F"/>
    <w:rsid w:val="004D5CAF"/>
    <w:rsid w:val="004D5E55"/>
    <w:rsid w:val="004D63BF"/>
    <w:rsid w:val="004D6476"/>
    <w:rsid w:val="004D649F"/>
    <w:rsid w:val="004E182F"/>
    <w:rsid w:val="004E3A08"/>
    <w:rsid w:val="004F34E1"/>
    <w:rsid w:val="004F3EFF"/>
    <w:rsid w:val="004F775F"/>
    <w:rsid w:val="00500640"/>
    <w:rsid w:val="00501032"/>
    <w:rsid w:val="00501119"/>
    <w:rsid w:val="00510E6B"/>
    <w:rsid w:val="00511248"/>
    <w:rsid w:val="00511FF6"/>
    <w:rsid w:val="0051356E"/>
    <w:rsid w:val="0051608E"/>
    <w:rsid w:val="00516287"/>
    <w:rsid w:val="00516948"/>
    <w:rsid w:val="005201E2"/>
    <w:rsid w:val="005206B8"/>
    <w:rsid w:val="00520B6C"/>
    <w:rsid w:val="00522ACC"/>
    <w:rsid w:val="00526115"/>
    <w:rsid w:val="0052647E"/>
    <w:rsid w:val="00527219"/>
    <w:rsid w:val="0052732C"/>
    <w:rsid w:val="00527673"/>
    <w:rsid w:val="00533667"/>
    <w:rsid w:val="0053408A"/>
    <w:rsid w:val="0053609E"/>
    <w:rsid w:val="0053718E"/>
    <w:rsid w:val="005421BA"/>
    <w:rsid w:val="00545AFF"/>
    <w:rsid w:val="00552CB7"/>
    <w:rsid w:val="005554B5"/>
    <w:rsid w:val="00566B4A"/>
    <w:rsid w:val="0057150E"/>
    <w:rsid w:val="0057485A"/>
    <w:rsid w:val="005754C9"/>
    <w:rsid w:val="0057686B"/>
    <w:rsid w:val="005805C1"/>
    <w:rsid w:val="00581ABE"/>
    <w:rsid w:val="00581F43"/>
    <w:rsid w:val="00582B34"/>
    <w:rsid w:val="00583949"/>
    <w:rsid w:val="005862B3"/>
    <w:rsid w:val="00590963"/>
    <w:rsid w:val="00591F30"/>
    <w:rsid w:val="00592B35"/>
    <w:rsid w:val="005933D8"/>
    <w:rsid w:val="00595438"/>
    <w:rsid w:val="00596F49"/>
    <w:rsid w:val="005A06B8"/>
    <w:rsid w:val="005A15CB"/>
    <w:rsid w:val="005A1DC6"/>
    <w:rsid w:val="005A2AB3"/>
    <w:rsid w:val="005B31A3"/>
    <w:rsid w:val="005B4C00"/>
    <w:rsid w:val="005B61D8"/>
    <w:rsid w:val="005C13BC"/>
    <w:rsid w:val="005C5517"/>
    <w:rsid w:val="005C6500"/>
    <w:rsid w:val="005C74C9"/>
    <w:rsid w:val="005D331F"/>
    <w:rsid w:val="005D3C6C"/>
    <w:rsid w:val="005D3CEC"/>
    <w:rsid w:val="005E16C0"/>
    <w:rsid w:val="005E3A1F"/>
    <w:rsid w:val="005E4888"/>
    <w:rsid w:val="005F1792"/>
    <w:rsid w:val="005F2AB1"/>
    <w:rsid w:val="005F5D83"/>
    <w:rsid w:val="005F6D2E"/>
    <w:rsid w:val="005F6D40"/>
    <w:rsid w:val="005F7945"/>
    <w:rsid w:val="00600F9A"/>
    <w:rsid w:val="006015CD"/>
    <w:rsid w:val="00601767"/>
    <w:rsid w:val="00606E60"/>
    <w:rsid w:val="00607634"/>
    <w:rsid w:val="00611D20"/>
    <w:rsid w:val="00612A54"/>
    <w:rsid w:val="00612FDC"/>
    <w:rsid w:val="00613A4F"/>
    <w:rsid w:val="0061492B"/>
    <w:rsid w:val="00614CE2"/>
    <w:rsid w:val="00621F49"/>
    <w:rsid w:val="00622ABD"/>
    <w:rsid w:val="00623A08"/>
    <w:rsid w:val="00625CE4"/>
    <w:rsid w:val="00627187"/>
    <w:rsid w:val="0062734E"/>
    <w:rsid w:val="00632D1F"/>
    <w:rsid w:val="00633BA4"/>
    <w:rsid w:val="00634AFD"/>
    <w:rsid w:val="006351C4"/>
    <w:rsid w:val="00635F45"/>
    <w:rsid w:val="006412D0"/>
    <w:rsid w:val="0064263F"/>
    <w:rsid w:val="0064278A"/>
    <w:rsid w:val="00651B07"/>
    <w:rsid w:val="006538B1"/>
    <w:rsid w:val="006569AD"/>
    <w:rsid w:val="00656CF9"/>
    <w:rsid w:val="006600CE"/>
    <w:rsid w:val="00660A83"/>
    <w:rsid w:val="00663A25"/>
    <w:rsid w:val="00666966"/>
    <w:rsid w:val="00671578"/>
    <w:rsid w:val="00672D8A"/>
    <w:rsid w:val="0067459B"/>
    <w:rsid w:val="00674B69"/>
    <w:rsid w:val="0067628B"/>
    <w:rsid w:val="006805FC"/>
    <w:rsid w:val="006817F5"/>
    <w:rsid w:val="00681EA7"/>
    <w:rsid w:val="00682E43"/>
    <w:rsid w:val="00691BCB"/>
    <w:rsid w:val="00697162"/>
    <w:rsid w:val="006979A5"/>
    <w:rsid w:val="00697D83"/>
    <w:rsid w:val="00697E45"/>
    <w:rsid w:val="006A0892"/>
    <w:rsid w:val="006A08D9"/>
    <w:rsid w:val="006A0D0E"/>
    <w:rsid w:val="006A1762"/>
    <w:rsid w:val="006A360C"/>
    <w:rsid w:val="006A36EC"/>
    <w:rsid w:val="006A3A58"/>
    <w:rsid w:val="006A5815"/>
    <w:rsid w:val="006A7025"/>
    <w:rsid w:val="006A7A30"/>
    <w:rsid w:val="006B0AEA"/>
    <w:rsid w:val="006B1AFA"/>
    <w:rsid w:val="006B1FEC"/>
    <w:rsid w:val="006C29FF"/>
    <w:rsid w:val="006C2C9D"/>
    <w:rsid w:val="006C3F9F"/>
    <w:rsid w:val="006C4213"/>
    <w:rsid w:val="006C45D4"/>
    <w:rsid w:val="006C6AA3"/>
    <w:rsid w:val="006C711D"/>
    <w:rsid w:val="006E3D11"/>
    <w:rsid w:val="006E4B7C"/>
    <w:rsid w:val="006E525C"/>
    <w:rsid w:val="006F218A"/>
    <w:rsid w:val="006F222A"/>
    <w:rsid w:val="006F2D5B"/>
    <w:rsid w:val="006F4C94"/>
    <w:rsid w:val="006F62B7"/>
    <w:rsid w:val="006F7A83"/>
    <w:rsid w:val="006F7C14"/>
    <w:rsid w:val="00702886"/>
    <w:rsid w:val="00704E72"/>
    <w:rsid w:val="00707F88"/>
    <w:rsid w:val="007156C9"/>
    <w:rsid w:val="0071698F"/>
    <w:rsid w:val="00716AF3"/>
    <w:rsid w:val="007247BE"/>
    <w:rsid w:val="00726CB7"/>
    <w:rsid w:val="007279E6"/>
    <w:rsid w:val="00727AFD"/>
    <w:rsid w:val="007302A8"/>
    <w:rsid w:val="0073075E"/>
    <w:rsid w:val="0073098C"/>
    <w:rsid w:val="00731111"/>
    <w:rsid w:val="0073131C"/>
    <w:rsid w:val="00731B94"/>
    <w:rsid w:val="00733363"/>
    <w:rsid w:val="0073604D"/>
    <w:rsid w:val="007406ED"/>
    <w:rsid w:val="00745AFF"/>
    <w:rsid w:val="00746255"/>
    <w:rsid w:val="00747151"/>
    <w:rsid w:val="00752950"/>
    <w:rsid w:val="00754415"/>
    <w:rsid w:val="00756BD9"/>
    <w:rsid w:val="00757C26"/>
    <w:rsid w:val="007617D4"/>
    <w:rsid w:val="00761EFA"/>
    <w:rsid w:val="0076200E"/>
    <w:rsid w:val="00762527"/>
    <w:rsid w:val="00765130"/>
    <w:rsid w:val="007656EA"/>
    <w:rsid w:val="00765C30"/>
    <w:rsid w:val="007702D0"/>
    <w:rsid w:val="00774643"/>
    <w:rsid w:val="00775B80"/>
    <w:rsid w:val="0077692E"/>
    <w:rsid w:val="00776BAA"/>
    <w:rsid w:val="0077756C"/>
    <w:rsid w:val="00783C36"/>
    <w:rsid w:val="00785E4A"/>
    <w:rsid w:val="007862CA"/>
    <w:rsid w:val="007920AE"/>
    <w:rsid w:val="00794E80"/>
    <w:rsid w:val="00795B23"/>
    <w:rsid w:val="00795F6A"/>
    <w:rsid w:val="007968E1"/>
    <w:rsid w:val="007A06EF"/>
    <w:rsid w:val="007A1E41"/>
    <w:rsid w:val="007A3169"/>
    <w:rsid w:val="007A45B2"/>
    <w:rsid w:val="007A75E3"/>
    <w:rsid w:val="007B262E"/>
    <w:rsid w:val="007C38D4"/>
    <w:rsid w:val="007C5631"/>
    <w:rsid w:val="007D06AC"/>
    <w:rsid w:val="007D27F0"/>
    <w:rsid w:val="007D2A0E"/>
    <w:rsid w:val="007D6C07"/>
    <w:rsid w:val="007E0067"/>
    <w:rsid w:val="007E1108"/>
    <w:rsid w:val="007E21B1"/>
    <w:rsid w:val="007E2EDF"/>
    <w:rsid w:val="007E313B"/>
    <w:rsid w:val="007E31C1"/>
    <w:rsid w:val="007F0320"/>
    <w:rsid w:val="007F0C30"/>
    <w:rsid w:val="007F313A"/>
    <w:rsid w:val="007F50C6"/>
    <w:rsid w:val="007F570E"/>
    <w:rsid w:val="0080056A"/>
    <w:rsid w:val="00800F0D"/>
    <w:rsid w:val="008021A0"/>
    <w:rsid w:val="00802278"/>
    <w:rsid w:val="00802C75"/>
    <w:rsid w:val="00803470"/>
    <w:rsid w:val="00804AF8"/>
    <w:rsid w:val="00805EE2"/>
    <w:rsid w:val="00807225"/>
    <w:rsid w:val="00810B85"/>
    <w:rsid w:val="00812C36"/>
    <w:rsid w:val="00814DB6"/>
    <w:rsid w:val="00816621"/>
    <w:rsid w:val="0082296A"/>
    <w:rsid w:val="00824A28"/>
    <w:rsid w:val="0082657E"/>
    <w:rsid w:val="008303A3"/>
    <w:rsid w:val="008311E0"/>
    <w:rsid w:val="00836CB9"/>
    <w:rsid w:val="00837155"/>
    <w:rsid w:val="0083770F"/>
    <w:rsid w:val="008418A7"/>
    <w:rsid w:val="008455D2"/>
    <w:rsid w:val="00846AAA"/>
    <w:rsid w:val="00851B45"/>
    <w:rsid w:val="0085210D"/>
    <w:rsid w:val="00852164"/>
    <w:rsid w:val="00854295"/>
    <w:rsid w:val="00856A24"/>
    <w:rsid w:val="00857089"/>
    <w:rsid w:val="00863CE5"/>
    <w:rsid w:val="00865EC5"/>
    <w:rsid w:val="0087667B"/>
    <w:rsid w:val="00877C6B"/>
    <w:rsid w:val="00880097"/>
    <w:rsid w:val="0088246B"/>
    <w:rsid w:val="008835FE"/>
    <w:rsid w:val="00884325"/>
    <w:rsid w:val="00884A76"/>
    <w:rsid w:val="00884DB7"/>
    <w:rsid w:val="00887FC5"/>
    <w:rsid w:val="00890D0F"/>
    <w:rsid w:val="008915D0"/>
    <w:rsid w:val="00891B0A"/>
    <w:rsid w:val="008A0C58"/>
    <w:rsid w:val="008A1452"/>
    <w:rsid w:val="008A14B2"/>
    <w:rsid w:val="008A4A19"/>
    <w:rsid w:val="008B17DE"/>
    <w:rsid w:val="008B4CA1"/>
    <w:rsid w:val="008B5ED4"/>
    <w:rsid w:val="008C128B"/>
    <w:rsid w:val="008C38D2"/>
    <w:rsid w:val="008C5066"/>
    <w:rsid w:val="008C55EB"/>
    <w:rsid w:val="008C5664"/>
    <w:rsid w:val="008D1FE0"/>
    <w:rsid w:val="008E12BD"/>
    <w:rsid w:val="008E12C2"/>
    <w:rsid w:val="008F0F18"/>
    <w:rsid w:val="008F10E8"/>
    <w:rsid w:val="008F1513"/>
    <w:rsid w:val="008F4D0E"/>
    <w:rsid w:val="008F5011"/>
    <w:rsid w:val="008F5029"/>
    <w:rsid w:val="009027E5"/>
    <w:rsid w:val="00910052"/>
    <w:rsid w:val="009115A8"/>
    <w:rsid w:val="009140B1"/>
    <w:rsid w:val="009161C4"/>
    <w:rsid w:val="00921659"/>
    <w:rsid w:val="0092199E"/>
    <w:rsid w:val="00922B98"/>
    <w:rsid w:val="009309C2"/>
    <w:rsid w:val="0093544C"/>
    <w:rsid w:val="009420BB"/>
    <w:rsid w:val="009459C8"/>
    <w:rsid w:val="00945F75"/>
    <w:rsid w:val="00951E17"/>
    <w:rsid w:val="00952600"/>
    <w:rsid w:val="00953F1B"/>
    <w:rsid w:val="00954363"/>
    <w:rsid w:val="009552D2"/>
    <w:rsid w:val="00955CA8"/>
    <w:rsid w:val="00957180"/>
    <w:rsid w:val="00960014"/>
    <w:rsid w:val="009635BC"/>
    <w:rsid w:val="0096557C"/>
    <w:rsid w:val="00966E3B"/>
    <w:rsid w:val="009725B3"/>
    <w:rsid w:val="00972E16"/>
    <w:rsid w:val="00973351"/>
    <w:rsid w:val="00974831"/>
    <w:rsid w:val="00974AE5"/>
    <w:rsid w:val="00975EFA"/>
    <w:rsid w:val="00976C7B"/>
    <w:rsid w:val="00977C88"/>
    <w:rsid w:val="0098108E"/>
    <w:rsid w:val="00984584"/>
    <w:rsid w:val="0098463F"/>
    <w:rsid w:val="00984FA3"/>
    <w:rsid w:val="009850FE"/>
    <w:rsid w:val="00993CD8"/>
    <w:rsid w:val="00993E6F"/>
    <w:rsid w:val="00995384"/>
    <w:rsid w:val="009968D0"/>
    <w:rsid w:val="009974DA"/>
    <w:rsid w:val="009A104D"/>
    <w:rsid w:val="009A1E1C"/>
    <w:rsid w:val="009A4534"/>
    <w:rsid w:val="009A4BAA"/>
    <w:rsid w:val="009A6358"/>
    <w:rsid w:val="009A74FE"/>
    <w:rsid w:val="009B1789"/>
    <w:rsid w:val="009B1B27"/>
    <w:rsid w:val="009B6CD2"/>
    <w:rsid w:val="009C0E62"/>
    <w:rsid w:val="009C2110"/>
    <w:rsid w:val="009C37D0"/>
    <w:rsid w:val="009D3C8F"/>
    <w:rsid w:val="009D4B8B"/>
    <w:rsid w:val="009D577A"/>
    <w:rsid w:val="009D5FA8"/>
    <w:rsid w:val="009E56EF"/>
    <w:rsid w:val="009F0AC9"/>
    <w:rsid w:val="009F110D"/>
    <w:rsid w:val="009F1DC5"/>
    <w:rsid w:val="009F25D1"/>
    <w:rsid w:val="009F334B"/>
    <w:rsid w:val="009F5432"/>
    <w:rsid w:val="00A009E8"/>
    <w:rsid w:val="00A02C1C"/>
    <w:rsid w:val="00A03A1C"/>
    <w:rsid w:val="00A0479E"/>
    <w:rsid w:val="00A10343"/>
    <w:rsid w:val="00A1040D"/>
    <w:rsid w:val="00A1096B"/>
    <w:rsid w:val="00A1455E"/>
    <w:rsid w:val="00A2055E"/>
    <w:rsid w:val="00A21B08"/>
    <w:rsid w:val="00A21B45"/>
    <w:rsid w:val="00A21BE7"/>
    <w:rsid w:val="00A2664C"/>
    <w:rsid w:val="00A3129A"/>
    <w:rsid w:val="00A316B7"/>
    <w:rsid w:val="00A32989"/>
    <w:rsid w:val="00A32D88"/>
    <w:rsid w:val="00A34C30"/>
    <w:rsid w:val="00A34DE5"/>
    <w:rsid w:val="00A4206E"/>
    <w:rsid w:val="00A42F7A"/>
    <w:rsid w:val="00A43E6A"/>
    <w:rsid w:val="00A450CC"/>
    <w:rsid w:val="00A460C9"/>
    <w:rsid w:val="00A54F1D"/>
    <w:rsid w:val="00A5542F"/>
    <w:rsid w:val="00A574E8"/>
    <w:rsid w:val="00A60192"/>
    <w:rsid w:val="00A640AD"/>
    <w:rsid w:val="00A64151"/>
    <w:rsid w:val="00A65739"/>
    <w:rsid w:val="00A67A3C"/>
    <w:rsid w:val="00A76713"/>
    <w:rsid w:val="00A76B00"/>
    <w:rsid w:val="00A77077"/>
    <w:rsid w:val="00A77E83"/>
    <w:rsid w:val="00A80AE0"/>
    <w:rsid w:val="00A820EC"/>
    <w:rsid w:val="00A82896"/>
    <w:rsid w:val="00A8485F"/>
    <w:rsid w:val="00A85111"/>
    <w:rsid w:val="00A861A5"/>
    <w:rsid w:val="00A871FD"/>
    <w:rsid w:val="00A9380A"/>
    <w:rsid w:val="00A966CC"/>
    <w:rsid w:val="00AA297F"/>
    <w:rsid w:val="00AA2A77"/>
    <w:rsid w:val="00AB0E03"/>
    <w:rsid w:val="00AB11EB"/>
    <w:rsid w:val="00AB3F2A"/>
    <w:rsid w:val="00AB70D8"/>
    <w:rsid w:val="00AB789E"/>
    <w:rsid w:val="00AC27E9"/>
    <w:rsid w:val="00AC38E7"/>
    <w:rsid w:val="00AC66CF"/>
    <w:rsid w:val="00AD06D0"/>
    <w:rsid w:val="00AD0EA0"/>
    <w:rsid w:val="00AE2B20"/>
    <w:rsid w:val="00AE37F0"/>
    <w:rsid w:val="00AE391B"/>
    <w:rsid w:val="00AF050C"/>
    <w:rsid w:val="00AF22DB"/>
    <w:rsid w:val="00AF33E8"/>
    <w:rsid w:val="00AF39C2"/>
    <w:rsid w:val="00AF3FDE"/>
    <w:rsid w:val="00AF73F0"/>
    <w:rsid w:val="00B0032A"/>
    <w:rsid w:val="00B01AC9"/>
    <w:rsid w:val="00B04559"/>
    <w:rsid w:val="00B06D20"/>
    <w:rsid w:val="00B11B86"/>
    <w:rsid w:val="00B1710F"/>
    <w:rsid w:val="00B24408"/>
    <w:rsid w:val="00B31D30"/>
    <w:rsid w:val="00B36CE0"/>
    <w:rsid w:val="00B3770C"/>
    <w:rsid w:val="00B4152C"/>
    <w:rsid w:val="00B5095F"/>
    <w:rsid w:val="00B529D4"/>
    <w:rsid w:val="00B52D6F"/>
    <w:rsid w:val="00B55500"/>
    <w:rsid w:val="00B633D5"/>
    <w:rsid w:val="00B6414B"/>
    <w:rsid w:val="00B647D9"/>
    <w:rsid w:val="00B70833"/>
    <w:rsid w:val="00B70941"/>
    <w:rsid w:val="00B74993"/>
    <w:rsid w:val="00B75E4A"/>
    <w:rsid w:val="00B834E5"/>
    <w:rsid w:val="00B835DF"/>
    <w:rsid w:val="00B842C7"/>
    <w:rsid w:val="00B90616"/>
    <w:rsid w:val="00B9588E"/>
    <w:rsid w:val="00B969CF"/>
    <w:rsid w:val="00B97E3B"/>
    <w:rsid w:val="00BA3002"/>
    <w:rsid w:val="00BA46BC"/>
    <w:rsid w:val="00BA6696"/>
    <w:rsid w:val="00BB0AEF"/>
    <w:rsid w:val="00BB1206"/>
    <w:rsid w:val="00BB62E7"/>
    <w:rsid w:val="00BB6F95"/>
    <w:rsid w:val="00BC04F8"/>
    <w:rsid w:val="00BC1715"/>
    <w:rsid w:val="00BC4556"/>
    <w:rsid w:val="00BC5485"/>
    <w:rsid w:val="00BD097E"/>
    <w:rsid w:val="00BD0EEA"/>
    <w:rsid w:val="00BD401B"/>
    <w:rsid w:val="00BD4CDA"/>
    <w:rsid w:val="00BE3C4B"/>
    <w:rsid w:val="00BE7EB4"/>
    <w:rsid w:val="00BF217C"/>
    <w:rsid w:val="00BF476C"/>
    <w:rsid w:val="00C02309"/>
    <w:rsid w:val="00C070D9"/>
    <w:rsid w:val="00C07493"/>
    <w:rsid w:val="00C1319B"/>
    <w:rsid w:val="00C13766"/>
    <w:rsid w:val="00C148FD"/>
    <w:rsid w:val="00C1636B"/>
    <w:rsid w:val="00C17004"/>
    <w:rsid w:val="00C228D3"/>
    <w:rsid w:val="00C22FD6"/>
    <w:rsid w:val="00C241BC"/>
    <w:rsid w:val="00C27EF8"/>
    <w:rsid w:val="00C30519"/>
    <w:rsid w:val="00C30677"/>
    <w:rsid w:val="00C35AD4"/>
    <w:rsid w:val="00C36B54"/>
    <w:rsid w:val="00C40703"/>
    <w:rsid w:val="00C4491A"/>
    <w:rsid w:val="00C449D3"/>
    <w:rsid w:val="00C45B6E"/>
    <w:rsid w:val="00C46027"/>
    <w:rsid w:val="00C47156"/>
    <w:rsid w:val="00C5108B"/>
    <w:rsid w:val="00C5139B"/>
    <w:rsid w:val="00C526A5"/>
    <w:rsid w:val="00C53DB5"/>
    <w:rsid w:val="00C53FED"/>
    <w:rsid w:val="00C63A60"/>
    <w:rsid w:val="00C63F81"/>
    <w:rsid w:val="00C64A9A"/>
    <w:rsid w:val="00C6696E"/>
    <w:rsid w:val="00C67005"/>
    <w:rsid w:val="00C6755E"/>
    <w:rsid w:val="00C70F69"/>
    <w:rsid w:val="00C72230"/>
    <w:rsid w:val="00C74611"/>
    <w:rsid w:val="00C74849"/>
    <w:rsid w:val="00C77597"/>
    <w:rsid w:val="00C77CFC"/>
    <w:rsid w:val="00C8568A"/>
    <w:rsid w:val="00C85F3B"/>
    <w:rsid w:val="00C90C03"/>
    <w:rsid w:val="00C942CE"/>
    <w:rsid w:val="00C94A54"/>
    <w:rsid w:val="00C94DEA"/>
    <w:rsid w:val="00CA0F99"/>
    <w:rsid w:val="00CB0096"/>
    <w:rsid w:val="00CB11D6"/>
    <w:rsid w:val="00CB2E5D"/>
    <w:rsid w:val="00CB389B"/>
    <w:rsid w:val="00CB609A"/>
    <w:rsid w:val="00CB62EF"/>
    <w:rsid w:val="00CB6384"/>
    <w:rsid w:val="00CC17D3"/>
    <w:rsid w:val="00CC2C01"/>
    <w:rsid w:val="00CC3ADF"/>
    <w:rsid w:val="00CC7006"/>
    <w:rsid w:val="00CD1461"/>
    <w:rsid w:val="00CD353A"/>
    <w:rsid w:val="00CD4676"/>
    <w:rsid w:val="00CD575C"/>
    <w:rsid w:val="00CD5E18"/>
    <w:rsid w:val="00CE197B"/>
    <w:rsid w:val="00CE5258"/>
    <w:rsid w:val="00CE7181"/>
    <w:rsid w:val="00CF1635"/>
    <w:rsid w:val="00CF1E93"/>
    <w:rsid w:val="00CF2E9B"/>
    <w:rsid w:val="00CF48DC"/>
    <w:rsid w:val="00CF6D23"/>
    <w:rsid w:val="00D03BD5"/>
    <w:rsid w:val="00D046D2"/>
    <w:rsid w:val="00D04BC6"/>
    <w:rsid w:val="00D07BF1"/>
    <w:rsid w:val="00D118F0"/>
    <w:rsid w:val="00D128A9"/>
    <w:rsid w:val="00D12A88"/>
    <w:rsid w:val="00D146C3"/>
    <w:rsid w:val="00D17CC9"/>
    <w:rsid w:val="00D234F4"/>
    <w:rsid w:val="00D24196"/>
    <w:rsid w:val="00D326E9"/>
    <w:rsid w:val="00D33C90"/>
    <w:rsid w:val="00D368D0"/>
    <w:rsid w:val="00D36A74"/>
    <w:rsid w:val="00D36E51"/>
    <w:rsid w:val="00D426FD"/>
    <w:rsid w:val="00D43C86"/>
    <w:rsid w:val="00D44665"/>
    <w:rsid w:val="00D46A98"/>
    <w:rsid w:val="00D46F3C"/>
    <w:rsid w:val="00D505F4"/>
    <w:rsid w:val="00D55087"/>
    <w:rsid w:val="00D557AD"/>
    <w:rsid w:val="00D6008C"/>
    <w:rsid w:val="00D64860"/>
    <w:rsid w:val="00D64945"/>
    <w:rsid w:val="00D64946"/>
    <w:rsid w:val="00D67162"/>
    <w:rsid w:val="00D676D7"/>
    <w:rsid w:val="00D7224A"/>
    <w:rsid w:val="00D7255C"/>
    <w:rsid w:val="00D7541A"/>
    <w:rsid w:val="00D7571B"/>
    <w:rsid w:val="00D77FE4"/>
    <w:rsid w:val="00D800F9"/>
    <w:rsid w:val="00D80A32"/>
    <w:rsid w:val="00D81ED8"/>
    <w:rsid w:val="00D84046"/>
    <w:rsid w:val="00D8582D"/>
    <w:rsid w:val="00D9275F"/>
    <w:rsid w:val="00D94CB6"/>
    <w:rsid w:val="00D95025"/>
    <w:rsid w:val="00DA0105"/>
    <w:rsid w:val="00DA2C44"/>
    <w:rsid w:val="00DA378B"/>
    <w:rsid w:val="00DA4C17"/>
    <w:rsid w:val="00DA5414"/>
    <w:rsid w:val="00DB09AE"/>
    <w:rsid w:val="00DB0F80"/>
    <w:rsid w:val="00DB6F29"/>
    <w:rsid w:val="00DC1AD1"/>
    <w:rsid w:val="00DC2FC1"/>
    <w:rsid w:val="00DC30A8"/>
    <w:rsid w:val="00DC5C49"/>
    <w:rsid w:val="00DC6B43"/>
    <w:rsid w:val="00DC75F3"/>
    <w:rsid w:val="00DD0B33"/>
    <w:rsid w:val="00DD399B"/>
    <w:rsid w:val="00DD44D0"/>
    <w:rsid w:val="00DD6128"/>
    <w:rsid w:val="00DD7DF1"/>
    <w:rsid w:val="00DE3213"/>
    <w:rsid w:val="00DF1E0A"/>
    <w:rsid w:val="00DF78C5"/>
    <w:rsid w:val="00E0212B"/>
    <w:rsid w:val="00E0326B"/>
    <w:rsid w:val="00E054FE"/>
    <w:rsid w:val="00E06DF3"/>
    <w:rsid w:val="00E07464"/>
    <w:rsid w:val="00E130B7"/>
    <w:rsid w:val="00E229E6"/>
    <w:rsid w:val="00E2348D"/>
    <w:rsid w:val="00E23B6F"/>
    <w:rsid w:val="00E26B6A"/>
    <w:rsid w:val="00E30DD0"/>
    <w:rsid w:val="00E33524"/>
    <w:rsid w:val="00E33CF8"/>
    <w:rsid w:val="00E36206"/>
    <w:rsid w:val="00E4074E"/>
    <w:rsid w:val="00E409B8"/>
    <w:rsid w:val="00E46185"/>
    <w:rsid w:val="00E46B0E"/>
    <w:rsid w:val="00E47A09"/>
    <w:rsid w:val="00E50039"/>
    <w:rsid w:val="00E50DF7"/>
    <w:rsid w:val="00E565CD"/>
    <w:rsid w:val="00E5757C"/>
    <w:rsid w:val="00E62AB2"/>
    <w:rsid w:val="00E63A50"/>
    <w:rsid w:val="00E64304"/>
    <w:rsid w:val="00E65B4B"/>
    <w:rsid w:val="00E72E92"/>
    <w:rsid w:val="00E75DAB"/>
    <w:rsid w:val="00E80695"/>
    <w:rsid w:val="00E87984"/>
    <w:rsid w:val="00E91A93"/>
    <w:rsid w:val="00E94FED"/>
    <w:rsid w:val="00E96218"/>
    <w:rsid w:val="00E96C85"/>
    <w:rsid w:val="00E96D1D"/>
    <w:rsid w:val="00E9799D"/>
    <w:rsid w:val="00EA1874"/>
    <w:rsid w:val="00EA21CF"/>
    <w:rsid w:val="00EA2DF6"/>
    <w:rsid w:val="00EA4931"/>
    <w:rsid w:val="00EA5546"/>
    <w:rsid w:val="00EA5DFF"/>
    <w:rsid w:val="00EA6F8A"/>
    <w:rsid w:val="00EB2092"/>
    <w:rsid w:val="00EB24B0"/>
    <w:rsid w:val="00EB2A6C"/>
    <w:rsid w:val="00EB5263"/>
    <w:rsid w:val="00EC2808"/>
    <w:rsid w:val="00EC4E20"/>
    <w:rsid w:val="00EC600E"/>
    <w:rsid w:val="00EC6FBD"/>
    <w:rsid w:val="00EC7E6A"/>
    <w:rsid w:val="00ED1443"/>
    <w:rsid w:val="00ED1A89"/>
    <w:rsid w:val="00ED2D93"/>
    <w:rsid w:val="00ED2F8F"/>
    <w:rsid w:val="00ED36FD"/>
    <w:rsid w:val="00ED5AD9"/>
    <w:rsid w:val="00EE03AB"/>
    <w:rsid w:val="00EE21B3"/>
    <w:rsid w:val="00EE221B"/>
    <w:rsid w:val="00EE2A8A"/>
    <w:rsid w:val="00EE45B8"/>
    <w:rsid w:val="00EE6D7D"/>
    <w:rsid w:val="00EF3140"/>
    <w:rsid w:val="00EF55AD"/>
    <w:rsid w:val="00EF6E44"/>
    <w:rsid w:val="00EF730E"/>
    <w:rsid w:val="00F00D4C"/>
    <w:rsid w:val="00F01360"/>
    <w:rsid w:val="00F0301B"/>
    <w:rsid w:val="00F074A5"/>
    <w:rsid w:val="00F106F7"/>
    <w:rsid w:val="00F158FC"/>
    <w:rsid w:val="00F2431A"/>
    <w:rsid w:val="00F2494F"/>
    <w:rsid w:val="00F250A9"/>
    <w:rsid w:val="00F27BB2"/>
    <w:rsid w:val="00F31376"/>
    <w:rsid w:val="00F32599"/>
    <w:rsid w:val="00F33A7C"/>
    <w:rsid w:val="00F37AEA"/>
    <w:rsid w:val="00F40025"/>
    <w:rsid w:val="00F41963"/>
    <w:rsid w:val="00F460E7"/>
    <w:rsid w:val="00F474A4"/>
    <w:rsid w:val="00F47BD4"/>
    <w:rsid w:val="00F50216"/>
    <w:rsid w:val="00F52304"/>
    <w:rsid w:val="00F52473"/>
    <w:rsid w:val="00F5316D"/>
    <w:rsid w:val="00F54070"/>
    <w:rsid w:val="00F563ED"/>
    <w:rsid w:val="00F60928"/>
    <w:rsid w:val="00F62219"/>
    <w:rsid w:val="00F63790"/>
    <w:rsid w:val="00F64D90"/>
    <w:rsid w:val="00F64FEB"/>
    <w:rsid w:val="00F73E0E"/>
    <w:rsid w:val="00F7425E"/>
    <w:rsid w:val="00F74B8D"/>
    <w:rsid w:val="00F81B46"/>
    <w:rsid w:val="00F81C40"/>
    <w:rsid w:val="00F83049"/>
    <w:rsid w:val="00F832D1"/>
    <w:rsid w:val="00F83881"/>
    <w:rsid w:val="00F8538E"/>
    <w:rsid w:val="00F858FA"/>
    <w:rsid w:val="00F914B4"/>
    <w:rsid w:val="00F94519"/>
    <w:rsid w:val="00F94FDB"/>
    <w:rsid w:val="00FA3759"/>
    <w:rsid w:val="00FA4C48"/>
    <w:rsid w:val="00FB023C"/>
    <w:rsid w:val="00FB2BC4"/>
    <w:rsid w:val="00FB4741"/>
    <w:rsid w:val="00FB51CA"/>
    <w:rsid w:val="00FB55C7"/>
    <w:rsid w:val="00FB62F7"/>
    <w:rsid w:val="00FC0978"/>
    <w:rsid w:val="00FC0B44"/>
    <w:rsid w:val="00FC2F46"/>
    <w:rsid w:val="00FC489B"/>
    <w:rsid w:val="00FD67F2"/>
    <w:rsid w:val="00FE2455"/>
    <w:rsid w:val="00FE4278"/>
    <w:rsid w:val="00FE5089"/>
    <w:rsid w:val="00FE57ED"/>
    <w:rsid w:val="00FE619F"/>
    <w:rsid w:val="00FE790A"/>
    <w:rsid w:val="00FF052E"/>
    <w:rsid w:val="00FF1F44"/>
    <w:rsid w:val="00FF54AE"/>
    <w:rsid w:val="00FF72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60A4"/>
  </w:style>
  <w:style w:type="paragraph" w:styleId="Nagwek1">
    <w:name w:val="heading 1"/>
    <w:basedOn w:val="Normalny"/>
    <w:next w:val="Normalny"/>
    <w:link w:val="Nagwek1Znak"/>
    <w:uiPriority w:val="99"/>
    <w:qFormat/>
    <w:rsid w:val="00A9380A"/>
    <w:pPr>
      <w:keepNext/>
      <w:jc w:val="right"/>
      <w:outlineLvl w:val="0"/>
    </w:pPr>
    <w:rPr>
      <w:sz w:val="24"/>
      <w:szCs w:val="24"/>
    </w:rPr>
  </w:style>
  <w:style w:type="paragraph" w:styleId="Nagwek2">
    <w:name w:val="heading 2"/>
    <w:basedOn w:val="Normalny"/>
    <w:next w:val="Normalny"/>
    <w:link w:val="Nagwek2Znak"/>
    <w:uiPriority w:val="99"/>
    <w:qFormat/>
    <w:rsid w:val="00A9380A"/>
    <w:pPr>
      <w:keepNext/>
      <w:jc w:val="center"/>
      <w:outlineLvl w:val="1"/>
    </w:pPr>
    <w:rPr>
      <w:sz w:val="24"/>
      <w:szCs w:val="24"/>
    </w:rPr>
  </w:style>
  <w:style w:type="paragraph" w:styleId="Nagwek3">
    <w:name w:val="heading 3"/>
    <w:basedOn w:val="Normalny"/>
    <w:next w:val="Normalny"/>
    <w:link w:val="Nagwek3Znak"/>
    <w:uiPriority w:val="99"/>
    <w:qFormat/>
    <w:rsid w:val="00A9380A"/>
    <w:pPr>
      <w:keepNext/>
      <w:outlineLvl w:val="2"/>
    </w:pPr>
    <w:rPr>
      <w:b/>
      <w:bCs/>
      <w:sz w:val="32"/>
      <w:szCs w:val="32"/>
      <w:u w:val="single"/>
    </w:rPr>
  </w:style>
  <w:style w:type="paragraph" w:styleId="Nagwek4">
    <w:name w:val="heading 4"/>
    <w:basedOn w:val="Normalny"/>
    <w:next w:val="Normalny"/>
    <w:link w:val="Nagwek4Znak"/>
    <w:uiPriority w:val="99"/>
    <w:qFormat/>
    <w:rsid w:val="00A9380A"/>
    <w:pPr>
      <w:keepNext/>
      <w:jc w:val="center"/>
      <w:outlineLvl w:val="3"/>
    </w:pPr>
    <w:rPr>
      <w:b/>
      <w:bCs/>
      <w:sz w:val="24"/>
      <w:szCs w:val="24"/>
      <w:u w:val="single"/>
    </w:rPr>
  </w:style>
  <w:style w:type="paragraph" w:styleId="Nagwek5">
    <w:name w:val="heading 5"/>
    <w:basedOn w:val="Normalny"/>
    <w:next w:val="Normalny"/>
    <w:link w:val="Nagwek5Znak"/>
    <w:uiPriority w:val="99"/>
    <w:qFormat/>
    <w:rsid w:val="00A9380A"/>
    <w:pPr>
      <w:keepNext/>
      <w:ind w:left="60"/>
      <w:outlineLvl w:val="4"/>
    </w:pPr>
    <w:rPr>
      <w:b/>
      <w:bCs/>
      <w:sz w:val="28"/>
      <w:szCs w:val="28"/>
      <w:u w:val="single"/>
    </w:rPr>
  </w:style>
  <w:style w:type="paragraph" w:styleId="Nagwek6">
    <w:name w:val="heading 6"/>
    <w:basedOn w:val="Normalny"/>
    <w:next w:val="Normalny"/>
    <w:link w:val="Nagwek6Znak"/>
    <w:uiPriority w:val="99"/>
    <w:qFormat/>
    <w:rsid w:val="00A9380A"/>
    <w:pPr>
      <w:keepNext/>
      <w:jc w:val="both"/>
      <w:outlineLvl w:val="5"/>
    </w:pPr>
    <w:rPr>
      <w:b/>
      <w:bCs/>
      <w:sz w:val="24"/>
      <w:szCs w:val="24"/>
      <w:u w:val="single"/>
    </w:rPr>
  </w:style>
  <w:style w:type="paragraph" w:styleId="Nagwek7">
    <w:name w:val="heading 7"/>
    <w:basedOn w:val="Normalny"/>
    <w:next w:val="Normalny"/>
    <w:link w:val="Nagwek7Znak"/>
    <w:uiPriority w:val="99"/>
    <w:qFormat/>
    <w:rsid w:val="00A9380A"/>
    <w:pPr>
      <w:keepNext/>
      <w:outlineLvl w:val="6"/>
    </w:pPr>
    <w:rPr>
      <w:b/>
      <w:bCs/>
      <w:sz w:val="28"/>
      <w:szCs w:val="28"/>
    </w:rPr>
  </w:style>
  <w:style w:type="paragraph" w:styleId="Nagwek8">
    <w:name w:val="heading 8"/>
    <w:basedOn w:val="Normalny"/>
    <w:next w:val="Normalny"/>
    <w:link w:val="Nagwek8Znak"/>
    <w:uiPriority w:val="99"/>
    <w:qFormat/>
    <w:rsid w:val="00A9380A"/>
    <w:pPr>
      <w:keepNext/>
      <w:jc w:val="both"/>
      <w:outlineLvl w:val="7"/>
    </w:pPr>
    <w:rPr>
      <w:b/>
      <w:bCs/>
      <w:sz w:val="24"/>
      <w:szCs w:val="24"/>
    </w:rPr>
  </w:style>
  <w:style w:type="paragraph" w:styleId="Nagwek9">
    <w:name w:val="heading 9"/>
    <w:basedOn w:val="Normalny"/>
    <w:next w:val="Normalny"/>
    <w:link w:val="Nagwek9Znak"/>
    <w:uiPriority w:val="99"/>
    <w:qFormat/>
    <w:rsid w:val="00A9380A"/>
    <w:pPr>
      <w:keepNext/>
      <w:outlineLvl w:val="8"/>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835AD0"/>
    <w:rPr>
      <w:rFonts w:ascii="Cambria" w:eastAsia="Times New Roman" w:hAnsi="Cambria" w:cs="Times New Roman"/>
      <w:b/>
      <w:bCs/>
      <w:kern w:val="32"/>
      <w:sz w:val="32"/>
      <w:szCs w:val="32"/>
    </w:rPr>
  </w:style>
  <w:style w:type="character" w:customStyle="1" w:styleId="Nagwek2Znak">
    <w:name w:val="Nagłówek 2 Znak"/>
    <w:link w:val="Nagwek2"/>
    <w:uiPriority w:val="99"/>
    <w:locked/>
    <w:rsid w:val="00246E97"/>
    <w:rPr>
      <w:sz w:val="24"/>
      <w:szCs w:val="24"/>
    </w:rPr>
  </w:style>
  <w:style w:type="character" w:customStyle="1" w:styleId="Nagwek3Znak">
    <w:name w:val="Nagłówek 3 Znak"/>
    <w:link w:val="Nagwek3"/>
    <w:uiPriority w:val="99"/>
    <w:semiHidden/>
    <w:rsid w:val="00835AD0"/>
    <w:rPr>
      <w:rFonts w:ascii="Cambria" w:eastAsia="Times New Roman" w:hAnsi="Cambria" w:cs="Times New Roman"/>
      <w:b/>
      <w:bCs/>
      <w:sz w:val="26"/>
      <w:szCs w:val="26"/>
    </w:rPr>
  </w:style>
  <w:style w:type="character" w:customStyle="1" w:styleId="Nagwek4Znak">
    <w:name w:val="Nagłówek 4 Znak"/>
    <w:link w:val="Nagwek4"/>
    <w:uiPriority w:val="99"/>
    <w:semiHidden/>
    <w:rsid w:val="00835AD0"/>
    <w:rPr>
      <w:rFonts w:ascii="Calibri" w:eastAsia="Times New Roman" w:hAnsi="Calibri" w:cs="Times New Roman"/>
      <w:b/>
      <w:bCs/>
      <w:sz w:val="28"/>
      <w:szCs w:val="28"/>
    </w:rPr>
  </w:style>
  <w:style w:type="character" w:customStyle="1" w:styleId="Nagwek5Znak">
    <w:name w:val="Nagłówek 5 Znak"/>
    <w:link w:val="Nagwek5"/>
    <w:uiPriority w:val="99"/>
    <w:semiHidden/>
    <w:rsid w:val="00835AD0"/>
    <w:rPr>
      <w:rFonts w:ascii="Calibri" w:eastAsia="Times New Roman" w:hAnsi="Calibri" w:cs="Times New Roman"/>
      <w:b/>
      <w:bCs/>
      <w:i/>
      <w:iCs/>
      <w:sz w:val="26"/>
      <w:szCs w:val="26"/>
    </w:rPr>
  </w:style>
  <w:style w:type="character" w:customStyle="1" w:styleId="Nagwek6Znak">
    <w:name w:val="Nagłówek 6 Znak"/>
    <w:link w:val="Nagwek6"/>
    <w:uiPriority w:val="99"/>
    <w:rsid w:val="00835AD0"/>
    <w:rPr>
      <w:rFonts w:ascii="Calibri" w:eastAsia="Times New Roman" w:hAnsi="Calibri" w:cs="Times New Roman"/>
      <w:b/>
      <w:bCs/>
    </w:rPr>
  </w:style>
  <w:style w:type="character" w:customStyle="1" w:styleId="Nagwek7Znak">
    <w:name w:val="Nagłówek 7 Znak"/>
    <w:link w:val="Nagwek7"/>
    <w:uiPriority w:val="99"/>
    <w:semiHidden/>
    <w:rsid w:val="00835AD0"/>
    <w:rPr>
      <w:rFonts w:ascii="Calibri" w:eastAsia="Times New Roman" w:hAnsi="Calibri" w:cs="Times New Roman"/>
      <w:sz w:val="24"/>
      <w:szCs w:val="24"/>
    </w:rPr>
  </w:style>
  <w:style w:type="character" w:customStyle="1" w:styleId="Nagwek8Znak">
    <w:name w:val="Nagłówek 8 Znak"/>
    <w:link w:val="Nagwek8"/>
    <w:uiPriority w:val="99"/>
    <w:semiHidden/>
    <w:rsid w:val="00835AD0"/>
    <w:rPr>
      <w:rFonts w:ascii="Calibri" w:eastAsia="Times New Roman" w:hAnsi="Calibri" w:cs="Times New Roman"/>
      <w:i/>
      <w:iCs/>
      <w:sz w:val="24"/>
      <w:szCs w:val="24"/>
    </w:rPr>
  </w:style>
  <w:style w:type="character" w:customStyle="1" w:styleId="Nagwek9Znak">
    <w:name w:val="Nagłówek 9 Znak"/>
    <w:link w:val="Nagwek9"/>
    <w:uiPriority w:val="99"/>
    <w:semiHidden/>
    <w:rsid w:val="00835AD0"/>
    <w:rPr>
      <w:rFonts w:ascii="Cambria" w:eastAsia="Times New Roman" w:hAnsi="Cambria" w:cs="Times New Roman"/>
    </w:rPr>
  </w:style>
  <w:style w:type="paragraph" w:styleId="Nagwek">
    <w:name w:val="header"/>
    <w:aliases w:val="Nagłówek strony"/>
    <w:basedOn w:val="Normalny"/>
    <w:link w:val="NagwekZnak"/>
    <w:rsid w:val="00A9380A"/>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C94A54"/>
  </w:style>
  <w:style w:type="paragraph" w:styleId="Stopka">
    <w:name w:val="footer"/>
    <w:basedOn w:val="Normalny"/>
    <w:link w:val="StopkaZnak"/>
    <w:uiPriority w:val="99"/>
    <w:rsid w:val="00A9380A"/>
    <w:pPr>
      <w:tabs>
        <w:tab w:val="center" w:pos="4536"/>
        <w:tab w:val="right" w:pos="9072"/>
      </w:tabs>
    </w:pPr>
  </w:style>
  <w:style w:type="character" w:customStyle="1" w:styleId="StopkaZnak">
    <w:name w:val="Stopka Znak"/>
    <w:basedOn w:val="Domylnaczcionkaakapitu"/>
    <w:link w:val="Stopka"/>
    <w:uiPriority w:val="99"/>
    <w:locked/>
    <w:rsid w:val="00C94A54"/>
  </w:style>
  <w:style w:type="character" w:styleId="Hipercze">
    <w:name w:val="Hyperlink"/>
    <w:uiPriority w:val="99"/>
    <w:rsid w:val="00A9380A"/>
    <w:rPr>
      <w:color w:val="0000FF"/>
      <w:u w:val="single"/>
    </w:rPr>
  </w:style>
  <w:style w:type="paragraph" w:styleId="Tekstpodstawowy">
    <w:name w:val="Body Text"/>
    <w:basedOn w:val="Normalny"/>
    <w:link w:val="TekstpodstawowyZnak"/>
    <w:uiPriority w:val="99"/>
    <w:rsid w:val="00A9380A"/>
    <w:rPr>
      <w:sz w:val="24"/>
      <w:szCs w:val="24"/>
    </w:rPr>
  </w:style>
  <w:style w:type="character" w:customStyle="1" w:styleId="TekstpodstawowyZnak">
    <w:name w:val="Tekst podstawowy Znak"/>
    <w:link w:val="Tekstpodstawowy"/>
    <w:uiPriority w:val="99"/>
    <w:locked/>
    <w:rsid w:val="0073604D"/>
    <w:rPr>
      <w:sz w:val="24"/>
      <w:szCs w:val="24"/>
    </w:rPr>
  </w:style>
  <w:style w:type="character" w:styleId="Numerstrony">
    <w:name w:val="page number"/>
    <w:basedOn w:val="Domylnaczcionkaakapitu"/>
    <w:uiPriority w:val="99"/>
    <w:rsid w:val="00A9380A"/>
  </w:style>
  <w:style w:type="paragraph" w:styleId="Tekstpodstawowy2">
    <w:name w:val="Body Text 2"/>
    <w:basedOn w:val="Normalny"/>
    <w:link w:val="Tekstpodstawowy2Znak"/>
    <w:uiPriority w:val="99"/>
    <w:rsid w:val="00A9380A"/>
    <w:rPr>
      <w:b/>
      <w:bCs/>
      <w:sz w:val="28"/>
      <w:szCs w:val="28"/>
    </w:rPr>
  </w:style>
  <w:style w:type="character" w:customStyle="1" w:styleId="Tekstpodstawowy2Znak">
    <w:name w:val="Tekst podstawowy 2 Znak"/>
    <w:link w:val="Tekstpodstawowy2"/>
    <w:uiPriority w:val="99"/>
    <w:semiHidden/>
    <w:rsid w:val="00835AD0"/>
    <w:rPr>
      <w:sz w:val="20"/>
      <w:szCs w:val="20"/>
    </w:rPr>
  </w:style>
  <w:style w:type="paragraph" w:styleId="Tekstpodstawowy3">
    <w:name w:val="Body Text 3"/>
    <w:basedOn w:val="Normalny"/>
    <w:link w:val="Tekstpodstawowy3Znak"/>
    <w:uiPriority w:val="99"/>
    <w:rsid w:val="00A9380A"/>
    <w:rPr>
      <w:b/>
      <w:bCs/>
      <w:sz w:val="28"/>
      <w:szCs w:val="28"/>
      <w:u w:val="single"/>
    </w:rPr>
  </w:style>
  <w:style w:type="character" w:customStyle="1" w:styleId="Tekstpodstawowy3Znak">
    <w:name w:val="Tekst podstawowy 3 Znak"/>
    <w:link w:val="Tekstpodstawowy3"/>
    <w:uiPriority w:val="99"/>
    <w:semiHidden/>
    <w:rsid w:val="00835AD0"/>
    <w:rPr>
      <w:sz w:val="16"/>
      <w:szCs w:val="16"/>
    </w:rPr>
  </w:style>
  <w:style w:type="paragraph" w:styleId="Tekstpodstawowywcity">
    <w:name w:val="Body Text Indent"/>
    <w:basedOn w:val="Normalny"/>
    <w:link w:val="TekstpodstawowywcityZnak"/>
    <w:uiPriority w:val="99"/>
    <w:rsid w:val="00A9380A"/>
    <w:pPr>
      <w:ind w:firstLine="142"/>
      <w:jc w:val="center"/>
    </w:pPr>
    <w:rPr>
      <w:b/>
      <w:bCs/>
      <w:sz w:val="32"/>
      <w:szCs w:val="32"/>
      <w:u w:val="single"/>
    </w:rPr>
  </w:style>
  <w:style w:type="character" w:customStyle="1" w:styleId="TekstpodstawowywcityZnak">
    <w:name w:val="Tekst podstawowy wcięty Znak"/>
    <w:link w:val="Tekstpodstawowywcity"/>
    <w:uiPriority w:val="99"/>
    <w:locked/>
    <w:rsid w:val="003860A4"/>
    <w:rPr>
      <w:b/>
      <w:bCs/>
      <w:sz w:val="32"/>
      <w:szCs w:val="32"/>
      <w:u w:val="single"/>
    </w:rPr>
  </w:style>
  <w:style w:type="paragraph" w:styleId="Tekstpodstawowywcity2">
    <w:name w:val="Body Text Indent 2"/>
    <w:basedOn w:val="Normalny"/>
    <w:link w:val="Tekstpodstawowywcity2Znak"/>
    <w:uiPriority w:val="99"/>
    <w:rsid w:val="00A9380A"/>
    <w:pPr>
      <w:ind w:left="4395" w:firstLine="708"/>
      <w:jc w:val="center"/>
    </w:pPr>
    <w:rPr>
      <w:sz w:val="22"/>
      <w:szCs w:val="22"/>
    </w:rPr>
  </w:style>
  <w:style w:type="character" w:customStyle="1" w:styleId="Tekstpodstawowywcity2Znak">
    <w:name w:val="Tekst podstawowy wcięty 2 Znak"/>
    <w:link w:val="Tekstpodstawowywcity2"/>
    <w:uiPriority w:val="99"/>
    <w:semiHidden/>
    <w:rsid w:val="00835AD0"/>
    <w:rPr>
      <w:sz w:val="20"/>
      <w:szCs w:val="20"/>
    </w:rPr>
  </w:style>
  <w:style w:type="paragraph" w:styleId="Tekstpodstawowywcity3">
    <w:name w:val="Body Text Indent 3"/>
    <w:basedOn w:val="Normalny"/>
    <w:link w:val="Tekstpodstawowywcity3Znak"/>
    <w:uiPriority w:val="99"/>
    <w:rsid w:val="00A9380A"/>
    <w:pPr>
      <w:ind w:left="360"/>
      <w:jc w:val="both"/>
    </w:pPr>
    <w:rPr>
      <w:sz w:val="24"/>
      <w:szCs w:val="24"/>
    </w:rPr>
  </w:style>
  <w:style w:type="character" w:customStyle="1" w:styleId="Tekstpodstawowywcity3Znak">
    <w:name w:val="Tekst podstawowy wcięty 3 Znak"/>
    <w:link w:val="Tekstpodstawowywcity3"/>
    <w:uiPriority w:val="99"/>
    <w:semiHidden/>
    <w:rsid w:val="00835AD0"/>
    <w:rPr>
      <w:sz w:val="16"/>
      <w:szCs w:val="16"/>
    </w:rPr>
  </w:style>
  <w:style w:type="character" w:styleId="UyteHipercze">
    <w:name w:val="FollowedHyperlink"/>
    <w:uiPriority w:val="99"/>
    <w:rsid w:val="00A9380A"/>
    <w:rPr>
      <w:color w:val="800080"/>
      <w:u w:val="single"/>
    </w:rPr>
  </w:style>
  <w:style w:type="paragraph" w:styleId="Tytu">
    <w:name w:val="Title"/>
    <w:basedOn w:val="Normalny"/>
    <w:link w:val="TytuZnak"/>
    <w:uiPriority w:val="99"/>
    <w:qFormat/>
    <w:rsid w:val="00A9380A"/>
    <w:pPr>
      <w:jc w:val="center"/>
    </w:pPr>
    <w:rPr>
      <w:rFonts w:ascii="Arial" w:hAnsi="Arial" w:cs="Arial"/>
      <w:b/>
      <w:bCs/>
      <w:sz w:val="24"/>
      <w:szCs w:val="24"/>
    </w:rPr>
  </w:style>
  <w:style w:type="character" w:customStyle="1" w:styleId="TytuZnak">
    <w:name w:val="Tytuł Znak"/>
    <w:link w:val="Tytu"/>
    <w:uiPriority w:val="99"/>
    <w:rsid w:val="00835AD0"/>
    <w:rPr>
      <w:rFonts w:ascii="Cambria" w:eastAsia="Times New Roman" w:hAnsi="Cambria" w:cs="Times New Roman"/>
      <w:b/>
      <w:bCs/>
      <w:kern w:val="28"/>
      <w:sz w:val="32"/>
      <w:szCs w:val="32"/>
    </w:rPr>
  </w:style>
  <w:style w:type="paragraph" w:styleId="NormalnyWeb">
    <w:name w:val="Normal (Web)"/>
    <w:basedOn w:val="Normalny"/>
    <w:uiPriority w:val="99"/>
    <w:rsid w:val="00A9380A"/>
    <w:pPr>
      <w:spacing w:before="100" w:beforeAutospacing="1" w:after="100" w:afterAutospacing="1"/>
    </w:pPr>
    <w:rPr>
      <w:sz w:val="24"/>
      <w:szCs w:val="24"/>
    </w:rPr>
  </w:style>
  <w:style w:type="paragraph" w:customStyle="1" w:styleId="Standard">
    <w:name w:val="Standard"/>
    <w:uiPriority w:val="99"/>
    <w:rsid w:val="00A9380A"/>
    <w:pPr>
      <w:widowControl w:val="0"/>
    </w:pPr>
    <w:rPr>
      <w:sz w:val="24"/>
      <w:szCs w:val="24"/>
    </w:rPr>
  </w:style>
  <w:style w:type="paragraph" w:customStyle="1" w:styleId="ust">
    <w:name w:val="ust"/>
    <w:basedOn w:val="Normalny"/>
    <w:next w:val="Normalny"/>
    <w:uiPriority w:val="99"/>
    <w:rsid w:val="00123202"/>
    <w:pPr>
      <w:autoSpaceDE w:val="0"/>
      <w:autoSpaceDN w:val="0"/>
      <w:adjustRightInd w:val="0"/>
    </w:pPr>
    <w:rPr>
      <w:sz w:val="24"/>
      <w:szCs w:val="24"/>
    </w:rPr>
  </w:style>
  <w:style w:type="paragraph" w:customStyle="1" w:styleId="pkt">
    <w:name w:val="pkt"/>
    <w:basedOn w:val="Normalny"/>
    <w:next w:val="Normalny"/>
    <w:uiPriority w:val="99"/>
    <w:rsid w:val="00123202"/>
    <w:pPr>
      <w:autoSpaceDE w:val="0"/>
      <w:autoSpaceDN w:val="0"/>
      <w:adjustRightInd w:val="0"/>
    </w:pPr>
    <w:rPr>
      <w:sz w:val="24"/>
      <w:szCs w:val="24"/>
    </w:rPr>
  </w:style>
  <w:style w:type="paragraph" w:styleId="Tekstkomentarza">
    <w:name w:val="annotation text"/>
    <w:basedOn w:val="Normalny"/>
    <w:link w:val="TekstkomentarzaZnak"/>
    <w:uiPriority w:val="99"/>
    <w:semiHidden/>
    <w:rsid w:val="00E4074E"/>
  </w:style>
  <w:style w:type="character" w:customStyle="1" w:styleId="TekstkomentarzaZnak">
    <w:name w:val="Tekst komentarza Znak"/>
    <w:basedOn w:val="Domylnaczcionkaakapitu"/>
    <w:link w:val="Tekstkomentarza"/>
    <w:uiPriority w:val="99"/>
    <w:locked/>
    <w:rsid w:val="00E4074E"/>
  </w:style>
  <w:style w:type="paragraph" w:styleId="Akapitzlist">
    <w:name w:val="List Paragraph"/>
    <w:basedOn w:val="Normalny"/>
    <w:link w:val="AkapitzlistZnak"/>
    <w:uiPriority w:val="99"/>
    <w:qFormat/>
    <w:rsid w:val="0098463F"/>
    <w:pPr>
      <w:ind w:left="708"/>
    </w:pPr>
  </w:style>
  <w:style w:type="character" w:customStyle="1" w:styleId="ZnakZnak1">
    <w:name w:val="Znak Znak1"/>
    <w:uiPriority w:val="99"/>
    <w:locked/>
    <w:rsid w:val="0003670F"/>
    <w:rPr>
      <w:sz w:val="24"/>
      <w:szCs w:val="24"/>
      <w:lang w:val="pl-PL" w:eastAsia="pl-PL"/>
    </w:rPr>
  </w:style>
  <w:style w:type="table" w:styleId="Tabela-Siatka">
    <w:name w:val="Table Grid"/>
    <w:basedOn w:val="Standardowy"/>
    <w:uiPriority w:val="59"/>
    <w:rsid w:val="001A5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8835FE"/>
    <w:rPr>
      <w:rFonts w:ascii="Tahoma" w:hAnsi="Tahoma" w:cs="Tahoma"/>
      <w:sz w:val="16"/>
      <w:szCs w:val="16"/>
    </w:rPr>
  </w:style>
  <w:style w:type="character" w:customStyle="1" w:styleId="TekstdymkaZnak">
    <w:name w:val="Tekst dymka Znak"/>
    <w:link w:val="Tekstdymka"/>
    <w:uiPriority w:val="99"/>
    <w:locked/>
    <w:rsid w:val="008835FE"/>
    <w:rPr>
      <w:rFonts w:ascii="Tahoma" w:hAnsi="Tahoma" w:cs="Tahoma"/>
      <w:sz w:val="16"/>
      <w:szCs w:val="16"/>
    </w:rPr>
  </w:style>
  <w:style w:type="paragraph" w:customStyle="1" w:styleId="section1">
    <w:name w:val="section1"/>
    <w:basedOn w:val="Normalny"/>
    <w:uiPriority w:val="99"/>
    <w:rsid w:val="00F37AEA"/>
    <w:pPr>
      <w:spacing w:before="100" w:beforeAutospacing="1" w:after="100" w:afterAutospacing="1"/>
    </w:pPr>
    <w:rPr>
      <w:sz w:val="24"/>
      <w:szCs w:val="24"/>
    </w:rPr>
  </w:style>
  <w:style w:type="paragraph" w:customStyle="1" w:styleId="Styl1">
    <w:name w:val="Styl1"/>
    <w:basedOn w:val="Nagwek2"/>
    <w:uiPriority w:val="99"/>
    <w:rsid w:val="00846AAA"/>
    <w:pPr>
      <w:spacing w:before="240" w:after="60"/>
      <w:jc w:val="both"/>
    </w:pPr>
    <w:rPr>
      <w:rFonts w:ascii="Arial" w:hAnsi="Arial" w:cs="Arial"/>
      <w:b/>
      <w:bCs/>
      <w:sz w:val="22"/>
      <w:szCs w:val="22"/>
    </w:rPr>
  </w:style>
  <w:style w:type="paragraph" w:customStyle="1" w:styleId="Tekstpodstawowywcity21">
    <w:name w:val="Tekst podstawowy wcięty 21"/>
    <w:basedOn w:val="Normalny"/>
    <w:uiPriority w:val="99"/>
    <w:rsid w:val="00846AAA"/>
    <w:pPr>
      <w:ind w:left="284"/>
      <w:jc w:val="both"/>
    </w:pPr>
    <w:rPr>
      <w:sz w:val="22"/>
      <w:szCs w:val="22"/>
    </w:rPr>
  </w:style>
  <w:style w:type="character" w:customStyle="1" w:styleId="AkapitzlistZnak">
    <w:name w:val="Akapit z listą Znak"/>
    <w:link w:val="Akapitzlist"/>
    <w:uiPriority w:val="99"/>
    <w:locked/>
    <w:rsid w:val="000662F1"/>
  </w:style>
  <w:style w:type="character" w:customStyle="1" w:styleId="NagwekZnak1">
    <w:name w:val="Nagłówek Znak1"/>
    <w:aliases w:val="Nagłówek strony Znak1"/>
    <w:basedOn w:val="Domylnaczcionkaakapitu"/>
    <w:uiPriority w:val="99"/>
    <w:semiHidden/>
    <w:rsid w:val="00C17004"/>
  </w:style>
  <w:style w:type="character" w:customStyle="1" w:styleId="1Znak">
    <w:name w:val="1) Znak"/>
    <w:basedOn w:val="Domylnaczcionkaakapitu"/>
    <w:link w:val="1"/>
    <w:locked/>
    <w:rsid w:val="00B529D4"/>
    <w:rPr>
      <w:rFonts w:ascii="Arial" w:hAnsi="Arial" w:cs="Arial"/>
    </w:rPr>
  </w:style>
  <w:style w:type="paragraph" w:customStyle="1" w:styleId="1">
    <w:name w:val="1)"/>
    <w:basedOn w:val="Normalny"/>
    <w:link w:val="1Znak"/>
    <w:rsid w:val="00B529D4"/>
    <w:pPr>
      <w:autoSpaceDE w:val="0"/>
      <w:autoSpaceDN w:val="0"/>
      <w:spacing w:before="120" w:after="120"/>
      <w:ind w:left="1070" w:hanging="360"/>
      <w:jc w:val="both"/>
    </w:pPr>
    <w:rPr>
      <w:rFonts w:ascii="Arial" w:hAnsi="Arial" w:cs="Arial"/>
    </w:rPr>
  </w:style>
  <w:style w:type="paragraph" w:customStyle="1" w:styleId="Default">
    <w:name w:val="Default"/>
    <w:basedOn w:val="Normalny"/>
    <w:rsid w:val="00D557AD"/>
    <w:pPr>
      <w:autoSpaceDE w:val="0"/>
      <w:autoSpaceDN w:val="0"/>
    </w:pPr>
    <w:rPr>
      <w:rFonts w:ascii="Cambria" w:eastAsiaTheme="minorHAnsi" w:hAnsi="Cambri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1456645">
      <w:bodyDiv w:val="1"/>
      <w:marLeft w:val="0"/>
      <w:marRight w:val="0"/>
      <w:marTop w:val="0"/>
      <w:marBottom w:val="0"/>
      <w:divBdr>
        <w:top w:val="none" w:sz="0" w:space="0" w:color="auto"/>
        <w:left w:val="none" w:sz="0" w:space="0" w:color="auto"/>
        <w:bottom w:val="none" w:sz="0" w:space="0" w:color="auto"/>
        <w:right w:val="none" w:sz="0" w:space="0" w:color="auto"/>
      </w:divBdr>
    </w:div>
    <w:div w:id="156386346">
      <w:bodyDiv w:val="1"/>
      <w:marLeft w:val="0"/>
      <w:marRight w:val="0"/>
      <w:marTop w:val="0"/>
      <w:marBottom w:val="0"/>
      <w:divBdr>
        <w:top w:val="none" w:sz="0" w:space="0" w:color="auto"/>
        <w:left w:val="none" w:sz="0" w:space="0" w:color="auto"/>
        <w:bottom w:val="none" w:sz="0" w:space="0" w:color="auto"/>
        <w:right w:val="none" w:sz="0" w:space="0" w:color="auto"/>
      </w:divBdr>
    </w:div>
    <w:div w:id="200024251">
      <w:bodyDiv w:val="1"/>
      <w:marLeft w:val="0"/>
      <w:marRight w:val="0"/>
      <w:marTop w:val="0"/>
      <w:marBottom w:val="0"/>
      <w:divBdr>
        <w:top w:val="none" w:sz="0" w:space="0" w:color="auto"/>
        <w:left w:val="none" w:sz="0" w:space="0" w:color="auto"/>
        <w:bottom w:val="none" w:sz="0" w:space="0" w:color="auto"/>
        <w:right w:val="none" w:sz="0" w:space="0" w:color="auto"/>
      </w:divBdr>
    </w:div>
    <w:div w:id="252709120">
      <w:bodyDiv w:val="1"/>
      <w:marLeft w:val="0"/>
      <w:marRight w:val="0"/>
      <w:marTop w:val="0"/>
      <w:marBottom w:val="0"/>
      <w:divBdr>
        <w:top w:val="none" w:sz="0" w:space="0" w:color="auto"/>
        <w:left w:val="none" w:sz="0" w:space="0" w:color="auto"/>
        <w:bottom w:val="none" w:sz="0" w:space="0" w:color="auto"/>
        <w:right w:val="none" w:sz="0" w:space="0" w:color="auto"/>
      </w:divBdr>
    </w:div>
    <w:div w:id="254440257">
      <w:bodyDiv w:val="1"/>
      <w:marLeft w:val="0"/>
      <w:marRight w:val="0"/>
      <w:marTop w:val="0"/>
      <w:marBottom w:val="0"/>
      <w:divBdr>
        <w:top w:val="none" w:sz="0" w:space="0" w:color="auto"/>
        <w:left w:val="none" w:sz="0" w:space="0" w:color="auto"/>
        <w:bottom w:val="none" w:sz="0" w:space="0" w:color="auto"/>
        <w:right w:val="none" w:sz="0" w:space="0" w:color="auto"/>
      </w:divBdr>
    </w:div>
    <w:div w:id="312148300">
      <w:bodyDiv w:val="1"/>
      <w:marLeft w:val="0"/>
      <w:marRight w:val="0"/>
      <w:marTop w:val="0"/>
      <w:marBottom w:val="0"/>
      <w:divBdr>
        <w:top w:val="none" w:sz="0" w:space="0" w:color="auto"/>
        <w:left w:val="none" w:sz="0" w:space="0" w:color="auto"/>
        <w:bottom w:val="none" w:sz="0" w:space="0" w:color="auto"/>
        <w:right w:val="none" w:sz="0" w:space="0" w:color="auto"/>
      </w:divBdr>
    </w:div>
    <w:div w:id="423110175">
      <w:bodyDiv w:val="1"/>
      <w:marLeft w:val="0"/>
      <w:marRight w:val="0"/>
      <w:marTop w:val="0"/>
      <w:marBottom w:val="0"/>
      <w:divBdr>
        <w:top w:val="none" w:sz="0" w:space="0" w:color="auto"/>
        <w:left w:val="none" w:sz="0" w:space="0" w:color="auto"/>
        <w:bottom w:val="none" w:sz="0" w:space="0" w:color="auto"/>
        <w:right w:val="none" w:sz="0" w:space="0" w:color="auto"/>
      </w:divBdr>
    </w:div>
    <w:div w:id="462160532">
      <w:marLeft w:val="0"/>
      <w:marRight w:val="0"/>
      <w:marTop w:val="0"/>
      <w:marBottom w:val="0"/>
      <w:divBdr>
        <w:top w:val="none" w:sz="0" w:space="0" w:color="auto"/>
        <w:left w:val="none" w:sz="0" w:space="0" w:color="auto"/>
        <w:bottom w:val="none" w:sz="0" w:space="0" w:color="auto"/>
        <w:right w:val="none" w:sz="0" w:space="0" w:color="auto"/>
      </w:divBdr>
    </w:div>
    <w:div w:id="462160533">
      <w:marLeft w:val="0"/>
      <w:marRight w:val="0"/>
      <w:marTop w:val="0"/>
      <w:marBottom w:val="0"/>
      <w:divBdr>
        <w:top w:val="none" w:sz="0" w:space="0" w:color="auto"/>
        <w:left w:val="none" w:sz="0" w:space="0" w:color="auto"/>
        <w:bottom w:val="none" w:sz="0" w:space="0" w:color="auto"/>
        <w:right w:val="none" w:sz="0" w:space="0" w:color="auto"/>
      </w:divBdr>
    </w:div>
    <w:div w:id="462160534">
      <w:marLeft w:val="0"/>
      <w:marRight w:val="0"/>
      <w:marTop w:val="0"/>
      <w:marBottom w:val="0"/>
      <w:divBdr>
        <w:top w:val="none" w:sz="0" w:space="0" w:color="auto"/>
        <w:left w:val="none" w:sz="0" w:space="0" w:color="auto"/>
        <w:bottom w:val="none" w:sz="0" w:space="0" w:color="auto"/>
        <w:right w:val="none" w:sz="0" w:space="0" w:color="auto"/>
      </w:divBdr>
    </w:div>
    <w:div w:id="462160535">
      <w:marLeft w:val="0"/>
      <w:marRight w:val="0"/>
      <w:marTop w:val="0"/>
      <w:marBottom w:val="0"/>
      <w:divBdr>
        <w:top w:val="none" w:sz="0" w:space="0" w:color="auto"/>
        <w:left w:val="none" w:sz="0" w:space="0" w:color="auto"/>
        <w:bottom w:val="none" w:sz="0" w:space="0" w:color="auto"/>
        <w:right w:val="none" w:sz="0" w:space="0" w:color="auto"/>
      </w:divBdr>
    </w:div>
    <w:div w:id="462160536">
      <w:marLeft w:val="0"/>
      <w:marRight w:val="0"/>
      <w:marTop w:val="0"/>
      <w:marBottom w:val="0"/>
      <w:divBdr>
        <w:top w:val="none" w:sz="0" w:space="0" w:color="auto"/>
        <w:left w:val="none" w:sz="0" w:space="0" w:color="auto"/>
        <w:bottom w:val="none" w:sz="0" w:space="0" w:color="auto"/>
        <w:right w:val="none" w:sz="0" w:space="0" w:color="auto"/>
      </w:divBdr>
    </w:div>
    <w:div w:id="462160537">
      <w:marLeft w:val="0"/>
      <w:marRight w:val="0"/>
      <w:marTop w:val="0"/>
      <w:marBottom w:val="0"/>
      <w:divBdr>
        <w:top w:val="none" w:sz="0" w:space="0" w:color="auto"/>
        <w:left w:val="none" w:sz="0" w:space="0" w:color="auto"/>
        <w:bottom w:val="none" w:sz="0" w:space="0" w:color="auto"/>
        <w:right w:val="none" w:sz="0" w:space="0" w:color="auto"/>
      </w:divBdr>
    </w:div>
    <w:div w:id="462160538">
      <w:marLeft w:val="0"/>
      <w:marRight w:val="0"/>
      <w:marTop w:val="0"/>
      <w:marBottom w:val="0"/>
      <w:divBdr>
        <w:top w:val="none" w:sz="0" w:space="0" w:color="auto"/>
        <w:left w:val="none" w:sz="0" w:space="0" w:color="auto"/>
        <w:bottom w:val="none" w:sz="0" w:space="0" w:color="auto"/>
        <w:right w:val="none" w:sz="0" w:space="0" w:color="auto"/>
      </w:divBdr>
    </w:div>
    <w:div w:id="462160539">
      <w:marLeft w:val="0"/>
      <w:marRight w:val="0"/>
      <w:marTop w:val="0"/>
      <w:marBottom w:val="0"/>
      <w:divBdr>
        <w:top w:val="none" w:sz="0" w:space="0" w:color="auto"/>
        <w:left w:val="none" w:sz="0" w:space="0" w:color="auto"/>
        <w:bottom w:val="none" w:sz="0" w:space="0" w:color="auto"/>
        <w:right w:val="none" w:sz="0" w:space="0" w:color="auto"/>
      </w:divBdr>
    </w:div>
    <w:div w:id="462160540">
      <w:marLeft w:val="0"/>
      <w:marRight w:val="0"/>
      <w:marTop w:val="0"/>
      <w:marBottom w:val="0"/>
      <w:divBdr>
        <w:top w:val="none" w:sz="0" w:space="0" w:color="auto"/>
        <w:left w:val="none" w:sz="0" w:space="0" w:color="auto"/>
        <w:bottom w:val="none" w:sz="0" w:space="0" w:color="auto"/>
        <w:right w:val="none" w:sz="0" w:space="0" w:color="auto"/>
      </w:divBdr>
    </w:div>
    <w:div w:id="462160541">
      <w:marLeft w:val="0"/>
      <w:marRight w:val="0"/>
      <w:marTop w:val="0"/>
      <w:marBottom w:val="0"/>
      <w:divBdr>
        <w:top w:val="none" w:sz="0" w:space="0" w:color="auto"/>
        <w:left w:val="none" w:sz="0" w:space="0" w:color="auto"/>
        <w:bottom w:val="none" w:sz="0" w:space="0" w:color="auto"/>
        <w:right w:val="none" w:sz="0" w:space="0" w:color="auto"/>
      </w:divBdr>
    </w:div>
    <w:div w:id="462160542">
      <w:marLeft w:val="0"/>
      <w:marRight w:val="0"/>
      <w:marTop w:val="0"/>
      <w:marBottom w:val="0"/>
      <w:divBdr>
        <w:top w:val="none" w:sz="0" w:space="0" w:color="auto"/>
        <w:left w:val="none" w:sz="0" w:space="0" w:color="auto"/>
        <w:bottom w:val="none" w:sz="0" w:space="0" w:color="auto"/>
        <w:right w:val="none" w:sz="0" w:space="0" w:color="auto"/>
      </w:divBdr>
    </w:div>
    <w:div w:id="462160543">
      <w:marLeft w:val="0"/>
      <w:marRight w:val="0"/>
      <w:marTop w:val="0"/>
      <w:marBottom w:val="0"/>
      <w:divBdr>
        <w:top w:val="none" w:sz="0" w:space="0" w:color="auto"/>
        <w:left w:val="none" w:sz="0" w:space="0" w:color="auto"/>
        <w:bottom w:val="none" w:sz="0" w:space="0" w:color="auto"/>
        <w:right w:val="none" w:sz="0" w:space="0" w:color="auto"/>
      </w:divBdr>
    </w:div>
    <w:div w:id="462160544">
      <w:marLeft w:val="0"/>
      <w:marRight w:val="0"/>
      <w:marTop w:val="0"/>
      <w:marBottom w:val="0"/>
      <w:divBdr>
        <w:top w:val="none" w:sz="0" w:space="0" w:color="auto"/>
        <w:left w:val="none" w:sz="0" w:space="0" w:color="auto"/>
        <w:bottom w:val="none" w:sz="0" w:space="0" w:color="auto"/>
        <w:right w:val="none" w:sz="0" w:space="0" w:color="auto"/>
      </w:divBdr>
    </w:div>
    <w:div w:id="462160545">
      <w:marLeft w:val="0"/>
      <w:marRight w:val="0"/>
      <w:marTop w:val="0"/>
      <w:marBottom w:val="0"/>
      <w:divBdr>
        <w:top w:val="none" w:sz="0" w:space="0" w:color="auto"/>
        <w:left w:val="none" w:sz="0" w:space="0" w:color="auto"/>
        <w:bottom w:val="none" w:sz="0" w:space="0" w:color="auto"/>
        <w:right w:val="none" w:sz="0" w:space="0" w:color="auto"/>
      </w:divBdr>
    </w:div>
    <w:div w:id="462160546">
      <w:marLeft w:val="0"/>
      <w:marRight w:val="0"/>
      <w:marTop w:val="0"/>
      <w:marBottom w:val="0"/>
      <w:divBdr>
        <w:top w:val="none" w:sz="0" w:space="0" w:color="auto"/>
        <w:left w:val="none" w:sz="0" w:space="0" w:color="auto"/>
        <w:bottom w:val="none" w:sz="0" w:space="0" w:color="auto"/>
        <w:right w:val="none" w:sz="0" w:space="0" w:color="auto"/>
      </w:divBdr>
    </w:div>
    <w:div w:id="462160547">
      <w:marLeft w:val="0"/>
      <w:marRight w:val="0"/>
      <w:marTop w:val="0"/>
      <w:marBottom w:val="0"/>
      <w:divBdr>
        <w:top w:val="none" w:sz="0" w:space="0" w:color="auto"/>
        <w:left w:val="none" w:sz="0" w:space="0" w:color="auto"/>
        <w:bottom w:val="none" w:sz="0" w:space="0" w:color="auto"/>
        <w:right w:val="none" w:sz="0" w:space="0" w:color="auto"/>
      </w:divBdr>
    </w:div>
    <w:div w:id="462160548">
      <w:marLeft w:val="0"/>
      <w:marRight w:val="0"/>
      <w:marTop w:val="0"/>
      <w:marBottom w:val="0"/>
      <w:divBdr>
        <w:top w:val="none" w:sz="0" w:space="0" w:color="auto"/>
        <w:left w:val="none" w:sz="0" w:space="0" w:color="auto"/>
        <w:bottom w:val="none" w:sz="0" w:space="0" w:color="auto"/>
        <w:right w:val="none" w:sz="0" w:space="0" w:color="auto"/>
      </w:divBdr>
    </w:div>
    <w:div w:id="462160549">
      <w:marLeft w:val="0"/>
      <w:marRight w:val="0"/>
      <w:marTop w:val="0"/>
      <w:marBottom w:val="0"/>
      <w:divBdr>
        <w:top w:val="none" w:sz="0" w:space="0" w:color="auto"/>
        <w:left w:val="none" w:sz="0" w:space="0" w:color="auto"/>
        <w:bottom w:val="none" w:sz="0" w:space="0" w:color="auto"/>
        <w:right w:val="none" w:sz="0" w:space="0" w:color="auto"/>
      </w:divBdr>
    </w:div>
    <w:div w:id="462160550">
      <w:marLeft w:val="0"/>
      <w:marRight w:val="0"/>
      <w:marTop w:val="0"/>
      <w:marBottom w:val="0"/>
      <w:divBdr>
        <w:top w:val="none" w:sz="0" w:space="0" w:color="auto"/>
        <w:left w:val="none" w:sz="0" w:space="0" w:color="auto"/>
        <w:bottom w:val="none" w:sz="0" w:space="0" w:color="auto"/>
        <w:right w:val="none" w:sz="0" w:space="0" w:color="auto"/>
      </w:divBdr>
    </w:div>
    <w:div w:id="462160551">
      <w:marLeft w:val="0"/>
      <w:marRight w:val="0"/>
      <w:marTop w:val="0"/>
      <w:marBottom w:val="0"/>
      <w:divBdr>
        <w:top w:val="none" w:sz="0" w:space="0" w:color="auto"/>
        <w:left w:val="none" w:sz="0" w:space="0" w:color="auto"/>
        <w:bottom w:val="none" w:sz="0" w:space="0" w:color="auto"/>
        <w:right w:val="none" w:sz="0" w:space="0" w:color="auto"/>
      </w:divBdr>
    </w:div>
    <w:div w:id="462160552">
      <w:marLeft w:val="0"/>
      <w:marRight w:val="0"/>
      <w:marTop w:val="0"/>
      <w:marBottom w:val="0"/>
      <w:divBdr>
        <w:top w:val="none" w:sz="0" w:space="0" w:color="auto"/>
        <w:left w:val="none" w:sz="0" w:space="0" w:color="auto"/>
        <w:bottom w:val="none" w:sz="0" w:space="0" w:color="auto"/>
        <w:right w:val="none" w:sz="0" w:space="0" w:color="auto"/>
      </w:divBdr>
    </w:div>
    <w:div w:id="462160553">
      <w:marLeft w:val="0"/>
      <w:marRight w:val="0"/>
      <w:marTop w:val="0"/>
      <w:marBottom w:val="0"/>
      <w:divBdr>
        <w:top w:val="none" w:sz="0" w:space="0" w:color="auto"/>
        <w:left w:val="none" w:sz="0" w:space="0" w:color="auto"/>
        <w:bottom w:val="none" w:sz="0" w:space="0" w:color="auto"/>
        <w:right w:val="none" w:sz="0" w:space="0" w:color="auto"/>
      </w:divBdr>
    </w:div>
    <w:div w:id="462160554">
      <w:marLeft w:val="0"/>
      <w:marRight w:val="0"/>
      <w:marTop w:val="0"/>
      <w:marBottom w:val="0"/>
      <w:divBdr>
        <w:top w:val="none" w:sz="0" w:space="0" w:color="auto"/>
        <w:left w:val="none" w:sz="0" w:space="0" w:color="auto"/>
        <w:bottom w:val="none" w:sz="0" w:space="0" w:color="auto"/>
        <w:right w:val="none" w:sz="0" w:space="0" w:color="auto"/>
      </w:divBdr>
    </w:div>
    <w:div w:id="462160555">
      <w:marLeft w:val="0"/>
      <w:marRight w:val="0"/>
      <w:marTop w:val="0"/>
      <w:marBottom w:val="0"/>
      <w:divBdr>
        <w:top w:val="none" w:sz="0" w:space="0" w:color="auto"/>
        <w:left w:val="none" w:sz="0" w:space="0" w:color="auto"/>
        <w:bottom w:val="none" w:sz="0" w:space="0" w:color="auto"/>
        <w:right w:val="none" w:sz="0" w:space="0" w:color="auto"/>
      </w:divBdr>
    </w:div>
    <w:div w:id="462160556">
      <w:marLeft w:val="0"/>
      <w:marRight w:val="0"/>
      <w:marTop w:val="0"/>
      <w:marBottom w:val="0"/>
      <w:divBdr>
        <w:top w:val="none" w:sz="0" w:space="0" w:color="auto"/>
        <w:left w:val="none" w:sz="0" w:space="0" w:color="auto"/>
        <w:bottom w:val="none" w:sz="0" w:space="0" w:color="auto"/>
        <w:right w:val="none" w:sz="0" w:space="0" w:color="auto"/>
      </w:divBdr>
    </w:div>
    <w:div w:id="462160557">
      <w:marLeft w:val="0"/>
      <w:marRight w:val="0"/>
      <w:marTop w:val="0"/>
      <w:marBottom w:val="0"/>
      <w:divBdr>
        <w:top w:val="none" w:sz="0" w:space="0" w:color="auto"/>
        <w:left w:val="none" w:sz="0" w:space="0" w:color="auto"/>
        <w:bottom w:val="none" w:sz="0" w:space="0" w:color="auto"/>
        <w:right w:val="none" w:sz="0" w:space="0" w:color="auto"/>
      </w:divBdr>
    </w:div>
    <w:div w:id="462160558">
      <w:marLeft w:val="0"/>
      <w:marRight w:val="0"/>
      <w:marTop w:val="0"/>
      <w:marBottom w:val="0"/>
      <w:divBdr>
        <w:top w:val="none" w:sz="0" w:space="0" w:color="auto"/>
        <w:left w:val="none" w:sz="0" w:space="0" w:color="auto"/>
        <w:bottom w:val="none" w:sz="0" w:space="0" w:color="auto"/>
        <w:right w:val="none" w:sz="0" w:space="0" w:color="auto"/>
      </w:divBdr>
    </w:div>
    <w:div w:id="497423136">
      <w:bodyDiv w:val="1"/>
      <w:marLeft w:val="0"/>
      <w:marRight w:val="0"/>
      <w:marTop w:val="0"/>
      <w:marBottom w:val="0"/>
      <w:divBdr>
        <w:top w:val="none" w:sz="0" w:space="0" w:color="auto"/>
        <w:left w:val="none" w:sz="0" w:space="0" w:color="auto"/>
        <w:bottom w:val="none" w:sz="0" w:space="0" w:color="auto"/>
        <w:right w:val="none" w:sz="0" w:space="0" w:color="auto"/>
      </w:divBdr>
    </w:div>
    <w:div w:id="522089852">
      <w:bodyDiv w:val="1"/>
      <w:marLeft w:val="0"/>
      <w:marRight w:val="0"/>
      <w:marTop w:val="0"/>
      <w:marBottom w:val="0"/>
      <w:divBdr>
        <w:top w:val="none" w:sz="0" w:space="0" w:color="auto"/>
        <w:left w:val="none" w:sz="0" w:space="0" w:color="auto"/>
        <w:bottom w:val="none" w:sz="0" w:space="0" w:color="auto"/>
        <w:right w:val="none" w:sz="0" w:space="0" w:color="auto"/>
      </w:divBdr>
    </w:div>
    <w:div w:id="551037715">
      <w:bodyDiv w:val="1"/>
      <w:marLeft w:val="0"/>
      <w:marRight w:val="0"/>
      <w:marTop w:val="0"/>
      <w:marBottom w:val="0"/>
      <w:divBdr>
        <w:top w:val="none" w:sz="0" w:space="0" w:color="auto"/>
        <w:left w:val="none" w:sz="0" w:space="0" w:color="auto"/>
        <w:bottom w:val="none" w:sz="0" w:space="0" w:color="auto"/>
        <w:right w:val="none" w:sz="0" w:space="0" w:color="auto"/>
      </w:divBdr>
    </w:div>
    <w:div w:id="781536636">
      <w:bodyDiv w:val="1"/>
      <w:marLeft w:val="0"/>
      <w:marRight w:val="0"/>
      <w:marTop w:val="0"/>
      <w:marBottom w:val="0"/>
      <w:divBdr>
        <w:top w:val="none" w:sz="0" w:space="0" w:color="auto"/>
        <w:left w:val="none" w:sz="0" w:space="0" w:color="auto"/>
        <w:bottom w:val="none" w:sz="0" w:space="0" w:color="auto"/>
        <w:right w:val="none" w:sz="0" w:space="0" w:color="auto"/>
      </w:divBdr>
    </w:div>
    <w:div w:id="916131376">
      <w:bodyDiv w:val="1"/>
      <w:marLeft w:val="0"/>
      <w:marRight w:val="0"/>
      <w:marTop w:val="0"/>
      <w:marBottom w:val="0"/>
      <w:divBdr>
        <w:top w:val="none" w:sz="0" w:space="0" w:color="auto"/>
        <w:left w:val="none" w:sz="0" w:space="0" w:color="auto"/>
        <w:bottom w:val="none" w:sz="0" w:space="0" w:color="auto"/>
        <w:right w:val="none" w:sz="0" w:space="0" w:color="auto"/>
      </w:divBdr>
    </w:div>
    <w:div w:id="922644508">
      <w:bodyDiv w:val="1"/>
      <w:marLeft w:val="0"/>
      <w:marRight w:val="0"/>
      <w:marTop w:val="0"/>
      <w:marBottom w:val="0"/>
      <w:divBdr>
        <w:top w:val="none" w:sz="0" w:space="0" w:color="auto"/>
        <w:left w:val="none" w:sz="0" w:space="0" w:color="auto"/>
        <w:bottom w:val="none" w:sz="0" w:space="0" w:color="auto"/>
        <w:right w:val="none" w:sz="0" w:space="0" w:color="auto"/>
      </w:divBdr>
    </w:div>
    <w:div w:id="1044063359">
      <w:bodyDiv w:val="1"/>
      <w:marLeft w:val="0"/>
      <w:marRight w:val="0"/>
      <w:marTop w:val="0"/>
      <w:marBottom w:val="0"/>
      <w:divBdr>
        <w:top w:val="none" w:sz="0" w:space="0" w:color="auto"/>
        <w:left w:val="none" w:sz="0" w:space="0" w:color="auto"/>
        <w:bottom w:val="none" w:sz="0" w:space="0" w:color="auto"/>
        <w:right w:val="none" w:sz="0" w:space="0" w:color="auto"/>
      </w:divBdr>
    </w:div>
    <w:div w:id="1044135479">
      <w:bodyDiv w:val="1"/>
      <w:marLeft w:val="0"/>
      <w:marRight w:val="0"/>
      <w:marTop w:val="0"/>
      <w:marBottom w:val="0"/>
      <w:divBdr>
        <w:top w:val="none" w:sz="0" w:space="0" w:color="auto"/>
        <w:left w:val="none" w:sz="0" w:space="0" w:color="auto"/>
        <w:bottom w:val="none" w:sz="0" w:space="0" w:color="auto"/>
        <w:right w:val="none" w:sz="0" w:space="0" w:color="auto"/>
      </w:divBdr>
    </w:div>
    <w:div w:id="1160656561">
      <w:bodyDiv w:val="1"/>
      <w:marLeft w:val="0"/>
      <w:marRight w:val="0"/>
      <w:marTop w:val="0"/>
      <w:marBottom w:val="0"/>
      <w:divBdr>
        <w:top w:val="none" w:sz="0" w:space="0" w:color="auto"/>
        <w:left w:val="none" w:sz="0" w:space="0" w:color="auto"/>
        <w:bottom w:val="none" w:sz="0" w:space="0" w:color="auto"/>
        <w:right w:val="none" w:sz="0" w:space="0" w:color="auto"/>
      </w:divBdr>
    </w:div>
    <w:div w:id="1192761140">
      <w:bodyDiv w:val="1"/>
      <w:marLeft w:val="0"/>
      <w:marRight w:val="0"/>
      <w:marTop w:val="0"/>
      <w:marBottom w:val="0"/>
      <w:divBdr>
        <w:top w:val="none" w:sz="0" w:space="0" w:color="auto"/>
        <w:left w:val="none" w:sz="0" w:space="0" w:color="auto"/>
        <w:bottom w:val="none" w:sz="0" w:space="0" w:color="auto"/>
        <w:right w:val="none" w:sz="0" w:space="0" w:color="auto"/>
      </w:divBdr>
    </w:div>
    <w:div w:id="1262302811">
      <w:bodyDiv w:val="1"/>
      <w:marLeft w:val="0"/>
      <w:marRight w:val="0"/>
      <w:marTop w:val="0"/>
      <w:marBottom w:val="0"/>
      <w:divBdr>
        <w:top w:val="none" w:sz="0" w:space="0" w:color="auto"/>
        <w:left w:val="none" w:sz="0" w:space="0" w:color="auto"/>
        <w:bottom w:val="none" w:sz="0" w:space="0" w:color="auto"/>
        <w:right w:val="none" w:sz="0" w:space="0" w:color="auto"/>
      </w:divBdr>
    </w:div>
    <w:div w:id="1281884700">
      <w:bodyDiv w:val="1"/>
      <w:marLeft w:val="0"/>
      <w:marRight w:val="0"/>
      <w:marTop w:val="0"/>
      <w:marBottom w:val="0"/>
      <w:divBdr>
        <w:top w:val="none" w:sz="0" w:space="0" w:color="auto"/>
        <w:left w:val="none" w:sz="0" w:space="0" w:color="auto"/>
        <w:bottom w:val="none" w:sz="0" w:space="0" w:color="auto"/>
        <w:right w:val="none" w:sz="0" w:space="0" w:color="auto"/>
      </w:divBdr>
    </w:div>
    <w:div w:id="1338312729">
      <w:bodyDiv w:val="1"/>
      <w:marLeft w:val="0"/>
      <w:marRight w:val="0"/>
      <w:marTop w:val="0"/>
      <w:marBottom w:val="0"/>
      <w:divBdr>
        <w:top w:val="none" w:sz="0" w:space="0" w:color="auto"/>
        <w:left w:val="none" w:sz="0" w:space="0" w:color="auto"/>
        <w:bottom w:val="none" w:sz="0" w:space="0" w:color="auto"/>
        <w:right w:val="none" w:sz="0" w:space="0" w:color="auto"/>
      </w:divBdr>
    </w:div>
    <w:div w:id="1346051877">
      <w:bodyDiv w:val="1"/>
      <w:marLeft w:val="0"/>
      <w:marRight w:val="0"/>
      <w:marTop w:val="0"/>
      <w:marBottom w:val="0"/>
      <w:divBdr>
        <w:top w:val="none" w:sz="0" w:space="0" w:color="auto"/>
        <w:left w:val="none" w:sz="0" w:space="0" w:color="auto"/>
        <w:bottom w:val="none" w:sz="0" w:space="0" w:color="auto"/>
        <w:right w:val="none" w:sz="0" w:space="0" w:color="auto"/>
      </w:divBdr>
    </w:div>
    <w:div w:id="1642617446">
      <w:bodyDiv w:val="1"/>
      <w:marLeft w:val="0"/>
      <w:marRight w:val="0"/>
      <w:marTop w:val="0"/>
      <w:marBottom w:val="0"/>
      <w:divBdr>
        <w:top w:val="none" w:sz="0" w:space="0" w:color="auto"/>
        <w:left w:val="none" w:sz="0" w:space="0" w:color="auto"/>
        <w:bottom w:val="none" w:sz="0" w:space="0" w:color="auto"/>
        <w:right w:val="none" w:sz="0" w:space="0" w:color="auto"/>
      </w:divBdr>
    </w:div>
    <w:div w:id="1682704159">
      <w:bodyDiv w:val="1"/>
      <w:marLeft w:val="0"/>
      <w:marRight w:val="0"/>
      <w:marTop w:val="0"/>
      <w:marBottom w:val="0"/>
      <w:divBdr>
        <w:top w:val="none" w:sz="0" w:space="0" w:color="auto"/>
        <w:left w:val="none" w:sz="0" w:space="0" w:color="auto"/>
        <w:bottom w:val="none" w:sz="0" w:space="0" w:color="auto"/>
        <w:right w:val="none" w:sz="0" w:space="0" w:color="auto"/>
      </w:divBdr>
    </w:div>
    <w:div w:id="1694531252">
      <w:bodyDiv w:val="1"/>
      <w:marLeft w:val="0"/>
      <w:marRight w:val="0"/>
      <w:marTop w:val="0"/>
      <w:marBottom w:val="0"/>
      <w:divBdr>
        <w:top w:val="none" w:sz="0" w:space="0" w:color="auto"/>
        <w:left w:val="none" w:sz="0" w:space="0" w:color="auto"/>
        <w:bottom w:val="none" w:sz="0" w:space="0" w:color="auto"/>
        <w:right w:val="none" w:sz="0" w:space="0" w:color="auto"/>
      </w:divBdr>
    </w:div>
    <w:div w:id="1715083034">
      <w:bodyDiv w:val="1"/>
      <w:marLeft w:val="0"/>
      <w:marRight w:val="0"/>
      <w:marTop w:val="0"/>
      <w:marBottom w:val="0"/>
      <w:divBdr>
        <w:top w:val="none" w:sz="0" w:space="0" w:color="auto"/>
        <w:left w:val="none" w:sz="0" w:space="0" w:color="auto"/>
        <w:bottom w:val="none" w:sz="0" w:space="0" w:color="auto"/>
        <w:right w:val="none" w:sz="0" w:space="0" w:color="auto"/>
      </w:divBdr>
    </w:div>
    <w:div w:id="1731997243">
      <w:bodyDiv w:val="1"/>
      <w:marLeft w:val="0"/>
      <w:marRight w:val="0"/>
      <w:marTop w:val="0"/>
      <w:marBottom w:val="0"/>
      <w:divBdr>
        <w:top w:val="none" w:sz="0" w:space="0" w:color="auto"/>
        <w:left w:val="none" w:sz="0" w:space="0" w:color="auto"/>
        <w:bottom w:val="none" w:sz="0" w:space="0" w:color="auto"/>
        <w:right w:val="none" w:sz="0" w:space="0" w:color="auto"/>
      </w:divBdr>
    </w:div>
    <w:div w:id="1795833332">
      <w:bodyDiv w:val="1"/>
      <w:marLeft w:val="0"/>
      <w:marRight w:val="0"/>
      <w:marTop w:val="0"/>
      <w:marBottom w:val="0"/>
      <w:divBdr>
        <w:top w:val="none" w:sz="0" w:space="0" w:color="auto"/>
        <w:left w:val="none" w:sz="0" w:space="0" w:color="auto"/>
        <w:bottom w:val="none" w:sz="0" w:space="0" w:color="auto"/>
        <w:right w:val="none" w:sz="0" w:space="0" w:color="auto"/>
      </w:divBdr>
    </w:div>
    <w:div w:id="1944458758">
      <w:bodyDiv w:val="1"/>
      <w:marLeft w:val="0"/>
      <w:marRight w:val="0"/>
      <w:marTop w:val="0"/>
      <w:marBottom w:val="0"/>
      <w:divBdr>
        <w:top w:val="none" w:sz="0" w:space="0" w:color="auto"/>
        <w:left w:val="none" w:sz="0" w:space="0" w:color="auto"/>
        <w:bottom w:val="none" w:sz="0" w:space="0" w:color="auto"/>
        <w:right w:val="none" w:sz="0" w:space="0" w:color="auto"/>
      </w:divBdr>
    </w:div>
    <w:div w:id="209577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15</Pages>
  <Words>4429</Words>
  <Characters>30321</Characters>
  <Application>Microsoft Office Word</Application>
  <DocSecurity>0</DocSecurity>
  <Lines>252</Lines>
  <Paragraphs>69</Paragraphs>
  <ScaleCrop>false</ScaleCrop>
  <HeadingPairs>
    <vt:vector size="2" baseType="variant">
      <vt:variant>
        <vt:lpstr>Tytuł</vt:lpstr>
      </vt:variant>
      <vt:variant>
        <vt:i4>1</vt:i4>
      </vt:variant>
    </vt:vector>
  </HeadingPairs>
  <TitlesOfParts>
    <vt:vector size="1" baseType="lpstr">
      <vt:lpstr>Szczegółowe warunki ubezpieczenia - załącznik do SIWZ</vt:lpstr>
    </vt:vector>
  </TitlesOfParts>
  <Company>Supra Brokres sp. z o.o.</Company>
  <LinksUpToDate>false</LinksUpToDate>
  <CharactersWithSpaces>34681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ubezpieczenia - załącznik do SIWZ</dc:title>
  <dc:subject/>
  <dc:creator>Kryspin Wróblewski</dc:creator>
  <cp:keywords>SIWZ</cp:keywords>
  <dc:description/>
  <cp:lastModifiedBy>zbigniew.hajduczenia</cp:lastModifiedBy>
  <cp:revision>215</cp:revision>
  <cp:lastPrinted>2009-09-14T13:37:00Z</cp:lastPrinted>
  <dcterms:created xsi:type="dcterms:W3CDTF">2011-10-20T07:00:00Z</dcterms:created>
  <dcterms:modified xsi:type="dcterms:W3CDTF">2019-08-02T06:16:00Z</dcterms:modified>
</cp:coreProperties>
</file>