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92" w:rsidRPr="00723492" w:rsidRDefault="00723492" w:rsidP="00833919">
      <w:pPr>
        <w:spacing w:after="0" w:line="240" w:lineRule="auto"/>
        <w:jc w:val="both"/>
        <w:rPr>
          <w:b/>
        </w:rPr>
      </w:pPr>
      <w:r w:rsidRPr="00723492">
        <w:rPr>
          <w:b/>
        </w:rPr>
        <w:t>Numer sprawy: UKW/DZP-281-D-18/2019</w:t>
      </w:r>
      <w:r>
        <w:rPr>
          <w:b/>
        </w:rPr>
        <w:t xml:space="preserve">                                                               </w:t>
      </w:r>
      <w:r w:rsidRPr="00723492">
        <w:rPr>
          <w:b/>
        </w:rPr>
        <w:t xml:space="preserve"> Załącznik nr 2 do SIWZ</w:t>
      </w:r>
    </w:p>
    <w:p w:rsidR="00833919" w:rsidRPr="00723492" w:rsidRDefault="00833919" w:rsidP="00833919">
      <w:pPr>
        <w:spacing w:after="0" w:line="240" w:lineRule="auto"/>
      </w:pPr>
      <w:bookmarkStart w:id="0" w:name="_GoBack"/>
      <w:bookmarkEnd w:id="0"/>
    </w:p>
    <w:p w:rsidR="00833919" w:rsidRPr="00723492" w:rsidRDefault="00833919" w:rsidP="0083391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23492">
        <w:rPr>
          <w:b/>
        </w:rPr>
        <w:t>OKREŚLENIE PRZEDMIOTU PRZETARGU</w:t>
      </w:r>
    </w:p>
    <w:p w:rsidR="00833919" w:rsidRPr="00723492" w:rsidRDefault="00833919" w:rsidP="00833919">
      <w:pPr>
        <w:spacing w:after="0" w:line="240" w:lineRule="auto"/>
      </w:pPr>
    </w:p>
    <w:p w:rsidR="00833919" w:rsidRDefault="00723492" w:rsidP="00723492">
      <w:pPr>
        <w:pStyle w:val="Akapitzlist"/>
        <w:spacing w:after="0" w:line="240" w:lineRule="auto"/>
        <w:ind w:left="360"/>
        <w:jc w:val="center"/>
        <w:rPr>
          <w:b/>
        </w:rPr>
      </w:pPr>
      <w:r w:rsidRPr="00723492">
        <w:rPr>
          <w:b/>
          <w:i/>
        </w:rPr>
        <w:t>KALORYMETR STOŻKOWY</w:t>
      </w:r>
      <w:r w:rsidRPr="00723492">
        <w:rPr>
          <w:b/>
        </w:rPr>
        <w:t xml:space="preserve"> – szt.1</w:t>
      </w:r>
    </w:p>
    <w:p w:rsidR="00723492" w:rsidRPr="00723492" w:rsidRDefault="00723492" w:rsidP="00723492">
      <w:pPr>
        <w:pStyle w:val="Akapitzlist"/>
        <w:spacing w:after="0" w:line="240" w:lineRule="auto"/>
        <w:ind w:left="360"/>
        <w:jc w:val="center"/>
        <w:rPr>
          <w:b/>
        </w:rPr>
      </w:pPr>
    </w:p>
    <w:p w:rsidR="00833919" w:rsidRPr="00723492" w:rsidRDefault="00833919" w:rsidP="0083391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23492">
        <w:rPr>
          <w:b/>
        </w:rPr>
        <w:t>CZĘŚĆ DO WYPEŁNIENIA PRZEZ PRZYSTĘPUJĄCEGO DO PRZETARGU:</w:t>
      </w:r>
    </w:p>
    <w:p w:rsidR="00833919" w:rsidRPr="00DE2F71" w:rsidRDefault="00833919" w:rsidP="00833919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2"/>
        <w:gridCol w:w="3118"/>
        <w:gridCol w:w="4538"/>
        <w:gridCol w:w="531"/>
      </w:tblGrid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>Nazwa urządzenia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>Typ urządzenia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 xml:space="preserve">Rok produkcji nie wcześniej niż 2017. Urządzenie fabrycznie nowe, </w:t>
            </w:r>
            <w:proofErr w:type="spellStart"/>
            <w:r w:rsidRPr="00DE2F71">
              <w:rPr>
                <w:rFonts w:ascii="Times New Roman" w:hAnsi="Times New Roman"/>
                <w:sz w:val="16"/>
                <w:szCs w:val="16"/>
              </w:rPr>
              <w:t>nierekondycjonowane</w:t>
            </w:r>
            <w:proofErr w:type="spellEnd"/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>Rok wprowadzenia urządzenia do seryjnej produkcji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rPr>
          <w:trHeight w:hRule="exact" w:val="5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F71">
              <w:rPr>
                <w:rFonts w:ascii="Times New Roman" w:hAnsi="Times New Roman"/>
                <w:sz w:val="16"/>
                <w:szCs w:val="16"/>
              </w:rPr>
              <w:t>Kraj pochodzenia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3919" w:rsidRPr="00DE2F71" w:rsidTr="00C173E2"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Podać</w:t>
            </w:r>
          </w:p>
        </w:tc>
      </w:tr>
      <w:tr w:rsidR="00833919" w:rsidRPr="00DE2F71" w:rsidTr="00C17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1" w:type="dxa"/>
          <w:trHeight w:hRule="exact" w:val="567"/>
        </w:trPr>
        <w:tc>
          <w:tcPr>
            <w:tcW w:w="425" w:type="dxa"/>
            <w:vAlign w:val="center"/>
          </w:tcPr>
          <w:p w:rsidR="00833919" w:rsidRPr="00DE2F71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7798" w:type="dxa"/>
            <w:gridSpan w:val="3"/>
            <w:vAlign w:val="center"/>
          </w:tcPr>
          <w:p w:rsidR="00833919" w:rsidRPr="00DE2F71" w:rsidRDefault="00833919" w:rsidP="0072349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 xml:space="preserve">Warunki gwarancji i serwisu wymagane przez </w:t>
            </w:r>
            <w:r w:rsidR="00723492">
              <w:rPr>
                <w:rFonts w:ascii="Times New Roman" w:hAnsi="Times New Roman"/>
                <w:b/>
                <w:sz w:val="16"/>
                <w:szCs w:val="16"/>
              </w:rPr>
              <w:t>Zamawiającego.</w:t>
            </w:r>
            <w:r w:rsidRPr="00DE2F7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2128"/>
        <w:gridCol w:w="1134"/>
        <w:gridCol w:w="2126"/>
      </w:tblGrid>
      <w:tr w:rsidR="00833919" w:rsidRPr="009D588B" w:rsidTr="00C173E2">
        <w:trPr>
          <w:trHeight w:hRule="exact" w:val="397"/>
        </w:trPr>
        <w:tc>
          <w:tcPr>
            <w:tcW w:w="567" w:type="dxa"/>
            <w:vAlign w:val="center"/>
          </w:tcPr>
          <w:p w:rsidR="00833919" w:rsidRPr="009D588B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 xml:space="preserve">Nr </w:t>
            </w:r>
            <w:proofErr w:type="spellStart"/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ppkt</w:t>
            </w:r>
            <w:proofErr w:type="spellEnd"/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3" w:type="dxa"/>
            <w:vAlign w:val="center"/>
          </w:tcPr>
          <w:p w:rsidR="00833919" w:rsidRPr="009D588B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OPIS PARAMETR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Ó</w:t>
            </w: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W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lub RÓWNOWAŻNE</w:t>
            </w:r>
          </w:p>
        </w:tc>
        <w:tc>
          <w:tcPr>
            <w:tcW w:w="2128" w:type="dxa"/>
            <w:vAlign w:val="center"/>
          </w:tcPr>
          <w:p w:rsidR="00833919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 xml:space="preserve">PARAMETR </w:t>
            </w:r>
          </w:p>
          <w:p w:rsidR="00833919" w:rsidRPr="009D588B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PUNKTOWANY</w:t>
            </w:r>
          </w:p>
        </w:tc>
        <w:tc>
          <w:tcPr>
            <w:tcW w:w="1134" w:type="dxa"/>
            <w:vAlign w:val="center"/>
          </w:tcPr>
          <w:p w:rsidR="00833919" w:rsidRPr="009D588B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 xml:space="preserve">WYMAGANIA GRANICZNE </w:t>
            </w:r>
          </w:p>
        </w:tc>
        <w:tc>
          <w:tcPr>
            <w:tcW w:w="2126" w:type="dxa"/>
            <w:vAlign w:val="center"/>
          </w:tcPr>
          <w:p w:rsidR="00833919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 xml:space="preserve">PARAMETRY OFEROWANE </w:t>
            </w:r>
          </w:p>
          <w:p w:rsidR="00833919" w:rsidRPr="009D588B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podać zakres lub opisać</w:t>
            </w: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</w:tr>
      <w:tr w:rsidR="00833919" w:rsidRPr="00764CEC" w:rsidTr="00723492">
        <w:trPr>
          <w:trHeight w:hRule="exact" w:val="651"/>
        </w:trPr>
        <w:tc>
          <w:tcPr>
            <w:tcW w:w="567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3" w:type="dxa"/>
            <w:vAlign w:val="center"/>
          </w:tcPr>
          <w:p w:rsidR="00833919" w:rsidRPr="00764CEC" w:rsidRDefault="00833919" w:rsidP="00833919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Gwarancja na urządzenie nie mniej niż 12 miesięc</w:t>
            </w:r>
            <w:r>
              <w:rPr>
                <w:rFonts w:ascii="Times New Roman" w:hAnsi="Times New Roman"/>
                <w:sz w:val="16"/>
                <w:szCs w:val="16"/>
              </w:rPr>
              <w:t>y*</w:t>
            </w:r>
          </w:p>
        </w:tc>
        <w:tc>
          <w:tcPr>
            <w:tcW w:w="2128" w:type="dxa"/>
            <w:vAlign w:val="center"/>
          </w:tcPr>
          <w:p w:rsidR="00833919" w:rsidRPr="00723492" w:rsidRDefault="00833919" w:rsidP="00C17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492">
              <w:rPr>
                <w:rFonts w:ascii="Times New Roman" w:hAnsi="Times New Roman"/>
                <w:sz w:val="16"/>
                <w:szCs w:val="16"/>
              </w:rPr>
              <w:t>od 12 do 23 miesięcy – 1 pkt</w:t>
            </w:r>
          </w:p>
          <w:p w:rsidR="00833919" w:rsidRPr="00723492" w:rsidRDefault="00833919" w:rsidP="00C17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492">
              <w:rPr>
                <w:rFonts w:ascii="Times New Roman" w:hAnsi="Times New Roman"/>
                <w:sz w:val="16"/>
                <w:szCs w:val="16"/>
              </w:rPr>
              <w:t>od 24 do 35 miesięcy – 3 pkt</w:t>
            </w:r>
          </w:p>
          <w:p w:rsidR="00833919" w:rsidRPr="00764CEC" w:rsidRDefault="00833919" w:rsidP="00C17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492">
              <w:rPr>
                <w:rFonts w:ascii="Times New Roman" w:hAnsi="Times New Roman"/>
                <w:sz w:val="16"/>
                <w:szCs w:val="16"/>
              </w:rPr>
              <w:t>36 miesięcy i więcej   – 5 pkt</w:t>
            </w:r>
          </w:p>
        </w:tc>
        <w:tc>
          <w:tcPr>
            <w:tcW w:w="1134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Tak / Podać</w:t>
            </w:r>
          </w:p>
        </w:tc>
        <w:tc>
          <w:tcPr>
            <w:tcW w:w="2126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764CEC" w:rsidTr="00C173E2">
        <w:trPr>
          <w:trHeight w:hRule="exact" w:val="794"/>
        </w:trPr>
        <w:tc>
          <w:tcPr>
            <w:tcW w:w="567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3" w:type="dxa"/>
            <w:vAlign w:val="center"/>
          </w:tcPr>
          <w:p w:rsidR="00833919" w:rsidRPr="00764CEC" w:rsidRDefault="00833919" w:rsidP="00C17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 xml:space="preserve">Reakcja serwisu na zgłoszenie problemu ze strony Użytkownika nie dłużej niż 48 h z wyłączeniem dni ustawowo wolnych od pracy </w:t>
            </w:r>
          </w:p>
        </w:tc>
        <w:tc>
          <w:tcPr>
            <w:tcW w:w="2128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 xml:space="preserve">Tak </w:t>
            </w:r>
          </w:p>
        </w:tc>
        <w:tc>
          <w:tcPr>
            <w:tcW w:w="2126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764CEC" w:rsidTr="00C173E2">
        <w:trPr>
          <w:trHeight w:hRule="exact" w:val="794"/>
        </w:trPr>
        <w:tc>
          <w:tcPr>
            <w:tcW w:w="567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3" w:type="dxa"/>
            <w:vAlign w:val="center"/>
          </w:tcPr>
          <w:p w:rsidR="00833919" w:rsidRPr="00764CEC" w:rsidRDefault="00833919" w:rsidP="00833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 xml:space="preserve">Czas rozwiązania problemu zgłoszonego przez Użytkownika nie dłużej niż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64CEC">
              <w:rPr>
                <w:rFonts w:ascii="Times New Roman" w:hAnsi="Times New Roman"/>
                <w:sz w:val="16"/>
                <w:szCs w:val="16"/>
              </w:rPr>
              <w:t xml:space="preserve"> dni z wyłączeniem dni ustawowo wolnych od pracy w Polsce</w:t>
            </w:r>
          </w:p>
        </w:tc>
        <w:tc>
          <w:tcPr>
            <w:tcW w:w="2128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 xml:space="preserve">Tak </w:t>
            </w:r>
          </w:p>
        </w:tc>
        <w:tc>
          <w:tcPr>
            <w:tcW w:w="2126" w:type="dxa"/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764CEC" w:rsidTr="00C173E2">
        <w:trPr>
          <w:trHeight w:hRule="exact" w:val="96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>Dostawca zapewnia dostawę, montaż i pierwsze uruchomienie w obecności Zamawiającego w terminie z nim uzgodnionym, w miejscu instalacji urządzenia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EC">
              <w:rPr>
                <w:rFonts w:ascii="Times New Roman" w:hAnsi="Times New Roman"/>
                <w:sz w:val="16"/>
                <w:szCs w:val="16"/>
              </w:rPr>
              <w:t xml:space="preserve">Tak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764CEC" w:rsidTr="00833919">
        <w:trPr>
          <w:trHeight w:hRule="exact" w:val="3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Urządzenie musi posiadać certyfikat CE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33919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3919" w:rsidRPr="00764CEC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764CEC" w:rsidTr="00C173E2">
        <w:trPr>
          <w:trHeight w:hRule="exact" w:val="296"/>
        </w:trPr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919" w:rsidRDefault="00833919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* parametr podlegający ocenie w dodatkowym kryterium oceny ofert „Gwarancja”</w:t>
            </w:r>
          </w:p>
          <w:p w:rsidR="00723492" w:rsidRDefault="00723492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23492" w:rsidRDefault="00723492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23492" w:rsidRDefault="00723492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23492" w:rsidRDefault="00723492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723492" w:rsidRPr="00764CEC" w:rsidRDefault="00723492" w:rsidP="00C173E2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9"/>
        <w:gridCol w:w="3262"/>
        <w:gridCol w:w="1417"/>
        <w:gridCol w:w="1158"/>
        <w:gridCol w:w="1953"/>
        <w:gridCol w:w="397"/>
      </w:tblGrid>
      <w:tr w:rsidR="00833919" w:rsidRPr="00BA2AD5" w:rsidTr="00C173E2">
        <w:trPr>
          <w:gridAfter w:val="1"/>
          <w:wAfter w:w="397" w:type="dxa"/>
          <w:trHeight w:hRule="exact" w:val="567"/>
        </w:trPr>
        <w:tc>
          <w:tcPr>
            <w:tcW w:w="426" w:type="dxa"/>
            <w:vAlign w:val="center"/>
          </w:tcPr>
          <w:p w:rsidR="00833919" w:rsidRPr="00BA2AD5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2AD5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7929" w:type="dxa"/>
            <w:gridSpan w:val="5"/>
            <w:vAlign w:val="center"/>
          </w:tcPr>
          <w:p w:rsidR="00833919" w:rsidRPr="00BA2AD5" w:rsidRDefault="00833919" w:rsidP="0072349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BA2AD5">
              <w:rPr>
                <w:rFonts w:ascii="Times New Roman" w:hAnsi="Times New Roman"/>
                <w:b/>
                <w:sz w:val="16"/>
                <w:szCs w:val="16"/>
              </w:rPr>
              <w:t xml:space="preserve">Walory techniczno – eksploatacyjne wymagane przez </w:t>
            </w:r>
            <w:r w:rsidR="00723492">
              <w:rPr>
                <w:rFonts w:ascii="Times New Roman" w:hAnsi="Times New Roman"/>
                <w:b/>
                <w:sz w:val="16"/>
                <w:szCs w:val="16"/>
              </w:rPr>
              <w:t>Zamawiającego.</w:t>
            </w:r>
          </w:p>
        </w:tc>
      </w:tr>
      <w:tr w:rsidR="00833919" w:rsidRPr="00BA2AD5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65" w:type="dxa"/>
            <w:gridSpan w:val="2"/>
            <w:vAlign w:val="center"/>
          </w:tcPr>
          <w:p w:rsidR="00833919" w:rsidRPr="00BA2AD5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A2AD5">
              <w:rPr>
                <w:rFonts w:ascii="Times New Roman" w:hAnsi="Times New Roman"/>
                <w:b/>
                <w:sz w:val="14"/>
                <w:szCs w:val="14"/>
              </w:rPr>
              <w:t xml:space="preserve">Nr </w:t>
            </w:r>
            <w:proofErr w:type="spellStart"/>
            <w:r w:rsidRPr="00BA2AD5">
              <w:rPr>
                <w:rFonts w:ascii="Times New Roman" w:hAnsi="Times New Roman"/>
                <w:b/>
                <w:sz w:val="14"/>
                <w:szCs w:val="14"/>
              </w:rPr>
              <w:t>ppkt</w:t>
            </w:r>
            <w:proofErr w:type="spellEnd"/>
            <w:r w:rsidRPr="00BA2AD5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3262" w:type="dxa"/>
            <w:vAlign w:val="center"/>
          </w:tcPr>
          <w:p w:rsidR="00833919" w:rsidRPr="00BA2AD5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A2AD5">
              <w:rPr>
                <w:rFonts w:ascii="Times New Roman" w:hAnsi="Times New Roman"/>
                <w:b/>
                <w:sz w:val="14"/>
                <w:szCs w:val="14"/>
              </w:rPr>
              <w:t>OPIS PARAMETRÓW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lub RÓWNOWAŻNE</w:t>
            </w:r>
          </w:p>
        </w:tc>
        <w:tc>
          <w:tcPr>
            <w:tcW w:w="1417" w:type="dxa"/>
            <w:vAlign w:val="center"/>
          </w:tcPr>
          <w:p w:rsidR="00833919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PARAMETR</w:t>
            </w:r>
          </w:p>
          <w:p w:rsidR="00833919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PUNKTOWANY</w:t>
            </w:r>
          </w:p>
        </w:tc>
        <w:tc>
          <w:tcPr>
            <w:tcW w:w="1158" w:type="dxa"/>
            <w:vAlign w:val="center"/>
          </w:tcPr>
          <w:p w:rsidR="00833919" w:rsidRPr="00BA2AD5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WYMAGANIA</w:t>
            </w:r>
            <w:r w:rsidRPr="00BA2AD5">
              <w:rPr>
                <w:rFonts w:ascii="Times New Roman" w:hAnsi="Times New Roman"/>
                <w:b/>
                <w:sz w:val="14"/>
                <w:szCs w:val="14"/>
              </w:rPr>
              <w:t xml:space="preserve"> GRANICZNE</w:t>
            </w:r>
          </w:p>
        </w:tc>
        <w:tc>
          <w:tcPr>
            <w:tcW w:w="2350" w:type="dxa"/>
            <w:gridSpan w:val="2"/>
            <w:vAlign w:val="center"/>
          </w:tcPr>
          <w:p w:rsidR="00833919" w:rsidRDefault="00833919" w:rsidP="00C173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PARAMETRY OFEROWANE</w:t>
            </w:r>
          </w:p>
          <w:p w:rsidR="00833919" w:rsidRPr="00BA2AD5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podać zakres lub opisać</w:t>
            </w:r>
            <w:r w:rsidRPr="009D588B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</w:tr>
      <w:tr w:rsidR="00833919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6"/>
        </w:trPr>
        <w:tc>
          <w:tcPr>
            <w:tcW w:w="565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62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Rama nośna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na kółkach umożliwiająca bezproblemowe (waga aparatu około 400 kg) przemieszczanie aparatu w laboratorium</w:t>
            </w:r>
          </w:p>
        </w:tc>
        <w:tc>
          <w:tcPr>
            <w:tcW w:w="1417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61"/>
        </w:trPr>
        <w:tc>
          <w:tcPr>
            <w:tcW w:w="565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2" w:type="dxa"/>
            <w:vAlign w:val="center"/>
          </w:tcPr>
          <w:p w:rsidR="00833919" w:rsidRPr="00E11058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Przedział testowy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wyposażony w zawieszenie anty-wibracyjne, zwiększające precyzję pomiarów masy. Przedział umożliwiający umieszczenie kalorymetru ubytku masy ze stożkiem i mechanizmem wagi oraz zapewniający dostęp do układu stożkowego z trzech stron</w:t>
            </w:r>
          </w:p>
        </w:tc>
        <w:tc>
          <w:tcPr>
            <w:tcW w:w="1417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919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6"/>
        </w:trPr>
        <w:tc>
          <w:tcPr>
            <w:tcW w:w="565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2" w:type="dxa"/>
            <w:vAlign w:val="center"/>
          </w:tcPr>
          <w:p w:rsidR="00833919" w:rsidRPr="00E11058" w:rsidRDefault="00833919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Stożkowy układ grzejny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– moduł w postaci ściętego stożka, owiniętego od strony wewnętrznej elementem grzejnym o parametrach 5000W przy 230V z maksymalnym przepływem ciepła 100kW/m</w:t>
            </w:r>
            <w:r w:rsidRPr="00E11058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i średnicy minimalnej zwojów 8 mm. Kontrola temperatury stożka poprzez trzy termopary typu K oraz trójkanałowy kontroler temperatury typu PID. Układ stożkowy musi być zamontowany na prowadnicach i posiadać motor umożliwiający automatyczne ustawianie wysokości promiennika względem próbki</w:t>
            </w:r>
          </w:p>
        </w:tc>
        <w:tc>
          <w:tcPr>
            <w:tcW w:w="1417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833919" w:rsidRPr="00AC3B70" w:rsidRDefault="00833919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6"/>
        </w:trPr>
        <w:tc>
          <w:tcPr>
            <w:tcW w:w="565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Cela wagowa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przystosowana do umieszczania próbek z masą do 5 kg oraz precyzją pomiaru nie gorszą niż 0,01 g. Cela musi być wyposażona w elementy zabezpieczające przed uszkodzeniem oraz zapewniająca stabilne wyniki i długą żywotność. Cela musi być wyposażona w moduł do zbierania danych, elektroniczne tarowanie oraz wyświetlanie wartości masy w postaci cyfrowej. Cela musi być umieszczona w zamkniętym module w celu redukcji wpływu zmian temperatury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6"/>
        </w:trPr>
        <w:tc>
          <w:tcPr>
            <w:tcW w:w="565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Zapalnik iskrowy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i </w:t>
            </w: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przesłona mechaniczna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– wyposażone w generator iskrowy o napięciu co najmniej 10kV oraz układ bezpieczeństwa. Zapalnik z możliwością automatycznego przesuwania go z nad próbki podczas testu. Mechanizm automatycznej przesłony chroniący próbkę przed zapaleniem i umożliwiający uruchomienie pomiaru w czasie wybranym przez użytkownika. Sterowanie ruchem zapalnika i przesłony odbywa się przez odpowiednie przyciski na panelu głównym kalorymetru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565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Ekran ochronny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– automatycznie podnoszony ekran chroniący użytkownika przed ogniem, ciepłem oraz próbkami niebezpiecznymi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8"/>
        </w:trPr>
        <w:tc>
          <w:tcPr>
            <w:tcW w:w="565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Układ wyciągowy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– musi być wykonany ze stali odpornej na korozje, składający się z okapu, kanału dymowego oraz sekcji pomiarowej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46"/>
        </w:trPr>
        <w:tc>
          <w:tcPr>
            <w:tcW w:w="565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Wentylator wyciągowy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z regulacją prędkości obrotów i kontrolerami przepływu. Zakres ustawień przepływu w kontrolerach co najmniej 0-50 l/s z rozdzielczością nie gorszą niż 0,1 l/s. Kontrola przepływu w kominie za pomocą układu termopar oraz różnicowego przetwornika ciśnienia. Wartość nominalna przepływu w testach co najmniej 24 l/s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Linia poboru gazów –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sonda w kształcie pierścienia z 12 otworami, umieszczona w kanale wyciągowym w odległości 685 mm od okapu kalorymetru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56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Układ pomiaru gęstości dymu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składający się z lasera helowo-neonowego o mocy co najmniej 0.5mW oraz dwóch fotodetektorów: pomiarowego i referencyjnego. Układ pomiaru gęstości dymu musi być zamontowany na ramie nośnej,</w:t>
            </w:r>
            <w:r w:rsidRPr="00E1105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w celu ochrony układu przed zakłóceniami termicznymi i mechanicznymi. Układ pomiaru gęstości dymu musi być wyposażony w co najmniej dwa filtry szare do jego automatycznej kalibracji z poziomu oprogramowania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Miernik strumienia ciepła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z certyfikatem, typu Schmidt-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Boeltera</w:t>
            </w:r>
            <w:proofErr w:type="spellEnd"/>
            <w:r w:rsidRPr="00E1105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,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przeznaczony do kalibracji napromieniowania elementu grzejnego stożka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Palnik kalibracyjny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służący do kalibracji szybkości uwalniania ciepła z wykorzystaniem metanu o znanej wartości kalorymetrycznej oraz masowego miernika przepływu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Uchwyty próbki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- minimum 3 szt. do próbek o wymiarach 100x100x50 mm. Do uchwytów dodatkowo należy dostarczyć co najmniej 12 podkładek z wełny mineralnej oraz 3 siatki do utrzymywania próbek giętkich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46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Komora do chłodzenia oraz odparowania uchwytów </w:t>
            </w: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– zintegrowany w ramie szczelny przedział do umieszczania rozgrzanych uchwytów. Komora musi być podłączona do systemu wyciągu oraz umożliwiać przechowanie co najmniej dwóch uchwytów jednocześnie. Komora musi posiadać porty do podłączenia nawiewu azotem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5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operatora o następujących min parametrach kompatybilny z dotykowym ekranem LCD 17” oraz klawiaturą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procesor o częstotliwości 2.5GHz, 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pamięć RAM 2GB, 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dysk HDD 500 GB, 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napęd DVD-RW, 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porty 4 x USB 2.0, 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monitor z ekranem dotykowym LCD 17”,</w:t>
            </w:r>
          </w:p>
          <w:p w:rsidR="00C173E2" w:rsidRPr="00E11058" w:rsidRDefault="00C173E2" w:rsidP="00833919">
            <w:pPr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mysz optyczna, klawiatura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2" w:type="dxa"/>
            <w:vAlign w:val="center"/>
          </w:tcPr>
          <w:p w:rsidR="00C173E2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Dotykowy ekran LCD 17” oraz klawiatura 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62" w:type="dxa"/>
            <w:vAlign w:val="center"/>
          </w:tcPr>
          <w:p w:rsidR="00C173E2" w:rsidRPr="0000387C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>Zestaw materiałów eksploatacyjnych</w:t>
            </w:r>
            <w:r>
              <w:rPr>
                <w:bCs/>
                <w:sz w:val="16"/>
                <w:szCs w:val="16"/>
              </w:rPr>
              <w:t xml:space="preserve"> um</w:t>
            </w:r>
            <w:r w:rsidRPr="0000387C">
              <w:rPr>
                <w:bCs/>
                <w:sz w:val="16"/>
                <w:szCs w:val="16"/>
              </w:rPr>
              <w:t>ożliwiających pierwszy rozruch i kalibrację urządzenia u użytkownika</w:t>
            </w:r>
          </w:p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8752" w:type="dxa"/>
            <w:gridSpan w:val="7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STANOWISKO ANALIZATORÓW GAZÓW</w:t>
            </w: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>System pobierania gazów</w:t>
            </w:r>
            <w:r w:rsidRPr="00E11058">
              <w:rPr>
                <w:bCs/>
                <w:sz w:val="16"/>
                <w:szCs w:val="16"/>
              </w:rPr>
              <w:t xml:space="preserve"> do analizy, (układ kontroli przepływu, filtry sadzy, zimna pułapka, pompa, kolumny osuszające - pozwalające usuwać niepożądane substancje w gazach badanych takie jak sadza, cząstki materiału, wilgoć)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6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62" w:type="dxa"/>
            <w:vAlign w:val="center"/>
          </w:tcPr>
          <w:p w:rsidR="00C173E2" w:rsidRPr="00833919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>Analizator tlenu</w:t>
            </w:r>
            <w:r w:rsidRPr="00E11058">
              <w:rPr>
                <w:bCs/>
                <w:sz w:val="16"/>
                <w:szCs w:val="16"/>
              </w:rPr>
              <w:t xml:space="preserve"> – kontroler z paramagnetycznym detektorem tlenu</w:t>
            </w:r>
            <w:r w:rsidRPr="00E11058">
              <w:rPr>
                <w:bCs/>
                <w:sz w:val="16"/>
                <w:szCs w:val="16"/>
              </w:rPr>
              <w:br/>
              <w:t>o zakresie pomiarowym co najmniej 0-25%, analizator sterowany w trybie kontroli przepływu i temperatury, posiadający wbudowany moduł do kompensacji ciśnienia atmosferycznego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 xml:space="preserve">Analizator dwutlenku węgla oraz tlenku węgła </w:t>
            </w:r>
            <w:r w:rsidRPr="00E11058">
              <w:rPr>
                <w:bCs/>
                <w:sz w:val="16"/>
                <w:szCs w:val="16"/>
              </w:rPr>
              <w:t>zawierający niedyspersyjne sensory podczerwieni (typu NDIR) do detekcji CO</w:t>
            </w:r>
            <w:r w:rsidRPr="00E11058">
              <w:rPr>
                <w:bCs/>
                <w:sz w:val="16"/>
                <w:szCs w:val="16"/>
                <w:vertAlign w:val="subscript"/>
              </w:rPr>
              <w:t>2</w:t>
            </w:r>
            <w:r w:rsidRPr="00E11058">
              <w:rPr>
                <w:bCs/>
                <w:sz w:val="16"/>
                <w:szCs w:val="16"/>
              </w:rPr>
              <w:t xml:space="preserve"> (w zakresie co najmniej 0-10%) i CO (w zakresie co najmniej 0-1%) z kontrolerami przepływu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>Kontroler zbierania danych</w:t>
            </w:r>
            <w:r w:rsidRPr="00E11058">
              <w:rPr>
                <w:bCs/>
                <w:sz w:val="16"/>
                <w:szCs w:val="16"/>
              </w:rPr>
              <w:t xml:space="preserve"> posiadający łącze do komputera (np. moduł akwizycji danych z wyjściem GPIB/RS232 oraz karta zbierania danych PCI GPIB do zainstalowania w komputerze)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/>
                <w:bCs/>
                <w:sz w:val="16"/>
                <w:szCs w:val="16"/>
              </w:rPr>
              <w:t>Stoisko analizatorów</w:t>
            </w:r>
            <w:r w:rsidRPr="00E11058">
              <w:rPr>
                <w:bCs/>
                <w:sz w:val="16"/>
                <w:szCs w:val="16"/>
              </w:rPr>
              <w:t xml:space="preserve"> o konfiguracji wolnostojącej umożliwiające łatwe przemieszczanie stoiska w laboratorium z układ szybko złączek, umożliwiających odsunięcie stoiska od kalorymetru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752" w:type="dxa"/>
            <w:gridSpan w:val="7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OPROGRAMOWANIE NARZĘDZIOWE ZINTEGROWANE I PRZEZNACZONE DO STEROWANIA KALORYMETREM STOŻKOWYM. MINIMALNY ZESTAW WYMAGANYCH FUNKCJI</w:t>
            </w: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/>
                <w:bCs/>
                <w:sz w:val="16"/>
                <w:szCs w:val="16"/>
              </w:rPr>
            </w:pPr>
            <w:r w:rsidRPr="00091E2B">
              <w:rPr>
                <w:bCs/>
                <w:sz w:val="16"/>
                <w:szCs w:val="16"/>
              </w:rPr>
              <w:t>Monitorowanie parametrów aktualnego stanu kalorymetru stożkowego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Ustawianie parametrów testu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Kalibracja wszystkich przetworników z poziomu „jednego okna” oprogramowania oraz gromadzenie danych kalibracyjnych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83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Automatyczna procedura kalibracji czujników gazów wraz z przechowywaniem danych kalibracyjnych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Procedura określenia c-faktora za pomocą palnika metanowego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Procedura określenia c-faktora za pomocą etanolu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Funkcja wyznaczania dryftu analizatora tlenu oraz czujnika dymu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Zbieranie danych pomiarowych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Automatyczne obliczenia wymaganych wartości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Obliczanie wartości średnich z wielu testów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Eksportowanie danych pomiarowych do innych programów w postaci plików CSV oraz arkuszy kalkulacyjnych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Edytowanie wyników testu z poziomu oprogramowania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Wprowadzanie komentarzy z obserwacji przebiegu testu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Prezentacji wyników w postaci wymaganej przez normy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2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tabs>
                <w:tab w:val="left" w:pos="709"/>
              </w:tabs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Formatowanie raportów z testów.  Zestaw danych które muszą się znaleźć w raporcie:</w:t>
            </w:r>
          </w:p>
          <w:p w:rsidR="00C173E2" w:rsidRPr="00E11058" w:rsidRDefault="00C173E2" w:rsidP="00833919">
            <w:pPr>
              <w:pStyle w:val="kto-sm"/>
              <w:numPr>
                <w:ilvl w:val="0"/>
                <w:numId w:val="3"/>
              </w:numPr>
              <w:tabs>
                <w:tab w:val="left" w:pos="196"/>
              </w:tabs>
              <w:spacing w:line="240" w:lineRule="auto"/>
              <w:ind w:left="196" w:hanging="196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dane o warunkach przeprowadzonego testu i próbce badanej,</w:t>
            </w:r>
          </w:p>
          <w:p w:rsidR="00C173E2" w:rsidRPr="00E11058" w:rsidRDefault="00C173E2" w:rsidP="00833919">
            <w:pPr>
              <w:pStyle w:val="kto-sm"/>
              <w:numPr>
                <w:ilvl w:val="0"/>
                <w:numId w:val="3"/>
              </w:numPr>
              <w:tabs>
                <w:tab w:val="left" w:pos="196"/>
              </w:tabs>
              <w:spacing w:line="240" w:lineRule="auto"/>
              <w:ind w:left="196" w:hanging="196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wartości obliczone z danych testowych dla przedziału czasu od zapalenia próbki do 600 s,</w:t>
            </w:r>
          </w:p>
          <w:p w:rsidR="00C173E2" w:rsidRPr="00E11058" w:rsidRDefault="00C173E2" w:rsidP="00833919">
            <w:pPr>
              <w:pStyle w:val="kto-sm"/>
              <w:numPr>
                <w:ilvl w:val="0"/>
                <w:numId w:val="3"/>
              </w:numPr>
              <w:tabs>
                <w:tab w:val="left" w:pos="196"/>
              </w:tabs>
              <w:spacing w:line="240" w:lineRule="auto"/>
              <w:ind w:left="196" w:hanging="196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wyniki pomiarów dymu dla okresów przed zapaleniem i po zapaleniu oraz dla całkowitego czasu testu,</w:t>
            </w:r>
          </w:p>
          <w:p w:rsidR="00C173E2" w:rsidRPr="00E11058" w:rsidRDefault="00C173E2" w:rsidP="00833919">
            <w:pPr>
              <w:pStyle w:val="kto-sm"/>
              <w:numPr>
                <w:ilvl w:val="0"/>
                <w:numId w:val="3"/>
              </w:numPr>
              <w:tabs>
                <w:tab w:val="left" w:pos="196"/>
              </w:tabs>
              <w:spacing w:line="240" w:lineRule="auto"/>
              <w:ind w:left="196" w:hanging="196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krzywe w zależności czasowej dla wartości mierzonych oraz parametrów procesowych (stężenia O</w:t>
            </w:r>
            <w:r w:rsidRPr="00E11058">
              <w:rPr>
                <w:bCs/>
                <w:sz w:val="16"/>
                <w:szCs w:val="16"/>
                <w:vertAlign w:val="subscript"/>
              </w:rPr>
              <w:t>2</w:t>
            </w:r>
            <w:r w:rsidRPr="00E11058">
              <w:rPr>
                <w:bCs/>
                <w:sz w:val="16"/>
                <w:szCs w:val="16"/>
              </w:rPr>
              <w:t>, CO i CO</w:t>
            </w:r>
            <w:r w:rsidRPr="00E11058">
              <w:rPr>
                <w:bCs/>
                <w:sz w:val="16"/>
                <w:szCs w:val="16"/>
                <w:vertAlign w:val="subscript"/>
              </w:rPr>
              <w:t>2</w:t>
            </w:r>
            <w:r w:rsidRPr="00E11058">
              <w:rPr>
                <w:bCs/>
                <w:sz w:val="16"/>
                <w:szCs w:val="16"/>
              </w:rPr>
              <w:t xml:space="preserve"> oraz ich ubytek,</w:t>
            </w:r>
            <w:r w:rsidRPr="00E11058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E11058">
              <w:rPr>
                <w:bCs/>
                <w:sz w:val="16"/>
                <w:szCs w:val="16"/>
              </w:rPr>
              <w:t>sygnał z fotodetektora, temperatury: stożka, w kominie, dymu, pułapki),</w:t>
            </w:r>
          </w:p>
          <w:p w:rsidR="00C173E2" w:rsidRPr="00E11058" w:rsidRDefault="00C173E2" w:rsidP="00833919">
            <w:pPr>
              <w:pStyle w:val="kto-sm"/>
              <w:numPr>
                <w:ilvl w:val="0"/>
                <w:numId w:val="3"/>
              </w:numPr>
              <w:tabs>
                <w:tab w:val="left" w:pos="196"/>
              </w:tabs>
              <w:spacing w:line="240" w:lineRule="auto"/>
              <w:ind w:left="196" w:hanging="196"/>
              <w:rPr>
                <w:b/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>kompatybilne ze środowiskiem Windows, posiadające funkcje powiadomień dźwiękowych i tekstowych z instrukcjami prowadzącymi użytkownika przez całą procedurę testową.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8752" w:type="dxa"/>
            <w:gridSpan w:val="7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/>
                <w:bCs/>
                <w:sz w:val="16"/>
                <w:szCs w:val="16"/>
              </w:rPr>
              <w:t>MODUŁ DO ANALIZY SKŁADU CHEMICZNEGO PRÓBEK</w:t>
            </w: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Zakres spektralny, co najmniej  7 800 – 350 cm-1 w pomiarach ATR i transmisyjnych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Maksymalna rozdzielczość optyczna lepsza niż 0.4 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Rozdzielczość nominalna ustawiana w zakresie 0.4-32 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6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Szczelny i osuszany układ optyczny z okienkami 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KBr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pokrywanymi BaF2 oddzielającymi optykę od przedziału próbek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Podłączenia do opcjonalnego przedmuchu spektrometru i przedziału próbek osuszonym gazem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Stosunek sygnału do szumu nie gorszy niż 50 000:1 (pomiar 1 minuta przy rozdzielczości 4cm-1, detektor 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DLaTGS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09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Interferometr justowany dynamicznie w trakcie skanowania z częstotliwością odpowiadającą częstotliwości przejść przez zero sygnału lasera nawet przy maksymalnej szybkości skanowania. Mechanizm dynamicznego justowania wykorzystujący wiązkę</w:t>
            </w:r>
            <w:r w:rsidRPr="00E11058">
              <w:rPr>
                <w:rFonts w:ascii="Times New Roman" w:hAnsi="Times New Roman"/>
                <w:sz w:val="16"/>
                <w:szCs w:val="16"/>
              </w:rPr>
              <w:t xml:space="preserve"> lasera He-Ne, padającą na trójpozycyjny detektor laserowy, do monitorowania i utrzymywania idealnego względnego położenia kątowego zwierciadeł interferometru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Układ optyczny wykorzystujący monolityczne lustra wzorcowe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Ogniskowanie wiązki centralnie w  komorze pomiarowej aparatu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Justowanie interferometru na maksimum energii z poziomu oprogramowania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Ceramiczne trwałe źródło promieniowania IR z możliwością pracy w trybach: normalnym i ekonomicznym – poza czasem pomiaru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3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Źródła promieniowania typu "plug-and-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play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" w oprawkach zachowujących wyjustowane położenie, łatwo wymienne przez użytkownika bez otwierania obudowy spektrometru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Beamsplitter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KBr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/Ge na zakres co najmniej 7800 - 350 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Detektor 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DLaTGS</w:t>
            </w:r>
            <w:proofErr w:type="spellEnd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 na zakres co najmniej 7800 – 350 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Maksymalna szybkość skanowania nie gorsza niż 40 skan/s przy rozdzielczości 16 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Precyzja długości fali: 0.0008 cm-1 przy 2000 cm-1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Komunikacja spektrometru z komputerem przez szybkie złącze USB 2.0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9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Panel sterowania na aparacie z przyciskami do szybkiego uruchomienia najczęściej wykonywanych (co najmniej 5 przycisków w tym jeden programowalny przez</w:t>
            </w:r>
            <w:r w:rsidRPr="00E11058">
              <w:rPr>
                <w:rFonts w:ascii="Times New Roman" w:hAnsi="Times New Roman"/>
                <w:sz w:val="16"/>
                <w:szCs w:val="16"/>
              </w:rPr>
              <w:t xml:space="preserve"> użytkownika)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82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Zasilacz spektrometru umieszczony na zewnątrz aparatu eliminujący wprowadzanie wysokiego napięcia (prądu zmiennego 230V) do aparatu i zapewniający podwyższoną stabilność termiczną systemu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5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Automatyczne rozpoznawanie przez system akcesoriów pomiarowych takich jak moduł do pomiarów transmisyjnych, przystawki ATR, przystawki rozproszeniowe i inne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18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System osuszania optyki z wkładami osuszającymi w metalowej obudowie z możliwością regeneracji w suszarce. Wymiana wkładów osuszających bez zdejmowania obudowy aparatu. Wskaźnik poziomu wilgotności na wierzchu aparatu. Nie dopuszcza się systemów osuszania wymagających podłączenia aparatu do sieci elektrycznej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0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 xml:space="preserve">Wbudowana na stałe w aparat automatyczna przystawka do testowania spektrometru z kołem z wzorcami, sterowana z poziomu oprogramowania, zawierająca co najmniej następujące wzorce: </w:t>
            </w:r>
          </w:p>
          <w:p w:rsidR="00C173E2" w:rsidRPr="00E11058" w:rsidRDefault="00C173E2" w:rsidP="00313C52">
            <w:pPr>
              <w:numPr>
                <w:ilvl w:val="0"/>
                <w:numId w:val="4"/>
              </w:numPr>
              <w:spacing w:after="0" w:line="240" w:lineRule="auto"/>
              <w:ind w:left="202" w:hanging="20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E1105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folia polistyrenowa o grubości ok. 38µm (1.5mil),</w:t>
            </w:r>
          </w:p>
          <w:p w:rsidR="00C173E2" w:rsidRPr="00E11058" w:rsidRDefault="00C173E2" w:rsidP="00313C52">
            <w:pPr>
              <w:numPr>
                <w:ilvl w:val="0"/>
                <w:numId w:val="4"/>
              </w:numPr>
              <w:spacing w:after="0" w:line="240" w:lineRule="auto"/>
              <w:ind w:left="202" w:hanging="20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filtr szklany typu NG11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 xml:space="preserve">Wysokociśnieniowa przystawka ATR do szybkiego pomiaru próbek z litym kryształem diamentowym pokrywającym pełny zakres spektralny spektrometru. Przystawka wyposażona w odchylane urządzenie dociskowe o powtarzalnej sile docisku z mechanizmem dynamometrycznym, automatycznie rozpoznawana przez spektrometr z automatycznym ładowaniem optymalnych parametrów analizy. Przystawka powtarzalnie mocowana w przedziale pomiarowym i integrująca się z obudową spektrometru - po założeniu uszczelniająca drogę optyczną i jednocześnie włączona w system przedmuchu. Wymienne opcjonalne kryształy: Ge i </w:t>
            </w:r>
            <w:proofErr w:type="spellStart"/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ZnSe</w:t>
            </w:r>
            <w:proofErr w:type="spellEnd"/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313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7"/>
        </w:trPr>
        <w:tc>
          <w:tcPr>
            <w:tcW w:w="565" w:type="dxa"/>
            <w:gridSpan w:val="2"/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Przystawka pomiarowa do pomiarów transmisyjnych, wyposażona w co najmniej 10 szyn prowadzących do mocowania standardowych akcesoriów transmisyjnych. Przystawka powtarzalnie mocowana w przedziale pomiarowym i integrująca się z obudową spektrometru - po założeniu uszczelniająca drogę optyczną i jednocześnie włączona w system przedmuchu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058">
              <w:rPr>
                <w:rFonts w:ascii="Times New Roman" w:hAnsi="Times New Roman"/>
                <w:bCs/>
                <w:sz w:val="16"/>
                <w:szCs w:val="16"/>
              </w:rPr>
              <w:t>Możliwość rozbudowy min. o drugi pełnowymiarowy przedział pomiarowy, o mikroskop IR, o przystawką TGA-IR, o detektor MCT, zakres NIR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64"/>
        </w:trPr>
        <w:tc>
          <w:tcPr>
            <w:tcW w:w="565" w:type="dxa"/>
            <w:gridSpan w:val="2"/>
            <w:tcBorders>
              <w:bottom w:val="nil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262" w:type="dxa"/>
            <w:vAlign w:val="center"/>
          </w:tcPr>
          <w:p w:rsidR="00C173E2" w:rsidRPr="00E11058" w:rsidRDefault="00C173E2" w:rsidP="00C173E2">
            <w:pPr>
              <w:pStyle w:val="kto-sm"/>
              <w:spacing w:line="240" w:lineRule="auto"/>
              <w:rPr>
                <w:bCs/>
                <w:sz w:val="16"/>
                <w:szCs w:val="16"/>
              </w:rPr>
            </w:pPr>
            <w:r w:rsidRPr="00E11058">
              <w:rPr>
                <w:bCs/>
                <w:sz w:val="16"/>
                <w:szCs w:val="16"/>
              </w:rPr>
              <w:t xml:space="preserve">Sterowanie przez zewnętrzny komputer PC pracujący w systemie operacyjnym. Program obsługi spektrometru co najmniej w języku polskim i angielskim kompatybilny z Windows 7/8/10 64-bit. Automatyczny wybór wersji językowej przy logowaniu do Windows i przez wybór opcji regionalnych w panelu sterowania Windows. Musi zapewniać: </w:t>
            </w:r>
          </w:p>
          <w:p w:rsidR="00C173E2" w:rsidRPr="00E1105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3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logowanie użytkowników z hasłami i różnymi poziomami dostępu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2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funkcja automatycznego doboru wzmocnienia sygnału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3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funkcje wykonywania eksperymentów i analizy danych we wszystkich rodzajach eksperymentów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5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Pr="00E11058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możliwość ustawiania zaawansowanych parametrów pomiarowych - funkcji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apodyzacji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(co najmniej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Happ-Genzel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Beer-Norton,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Blackman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-Harris,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Boxcar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Triangle,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Cosine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),  korekcji fazy (Mertz, Power,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deHaseth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), wypełniania zerami (0, 1x, 2x), cyfrowych filtrów górnoprzepustowych i dolnoprzepustowych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1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podgląd widm zapisanych na dysku przed ich otwarciem (jak podgląd dokumentów w programie operacyjnym komputera)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dostęp do surowych danych łącznie z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interferogramem</w:t>
            </w:r>
            <w:proofErr w:type="spellEnd"/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17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bezpośrednie otwieranie i zapisywanie danych spektralnych w najczęściej wykorzystywanych  formatach widm IR, co najmniej: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spc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(m.in. GRAMS), spa (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m.in.OMNIC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),  dx/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jdx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(JCAMP-DX), txt/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csv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(ASCII),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gaml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(GAML),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abs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/ras (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WinFIRST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48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funkcje przetwarzania widm: korekcja linii bazowej – automatyczna i manualna,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dekonwolucja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odejmowanie spektralne, wyznaczanie pochodnych, znajdowanie maksimów, wygładzanie, transformacja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Kramersa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Kroniga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, korekcja ATR,  pomiar wysokości i położenia pasma, pomiar pola powierzchni pasm - bezwzględnej i względnej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</w:trPr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funkcja rozkładu pasm na składowe z algorytmem konwergencji typu Fletcher-Powell-McCormick, uwzględniająca co najmniej następujące typy pasm: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Gaussian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Lorentzian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mieszany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Gaussian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Lorentzian</w:t>
            </w:r>
            <w:proofErr w:type="spellEnd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Voigt</w:t>
            </w:r>
            <w:proofErr w:type="spellEnd"/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0"/>
        </w:trPr>
        <w:tc>
          <w:tcPr>
            <w:tcW w:w="565" w:type="dxa"/>
            <w:gridSpan w:val="2"/>
            <w:tcBorders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przeszukiwanie bibliotek w celu identyfikacji widma nieznanej próbki oraz/lub porównania z widmem wzorca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2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tworzenie własnych bibliotek użytkownika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5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biblioteki widm związków organicznych i nieorganicznych obejmujące co najmniej 20 000 widm (w tym polimerów i dodatków)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6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moduł oprogramowania do analiz chemometrycznych obejmujący algorytmy analizy ilościowej i klasyfikacyjnej – co najmniej następujące: </w:t>
            </w:r>
          </w:p>
          <w:p w:rsidR="00C173E2" w:rsidRPr="00F71A46" w:rsidRDefault="00C173E2" w:rsidP="00313C52">
            <w:pPr>
              <w:numPr>
                <w:ilvl w:val="2"/>
                <w:numId w:val="7"/>
              </w:numPr>
              <w:tabs>
                <w:tab w:val="clear" w:pos="964"/>
              </w:tabs>
              <w:spacing w:after="0" w:line="240" w:lineRule="auto"/>
              <w:ind w:left="344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 analiz ilościowych</w:t>
            </w:r>
          </w:p>
          <w:p w:rsidR="00C173E2" w:rsidRDefault="00C173E2" w:rsidP="00313C52">
            <w:pPr>
              <w:numPr>
                <w:ilvl w:val="3"/>
                <w:numId w:val="8"/>
              </w:numPr>
              <w:tabs>
                <w:tab w:val="clear" w:pos="1247"/>
              </w:tabs>
              <w:spacing w:after="0" w:line="240" w:lineRule="auto"/>
              <w:ind w:left="486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prawo Lamberta-Beera</w:t>
            </w:r>
          </w:p>
          <w:p w:rsidR="00C173E2" w:rsidRPr="00F71A46" w:rsidRDefault="00C173E2" w:rsidP="00313C52">
            <w:pPr>
              <w:numPr>
                <w:ilvl w:val="3"/>
                <w:numId w:val="8"/>
              </w:numPr>
              <w:tabs>
                <w:tab w:val="clear" w:pos="1247"/>
              </w:tabs>
              <w:spacing w:after="0" w:line="240" w:lineRule="auto"/>
              <w:ind w:left="486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klasyczna metoda najmniejszych kwadratów</w:t>
            </w:r>
          </w:p>
          <w:p w:rsidR="00C173E2" w:rsidRPr="00F71A46" w:rsidRDefault="00C173E2" w:rsidP="00313C52">
            <w:pPr>
              <w:numPr>
                <w:ilvl w:val="2"/>
                <w:numId w:val="7"/>
              </w:numPr>
              <w:tabs>
                <w:tab w:val="clear" w:pos="964"/>
              </w:tabs>
              <w:spacing w:after="0" w:line="240" w:lineRule="auto"/>
              <w:ind w:left="344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 analiz klasyfikacyjnych</w:t>
            </w:r>
          </w:p>
          <w:p w:rsidR="00C173E2" w:rsidRPr="00F71A46" w:rsidRDefault="00C173E2" w:rsidP="00313C52">
            <w:pPr>
              <w:numPr>
                <w:ilvl w:val="3"/>
                <w:numId w:val="8"/>
              </w:numPr>
              <w:tabs>
                <w:tab w:val="clear" w:pos="1247"/>
                <w:tab w:val="left" w:pos="486"/>
              </w:tabs>
              <w:spacing w:after="0" w:line="240" w:lineRule="auto"/>
              <w:ind w:left="486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przeszukiwanie biblioteki wzorców z analizą korelacji, także dla pochodnych widm</w:t>
            </w:r>
          </w:p>
          <w:p w:rsidR="00C173E2" w:rsidRPr="00F71A46" w:rsidRDefault="00C173E2" w:rsidP="00313C52">
            <w:pPr>
              <w:numPr>
                <w:ilvl w:val="3"/>
                <w:numId w:val="8"/>
              </w:numPr>
              <w:tabs>
                <w:tab w:val="clear" w:pos="1247"/>
              </w:tabs>
              <w:spacing w:after="0" w:line="240" w:lineRule="auto"/>
              <w:ind w:left="486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wektorowa analiza podobieństwa</w:t>
            </w:r>
          </w:p>
          <w:p w:rsidR="00C173E2" w:rsidRPr="00F71A46" w:rsidRDefault="00C173E2" w:rsidP="00313C52">
            <w:pPr>
              <w:numPr>
                <w:ilvl w:val="3"/>
                <w:numId w:val="8"/>
              </w:numPr>
              <w:tabs>
                <w:tab w:val="clear" w:pos="1247"/>
              </w:tabs>
              <w:spacing w:after="0" w:line="240" w:lineRule="auto"/>
              <w:ind w:left="486" w:hanging="142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71A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analiza korelacyjna widm uśrednionych</w:t>
            </w:r>
          </w:p>
          <w:p w:rsidR="00C173E2" w:rsidRPr="00F71A46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moduł do tworzenia i wykonywania makroinstrukcji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DE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moduł spektralnej interpretacji widm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3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automatyczna korekcja zawartości CO2 i pary wodnej przez oprogramowanie bez konieczności zbierania widm referencyjnych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6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wyświetlanie widm w czasie rzeczywistym (w trakcie pomiaru)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8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</w:t>
            </w:r>
            <w:proofErr w:type="spellStart"/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interferogramu</w:t>
            </w:r>
            <w:proofErr w:type="spellEnd"/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9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aktywna diagnostyka w trakcie pomiaru z ciągłym monitorowaniem stanu elementów systemu i wizualnym wskaźnikiem poprawnej pracy aparatu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DE2B9B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2B9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wbudowany edytor do tworzenia raportów według własnych szablonów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7"/>
        </w:trPr>
        <w:tc>
          <w:tcPr>
            <w:tcW w:w="565" w:type="dxa"/>
            <w:gridSpan w:val="2"/>
            <w:tcBorders>
              <w:top w:val="nil"/>
              <w:bottom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3E52F8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2F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archiwizowanie gotowych raportów w nieedytowalnych skoroszytach elektronicznych z funkcją przeszukiwania skoroszytów umożliwiającą szybkie dotarcie do każdego raportu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3E2" w:rsidRPr="00AC3B70" w:rsidTr="00C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1"/>
        </w:trPr>
        <w:tc>
          <w:tcPr>
            <w:tcW w:w="565" w:type="dxa"/>
            <w:gridSpan w:val="2"/>
            <w:tcBorders>
              <w:top w:val="nil"/>
            </w:tcBorders>
            <w:vAlign w:val="center"/>
          </w:tcPr>
          <w:p w:rsidR="00C173E2" w:rsidRDefault="00C173E2" w:rsidP="00C173E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2" w:type="dxa"/>
            <w:vAlign w:val="center"/>
          </w:tcPr>
          <w:p w:rsidR="00C173E2" w:rsidRPr="003E52F8" w:rsidRDefault="00C173E2" w:rsidP="003E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2F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moduł rozszerzonej analizy widm do spektrometru FTIR obejmujący algorytm jednoczesnej wieloskładnikowej identyfikacji widm, pozwalający na identyfikację składników mieszaniny w trakcie pojedynczego przeszukiwania biblioteki, bez konieczności stosowania odejmowania widm poszczególnych składników</w:t>
            </w:r>
          </w:p>
        </w:tc>
        <w:tc>
          <w:tcPr>
            <w:tcW w:w="1417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B70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350" w:type="dxa"/>
            <w:gridSpan w:val="2"/>
            <w:vAlign w:val="center"/>
          </w:tcPr>
          <w:p w:rsidR="00C173E2" w:rsidRPr="00AC3B70" w:rsidRDefault="00C173E2" w:rsidP="00C173E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3919" w:rsidRDefault="00833919" w:rsidP="008339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3919" w:rsidRDefault="00833919" w:rsidP="008339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3919" w:rsidRPr="00723492" w:rsidRDefault="00833919" w:rsidP="00833919">
      <w:pPr>
        <w:spacing w:after="0" w:line="240" w:lineRule="auto"/>
        <w:jc w:val="both"/>
      </w:pPr>
      <w:r w:rsidRPr="00723492">
        <w:lastRenderedPageBreak/>
        <w:t>UWAGA:</w:t>
      </w:r>
    </w:p>
    <w:p w:rsidR="00833919" w:rsidRPr="00723492" w:rsidRDefault="00833919" w:rsidP="00833919">
      <w:pPr>
        <w:spacing w:after="0" w:line="240" w:lineRule="auto"/>
        <w:jc w:val="both"/>
      </w:pPr>
      <w:r w:rsidRPr="00723492">
        <w:t xml:space="preserve">Dla uznania oferty za ważną Wykonawca winien zaoferować sprzęt spełniający wszystkie wymagania graniczne. </w:t>
      </w:r>
    </w:p>
    <w:p w:rsidR="00833919" w:rsidRPr="006021C7" w:rsidRDefault="00833919" w:rsidP="008339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0C78FC" w:rsidRPr="00833919" w:rsidRDefault="000C78FC" w:rsidP="00833919">
      <w:pPr>
        <w:spacing w:after="0" w:line="240" w:lineRule="auto"/>
        <w:rPr>
          <w:rFonts w:ascii="Times New Roman" w:hAnsi="Times New Roman"/>
        </w:rPr>
      </w:pPr>
    </w:p>
    <w:sectPr w:rsidR="000C78FC" w:rsidRPr="00833919" w:rsidSect="000C78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D" w:rsidRDefault="00E458DD" w:rsidP="00833919">
      <w:pPr>
        <w:spacing w:after="0" w:line="240" w:lineRule="auto"/>
      </w:pPr>
      <w:r>
        <w:separator/>
      </w:r>
    </w:p>
  </w:endnote>
  <w:endnote w:type="continuationSeparator" w:id="0">
    <w:p w:rsidR="00E458DD" w:rsidRDefault="00E458DD" w:rsidP="008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2" w:rsidRDefault="00C173E2">
    <w:pPr>
      <w:pStyle w:val="Stopka"/>
      <w:jc w:val="right"/>
    </w:pPr>
  </w:p>
  <w:p w:rsidR="00C173E2" w:rsidRDefault="00C17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D" w:rsidRDefault="00E458DD" w:rsidP="00833919">
      <w:pPr>
        <w:spacing w:after="0" w:line="240" w:lineRule="auto"/>
      </w:pPr>
      <w:r>
        <w:separator/>
      </w:r>
    </w:p>
  </w:footnote>
  <w:footnote w:type="continuationSeparator" w:id="0">
    <w:p w:rsidR="00E458DD" w:rsidRDefault="00E458DD" w:rsidP="0083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2" w:rsidRDefault="00C173E2" w:rsidP="00DE6E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21055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3E2" w:rsidRDefault="00C17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17"/>
    <w:multiLevelType w:val="hybridMultilevel"/>
    <w:tmpl w:val="76808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351"/>
    <w:multiLevelType w:val="hybridMultilevel"/>
    <w:tmpl w:val="9A181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572"/>
    <w:multiLevelType w:val="hybridMultilevel"/>
    <w:tmpl w:val="DE0C0F14"/>
    <w:lvl w:ilvl="0" w:tplc="D9948EF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70459"/>
    <w:multiLevelType w:val="hybridMultilevel"/>
    <w:tmpl w:val="1908C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AF0"/>
    <w:multiLevelType w:val="hybridMultilevel"/>
    <w:tmpl w:val="E7928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CC1"/>
    <w:multiLevelType w:val="hybridMultilevel"/>
    <w:tmpl w:val="0AA23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35841"/>
    <w:multiLevelType w:val="hybridMultilevel"/>
    <w:tmpl w:val="EFE6E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00F9"/>
    <w:multiLevelType w:val="hybridMultilevel"/>
    <w:tmpl w:val="0C9E68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A473A"/>
    <w:multiLevelType w:val="hybridMultilevel"/>
    <w:tmpl w:val="D8A6D142"/>
    <w:lvl w:ilvl="0" w:tplc="73143C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A37C3"/>
    <w:multiLevelType w:val="hybridMultilevel"/>
    <w:tmpl w:val="354C1F20"/>
    <w:lvl w:ilvl="0" w:tplc="929CE9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9"/>
    <w:rsid w:val="000C78FC"/>
    <w:rsid w:val="00313C52"/>
    <w:rsid w:val="003E52F8"/>
    <w:rsid w:val="00406114"/>
    <w:rsid w:val="00723492"/>
    <w:rsid w:val="007A5FF9"/>
    <w:rsid w:val="00833919"/>
    <w:rsid w:val="00B40C22"/>
    <w:rsid w:val="00C173E2"/>
    <w:rsid w:val="00DE2B9B"/>
    <w:rsid w:val="00DE6E35"/>
    <w:rsid w:val="00E458DD"/>
    <w:rsid w:val="00E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919"/>
  </w:style>
  <w:style w:type="paragraph" w:styleId="Stopka">
    <w:name w:val="footer"/>
    <w:basedOn w:val="Normalny"/>
    <w:link w:val="Stopka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19"/>
  </w:style>
  <w:style w:type="paragraph" w:styleId="Tekstdymka">
    <w:name w:val="Balloon Text"/>
    <w:basedOn w:val="Normalny"/>
    <w:link w:val="TekstdymkaZnak"/>
    <w:uiPriority w:val="99"/>
    <w:semiHidden/>
    <w:unhideWhenUsed/>
    <w:rsid w:val="008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919"/>
    <w:pPr>
      <w:ind w:left="720"/>
      <w:contextualSpacing/>
    </w:pPr>
  </w:style>
  <w:style w:type="table" w:styleId="Tabela-Siatka">
    <w:name w:val="Table Grid"/>
    <w:basedOn w:val="Standardowy"/>
    <w:uiPriority w:val="59"/>
    <w:rsid w:val="008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-sm">
    <w:name w:val="kto - sm"/>
    <w:basedOn w:val="Normalny"/>
    <w:rsid w:val="0083391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919"/>
  </w:style>
  <w:style w:type="paragraph" w:styleId="Stopka">
    <w:name w:val="footer"/>
    <w:basedOn w:val="Normalny"/>
    <w:link w:val="Stopka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19"/>
  </w:style>
  <w:style w:type="paragraph" w:styleId="Tekstdymka">
    <w:name w:val="Balloon Text"/>
    <w:basedOn w:val="Normalny"/>
    <w:link w:val="TekstdymkaZnak"/>
    <w:uiPriority w:val="99"/>
    <w:semiHidden/>
    <w:unhideWhenUsed/>
    <w:rsid w:val="008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919"/>
    <w:pPr>
      <w:ind w:left="720"/>
      <w:contextualSpacing/>
    </w:pPr>
  </w:style>
  <w:style w:type="table" w:styleId="Tabela-Siatka">
    <w:name w:val="Table Grid"/>
    <w:basedOn w:val="Standardowy"/>
    <w:uiPriority w:val="59"/>
    <w:rsid w:val="008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-sm">
    <w:name w:val="kto - sm"/>
    <w:basedOn w:val="Normalny"/>
    <w:rsid w:val="0083391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UKW</cp:lastModifiedBy>
  <cp:revision>3</cp:revision>
  <cp:lastPrinted>2019-02-12T07:31:00Z</cp:lastPrinted>
  <dcterms:created xsi:type="dcterms:W3CDTF">2019-04-10T05:53:00Z</dcterms:created>
  <dcterms:modified xsi:type="dcterms:W3CDTF">2019-04-10T05:53:00Z</dcterms:modified>
</cp:coreProperties>
</file>