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F7CE" w14:textId="07C69F65" w:rsidR="00452401" w:rsidRDefault="00452401" w:rsidP="00452401">
      <w:pPr>
        <w:pStyle w:val="western"/>
        <w:spacing w:before="0" w:beforeAutospacing="0"/>
        <w:ind w:right="962"/>
        <w:jc w:val="right"/>
        <w:rPr>
          <w:sz w:val="20"/>
          <w:szCs w:val="20"/>
        </w:rPr>
      </w:pPr>
    </w:p>
    <w:p w14:paraId="492411AB" w14:textId="77777777" w:rsidR="00463A8B" w:rsidRDefault="00463A8B" w:rsidP="00452401">
      <w:pPr>
        <w:pStyle w:val="western"/>
        <w:spacing w:before="0" w:beforeAutospacing="0"/>
        <w:ind w:right="962"/>
        <w:jc w:val="right"/>
      </w:pPr>
    </w:p>
    <w:p w14:paraId="3D90A6D3" w14:textId="77777777" w:rsidR="00463A8B" w:rsidRDefault="00463A8B" w:rsidP="00463A8B">
      <w:pPr>
        <w:pStyle w:val="western"/>
        <w:spacing w:before="0" w:beforeAutospacing="0"/>
        <w:jc w:val="center"/>
        <w:rPr>
          <w:b/>
          <w:bCs/>
          <w:sz w:val="24"/>
          <w:szCs w:val="24"/>
        </w:rPr>
      </w:pPr>
      <w:r w:rsidRPr="00D01D09">
        <w:rPr>
          <w:b/>
          <w:bCs/>
          <w:sz w:val="24"/>
          <w:szCs w:val="24"/>
        </w:rPr>
        <w:t>OPIS PRZEDMIOTU ZAMÓWIENIA</w:t>
      </w:r>
      <w:r>
        <w:rPr>
          <w:b/>
          <w:bCs/>
          <w:sz w:val="24"/>
          <w:szCs w:val="24"/>
        </w:rPr>
        <w:t xml:space="preserve"> – SPECYFIKACJA TECHNICZNA</w:t>
      </w:r>
    </w:p>
    <w:p w14:paraId="715CCE82" w14:textId="77777777" w:rsidR="00463A8B" w:rsidRDefault="00463A8B" w:rsidP="00463A8B">
      <w:pPr>
        <w:pStyle w:val="western"/>
        <w:spacing w:before="0" w:beforeAutospacing="0"/>
        <w:jc w:val="center"/>
        <w:rPr>
          <w:noProof/>
          <w:color w:val="auto"/>
          <w:sz w:val="20"/>
          <w:szCs w:val="20"/>
        </w:rPr>
      </w:pPr>
    </w:p>
    <w:p w14:paraId="106B339C" w14:textId="7543210D" w:rsidR="00463A8B" w:rsidRDefault="00463A8B" w:rsidP="00463A8B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 w:rsidRPr="00FE252C">
        <w:rPr>
          <w:b/>
          <w:bCs/>
          <w:color w:val="auto"/>
          <w:sz w:val="24"/>
          <w:szCs w:val="24"/>
        </w:rPr>
        <w:t>Minimalne wymagania techniczno-użytkowe dla</w:t>
      </w:r>
      <w:r w:rsidRPr="00FE252C">
        <w:rPr>
          <w:b/>
          <w:color w:val="auto"/>
          <w:sz w:val="24"/>
          <w:szCs w:val="24"/>
        </w:rPr>
        <w:t xml:space="preserve"> samochodu specjalnego z drabin</w:t>
      </w:r>
      <w:r>
        <w:rPr>
          <w:b/>
          <w:color w:val="auto"/>
          <w:sz w:val="24"/>
          <w:szCs w:val="24"/>
        </w:rPr>
        <w:t>ą</w:t>
      </w:r>
      <w:r w:rsidRPr="00FE252C">
        <w:rPr>
          <w:b/>
          <w:color w:val="auto"/>
          <w:sz w:val="24"/>
          <w:szCs w:val="24"/>
        </w:rPr>
        <w:t xml:space="preserve"> mechaniczną SD </w:t>
      </w:r>
      <w:r>
        <w:rPr>
          <w:b/>
          <w:color w:val="auto"/>
          <w:sz w:val="24"/>
          <w:szCs w:val="24"/>
        </w:rPr>
        <w:t>3</w:t>
      </w:r>
      <w:r w:rsidRPr="00FE252C">
        <w:rPr>
          <w:b/>
          <w:color w:val="auto"/>
          <w:sz w:val="24"/>
          <w:szCs w:val="24"/>
        </w:rPr>
        <w:t>0</w:t>
      </w:r>
    </w:p>
    <w:p w14:paraId="7BA7AE2D" w14:textId="77777777" w:rsidR="00463A8B" w:rsidRDefault="00463A8B" w:rsidP="00463A8B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</w:p>
    <w:p w14:paraId="6AD1F1A0" w14:textId="77777777" w:rsidR="00463A8B" w:rsidRPr="00DD0413" w:rsidRDefault="00463A8B" w:rsidP="00463A8B">
      <w:pPr>
        <w:pStyle w:val="western"/>
        <w:rPr>
          <w:bCs/>
          <w:color w:val="auto"/>
          <w:sz w:val="22"/>
          <w:szCs w:val="22"/>
        </w:rPr>
      </w:pPr>
      <w:r w:rsidRPr="00DD0413">
        <w:rPr>
          <w:bCs/>
          <w:color w:val="auto"/>
          <w:sz w:val="22"/>
          <w:szCs w:val="22"/>
        </w:rPr>
        <w:t xml:space="preserve">Prawą stronę tabeli (kol. </w:t>
      </w:r>
      <w:r>
        <w:rPr>
          <w:bCs/>
          <w:color w:val="auto"/>
          <w:sz w:val="22"/>
          <w:szCs w:val="22"/>
        </w:rPr>
        <w:t>3</w:t>
      </w:r>
      <w:r w:rsidRPr="00DD0413">
        <w:rPr>
          <w:bCs/>
          <w:color w:val="auto"/>
          <w:sz w:val="22"/>
          <w:szCs w:val="22"/>
        </w:rPr>
        <w:t xml:space="preserve">) należy wypełnić stosując słowa „spełnia” lub „nie spełnia”, zaś w przypadku wyższych wartości niż minimalne - wykazane w tabeli - należy wpisać oferowane wartości techniczno-użytkowe. W przypadku, gdy Wykonawca zaproponuje produkt równoważny – informacje dotyczące proponowanych rozwiązań równoważnych musi podać w kol. </w:t>
      </w:r>
      <w:r>
        <w:rPr>
          <w:bCs/>
          <w:color w:val="auto"/>
          <w:sz w:val="22"/>
          <w:szCs w:val="22"/>
        </w:rPr>
        <w:t>3</w:t>
      </w:r>
      <w:r w:rsidRPr="00DD0413">
        <w:rPr>
          <w:bCs/>
          <w:color w:val="auto"/>
          <w:sz w:val="22"/>
          <w:szCs w:val="22"/>
        </w:rPr>
        <w:t xml:space="preserve"> oraz wykazać, że spełniają one wymagania Zamawiającego.</w:t>
      </w:r>
    </w:p>
    <w:p w14:paraId="132F7BF1" w14:textId="77777777" w:rsidR="00463A8B" w:rsidRPr="00DD0413" w:rsidRDefault="00463A8B" w:rsidP="00463A8B">
      <w:pPr>
        <w:pStyle w:val="western"/>
        <w:spacing w:before="0" w:beforeAutospacing="0"/>
        <w:rPr>
          <w:bCs/>
          <w:color w:val="auto"/>
          <w:sz w:val="22"/>
          <w:szCs w:val="22"/>
        </w:rPr>
      </w:pPr>
      <w:r w:rsidRPr="00DD0413">
        <w:rPr>
          <w:bCs/>
          <w:color w:val="auto"/>
          <w:sz w:val="22"/>
          <w:szCs w:val="22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65E73C80" w14:textId="77777777" w:rsidR="00463A8B" w:rsidRDefault="00463A8B" w:rsidP="00463A8B">
      <w:pPr>
        <w:pStyle w:val="Nagwek"/>
        <w:rPr>
          <w:bCs/>
          <w:sz w:val="24"/>
          <w:szCs w:val="24"/>
        </w:rPr>
      </w:pPr>
    </w:p>
    <w:p w14:paraId="6A67B55F" w14:textId="2B57E48A" w:rsidR="00452401" w:rsidRPr="00731678" w:rsidRDefault="00452401" w:rsidP="00463A8B">
      <w:pPr>
        <w:pStyle w:val="Nagwek"/>
        <w:jc w:val="center"/>
        <w:rPr>
          <w:sz w:val="24"/>
          <w:szCs w:val="24"/>
        </w:rPr>
      </w:pPr>
      <w:r w:rsidRPr="00731678">
        <w:rPr>
          <w:bCs/>
          <w:sz w:val="24"/>
          <w:szCs w:val="24"/>
        </w:rPr>
        <w:t>Marka, typ / model .......................................................................................................................................</w:t>
      </w:r>
    </w:p>
    <w:p w14:paraId="27A5EAD5" w14:textId="77777777" w:rsidR="00452401" w:rsidRPr="00731678" w:rsidRDefault="00452401" w:rsidP="00463A8B">
      <w:pPr>
        <w:pStyle w:val="Nagwek"/>
        <w:jc w:val="center"/>
      </w:pPr>
      <w:r w:rsidRPr="00731678">
        <w:t>( należy podać markę, typ/ model oferowanego pojazdu )</w:t>
      </w:r>
    </w:p>
    <w:p w14:paraId="232EC7BF" w14:textId="77777777" w:rsidR="00452401" w:rsidRPr="00731678" w:rsidRDefault="00452401" w:rsidP="00452401">
      <w:pPr>
        <w:pStyle w:val="western"/>
        <w:spacing w:before="0" w:beforeAutospacing="0"/>
        <w:jc w:val="center"/>
        <w:rPr>
          <w:b/>
          <w:color w:val="auto"/>
          <w:sz w:val="20"/>
          <w:szCs w:val="20"/>
        </w:rPr>
      </w:pP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073"/>
        <w:gridCol w:w="1613"/>
        <w:gridCol w:w="2462"/>
      </w:tblGrid>
      <w:tr w:rsidR="00452401" w14:paraId="64D35857" w14:textId="77777777" w:rsidTr="00BE0201">
        <w:tc>
          <w:tcPr>
            <w:tcW w:w="845" w:type="dxa"/>
            <w:vAlign w:val="center"/>
          </w:tcPr>
          <w:p w14:paraId="54B1A01C" w14:textId="77777777" w:rsidR="00452401" w:rsidRPr="00514154" w:rsidRDefault="00452401" w:rsidP="00BE0201">
            <w:pPr>
              <w:rPr>
                <w:b/>
              </w:rPr>
            </w:pPr>
            <w:r w:rsidRPr="00514154">
              <w:rPr>
                <w:b/>
              </w:rPr>
              <w:t>Lp.</w:t>
            </w:r>
          </w:p>
        </w:tc>
        <w:tc>
          <w:tcPr>
            <w:tcW w:w="10686" w:type="dxa"/>
            <w:gridSpan w:val="2"/>
            <w:vAlign w:val="center"/>
          </w:tcPr>
          <w:p w14:paraId="3D583514" w14:textId="77777777" w:rsidR="00452401" w:rsidRDefault="00452401" w:rsidP="00BE020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parametry techniczno-użytkowe</w:t>
            </w:r>
          </w:p>
        </w:tc>
        <w:tc>
          <w:tcPr>
            <w:tcW w:w="2462" w:type="dxa"/>
            <w:vAlign w:val="center"/>
          </w:tcPr>
          <w:p w14:paraId="7BF9111C" w14:textId="77777777" w:rsidR="00452401" w:rsidRDefault="00452401" w:rsidP="00BE020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Wypełnia Wykonawca</w:t>
            </w:r>
          </w:p>
          <w:p w14:paraId="1D125F01" w14:textId="77777777" w:rsidR="00452401" w:rsidRDefault="00452401" w:rsidP="00BE020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podając proponowane rozwiązania i/lub parametry techniczne i/lub potwierdzając spełnienie wymagań kolumny nr 2</w:t>
            </w:r>
          </w:p>
        </w:tc>
      </w:tr>
      <w:tr w:rsidR="00452401" w:rsidRPr="00514154" w14:paraId="1BEB2117" w14:textId="77777777" w:rsidTr="00BE0201">
        <w:tc>
          <w:tcPr>
            <w:tcW w:w="845" w:type="dxa"/>
            <w:vAlign w:val="center"/>
          </w:tcPr>
          <w:p w14:paraId="1AF0FD8A" w14:textId="77777777" w:rsidR="00452401" w:rsidRPr="00514154" w:rsidRDefault="00452401" w:rsidP="00BE0201">
            <w:pPr>
              <w:jc w:val="center"/>
              <w:rPr>
                <w:b/>
              </w:rPr>
            </w:pPr>
            <w:r w:rsidRPr="00514154">
              <w:rPr>
                <w:b/>
              </w:rPr>
              <w:t>1</w:t>
            </w:r>
          </w:p>
        </w:tc>
        <w:tc>
          <w:tcPr>
            <w:tcW w:w="10686" w:type="dxa"/>
            <w:gridSpan w:val="2"/>
            <w:vAlign w:val="center"/>
          </w:tcPr>
          <w:p w14:paraId="2A3B5B3F" w14:textId="77777777" w:rsidR="00452401" w:rsidRPr="00514154" w:rsidRDefault="00452401" w:rsidP="00BE0201">
            <w:pPr>
              <w:jc w:val="center"/>
              <w:rPr>
                <w:b/>
                <w:bCs/>
                <w:sz w:val="16"/>
                <w:szCs w:val="16"/>
              </w:rPr>
            </w:pPr>
            <w:r w:rsidRPr="005141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2" w:type="dxa"/>
            <w:vAlign w:val="center"/>
          </w:tcPr>
          <w:p w14:paraId="422837A2" w14:textId="77777777" w:rsidR="00452401" w:rsidRPr="00514154" w:rsidRDefault="00452401" w:rsidP="00BE020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514154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452401" w14:paraId="4746B3C5" w14:textId="77777777" w:rsidTr="00BE0201">
        <w:tc>
          <w:tcPr>
            <w:tcW w:w="845" w:type="dxa"/>
            <w:shd w:val="clear" w:color="auto" w:fill="C0C0C0"/>
          </w:tcPr>
          <w:p w14:paraId="26611DAA" w14:textId="77777777" w:rsidR="00452401" w:rsidRPr="00514154" w:rsidRDefault="00452401" w:rsidP="00452401">
            <w:pPr>
              <w:pStyle w:val="Tekstpodstawowy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  <w:shd w:val="clear" w:color="auto" w:fill="BFBFBF"/>
          </w:tcPr>
          <w:p w14:paraId="76BBBFF9" w14:textId="77777777" w:rsidR="00452401" w:rsidRDefault="00452401" w:rsidP="00BE0201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C0C0C0"/>
          </w:tcPr>
          <w:p w14:paraId="1BC09CA9" w14:textId="77777777" w:rsidR="00452401" w:rsidRDefault="00452401" w:rsidP="00BE0201">
            <w:pPr>
              <w:jc w:val="center"/>
              <w:rPr>
                <w:b/>
              </w:rPr>
            </w:pPr>
          </w:p>
        </w:tc>
      </w:tr>
      <w:tr w:rsidR="00452401" w14:paraId="4AD1BE2B" w14:textId="77777777" w:rsidTr="00BE0201">
        <w:trPr>
          <w:trHeight w:val="853"/>
        </w:trPr>
        <w:tc>
          <w:tcPr>
            <w:tcW w:w="845" w:type="dxa"/>
          </w:tcPr>
          <w:p w14:paraId="7E6B6521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791397A6" w14:textId="4F595765" w:rsidR="00452401" w:rsidRPr="00C86AC9" w:rsidRDefault="00452401" w:rsidP="00BE02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Pojazd musi spełniać wymagania polskich przepisów o ruchu drogowym z uwzględnieniem wymagań dotyczących pojazdów uprzywilejowanych, zgodnie z ustawą z dnia 20 czerwca 1997 r. „Prawo o ruchu drogowym” (Dz.U. z 202</w:t>
            </w:r>
            <w:r w:rsidR="00CF4F2E">
              <w:rPr>
                <w:rFonts w:ascii="Times New Roman" w:hAnsi="Times New Roman"/>
                <w:sz w:val="20"/>
                <w:szCs w:val="20"/>
              </w:rPr>
              <w:t>2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 xml:space="preserve"> r., poz. </w:t>
            </w:r>
            <w:r w:rsidR="00CF4F2E">
              <w:rPr>
                <w:rFonts w:ascii="Times New Roman" w:hAnsi="Times New Roman"/>
                <w:sz w:val="20"/>
                <w:szCs w:val="20"/>
              </w:rPr>
              <w:t>988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 xml:space="preserve"> ze zm.) wraz z przepisami wykonawczymi do ustawy.</w:t>
            </w:r>
          </w:p>
          <w:p w14:paraId="7FADB476" w14:textId="77777777" w:rsidR="00452401" w:rsidRPr="00C86AC9" w:rsidRDefault="00452401" w:rsidP="00BE02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Pojazd musi spełniać Rozporządzenie Ministrów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594).</w:t>
            </w:r>
          </w:p>
        </w:tc>
        <w:tc>
          <w:tcPr>
            <w:tcW w:w="2462" w:type="dxa"/>
          </w:tcPr>
          <w:p w14:paraId="45F10821" w14:textId="77777777" w:rsidR="00452401" w:rsidRDefault="00452401" w:rsidP="00BE0201"/>
        </w:tc>
      </w:tr>
      <w:tr w:rsidR="00452401" w14:paraId="1609BD8B" w14:textId="77777777" w:rsidTr="00BE0201">
        <w:tc>
          <w:tcPr>
            <w:tcW w:w="845" w:type="dxa"/>
          </w:tcPr>
          <w:p w14:paraId="6B794BD7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75F573E" w14:textId="77777777" w:rsidR="00452401" w:rsidRPr="00C86AC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Pojazd musi spełniać wymagania Rozporządzenia Ministra Spraw Wewnętrznych i Administracji z dnia </w:t>
            </w:r>
            <w:r w:rsidRPr="00C86AC9">
              <w:rPr>
                <w:rFonts w:ascii="Times New Roman" w:hAnsi="Times New Roman"/>
                <w:bCs/>
                <w:sz w:val="20"/>
                <w:lang w:val="pl-PL"/>
              </w:rPr>
              <w:t>20 czerwca 2007 r.</w:t>
            </w: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 w:rsidRPr="00C86AC9">
              <w:rPr>
                <w:rFonts w:ascii="Times New Roman" w:hAnsi="Times New Roman"/>
                <w:bCs/>
                <w:sz w:val="20"/>
                <w:lang w:val="pl-PL"/>
              </w:rPr>
              <w:t xml:space="preserve">(Dz. U. z 2007 r. Nr 143, poz. 1002, z </w:t>
            </w:r>
            <w:proofErr w:type="spellStart"/>
            <w:r w:rsidRPr="00C86AC9">
              <w:rPr>
                <w:rFonts w:ascii="Times New Roman" w:hAnsi="Times New Roman"/>
                <w:bCs/>
                <w:sz w:val="20"/>
                <w:lang w:val="pl-PL"/>
              </w:rPr>
              <w:t>późn</w:t>
            </w:r>
            <w:proofErr w:type="spellEnd"/>
            <w:r w:rsidRPr="00C86AC9">
              <w:rPr>
                <w:rFonts w:ascii="Times New Roman" w:hAnsi="Times New Roman"/>
                <w:bCs/>
                <w:sz w:val="20"/>
                <w:lang w:val="pl-PL"/>
              </w:rPr>
              <w:t xml:space="preserve">. </w:t>
            </w:r>
            <w:proofErr w:type="spellStart"/>
            <w:r w:rsidRPr="00C86AC9">
              <w:rPr>
                <w:rFonts w:ascii="Times New Roman" w:hAnsi="Times New Roman"/>
                <w:bCs/>
                <w:sz w:val="20"/>
                <w:lang w:val="pl-PL"/>
              </w:rPr>
              <w:t>zm</w:t>
            </w:r>
            <w:proofErr w:type="spellEnd"/>
            <w:r w:rsidRPr="00C86AC9">
              <w:rPr>
                <w:rFonts w:ascii="Times New Roman" w:hAnsi="Times New Roman"/>
                <w:bCs/>
                <w:sz w:val="20"/>
                <w:lang w:val="pl-PL"/>
              </w:rPr>
              <w:t>).</w:t>
            </w:r>
          </w:p>
          <w:p w14:paraId="6C196391" w14:textId="0280A007" w:rsidR="00452401" w:rsidRPr="00F732AC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lastRenderedPageBreak/>
              <w:t xml:space="preserve">Aktualne świadectwo dopuszczenia wraz ze sprawozdaniem z </w:t>
            </w:r>
            <w:r w:rsidRPr="00C86AC9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badań dostarczone najpóźniej </w:t>
            </w: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w dniu odbioru techniczno-jakościowego przedmiotu zamówienia. </w:t>
            </w:r>
          </w:p>
        </w:tc>
        <w:tc>
          <w:tcPr>
            <w:tcW w:w="2462" w:type="dxa"/>
          </w:tcPr>
          <w:p w14:paraId="250D9B40" w14:textId="77777777" w:rsidR="00452401" w:rsidRDefault="00452401" w:rsidP="00BE0201"/>
        </w:tc>
      </w:tr>
      <w:tr w:rsidR="00452401" w14:paraId="5F96C814" w14:textId="77777777" w:rsidTr="00BE0201">
        <w:trPr>
          <w:trHeight w:val="1274"/>
        </w:trPr>
        <w:tc>
          <w:tcPr>
            <w:tcW w:w="845" w:type="dxa"/>
          </w:tcPr>
          <w:p w14:paraId="0EB9486D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751C49A6" w14:textId="77777777" w:rsidR="00452401" w:rsidRPr="00C86AC9" w:rsidRDefault="00452401" w:rsidP="00BE02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C86AC9">
              <w:rPr>
                <w:rFonts w:ascii="Times New Roman" w:hAnsi="Times New Roman"/>
                <w:bCs/>
                <w:sz w:val="20"/>
                <w:szCs w:val="20"/>
              </w:rPr>
              <w:t xml:space="preserve">20 czerwca 2007 r. 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C86AC9">
              <w:rPr>
                <w:rFonts w:ascii="Times New Roman" w:hAnsi="Times New Roman"/>
                <w:bCs/>
                <w:sz w:val="20"/>
                <w:szCs w:val="20"/>
              </w:rPr>
              <w:t xml:space="preserve">(Dz. U. z 2007 r. Nr 143, poz. 1002, z </w:t>
            </w:r>
            <w:proofErr w:type="spellStart"/>
            <w:r w:rsidRPr="00C86AC9"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 w:rsidRPr="00C86AC9">
              <w:rPr>
                <w:rFonts w:ascii="Times New Roman" w:hAnsi="Times New Roman"/>
                <w:bCs/>
                <w:sz w:val="20"/>
                <w:szCs w:val="20"/>
              </w:rPr>
              <w:t>. zm.). Ś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>wiadectwa dopuszczenia na wyposażenie dostarczone najpóźniej w dniu odbioru techniczno-jakościowego przedmiotu zamówienia.</w:t>
            </w:r>
          </w:p>
        </w:tc>
        <w:tc>
          <w:tcPr>
            <w:tcW w:w="2462" w:type="dxa"/>
          </w:tcPr>
          <w:p w14:paraId="59424D27" w14:textId="77777777" w:rsidR="00452401" w:rsidRDefault="00452401" w:rsidP="00BE0201">
            <w:pPr>
              <w:rPr>
                <w:color w:val="FF0000"/>
              </w:rPr>
            </w:pPr>
          </w:p>
        </w:tc>
      </w:tr>
      <w:tr w:rsidR="00452401" w14:paraId="662A2480" w14:textId="77777777" w:rsidTr="00BE0201">
        <w:trPr>
          <w:trHeight w:val="413"/>
        </w:trPr>
        <w:tc>
          <w:tcPr>
            <w:tcW w:w="845" w:type="dxa"/>
          </w:tcPr>
          <w:p w14:paraId="36868B39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297C905" w14:textId="423B273E" w:rsidR="00452401" w:rsidRPr="00C86AC9" w:rsidRDefault="00452401" w:rsidP="00BE02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Podwozie pojazdu, zabudowa oraz wyposażenie fabrycznie nowe. Rok produkcji nie wcześniej niż </w:t>
            </w:r>
            <w:r w:rsidRPr="00F732AC">
              <w:rPr>
                <w:rFonts w:ascii="Times New Roman" w:hAnsi="Times New Roman"/>
                <w:sz w:val="20"/>
                <w:szCs w:val="20"/>
              </w:rPr>
              <w:t>202</w:t>
            </w:r>
            <w:r w:rsidR="00F732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2" w:type="dxa"/>
          </w:tcPr>
          <w:p w14:paraId="7407B14F" w14:textId="317A99A1" w:rsidR="00452401" w:rsidRDefault="00452401" w:rsidP="00BE0201">
            <w:pPr>
              <w:pStyle w:val="Tekstpodstawowy"/>
              <w:ind w:right="52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Należy poda</w:t>
            </w:r>
            <w:r w:rsidR="00CF4F2E">
              <w:rPr>
                <w:rFonts w:ascii="Times New Roman" w:hAnsi="Times New Roman"/>
                <w:iCs/>
                <w:sz w:val="20"/>
                <w:lang w:val="pl-PL"/>
              </w:rPr>
              <w:t>ć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 rok produkcji podwozia.</w:t>
            </w:r>
          </w:p>
        </w:tc>
      </w:tr>
      <w:tr w:rsidR="00452401" w14:paraId="4DE65A2F" w14:textId="77777777" w:rsidTr="00BE0201">
        <w:tc>
          <w:tcPr>
            <w:tcW w:w="845" w:type="dxa"/>
          </w:tcPr>
          <w:p w14:paraId="79C725A0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7FB773D" w14:textId="02B1796C" w:rsidR="00452401" w:rsidRPr="00C86AC9" w:rsidRDefault="00452401" w:rsidP="00BE02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oraz z 2021 r. poz. 4</w:t>
            </w:r>
            <w:r w:rsidR="0075399F" w:rsidRPr="00C86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AC9" w:rsidRPr="00C86AC9">
              <w:rPr>
                <w:rFonts w:ascii="Times New Roman" w:hAnsi="Times New Roman"/>
                <w:sz w:val="20"/>
                <w:szCs w:val="20"/>
              </w:rPr>
              <w:t>oraz z 2022 r. poz. 27 i 30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>). Dane dotyczące oznaczenia zostaną przekazane w trakcie realizacji zamówienia.</w:t>
            </w:r>
          </w:p>
        </w:tc>
        <w:tc>
          <w:tcPr>
            <w:tcW w:w="2462" w:type="dxa"/>
          </w:tcPr>
          <w:p w14:paraId="351A52C7" w14:textId="77777777" w:rsidR="00452401" w:rsidRDefault="00452401" w:rsidP="00BE0201"/>
        </w:tc>
      </w:tr>
      <w:tr w:rsidR="00452401" w14:paraId="29BE37F4" w14:textId="77777777" w:rsidTr="00BE0201">
        <w:tc>
          <w:tcPr>
            <w:tcW w:w="845" w:type="dxa"/>
          </w:tcPr>
          <w:p w14:paraId="191E9844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5C41E5A" w14:textId="77777777" w:rsidR="00452401" w:rsidRPr="00C86AC9" w:rsidRDefault="00452401" w:rsidP="00BE0201">
            <w:pPr>
              <w:jc w:val="both"/>
            </w:pPr>
            <w:r w:rsidRPr="00C86AC9">
              <w:t xml:space="preserve">Pojazd musi posiadać oznakowanie odblaskowe konturowe (OOK) pełne zgodnie z zapisami Rozporządzenia Ministra Infrastruktury z dnia 31 grudnia 2002 r. w sprawie warunków technicznych pojazdów oraz zakresu ich niezbędnego wyposażenia (Dz. U. z 2016 r., poz. 2022, z </w:t>
            </w:r>
            <w:proofErr w:type="spellStart"/>
            <w:r w:rsidRPr="00C86AC9">
              <w:t>późn</w:t>
            </w:r>
            <w:proofErr w:type="spellEnd"/>
            <w:r w:rsidRPr="00C86AC9">
              <w:t>. zm.) oraz wytycznymi regulaminu nr 48 EKG ONZ.</w:t>
            </w:r>
          </w:p>
          <w:p w14:paraId="0FCD3EA3" w14:textId="77777777" w:rsidR="00452401" w:rsidRPr="00C86AC9" w:rsidRDefault="00452401" w:rsidP="00BE0201">
            <w:pPr>
              <w:jc w:val="both"/>
            </w:pPr>
            <w:r w:rsidRPr="00C86AC9"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4FE8A1D2" w14:textId="77777777" w:rsidR="00452401" w:rsidRPr="00C86AC9" w:rsidRDefault="00452401" w:rsidP="00BE0201">
            <w:pPr>
              <w:jc w:val="both"/>
            </w:pPr>
            <w:r w:rsidRPr="00C86AC9"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14:paraId="2A94CE61" w14:textId="77777777" w:rsidR="00452401" w:rsidRDefault="00452401" w:rsidP="00BE0201">
            <w:pPr>
              <w:rPr>
                <w:i/>
              </w:rPr>
            </w:pPr>
          </w:p>
        </w:tc>
      </w:tr>
      <w:tr w:rsidR="00452401" w14:paraId="66AB60FE" w14:textId="77777777" w:rsidTr="00BE0201">
        <w:tc>
          <w:tcPr>
            <w:tcW w:w="845" w:type="dxa"/>
          </w:tcPr>
          <w:p w14:paraId="017567E2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01EED38" w14:textId="77777777" w:rsidR="00452401" w:rsidRPr="00C86AC9" w:rsidRDefault="00452401" w:rsidP="00BE0201">
            <w:pPr>
              <w:jc w:val="both"/>
            </w:pPr>
            <w:r w:rsidRPr="00C86AC9">
              <w:t>Wyrób musi spełniać zasadnicze wymagania w zakresie ochrony zdrowia i bezpieczeństwa zgodnie z wymaganiami określonymi w: Rozporządzeniu Ministra Gospodarki z dnia 21 października 2008 r. w sprawie zasadniczych wymagań dla maszyn (Dz. 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2462" w:type="dxa"/>
          </w:tcPr>
          <w:p w14:paraId="0D7F45F4" w14:textId="77777777" w:rsidR="00452401" w:rsidRDefault="00452401" w:rsidP="00BE0201">
            <w:pPr>
              <w:rPr>
                <w:i/>
              </w:rPr>
            </w:pPr>
          </w:p>
        </w:tc>
      </w:tr>
      <w:tr w:rsidR="00452401" w14:paraId="1C194354" w14:textId="77777777" w:rsidTr="00BE0201">
        <w:tc>
          <w:tcPr>
            <w:tcW w:w="845" w:type="dxa"/>
          </w:tcPr>
          <w:p w14:paraId="49D65E8D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3FF61C57" w14:textId="77777777" w:rsidR="00452401" w:rsidRPr="00C86AC9" w:rsidRDefault="0075399F" w:rsidP="00BE0201">
            <w:pPr>
              <w:jc w:val="both"/>
              <w:rPr>
                <w:highlight w:val="yellow"/>
              </w:rPr>
            </w:pPr>
            <w:r w:rsidRPr="00C86AC9"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2462" w:type="dxa"/>
          </w:tcPr>
          <w:p w14:paraId="5FAA1CA1" w14:textId="77777777" w:rsidR="00452401" w:rsidRDefault="00452401" w:rsidP="00BE0201">
            <w:pPr>
              <w:rPr>
                <w:i/>
              </w:rPr>
            </w:pPr>
          </w:p>
        </w:tc>
      </w:tr>
      <w:tr w:rsidR="00452401" w14:paraId="436E8239" w14:textId="77777777" w:rsidTr="00BE0201">
        <w:tc>
          <w:tcPr>
            <w:tcW w:w="845" w:type="dxa"/>
          </w:tcPr>
          <w:p w14:paraId="1038A424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7FDBC83" w14:textId="77777777" w:rsidR="0075399F" w:rsidRPr="00C86AC9" w:rsidRDefault="0075399F" w:rsidP="0075399F">
            <w:pPr>
              <w:jc w:val="both"/>
            </w:pPr>
            <w:r w:rsidRPr="00C86AC9">
              <w:t xml:space="preserve">Identyfikacja pojazdu i wyposażenia: </w:t>
            </w:r>
          </w:p>
          <w:p w14:paraId="0C35D9B7" w14:textId="77777777" w:rsidR="0075399F" w:rsidRPr="00C86AC9" w:rsidRDefault="0075399F" w:rsidP="0075399F">
            <w:pPr>
              <w:numPr>
                <w:ilvl w:val="0"/>
                <w:numId w:val="21"/>
              </w:numPr>
              <w:spacing w:after="160" w:line="259" w:lineRule="auto"/>
              <w:jc w:val="both"/>
            </w:pPr>
            <w:r w:rsidRPr="00C86AC9">
              <w:t xml:space="preserve">podwozie pojazdu powinno być wyposażone w numer identyfikacyjny oraz tabliczkę znamionową, zgodnie z wymaganiami odrębnych przepisów krajowych. </w:t>
            </w:r>
          </w:p>
          <w:p w14:paraId="08EDF915" w14:textId="77777777" w:rsidR="00452401" w:rsidRPr="00C86AC9" w:rsidRDefault="0075399F" w:rsidP="0075399F">
            <w:pPr>
              <w:numPr>
                <w:ilvl w:val="0"/>
                <w:numId w:val="21"/>
              </w:numPr>
              <w:spacing w:after="160" w:line="259" w:lineRule="auto"/>
              <w:jc w:val="both"/>
            </w:pPr>
            <w:r w:rsidRPr="00C86AC9">
              <w:t>zabudowa pożarnicza oraz urządzenia dodatkowe na stałe związane z pojazdem i inne, w istotny sposób decydujące o bezpieczeństwie, powinny być również oznakowane w sposób pozwalający na ich jednoznaczną identyfikację (podanie przynajmniej następujących danych: pełnej nazwy producenta, typu, numeru seryjnego, roku produkcji).</w:t>
            </w:r>
          </w:p>
        </w:tc>
        <w:tc>
          <w:tcPr>
            <w:tcW w:w="2462" w:type="dxa"/>
          </w:tcPr>
          <w:p w14:paraId="2C794590" w14:textId="77777777" w:rsidR="00452401" w:rsidRDefault="00452401" w:rsidP="00BE0201">
            <w:pPr>
              <w:rPr>
                <w:i/>
              </w:rPr>
            </w:pPr>
          </w:p>
        </w:tc>
      </w:tr>
      <w:tr w:rsidR="00452401" w14:paraId="52D5582B" w14:textId="77777777" w:rsidTr="00BE0201">
        <w:tc>
          <w:tcPr>
            <w:tcW w:w="845" w:type="dxa"/>
          </w:tcPr>
          <w:p w14:paraId="0186A78B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5D62304" w14:textId="77777777" w:rsidR="00452401" w:rsidRPr="00C86AC9" w:rsidRDefault="0075399F" w:rsidP="00BE0201">
            <w:pPr>
              <w:jc w:val="both"/>
              <w:rPr>
                <w:highlight w:val="yellow"/>
              </w:rPr>
            </w:pPr>
            <w:r w:rsidRPr="00C86AC9">
              <w:t>Pojazd fabrycznie przystosowany do ruchu prawostronnego (kierownica po lewej stronie).</w:t>
            </w:r>
          </w:p>
        </w:tc>
        <w:tc>
          <w:tcPr>
            <w:tcW w:w="2462" w:type="dxa"/>
          </w:tcPr>
          <w:p w14:paraId="230A07AE" w14:textId="77777777" w:rsidR="00452401" w:rsidRDefault="00452401" w:rsidP="00BE0201">
            <w:pPr>
              <w:rPr>
                <w:i/>
              </w:rPr>
            </w:pPr>
          </w:p>
        </w:tc>
      </w:tr>
      <w:tr w:rsidR="00452401" w14:paraId="22A9AF75" w14:textId="77777777" w:rsidTr="00BE0201">
        <w:trPr>
          <w:hidden/>
        </w:trPr>
        <w:tc>
          <w:tcPr>
            <w:tcW w:w="845" w:type="dxa"/>
            <w:shd w:val="clear" w:color="auto" w:fill="BFBFBF"/>
          </w:tcPr>
          <w:p w14:paraId="5DA4436C" w14:textId="77777777" w:rsidR="00452401" w:rsidRPr="00AB4831" w:rsidRDefault="00452401" w:rsidP="00BE020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14:paraId="01BB67A5" w14:textId="77777777" w:rsidR="00452401" w:rsidRPr="00514154" w:rsidRDefault="00452401" w:rsidP="00BE0201">
            <w:pPr>
              <w:pStyle w:val="Tekstpodstawowy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  <w:shd w:val="clear" w:color="auto" w:fill="BFBFBF"/>
          </w:tcPr>
          <w:p w14:paraId="0D83DD84" w14:textId="77777777" w:rsidR="00452401" w:rsidRDefault="00452401" w:rsidP="00BE0201">
            <w:pPr>
              <w:pStyle w:val="Tekstpodstawowy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/>
          </w:tcPr>
          <w:p w14:paraId="16D5C9C1" w14:textId="77777777" w:rsidR="00452401" w:rsidRDefault="00452401" w:rsidP="00BE0201"/>
        </w:tc>
      </w:tr>
      <w:tr w:rsidR="00452401" w14:paraId="730BDDA5" w14:textId="77777777" w:rsidTr="00BE0201">
        <w:trPr>
          <w:trHeight w:val="928"/>
        </w:trPr>
        <w:tc>
          <w:tcPr>
            <w:tcW w:w="845" w:type="dxa"/>
          </w:tcPr>
          <w:p w14:paraId="62BCD3C6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1153C95" w14:textId="77777777" w:rsidR="00452401" w:rsidRPr="00BC4A6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sz w:val="20"/>
                <w:lang w:val="pl-PL"/>
              </w:rPr>
            </w:pPr>
            <w:r w:rsidRPr="00BC4A69">
              <w:rPr>
                <w:rFonts w:ascii="Times New Roman" w:hAnsi="Times New Roman"/>
                <w:color w:val="auto"/>
                <w:sz w:val="20"/>
                <w:lang w:val="pl-PL"/>
              </w:rPr>
              <w:t>Podwozie samochodu wyposażone w silnik o zapłonie samoczynnym spełniający normę czystości spalin</w:t>
            </w:r>
            <w:r w:rsidRPr="00BC4A69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min. Euro 6 z możliwością rejestracji pojazdu w dniu odbioru. W przypadku stosowania</w:t>
            </w:r>
            <w:r w:rsidRPr="00BC4A69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dodatkowego środka w celu redukcji emisji spalin (np. </w:t>
            </w:r>
            <w:proofErr w:type="spellStart"/>
            <w:r w:rsidRPr="00BC4A69">
              <w:rPr>
                <w:rFonts w:ascii="Times New Roman" w:hAnsi="Times New Roman"/>
                <w:color w:val="auto"/>
                <w:sz w:val="20"/>
                <w:lang w:val="pl-PL"/>
              </w:rPr>
              <w:t>AdBlue</w:t>
            </w:r>
            <w:proofErr w:type="spellEnd"/>
            <w:r w:rsidRPr="00BC4A69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), nie może </w:t>
            </w:r>
            <w:r w:rsidRPr="00BC4A69">
              <w:rPr>
                <w:rFonts w:ascii="Times New Roman" w:hAnsi="Times New Roman"/>
                <w:sz w:val="20"/>
                <w:lang w:val="pl-PL"/>
              </w:rPr>
              <w:t>nastąpić redukcja momentu obrotowego silnika w przypadku braku tego środka.</w:t>
            </w:r>
          </w:p>
          <w:p w14:paraId="42ED5DBF" w14:textId="7F787D68" w:rsidR="00452401" w:rsidRPr="00BC4A6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sz w:val="20"/>
                <w:lang w:val="pl-PL"/>
              </w:rPr>
            </w:pPr>
            <w:r w:rsidRPr="00BC4A69">
              <w:rPr>
                <w:rFonts w:ascii="Times New Roman" w:hAnsi="Times New Roman"/>
                <w:iCs/>
                <w:sz w:val="20"/>
                <w:lang w:val="pl-PL"/>
              </w:rPr>
              <w:t xml:space="preserve">Moc silnika </w:t>
            </w:r>
            <w:r w:rsidRPr="00BC4A69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– min. 210 </w:t>
            </w:r>
            <w:proofErr w:type="spellStart"/>
            <w:r w:rsidRPr="00BC4A69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kW</w:t>
            </w:r>
            <w:r w:rsidRPr="00BC4A69">
              <w:rPr>
                <w:rFonts w:ascii="Times New Roman" w:hAnsi="Times New Roman"/>
                <w:iCs/>
                <w:sz w:val="20"/>
                <w:lang w:val="pl-PL"/>
              </w:rPr>
              <w:t>.</w:t>
            </w:r>
            <w:proofErr w:type="spellEnd"/>
          </w:p>
          <w:p w14:paraId="47A876FB" w14:textId="77777777" w:rsidR="00874430" w:rsidRPr="00BC4A69" w:rsidRDefault="00874430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BC4A69">
              <w:rPr>
                <w:rFonts w:ascii="Times New Roman" w:hAnsi="Times New Roman"/>
                <w:sz w:val="20"/>
                <w:lang w:val="pl-PL"/>
              </w:rPr>
              <w:t>Uruchamianie silnika spoza miejsca kierowcy tak skonstruowane, aby zabezpieczyć pojazd przed przypadkowym ruszeniem.</w:t>
            </w:r>
          </w:p>
          <w:p w14:paraId="28AB9F1E" w14:textId="77777777" w:rsidR="00BC4A69" w:rsidRPr="00BC4A69" w:rsidRDefault="00BC4A69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14:paraId="4BC39938" w14:textId="77777777" w:rsidR="00D94F6C" w:rsidRDefault="00D94F6C" w:rsidP="00D94F6C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b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b/>
                <w:sz w:val="20"/>
                <w:lang w:val="pl-PL"/>
              </w:rPr>
              <w:t>Dodatkowa punktacja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:</w:t>
            </w:r>
          </w:p>
          <w:p w14:paraId="456CED11" w14:textId="578CDD09" w:rsidR="00BC4A69" w:rsidRPr="00BC4A69" w:rsidRDefault="00BC4A69" w:rsidP="00BC4A69">
            <w:pPr>
              <w:jc w:val="both"/>
            </w:pPr>
            <w:r w:rsidRPr="00BC4A69">
              <w:t xml:space="preserve">Zamawiający </w:t>
            </w:r>
            <w:r w:rsidR="00D94F6C" w:rsidRPr="00BC4A69">
              <w:t>p</w:t>
            </w:r>
            <w:r w:rsidR="00D94F6C">
              <w:t>r</w:t>
            </w:r>
            <w:r w:rsidR="00D94F6C" w:rsidRPr="00BC4A69">
              <w:t>zyzna</w:t>
            </w:r>
            <w:r w:rsidRPr="00BC4A69">
              <w:t xml:space="preserve"> dodatkowe punkty za silnik o większej mocy:</w:t>
            </w:r>
          </w:p>
          <w:p w14:paraId="7ECF8D06" w14:textId="06F94B11" w:rsidR="00BC4A69" w:rsidRPr="00BC4A69" w:rsidRDefault="00BC4A69" w:rsidP="00BC4A69">
            <w:pPr>
              <w:jc w:val="both"/>
              <w:rPr>
                <w:b/>
                <w:bCs/>
              </w:rPr>
            </w:pPr>
            <w:r w:rsidRPr="00BC4A69">
              <w:rPr>
                <w:b/>
                <w:bCs/>
              </w:rPr>
              <w:t>21</w:t>
            </w:r>
            <w:r w:rsidR="00CF4F2E">
              <w:rPr>
                <w:b/>
                <w:bCs/>
              </w:rPr>
              <w:t>1</w:t>
            </w:r>
            <w:r w:rsidRPr="00BC4A69">
              <w:rPr>
                <w:b/>
                <w:bCs/>
              </w:rPr>
              <w:t xml:space="preserve">-219 kW – </w:t>
            </w:r>
            <w:r w:rsidR="00CF4F2E">
              <w:rPr>
                <w:b/>
                <w:bCs/>
              </w:rPr>
              <w:t>2</w:t>
            </w:r>
            <w:r w:rsidRPr="00BC4A69">
              <w:rPr>
                <w:b/>
                <w:bCs/>
              </w:rPr>
              <w:t xml:space="preserve"> pkt.</w:t>
            </w:r>
          </w:p>
          <w:p w14:paraId="26C1D7F4" w14:textId="2BD758DA" w:rsidR="00BC4A69" w:rsidRPr="00BC4A69" w:rsidRDefault="00BC4A69" w:rsidP="00BC4A69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BC4A69">
              <w:rPr>
                <w:rFonts w:ascii="Times New Roman" w:hAnsi="Times New Roman"/>
                <w:b/>
                <w:bCs/>
                <w:sz w:val="20"/>
              </w:rPr>
              <w:t xml:space="preserve">220 kW i więcej – </w:t>
            </w:r>
            <w:r w:rsidR="00CF4F2E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BC4A69">
              <w:rPr>
                <w:rFonts w:ascii="Times New Roman" w:hAnsi="Times New Roman"/>
                <w:b/>
                <w:bCs/>
                <w:sz w:val="20"/>
              </w:rPr>
              <w:t xml:space="preserve"> pkt.</w:t>
            </w:r>
          </w:p>
        </w:tc>
        <w:tc>
          <w:tcPr>
            <w:tcW w:w="2462" w:type="dxa"/>
          </w:tcPr>
          <w:p w14:paraId="32B99DFC" w14:textId="5AE03F6B" w:rsidR="00BC4A69" w:rsidRPr="00613F0D" w:rsidRDefault="00BC4A69" w:rsidP="00BC4A69">
            <w:pPr>
              <w:rPr>
                <w:color w:val="FF0000"/>
              </w:rPr>
            </w:pPr>
            <w:r w:rsidRPr="00613F0D">
              <w:rPr>
                <w:color w:val="FF0000"/>
              </w:rPr>
              <w:t>Parametr punktowany.</w:t>
            </w:r>
          </w:p>
          <w:p w14:paraId="40D629BC" w14:textId="5F1697A2" w:rsidR="00452401" w:rsidRDefault="00BC4A69" w:rsidP="00BC4A69">
            <w:r>
              <w:t>Należy podać moc silnika (</w:t>
            </w:r>
            <w:r w:rsidR="00D94F6C">
              <w:t xml:space="preserve">w </w:t>
            </w:r>
            <w:r>
              <w:t>kW) deklarowaną przez producenta.</w:t>
            </w:r>
          </w:p>
        </w:tc>
      </w:tr>
      <w:tr w:rsidR="00452401" w14:paraId="49FFC0A2" w14:textId="77777777" w:rsidTr="00BE0201">
        <w:tc>
          <w:tcPr>
            <w:tcW w:w="845" w:type="dxa"/>
          </w:tcPr>
          <w:p w14:paraId="294306AB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1BDA696" w14:textId="77777777" w:rsidR="00C86AC9" w:rsidRDefault="00452401" w:rsidP="00BE0201">
            <w:pPr>
              <w:jc w:val="both"/>
            </w:pPr>
            <w:r w:rsidRPr="00874430">
              <w:t>Podwozie pojazdu powinno  posiadać wzmocnione zawieszenie ze względu na zakładane stałe eksploatacyjne obciążenie pojazdu, dostosowane do masy rzeczywistej pojazdu.</w:t>
            </w:r>
          </w:p>
          <w:p w14:paraId="0B638E30" w14:textId="26622843" w:rsidR="00BC4A69" w:rsidRPr="00C86AC9" w:rsidRDefault="00BC4A69" w:rsidP="00BE0201">
            <w:pPr>
              <w:jc w:val="both"/>
            </w:pPr>
          </w:p>
        </w:tc>
        <w:tc>
          <w:tcPr>
            <w:tcW w:w="2462" w:type="dxa"/>
          </w:tcPr>
          <w:p w14:paraId="59AE5693" w14:textId="77777777" w:rsidR="00BC4A69" w:rsidRDefault="00BC4A69" w:rsidP="00BC4A69">
            <w:pPr>
              <w:rPr>
                <w:color w:val="FF0000"/>
              </w:rPr>
            </w:pPr>
          </w:p>
          <w:p w14:paraId="6D4DE1C8" w14:textId="77777777" w:rsidR="00BC4A69" w:rsidRDefault="00BC4A69" w:rsidP="00BC4A69">
            <w:pPr>
              <w:rPr>
                <w:color w:val="FF0000"/>
              </w:rPr>
            </w:pPr>
          </w:p>
          <w:p w14:paraId="05528688" w14:textId="51BBF52D" w:rsidR="00452401" w:rsidRDefault="00452401" w:rsidP="00BE0201"/>
        </w:tc>
      </w:tr>
      <w:tr w:rsidR="00452401" w14:paraId="77AFB157" w14:textId="77777777" w:rsidTr="00BE0201">
        <w:tc>
          <w:tcPr>
            <w:tcW w:w="845" w:type="dxa"/>
          </w:tcPr>
          <w:p w14:paraId="738DEDA6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6E3019A" w14:textId="77777777" w:rsidR="00452401" w:rsidRPr="00C86AC9" w:rsidRDefault="00452401" w:rsidP="00BE0201">
            <w:pPr>
              <w:pStyle w:val="Bezodstpw"/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>Wymiary pojazdu w pozycji transportowej:</w:t>
            </w:r>
          </w:p>
          <w:p w14:paraId="6DC13401" w14:textId="77777777" w:rsidR="00452401" w:rsidRPr="00C86AC9" w:rsidRDefault="00452401" w:rsidP="00BE0201">
            <w:pPr>
              <w:pStyle w:val="Bezodstpw"/>
              <w:ind w:right="52"/>
              <w:jc w:val="both"/>
              <w:rPr>
                <w:color w:val="FF0000"/>
                <w:sz w:val="20"/>
              </w:rPr>
            </w:pPr>
          </w:p>
          <w:p w14:paraId="27F4FA02" w14:textId="15F72442" w:rsidR="00452401" w:rsidRPr="00C86AC9" w:rsidRDefault="00452401" w:rsidP="00BE0201">
            <w:pPr>
              <w:pStyle w:val="Bezodstpw"/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 xml:space="preserve">- wysokość nie większa niż 3200 mm, zamawiający wymaga jednocześnie aby istniała możliwość obniżenia pozycji transportowej pojazdu do minimum 3100 mm, nie powodując utraty parametrów jezdnych, </w:t>
            </w:r>
            <w:r w:rsidR="00CF4F2E">
              <w:rPr>
                <w:sz w:val="20"/>
              </w:rPr>
              <w:t>(</w:t>
            </w:r>
            <w:r w:rsidRPr="00C86AC9">
              <w:rPr>
                <w:sz w:val="20"/>
              </w:rPr>
              <w:t>w tym prędkości maksymalnej, czy przyspieszenia).</w:t>
            </w:r>
          </w:p>
          <w:p w14:paraId="7C27EB13" w14:textId="77777777" w:rsidR="00452401" w:rsidRPr="00C86AC9" w:rsidRDefault="00452401" w:rsidP="00BE0201">
            <w:pPr>
              <w:pStyle w:val="Bezodstpw"/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>- długość nie większa niż 10500 mm,</w:t>
            </w:r>
          </w:p>
          <w:p w14:paraId="22723BA1" w14:textId="63BB827D" w:rsidR="00452401" w:rsidRDefault="00452401" w:rsidP="00BE0201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- szerokość nie większa niż 2550 mm</w:t>
            </w:r>
            <w:r w:rsidR="00CF4F2E">
              <w:rPr>
                <w:rFonts w:ascii="Times New Roman" w:hAnsi="Times New Roman"/>
                <w:sz w:val="20"/>
                <w:lang w:val="pl-PL"/>
              </w:rPr>
              <w:t xml:space="preserve"> (bez lusterek)</w:t>
            </w: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</w:p>
          <w:p w14:paraId="1CE77176" w14:textId="75F8752F" w:rsidR="00A377EC" w:rsidRDefault="00A377EC" w:rsidP="00BE0201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14:paraId="57B48A8D" w14:textId="44343470" w:rsidR="00A377EC" w:rsidRDefault="00A377EC" w:rsidP="00BE0201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14:paraId="21CC9823" w14:textId="77777777" w:rsidR="00A377EC" w:rsidRPr="00C86AC9" w:rsidRDefault="00A377EC" w:rsidP="00BE0201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14:paraId="7CB12B85" w14:textId="77777777" w:rsidR="004F4112" w:rsidRDefault="00452401" w:rsidP="00BE0201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b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b/>
                <w:sz w:val="20"/>
                <w:lang w:val="pl-PL"/>
              </w:rPr>
              <w:t>Dodatkowa punktacja</w:t>
            </w:r>
            <w:r w:rsidR="004F4112">
              <w:rPr>
                <w:rFonts w:ascii="Times New Roman" w:hAnsi="Times New Roman"/>
                <w:b/>
                <w:sz w:val="20"/>
                <w:lang w:val="pl-PL"/>
              </w:rPr>
              <w:t>:</w:t>
            </w:r>
          </w:p>
          <w:p w14:paraId="5C117CA6" w14:textId="6D7E8BE7" w:rsidR="00452401" w:rsidRPr="00D94F6C" w:rsidRDefault="004F4112" w:rsidP="00BE0201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D94F6C">
              <w:rPr>
                <w:rFonts w:ascii="Times New Roman" w:hAnsi="Times New Roman"/>
                <w:bCs/>
                <w:sz w:val="20"/>
                <w:lang w:val="pl-PL"/>
              </w:rPr>
              <w:t>Zamawiający przyzna dodatkowe punkty</w:t>
            </w:r>
            <w:r w:rsidR="00452401" w:rsidRPr="00D94F6C">
              <w:rPr>
                <w:rFonts w:ascii="Times New Roman" w:hAnsi="Times New Roman"/>
                <w:bCs/>
                <w:sz w:val="20"/>
                <w:lang w:val="pl-PL"/>
              </w:rPr>
              <w:t xml:space="preserve"> za pojazd o szerokości nie większej niż 2450 mm (bez lusterek). Za pojazd spełniający przedmiotowe kryterium Zamawiający przyzna </w:t>
            </w:r>
            <w:r w:rsidR="00CF4F2E">
              <w:rPr>
                <w:rFonts w:ascii="Times New Roman" w:hAnsi="Times New Roman"/>
                <w:bCs/>
                <w:sz w:val="20"/>
                <w:lang w:val="pl-PL"/>
              </w:rPr>
              <w:t>4</w:t>
            </w:r>
            <w:r w:rsidR="00452401" w:rsidRPr="00D94F6C">
              <w:rPr>
                <w:rFonts w:ascii="Times New Roman" w:hAnsi="Times New Roman"/>
                <w:bCs/>
                <w:sz w:val="20"/>
                <w:lang w:val="pl-PL"/>
              </w:rPr>
              <w:t xml:space="preserve"> pkt.</w:t>
            </w:r>
          </w:p>
          <w:p w14:paraId="13664F8E" w14:textId="611A1955" w:rsidR="00D94F6C" w:rsidRPr="00C86AC9" w:rsidRDefault="00D94F6C" w:rsidP="00BE0201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 xml:space="preserve">Wartość – </w:t>
            </w:r>
            <w:r w:rsidR="00CF4F2E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 xml:space="preserve"> pkt.</w:t>
            </w:r>
          </w:p>
        </w:tc>
        <w:tc>
          <w:tcPr>
            <w:tcW w:w="2462" w:type="dxa"/>
          </w:tcPr>
          <w:p w14:paraId="5706B9AD" w14:textId="6E61F79D" w:rsidR="00452401" w:rsidRDefault="00452401" w:rsidP="00BE0201">
            <w:r>
              <w:t>Należy podać wymiary pojazdu w pozycji transportowej, na podstawie danych producenta oraz maksymalnej wysokości pojazdu w pozycji obniżonej.</w:t>
            </w:r>
          </w:p>
          <w:p w14:paraId="3F65270A" w14:textId="77777777" w:rsidR="00A377EC" w:rsidRDefault="00A377EC" w:rsidP="00BE0201"/>
          <w:p w14:paraId="380DF971" w14:textId="77777777" w:rsidR="00452401" w:rsidRPr="00613F0D" w:rsidRDefault="00452401" w:rsidP="00BE0201">
            <w:pPr>
              <w:rPr>
                <w:color w:val="FF0000"/>
              </w:rPr>
            </w:pPr>
            <w:r w:rsidRPr="00613F0D">
              <w:rPr>
                <w:color w:val="FF0000"/>
              </w:rPr>
              <w:t>Parametr punktowany.</w:t>
            </w:r>
          </w:p>
          <w:p w14:paraId="0B27247E" w14:textId="77777777" w:rsidR="00452401" w:rsidRDefault="00452401" w:rsidP="00BE0201">
            <w:pPr>
              <w:rPr>
                <w:b/>
              </w:rPr>
            </w:pPr>
            <w:r>
              <w:t>Należy podać szerokość deklarowaną przez Wykonawcę.</w:t>
            </w:r>
          </w:p>
        </w:tc>
      </w:tr>
      <w:tr w:rsidR="00452401" w:rsidRPr="00AA7B37" w14:paraId="743DEB94" w14:textId="77777777" w:rsidTr="00BE0201">
        <w:tc>
          <w:tcPr>
            <w:tcW w:w="845" w:type="dxa"/>
          </w:tcPr>
          <w:p w14:paraId="2A333FF5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B295C78" w14:textId="77777777" w:rsidR="00452401" w:rsidRPr="008E39EE" w:rsidRDefault="00452401" w:rsidP="00BE0201">
            <w:pPr>
              <w:pStyle w:val="Bezodstpw"/>
              <w:ind w:right="52"/>
              <w:jc w:val="both"/>
              <w:rPr>
                <w:sz w:val="20"/>
              </w:rPr>
            </w:pPr>
            <w:r w:rsidRPr="008E39EE">
              <w:rPr>
                <w:sz w:val="20"/>
              </w:rPr>
              <w:t>Masa całkowita kompletnego samochodu gotowego do akcji nie może przekraczać 16000 kg</w:t>
            </w:r>
          </w:p>
        </w:tc>
        <w:tc>
          <w:tcPr>
            <w:tcW w:w="2462" w:type="dxa"/>
          </w:tcPr>
          <w:p w14:paraId="4CCD1F7D" w14:textId="77777777" w:rsidR="00452401" w:rsidRPr="00AA7B37" w:rsidRDefault="00452401" w:rsidP="00BE0201"/>
        </w:tc>
      </w:tr>
      <w:tr w:rsidR="00452401" w14:paraId="3EECA84D" w14:textId="77777777" w:rsidTr="00BE0201">
        <w:tc>
          <w:tcPr>
            <w:tcW w:w="845" w:type="dxa"/>
          </w:tcPr>
          <w:p w14:paraId="06837F8F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7DC14EE9" w14:textId="77777777" w:rsidR="00452401" w:rsidRPr="00C86AC9" w:rsidRDefault="00452401" w:rsidP="00BE0201">
            <w:pPr>
              <w:ind w:right="52"/>
              <w:jc w:val="both"/>
            </w:pPr>
            <w:r w:rsidRPr="00C86AC9">
              <w:t>Skrzynia przekładniowa (skrzynia biegów) automatyczna lub mechaniczna z automatycznym sterowaniem zmianą biegów (bez pedału sprzęgła).</w:t>
            </w:r>
          </w:p>
        </w:tc>
        <w:tc>
          <w:tcPr>
            <w:tcW w:w="2462" w:type="dxa"/>
          </w:tcPr>
          <w:p w14:paraId="7BFD4929" w14:textId="77777777" w:rsidR="00452401" w:rsidRDefault="00452401" w:rsidP="00BE0201">
            <w:pPr>
              <w:rPr>
                <w:i/>
              </w:rPr>
            </w:pPr>
          </w:p>
        </w:tc>
      </w:tr>
      <w:tr w:rsidR="00452401" w14:paraId="43D35B74" w14:textId="77777777" w:rsidTr="00BE0201">
        <w:tc>
          <w:tcPr>
            <w:tcW w:w="845" w:type="dxa"/>
          </w:tcPr>
          <w:p w14:paraId="180155EF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64A8200" w14:textId="77777777" w:rsidR="00452401" w:rsidRPr="00C86AC9" w:rsidRDefault="00452401" w:rsidP="00BE0201">
            <w:pPr>
              <w:ind w:right="52"/>
              <w:jc w:val="both"/>
            </w:pPr>
            <w:r w:rsidRPr="00C86AC9">
              <w:t>Maksymalna prędkość ograniczona do 100km/h.</w:t>
            </w:r>
          </w:p>
        </w:tc>
        <w:tc>
          <w:tcPr>
            <w:tcW w:w="2462" w:type="dxa"/>
          </w:tcPr>
          <w:p w14:paraId="7369FB1C" w14:textId="77777777" w:rsidR="00452401" w:rsidRDefault="00452401" w:rsidP="00BE0201"/>
        </w:tc>
      </w:tr>
      <w:tr w:rsidR="00452401" w14:paraId="5C71F7EC" w14:textId="77777777" w:rsidTr="00BE0201">
        <w:tc>
          <w:tcPr>
            <w:tcW w:w="845" w:type="dxa"/>
          </w:tcPr>
          <w:p w14:paraId="1E685BC4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49533E3" w14:textId="77777777" w:rsidR="00452401" w:rsidRPr="00C86AC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14:paraId="0AF46276" w14:textId="77777777" w:rsidR="00452401" w:rsidRDefault="00452401" w:rsidP="00BE0201"/>
        </w:tc>
      </w:tr>
      <w:tr w:rsidR="00452401" w14:paraId="65D917C5" w14:textId="77777777" w:rsidTr="00BE0201">
        <w:tc>
          <w:tcPr>
            <w:tcW w:w="845" w:type="dxa"/>
          </w:tcPr>
          <w:p w14:paraId="1B40F546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60E3E6C" w14:textId="77777777" w:rsidR="00452401" w:rsidRPr="00C86AC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bCs/>
                <w:sz w:val="20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14:paraId="0B7D6D5C" w14:textId="77777777" w:rsidR="00452401" w:rsidRDefault="00452401" w:rsidP="00BE0201"/>
        </w:tc>
      </w:tr>
      <w:tr w:rsidR="00452401" w:rsidRPr="00AA7B37" w14:paraId="03D3C1B3" w14:textId="77777777" w:rsidTr="00BE0201">
        <w:tc>
          <w:tcPr>
            <w:tcW w:w="845" w:type="dxa"/>
          </w:tcPr>
          <w:p w14:paraId="5471C6FE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BEBE3BA" w14:textId="77777777" w:rsidR="00452401" w:rsidRPr="00C86AC9" w:rsidRDefault="00452401" w:rsidP="00BE0201">
            <w:pPr>
              <w:ind w:right="52"/>
              <w:jc w:val="both"/>
            </w:pPr>
            <w:r w:rsidRPr="00C86AC9">
              <w:t>Pojazd wyposażony w szekle do mocowania lin do wyciągania pojazdu, zamontowane po dwie z przodu i tyłu pojazdu. Pojazd wyposażony w linę stalową o średnicy min. 15 mm i długości 10 m z szeklami lub równoważną linę syntetyczną.</w:t>
            </w:r>
          </w:p>
        </w:tc>
        <w:tc>
          <w:tcPr>
            <w:tcW w:w="2462" w:type="dxa"/>
          </w:tcPr>
          <w:p w14:paraId="138C2E2A" w14:textId="77777777" w:rsidR="00452401" w:rsidRPr="00AA7B37" w:rsidRDefault="00452401" w:rsidP="00BE0201"/>
        </w:tc>
      </w:tr>
      <w:tr w:rsidR="00452401" w14:paraId="7E19CAC2" w14:textId="77777777" w:rsidTr="00BE0201">
        <w:tc>
          <w:tcPr>
            <w:tcW w:w="845" w:type="dxa"/>
          </w:tcPr>
          <w:p w14:paraId="6DBAAB98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D55CF92" w14:textId="77777777" w:rsidR="00452401" w:rsidRPr="00C86AC9" w:rsidRDefault="00452401" w:rsidP="00BE0201">
            <w:pPr>
              <w:ind w:right="52"/>
              <w:jc w:val="both"/>
            </w:pPr>
            <w:r w:rsidRPr="00C86AC9">
              <w:t>Pojazd wyposażony w reflektory przeciwmgielne i światła do jazdy dziennej.</w:t>
            </w:r>
          </w:p>
        </w:tc>
        <w:tc>
          <w:tcPr>
            <w:tcW w:w="2462" w:type="dxa"/>
          </w:tcPr>
          <w:p w14:paraId="5008D680" w14:textId="77777777" w:rsidR="00452401" w:rsidRDefault="00452401" w:rsidP="00BE0201"/>
        </w:tc>
      </w:tr>
      <w:tr w:rsidR="00452401" w14:paraId="11569F5E" w14:textId="77777777" w:rsidTr="00BE0201">
        <w:tc>
          <w:tcPr>
            <w:tcW w:w="845" w:type="dxa"/>
          </w:tcPr>
          <w:p w14:paraId="3E8461A6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1E0333C" w14:textId="77777777" w:rsidR="00452401" w:rsidRPr="00C86AC9" w:rsidRDefault="00452401" w:rsidP="00BE0201">
            <w:pPr>
              <w:ind w:right="52"/>
              <w:jc w:val="both"/>
            </w:pPr>
            <w:r w:rsidRPr="00C86AC9">
              <w:t xml:space="preserve">Ogumienie szosowe, fabrycznie nowe i nieużywane wyprodukowane nie wcześniej niż w 2023 roku z bieżnikiem dostosowanym do różnych warunków atmosferycznych o nośności dostosowanej do nacisku koła (przy pełnym obciążeniu pojazdu), oraz dostosowane do maksymalnej prędkości pojazdu z pełnym wyposażeniem. Koło zapasowe – pełnowymiarowe dostarczone wraz z </w:t>
            </w:r>
            <w:r w:rsidRPr="00C86AC9">
              <w:lastRenderedPageBreak/>
              <w:t xml:space="preserve">pojazdem bez mocowania i miejsca do stałego przewożenia w pojeździe. Opona musi posiadać ten sam bieżnik co opony </w:t>
            </w:r>
            <w:r w:rsidRPr="00C86AC9">
              <w:rPr>
                <w:color w:val="000000" w:themeColor="text1"/>
              </w:rPr>
              <w:t>dla osi skrętnej.</w:t>
            </w:r>
          </w:p>
        </w:tc>
        <w:tc>
          <w:tcPr>
            <w:tcW w:w="2462" w:type="dxa"/>
          </w:tcPr>
          <w:p w14:paraId="311A373A" w14:textId="77777777" w:rsidR="00452401" w:rsidRDefault="00452401" w:rsidP="00BE0201"/>
          <w:p w14:paraId="55C568E9" w14:textId="77777777" w:rsidR="00452401" w:rsidRDefault="00452401" w:rsidP="00BE0201"/>
        </w:tc>
      </w:tr>
      <w:tr w:rsidR="00452401" w14:paraId="328FF376" w14:textId="77777777" w:rsidTr="00BE0201">
        <w:tc>
          <w:tcPr>
            <w:tcW w:w="845" w:type="dxa"/>
          </w:tcPr>
          <w:p w14:paraId="432CA221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254A2AF" w14:textId="77777777" w:rsidR="00452401" w:rsidRPr="00C86AC9" w:rsidRDefault="00452401" w:rsidP="00BE0201">
            <w:pPr>
              <w:pStyle w:val="Bezodstpw"/>
              <w:rPr>
                <w:color w:val="000000" w:themeColor="text1"/>
                <w:sz w:val="20"/>
              </w:rPr>
            </w:pPr>
            <w:r w:rsidRPr="00C86AC9">
              <w:rPr>
                <w:color w:val="000000" w:themeColor="text1"/>
                <w:sz w:val="20"/>
              </w:rPr>
              <w:t>Pojazd wyposażony w tylną oś skrętną z możliwością kierowania niezależnie od pozycji osi przedniej. Układ kierowania skrętem osi tylnej powinien umożliwiać:</w:t>
            </w:r>
          </w:p>
          <w:p w14:paraId="23F1CD1F" w14:textId="77777777" w:rsidR="00452401" w:rsidRPr="00C86AC9" w:rsidRDefault="00452401" w:rsidP="00BE0201">
            <w:pPr>
              <w:pStyle w:val="Bezodstpw"/>
              <w:rPr>
                <w:color w:val="000000" w:themeColor="text1"/>
                <w:sz w:val="20"/>
              </w:rPr>
            </w:pPr>
            <w:r w:rsidRPr="00C86AC9">
              <w:rPr>
                <w:color w:val="000000" w:themeColor="text1"/>
                <w:sz w:val="20"/>
              </w:rPr>
              <w:t>- zmniejszenie promienia skrętu pojazdu,</w:t>
            </w:r>
          </w:p>
          <w:p w14:paraId="0E56E4EC" w14:textId="77777777" w:rsidR="00452401" w:rsidRPr="00C86AC9" w:rsidRDefault="00452401" w:rsidP="00BE0201">
            <w:pPr>
              <w:pStyle w:val="Bezodstpw"/>
              <w:rPr>
                <w:color w:val="000000" w:themeColor="text1"/>
                <w:sz w:val="20"/>
              </w:rPr>
            </w:pPr>
            <w:r w:rsidRPr="00C86AC9">
              <w:rPr>
                <w:color w:val="000000" w:themeColor="text1"/>
                <w:sz w:val="20"/>
              </w:rPr>
              <w:t>- jazdę ukośną równoległą,</w:t>
            </w:r>
          </w:p>
          <w:p w14:paraId="3698F03A" w14:textId="77777777" w:rsidR="00452401" w:rsidRPr="00C86AC9" w:rsidRDefault="00452401" w:rsidP="00BE0201">
            <w:pPr>
              <w:pStyle w:val="Bezodstpw"/>
              <w:rPr>
                <w:color w:val="000000" w:themeColor="text1"/>
                <w:sz w:val="20"/>
              </w:rPr>
            </w:pPr>
            <w:r w:rsidRPr="00C86AC9">
              <w:rPr>
                <w:color w:val="000000" w:themeColor="text1"/>
                <w:sz w:val="20"/>
              </w:rPr>
              <w:t>- wyłączenie funkcji skręcania kół osi tylnej,</w:t>
            </w:r>
          </w:p>
          <w:p w14:paraId="2444A748" w14:textId="77777777" w:rsidR="00452401" w:rsidRPr="00C86AC9" w:rsidRDefault="00452401" w:rsidP="00BE0201">
            <w:pPr>
              <w:ind w:right="52"/>
              <w:jc w:val="both"/>
            </w:pPr>
            <w:r w:rsidRPr="00C86AC9">
              <w:rPr>
                <w:color w:val="000000" w:themeColor="text1"/>
              </w:rPr>
              <w:t>- system automatycznego powrotu kół do pozycji równoległej do osi pojazdu.</w:t>
            </w:r>
          </w:p>
        </w:tc>
        <w:tc>
          <w:tcPr>
            <w:tcW w:w="2462" w:type="dxa"/>
          </w:tcPr>
          <w:p w14:paraId="78D23032" w14:textId="77777777" w:rsidR="00452401" w:rsidRDefault="00452401" w:rsidP="00BE0201"/>
        </w:tc>
      </w:tr>
      <w:tr w:rsidR="00452401" w14:paraId="618340BC" w14:textId="77777777" w:rsidTr="00BE0201">
        <w:tc>
          <w:tcPr>
            <w:tcW w:w="845" w:type="dxa"/>
          </w:tcPr>
          <w:p w14:paraId="577BD51A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4AB1B1D" w14:textId="77777777" w:rsidR="00452401" w:rsidRPr="00C86AC9" w:rsidRDefault="00452401" w:rsidP="00BE0201">
            <w:pPr>
              <w:ind w:right="52"/>
              <w:jc w:val="both"/>
              <w:rPr>
                <w:color w:val="000000" w:themeColor="text1"/>
              </w:rPr>
            </w:pPr>
            <w:r w:rsidRPr="00C86AC9">
              <w:rPr>
                <w:color w:val="000000" w:themeColor="text1"/>
              </w:rPr>
              <w:t>Sterownik osi skrętnej zabudowany w kabinie kierowcy. Sterowanie tylną osią skrętną możliwe w trybie automatycznym i ręcznym. Oświetlenie pola pracy (zewnętrzne zabudowy) załączane automatycznie po załączeniu osi skrętnej lub biegu wstecznego oraz z możliwością włączania samodzielnego za pomocą przycisku.</w:t>
            </w:r>
          </w:p>
        </w:tc>
        <w:tc>
          <w:tcPr>
            <w:tcW w:w="2462" w:type="dxa"/>
          </w:tcPr>
          <w:p w14:paraId="733C0B1D" w14:textId="77777777" w:rsidR="00452401" w:rsidRDefault="00452401" w:rsidP="00BE0201"/>
        </w:tc>
      </w:tr>
      <w:tr w:rsidR="00452401" w14:paraId="3019B4B8" w14:textId="77777777" w:rsidTr="00BE0201">
        <w:tc>
          <w:tcPr>
            <w:tcW w:w="845" w:type="dxa"/>
          </w:tcPr>
          <w:p w14:paraId="0357470A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64CFCD6" w14:textId="77777777" w:rsidR="00452401" w:rsidRPr="00C86AC9" w:rsidRDefault="00452401" w:rsidP="00BE0201">
            <w:pPr>
              <w:ind w:right="52"/>
              <w:jc w:val="both"/>
            </w:pPr>
            <w:r w:rsidRPr="00C86AC9">
              <w:t>Wylot spalin nie może być skierowany na stanowiska obsługi poszczególnych urządzeń pojazdu oraz pionowo do góry. Wylot spalin z silnika, przystosowany do podłączenia wyciągu spalin Użytkownika pojazdu. Umiejscowienie wylotu spalin do uzgodnienia z Zamawiającym w trakcie realizacji zamówienia.</w:t>
            </w:r>
          </w:p>
        </w:tc>
        <w:tc>
          <w:tcPr>
            <w:tcW w:w="2462" w:type="dxa"/>
          </w:tcPr>
          <w:p w14:paraId="128C6C0C" w14:textId="77777777" w:rsidR="00452401" w:rsidRDefault="00452401" w:rsidP="00BE0201"/>
        </w:tc>
      </w:tr>
      <w:tr w:rsidR="00452401" w:rsidRPr="00AA7B37" w14:paraId="3FF9D65B" w14:textId="77777777" w:rsidTr="00BE0201">
        <w:tc>
          <w:tcPr>
            <w:tcW w:w="845" w:type="dxa"/>
          </w:tcPr>
          <w:p w14:paraId="6536BEB3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03EBA4A" w14:textId="43DB34B0" w:rsidR="00452401" w:rsidRPr="00C86AC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color w:val="auto"/>
                <w:sz w:val="20"/>
              </w:rPr>
              <w:t>Pojazd powinien być wyposażony w integralny układ prostowniczy do ładowania akumulatorów z zewnętrznego źródła 230 V, przystosowany do pracy z zamontowanymi akumulatorami o max. prądzie ładowania dostosowanym do pojemności akumulatorów (stopień wykonania min. IP 44, oznakowanie CE)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m. Dodatkowo dostarczona wtyczka UNI-SCHUKO 2P+Z 16A/250V</w:t>
            </w:r>
            <w:r w:rsidR="00612F02">
              <w:rPr>
                <w:rFonts w:ascii="Times New Roman" w:hAnsi="Times New Roman"/>
                <w:color w:val="auto"/>
                <w:sz w:val="20"/>
              </w:rPr>
              <w:t xml:space="preserve"> lub równoważna</w:t>
            </w:r>
            <w:r w:rsidRPr="00C86AC9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2462" w:type="dxa"/>
          </w:tcPr>
          <w:p w14:paraId="017D5385" w14:textId="77777777" w:rsidR="00452401" w:rsidRPr="00AA7B37" w:rsidRDefault="00452401" w:rsidP="00BE0201"/>
        </w:tc>
      </w:tr>
      <w:tr w:rsidR="00452401" w14:paraId="2BF9B0F8" w14:textId="77777777" w:rsidTr="00BE0201">
        <w:tc>
          <w:tcPr>
            <w:tcW w:w="845" w:type="dxa"/>
          </w:tcPr>
          <w:p w14:paraId="6EA13C61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3A965A29" w14:textId="2BFFF302" w:rsidR="00452401" w:rsidRPr="00C86AC9" w:rsidRDefault="00452401" w:rsidP="00BE0201">
            <w:pPr>
              <w:ind w:right="52"/>
              <w:jc w:val="both"/>
            </w:pPr>
            <w:r w:rsidRPr="00C86AC9">
              <w:t>Kabina dwudrzwiowa, jednomodułowa,</w:t>
            </w:r>
            <w:r w:rsidR="0026346D">
              <w:t xml:space="preserve"> </w:t>
            </w:r>
            <w:r w:rsidR="0026346D" w:rsidRPr="00874430">
              <w:t>minimum</w:t>
            </w:r>
            <w:r w:rsidRPr="00874430">
              <w:t xml:space="preserve"> </w:t>
            </w:r>
            <w:r w:rsidR="0026346D" w:rsidRPr="00874430">
              <w:t>dwu</w:t>
            </w:r>
            <w:r w:rsidRPr="00874430">
              <w:t xml:space="preserve">miejscowa </w:t>
            </w:r>
            <w:r w:rsidRPr="00C86AC9">
              <w:t>(siedzenia przodem do kierunku jazdy), zapewniająca dostęp do silnika. Kabina wyposażona w:</w:t>
            </w:r>
          </w:p>
          <w:p w14:paraId="350DB9BA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fabryczny układ klimatyzacji,</w:t>
            </w:r>
          </w:p>
          <w:p w14:paraId="6A9ADE73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indywidualne oświetlenie nad siedzeniem dowódcy,</w:t>
            </w:r>
          </w:p>
          <w:p w14:paraId="5254BF5D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reflektor ręczny (szperacz) do oświetlenia numerów budynków (LED),</w:t>
            </w:r>
          </w:p>
          <w:p w14:paraId="183E279B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niezależny układ ogrzewania i wentylacji umożliwiający ogrzewanie kabiny przy wyłączonym silniku,</w:t>
            </w:r>
          </w:p>
          <w:p w14:paraId="23823077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fotel kierowcy z zawieszeniem pneumatycznym i regulacją obciążenia, wysokości, odległości i pochylenia oparcia,</w:t>
            </w:r>
          </w:p>
          <w:p w14:paraId="5489FFD3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fotele wyposażone w bezwładnościowe pasy bezpieczeństwa i zagłówki,</w:t>
            </w:r>
          </w:p>
          <w:p w14:paraId="4D281D24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  <w:rPr>
                <w:strike/>
              </w:rPr>
            </w:pPr>
            <w:r w:rsidRPr="00C86AC9">
              <w:t>siedzenia pokryte materiałem łatwo zmywalnym, odpornym na rozdarcie i ścieranie</w:t>
            </w:r>
            <w:r w:rsidRPr="00C86AC9">
              <w:rPr>
                <w:strike/>
              </w:rPr>
              <w:t>,</w:t>
            </w:r>
          </w:p>
          <w:p w14:paraId="16F2BF9A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podgrzewane i elektrycznie sterowane lusterka boczne,</w:t>
            </w:r>
          </w:p>
          <w:p w14:paraId="79AD4265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elektrycznie sterowane szyby w drzwiach,</w:t>
            </w:r>
          </w:p>
          <w:p w14:paraId="06D91987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radio samochodowe z gniazdem USB,</w:t>
            </w:r>
          </w:p>
          <w:p w14:paraId="51B4F4D5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podwójne gniazdo USB do ładowania 5V min. 2x1,5A,</w:t>
            </w:r>
          </w:p>
          <w:p w14:paraId="26217057" w14:textId="77777777" w:rsidR="00452401" w:rsidRPr="00C86AC9" w:rsidRDefault="00452401" w:rsidP="00BE0201">
            <w:pPr>
              <w:numPr>
                <w:ilvl w:val="1"/>
                <w:numId w:val="3"/>
              </w:numPr>
              <w:ind w:right="52"/>
              <w:jc w:val="both"/>
            </w:pPr>
            <w:r w:rsidRPr="00C86AC9">
              <w:t>gniazdo zapalniczki 12V/10A</w:t>
            </w:r>
          </w:p>
          <w:p w14:paraId="6BDF6EBA" w14:textId="77777777" w:rsidR="00452401" w:rsidRPr="00C86AC9" w:rsidRDefault="00452401" w:rsidP="00BE0201">
            <w:pPr>
              <w:ind w:left="1440" w:right="52"/>
              <w:jc w:val="both"/>
            </w:pPr>
          </w:p>
          <w:p w14:paraId="75A7CD74" w14:textId="77777777" w:rsidR="00452401" w:rsidRPr="00C86AC9" w:rsidRDefault="00452401" w:rsidP="00BE0201">
            <w:pPr>
              <w:ind w:left="6" w:right="52"/>
              <w:jc w:val="both"/>
            </w:pPr>
            <w:r w:rsidRPr="00C86AC9">
              <w:t>Samochodowy rejestrator wideo zamontowany w taki sposób aby swoim zasięgiem obejmował drogę przed pojazdem, przewód zasilania podłączony na stałe do instalacji elektrycznej. Parametry i funkcje rejestratora:</w:t>
            </w:r>
          </w:p>
          <w:p w14:paraId="4181CCF5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lastRenderedPageBreak/>
              <w:t>wyświetlacz LCD o przekątnej minimum 2,7 cale</w:t>
            </w:r>
          </w:p>
          <w:p w14:paraId="2BA0A98C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rozdzielczość nagrywania – minimum Full HD 1080p/30fps</w:t>
            </w:r>
          </w:p>
          <w:p w14:paraId="4D9531D5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 xml:space="preserve">3 osiowy sensor przeciążeń </w:t>
            </w:r>
          </w:p>
          <w:p w14:paraId="6FA58747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odbiornik GPS</w:t>
            </w:r>
          </w:p>
          <w:p w14:paraId="3C4392E6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automatyczne ustawienie czasu w urządzeniu z pomocą systemu GPS</w:t>
            </w:r>
          </w:p>
          <w:p w14:paraId="07674ECF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 xml:space="preserve">obsługa kart pamięci micro SD, micro SDHC o pojemności minimum 64 GB </w:t>
            </w:r>
          </w:p>
          <w:p w14:paraId="21471918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 xml:space="preserve">kąt widzenia kamery minimum 150° </w:t>
            </w:r>
          </w:p>
          <w:p w14:paraId="3F9A628B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nagrywanie w pętli</w:t>
            </w:r>
          </w:p>
          <w:p w14:paraId="20C34A83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możliwość robienia zdjęć</w:t>
            </w:r>
          </w:p>
          <w:p w14:paraId="7F0E3929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automatyczne rozpoczęcie nagrywania wraz z uruchomieniem silnika</w:t>
            </w:r>
          </w:p>
          <w:p w14:paraId="5FB3D53A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wbudowany akumulator</w:t>
            </w:r>
          </w:p>
          <w:p w14:paraId="1107EB50" w14:textId="77777777" w:rsidR="00452401" w:rsidRPr="00C86AC9" w:rsidRDefault="00452401" w:rsidP="00BE0201">
            <w:pPr>
              <w:numPr>
                <w:ilvl w:val="1"/>
                <w:numId w:val="4"/>
              </w:numPr>
              <w:tabs>
                <w:tab w:val="clear" w:pos="1440"/>
                <w:tab w:val="num" w:pos="998"/>
              </w:tabs>
              <w:suppressAutoHyphens/>
              <w:ind w:left="6" w:firstLine="992"/>
            </w:pPr>
            <w:r w:rsidRPr="00C86AC9">
              <w:t>wbudowany głośnik i mikrofon z możliwością wyłączenia</w:t>
            </w:r>
          </w:p>
          <w:p w14:paraId="77DB1C59" w14:textId="77777777" w:rsidR="00452401" w:rsidRPr="00C86AC9" w:rsidRDefault="00452401" w:rsidP="00BE0201">
            <w:pPr>
              <w:pStyle w:val="Default"/>
              <w:tabs>
                <w:tab w:val="left" w:pos="992"/>
              </w:tabs>
              <w:ind w:left="6"/>
              <w:rPr>
                <w:color w:val="00000A"/>
                <w:sz w:val="20"/>
                <w:szCs w:val="20"/>
              </w:rPr>
            </w:pPr>
            <w:r w:rsidRPr="00C86AC9">
              <w:rPr>
                <w:color w:val="00000A"/>
                <w:sz w:val="20"/>
                <w:szCs w:val="20"/>
              </w:rPr>
              <w:t xml:space="preserve"> Ukompletowanie:</w:t>
            </w:r>
          </w:p>
          <w:p w14:paraId="2BDB7CB1" w14:textId="77777777" w:rsidR="00452401" w:rsidRPr="00C86AC9" w:rsidRDefault="00452401" w:rsidP="00BE0201">
            <w:pPr>
              <w:pStyle w:val="Default"/>
              <w:numPr>
                <w:ilvl w:val="1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6" w:firstLine="992"/>
              <w:rPr>
                <w:color w:val="00000A"/>
                <w:sz w:val="20"/>
                <w:szCs w:val="20"/>
              </w:rPr>
            </w:pPr>
            <w:r w:rsidRPr="00C86AC9">
              <w:rPr>
                <w:color w:val="00000A"/>
                <w:sz w:val="20"/>
                <w:szCs w:val="20"/>
              </w:rPr>
              <w:t>karta micro SD Class 10 o pojemności minimum 64 GB,</w:t>
            </w:r>
          </w:p>
          <w:p w14:paraId="1E4B5D9B" w14:textId="77777777" w:rsidR="00452401" w:rsidRPr="00C86AC9" w:rsidRDefault="00452401" w:rsidP="00BE0201">
            <w:pPr>
              <w:pStyle w:val="Default"/>
              <w:numPr>
                <w:ilvl w:val="1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6" w:firstLine="992"/>
              <w:rPr>
                <w:color w:val="00000A"/>
                <w:sz w:val="20"/>
                <w:szCs w:val="20"/>
                <w:shd w:val="clear" w:color="auto" w:fill="FFFFFF"/>
              </w:rPr>
            </w:pPr>
            <w:r w:rsidRPr="00C86AC9">
              <w:rPr>
                <w:color w:val="00000A"/>
                <w:sz w:val="20"/>
                <w:szCs w:val="20"/>
              </w:rPr>
              <w:t>u</w:t>
            </w:r>
            <w:r w:rsidRPr="00C86AC9">
              <w:rPr>
                <w:color w:val="00000A"/>
                <w:sz w:val="20"/>
                <w:szCs w:val="20"/>
                <w:shd w:val="clear" w:color="auto" w:fill="FFFFFF"/>
              </w:rPr>
              <w:t xml:space="preserve">chwyt montażowy z przyssawką do szyby, </w:t>
            </w:r>
          </w:p>
          <w:p w14:paraId="4C52CBD7" w14:textId="77777777" w:rsidR="00452401" w:rsidRPr="00C86AC9" w:rsidRDefault="00452401" w:rsidP="00BE0201">
            <w:pPr>
              <w:pStyle w:val="Default"/>
              <w:numPr>
                <w:ilvl w:val="1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6" w:firstLine="992"/>
              <w:rPr>
                <w:color w:val="00000A"/>
                <w:sz w:val="20"/>
                <w:szCs w:val="20"/>
                <w:shd w:val="clear" w:color="auto" w:fill="FFFFFF"/>
              </w:rPr>
            </w:pPr>
            <w:r w:rsidRPr="00C86AC9">
              <w:rPr>
                <w:color w:val="00000A"/>
                <w:sz w:val="20"/>
                <w:szCs w:val="20"/>
                <w:shd w:val="clear" w:color="auto" w:fill="FFFFFF"/>
              </w:rPr>
              <w:t xml:space="preserve">przewód zasilający z ładowarką samochodową dostosowaną do napięcia zasilania pojazdu, </w:t>
            </w:r>
          </w:p>
        </w:tc>
        <w:tc>
          <w:tcPr>
            <w:tcW w:w="2462" w:type="dxa"/>
          </w:tcPr>
          <w:p w14:paraId="1F62CA5A" w14:textId="77777777" w:rsidR="00452401" w:rsidRDefault="00452401" w:rsidP="00BE0201"/>
        </w:tc>
      </w:tr>
      <w:tr w:rsidR="00452401" w14:paraId="110E49CE" w14:textId="77777777" w:rsidTr="00BE0201">
        <w:tc>
          <w:tcPr>
            <w:tcW w:w="845" w:type="dxa"/>
          </w:tcPr>
          <w:p w14:paraId="2506DE81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392CE7C" w14:textId="77777777" w:rsidR="00452401" w:rsidRPr="00C86AC9" w:rsidRDefault="00452401" w:rsidP="00BE0201">
            <w:pPr>
              <w:ind w:right="52"/>
              <w:jc w:val="both"/>
            </w:pPr>
            <w:r w:rsidRPr="00C86AC9">
              <w:t xml:space="preserve">Dodatkowe urządzenia sterowania i kontroli w kabinie kierowcy, dostępne i widoczne z miejsca kierowcy: </w:t>
            </w:r>
          </w:p>
          <w:p w14:paraId="020839CD" w14:textId="77777777" w:rsidR="00452401" w:rsidRPr="00C86AC9" w:rsidRDefault="00452401" w:rsidP="00BE0201">
            <w:pPr>
              <w:numPr>
                <w:ilvl w:val="1"/>
                <w:numId w:val="6"/>
              </w:numPr>
              <w:ind w:right="52"/>
              <w:jc w:val="both"/>
            </w:pPr>
            <w:r w:rsidRPr="00C86AC9">
              <w:t>wskaźniki otwarcia skrytek,</w:t>
            </w:r>
          </w:p>
          <w:p w14:paraId="109E1D48" w14:textId="77777777" w:rsidR="00452401" w:rsidRPr="00C86AC9" w:rsidRDefault="00452401" w:rsidP="00BE0201">
            <w:pPr>
              <w:numPr>
                <w:ilvl w:val="1"/>
                <w:numId w:val="6"/>
              </w:numPr>
              <w:ind w:right="52"/>
              <w:jc w:val="both"/>
            </w:pPr>
            <w:r w:rsidRPr="00C86AC9">
              <w:t>włącznik i sygnalizacja włączenia przystawki dodatkowego odbioru mocy,</w:t>
            </w:r>
          </w:p>
          <w:p w14:paraId="1CD6024A" w14:textId="77777777" w:rsidR="00452401" w:rsidRPr="00C86AC9" w:rsidRDefault="00452401" w:rsidP="00BE0201">
            <w:pPr>
              <w:numPr>
                <w:ilvl w:val="1"/>
                <w:numId w:val="6"/>
              </w:numPr>
              <w:ind w:right="52"/>
              <w:jc w:val="both"/>
            </w:pPr>
            <w:r w:rsidRPr="00C86AC9">
              <w:t>wskaźnik wysunięcia podpór,</w:t>
            </w:r>
          </w:p>
          <w:p w14:paraId="5922A507" w14:textId="77777777" w:rsidR="00452401" w:rsidRPr="00C86AC9" w:rsidRDefault="00452401" w:rsidP="00BE0201">
            <w:pPr>
              <w:numPr>
                <w:ilvl w:val="1"/>
                <w:numId w:val="6"/>
              </w:numPr>
              <w:ind w:right="52"/>
              <w:jc w:val="both"/>
            </w:pPr>
            <w:r w:rsidRPr="00C86AC9">
              <w:t>licznik motogodzin pracy przystawki dodatkowego odbioru mocy,</w:t>
            </w:r>
          </w:p>
          <w:p w14:paraId="2121D6B6" w14:textId="77777777" w:rsidR="00452401" w:rsidRPr="00C86AC9" w:rsidRDefault="00452401" w:rsidP="00BE0201">
            <w:pPr>
              <w:numPr>
                <w:ilvl w:val="1"/>
                <w:numId w:val="6"/>
              </w:numPr>
              <w:ind w:right="52"/>
              <w:jc w:val="both"/>
            </w:pPr>
            <w:r w:rsidRPr="00C86AC9">
              <w:t xml:space="preserve">wskaźnik temperatury zewnętrznej. </w:t>
            </w:r>
          </w:p>
        </w:tc>
        <w:tc>
          <w:tcPr>
            <w:tcW w:w="2462" w:type="dxa"/>
          </w:tcPr>
          <w:p w14:paraId="2A36BD70" w14:textId="77777777" w:rsidR="00452401" w:rsidRDefault="00452401" w:rsidP="00BE0201"/>
        </w:tc>
      </w:tr>
      <w:tr w:rsidR="00452401" w14:paraId="1F2DD5EC" w14:textId="77777777" w:rsidTr="00BE0201">
        <w:tc>
          <w:tcPr>
            <w:tcW w:w="845" w:type="dxa"/>
          </w:tcPr>
          <w:p w14:paraId="6C322EB0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C360162" w14:textId="180A8504" w:rsidR="00452401" w:rsidRPr="00C86AC9" w:rsidRDefault="00452401" w:rsidP="00BE0201">
            <w:pPr>
              <w:ind w:right="52"/>
              <w:jc w:val="both"/>
            </w:pPr>
            <w:r w:rsidRPr="00C86AC9">
              <w:t>W kabinie należy wykonać mocowania do przewożenia wyposażenia osobistego dla</w:t>
            </w:r>
            <w:r w:rsidR="0026346D">
              <w:t xml:space="preserve"> </w:t>
            </w:r>
            <w:r w:rsidR="0026346D" w:rsidRPr="00874430">
              <w:t>wszystkich członków</w:t>
            </w:r>
            <w:r w:rsidRPr="00874430">
              <w:t xml:space="preserve"> </w:t>
            </w:r>
            <w:r w:rsidRPr="00C86AC9">
              <w:t xml:space="preserve">załogi (kurtki ubrania specjalnego strażaka, hełmy). </w:t>
            </w:r>
          </w:p>
          <w:p w14:paraId="1EDFF8BA" w14:textId="77777777" w:rsidR="00452401" w:rsidRPr="00C86AC9" w:rsidRDefault="00452401" w:rsidP="00BE0201">
            <w:pPr>
              <w:ind w:right="52"/>
              <w:jc w:val="both"/>
            </w:pPr>
            <w:r w:rsidRPr="00C86AC9"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14:paraId="1155AF2C" w14:textId="77777777" w:rsidR="00452401" w:rsidRDefault="00452401" w:rsidP="00BE0201"/>
        </w:tc>
      </w:tr>
      <w:tr w:rsidR="00452401" w14:paraId="56DBC4E9" w14:textId="77777777" w:rsidTr="00BE0201">
        <w:tc>
          <w:tcPr>
            <w:tcW w:w="845" w:type="dxa"/>
          </w:tcPr>
          <w:p w14:paraId="3C747548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AC42DFC" w14:textId="77777777" w:rsidR="00452401" w:rsidRPr="00C86AC9" w:rsidRDefault="00452401" w:rsidP="00BE020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 w:rsidRPr="00C86AC9">
              <w:t>Instalacja elektryczna wyposażona w główny wyłącznik prądu, niepowodujący odłączenia urządzeń, które wymagają stałego zasilania (np. ładowarki latarek, radiotelefonów).</w:t>
            </w:r>
          </w:p>
          <w:p w14:paraId="33250CCA" w14:textId="77777777" w:rsidR="00452401" w:rsidRPr="00C86AC9" w:rsidRDefault="00452401" w:rsidP="00BE020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 w:rsidRPr="00C86AC9">
              <w:t xml:space="preserve">Zabezpieczenie przed nadmiernym rozładowaniem akumulatorów. </w:t>
            </w:r>
          </w:p>
        </w:tc>
        <w:tc>
          <w:tcPr>
            <w:tcW w:w="2462" w:type="dxa"/>
          </w:tcPr>
          <w:p w14:paraId="2F687EF8" w14:textId="77777777" w:rsidR="00452401" w:rsidRDefault="00452401" w:rsidP="00BE0201"/>
        </w:tc>
      </w:tr>
      <w:tr w:rsidR="00452401" w14:paraId="594AF618" w14:textId="77777777" w:rsidTr="00BE0201">
        <w:tc>
          <w:tcPr>
            <w:tcW w:w="845" w:type="dxa"/>
          </w:tcPr>
          <w:p w14:paraId="481E1029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45ED5DA" w14:textId="77777777" w:rsidR="00452401" w:rsidRPr="00C86AC9" w:rsidRDefault="00452401" w:rsidP="00BE020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008216"/>
              </w:rPr>
            </w:pPr>
            <w:r w:rsidRPr="00C86AC9">
              <w:t xml:space="preserve">Pojazd wyposażony w sygnalizację świetlną i dźwiękową włączonego biegu wstecznego. Sygnalizacja świetlna – reflektor cofania LED o wydajności minimum 800 lumenów. </w:t>
            </w:r>
          </w:p>
        </w:tc>
        <w:tc>
          <w:tcPr>
            <w:tcW w:w="2462" w:type="dxa"/>
          </w:tcPr>
          <w:p w14:paraId="053EE7B0" w14:textId="77777777" w:rsidR="00452401" w:rsidRDefault="00452401" w:rsidP="00BE0201"/>
        </w:tc>
      </w:tr>
      <w:tr w:rsidR="00452401" w14:paraId="456D4747" w14:textId="77777777" w:rsidTr="00BE0201">
        <w:tc>
          <w:tcPr>
            <w:tcW w:w="845" w:type="dxa"/>
          </w:tcPr>
          <w:p w14:paraId="2BCFE889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218A63C" w14:textId="77777777" w:rsidR="00452401" w:rsidRPr="00C86AC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14:paraId="66AE3D29" w14:textId="77777777" w:rsidR="00452401" w:rsidRDefault="00452401" w:rsidP="00BE0201"/>
        </w:tc>
      </w:tr>
      <w:tr w:rsidR="00452401" w14:paraId="2BFCA96D" w14:textId="77777777" w:rsidTr="00BE0201">
        <w:tc>
          <w:tcPr>
            <w:tcW w:w="845" w:type="dxa"/>
          </w:tcPr>
          <w:p w14:paraId="0C545287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9EEAF74" w14:textId="77777777" w:rsidR="00452401" w:rsidRPr="00C86AC9" w:rsidRDefault="00452401" w:rsidP="00BE0201">
            <w:pPr>
              <w:tabs>
                <w:tab w:val="num" w:pos="1418"/>
              </w:tabs>
              <w:ind w:left="-76"/>
              <w:jc w:val="both"/>
            </w:pPr>
            <w:r w:rsidRPr="00C86AC9">
              <w:t xml:space="preserve">Urządzenia </w:t>
            </w:r>
            <w:proofErr w:type="spellStart"/>
            <w:r w:rsidRPr="00C86AC9">
              <w:t>sygnalizacyjno</w:t>
            </w:r>
            <w:proofErr w:type="spellEnd"/>
            <w:r w:rsidRPr="00C86AC9">
              <w:t xml:space="preserve"> – ostrzegawcze świetlne i dźwiękowe pojazdu uprzywilejowanego:</w:t>
            </w:r>
          </w:p>
          <w:p w14:paraId="74CDC7A2" w14:textId="77777777" w:rsidR="00452401" w:rsidRPr="00C86AC9" w:rsidRDefault="00452401" w:rsidP="004524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trzy lampy błyskowe 360</w:t>
            </w:r>
            <w:r w:rsidRPr="00C86A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>– LED niebieskie, dwie na kabinie pojazdu i jedna z tyłu pojazdu, tylna lampa z możliwością wyłączenia w przypadku jazdy w kolumnie,</w:t>
            </w:r>
          </w:p>
          <w:p w14:paraId="15709188" w14:textId="77777777" w:rsidR="00452401" w:rsidRPr="00C86AC9" w:rsidRDefault="00452401" w:rsidP="004524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lastRenderedPageBreak/>
              <w:t>dwie dodatkowe lampy sygnalizacyjne kierunkowe niebieskie w technologii LED, wysyłające sygnał błyskowy z przodu pojazdu, zamontowane w masce pojazdu,</w:t>
            </w:r>
          </w:p>
          <w:p w14:paraId="1A8BD5AA" w14:textId="77777777" w:rsidR="00452401" w:rsidRPr="00C86AC9" w:rsidRDefault="00452401" w:rsidP="004524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po dwie dodatkowe lampy sygnalizacyjne niebieskie w technologii LED zamontowane na każdym boku pojazdu,</w:t>
            </w:r>
          </w:p>
          <w:p w14:paraId="0190AAA3" w14:textId="77777777" w:rsidR="00452401" w:rsidRPr="00C86AC9" w:rsidRDefault="00452401" w:rsidP="004524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urządzenie dźwiękowe (min. 3 modulowane tony zmieniane przyciskiem sygnału w kierownicy), wyposażone w funkcję megafonu, </w:t>
            </w:r>
            <w:r w:rsidRPr="00C86AC9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25EED475" w14:textId="77777777" w:rsidR="00452401" w:rsidRPr="00C86AC9" w:rsidRDefault="00452401" w:rsidP="004524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poziom ekwiwalentny ciśnienia akustycznego generowanego przez urządzenie, mierzony całkującym miernikiem poziomu dźwięku wg. krzywej korekcyjnej „A” w odległości 7 metrów przed pojazdem, na wysokości 1 metra od poziomu powierzchni na której stoi pojazd musi  wynosić min 115 </w:t>
            </w:r>
            <w:proofErr w:type="spellStart"/>
            <w:r w:rsidRPr="00C86AC9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C86AC9">
              <w:rPr>
                <w:rFonts w:ascii="Times New Roman" w:hAnsi="Times New Roman"/>
                <w:sz w:val="20"/>
                <w:szCs w:val="20"/>
              </w:rPr>
              <w:t>(A) dla każdego rodzaju dźwięku.</w:t>
            </w:r>
          </w:p>
          <w:p w14:paraId="56594A8B" w14:textId="77777777" w:rsidR="00452401" w:rsidRPr="00C86AC9" w:rsidRDefault="00452401" w:rsidP="004524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poziom ekwiwalentny ciśnienia akustycznego generowanego przez urządzenie, mierzony całkującym miernikiem poziomu  dźwięku  wg. krzywej korekcyjnej „A” w kabinie pojazdu, przy włączonej sygnalizacji dźwiękowej  nie może przekraczać 85 </w:t>
            </w:r>
            <w:proofErr w:type="spellStart"/>
            <w:r w:rsidRPr="00C86AC9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C86AC9">
              <w:rPr>
                <w:rFonts w:ascii="Times New Roman" w:hAnsi="Times New Roman"/>
                <w:sz w:val="20"/>
                <w:szCs w:val="20"/>
              </w:rPr>
              <w:t>(A) dla każdego rodzaju dźwięku (dotyczy wszystkich rodzajów sygnałów z wyłączeniem „AIR-HORN”).</w:t>
            </w:r>
          </w:p>
          <w:p w14:paraId="3A8DAB1F" w14:textId="77777777" w:rsidR="00452401" w:rsidRPr="00C86AC9" w:rsidRDefault="00452401" w:rsidP="004524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dodatkowy sygnał typu „AIR-HORN”, pneumatyczny o natężeniu dźwięku min. 115 </w:t>
            </w:r>
            <w:proofErr w:type="spellStart"/>
            <w:r w:rsidRPr="00C86AC9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C86AC9">
              <w:rPr>
                <w:rFonts w:ascii="Times New Roman" w:hAnsi="Times New Roman"/>
                <w:sz w:val="20"/>
                <w:szCs w:val="20"/>
              </w:rPr>
              <w:t xml:space="preserve">, włączany włącznikiem łatwo dostępnym dla kierowcy oraz dowódcy (dopuszcza się zamontowanie dwóch niezależnych włączników sygnału pneumatycznego, jednego w pobliżu kierowcy, drugiego – dowódcy), oraz </w:t>
            </w:r>
            <w:r w:rsidRPr="00C86AC9">
              <w:rPr>
                <w:rFonts w:ascii="Times New Roman" w:hAnsi="Times New Roman"/>
                <w:spacing w:val="-4"/>
                <w:sz w:val="20"/>
                <w:szCs w:val="20"/>
              </w:rPr>
              <w:t>w głównym stanowisku sterowania celem nadania dla ratowników sygnału o zagrożeniu.</w:t>
            </w:r>
          </w:p>
          <w:p w14:paraId="67EAA6B7" w14:textId="70FC3797" w:rsidR="00452401" w:rsidRPr="00C86AC9" w:rsidRDefault="00452401" w:rsidP="00BE0201">
            <w:pPr>
              <w:tabs>
                <w:tab w:val="num" w:pos="1418"/>
              </w:tabs>
              <w:jc w:val="both"/>
            </w:pPr>
            <w:r w:rsidRPr="00C86AC9">
              <w:t xml:space="preserve">Całość oświetlenia pojazdu uprzywilejowanego zgodna z ECE R65 </w:t>
            </w:r>
            <w:proofErr w:type="spellStart"/>
            <w:r w:rsidRPr="00C86AC9">
              <w:t>class</w:t>
            </w:r>
            <w:proofErr w:type="spellEnd"/>
            <w:r w:rsidRPr="00C86AC9">
              <w:t xml:space="preserve"> 2</w:t>
            </w:r>
            <w:r w:rsidR="00612F02">
              <w:t xml:space="preserve"> lub równoważną</w:t>
            </w:r>
            <w:r w:rsidRPr="00C86AC9">
              <w:t>,</w:t>
            </w:r>
          </w:p>
          <w:p w14:paraId="300AAE3F" w14:textId="77777777" w:rsidR="00452401" w:rsidRPr="00C86AC9" w:rsidRDefault="00452401" w:rsidP="00BE0201">
            <w:r w:rsidRPr="00C86AC9"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C86AC9">
              <w:rPr>
                <w:spacing w:val="-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14:paraId="24CB72B7" w14:textId="77777777" w:rsidR="00452401" w:rsidRDefault="00452401" w:rsidP="00BE0201"/>
        </w:tc>
      </w:tr>
      <w:tr w:rsidR="00452401" w14:paraId="3C7A0284" w14:textId="77777777" w:rsidTr="00BE0201">
        <w:tc>
          <w:tcPr>
            <w:tcW w:w="845" w:type="dxa"/>
          </w:tcPr>
          <w:p w14:paraId="16FC975D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7386716" w14:textId="77777777" w:rsidR="00874430" w:rsidRDefault="00874430" w:rsidP="00874430">
            <w:pPr>
              <w:jc w:val="both"/>
            </w:pPr>
            <w:r>
              <w:t>W kabinie kierowcy zamontowany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</w:t>
            </w:r>
          </w:p>
          <w:p w14:paraId="29D7AA62" w14:textId="77777777" w:rsidR="00874430" w:rsidRDefault="00874430" w:rsidP="00874430">
            <w:pPr>
              <w:jc w:val="both"/>
            </w:pPr>
            <w:r>
              <w:t>Wymagania szczegółowe:</w:t>
            </w:r>
          </w:p>
          <w:p w14:paraId="51B040F3" w14:textId="77777777" w:rsidR="00874430" w:rsidRDefault="00874430" w:rsidP="00874430">
            <w:pPr>
              <w:jc w:val="both"/>
            </w:pPr>
            <w:r>
              <w:t xml:space="preserve">Radiotelefon analogowo-cyfrowy w standardzie DMR z wbudowany modułem GPS (antena GPS zamontowana na podszybiu), wyposażony w zestaw rozłączny oraz dodatkowy zewnętrzny manipulator zamontowany na stanowisku operatora drabiny. Manipulator zewnętrzny wyposażony w mikrofon oraz głośnik z regulacja siły głośności.  Alfanumeryczny 14-znakowy wyświetlacz LCD. Ochrona radiotelefonu przed pyłem i wodą IP54. Radiotelefon powinien mieć możliwość maskowania korespondencji w trybie cyfrowym DMR </w:t>
            </w:r>
            <w:proofErr w:type="spellStart"/>
            <w:r>
              <w:t>Tier</w:t>
            </w:r>
            <w:proofErr w:type="spellEnd"/>
            <w:r>
              <w:t xml:space="preserve"> II, algorytmem ARC4 o długości klucza 40 bitów.</w:t>
            </w:r>
          </w:p>
          <w:p w14:paraId="71B891D3" w14:textId="27E7F6A8" w:rsidR="00874430" w:rsidRDefault="00874430" w:rsidP="00874430">
            <w:pPr>
              <w:jc w:val="both"/>
            </w:pPr>
            <w:r>
              <w:t xml:space="preserve">Antena o zysku minimum 2,15 </w:t>
            </w:r>
            <w:proofErr w:type="spellStart"/>
            <w:r>
              <w:t>dBi</w:t>
            </w:r>
            <w:proofErr w:type="spellEnd"/>
            <w:r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1,5.</w:t>
            </w:r>
          </w:p>
          <w:p w14:paraId="50BF4CE7" w14:textId="77777777" w:rsidR="00874430" w:rsidRDefault="00874430" w:rsidP="00874430">
            <w:pPr>
              <w:jc w:val="both"/>
            </w:pPr>
            <w: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14:paraId="55F6207E" w14:textId="77777777" w:rsidR="00874430" w:rsidRDefault="00874430" w:rsidP="00874430">
            <w:pPr>
              <w:jc w:val="both"/>
            </w:pPr>
            <w:r>
              <w:t xml:space="preserve">Montaż zespołu nadawczo-odbiorczego oraz panelu należy uzgodnić z zamawiającym w trakcie realizacji zamówienia i wykonać w sposób umożliwiający swobodną obsługę i dostęp do złącza antenowego oraz złącza akcesoriów, bez konieczności demontażu </w:t>
            </w:r>
            <w:r>
              <w:lastRenderedPageBreak/>
              <w:t>stałych części pojazdu. W przypadku ograniczonych możliwości montażu radiotelefonu – zastosować zestaw rozłączny panelu sterowania i zespołu nadawczo-odbiorczego.</w:t>
            </w:r>
          </w:p>
          <w:p w14:paraId="5E497529" w14:textId="77777777" w:rsidR="00874430" w:rsidRDefault="00874430" w:rsidP="00874430">
            <w:pPr>
              <w:jc w:val="both"/>
            </w:pPr>
            <w:r>
              <w:t>Interfejs do programowania radiotelefonu wraz z niezbędnym oprogramowaniem i licencjami– szt.1</w:t>
            </w:r>
          </w:p>
          <w:p w14:paraId="43209B9B" w14:textId="77777777" w:rsidR="00874430" w:rsidRDefault="00874430" w:rsidP="00874430">
            <w:pPr>
              <w:jc w:val="both"/>
            </w:pPr>
            <w:r>
              <w:t>Radiotelefon zaprogramowany zgodnie z obsadą kanałową, dostarczoną w trakcie realizacji zamówienia.</w:t>
            </w:r>
          </w:p>
          <w:p w14:paraId="54FE70DC" w14:textId="77777777" w:rsidR="00874430" w:rsidRDefault="00874430" w:rsidP="00874430">
            <w:pPr>
              <w:jc w:val="both"/>
            </w:pPr>
            <w:r>
              <w:t>Wszystkie podzespoły zestawu jednego producenta lub równoważne zaakceptowane przez producenta oferowanego radiotelefonu z wyjątkiem anteny.</w:t>
            </w:r>
          </w:p>
          <w:p w14:paraId="403C82CF" w14:textId="77777777" w:rsidR="00874430" w:rsidRDefault="00874430" w:rsidP="00874430">
            <w:pPr>
              <w:jc w:val="both"/>
            </w:pPr>
            <w:r>
              <w:t>Komplet dokumentacji montażowej i obsługowej w języku polskim:</w:t>
            </w:r>
          </w:p>
          <w:p w14:paraId="6C7325B3" w14:textId="77777777" w:rsidR="00874430" w:rsidRDefault="00874430" w:rsidP="00874430">
            <w:pPr>
              <w:jc w:val="both"/>
            </w:pPr>
            <w:r>
              <w:t>- instrukcja producenta zainstalowanej anteny,</w:t>
            </w:r>
          </w:p>
          <w:p w14:paraId="187A3074" w14:textId="77777777" w:rsidR="00874430" w:rsidRDefault="00874430" w:rsidP="00874430">
            <w:pPr>
              <w:jc w:val="both"/>
            </w:pPr>
            <w:r>
              <w:t>- wykres z pomiaru współczynnika fali stojącej zainstalowanej anteny po wykonaniu montażu,</w:t>
            </w:r>
          </w:p>
          <w:p w14:paraId="22A17F53" w14:textId="77777777" w:rsidR="00874430" w:rsidRDefault="00874430" w:rsidP="00874430">
            <w:pPr>
              <w:jc w:val="both"/>
            </w:pPr>
            <w:r>
              <w:t>- instrukcja obsługi dla użytkownika radiotelefonu.</w:t>
            </w:r>
          </w:p>
          <w:p w14:paraId="76A1A8E9" w14:textId="289E5AEF" w:rsidR="00452401" w:rsidRPr="00C86AC9" w:rsidRDefault="00874430" w:rsidP="0087443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>
              <w:t>Wymagana ilość: 1 komplet.</w:t>
            </w:r>
          </w:p>
        </w:tc>
        <w:tc>
          <w:tcPr>
            <w:tcW w:w="2462" w:type="dxa"/>
          </w:tcPr>
          <w:p w14:paraId="32D9E390" w14:textId="77777777" w:rsidR="00452401" w:rsidRDefault="00452401" w:rsidP="00BE0201">
            <w:r>
              <w:lastRenderedPageBreak/>
              <w:t>Należy podać producenta i model radiotelefonu.</w:t>
            </w:r>
          </w:p>
          <w:p w14:paraId="6BFBDAF5" w14:textId="77777777" w:rsidR="00452401" w:rsidRDefault="00452401" w:rsidP="00BE0201"/>
          <w:p w14:paraId="380BEC6E" w14:textId="77777777" w:rsidR="00452401" w:rsidRDefault="00452401" w:rsidP="00BE0201"/>
        </w:tc>
      </w:tr>
      <w:tr w:rsidR="00452401" w14:paraId="6F2FF734" w14:textId="77777777" w:rsidTr="00BE0201">
        <w:tc>
          <w:tcPr>
            <w:tcW w:w="845" w:type="dxa"/>
          </w:tcPr>
          <w:p w14:paraId="2FBF5187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3F64881D" w14:textId="257EF80F" w:rsidR="00874430" w:rsidRPr="00874430" w:rsidRDefault="00874430" w:rsidP="00874430">
            <w:pPr>
              <w:jc w:val="both"/>
              <w:rPr>
                <w:bCs/>
              </w:rPr>
            </w:pPr>
            <w:r w:rsidRPr="00874430">
              <w:rPr>
                <w:bCs/>
              </w:rPr>
              <w:t xml:space="preserve">W kabinie </w:t>
            </w:r>
            <w:r>
              <w:rPr>
                <w:bCs/>
              </w:rPr>
              <w:t>dwa</w:t>
            </w:r>
            <w:r w:rsidRPr="00874430">
              <w:rPr>
                <w:bCs/>
              </w:rPr>
              <w:t xml:space="preserve"> komplety radiotelefonów</w:t>
            </w:r>
            <w:r>
              <w:rPr>
                <w:bCs/>
              </w:rPr>
              <w:t xml:space="preserve"> noszonych (przenośnych)</w:t>
            </w:r>
            <w:r w:rsidRPr="00874430">
              <w:rPr>
                <w:bCs/>
              </w:rPr>
              <w:t>. Radiotelefony tego samego producenta, co radiotelefon przewoźny, spełniających minimalne wymagania techniczno-funkcjonalne określone w załączniku nr 4 do Instrukcji w sprawie organizacji łączności radiowej, wprowadzonej Rozkazem Nr 8 Komendanta Głównego Państwowej Straży Pożarnej z dnia 5 kwietnia 2019 r. Dz. Urz. KG PSP 2019 r. poz.7.</w:t>
            </w:r>
          </w:p>
          <w:p w14:paraId="0EC683C0" w14:textId="77777777" w:rsidR="00874430" w:rsidRPr="00874430" w:rsidRDefault="00874430" w:rsidP="00874430">
            <w:pPr>
              <w:jc w:val="both"/>
              <w:rPr>
                <w:bCs/>
              </w:rPr>
            </w:pPr>
            <w:r w:rsidRPr="00874430">
              <w:rPr>
                <w:bCs/>
              </w:rPr>
              <w:t>Wymagania szczegółowe:</w:t>
            </w:r>
          </w:p>
          <w:p w14:paraId="70B90D9A" w14:textId="77777777" w:rsidR="00874430" w:rsidRPr="00874430" w:rsidRDefault="00874430" w:rsidP="00874430">
            <w:pPr>
              <w:jc w:val="both"/>
              <w:rPr>
                <w:bCs/>
              </w:rPr>
            </w:pPr>
            <w:r w:rsidRPr="00874430">
              <w:rPr>
                <w:bCs/>
              </w:rPr>
              <w:t xml:space="preserve">Nie mniej niż 512 kanałów, wbudowany moduł GPS. Ochrona radiotelefonu i akumulatora przed pyłem i wodą IP 68. Akumulator o pojemności min. 2000 </w:t>
            </w:r>
            <w:proofErr w:type="spellStart"/>
            <w:r w:rsidRPr="00874430">
              <w:rPr>
                <w:bCs/>
              </w:rPr>
              <w:t>mAh</w:t>
            </w:r>
            <w:proofErr w:type="spellEnd"/>
            <w:r w:rsidRPr="00874430">
              <w:rPr>
                <w:bCs/>
              </w:rPr>
              <w:t xml:space="preserve">. Zaczep (klips) do pasa. Dedykowana samochodowa ładowarka jednopozycyjna o napięciu zasilana zgodnym z napięciem instalacji elektrycznej pojazdu; zapewniającą: sygnalizację cyklu pracy, ładowanie bez odpinania akumulatora od radiotelefonu. </w:t>
            </w:r>
            <w:proofErr w:type="spellStart"/>
            <w:r w:rsidRPr="00874430">
              <w:rPr>
                <w:bCs/>
              </w:rPr>
              <w:t>Mikrofonogłośniki</w:t>
            </w:r>
            <w:proofErr w:type="spellEnd"/>
            <w:r w:rsidRPr="00874430">
              <w:rPr>
                <w:bCs/>
              </w:rPr>
              <w:t xml:space="preserve"> w wykonaniu min. IP 57. Radiotelefon powinien mieć możliwość maskowania korespondencji w trybie cyfrowym DMR </w:t>
            </w:r>
            <w:proofErr w:type="spellStart"/>
            <w:r w:rsidRPr="00874430">
              <w:rPr>
                <w:bCs/>
              </w:rPr>
              <w:t>Tier</w:t>
            </w:r>
            <w:proofErr w:type="spellEnd"/>
            <w:r w:rsidRPr="00874430">
              <w:rPr>
                <w:bCs/>
              </w:rPr>
              <w:t xml:space="preserve"> II, algorytmem ARC4 o długości klucza 40 bitów.</w:t>
            </w:r>
          </w:p>
          <w:p w14:paraId="064BB746" w14:textId="7162C830" w:rsidR="00874430" w:rsidRPr="00874430" w:rsidRDefault="00874430" w:rsidP="00874430">
            <w:pPr>
              <w:jc w:val="both"/>
              <w:rPr>
                <w:bCs/>
              </w:rPr>
            </w:pPr>
            <w:r w:rsidRPr="00874430">
              <w:rPr>
                <w:bCs/>
              </w:rPr>
              <w:t xml:space="preserve">Zamawiający wymaga dostarczenia </w:t>
            </w:r>
            <w:r>
              <w:rPr>
                <w:bCs/>
              </w:rPr>
              <w:t>2</w:t>
            </w:r>
            <w:r w:rsidRPr="00874430">
              <w:rPr>
                <w:bCs/>
              </w:rPr>
              <w:t xml:space="preserve"> </w:t>
            </w:r>
            <w:proofErr w:type="spellStart"/>
            <w:r w:rsidRPr="00874430">
              <w:rPr>
                <w:bCs/>
              </w:rPr>
              <w:t>kpl</w:t>
            </w:r>
            <w:proofErr w:type="spellEnd"/>
            <w:r w:rsidRPr="00874430">
              <w:rPr>
                <w:bCs/>
              </w:rPr>
              <w:t>. ładowarek jednopozycyjnych tzw. „szybkich”, zasilanych z sieci 230 V.</w:t>
            </w:r>
          </w:p>
          <w:p w14:paraId="21C2A251" w14:textId="77777777" w:rsidR="00874430" w:rsidRPr="00874430" w:rsidRDefault="00874430" w:rsidP="00874430">
            <w:pPr>
              <w:jc w:val="both"/>
              <w:rPr>
                <w:bCs/>
              </w:rPr>
            </w:pPr>
            <w:r w:rsidRPr="00874430">
              <w:rPr>
                <w:bCs/>
              </w:rPr>
              <w:t>Interfejs do programowania radiotelefonu wraz z niezbędnym oprogramowaniem i licencjami– szt.1</w:t>
            </w:r>
          </w:p>
          <w:p w14:paraId="42D9C582" w14:textId="77777777" w:rsidR="00874430" w:rsidRPr="00874430" w:rsidRDefault="00874430" w:rsidP="00874430">
            <w:pPr>
              <w:jc w:val="both"/>
              <w:rPr>
                <w:bCs/>
              </w:rPr>
            </w:pPr>
            <w:r w:rsidRPr="00874430">
              <w:rPr>
                <w:bCs/>
              </w:rPr>
              <w:t>Wszystkie podzespoły zestawu fabrycznie nowe, jednego producenta lub równoważne zaakceptowane przez producenta oferowanego radiotelefonu.</w:t>
            </w:r>
          </w:p>
          <w:p w14:paraId="0F15AF78" w14:textId="377ADC07" w:rsidR="00452401" w:rsidRPr="00C86AC9" w:rsidRDefault="00874430" w:rsidP="0087443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874430">
              <w:rPr>
                <w:bCs/>
              </w:rPr>
              <w:t>Radiotelefon zaprogramowany zgodnie z obsadą kanałową, dostarczoną w trakcie realizacji zamówienia.</w:t>
            </w:r>
          </w:p>
        </w:tc>
        <w:tc>
          <w:tcPr>
            <w:tcW w:w="2462" w:type="dxa"/>
          </w:tcPr>
          <w:p w14:paraId="4DF936AE" w14:textId="77777777" w:rsidR="00452401" w:rsidRDefault="00452401" w:rsidP="00BE0201">
            <w:r>
              <w:t>Należy podać producenta i model radiotelefonów.</w:t>
            </w:r>
          </w:p>
          <w:p w14:paraId="6CB391DE" w14:textId="77777777" w:rsidR="00452401" w:rsidRDefault="00452401" w:rsidP="00BE0201"/>
          <w:p w14:paraId="3FEFD7A0" w14:textId="77777777" w:rsidR="00452401" w:rsidRDefault="00452401" w:rsidP="00BE0201"/>
        </w:tc>
      </w:tr>
      <w:tr w:rsidR="00452401" w14:paraId="56E79F5B" w14:textId="77777777" w:rsidTr="00BE0201">
        <w:tc>
          <w:tcPr>
            <w:tcW w:w="845" w:type="dxa"/>
          </w:tcPr>
          <w:p w14:paraId="1E2B7D2E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78880A1" w14:textId="2BE04E00" w:rsidR="005E09A8" w:rsidRPr="005E09A8" w:rsidRDefault="00452401" w:rsidP="005E09A8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5E09A8">
              <w:rPr>
                <w:bCs/>
                <w:iCs/>
                <w:sz w:val="20"/>
                <w:szCs w:val="20"/>
              </w:rPr>
              <w:t xml:space="preserve">W kabinie kierowcy </w:t>
            </w:r>
            <w:r w:rsidR="00F13C06">
              <w:rPr>
                <w:bCs/>
                <w:iCs/>
                <w:sz w:val="20"/>
                <w:szCs w:val="20"/>
              </w:rPr>
              <w:t>dwa</w:t>
            </w:r>
            <w:r w:rsidRPr="005E09A8">
              <w:rPr>
                <w:bCs/>
                <w:iCs/>
                <w:sz w:val="20"/>
                <w:szCs w:val="20"/>
              </w:rPr>
              <w:t xml:space="preserve"> komplety latarek akumulatorowych wraz z zamontowanymi na stałe ładowarkami zasilanymi z instalacji pojazdu. Latarki w wykonaniu </w:t>
            </w:r>
            <w:proofErr w:type="spellStart"/>
            <w:r w:rsidRPr="005E09A8">
              <w:rPr>
                <w:bCs/>
                <w:iCs/>
                <w:sz w:val="20"/>
                <w:szCs w:val="20"/>
              </w:rPr>
              <w:t>udaroodpornym</w:t>
            </w:r>
            <w:proofErr w:type="spellEnd"/>
            <w:r w:rsidRPr="005E09A8">
              <w:rPr>
                <w:bCs/>
                <w:iCs/>
                <w:sz w:val="20"/>
                <w:szCs w:val="20"/>
              </w:rPr>
              <w:t xml:space="preserve">, przeznaczone do pracy w strefie zagrożonej wybuchem strefa I, min IP 65, źródło światła LED o </w:t>
            </w:r>
            <w:r w:rsidRPr="005E09A8">
              <w:rPr>
                <w:bCs/>
                <w:iCs/>
                <w:color w:val="auto"/>
                <w:sz w:val="20"/>
                <w:szCs w:val="20"/>
              </w:rPr>
              <w:t xml:space="preserve">mocy min </w:t>
            </w:r>
            <w:r w:rsidR="005E09A8" w:rsidRPr="005E09A8">
              <w:rPr>
                <w:bCs/>
                <w:iCs/>
                <w:color w:val="auto"/>
                <w:sz w:val="20"/>
                <w:szCs w:val="20"/>
              </w:rPr>
              <w:t xml:space="preserve">175 </w:t>
            </w:r>
            <w:r w:rsidRPr="005E09A8">
              <w:rPr>
                <w:bCs/>
                <w:iCs/>
                <w:color w:val="auto"/>
                <w:sz w:val="20"/>
                <w:szCs w:val="20"/>
              </w:rPr>
              <w:t>lumenów</w:t>
            </w:r>
            <w:r w:rsidRPr="005E09A8">
              <w:rPr>
                <w:bCs/>
                <w:iCs/>
                <w:sz w:val="20"/>
                <w:szCs w:val="20"/>
              </w:rPr>
              <w:t xml:space="preserve">. Latarki kątowe z możliwością łatwego przymocowania do ubrania specjalnego. </w:t>
            </w:r>
            <w:r w:rsidR="005E09A8" w:rsidRPr="005E09A8">
              <w:rPr>
                <w:bCs/>
                <w:iCs/>
                <w:sz w:val="20"/>
                <w:szCs w:val="20"/>
              </w:rPr>
              <w:t>Minimalny  czas  pracy:  światło  ciągłe  -  3,5  h, połowa  mocy  -  10  h,</w:t>
            </w:r>
          </w:p>
          <w:p w14:paraId="692D54BA" w14:textId="120C8775" w:rsidR="005E09A8" w:rsidRPr="005E09A8" w:rsidRDefault="005E09A8" w:rsidP="005E09A8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5E09A8">
              <w:rPr>
                <w:sz w:val="20"/>
                <w:szCs w:val="20"/>
              </w:rPr>
              <w:t>W  samochodzie  zamontowane  ładowarki  do ww. latarek (</w:t>
            </w:r>
            <w:r w:rsidR="00F13C06">
              <w:rPr>
                <w:sz w:val="20"/>
                <w:szCs w:val="20"/>
              </w:rPr>
              <w:t>2</w:t>
            </w:r>
            <w:r w:rsidRPr="005E09A8">
              <w:rPr>
                <w:sz w:val="20"/>
                <w:szCs w:val="20"/>
              </w:rPr>
              <w:t xml:space="preserve"> </w:t>
            </w:r>
            <w:proofErr w:type="spellStart"/>
            <w:r w:rsidRPr="005E09A8">
              <w:rPr>
                <w:sz w:val="20"/>
                <w:szCs w:val="20"/>
              </w:rPr>
              <w:t>kpl</w:t>
            </w:r>
            <w:proofErr w:type="spellEnd"/>
            <w:r w:rsidRPr="005E09A8">
              <w:rPr>
                <w:sz w:val="20"/>
                <w:szCs w:val="20"/>
              </w:rPr>
              <w:t>.) z możliwością odłączenia napięcia włącznikiem ręcznym.</w:t>
            </w:r>
          </w:p>
        </w:tc>
        <w:tc>
          <w:tcPr>
            <w:tcW w:w="2462" w:type="dxa"/>
          </w:tcPr>
          <w:p w14:paraId="0B1851F1" w14:textId="77777777" w:rsidR="00452401" w:rsidRDefault="00452401" w:rsidP="00BE0201">
            <w:r>
              <w:t>Należy podać producenta i model latarek.</w:t>
            </w:r>
          </w:p>
          <w:p w14:paraId="3F0C5362" w14:textId="77777777" w:rsidR="00452401" w:rsidRDefault="00452401" w:rsidP="00BE0201"/>
        </w:tc>
      </w:tr>
      <w:tr w:rsidR="00452401" w14:paraId="42D901D2" w14:textId="77777777" w:rsidTr="00BE0201">
        <w:tc>
          <w:tcPr>
            <w:tcW w:w="845" w:type="dxa"/>
          </w:tcPr>
          <w:p w14:paraId="0ED94E36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19A3387" w14:textId="77777777" w:rsidR="00452401" w:rsidRPr="00C86AC9" w:rsidRDefault="00452401" w:rsidP="00BE0201">
            <w:pPr>
              <w:ind w:right="52"/>
              <w:jc w:val="both"/>
            </w:pPr>
            <w:r w:rsidRPr="00C86AC9"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14:paraId="53B78793" w14:textId="77777777" w:rsidR="00452401" w:rsidRDefault="00452401" w:rsidP="00BE0201"/>
        </w:tc>
      </w:tr>
      <w:tr w:rsidR="00452401" w14:paraId="6769824C" w14:textId="77777777" w:rsidTr="00BE0201">
        <w:tc>
          <w:tcPr>
            <w:tcW w:w="845" w:type="dxa"/>
          </w:tcPr>
          <w:p w14:paraId="1A27B2F4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008F012" w14:textId="77777777" w:rsidR="00452401" w:rsidRPr="00C86AC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Kolor: </w:t>
            </w:r>
          </w:p>
          <w:p w14:paraId="71EE8335" w14:textId="77777777" w:rsidR="00452401" w:rsidRPr="00C86AC9" w:rsidRDefault="00452401" w:rsidP="00BE0201">
            <w:pPr>
              <w:pStyle w:val="Tekstpodstawowy"/>
              <w:numPr>
                <w:ilvl w:val="1"/>
                <w:numId w:val="7"/>
              </w:numPr>
              <w:tabs>
                <w:tab w:val="clear" w:pos="1440"/>
              </w:tabs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błotniki i zderzaki: białe RAL 9010,</w:t>
            </w:r>
          </w:p>
          <w:p w14:paraId="662C6996" w14:textId="77777777" w:rsidR="00452401" w:rsidRPr="00C86AC9" w:rsidRDefault="00452401" w:rsidP="00BE0201">
            <w:pPr>
              <w:pStyle w:val="Tekstpodstawowy"/>
              <w:numPr>
                <w:ilvl w:val="1"/>
                <w:numId w:val="7"/>
              </w:numPr>
              <w:tabs>
                <w:tab w:val="clear" w:pos="1440"/>
              </w:tabs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kabina i zabudowa pożarnicza: RAL 3000,</w:t>
            </w:r>
          </w:p>
          <w:p w14:paraId="50DB852B" w14:textId="77777777" w:rsidR="00452401" w:rsidRPr="00C86AC9" w:rsidRDefault="00452401" w:rsidP="00BE0201">
            <w:pPr>
              <w:pStyle w:val="Tekstpodstawowy"/>
              <w:numPr>
                <w:ilvl w:val="1"/>
                <w:numId w:val="7"/>
              </w:numPr>
              <w:tabs>
                <w:tab w:val="clear" w:pos="1440"/>
              </w:tabs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elementy podwozia: czarne lub szare</w:t>
            </w:r>
          </w:p>
          <w:p w14:paraId="1090AF1F" w14:textId="77777777" w:rsidR="00452401" w:rsidRPr="00C86AC9" w:rsidRDefault="00452401" w:rsidP="00BE0201">
            <w:pPr>
              <w:pStyle w:val="Tekstpodstawowy"/>
              <w:numPr>
                <w:ilvl w:val="1"/>
                <w:numId w:val="7"/>
              </w:numPr>
              <w:tabs>
                <w:tab w:val="clear" w:pos="1440"/>
              </w:tabs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</w:rPr>
              <w:t>rolety żaluzjowe i zespół drabiny: do uzgodnienia z Zamawiającym na etapie realizacji zamówienia.</w:t>
            </w:r>
          </w:p>
        </w:tc>
        <w:tc>
          <w:tcPr>
            <w:tcW w:w="2462" w:type="dxa"/>
          </w:tcPr>
          <w:p w14:paraId="199AEC57" w14:textId="77777777" w:rsidR="00452401" w:rsidRDefault="00452401" w:rsidP="00BE0201"/>
        </w:tc>
      </w:tr>
      <w:tr w:rsidR="00452401" w14:paraId="518F163A" w14:textId="77777777" w:rsidTr="00BE0201">
        <w:tc>
          <w:tcPr>
            <w:tcW w:w="845" w:type="dxa"/>
          </w:tcPr>
          <w:p w14:paraId="55B87C65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188FFEA" w14:textId="77777777" w:rsidR="00452401" w:rsidRPr="00C86AC9" w:rsidRDefault="00452401" w:rsidP="00BE0201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Wszelkie funkcje wszystkich układów i urządzeń pojazdu muszą zachować swoje właściwości pracy w </w:t>
            </w:r>
            <w:r w:rsidRPr="00C86AC9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temperaturze -25 </w:t>
            </w:r>
            <w:r w:rsidRPr="00C86AC9">
              <w:rPr>
                <w:rFonts w:ascii="Times New Roman" w:hAnsi="Times New Roman"/>
                <w:color w:val="auto"/>
                <w:sz w:val="20"/>
                <w:vertAlign w:val="superscript"/>
                <w:lang w:val="pl-PL"/>
              </w:rPr>
              <w:t>0</w:t>
            </w:r>
            <w:r w:rsidRPr="00C86AC9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C </w:t>
            </w:r>
            <w:r w:rsidRPr="00C86AC9">
              <w:rPr>
                <w:rFonts w:ascii="Times New Roman" w:hAnsi="Times New Roman"/>
                <w:color w:val="auto"/>
                <w:sz w:val="20"/>
                <w:lang w:val="pl-PL"/>
              </w:rPr>
              <w:br/>
            </w: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do +35 </w:t>
            </w:r>
            <w:r w:rsidRPr="00C86AC9">
              <w:rPr>
                <w:rFonts w:ascii="Times New Roman" w:hAnsi="Times New Roman"/>
                <w:sz w:val="20"/>
                <w:vertAlign w:val="superscript"/>
                <w:lang w:val="pl-PL"/>
              </w:rPr>
              <w:t>0</w:t>
            </w:r>
            <w:r w:rsidRPr="00C86AC9">
              <w:rPr>
                <w:rFonts w:ascii="Times New Roman" w:hAnsi="Times New Roman"/>
                <w:sz w:val="20"/>
                <w:lang w:val="pl-PL"/>
              </w:rPr>
              <w:t>C.</w:t>
            </w:r>
          </w:p>
        </w:tc>
        <w:tc>
          <w:tcPr>
            <w:tcW w:w="2462" w:type="dxa"/>
          </w:tcPr>
          <w:p w14:paraId="1FCE89F4" w14:textId="77777777" w:rsidR="00452401" w:rsidRDefault="00452401" w:rsidP="00BE0201"/>
        </w:tc>
      </w:tr>
      <w:tr w:rsidR="00452401" w14:paraId="34C43B4E" w14:textId="77777777" w:rsidTr="00BE0201">
        <w:tc>
          <w:tcPr>
            <w:tcW w:w="845" w:type="dxa"/>
          </w:tcPr>
          <w:p w14:paraId="79549EEF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3E623E4C" w14:textId="77777777" w:rsidR="00452401" w:rsidRPr="00C86AC9" w:rsidRDefault="00452401" w:rsidP="00BE0201">
            <w:pPr>
              <w:pStyle w:val="Bezodstpw"/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 xml:space="preserve">Wyposażenie podwozia umieszczone w zabudowie pojazdu: </w:t>
            </w:r>
          </w:p>
          <w:p w14:paraId="59FCACAB" w14:textId="77777777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 xml:space="preserve">zestaw narzędzi standardowych dla podwozia, </w:t>
            </w:r>
          </w:p>
          <w:p w14:paraId="4D790BC4" w14:textId="77777777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 xml:space="preserve">klin pod koło – 2 szt., </w:t>
            </w:r>
          </w:p>
          <w:p w14:paraId="37C52A68" w14:textId="09030D0C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>klucz do kół</w:t>
            </w:r>
            <w:r w:rsidR="00F13C06">
              <w:rPr>
                <w:sz w:val="20"/>
              </w:rPr>
              <w:t>,</w:t>
            </w:r>
          </w:p>
          <w:p w14:paraId="21F8A735" w14:textId="77777777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>podnośnik hydrauliczny o nośności dostosowanej do MMR pojazdu,</w:t>
            </w:r>
          </w:p>
          <w:p w14:paraId="5B336469" w14:textId="77777777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>przewód z manometrem przystosowany do pompowania kół z instalacji pneumatycznej pojazdu,</w:t>
            </w:r>
          </w:p>
          <w:p w14:paraId="5D9FE6E9" w14:textId="77777777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 xml:space="preserve">trójkąt ostrzegawczy, </w:t>
            </w:r>
          </w:p>
          <w:p w14:paraId="5A6A5F85" w14:textId="77777777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 xml:space="preserve"> apteczka, </w:t>
            </w:r>
          </w:p>
          <w:p w14:paraId="3DDF5A37" w14:textId="77777777" w:rsidR="00452401" w:rsidRPr="00C86AC9" w:rsidRDefault="00452401" w:rsidP="00BE020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 w:rsidRPr="00C86AC9">
              <w:rPr>
                <w:sz w:val="20"/>
              </w:rPr>
              <w:t>gaśnica proszkowa 2 kg (zamontowana w kabinie kierowcy).</w:t>
            </w:r>
          </w:p>
        </w:tc>
        <w:tc>
          <w:tcPr>
            <w:tcW w:w="2462" w:type="dxa"/>
          </w:tcPr>
          <w:p w14:paraId="3C94D536" w14:textId="77777777" w:rsidR="00452401" w:rsidRDefault="00452401" w:rsidP="00BE0201"/>
        </w:tc>
      </w:tr>
      <w:tr w:rsidR="00452401" w14:paraId="32C4BE33" w14:textId="77777777" w:rsidTr="00BE0201">
        <w:trPr>
          <w:hidden/>
        </w:trPr>
        <w:tc>
          <w:tcPr>
            <w:tcW w:w="845" w:type="dxa"/>
            <w:shd w:val="clear" w:color="auto" w:fill="BFBFBF"/>
          </w:tcPr>
          <w:p w14:paraId="6723EC23" w14:textId="77777777" w:rsidR="00452401" w:rsidRPr="00AB4831" w:rsidRDefault="00452401" w:rsidP="00BE020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0686" w:type="dxa"/>
            <w:gridSpan w:val="2"/>
            <w:shd w:val="clear" w:color="auto" w:fill="BFBFBF"/>
          </w:tcPr>
          <w:p w14:paraId="6826DB85" w14:textId="77777777" w:rsidR="00452401" w:rsidRDefault="00452401" w:rsidP="00BE0201">
            <w:pPr>
              <w:pStyle w:val="Tekstpodstawowy"/>
              <w:ind w:right="52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/>
          </w:tcPr>
          <w:p w14:paraId="35C0713B" w14:textId="77777777" w:rsidR="00452401" w:rsidRDefault="00452401" w:rsidP="00BE0201"/>
        </w:tc>
      </w:tr>
      <w:tr w:rsidR="00452401" w14:paraId="30A0F87B" w14:textId="77777777" w:rsidTr="00BE0201">
        <w:tc>
          <w:tcPr>
            <w:tcW w:w="845" w:type="dxa"/>
          </w:tcPr>
          <w:p w14:paraId="40C1753B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58BB35F1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14:paraId="211152C4" w14:textId="77777777" w:rsidR="00452401" w:rsidRDefault="00452401" w:rsidP="00BE0201"/>
        </w:tc>
      </w:tr>
      <w:tr w:rsidR="00452401" w14:paraId="644A98A6" w14:textId="77777777" w:rsidTr="00BE0201">
        <w:tc>
          <w:tcPr>
            <w:tcW w:w="845" w:type="dxa"/>
          </w:tcPr>
          <w:p w14:paraId="2A6940E8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22EBBCEE" w14:textId="1E73CF9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color w:val="auto"/>
                <w:sz w:val="20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  <w:r w:rsidR="00F13C06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</w:t>
            </w:r>
            <w:r w:rsidR="00500625">
              <w:rPr>
                <w:rFonts w:ascii="Times New Roman" w:hAnsi="Times New Roman"/>
                <w:color w:val="auto"/>
                <w:sz w:val="20"/>
                <w:lang w:val="pl-PL"/>
              </w:rPr>
              <w:t>Platforma wyposażona w „drabinkę”</w:t>
            </w:r>
            <w:r w:rsidR="00F13C06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do wejścia na zespół drabiny</w:t>
            </w:r>
            <w:r w:rsidR="00500625">
              <w:rPr>
                <w:rFonts w:ascii="Times New Roman" w:hAnsi="Times New Roman"/>
                <w:color w:val="auto"/>
                <w:sz w:val="20"/>
                <w:lang w:val="pl-PL"/>
              </w:rPr>
              <w:t>.</w:t>
            </w:r>
          </w:p>
        </w:tc>
        <w:tc>
          <w:tcPr>
            <w:tcW w:w="2462" w:type="dxa"/>
          </w:tcPr>
          <w:p w14:paraId="48BBB63A" w14:textId="77777777" w:rsidR="00452401" w:rsidRDefault="00452401" w:rsidP="00BE0201"/>
        </w:tc>
      </w:tr>
      <w:tr w:rsidR="00452401" w14:paraId="2334BA2A" w14:textId="77777777" w:rsidTr="00BE0201">
        <w:tc>
          <w:tcPr>
            <w:tcW w:w="845" w:type="dxa"/>
          </w:tcPr>
          <w:p w14:paraId="1CCF0062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77F39426" w14:textId="0CC15E28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Za kabiną kierowcy, na całej szerokości zabudowy, przelotowa, wysoka skrytka na sprzęt, wykonana do wysokości minimum ¾ kabiny.</w:t>
            </w:r>
            <w:r w:rsidR="00500625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C86AC9">
              <w:rPr>
                <w:rFonts w:ascii="Times New Roman" w:hAnsi="Times New Roman"/>
                <w:sz w:val="20"/>
                <w:lang w:val="pl-PL"/>
              </w:rPr>
              <w:t>Wykonanie zabudowy skrytki oraz rozmieszczenie wyposażenia należy uzgodnić z Zamawiającym po podpisaniu umowy, najpóźniej na etapie inspekcji produkcyjnej.</w:t>
            </w:r>
          </w:p>
        </w:tc>
        <w:tc>
          <w:tcPr>
            <w:tcW w:w="2462" w:type="dxa"/>
          </w:tcPr>
          <w:p w14:paraId="568764D9" w14:textId="77777777" w:rsidR="00452401" w:rsidRDefault="00452401" w:rsidP="00BE0201"/>
        </w:tc>
      </w:tr>
      <w:tr w:rsidR="00452401" w14:paraId="74918204" w14:textId="77777777" w:rsidTr="00BE0201">
        <w:tc>
          <w:tcPr>
            <w:tcW w:w="845" w:type="dxa"/>
          </w:tcPr>
          <w:p w14:paraId="38D6B539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1FF32EFD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Skrytki na sprzęt zamykane żaluzjami wodo- i pyłoszczelnymi, z uchwytem rurkowym, wykonane z materiałów odpornych na korozję, z zamkami na klucz zabezpieczonymi  przed wpływem czynników atmosferycznych; jeden klucz pasujący do wszystkich skrytek.</w:t>
            </w:r>
          </w:p>
        </w:tc>
        <w:tc>
          <w:tcPr>
            <w:tcW w:w="2462" w:type="dxa"/>
          </w:tcPr>
          <w:p w14:paraId="4F5E6D3C" w14:textId="77777777" w:rsidR="00452401" w:rsidRDefault="00452401" w:rsidP="00BE0201"/>
        </w:tc>
      </w:tr>
      <w:tr w:rsidR="00452401" w14:paraId="5B92DA29" w14:textId="77777777" w:rsidTr="00BE0201">
        <w:tc>
          <w:tcPr>
            <w:tcW w:w="845" w:type="dxa"/>
          </w:tcPr>
          <w:p w14:paraId="0D35D0E3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649B4AA3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Uchwyty, klamki wszystkich urządzeń samochodu, drzwi żaluzjowych, szuflad, tac, muszą być tak skonstruowane, aby umożliwiały ich obsługę w rękawicach strażackich.</w:t>
            </w:r>
          </w:p>
        </w:tc>
        <w:tc>
          <w:tcPr>
            <w:tcW w:w="2462" w:type="dxa"/>
          </w:tcPr>
          <w:p w14:paraId="348B3591" w14:textId="77777777" w:rsidR="00452401" w:rsidRDefault="00452401" w:rsidP="00BE0201"/>
        </w:tc>
      </w:tr>
      <w:tr w:rsidR="00452401" w14:paraId="6490E457" w14:textId="77777777" w:rsidTr="00BE0201">
        <w:tc>
          <w:tcPr>
            <w:tcW w:w="845" w:type="dxa"/>
          </w:tcPr>
          <w:p w14:paraId="2BC8329C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3A4A4ABC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Konstrukcja skrytek zapewniająca odprowadzenie wody z ich wnętrza. Skrytki, w których ma być przewożony sprzęt ratowniczy napędzany silnikiem spalinowym lub kanistry z paliwem do tego sprzętu, muszą być wentylowane. </w:t>
            </w:r>
            <w:r w:rsidRPr="00C86AC9">
              <w:rPr>
                <w:rFonts w:ascii="Times New Roman" w:hAnsi="Times New Roman"/>
                <w:color w:val="auto"/>
                <w:sz w:val="20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14:paraId="4F21F3C0" w14:textId="77777777" w:rsidR="00452401" w:rsidRDefault="00452401" w:rsidP="00BE0201"/>
        </w:tc>
      </w:tr>
      <w:tr w:rsidR="00452401" w14:paraId="06EE13E9" w14:textId="77777777" w:rsidTr="00BE0201">
        <w:tc>
          <w:tcPr>
            <w:tcW w:w="845" w:type="dxa"/>
          </w:tcPr>
          <w:p w14:paraId="2594C469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573FABB6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14:paraId="40AB4E77" w14:textId="77777777" w:rsidR="00452401" w:rsidRDefault="00452401" w:rsidP="00BE0201"/>
        </w:tc>
      </w:tr>
      <w:tr w:rsidR="00452401" w14:paraId="085A2367" w14:textId="77777777" w:rsidTr="00BE0201">
        <w:tc>
          <w:tcPr>
            <w:tcW w:w="845" w:type="dxa"/>
          </w:tcPr>
          <w:p w14:paraId="767E7B9A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6D58B85B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14:paraId="7FA56D2C" w14:textId="77777777" w:rsidR="00452401" w:rsidRDefault="00452401" w:rsidP="00BE0201"/>
        </w:tc>
      </w:tr>
      <w:tr w:rsidR="00452401" w14:paraId="39724B32" w14:textId="77777777" w:rsidTr="00BE0201">
        <w:tc>
          <w:tcPr>
            <w:tcW w:w="845" w:type="dxa"/>
          </w:tcPr>
          <w:p w14:paraId="050CE7FC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5B2C5F8C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  <w:lang w:val="pl-PL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14:paraId="505A761E" w14:textId="77777777" w:rsidR="00452401" w:rsidRDefault="00452401" w:rsidP="00BE0201"/>
        </w:tc>
      </w:tr>
      <w:tr w:rsidR="00452401" w14:paraId="7A447579" w14:textId="77777777" w:rsidTr="00BE0201">
        <w:tc>
          <w:tcPr>
            <w:tcW w:w="845" w:type="dxa"/>
          </w:tcPr>
          <w:p w14:paraId="70BB7F06" w14:textId="77777777" w:rsidR="00452401" w:rsidRPr="00514154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14:paraId="6404FC6B" w14:textId="77777777" w:rsidR="00452401" w:rsidRPr="00C86AC9" w:rsidRDefault="00452401" w:rsidP="00BE0201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C86AC9">
              <w:rPr>
                <w:rFonts w:ascii="Times New Roman" w:hAnsi="Times New Roman"/>
                <w:sz w:val="20"/>
              </w:rPr>
              <w:t>Wszystkie napisy ostrzegawcze, informacyjne i instrukcje obsługi umieszczone na zabudowie muszą być wykonane w języku polskim.</w:t>
            </w:r>
          </w:p>
        </w:tc>
        <w:tc>
          <w:tcPr>
            <w:tcW w:w="2462" w:type="dxa"/>
          </w:tcPr>
          <w:p w14:paraId="2E547CCC" w14:textId="77777777" w:rsidR="00452401" w:rsidRDefault="00452401" w:rsidP="00BE0201"/>
        </w:tc>
      </w:tr>
      <w:tr w:rsidR="00452401" w14:paraId="51E7A7CC" w14:textId="77777777" w:rsidTr="00BE0201">
        <w:trPr>
          <w:hidden/>
        </w:trPr>
        <w:tc>
          <w:tcPr>
            <w:tcW w:w="845" w:type="dxa"/>
            <w:shd w:val="clear" w:color="auto" w:fill="BFBFBF"/>
          </w:tcPr>
          <w:p w14:paraId="2F5B9B38" w14:textId="77777777" w:rsidR="00452401" w:rsidRPr="00AB4831" w:rsidRDefault="00452401" w:rsidP="00BE020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0686" w:type="dxa"/>
            <w:gridSpan w:val="2"/>
            <w:shd w:val="clear" w:color="auto" w:fill="BFBFBF"/>
          </w:tcPr>
          <w:p w14:paraId="685E7B59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/>
          </w:tcPr>
          <w:p w14:paraId="0BAEF487" w14:textId="77777777" w:rsidR="00452401" w:rsidRDefault="00452401" w:rsidP="00BE0201"/>
        </w:tc>
      </w:tr>
      <w:tr w:rsidR="00452401" w:rsidRPr="00AA7B37" w14:paraId="6D307F90" w14:textId="77777777" w:rsidTr="00BE0201">
        <w:trPr>
          <w:trHeight w:val="700"/>
        </w:trPr>
        <w:tc>
          <w:tcPr>
            <w:tcW w:w="845" w:type="dxa"/>
          </w:tcPr>
          <w:p w14:paraId="3F1D2543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C2B413F" w14:textId="77777777" w:rsidR="00452401" w:rsidRPr="00C86AC9" w:rsidRDefault="00452401" w:rsidP="00BE0201">
            <w:pPr>
              <w:jc w:val="both"/>
            </w:pPr>
            <w:r w:rsidRPr="00C86AC9">
              <w:t xml:space="preserve">Drabina ratownicza o wysokości ratowniczej min. </w:t>
            </w:r>
            <w:r w:rsidRPr="00500625">
              <w:t>30 m</w:t>
            </w:r>
            <w:r w:rsidRPr="00C86AC9">
              <w:t>, mierzonej – zgodnie z normą PN-EN 14043 „lub równoważnej”.</w:t>
            </w:r>
          </w:p>
          <w:p w14:paraId="0272F9CA" w14:textId="77777777" w:rsidR="00452401" w:rsidRPr="00C86AC9" w:rsidRDefault="00452401" w:rsidP="00BE0201">
            <w:pPr>
              <w:jc w:val="both"/>
            </w:pPr>
          </w:p>
        </w:tc>
        <w:tc>
          <w:tcPr>
            <w:tcW w:w="2462" w:type="dxa"/>
          </w:tcPr>
          <w:p w14:paraId="0FE55D14" w14:textId="77777777" w:rsidR="00452401" w:rsidRPr="00AA7B37" w:rsidRDefault="00452401" w:rsidP="00BE02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52401" w14:paraId="2FB350E8" w14:textId="77777777" w:rsidTr="00BE0201">
        <w:tc>
          <w:tcPr>
            <w:tcW w:w="845" w:type="dxa"/>
          </w:tcPr>
          <w:p w14:paraId="789AAA19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07C8BC6" w14:textId="73E8C344" w:rsidR="00452401" w:rsidRDefault="00452401" w:rsidP="00BE0201">
            <w:pPr>
              <w:jc w:val="both"/>
            </w:pPr>
            <w:r w:rsidRPr="00C86AC9">
              <w:t>Praca w zakresie kątów: minimum (15º poniżej poziomu gruntu do 75º podnoszenia). Obrót drabiny nieograniczony. Napęd drabiny hydrauliczny.</w:t>
            </w:r>
          </w:p>
          <w:p w14:paraId="4397FB51" w14:textId="389136C1" w:rsidR="00A377EC" w:rsidRDefault="00A377EC" w:rsidP="00BE0201">
            <w:pPr>
              <w:jc w:val="both"/>
            </w:pPr>
          </w:p>
          <w:p w14:paraId="55601551" w14:textId="621E95DF" w:rsidR="00A377EC" w:rsidRDefault="00A377EC" w:rsidP="00BE0201">
            <w:pPr>
              <w:jc w:val="both"/>
            </w:pPr>
          </w:p>
          <w:p w14:paraId="4A6876DC" w14:textId="77777777" w:rsidR="00A377EC" w:rsidRPr="00C86AC9" w:rsidRDefault="00A377EC" w:rsidP="00BE0201">
            <w:pPr>
              <w:jc w:val="both"/>
            </w:pPr>
          </w:p>
          <w:p w14:paraId="250B0D2A" w14:textId="77777777" w:rsidR="00452401" w:rsidRPr="00C86AC9" w:rsidRDefault="00452401" w:rsidP="00BE0201">
            <w:pPr>
              <w:jc w:val="both"/>
              <w:rPr>
                <w:color w:val="000000"/>
              </w:rPr>
            </w:pPr>
            <w:r w:rsidRPr="00C86AC9">
              <w:rPr>
                <w:b/>
                <w:bCs/>
                <w:color w:val="000000"/>
              </w:rPr>
              <w:t>Dodatkowa punktacja</w:t>
            </w:r>
            <w:r w:rsidRPr="00C86AC9">
              <w:rPr>
                <w:color w:val="000000"/>
              </w:rPr>
              <w:t xml:space="preserve">: </w:t>
            </w:r>
          </w:p>
          <w:p w14:paraId="67F88E3F" w14:textId="77777777" w:rsidR="00452401" w:rsidRDefault="00452401" w:rsidP="00BE0201">
            <w:pPr>
              <w:jc w:val="both"/>
              <w:rPr>
                <w:b/>
                <w:color w:val="000000"/>
              </w:rPr>
            </w:pPr>
            <w:r w:rsidRPr="00C86AC9">
              <w:rPr>
                <w:b/>
                <w:color w:val="000000"/>
              </w:rPr>
              <w:t>Zamawiający przyzna dodatkowe punkty za możliwość pracy w zakresie kątów minimum 20</w:t>
            </w:r>
            <w:r w:rsidRPr="00C86AC9">
              <w:rPr>
                <w:b/>
                <w:color w:val="000000"/>
                <w:vertAlign w:val="superscript"/>
              </w:rPr>
              <w:t>0</w:t>
            </w:r>
            <w:r w:rsidRPr="00C86AC9">
              <w:rPr>
                <w:b/>
                <w:color w:val="000000"/>
              </w:rPr>
              <w:t xml:space="preserve"> poniżej poziomu gruntu. </w:t>
            </w:r>
          </w:p>
          <w:p w14:paraId="3404BCC1" w14:textId="3152A22F" w:rsidR="003659BB" w:rsidRPr="00C86AC9" w:rsidRDefault="003659BB" w:rsidP="00BE020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Wartość – </w:t>
            </w:r>
            <w:r w:rsidR="00612F0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pkt.</w:t>
            </w:r>
          </w:p>
        </w:tc>
        <w:tc>
          <w:tcPr>
            <w:tcW w:w="2462" w:type="dxa"/>
          </w:tcPr>
          <w:p w14:paraId="34CA104E" w14:textId="77777777" w:rsidR="00452401" w:rsidRDefault="00452401" w:rsidP="00BE0201">
            <w:r>
              <w:t xml:space="preserve">Należy podać zakres pracy na podstawie danych producenta. </w:t>
            </w:r>
          </w:p>
          <w:p w14:paraId="5D145C38" w14:textId="77777777" w:rsidR="00A377EC" w:rsidRDefault="00A377EC" w:rsidP="00BE0201">
            <w:pPr>
              <w:rPr>
                <w:highlight w:val="red"/>
              </w:rPr>
            </w:pPr>
          </w:p>
          <w:p w14:paraId="5969246F" w14:textId="77777777" w:rsidR="00A377EC" w:rsidRDefault="00A377EC" w:rsidP="00BE0201">
            <w:pPr>
              <w:rPr>
                <w:highlight w:val="red"/>
              </w:rPr>
            </w:pPr>
          </w:p>
          <w:p w14:paraId="46E05228" w14:textId="31A7ABBD" w:rsidR="00452401" w:rsidRPr="008E19A6" w:rsidRDefault="00452401" w:rsidP="00BE0201">
            <w:pPr>
              <w:rPr>
                <w:color w:val="FF0000"/>
              </w:rPr>
            </w:pPr>
            <w:r w:rsidRPr="008E19A6">
              <w:rPr>
                <w:color w:val="FF0000"/>
              </w:rPr>
              <w:t>Parametr punktowany</w:t>
            </w:r>
          </w:p>
          <w:p w14:paraId="26BCAFDC" w14:textId="77777777" w:rsidR="00452401" w:rsidRPr="008D7B4F" w:rsidRDefault="00452401" w:rsidP="00BE0201">
            <w:pPr>
              <w:rPr>
                <w:color w:val="000000"/>
              </w:rPr>
            </w:pPr>
            <w:r w:rsidRPr="008D7B4F">
              <w:rPr>
                <w:rFonts w:ascii="Cambria" w:hAnsi="Cambria" w:cs="Cambria"/>
                <w:color w:val="000000"/>
              </w:rPr>
              <w:t>Należy podać wartość deklarowaną przez Wykonawcę.</w:t>
            </w:r>
          </w:p>
        </w:tc>
      </w:tr>
      <w:tr w:rsidR="00452401" w14:paraId="521E2F53" w14:textId="77777777" w:rsidTr="00BE0201">
        <w:tc>
          <w:tcPr>
            <w:tcW w:w="845" w:type="dxa"/>
          </w:tcPr>
          <w:p w14:paraId="0D33A0C9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0AC03F5" w14:textId="77777777" w:rsidR="00452401" w:rsidRPr="00C86AC9" w:rsidRDefault="00452401" w:rsidP="00BE0201">
            <w:pPr>
              <w:jc w:val="both"/>
            </w:pPr>
            <w:r w:rsidRPr="00C86AC9">
              <w:t>Zespół drabiny</w:t>
            </w:r>
            <w:r w:rsidRPr="00C86AC9">
              <w:rPr>
                <w:color w:val="FF0000"/>
              </w:rPr>
              <w:t xml:space="preserve"> </w:t>
            </w:r>
            <w:r w:rsidRPr="00C86AC9">
              <w:t xml:space="preserve">wyposażony w przegubowe (łamane) ostatnie najwyższe przęsło. Wysięgnik przegubowy o długości mierzonej do zewnętrznej krawędzi kosza nie mniejszej niż 4000 mm, z możliwością pochylania do 75°. </w:t>
            </w:r>
          </w:p>
          <w:p w14:paraId="322085AD" w14:textId="77777777" w:rsidR="00452401" w:rsidRPr="00C86AC9" w:rsidRDefault="00452401" w:rsidP="00BE0201">
            <w:pPr>
              <w:jc w:val="both"/>
            </w:pPr>
            <w:r w:rsidRPr="00C86AC9">
              <w:t>Musi być zapewnione swobodne przejście od pierwszego do ostatniego przęsła. Zespół drabiny wyposażony w boczne bariery ochronne. Szczeble drabiny w wykonaniu antypoślizgowym.  Zabezpieczenie zespołu drabiny, (arkusze metalu/tworzywa) minimum od strony stanowiska operatora, w strefie  stanowiska operatora, chroniące obsługującego podczas wysuwu sekcji. Zespół drabiny zabezpieczony przed korozją.</w:t>
            </w:r>
          </w:p>
        </w:tc>
        <w:tc>
          <w:tcPr>
            <w:tcW w:w="2462" w:type="dxa"/>
          </w:tcPr>
          <w:p w14:paraId="24B5161D" w14:textId="77777777" w:rsidR="00452401" w:rsidRDefault="00452401" w:rsidP="00BE0201">
            <w:r>
              <w:t xml:space="preserve">Należy podać parametry łamanego przęsła na podstawie danych producenta  </w:t>
            </w:r>
          </w:p>
        </w:tc>
      </w:tr>
      <w:tr w:rsidR="00452401" w14:paraId="4B1C3FA6" w14:textId="77777777" w:rsidTr="00BE0201">
        <w:tc>
          <w:tcPr>
            <w:tcW w:w="845" w:type="dxa"/>
          </w:tcPr>
          <w:p w14:paraId="6B0A665B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9059DC9" w14:textId="77777777" w:rsidR="00452401" w:rsidRPr="00C86AC9" w:rsidRDefault="00452401" w:rsidP="00BE0201">
            <w:pPr>
              <w:jc w:val="both"/>
            </w:pPr>
            <w:r w:rsidRPr="00C86AC9">
              <w:t>Cztery boczne podpory stabilizacyjne wysuwane hydraulicznie:</w:t>
            </w:r>
          </w:p>
          <w:p w14:paraId="3782CAB6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szerokość podparcia (mierzona wg PN-EN 14043, p. 3.24)  – max. 5500 mm, </w:t>
            </w:r>
          </w:p>
          <w:p w14:paraId="2FA785C7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14:paraId="48C3FF14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musi być zapewniona możliwość wysuwania podpór pojedynczo i parami,</w:t>
            </w:r>
          </w:p>
          <w:p w14:paraId="221D8FAA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631D27B9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możliwość pracy drabiny w przypadku, gdy nie jest możliwe maksymalne rozstawienie podpór,</w:t>
            </w:r>
          </w:p>
          <w:p w14:paraId="7089E289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regulacja prędkości wysuwania podpór za pomocą dźwigni sterowniczych,</w:t>
            </w:r>
          </w:p>
          <w:p w14:paraId="74C4850C" w14:textId="1B848B2C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zapewniona stała kontrola stanu podparcia (nacisku na podłoże) i informacja dla operatora </w:t>
            </w:r>
            <w:r w:rsidR="00612F0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>wszelkich nieprawidłowościach w tym zakresie,</w:t>
            </w:r>
          </w:p>
          <w:p w14:paraId="32311120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automatyczne poziomowanie drabiny na podporach lub na wieńcu obrotowym,</w:t>
            </w:r>
          </w:p>
          <w:p w14:paraId="1F6AC488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sygnalizację optyczną prawidłowego sprawienia podpór,</w:t>
            </w:r>
          </w:p>
          <w:p w14:paraId="5E0248F5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na wyposażeniu cztery płyty podkładowe umożliwiające redukcję nacisku podpór na podłoże o wymiarach min. 400 x 400 mm lub o powierzchni min. 0,16 m</w:t>
            </w:r>
            <w:r w:rsidRPr="00C86A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86A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B5B7A6" w14:textId="77777777" w:rsidR="00452401" w:rsidRPr="00C86AC9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podpory oznakowane i wyposażone w lampy sygnalizujące (żółte migające), włączane automatycznie w momencie wysunięcia podpór,</w:t>
            </w:r>
          </w:p>
          <w:p w14:paraId="0E530A37" w14:textId="00C41000" w:rsidR="00BE0201" w:rsidRDefault="00452401" w:rsidP="00BE0201">
            <w:pPr>
              <w:pStyle w:val="Akapitzlis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57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stanowiska sterowania podporami wyposażone w wyłącznik bezpieczeństwa STOP.</w:t>
            </w:r>
          </w:p>
          <w:p w14:paraId="7CA683EC" w14:textId="77777777" w:rsidR="00D94F6C" w:rsidRPr="00C86AC9" w:rsidRDefault="00D94F6C" w:rsidP="00D94F6C">
            <w:pPr>
              <w:pStyle w:val="Akapitzlist"/>
              <w:tabs>
                <w:tab w:val="left" w:pos="342"/>
              </w:tabs>
              <w:spacing w:after="0" w:line="240" w:lineRule="auto"/>
              <w:ind w:left="57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01C5ED" w14:textId="77777777" w:rsidR="003659BB" w:rsidRPr="003659BB" w:rsidRDefault="00452401" w:rsidP="003659BB">
            <w:pPr>
              <w:tabs>
                <w:tab w:val="left" w:pos="342"/>
              </w:tabs>
              <w:jc w:val="both"/>
            </w:pPr>
            <w:r w:rsidRPr="003659BB">
              <w:rPr>
                <w:b/>
                <w:bCs/>
              </w:rPr>
              <w:t>Dodatkowa punktacja</w:t>
            </w:r>
            <w:r w:rsidRPr="003659BB">
              <w:t xml:space="preserve">: </w:t>
            </w:r>
          </w:p>
          <w:p w14:paraId="3E5594A6" w14:textId="77777777" w:rsidR="00452401" w:rsidRDefault="003659BB" w:rsidP="003659BB">
            <w:pPr>
              <w:tabs>
                <w:tab w:val="left" w:pos="342"/>
              </w:tabs>
              <w:jc w:val="both"/>
            </w:pPr>
            <w:r w:rsidRPr="003659BB">
              <w:t xml:space="preserve">Zamawiający przyzna dodatkowe punkty </w:t>
            </w:r>
            <w:r w:rsidR="00452401" w:rsidRPr="003659BB">
              <w:t xml:space="preserve">za zaoferowanie paneli kontrolno-sterujących z kolorowymi wyświetlaczami LCD i przyciskami funkcyjnymi na każdym stanowisku sterowania podporami. System umożliwiający min. wizualną ocenę aktualnego zakresu pola pracy w stosunku do konfiguracji podpór. </w:t>
            </w:r>
          </w:p>
          <w:p w14:paraId="22BB8838" w14:textId="7E1ECFCA" w:rsidR="003659BB" w:rsidRPr="003659BB" w:rsidRDefault="003659BB" w:rsidP="003659BB">
            <w:pPr>
              <w:tabs>
                <w:tab w:val="left" w:pos="342"/>
              </w:tabs>
              <w:jc w:val="both"/>
            </w:pPr>
            <w:r>
              <w:rPr>
                <w:b/>
                <w:color w:val="000000"/>
              </w:rPr>
              <w:lastRenderedPageBreak/>
              <w:t xml:space="preserve">Wartość – </w:t>
            </w:r>
            <w:r w:rsidR="00612F0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pkt.</w:t>
            </w:r>
          </w:p>
        </w:tc>
        <w:tc>
          <w:tcPr>
            <w:tcW w:w="2462" w:type="dxa"/>
          </w:tcPr>
          <w:p w14:paraId="0F659494" w14:textId="77777777" w:rsidR="00452401" w:rsidRDefault="00452401" w:rsidP="00BE0201">
            <w:r>
              <w:lastRenderedPageBreak/>
              <w:t>Należy podać minimalny i maksymalny możliwy rozstaw podpór, na podstawie danych producenta</w:t>
            </w:r>
            <w:r w:rsidR="00BE0201">
              <w:t>.</w:t>
            </w:r>
          </w:p>
          <w:p w14:paraId="4701A923" w14:textId="77777777" w:rsidR="00BE0201" w:rsidRDefault="00BE0201" w:rsidP="00BE0201"/>
          <w:p w14:paraId="25C28679" w14:textId="77777777" w:rsidR="00BE0201" w:rsidRDefault="00BE0201" w:rsidP="00BE0201"/>
          <w:p w14:paraId="32AD92DE" w14:textId="77777777" w:rsidR="00BE0201" w:rsidRDefault="00BE0201" w:rsidP="00BE0201"/>
          <w:p w14:paraId="47E8305B" w14:textId="77777777" w:rsidR="00BE0201" w:rsidRDefault="00BE0201" w:rsidP="00BE0201"/>
          <w:p w14:paraId="3193E781" w14:textId="77777777" w:rsidR="00BE0201" w:rsidRDefault="00BE0201" w:rsidP="00BE0201"/>
          <w:p w14:paraId="716ADF74" w14:textId="77777777" w:rsidR="00BE0201" w:rsidRPr="008E19A6" w:rsidRDefault="00BE0201" w:rsidP="00BE0201">
            <w:pPr>
              <w:rPr>
                <w:color w:val="FF0000"/>
              </w:rPr>
            </w:pPr>
            <w:r w:rsidRPr="008E19A6">
              <w:rPr>
                <w:color w:val="FF0000"/>
              </w:rPr>
              <w:t>Parametr punktowany</w:t>
            </w:r>
          </w:p>
          <w:p w14:paraId="2C0B5DDA" w14:textId="78D3E442" w:rsidR="00BE0201" w:rsidRDefault="00A377EC" w:rsidP="00BE0201">
            <w:r w:rsidRPr="00A377EC">
              <w:t xml:space="preserve">Zamawiający przyzna dodatkowe punkty za zaoferowanie paneli kontrolno-sterujących z kolorowymi wyświetlaczami LCD i przyciskami funkcyjnymi na każdym stanowisku sterowania podporami. System umożliwiający min. wizualną ocenę aktualnego zakresu pola pracy w </w:t>
            </w:r>
            <w:r w:rsidRPr="00A377EC">
              <w:lastRenderedPageBreak/>
              <w:t>stosunku do konfiguracji podpór.</w:t>
            </w:r>
          </w:p>
        </w:tc>
      </w:tr>
      <w:tr w:rsidR="00452401" w14:paraId="7AD41C32" w14:textId="77777777" w:rsidTr="00BE0201">
        <w:tc>
          <w:tcPr>
            <w:tcW w:w="845" w:type="dxa"/>
          </w:tcPr>
          <w:p w14:paraId="15C299C6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5920BEE" w14:textId="77777777" w:rsidR="00452401" w:rsidRPr="00C86AC9" w:rsidRDefault="00452401" w:rsidP="00BE0201">
            <w:pPr>
              <w:jc w:val="both"/>
            </w:pPr>
            <w:r w:rsidRPr="00C86AC9"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14:paraId="2EE0A2D9" w14:textId="77777777" w:rsidR="00452401" w:rsidRDefault="00452401" w:rsidP="00BE0201"/>
        </w:tc>
      </w:tr>
      <w:tr w:rsidR="00452401" w14:paraId="5BB0EAAE" w14:textId="77777777" w:rsidTr="00BE0201">
        <w:tc>
          <w:tcPr>
            <w:tcW w:w="845" w:type="dxa"/>
          </w:tcPr>
          <w:p w14:paraId="364AA14D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81AD99E" w14:textId="77777777" w:rsidR="00452401" w:rsidRPr="00C86AC9" w:rsidRDefault="00452401" w:rsidP="00BE0201">
            <w:pPr>
              <w:jc w:val="both"/>
            </w:pPr>
            <w:r w:rsidRPr="00C86AC9">
              <w:t xml:space="preserve">Zapewnione korygowanie nierówności terenu we wszystkich kierunkach w zakresie min. 10°.         </w:t>
            </w:r>
            <w:r w:rsidRPr="00C86AC9">
              <w:rPr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14:paraId="691B69A6" w14:textId="77777777" w:rsidR="00452401" w:rsidRDefault="00452401" w:rsidP="00BE0201">
            <w:pPr>
              <w:rPr>
                <w:strike/>
                <w:color w:val="FF0000"/>
              </w:rPr>
            </w:pPr>
          </w:p>
        </w:tc>
      </w:tr>
      <w:tr w:rsidR="00452401" w14:paraId="26AB2E4D" w14:textId="77777777" w:rsidTr="00BE0201">
        <w:tc>
          <w:tcPr>
            <w:tcW w:w="845" w:type="dxa"/>
          </w:tcPr>
          <w:p w14:paraId="2D280C33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7468C515" w14:textId="77777777" w:rsidR="00452401" w:rsidRPr="00C86AC9" w:rsidRDefault="00452401" w:rsidP="00BE0201">
            <w:pPr>
              <w:jc w:val="both"/>
            </w:pPr>
            <w:r w:rsidRPr="00C86AC9">
              <w:t xml:space="preserve">Drabina wyposażona w dwa stanowiska </w:t>
            </w:r>
            <w:proofErr w:type="spellStart"/>
            <w:r w:rsidRPr="00C86AC9">
              <w:t>kontrolno</w:t>
            </w:r>
            <w:proofErr w:type="spellEnd"/>
            <w:r w:rsidRPr="00C86AC9">
              <w:t xml:space="preserve"> – sterownicze:</w:t>
            </w:r>
          </w:p>
          <w:p w14:paraId="725DBE8C" w14:textId="77777777" w:rsidR="00452401" w:rsidRPr="00C86AC9" w:rsidRDefault="00452401" w:rsidP="00BE0201">
            <w:pPr>
              <w:jc w:val="both"/>
            </w:pPr>
            <w:r w:rsidRPr="00C86AC9">
              <w:t>- na dole przy wieńcu obrotowym (główne),</w:t>
            </w:r>
          </w:p>
          <w:p w14:paraId="1163EDE2" w14:textId="77777777" w:rsidR="00452401" w:rsidRPr="00C86AC9" w:rsidRDefault="00452401" w:rsidP="00BE0201">
            <w:pPr>
              <w:jc w:val="both"/>
            </w:pPr>
            <w:r w:rsidRPr="00C86AC9">
              <w:t>- w koszu ratowniczym (górne).</w:t>
            </w:r>
          </w:p>
        </w:tc>
        <w:tc>
          <w:tcPr>
            <w:tcW w:w="2462" w:type="dxa"/>
          </w:tcPr>
          <w:p w14:paraId="41A9B5AB" w14:textId="77777777" w:rsidR="00452401" w:rsidRDefault="00452401" w:rsidP="00BE0201"/>
        </w:tc>
      </w:tr>
      <w:tr w:rsidR="00452401" w14:paraId="206A3E2D" w14:textId="77777777" w:rsidTr="00BE0201">
        <w:tc>
          <w:tcPr>
            <w:tcW w:w="845" w:type="dxa"/>
          </w:tcPr>
          <w:p w14:paraId="101BF6E6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BDB8E81" w14:textId="77777777" w:rsidR="00452401" w:rsidRPr="00C86AC9" w:rsidRDefault="00452401" w:rsidP="00BE0201">
            <w:pPr>
              <w:jc w:val="both"/>
            </w:pPr>
            <w:r w:rsidRPr="00C86AC9"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14:paraId="50F6A023" w14:textId="77777777" w:rsidR="00452401" w:rsidRDefault="00452401" w:rsidP="00BE0201"/>
        </w:tc>
      </w:tr>
      <w:tr w:rsidR="00452401" w14:paraId="6DACB560" w14:textId="77777777" w:rsidTr="00BE0201">
        <w:tc>
          <w:tcPr>
            <w:tcW w:w="845" w:type="dxa"/>
          </w:tcPr>
          <w:p w14:paraId="26E0078F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7B8ED02A" w14:textId="77777777" w:rsidR="00452401" w:rsidRPr="00C86AC9" w:rsidRDefault="00452401" w:rsidP="00BE0201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C86AC9">
              <w:rPr>
                <w:rStyle w:val="markedcontent"/>
              </w:rPr>
              <w:t>Główne stanowisko sterownicze wyposażone w podgrzewany fotel operatora. Fotel (bądź oparcie fotela) przechylane wraz z manipulatorami zgodnie z pochylaniem przęseł drabiny. Fotel dla operatora oraz konsole operatorskie, zabezpieczone poprzez pokrowce ochronne w kolorze czerwonym.</w:t>
            </w:r>
          </w:p>
        </w:tc>
        <w:tc>
          <w:tcPr>
            <w:tcW w:w="2462" w:type="dxa"/>
          </w:tcPr>
          <w:p w14:paraId="30D4C595" w14:textId="77777777" w:rsidR="00452401" w:rsidRDefault="00452401" w:rsidP="00BE0201"/>
        </w:tc>
      </w:tr>
      <w:tr w:rsidR="00452401" w:rsidRPr="00AA7B37" w14:paraId="525323B7" w14:textId="77777777" w:rsidTr="00BE0201">
        <w:tc>
          <w:tcPr>
            <w:tcW w:w="845" w:type="dxa"/>
          </w:tcPr>
          <w:p w14:paraId="15B71252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B46A3BD" w14:textId="77777777" w:rsidR="00452401" w:rsidRPr="00C86AC9" w:rsidRDefault="00452401" w:rsidP="00BE0201">
            <w:pPr>
              <w:jc w:val="both"/>
            </w:pPr>
            <w:r w:rsidRPr="00C86AC9">
              <w:t>Zespół drabiny z koszem wyposażony w system automatycznego zatrzymania ruchu w przypadku uderzenia o przeszkodę.</w:t>
            </w:r>
          </w:p>
        </w:tc>
        <w:tc>
          <w:tcPr>
            <w:tcW w:w="2462" w:type="dxa"/>
          </w:tcPr>
          <w:p w14:paraId="50045C3B" w14:textId="77777777" w:rsidR="00452401" w:rsidRPr="00AA7B37" w:rsidRDefault="00452401" w:rsidP="00BE0201"/>
        </w:tc>
      </w:tr>
      <w:tr w:rsidR="00452401" w14:paraId="5CBEB894" w14:textId="77777777" w:rsidTr="00BE0201">
        <w:tc>
          <w:tcPr>
            <w:tcW w:w="845" w:type="dxa"/>
          </w:tcPr>
          <w:p w14:paraId="5A8E0CFA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694C96F" w14:textId="77777777" w:rsidR="00452401" w:rsidRPr="00C86AC9" w:rsidRDefault="00452401" w:rsidP="00BE0201">
            <w:pPr>
              <w:jc w:val="both"/>
            </w:pPr>
            <w:r w:rsidRPr="00C86AC9"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14:paraId="65006F67" w14:textId="77777777" w:rsidR="00452401" w:rsidRDefault="00452401" w:rsidP="00BE0201"/>
        </w:tc>
      </w:tr>
      <w:tr w:rsidR="00452401" w14:paraId="2B8E7010" w14:textId="77777777" w:rsidTr="00BE0201">
        <w:tc>
          <w:tcPr>
            <w:tcW w:w="845" w:type="dxa"/>
          </w:tcPr>
          <w:p w14:paraId="1BBBF0C4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410515E" w14:textId="77777777" w:rsidR="00452401" w:rsidRPr="00C86AC9" w:rsidRDefault="00452401" w:rsidP="00BE0201">
            <w:pPr>
              <w:jc w:val="both"/>
            </w:pPr>
            <w:r w:rsidRPr="00C86AC9"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14:paraId="510E4589" w14:textId="77777777" w:rsidR="00452401" w:rsidRDefault="00452401" w:rsidP="00BE0201"/>
        </w:tc>
      </w:tr>
      <w:tr w:rsidR="00452401" w14:paraId="5FE00982" w14:textId="77777777" w:rsidTr="00BE0201">
        <w:tc>
          <w:tcPr>
            <w:tcW w:w="845" w:type="dxa"/>
          </w:tcPr>
          <w:p w14:paraId="126DE0BE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C53A514" w14:textId="7833802A" w:rsidR="00452401" w:rsidRPr="00C86AC9" w:rsidRDefault="00452401" w:rsidP="00BE0201">
            <w:pPr>
              <w:jc w:val="both"/>
            </w:pPr>
            <w:r w:rsidRPr="00C86AC9"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612F02">
              <w:t xml:space="preserve"> lub równoważna</w:t>
            </w:r>
            <w:r w:rsidRPr="00C86AC9">
              <w:t>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14:paraId="4FF0B1C1" w14:textId="77777777" w:rsidR="00452401" w:rsidRDefault="00452401" w:rsidP="00BE0201"/>
        </w:tc>
      </w:tr>
      <w:tr w:rsidR="00452401" w14:paraId="0339F369" w14:textId="77777777" w:rsidTr="00BE0201">
        <w:tc>
          <w:tcPr>
            <w:tcW w:w="845" w:type="dxa"/>
          </w:tcPr>
          <w:p w14:paraId="30D9BC9C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C25743B" w14:textId="77777777" w:rsidR="00452401" w:rsidRPr="00C86AC9" w:rsidRDefault="00452401" w:rsidP="00BE0201">
            <w:pPr>
              <w:jc w:val="both"/>
            </w:pPr>
            <w:r w:rsidRPr="00C86AC9"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14:paraId="33E8C0D1" w14:textId="77777777" w:rsidR="00452401" w:rsidRDefault="00452401" w:rsidP="00BE0201"/>
        </w:tc>
      </w:tr>
      <w:tr w:rsidR="00452401" w14:paraId="7281EDA5" w14:textId="77777777" w:rsidTr="00BE0201">
        <w:tc>
          <w:tcPr>
            <w:tcW w:w="845" w:type="dxa"/>
          </w:tcPr>
          <w:p w14:paraId="613BC2AF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CA88E9D" w14:textId="77777777" w:rsidR="00452401" w:rsidRPr="00C86AC9" w:rsidRDefault="00452401" w:rsidP="00BE0201">
            <w:pPr>
              <w:jc w:val="both"/>
            </w:pPr>
            <w:r w:rsidRPr="00C86AC9"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14:paraId="7974021C" w14:textId="77777777" w:rsidR="00452401" w:rsidRDefault="00452401" w:rsidP="00BE0201"/>
        </w:tc>
      </w:tr>
      <w:tr w:rsidR="00452401" w14:paraId="7D78801B" w14:textId="77777777" w:rsidTr="00BE0201">
        <w:tc>
          <w:tcPr>
            <w:tcW w:w="845" w:type="dxa"/>
          </w:tcPr>
          <w:p w14:paraId="7D86CE58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37A70C77" w14:textId="77777777" w:rsidR="00452401" w:rsidRPr="00C86AC9" w:rsidRDefault="00452401" w:rsidP="00BE0201">
            <w:pPr>
              <w:jc w:val="both"/>
            </w:pPr>
            <w:r w:rsidRPr="00C86AC9"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14:paraId="1E960CDF" w14:textId="77777777" w:rsidR="00452401" w:rsidRDefault="00452401" w:rsidP="00BE0201"/>
        </w:tc>
      </w:tr>
      <w:tr w:rsidR="00452401" w14:paraId="2E7E1C51" w14:textId="77777777" w:rsidTr="00BE0201">
        <w:tc>
          <w:tcPr>
            <w:tcW w:w="845" w:type="dxa"/>
          </w:tcPr>
          <w:p w14:paraId="12D77563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EBF07E4" w14:textId="77777777" w:rsidR="00452401" w:rsidRPr="00C86AC9" w:rsidRDefault="00452401" w:rsidP="00BE0201">
            <w:pPr>
              <w:jc w:val="both"/>
            </w:pPr>
            <w:r w:rsidRPr="00C86AC9">
              <w:t>Poszczególne wskaźniki oraz elementy sterownicze trwale oznakowane za pomocą piktogramów i/lub opisów (w języku polskim) pełnionej funkcji, odporne na działanie czynników atmosferycznych.</w:t>
            </w:r>
          </w:p>
        </w:tc>
        <w:tc>
          <w:tcPr>
            <w:tcW w:w="2462" w:type="dxa"/>
          </w:tcPr>
          <w:p w14:paraId="319EA71F" w14:textId="77777777" w:rsidR="00452401" w:rsidRDefault="00452401" w:rsidP="00BE0201"/>
        </w:tc>
      </w:tr>
      <w:tr w:rsidR="00452401" w14:paraId="315B5BE6" w14:textId="77777777" w:rsidTr="00BE0201">
        <w:tc>
          <w:tcPr>
            <w:tcW w:w="845" w:type="dxa"/>
          </w:tcPr>
          <w:p w14:paraId="371110EA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4C2B168" w14:textId="77777777" w:rsidR="00452401" w:rsidRPr="00C86AC9" w:rsidRDefault="00452401" w:rsidP="00BE0201">
            <w:pPr>
              <w:jc w:val="both"/>
            </w:pPr>
            <w:r w:rsidRPr="00C86AC9">
              <w:t>System kontroli sterowania musi zapewniać minimum:</w:t>
            </w:r>
          </w:p>
          <w:p w14:paraId="5C1CB8CC" w14:textId="77777777" w:rsidR="00452401" w:rsidRPr="00C86AC9" w:rsidRDefault="00452401" w:rsidP="00BE0201">
            <w:pPr>
              <w:jc w:val="both"/>
            </w:pPr>
            <w:r w:rsidRPr="00C86AC9">
              <w:t xml:space="preserve">- możliwość automatycznego wyrównywania (pokrycia) szczebli drabiny, </w:t>
            </w:r>
          </w:p>
          <w:p w14:paraId="54EA5807" w14:textId="77777777" w:rsidR="00452401" w:rsidRPr="00C86AC9" w:rsidRDefault="00452401" w:rsidP="00BE0201">
            <w:pPr>
              <w:jc w:val="both"/>
            </w:pPr>
            <w:r w:rsidRPr="00C86AC9">
              <w:t>- zwolnienie ruchów drabiny przy konieczności wykonywania precyzyjnych manewrów,</w:t>
            </w:r>
          </w:p>
          <w:p w14:paraId="3D3FF04A" w14:textId="77777777" w:rsidR="00452401" w:rsidRPr="00C86AC9" w:rsidRDefault="00452401" w:rsidP="00BE0201">
            <w:pPr>
              <w:jc w:val="both"/>
            </w:pPr>
            <w:r w:rsidRPr="00C86AC9">
              <w:t>- samoczynny układ pionowania drabiny,</w:t>
            </w:r>
          </w:p>
          <w:p w14:paraId="58F2285D" w14:textId="77777777" w:rsidR="00452401" w:rsidRPr="00C86AC9" w:rsidRDefault="00452401" w:rsidP="00BE0201">
            <w:pPr>
              <w:jc w:val="both"/>
            </w:pPr>
            <w:r w:rsidRPr="00C86AC9">
              <w:t>- automatyczny układ poziomowania kosza,</w:t>
            </w:r>
          </w:p>
          <w:p w14:paraId="5D035DB0" w14:textId="77777777" w:rsidR="00452401" w:rsidRPr="00C86AC9" w:rsidRDefault="00452401" w:rsidP="00BE0201">
            <w:pPr>
              <w:jc w:val="both"/>
            </w:pPr>
            <w:r w:rsidRPr="00C86AC9">
              <w:t xml:space="preserve">- 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14:paraId="652E03F9" w14:textId="77777777" w:rsidR="00452401" w:rsidRDefault="00452401" w:rsidP="00BE0201">
            <w:pPr>
              <w:rPr>
                <w:i/>
              </w:rPr>
            </w:pPr>
          </w:p>
        </w:tc>
      </w:tr>
      <w:tr w:rsidR="00452401" w14:paraId="43A4D9BD" w14:textId="77777777" w:rsidTr="00BE0201">
        <w:tc>
          <w:tcPr>
            <w:tcW w:w="845" w:type="dxa"/>
          </w:tcPr>
          <w:p w14:paraId="18E14460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508C4BC" w14:textId="77777777" w:rsidR="00452401" w:rsidRPr="00C86AC9" w:rsidRDefault="00452401" w:rsidP="00BE0201">
            <w:pPr>
              <w:jc w:val="both"/>
            </w:pPr>
            <w:r w:rsidRPr="00C86AC9">
              <w:t xml:space="preserve">Drabina wyposażona w wiatromierz, przekazujący wyniki pomiarów do obydwu stanowisk </w:t>
            </w:r>
            <w:proofErr w:type="spellStart"/>
            <w:r w:rsidRPr="00C86AC9">
              <w:t>kontrolno</w:t>
            </w:r>
            <w:proofErr w:type="spellEnd"/>
            <w:r w:rsidRPr="00C86AC9">
              <w:t xml:space="preserve">–sterowniczych. Wiatromierz zamontowany na koszu ratowniczym bądź 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14:paraId="0C701A12" w14:textId="77777777" w:rsidR="00452401" w:rsidRDefault="00452401" w:rsidP="00BE0201"/>
        </w:tc>
      </w:tr>
      <w:tr w:rsidR="00452401" w14:paraId="27C59F74" w14:textId="77777777" w:rsidTr="00BE0201">
        <w:tc>
          <w:tcPr>
            <w:tcW w:w="845" w:type="dxa"/>
          </w:tcPr>
          <w:p w14:paraId="26420027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D0C9F80" w14:textId="77777777" w:rsidR="00452401" w:rsidRPr="00C86AC9" w:rsidRDefault="00452401" w:rsidP="00BE0201">
            <w:pPr>
              <w:jc w:val="both"/>
            </w:pPr>
            <w:r w:rsidRPr="00C86AC9">
              <w:t xml:space="preserve">Drabina wyposażona, w co najmniej jeden elektro-hydrauliczny system pracy awaryjnej zasilany z agregatu zainstalowanego na pojeździe, umożliwiający sprowadzenie drabiny i podpór do pozycji transportowej (czas sprowadzenia drabiny i podpór do pozycji transportowej – max 30. min) </w:t>
            </w:r>
          </w:p>
        </w:tc>
        <w:tc>
          <w:tcPr>
            <w:tcW w:w="2462" w:type="dxa"/>
          </w:tcPr>
          <w:p w14:paraId="784FC857" w14:textId="77777777" w:rsidR="00452401" w:rsidRDefault="00452401" w:rsidP="00BE0201"/>
        </w:tc>
      </w:tr>
      <w:tr w:rsidR="00452401" w14:paraId="4DAFA689" w14:textId="77777777" w:rsidTr="00BE0201">
        <w:tc>
          <w:tcPr>
            <w:tcW w:w="845" w:type="dxa"/>
          </w:tcPr>
          <w:p w14:paraId="6382E3B4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F6663EE" w14:textId="77777777" w:rsidR="00452401" w:rsidRPr="00C86AC9" w:rsidRDefault="00452401" w:rsidP="00BE0201">
            <w:pPr>
              <w:jc w:val="both"/>
            </w:pPr>
            <w:r w:rsidRPr="00C86AC9">
              <w:t>Oświetlenie wysięgnika o zasięgu oświetlenia większym niż maksymalna długość wysuwu przęseł, włączane z głównego stanowiska sterowniczego:</w:t>
            </w:r>
          </w:p>
          <w:p w14:paraId="06147EC0" w14:textId="77777777" w:rsidR="00452401" w:rsidRPr="00C86AC9" w:rsidRDefault="00452401" w:rsidP="00BE0201">
            <w:pPr>
              <w:numPr>
                <w:ilvl w:val="1"/>
                <w:numId w:val="10"/>
              </w:numPr>
              <w:tabs>
                <w:tab w:val="left" w:pos="356"/>
              </w:tabs>
              <w:ind w:left="715" w:hanging="284"/>
              <w:jc w:val="both"/>
            </w:pPr>
            <w:r w:rsidRPr="00C86AC9"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14:paraId="5B4F44B2" w14:textId="77777777" w:rsidR="00452401" w:rsidRPr="00C86AC9" w:rsidRDefault="00452401" w:rsidP="00BE0201">
            <w:pPr>
              <w:numPr>
                <w:ilvl w:val="1"/>
                <w:numId w:val="10"/>
              </w:numPr>
              <w:tabs>
                <w:tab w:val="left" w:pos="356"/>
              </w:tabs>
              <w:ind w:left="715" w:hanging="284"/>
              <w:jc w:val="both"/>
            </w:pPr>
            <w:r w:rsidRPr="00C86AC9">
              <w:t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przęseł przy składaniu drabiny.</w:t>
            </w:r>
          </w:p>
          <w:p w14:paraId="0B0B3C4E" w14:textId="77777777" w:rsidR="00452401" w:rsidRPr="00C86AC9" w:rsidRDefault="00452401" w:rsidP="00BE0201">
            <w:pPr>
              <w:tabs>
                <w:tab w:val="left" w:pos="356"/>
              </w:tabs>
              <w:jc w:val="both"/>
            </w:pPr>
            <w:r w:rsidRPr="00C86AC9">
              <w:t>Wymagany stopień ochrony min. IP67.</w:t>
            </w:r>
          </w:p>
        </w:tc>
        <w:tc>
          <w:tcPr>
            <w:tcW w:w="2462" w:type="dxa"/>
          </w:tcPr>
          <w:p w14:paraId="4915356E" w14:textId="77777777" w:rsidR="00452401" w:rsidRDefault="00452401" w:rsidP="00BE0201">
            <w:r>
              <w:t xml:space="preserve">Należy podać markę reflektorów. </w:t>
            </w:r>
          </w:p>
        </w:tc>
      </w:tr>
      <w:tr w:rsidR="00452401" w14:paraId="3A70C3A2" w14:textId="77777777" w:rsidTr="00BE0201">
        <w:tc>
          <w:tcPr>
            <w:tcW w:w="845" w:type="dxa"/>
          </w:tcPr>
          <w:p w14:paraId="6694ACFC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70BD29DE" w14:textId="4AC7834E" w:rsidR="00452401" w:rsidRPr="00C86AC9" w:rsidRDefault="00452401" w:rsidP="00BE0201">
            <w:pPr>
              <w:jc w:val="both"/>
            </w:pPr>
            <w:r w:rsidRPr="00C86AC9">
              <w:t xml:space="preserve">Drabina wyposażona w układ wodno-pianowy wyposażony </w:t>
            </w:r>
            <w:r w:rsidR="00612F02">
              <w:t>„</w:t>
            </w:r>
            <w:r w:rsidRPr="00C86AC9">
              <w:t>suchy pion</w:t>
            </w:r>
            <w:r w:rsidR="00612F02">
              <w:t>”</w:t>
            </w:r>
            <w:r w:rsidRPr="00C86AC9">
              <w:t xml:space="preserve"> zamontowany na najwyższym przęśle, zakończony nasadą pożarniczą wielkości 75, o następujących cechach:</w:t>
            </w:r>
          </w:p>
          <w:p w14:paraId="23FC2030" w14:textId="77777777" w:rsidR="00452401" w:rsidRPr="00C86AC9" w:rsidRDefault="00452401" w:rsidP="00BE020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układ kompletny gotowy do pracy bez dokonywania innych czynności niż podłączenie zasilania do nasad 75,</w:t>
            </w:r>
          </w:p>
          <w:p w14:paraId="1A6B92B4" w14:textId="77777777" w:rsidR="00452401" w:rsidRPr="00C86AC9" w:rsidRDefault="00452401" w:rsidP="00BE020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 xml:space="preserve">w koszu drabiny w instalacji wodno-pianowej zamontowane przyłącza 1xStorzB/75 i 1xStorz C/52 </w:t>
            </w:r>
          </w:p>
          <w:p w14:paraId="2BE7BEE3" w14:textId="77777777" w:rsidR="00452401" w:rsidRPr="00C86AC9" w:rsidRDefault="00452401" w:rsidP="00BE020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ciśnienie testowe dla suchego pionu i węża 12 bar, cały układ zapewniający wydajność min. 2000 l/min,</w:t>
            </w:r>
          </w:p>
          <w:p w14:paraId="7492C67B" w14:textId="77777777" w:rsidR="00452401" w:rsidRPr="00C86AC9" w:rsidRDefault="00452401" w:rsidP="00BE020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AC9">
              <w:rPr>
                <w:rFonts w:ascii="Times New Roman" w:hAnsi="Times New Roman"/>
                <w:sz w:val="20"/>
                <w:szCs w:val="20"/>
              </w:rPr>
              <w:t>układ z możliwością odwodnienia.</w:t>
            </w:r>
          </w:p>
        </w:tc>
        <w:tc>
          <w:tcPr>
            <w:tcW w:w="2462" w:type="dxa"/>
          </w:tcPr>
          <w:p w14:paraId="3DD5497B" w14:textId="77777777" w:rsidR="00452401" w:rsidRDefault="00452401" w:rsidP="00BE0201"/>
        </w:tc>
      </w:tr>
      <w:tr w:rsidR="00452401" w14:paraId="51EDF663" w14:textId="77777777" w:rsidTr="00BE0201">
        <w:tc>
          <w:tcPr>
            <w:tcW w:w="845" w:type="dxa"/>
          </w:tcPr>
          <w:p w14:paraId="130DF06D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8CD3F85" w14:textId="57AE1E2C" w:rsidR="00452401" w:rsidRPr="00C86AC9" w:rsidRDefault="00452401" w:rsidP="00BE020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C86AC9">
              <w:rPr>
                <w:rFonts w:eastAsia="Calibri"/>
                <w:bCs/>
                <w:iCs/>
              </w:rPr>
              <w:t>Drabina wyposażona w uchwyty dające możliwość użycia drabiny jako żurawia. Podnoszenie, obrót i opuszczanie ładunków o masie min</w:t>
            </w:r>
            <w:r w:rsidR="00BD1A03">
              <w:rPr>
                <w:rFonts w:eastAsia="Calibri"/>
                <w:bCs/>
                <w:iCs/>
              </w:rPr>
              <w:t>.</w:t>
            </w:r>
            <w:r w:rsidRPr="00C86AC9">
              <w:rPr>
                <w:rFonts w:eastAsia="Calibri"/>
                <w:bCs/>
                <w:iCs/>
              </w:rPr>
              <w:t xml:space="preserve"> 4000 kg w pozycji drabiny złożonej, w całym zakresie pracy drabiny. </w:t>
            </w:r>
            <w:r w:rsidRPr="00C86AC9">
              <w:rPr>
                <w:color w:val="000000" w:themeColor="text1"/>
              </w:rPr>
              <w:t>Na ostatnim (łamanym) przęśle drabiny zamontowane dodatkowo dwa uchwyty do podpięcia ładunku o masie min. 500 kg.</w:t>
            </w:r>
          </w:p>
        </w:tc>
        <w:tc>
          <w:tcPr>
            <w:tcW w:w="2462" w:type="dxa"/>
          </w:tcPr>
          <w:p w14:paraId="150A9475" w14:textId="77777777" w:rsidR="00452401" w:rsidRDefault="00452401" w:rsidP="00BE0201"/>
        </w:tc>
      </w:tr>
      <w:tr w:rsidR="00452401" w:rsidRPr="00AA7B37" w14:paraId="0316C3F0" w14:textId="77777777" w:rsidTr="00BE0201">
        <w:tc>
          <w:tcPr>
            <w:tcW w:w="845" w:type="dxa"/>
          </w:tcPr>
          <w:p w14:paraId="31122269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FBEE5F2" w14:textId="77777777" w:rsidR="00452401" w:rsidRPr="00C86AC9" w:rsidRDefault="00452401" w:rsidP="00BE0201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</w:rPr>
            </w:pPr>
            <w:r w:rsidRPr="00C86AC9">
              <w:rPr>
                <w:rFonts w:eastAsia="Calibri"/>
                <w:bCs/>
                <w:iCs/>
              </w:rPr>
              <w:t xml:space="preserve">Czas sprawiania drabiny – max. </w:t>
            </w:r>
            <w:r w:rsidRPr="00C86AC9">
              <w:rPr>
                <w:rFonts w:eastAsia="ArialMT"/>
              </w:rPr>
              <w:t xml:space="preserve">85 s   </w:t>
            </w:r>
          </w:p>
          <w:p w14:paraId="7988398C" w14:textId="5B00BF01" w:rsidR="00452401" w:rsidRPr="00C86AC9" w:rsidRDefault="00452401" w:rsidP="00BE0201">
            <w:pPr>
              <w:pStyle w:val="Nagwek"/>
              <w:tabs>
                <w:tab w:val="left" w:pos="8357"/>
              </w:tabs>
              <w:ind w:left="6"/>
            </w:pPr>
            <w:r w:rsidRPr="00C86AC9">
              <w:rPr>
                <w:rFonts w:eastAsia="ArialMT"/>
              </w:rPr>
              <w:t>Czas sprawiania definiowany zgodnie z p. 3.25 normy PN-EN 14043</w:t>
            </w:r>
            <w:r w:rsidR="00BD1A03">
              <w:rPr>
                <w:rFonts w:eastAsia="ArialMT"/>
              </w:rPr>
              <w:t xml:space="preserve"> lub równoważnej.</w:t>
            </w:r>
          </w:p>
        </w:tc>
        <w:tc>
          <w:tcPr>
            <w:tcW w:w="2462" w:type="dxa"/>
          </w:tcPr>
          <w:p w14:paraId="7A149862" w14:textId="77777777" w:rsidR="00452401" w:rsidRPr="00AA7B37" w:rsidRDefault="00452401" w:rsidP="00BE0201"/>
          <w:p w14:paraId="0326D06E" w14:textId="77777777" w:rsidR="00452401" w:rsidRPr="00AA7B37" w:rsidRDefault="00452401" w:rsidP="00BE0201"/>
        </w:tc>
      </w:tr>
      <w:tr w:rsidR="00452401" w14:paraId="6BBE3367" w14:textId="77777777" w:rsidTr="00BE0201">
        <w:tc>
          <w:tcPr>
            <w:tcW w:w="845" w:type="dxa"/>
          </w:tcPr>
          <w:p w14:paraId="1B67759B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B17743F" w14:textId="77777777" w:rsidR="00452401" w:rsidRPr="00C86AC9" w:rsidRDefault="00452401" w:rsidP="00BE020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86AC9">
              <w:rPr>
                <w:rFonts w:eastAsia="Calibri"/>
                <w:bCs/>
                <w:iCs/>
              </w:rPr>
              <w:t xml:space="preserve">Drabina wyposażona  w automatyczny system tłumienia drgań przęseł przy gwałtownych zmianach obciążenia kosza drabiny. </w:t>
            </w:r>
          </w:p>
          <w:p w14:paraId="7DD38F3E" w14:textId="77777777" w:rsidR="00452401" w:rsidRPr="00C86AC9" w:rsidRDefault="00452401" w:rsidP="00BE02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FF0000"/>
              </w:rPr>
            </w:pPr>
          </w:p>
        </w:tc>
        <w:tc>
          <w:tcPr>
            <w:tcW w:w="2462" w:type="dxa"/>
          </w:tcPr>
          <w:p w14:paraId="382B2F31" w14:textId="77777777" w:rsidR="00452401" w:rsidRDefault="00452401" w:rsidP="00BE0201">
            <w:pPr>
              <w:rPr>
                <w:b/>
              </w:rPr>
            </w:pPr>
          </w:p>
        </w:tc>
      </w:tr>
      <w:tr w:rsidR="00452401" w:rsidRPr="00AA7B37" w14:paraId="1108A904" w14:textId="77777777" w:rsidTr="00BE0201">
        <w:tc>
          <w:tcPr>
            <w:tcW w:w="845" w:type="dxa"/>
          </w:tcPr>
          <w:p w14:paraId="7AC6F6FE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3DFE62CA" w14:textId="1B1FF038" w:rsidR="00452401" w:rsidRDefault="00452401" w:rsidP="00BE020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86AC9">
              <w:rPr>
                <w:bCs/>
                <w:iCs/>
              </w:rPr>
              <w:t>Wysięg boczny (poziomy) przy maksymalnym rozstawie podpór i obciążeniu 1 osobą w koszu ratowniczym - minimum 18,0 m, mierzony  zgodnie z p. 3.14  normy PN-EN 14043 „lub równoważnej” podczas próby „stateczności statycznej” wg p. 5.1.2.2.1 normy PN-EN 14043 „lub równoważnej”.</w:t>
            </w:r>
          </w:p>
          <w:p w14:paraId="334F608C" w14:textId="77777777" w:rsidR="00D94F6C" w:rsidRPr="00C86AC9" w:rsidRDefault="00D94F6C" w:rsidP="00BE020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3E519553" w14:textId="77777777" w:rsidR="00BC4A69" w:rsidRDefault="00452401" w:rsidP="00BE0201">
            <w:pPr>
              <w:autoSpaceDE w:val="0"/>
              <w:autoSpaceDN w:val="0"/>
              <w:adjustRightInd w:val="0"/>
            </w:pPr>
            <w:r w:rsidRPr="00AA691A">
              <w:rPr>
                <w:b/>
                <w:bCs/>
              </w:rPr>
              <w:t>Dodatkowa punktacja</w:t>
            </w:r>
            <w:r w:rsidRPr="00AA691A">
              <w:t xml:space="preserve">: </w:t>
            </w:r>
          </w:p>
          <w:p w14:paraId="7D8C7AAC" w14:textId="5E583435" w:rsidR="00452401" w:rsidRDefault="00BE0201" w:rsidP="00BE0201">
            <w:pPr>
              <w:autoSpaceDE w:val="0"/>
              <w:autoSpaceDN w:val="0"/>
              <w:adjustRightInd w:val="0"/>
            </w:pPr>
            <w:r w:rsidRPr="00AA691A">
              <w:t xml:space="preserve">Zamawiający przyzna dodatkowo </w:t>
            </w:r>
            <w:r w:rsidR="00BD1A03">
              <w:rPr>
                <w:b/>
                <w:bCs/>
              </w:rPr>
              <w:t>4</w:t>
            </w:r>
            <w:r w:rsidR="00452401" w:rsidRPr="00BC4A69">
              <w:rPr>
                <w:b/>
                <w:bCs/>
              </w:rPr>
              <w:t xml:space="preserve"> punkt</w:t>
            </w:r>
            <w:r w:rsidR="00BC4A69" w:rsidRPr="00BC4A69">
              <w:rPr>
                <w:b/>
                <w:bCs/>
              </w:rPr>
              <w:t>y</w:t>
            </w:r>
            <w:r w:rsidR="00452401" w:rsidRPr="00BC4A69">
              <w:t xml:space="preserve"> </w:t>
            </w:r>
            <w:r w:rsidR="00452401" w:rsidRPr="00AA691A">
              <w:t>za wysięg boczny (poziomy) przy maksymalnym rozstawie podpór i obciążeniu 1 osobą w koszu ratowniczym - minimum 20,0 m, mierzony zgodnie wymogami normy PN-EN 14043</w:t>
            </w:r>
            <w:r w:rsidRPr="00AA691A">
              <w:t xml:space="preserve"> „lub równoważną”</w:t>
            </w:r>
            <w:r w:rsidR="00452401" w:rsidRPr="00AA691A">
              <w:t xml:space="preserve">. </w:t>
            </w:r>
          </w:p>
          <w:p w14:paraId="6320A43D" w14:textId="086A3A9B" w:rsidR="00D94F6C" w:rsidRPr="00D94F6C" w:rsidRDefault="00D94F6C" w:rsidP="00BE02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D94F6C">
              <w:rPr>
                <w:b/>
                <w:bCs/>
              </w:rPr>
              <w:t xml:space="preserve">Wartość – </w:t>
            </w:r>
            <w:r w:rsidR="00BD1A03">
              <w:rPr>
                <w:b/>
                <w:bCs/>
              </w:rPr>
              <w:t>4</w:t>
            </w:r>
            <w:r w:rsidRPr="00D94F6C">
              <w:rPr>
                <w:b/>
                <w:bCs/>
              </w:rPr>
              <w:t xml:space="preserve"> pkt.</w:t>
            </w:r>
          </w:p>
        </w:tc>
        <w:tc>
          <w:tcPr>
            <w:tcW w:w="2462" w:type="dxa"/>
          </w:tcPr>
          <w:p w14:paraId="7649B596" w14:textId="77777777" w:rsidR="00BE0201" w:rsidRPr="008E19A6" w:rsidRDefault="00BE0201" w:rsidP="00BE0201">
            <w:pPr>
              <w:rPr>
                <w:color w:val="FF0000"/>
              </w:rPr>
            </w:pPr>
            <w:r w:rsidRPr="008E19A6">
              <w:rPr>
                <w:color w:val="FF0000"/>
              </w:rPr>
              <w:t>Parametr punktowany</w:t>
            </w:r>
          </w:p>
          <w:p w14:paraId="04C83E3F" w14:textId="77777777" w:rsidR="00452401" w:rsidRPr="00AA691A" w:rsidRDefault="00BE0201" w:rsidP="00BE0201">
            <w:pPr>
              <w:rPr>
                <w:bCs/>
              </w:rPr>
            </w:pPr>
            <w:r w:rsidRPr="00AA691A">
              <w:rPr>
                <w:bCs/>
              </w:rPr>
              <w:t>Należy podać maksymalny wysięg boczny przy maksymalnym rozstawie podpór i obciążeniu 1 osobą w koszu ratowniczym zgodnie  z normą PN-EN 14043 „lub równoważną”.</w:t>
            </w:r>
          </w:p>
        </w:tc>
      </w:tr>
      <w:tr w:rsidR="00452401" w:rsidRPr="00AA7B37" w14:paraId="3FC3AAFB" w14:textId="77777777" w:rsidTr="00BE0201">
        <w:tc>
          <w:tcPr>
            <w:tcW w:w="845" w:type="dxa"/>
          </w:tcPr>
          <w:p w14:paraId="1448C5CA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6D886DD" w14:textId="77777777" w:rsidR="00452401" w:rsidRPr="00AA7B37" w:rsidRDefault="00452401" w:rsidP="00BE020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27137">
              <w:rPr>
                <w:rFonts w:ascii="Cambria" w:hAnsi="Cambria" w:cs="Cambria"/>
              </w:rPr>
              <w:t>Drabina wyposażona w czujniki kontaktu z przeszkodą ze wskazaniem na stanowisku operatora, od</w:t>
            </w:r>
            <w:r>
              <w:rPr>
                <w:rFonts w:ascii="Cambria" w:hAnsi="Cambria" w:cs="Cambria"/>
              </w:rPr>
              <w:t> </w:t>
            </w:r>
            <w:r w:rsidRPr="00C27137">
              <w:rPr>
                <w:rFonts w:ascii="Cambria" w:hAnsi="Cambria" w:cs="Cambria"/>
              </w:rPr>
              <w:t xml:space="preserve">której strony nastąpiło uderzenie. W przypadku kontaktu z przeszkodą musi </w:t>
            </w:r>
            <w:r w:rsidRPr="00BE0201">
              <w:rPr>
                <w:rFonts w:ascii="Cambria" w:hAnsi="Cambria" w:cs="Cambria"/>
                <w:color w:val="000000" w:themeColor="text1"/>
              </w:rPr>
              <w:t>nastąpić</w:t>
            </w:r>
            <w:r w:rsidRPr="00C27137">
              <w:rPr>
                <w:rFonts w:ascii="Cambria" w:hAnsi="Cambria" w:cs="Cambria"/>
              </w:rPr>
              <w:t xml:space="preserve"> wyłączenie danego ruchu, natomiast </w:t>
            </w:r>
            <w:r w:rsidRPr="00BE0201">
              <w:rPr>
                <w:rFonts w:ascii="Cambria" w:hAnsi="Cambria" w:cs="Cambria"/>
                <w:color w:val="000000" w:themeColor="text1"/>
              </w:rPr>
              <w:t>musi być</w:t>
            </w:r>
            <w:r w:rsidRPr="00BE4337">
              <w:rPr>
                <w:rFonts w:ascii="Cambria" w:hAnsi="Cambria" w:cs="Cambria"/>
                <w:color w:val="00B050"/>
              </w:rPr>
              <w:t xml:space="preserve"> </w:t>
            </w:r>
            <w:r w:rsidRPr="00C27137">
              <w:rPr>
                <w:rFonts w:ascii="Cambria" w:hAnsi="Cambria" w:cs="Cambria"/>
              </w:rPr>
              <w:t>zapewniona możliwość generowania ruchów uwalniających co najmniej w przeciwnym kierunku.</w:t>
            </w:r>
          </w:p>
        </w:tc>
        <w:tc>
          <w:tcPr>
            <w:tcW w:w="2462" w:type="dxa"/>
          </w:tcPr>
          <w:p w14:paraId="7BBA93C3" w14:textId="77777777" w:rsidR="00452401" w:rsidRPr="00AA7B37" w:rsidRDefault="00452401" w:rsidP="00BE0201">
            <w:pPr>
              <w:rPr>
                <w:strike/>
              </w:rPr>
            </w:pPr>
          </w:p>
        </w:tc>
      </w:tr>
      <w:tr w:rsidR="00452401" w14:paraId="3E5588C1" w14:textId="77777777" w:rsidTr="00BE0201">
        <w:trPr>
          <w:hidden/>
        </w:trPr>
        <w:tc>
          <w:tcPr>
            <w:tcW w:w="845" w:type="dxa"/>
            <w:shd w:val="clear" w:color="auto" w:fill="BFBFBF"/>
          </w:tcPr>
          <w:p w14:paraId="508344DC" w14:textId="77777777" w:rsidR="00452401" w:rsidRPr="00AB4831" w:rsidRDefault="00452401" w:rsidP="00BE020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0686" w:type="dxa"/>
            <w:gridSpan w:val="2"/>
            <w:shd w:val="clear" w:color="auto" w:fill="BFBFBF"/>
          </w:tcPr>
          <w:p w14:paraId="56F5986B" w14:textId="77777777" w:rsidR="00452401" w:rsidRDefault="00452401" w:rsidP="00BE0201">
            <w:pPr>
              <w:rPr>
                <w:b/>
              </w:rPr>
            </w:pPr>
            <w:r w:rsidRPr="00A32DAB">
              <w:rPr>
                <w:b/>
              </w:rPr>
              <w:t>Parametry kosza ratowniczego</w:t>
            </w:r>
          </w:p>
        </w:tc>
        <w:tc>
          <w:tcPr>
            <w:tcW w:w="2462" w:type="dxa"/>
            <w:shd w:val="clear" w:color="auto" w:fill="BFBFBF"/>
          </w:tcPr>
          <w:p w14:paraId="26E51B50" w14:textId="77777777" w:rsidR="00452401" w:rsidRDefault="00452401" w:rsidP="00BE0201"/>
        </w:tc>
      </w:tr>
      <w:tr w:rsidR="00452401" w:rsidRPr="00AA7B37" w14:paraId="5F1A8541" w14:textId="77777777" w:rsidTr="00BE0201">
        <w:tc>
          <w:tcPr>
            <w:tcW w:w="845" w:type="dxa"/>
          </w:tcPr>
          <w:p w14:paraId="726C32E5" w14:textId="77777777" w:rsidR="00452401" w:rsidRPr="00AB4831" w:rsidRDefault="00452401" w:rsidP="00BE020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3BE972C7" w14:textId="77777777" w:rsidR="00452401" w:rsidRPr="00AA7B37" w:rsidRDefault="00452401" w:rsidP="00BE0201">
            <w:pPr>
              <w:jc w:val="both"/>
            </w:pPr>
            <w:r w:rsidRPr="00AA7B37">
              <w:t>Pojazd wyp</w:t>
            </w:r>
            <w:r>
              <w:t xml:space="preserve">osażony w kosz ratowniczy </w:t>
            </w:r>
            <w:r w:rsidRPr="00BE0201">
              <w:t>min. 5 osobowy, o udźwigu min. 500 kg,</w:t>
            </w:r>
            <w:r w:rsidRPr="00AA7B37">
              <w:t xml:space="preserve"> zamontowany do szczytu ostatniego przęsła drabiny, przewożony w tej pozycji. Kosz powinien posiadać możliwość odłączenia go od przęseł drabiny. </w:t>
            </w:r>
          </w:p>
          <w:p w14:paraId="05E5123D" w14:textId="77777777" w:rsidR="00452401" w:rsidRPr="00AA7B37" w:rsidRDefault="00452401" w:rsidP="00BE0201">
            <w:pPr>
              <w:jc w:val="both"/>
            </w:pPr>
            <w:r w:rsidRPr="00AA7B37">
              <w:t>Przez udźwig kosza należy rozumieć – maksymalne obciążenie użytkowe P</w:t>
            </w:r>
            <w:r w:rsidRPr="00AA7B37">
              <w:rPr>
                <w:vertAlign w:val="subscript"/>
              </w:rPr>
              <w:t>L</w:t>
            </w:r>
            <w:r w:rsidRPr="00AA7B37">
              <w:t xml:space="preserve"> definiowane zgodnie z p. 3.20 normy PN-EN 14043</w:t>
            </w:r>
            <w:r>
              <w:t xml:space="preserve"> „lub równoważną”</w:t>
            </w:r>
            <w:r w:rsidRPr="00AA7B37">
              <w:t xml:space="preserve"> określone na podstawie obliczeń i potwierdzone podczas badań drabiny prowadzonych zgodnie z normą PN-EN 14043</w:t>
            </w:r>
            <w:r>
              <w:t xml:space="preserve"> „lub równoważną”</w:t>
            </w:r>
            <w:r w:rsidRPr="00AA7B37">
              <w:t xml:space="preserve">  , w tym prób sprawdzeń stateczności.</w:t>
            </w:r>
          </w:p>
        </w:tc>
        <w:tc>
          <w:tcPr>
            <w:tcW w:w="2462" w:type="dxa"/>
          </w:tcPr>
          <w:p w14:paraId="3FF96EC0" w14:textId="77777777" w:rsidR="00452401" w:rsidRPr="00AA7B37" w:rsidRDefault="00452401" w:rsidP="00BE0201">
            <w:pPr>
              <w:rPr>
                <w:b/>
                <w:strike/>
                <w:u w:val="single"/>
              </w:rPr>
            </w:pPr>
          </w:p>
        </w:tc>
      </w:tr>
      <w:tr w:rsidR="00452401" w14:paraId="78A0C988" w14:textId="77777777" w:rsidTr="00BE0201">
        <w:tc>
          <w:tcPr>
            <w:tcW w:w="845" w:type="dxa"/>
          </w:tcPr>
          <w:p w14:paraId="1776EFB9" w14:textId="77777777" w:rsidR="00452401" w:rsidRPr="00AB4831" w:rsidRDefault="00452401" w:rsidP="00BE020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8D74F45" w14:textId="77777777" w:rsidR="00452401" w:rsidRDefault="00452401" w:rsidP="00BE0201">
            <w:pPr>
              <w:jc w:val="both"/>
            </w:pPr>
            <w:r w:rsidRPr="00792DD8">
              <w:t xml:space="preserve">Układ poziomowania kosza niezależny od głównego systemu hydraulicznego drabiny. W przypadku awarii układu elektrycznego musi być zapewniona możliwość wypoziomowania kosza w trybie awaryjnym. </w:t>
            </w:r>
            <w:r w:rsidRPr="00792DD8">
              <w:rPr>
                <w:rStyle w:val="markedcontent"/>
              </w:rPr>
              <w:t>Poziomowanie kosza w trybie awaryjnym może odbywać z wnętrza kosza lub z głównego stanowiska sterowniczego.</w:t>
            </w:r>
          </w:p>
        </w:tc>
        <w:tc>
          <w:tcPr>
            <w:tcW w:w="2462" w:type="dxa"/>
          </w:tcPr>
          <w:p w14:paraId="0708D35A" w14:textId="77777777" w:rsidR="00452401" w:rsidRDefault="00452401" w:rsidP="00BE0201">
            <w:pPr>
              <w:rPr>
                <w:b/>
                <w:strike/>
                <w:u w:val="single"/>
              </w:rPr>
            </w:pPr>
          </w:p>
        </w:tc>
      </w:tr>
      <w:tr w:rsidR="00452401" w14:paraId="7B772F6E" w14:textId="77777777" w:rsidTr="00BE0201">
        <w:tc>
          <w:tcPr>
            <w:tcW w:w="845" w:type="dxa"/>
          </w:tcPr>
          <w:p w14:paraId="4B605C31" w14:textId="77777777" w:rsidR="00452401" w:rsidRPr="00AB4831" w:rsidRDefault="00452401" w:rsidP="00BE020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ABDB252" w14:textId="77777777" w:rsidR="00452401" w:rsidRDefault="00452401" w:rsidP="00BE0201">
            <w:pPr>
              <w:jc w:val="both"/>
            </w:pPr>
            <w:r>
              <w:t>Konstrukcja kosza musi zapewniać swobodne wejście do niego z zewnątrz i z zespołu przęseł.</w:t>
            </w:r>
          </w:p>
          <w:p w14:paraId="6A6ECA8E" w14:textId="77777777" w:rsidR="00BE0201" w:rsidRDefault="00452401" w:rsidP="00BE0201">
            <w:pPr>
              <w:jc w:val="both"/>
            </w:pPr>
            <w:r>
              <w:t xml:space="preserve">Podłoga w koszu w wykonaniu antypoślizgowym. </w:t>
            </w:r>
          </w:p>
          <w:p w14:paraId="375D9077" w14:textId="6E570361" w:rsidR="00452401" w:rsidRPr="00BE0201" w:rsidRDefault="00452401" w:rsidP="00BE0201">
            <w:pPr>
              <w:jc w:val="both"/>
              <w:rPr>
                <w:color w:val="000000" w:themeColor="text1"/>
              </w:rPr>
            </w:pPr>
            <w:r w:rsidRPr="00BE0201">
              <w:rPr>
                <w:rFonts w:ascii="Cambria" w:hAnsi="Cambria" w:cs="Cambria"/>
                <w:color w:val="000000" w:themeColor="text1"/>
              </w:rPr>
              <w:t>Kosz ratowniczy wyposażony w zamontowaną na stałe przednią, odchylaną drabinkę dostępową.</w:t>
            </w:r>
          </w:p>
        </w:tc>
        <w:tc>
          <w:tcPr>
            <w:tcW w:w="2462" w:type="dxa"/>
          </w:tcPr>
          <w:p w14:paraId="1B7BE7C5" w14:textId="77777777" w:rsidR="00452401" w:rsidRDefault="00452401" w:rsidP="00BE0201"/>
        </w:tc>
      </w:tr>
      <w:tr w:rsidR="00452401" w14:paraId="66E0F104" w14:textId="77777777" w:rsidTr="00BE0201">
        <w:tc>
          <w:tcPr>
            <w:tcW w:w="845" w:type="dxa"/>
          </w:tcPr>
          <w:p w14:paraId="26637803" w14:textId="77777777" w:rsidR="00452401" w:rsidRPr="00AB4831" w:rsidRDefault="00452401" w:rsidP="00BE020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0FFD80A" w14:textId="77777777" w:rsidR="00452401" w:rsidRDefault="00452401" w:rsidP="00BE0201">
            <w:pPr>
              <w:jc w:val="both"/>
            </w:pPr>
            <w:r>
              <w:t>Kosz ratowniczy wyposażony minimum w:</w:t>
            </w:r>
          </w:p>
          <w:p w14:paraId="020FE662" w14:textId="77777777" w:rsidR="00452401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>
              <w:t>oświetlany pulpit sterowniczy z kolorowym 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3705DC8C" w14:textId="77777777" w:rsidR="00452401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>
              <w:t>oświetlenie stanowiska operatora, wykonane w technologii LED,</w:t>
            </w:r>
          </w:p>
          <w:p w14:paraId="76EAC15F" w14:textId="04CC780A" w:rsidR="00452401" w:rsidRPr="000716F7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 w:rsidRPr="000716F7">
              <w:t>dwa reflektory LED o jasności min.5000 lm (stopień o</w:t>
            </w:r>
            <w:r>
              <w:t xml:space="preserve">chrony min. IP 67 </w:t>
            </w:r>
            <w:r w:rsidRPr="000716F7">
              <w:t>) zamontowane po obu stronach kosza  w sposób nie ograniczający prac</w:t>
            </w:r>
            <w:r w:rsidR="00BD1A03">
              <w:t>y</w:t>
            </w:r>
            <w:r w:rsidRPr="000716F7">
              <w:t xml:space="preserve"> ratowników w koszu, zasilane z instalacji elektrycznej pojazdu, załączane z głównego stanowiska sterowniczego oraz z kosza spełniające wymagania jak dla oświetlenia roboczego zgodnie z p. 5.1.5.4.12 normy PN-EN 14043</w:t>
            </w:r>
            <w:r w:rsidR="00BD1A03">
              <w:t xml:space="preserve"> lub równoważnej</w:t>
            </w:r>
            <w:r w:rsidRPr="000716F7">
              <w:t>,</w:t>
            </w:r>
          </w:p>
          <w:p w14:paraId="27095A8A" w14:textId="77777777" w:rsidR="00A615D1" w:rsidRDefault="00452401" w:rsidP="00A615D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 w:rsidRPr="00EF2A14"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Pr="00EF2A14">
              <w:t>najaśnic</w:t>
            </w:r>
            <w:proofErr w:type="spellEnd"/>
            <w:r w:rsidRPr="00EF2A14">
              <w:t>, platformy pod wentylator, wysięgnika do zawieszania liny i innego sprzętu,</w:t>
            </w:r>
          </w:p>
          <w:p w14:paraId="2CE331E2" w14:textId="77777777" w:rsidR="00452401" w:rsidRPr="00A615D1" w:rsidRDefault="00452401" w:rsidP="00A615D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 w:rsidRPr="00A615D1">
              <w:rPr>
                <w:rFonts w:ascii="Cambria" w:hAnsi="Cambria" w:cs="Cambria"/>
                <w:color w:val="000000" w:themeColor="text1"/>
              </w:rPr>
              <w:t>skrzynkę na odcinek węża tłocznego, klucze do łączników oraz prądownicę typu turbo,</w:t>
            </w:r>
          </w:p>
          <w:p w14:paraId="22FD6519" w14:textId="77777777" w:rsidR="00452401" w:rsidRPr="00EF2A14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 w:rsidRPr="00EF2A14">
              <w:t>ucho z zamkiem w podłodze kosza (do min. 150 kg),</w:t>
            </w:r>
          </w:p>
          <w:p w14:paraId="6E1C3A2F" w14:textId="77777777" w:rsidR="00452401" w:rsidRPr="00EF2A14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 w:rsidRPr="00EF2A14">
              <w:t>min. 5  punktów zaczepowych do mocowania wyposażenia chroniącego przed upadkiem,</w:t>
            </w:r>
          </w:p>
          <w:p w14:paraId="4BF10F90" w14:textId="77777777" w:rsidR="00452401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>
              <w:t>gniazda elektryczne 230 V/16 A (2P+E), stopień ochrony min. IP 68 – min. 2 szt.,</w:t>
            </w:r>
          </w:p>
          <w:p w14:paraId="79EEF621" w14:textId="77777777" w:rsidR="00452401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>
              <w:t>gniazda elektryczne 400 V/16 A (3P+N+E), stopień ochrony min IP 67 „ – min. 1 szt.,</w:t>
            </w:r>
          </w:p>
          <w:p w14:paraId="5F6542A1" w14:textId="77777777" w:rsidR="00452401" w:rsidRPr="00C47E43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>
              <w:t xml:space="preserve">w pobliżu każdego gniazda elektrycznego umieszczona dioda sygnalizacyjna – włączająca się w momencie gdy gniazdo znajduje się pod napiciem. Dioda sygnalizująca napięcie także bez </w:t>
            </w:r>
            <w:r w:rsidRPr="00C47E43">
              <w:t xml:space="preserve">podłączonych odbiorników. </w:t>
            </w:r>
          </w:p>
          <w:p w14:paraId="4AB9F108" w14:textId="6E609119" w:rsidR="00452401" w:rsidRPr="00AA691A" w:rsidRDefault="00452401" w:rsidP="00BE0201">
            <w:pPr>
              <w:numPr>
                <w:ilvl w:val="1"/>
                <w:numId w:val="11"/>
              </w:numPr>
              <w:tabs>
                <w:tab w:val="left" w:pos="342"/>
              </w:tabs>
              <w:ind w:left="715" w:hanging="284"/>
              <w:jc w:val="both"/>
            </w:pPr>
            <w:r w:rsidRPr="00AA691A">
              <w:t>system kamer video z podglądem sytuacji  w koszu, przed i pod koszem</w:t>
            </w:r>
            <w:r w:rsidR="00AA691A" w:rsidRPr="00AA691A">
              <w:t>.</w:t>
            </w:r>
          </w:p>
          <w:p w14:paraId="5A6091E0" w14:textId="77777777" w:rsidR="00452401" w:rsidRDefault="00452401" w:rsidP="00BE0201">
            <w:pPr>
              <w:tabs>
                <w:tab w:val="left" w:pos="342"/>
              </w:tabs>
              <w:ind w:left="525"/>
              <w:jc w:val="both"/>
            </w:pPr>
          </w:p>
        </w:tc>
        <w:tc>
          <w:tcPr>
            <w:tcW w:w="2462" w:type="dxa"/>
          </w:tcPr>
          <w:p w14:paraId="45C933A3" w14:textId="77777777" w:rsidR="00452401" w:rsidRDefault="00452401" w:rsidP="00BE0201"/>
          <w:p w14:paraId="52CED851" w14:textId="77777777" w:rsidR="00452401" w:rsidRDefault="00452401" w:rsidP="00BE0201"/>
          <w:p w14:paraId="644D8F0A" w14:textId="77777777" w:rsidR="00452401" w:rsidRDefault="00452401" w:rsidP="00BE0201"/>
          <w:p w14:paraId="0E7556E4" w14:textId="77777777" w:rsidR="00452401" w:rsidRDefault="00452401" w:rsidP="00BE0201"/>
          <w:p w14:paraId="46931DA7" w14:textId="77777777" w:rsidR="00452401" w:rsidRDefault="00452401" w:rsidP="00BE0201"/>
          <w:p w14:paraId="14E56BAF" w14:textId="77777777" w:rsidR="00452401" w:rsidRDefault="00452401" w:rsidP="00BE0201"/>
          <w:p w14:paraId="4060CE26" w14:textId="77777777" w:rsidR="00452401" w:rsidRDefault="00452401" w:rsidP="00BE0201"/>
          <w:p w14:paraId="5CD15CC6" w14:textId="77777777" w:rsidR="00452401" w:rsidRDefault="00452401" w:rsidP="00BE0201"/>
        </w:tc>
      </w:tr>
      <w:tr w:rsidR="00452401" w14:paraId="71044AF3" w14:textId="77777777" w:rsidTr="00BE0201">
        <w:tc>
          <w:tcPr>
            <w:tcW w:w="845" w:type="dxa"/>
          </w:tcPr>
          <w:p w14:paraId="5E8B2588" w14:textId="77777777" w:rsidR="00452401" w:rsidRPr="00AB4831" w:rsidRDefault="00452401" w:rsidP="00BE020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B2BAEA5" w14:textId="77777777" w:rsidR="00452401" w:rsidRPr="00DE4807" w:rsidRDefault="00452401" w:rsidP="00BE0201">
            <w:pPr>
              <w:pStyle w:val="Tekstpodstawowy"/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strike/>
                <w:color w:val="FF0000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Wyposażenie dodatkowe przewożone w zabudowie pojazdu przystosowane do zamontowania w koszu: </w:t>
            </w:r>
          </w:p>
          <w:p w14:paraId="75D7BA6B" w14:textId="77777777" w:rsidR="00452401" w:rsidRPr="00653D53" w:rsidRDefault="00452401" w:rsidP="00BE0201">
            <w:pPr>
              <w:pStyle w:val="Tekstpodstawowy"/>
              <w:numPr>
                <w:ilvl w:val="0"/>
                <w:numId w:val="13"/>
              </w:numPr>
              <w:tabs>
                <w:tab w:val="left" w:pos="342"/>
              </w:tabs>
              <w:ind w:left="715" w:right="52" w:hanging="284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653D53">
              <w:rPr>
                <w:rFonts w:ascii="Times New Roman" w:hAnsi="Times New Roman"/>
                <w:color w:val="auto"/>
                <w:sz w:val="20"/>
              </w:rPr>
              <w:t xml:space="preserve">działko </w:t>
            </w:r>
            <w:r w:rsidRPr="00653D53">
              <w:rPr>
                <w:rFonts w:ascii="Times New Roman" w:hAnsi="Times New Roman"/>
                <w:sz w:val="20"/>
              </w:rPr>
              <w:t>wodno–pianowe o wydajności nominalnej min. 2000 l/min, z regulacją wydajności i strumienia (zwarty/rozproszony) zdalnie sterowane z kosza ratowniczego i głównego stanowiska operatora. Działko może być przewożone w zabudowie lub na stałe zamontowane w koszu.</w:t>
            </w:r>
          </w:p>
          <w:p w14:paraId="701789D6" w14:textId="1506C90D" w:rsidR="00452401" w:rsidRPr="002645D3" w:rsidRDefault="00452401" w:rsidP="00BE0201">
            <w:pPr>
              <w:pStyle w:val="Tekstpodstawowy"/>
              <w:numPr>
                <w:ilvl w:val="0"/>
                <w:numId w:val="13"/>
              </w:numPr>
              <w:tabs>
                <w:tab w:val="left" w:pos="342"/>
              </w:tabs>
              <w:ind w:left="715" w:right="52" w:hanging="284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dwie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pl-PL"/>
              </w:rPr>
              <w:t>najaśnice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wraz z  uchwytami</w:t>
            </w:r>
            <w:r w:rsidRPr="003D584B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, dostosowane do umieszczenia z obydwu stron kosza po zewnętrznej stronie (umożliwiające obrót </w:t>
            </w:r>
            <w:proofErr w:type="spellStart"/>
            <w:r w:rsidRPr="003D584B">
              <w:rPr>
                <w:rFonts w:ascii="Times New Roman" w:hAnsi="Times New Roman"/>
                <w:color w:val="auto"/>
                <w:sz w:val="20"/>
                <w:lang w:val="pl-PL"/>
              </w:rPr>
              <w:t>najaśnic</w:t>
            </w:r>
            <w:proofErr w:type="spellEnd"/>
            <w:r w:rsidRPr="003D584B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w płaszczyźnie pionowej i poziomej).</w:t>
            </w:r>
            <w:r w:rsidRPr="003D584B">
              <w:rPr>
                <w:rFonts w:ascii="Times New Roman" w:hAnsi="Times New Roman"/>
                <w:color w:val="auto"/>
                <w:sz w:val="20"/>
              </w:rPr>
              <w:t xml:space="preserve"> Najaśnice wyposażone w stałe źródła światła w technologii LED zasilane napięciem 230 V z agregatu prądotwórczego poprzez gniazda elektryczne zamontowane w koszu </w:t>
            </w:r>
            <w:r w:rsidRPr="003D584B">
              <w:rPr>
                <w:rFonts w:ascii="Times New Roman" w:hAnsi="Times New Roman"/>
                <w:color w:val="auto"/>
                <w:sz w:val="20"/>
              </w:rPr>
              <w:lastRenderedPageBreak/>
              <w:t>pojazdu (jeden uchwyt z najaśnicami  zasi</w:t>
            </w:r>
            <w:r>
              <w:rPr>
                <w:rFonts w:ascii="Times New Roman" w:hAnsi="Times New Roman"/>
                <w:color w:val="auto"/>
                <w:sz w:val="20"/>
              </w:rPr>
              <w:t>lany przez pojedyncze gniazdo</w:t>
            </w:r>
            <w:r w:rsidRPr="003D584B">
              <w:rPr>
                <w:rFonts w:ascii="Times New Roman" w:hAnsi="Times New Roman"/>
                <w:color w:val="auto"/>
                <w:sz w:val="20"/>
              </w:rPr>
              <w:t>. Najaśnice o łącznym strumieniu  świetlnym - min. 2x20000 lm</w:t>
            </w:r>
            <w:r>
              <w:rPr>
                <w:rFonts w:ascii="Times New Roman" w:hAnsi="Times New Roman"/>
                <w:color w:val="auto"/>
                <w:sz w:val="20"/>
              </w:rPr>
              <w:t>, s</w:t>
            </w:r>
            <w:r w:rsidRPr="003D584B">
              <w:rPr>
                <w:rFonts w:ascii="Times New Roman" w:hAnsi="Times New Roman"/>
                <w:color w:val="auto"/>
                <w:sz w:val="20"/>
              </w:rPr>
              <w:t>topień och</w:t>
            </w:r>
            <w:r>
              <w:rPr>
                <w:rFonts w:ascii="Times New Roman" w:hAnsi="Times New Roman"/>
                <w:color w:val="auto"/>
                <w:sz w:val="20"/>
              </w:rPr>
              <w:t>rony min. IP 65</w:t>
            </w:r>
            <w:r w:rsidRPr="003D584B">
              <w:rPr>
                <w:rFonts w:ascii="Times New Roman" w:hAnsi="Times New Roman"/>
                <w:color w:val="auto"/>
                <w:sz w:val="20"/>
              </w:rPr>
              <w:t>. Najaśnica lub konstrukcja mocująca najaśnic musi być wyposażona w uchwyt transportowy z możliwością łatwego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uchwytu w rękawicy strażackiej. </w:t>
            </w:r>
          </w:p>
          <w:p w14:paraId="520FD765" w14:textId="77777777" w:rsidR="00452401" w:rsidRPr="00A615D1" w:rsidRDefault="00452401" w:rsidP="00BE0201">
            <w:pPr>
              <w:pStyle w:val="Tekstpodstawowy"/>
              <w:numPr>
                <w:ilvl w:val="0"/>
                <w:numId w:val="13"/>
              </w:numPr>
              <w:tabs>
                <w:tab w:val="left" w:pos="342"/>
              </w:tabs>
              <w:ind w:left="715" w:right="52" w:hanging="284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A615D1">
              <w:rPr>
                <w:rFonts w:ascii="Times New Roman" w:hAnsi="Times New Roman"/>
                <w:color w:val="000000" w:themeColor="text1"/>
                <w:sz w:val="20"/>
              </w:rPr>
              <w:t>adapter z prowadnicą do liny np. gospodarczej do której można podpiąc różne elementy wyposażenia pojazdu (montowany w gnieździe/uchwycie wielofunkcyjnym, umiejscowionym po obu stronach kosza),</w:t>
            </w:r>
          </w:p>
          <w:p w14:paraId="44C712E3" w14:textId="77777777" w:rsidR="00452401" w:rsidRPr="002645D3" w:rsidRDefault="00452401" w:rsidP="00BE0201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platforma przystosowana do montażu noszy ratowniczych oraz deski ratowniczej – przewożona w skrytce lub na zewnątrz zabudowy; konstrukcja zapewniająca bezpiecz</w:t>
            </w:r>
            <w:r>
              <w:rPr>
                <w:rFonts w:ascii="Times New Roman" w:hAnsi="Times New Roman"/>
                <w:sz w:val="20"/>
                <w:szCs w:val="20"/>
              </w:rPr>
              <w:t>ną pracę przy obciążeniu min. 18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0 kg; wykonanie platformy musi umożliwić także montaż noszy, </w:t>
            </w:r>
          </w:p>
          <w:p w14:paraId="242C5619" w14:textId="77777777" w:rsidR="00452401" w:rsidRPr="00017BA3" w:rsidRDefault="00452401" w:rsidP="00BE0201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BA3">
              <w:rPr>
                <w:rFonts w:ascii="Times New Roman" w:hAnsi="Times New Roman"/>
                <w:sz w:val="20"/>
                <w:szCs w:val="20"/>
              </w:rPr>
              <w:t>uchwyt z wysięgnikiem do zawieszenia liny lub linkowego urządzenia do opuszczania i podnoszenia,</w:t>
            </w:r>
          </w:p>
          <w:p w14:paraId="53EFC96F" w14:textId="7CB6A2A9" w:rsidR="00452401" w:rsidRPr="00A615D1" w:rsidRDefault="00452401" w:rsidP="00BE0201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dedykowany wentylator oddymiający napędzany silnikiem elektrycznym, wydajność min. 23000 m3/h.  Waga maksymalnie do 52 kg. Wymiar</w:t>
            </w:r>
            <w:r w:rsidR="00A615D1" w:rsidRPr="00A6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 maksymalne </w:t>
            </w:r>
            <w:r w:rsidRPr="00A6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615D1" w:rsidRPr="00A615D1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500x650x450</w:t>
            </w:r>
            <w:r w:rsidRPr="00A6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mm. Wentylator z możliwością wytwarzania mgły wodnej (</w:t>
            </w:r>
            <w:r w:rsidR="00A615D1" w:rsidRPr="00A6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zintegrowana </w:t>
            </w:r>
            <w:r w:rsidRPr="00A6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dysza gaśnicza  z nasada do podłączenia węża W-52) oraz wytwarzania piany gaśniczej (siatka pianowa </w:t>
            </w:r>
            <w:r w:rsidR="00A615D1" w:rsidRPr="00A61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zestawie)</w:t>
            </w:r>
            <w:r w:rsidR="005239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310F84B0" w14:textId="0BCAFA44" w:rsidR="00452401" w:rsidRPr="00523983" w:rsidRDefault="00452401" w:rsidP="00BE0201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983">
              <w:rPr>
                <w:rFonts w:ascii="Times New Roman" w:hAnsi="Times New Roman"/>
                <w:sz w:val="20"/>
                <w:szCs w:val="20"/>
              </w:rPr>
              <w:t>podest do mocowania wentylatora z systemem mocowań.</w:t>
            </w:r>
          </w:p>
          <w:p w14:paraId="3B6213DA" w14:textId="77777777" w:rsidR="00452401" w:rsidRPr="00AB4831" w:rsidRDefault="00452401" w:rsidP="00A615D1">
            <w:pPr>
              <w:pStyle w:val="Akapitzlist"/>
              <w:tabs>
                <w:tab w:val="left" w:pos="342"/>
              </w:tabs>
              <w:spacing w:after="0" w:line="240" w:lineRule="auto"/>
              <w:ind w:left="7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CA069B6" w14:textId="022B225F" w:rsidR="00452401" w:rsidRDefault="00452401" w:rsidP="00BE0201">
            <w:r>
              <w:lastRenderedPageBreak/>
              <w:t xml:space="preserve">Należy  podać producenta oferowanych </w:t>
            </w:r>
            <w:proofErr w:type="spellStart"/>
            <w:r>
              <w:t>najaśnic</w:t>
            </w:r>
            <w:proofErr w:type="spellEnd"/>
            <w:r w:rsidR="00A377EC">
              <w:t>.</w:t>
            </w:r>
          </w:p>
        </w:tc>
      </w:tr>
      <w:tr w:rsidR="00452401" w14:paraId="1C7F4F2C" w14:textId="77777777" w:rsidTr="00BE0201">
        <w:tc>
          <w:tcPr>
            <w:tcW w:w="845" w:type="dxa"/>
          </w:tcPr>
          <w:p w14:paraId="4CBC3254" w14:textId="77777777" w:rsidR="00452401" w:rsidRPr="00AB4831" w:rsidRDefault="00452401" w:rsidP="00BE020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AE3A9A3" w14:textId="77777777" w:rsidR="00452401" w:rsidRDefault="00452401" w:rsidP="00BE0201">
            <w:pPr>
              <w:jc w:val="both"/>
            </w:pPr>
            <w:r>
              <w:t xml:space="preserve">Instalacja elektryczna wzdłuż przęseł drabiny od agregatu prądotwórczego do szczytu przęseł i kosza ratowniczego, kompatybilna </w:t>
            </w:r>
            <w:r>
              <w:br/>
              <w:t>z agregatem prądotwórczym, stopień ochronny min. IP54, przystosowana do pracy z elektronarzędziami o mocy min. 3000 W.</w:t>
            </w:r>
          </w:p>
        </w:tc>
        <w:tc>
          <w:tcPr>
            <w:tcW w:w="2462" w:type="dxa"/>
          </w:tcPr>
          <w:p w14:paraId="3AEFCC59" w14:textId="77777777" w:rsidR="00452401" w:rsidRDefault="00452401" w:rsidP="00BE0201"/>
        </w:tc>
      </w:tr>
      <w:tr w:rsidR="00452401" w14:paraId="6088D961" w14:textId="77777777" w:rsidTr="00BE0201">
        <w:tc>
          <w:tcPr>
            <w:tcW w:w="845" w:type="dxa"/>
          </w:tcPr>
          <w:p w14:paraId="5B0D007B" w14:textId="77777777" w:rsidR="00452401" w:rsidRPr="00AB4831" w:rsidRDefault="00452401" w:rsidP="00BE020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CD8630D" w14:textId="77777777" w:rsidR="00452401" w:rsidRDefault="00452401" w:rsidP="00BE0201">
            <w:pPr>
              <w:jc w:val="both"/>
            </w:pPr>
            <w: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14:paraId="345CA092" w14:textId="77777777" w:rsidR="00452401" w:rsidRDefault="00452401" w:rsidP="00BE0201"/>
        </w:tc>
      </w:tr>
      <w:tr w:rsidR="00452401" w14:paraId="603193E1" w14:textId="77777777" w:rsidTr="00BE0201">
        <w:tc>
          <w:tcPr>
            <w:tcW w:w="845" w:type="dxa"/>
            <w:shd w:val="clear" w:color="auto" w:fill="BFBFBF"/>
          </w:tcPr>
          <w:p w14:paraId="7D083DFE" w14:textId="77777777" w:rsidR="00452401" w:rsidRPr="00514154" w:rsidRDefault="00452401" w:rsidP="00BE0201">
            <w:pPr>
              <w:pStyle w:val="Tekstpodstawowy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  <w:shd w:val="clear" w:color="auto" w:fill="BFBFBF"/>
          </w:tcPr>
          <w:p w14:paraId="59C84F5A" w14:textId="77777777" w:rsidR="00980ACC" w:rsidRDefault="00452401" w:rsidP="00BE0201">
            <w:pPr>
              <w:rPr>
                <w:b/>
              </w:rPr>
            </w:pPr>
            <w:r>
              <w:rPr>
                <w:b/>
              </w:rPr>
              <w:t>Wyposażenie ratownicze</w:t>
            </w:r>
            <w:r w:rsidR="00980ACC">
              <w:rPr>
                <w:b/>
              </w:rPr>
              <w:t>:</w:t>
            </w:r>
          </w:p>
          <w:p w14:paraId="403F3EB9" w14:textId="26BDF042" w:rsidR="00452401" w:rsidRDefault="00980ACC" w:rsidP="00BE0201">
            <w:pPr>
              <w:rPr>
                <w:b/>
              </w:rPr>
            </w:pPr>
            <w:r>
              <w:rPr>
                <w:b/>
              </w:rPr>
              <w:t>Wyposażenie ratownicze dostarczone wraz z pojazdem (rozmieszczenie i montaż wyposażenia w skrytkach sprzętowych należy uzgodnić z Zamawiającym po podpisaniu umowy, najpóźniej w trakcie inspekcji produkcyjnej).</w:t>
            </w:r>
          </w:p>
        </w:tc>
        <w:tc>
          <w:tcPr>
            <w:tcW w:w="2462" w:type="dxa"/>
            <w:shd w:val="clear" w:color="auto" w:fill="BFBFBF"/>
          </w:tcPr>
          <w:p w14:paraId="55560603" w14:textId="77777777" w:rsidR="00452401" w:rsidRDefault="00452401" w:rsidP="00BE0201"/>
        </w:tc>
      </w:tr>
      <w:tr w:rsidR="00452401" w14:paraId="6A3A932F" w14:textId="77777777" w:rsidTr="00BE0201">
        <w:tc>
          <w:tcPr>
            <w:tcW w:w="845" w:type="dxa"/>
            <w:shd w:val="clear" w:color="auto" w:fill="auto"/>
          </w:tcPr>
          <w:p w14:paraId="69030311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3998555" w14:textId="77777777" w:rsidR="00452401" w:rsidRDefault="00452401" w:rsidP="00BE0201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  <w:rPr>
                <w:b/>
              </w:rPr>
            </w:pPr>
            <w:r w:rsidRPr="007E2808">
              <w:t xml:space="preserve">Nadciśnieniowy kompletny </w:t>
            </w:r>
            <w:proofErr w:type="spellStart"/>
            <w:r w:rsidRPr="007E2808">
              <w:t>jednobutlowy</w:t>
            </w:r>
            <w:proofErr w:type="spellEnd"/>
            <w:r w:rsidRPr="007E2808">
              <w:t xml:space="preserve"> aparat powietrzny z butlą kompozytową o pojemności min. 6,8 l/300 bar, zabezpieczoną pokrowcem, z maską panoramiczną w sztywnym pojemniku. Zawór butli zabezpieczony przed uszkodzeniami mechanicznymi. Typy aparatów zgodne z typem aparatów </w:t>
            </w:r>
            <w:r>
              <w:t>stosowanym przez Użytkownika</w:t>
            </w:r>
            <w:r w:rsidRPr="007E2808">
              <w:t>, tzn. zastosowany typ aparatów powietrznych musi zapewnić możliwość ich serwisowania przez serwisy sprzętu ochrony dróg oddech</w:t>
            </w:r>
            <w:r>
              <w:t>owych funkcjonujące w siedzibie Użytkownika</w:t>
            </w:r>
          </w:p>
        </w:tc>
        <w:tc>
          <w:tcPr>
            <w:tcW w:w="1613" w:type="dxa"/>
            <w:shd w:val="clear" w:color="auto" w:fill="auto"/>
          </w:tcPr>
          <w:p w14:paraId="239CE5C6" w14:textId="041107AB" w:rsidR="00452401" w:rsidRDefault="00980ACC" w:rsidP="00BE0201">
            <w:pPr>
              <w:rPr>
                <w:b/>
              </w:rPr>
            </w:pPr>
            <w:r>
              <w:rPr>
                <w:b/>
              </w:rPr>
              <w:t>2</w:t>
            </w:r>
            <w:r w:rsidR="00452401">
              <w:rPr>
                <w:b/>
              </w:rPr>
              <w:t xml:space="preserve"> </w:t>
            </w:r>
            <w:proofErr w:type="spellStart"/>
            <w:r w:rsidR="00452401">
              <w:rPr>
                <w:b/>
              </w:rPr>
              <w:t>kpl</w:t>
            </w:r>
            <w:proofErr w:type="spellEnd"/>
            <w:r w:rsidR="00452401"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14:paraId="552792E1" w14:textId="77777777" w:rsidR="00452401" w:rsidRDefault="00452401" w:rsidP="00BE0201"/>
        </w:tc>
      </w:tr>
      <w:tr w:rsidR="00452401" w14:paraId="65B96792" w14:textId="77777777" w:rsidTr="00BE0201">
        <w:trPr>
          <w:trHeight w:val="218"/>
        </w:trPr>
        <w:tc>
          <w:tcPr>
            <w:tcW w:w="845" w:type="dxa"/>
            <w:shd w:val="clear" w:color="auto" w:fill="auto"/>
          </w:tcPr>
          <w:p w14:paraId="642D5CEC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B52A453" w14:textId="77777777" w:rsidR="00452401" w:rsidRPr="00C14229" w:rsidRDefault="00452401" w:rsidP="00BE0201">
            <w:r w:rsidRPr="00C14229">
              <w:t>Sygnalizator bezruchu</w:t>
            </w:r>
          </w:p>
        </w:tc>
        <w:tc>
          <w:tcPr>
            <w:tcW w:w="1613" w:type="dxa"/>
            <w:shd w:val="clear" w:color="auto" w:fill="auto"/>
          </w:tcPr>
          <w:p w14:paraId="6C76CEC7" w14:textId="2389D52A" w:rsidR="00452401" w:rsidRDefault="00980ACC" w:rsidP="00BE0201">
            <w:pPr>
              <w:rPr>
                <w:b/>
              </w:rPr>
            </w:pPr>
            <w:r>
              <w:rPr>
                <w:b/>
              </w:rPr>
              <w:t>2</w:t>
            </w:r>
            <w:r w:rsidR="00452401">
              <w:rPr>
                <w:b/>
              </w:rPr>
              <w:t xml:space="preserve"> szt.</w:t>
            </w:r>
          </w:p>
        </w:tc>
        <w:tc>
          <w:tcPr>
            <w:tcW w:w="2462" w:type="dxa"/>
            <w:shd w:val="clear" w:color="auto" w:fill="auto"/>
          </w:tcPr>
          <w:p w14:paraId="24E7A533" w14:textId="77777777" w:rsidR="00452401" w:rsidRDefault="00452401" w:rsidP="00BE0201"/>
        </w:tc>
      </w:tr>
      <w:tr w:rsidR="00452401" w14:paraId="5E29E8C2" w14:textId="77777777" w:rsidTr="00BE0201">
        <w:tc>
          <w:tcPr>
            <w:tcW w:w="845" w:type="dxa"/>
            <w:shd w:val="clear" w:color="auto" w:fill="auto"/>
          </w:tcPr>
          <w:p w14:paraId="14C74846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C2C5F0D" w14:textId="21C41F5C" w:rsidR="00452401" w:rsidRPr="00C14229" w:rsidRDefault="00452401" w:rsidP="00BE0201">
            <w:r>
              <w:rPr>
                <w:rFonts w:eastAsia="Calibri"/>
              </w:rPr>
              <w:t xml:space="preserve">Szelki bezpieczeństwa z uprzężą biodrową zgodne z PN-EN 361, PN-EN 358, PN-EN 813 </w:t>
            </w:r>
            <w:r w:rsidR="00BD1A03">
              <w:rPr>
                <w:rFonts w:eastAsia="Calibri"/>
              </w:rPr>
              <w:t>lub równoważną</w:t>
            </w:r>
          </w:p>
        </w:tc>
        <w:tc>
          <w:tcPr>
            <w:tcW w:w="1613" w:type="dxa"/>
            <w:shd w:val="clear" w:color="auto" w:fill="auto"/>
          </w:tcPr>
          <w:p w14:paraId="0D47435A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14:paraId="01EF8E12" w14:textId="77777777" w:rsidR="00452401" w:rsidRDefault="00452401" w:rsidP="00BE0201"/>
        </w:tc>
      </w:tr>
      <w:tr w:rsidR="00452401" w14:paraId="73E03800" w14:textId="77777777" w:rsidTr="00BE0201">
        <w:tc>
          <w:tcPr>
            <w:tcW w:w="845" w:type="dxa"/>
            <w:shd w:val="clear" w:color="auto" w:fill="auto"/>
          </w:tcPr>
          <w:p w14:paraId="08D3385E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2A26291E" w14:textId="77777777" w:rsidR="00452401" w:rsidRDefault="00452401" w:rsidP="00BE0201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W-75-20-ŁA</w:t>
            </w:r>
          </w:p>
        </w:tc>
        <w:tc>
          <w:tcPr>
            <w:tcW w:w="1613" w:type="dxa"/>
            <w:shd w:val="clear" w:color="auto" w:fill="auto"/>
          </w:tcPr>
          <w:p w14:paraId="15043BDE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14:paraId="5E797090" w14:textId="77777777" w:rsidR="00452401" w:rsidRDefault="00452401" w:rsidP="00BE0201"/>
        </w:tc>
      </w:tr>
      <w:tr w:rsidR="00452401" w14:paraId="22E167ED" w14:textId="77777777" w:rsidTr="00BE0201">
        <w:tc>
          <w:tcPr>
            <w:tcW w:w="845" w:type="dxa"/>
            <w:shd w:val="clear" w:color="auto" w:fill="auto"/>
          </w:tcPr>
          <w:p w14:paraId="7BD14338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260CB8DA" w14:textId="77777777" w:rsidR="00452401" w:rsidRDefault="00452401" w:rsidP="00BE0201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wzmocniony wąż tłoczny do pomp W-75-xx-ŁA (dobrany do długości drabiny)</w:t>
            </w:r>
          </w:p>
        </w:tc>
        <w:tc>
          <w:tcPr>
            <w:tcW w:w="1613" w:type="dxa"/>
            <w:shd w:val="clear" w:color="auto" w:fill="auto"/>
          </w:tcPr>
          <w:p w14:paraId="511C4043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14:paraId="43DA259A" w14:textId="77777777" w:rsidR="00452401" w:rsidRDefault="00452401" w:rsidP="00BE0201"/>
        </w:tc>
      </w:tr>
      <w:tr w:rsidR="00452401" w14:paraId="1FF633AD" w14:textId="77777777" w:rsidTr="00BE0201">
        <w:tc>
          <w:tcPr>
            <w:tcW w:w="845" w:type="dxa"/>
            <w:shd w:val="clear" w:color="auto" w:fill="auto"/>
          </w:tcPr>
          <w:p w14:paraId="3C5CC6EA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4E47D45A" w14:textId="77777777" w:rsidR="00452401" w:rsidRDefault="00452401" w:rsidP="00BE0201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W-52-20-ŁA</w:t>
            </w:r>
          </w:p>
        </w:tc>
        <w:tc>
          <w:tcPr>
            <w:tcW w:w="1613" w:type="dxa"/>
            <w:shd w:val="clear" w:color="auto" w:fill="auto"/>
          </w:tcPr>
          <w:p w14:paraId="34AA5644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14:paraId="05BC32D1" w14:textId="77777777" w:rsidR="00452401" w:rsidRDefault="00452401" w:rsidP="00BE0201"/>
        </w:tc>
      </w:tr>
      <w:tr w:rsidR="00452401" w14:paraId="3CDC6107" w14:textId="77777777" w:rsidTr="00BE0201">
        <w:tc>
          <w:tcPr>
            <w:tcW w:w="845" w:type="dxa"/>
            <w:shd w:val="clear" w:color="auto" w:fill="auto"/>
          </w:tcPr>
          <w:p w14:paraId="43292CB8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1DA56384" w14:textId="77777777" w:rsidR="00452401" w:rsidRDefault="00452401" w:rsidP="00BE0201">
            <w:pPr>
              <w:rPr>
                <w:rFonts w:eastAsia="Calibri"/>
              </w:rPr>
            </w:pPr>
            <w:r>
              <w:rPr>
                <w:rFonts w:eastAsia="Calibri"/>
              </w:rPr>
              <w:t>Przełącznik 75/52</w:t>
            </w:r>
          </w:p>
        </w:tc>
        <w:tc>
          <w:tcPr>
            <w:tcW w:w="1613" w:type="dxa"/>
            <w:shd w:val="clear" w:color="auto" w:fill="auto"/>
          </w:tcPr>
          <w:p w14:paraId="6CE77C2B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079366D3" w14:textId="77777777" w:rsidR="00452401" w:rsidRDefault="00452401" w:rsidP="00BE0201"/>
        </w:tc>
      </w:tr>
      <w:tr w:rsidR="00452401" w14:paraId="1678BC54" w14:textId="77777777" w:rsidTr="00BE0201">
        <w:tc>
          <w:tcPr>
            <w:tcW w:w="845" w:type="dxa"/>
            <w:shd w:val="clear" w:color="auto" w:fill="auto"/>
          </w:tcPr>
          <w:p w14:paraId="6D83221B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5AC05A78" w14:textId="77777777" w:rsidR="00452401" w:rsidRDefault="00452401" w:rsidP="00BE0201">
            <w:pPr>
              <w:rPr>
                <w:rFonts w:eastAsia="Calibri"/>
              </w:rPr>
            </w:pPr>
            <w:r>
              <w:rPr>
                <w:rFonts w:eastAsia="Calibri"/>
              </w:rPr>
              <w:t>Rozdzielacz K-75/52-75-52</w:t>
            </w:r>
          </w:p>
        </w:tc>
        <w:tc>
          <w:tcPr>
            <w:tcW w:w="1613" w:type="dxa"/>
            <w:shd w:val="clear" w:color="auto" w:fill="auto"/>
          </w:tcPr>
          <w:p w14:paraId="205BA6C1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771908EF" w14:textId="77777777" w:rsidR="00452401" w:rsidRDefault="00452401" w:rsidP="00BE0201"/>
        </w:tc>
      </w:tr>
      <w:tr w:rsidR="00452401" w14:paraId="54F6BBBD" w14:textId="77777777" w:rsidTr="00BE0201">
        <w:tc>
          <w:tcPr>
            <w:tcW w:w="845" w:type="dxa"/>
            <w:shd w:val="clear" w:color="auto" w:fill="auto"/>
          </w:tcPr>
          <w:p w14:paraId="30DD8D9A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E8E116E" w14:textId="1433AC83" w:rsidR="00452401" w:rsidRDefault="00452401" w:rsidP="00BE0201">
            <w:pPr>
              <w:rPr>
                <w:rFonts w:eastAsia="Calibri"/>
              </w:rPr>
            </w:pPr>
            <w:r>
              <w:t xml:space="preserve">Prądownica </w:t>
            </w:r>
            <w:proofErr w:type="spellStart"/>
            <w:r>
              <w:t>wodno</w:t>
            </w:r>
            <w:proofErr w:type="spellEnd"/>
            <w:r>
              <w:t xml:space="preserve"> - pianowa klasy Turbo Jet z nasadą 52 ze skokową regulacją wydajności (max. wydajność min. 400 l przy ciśnieniu 6 bar) dająca możliwość podania prądów zwartych, rozproszonych, kurtyny wodnej(mgłowy). Zasięg rzutu min. 44 m (dla prądu zwartego przy ciśnieniu max. 6 bar). Prądownica musi spełniać wymagania normy PN-EN 15 182 </w:t>
            </w:r>
            <w:r w:rsidR="00BD1A03">
              <w:t>lub równoważną</w:t>
            </w:r>
          </w:p>
        </w:tc>
        <w:tc>
          <w:tcPr>
            <w:tcW w:w="1613" w:type="dxa"/>
            <w:shd w:val="clear" w:color="auto" w:fill="auto"/>
          </w:tcPr>
          <w:p w14:paraId="6B3F838C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7EA682D9" w14:textId="77777777" w:rsidR="00452401" w:rsidRDefault="00452401" w:rsidP="00BE0201"/>
        </w:tc>
      </w:tr>
      <w:tr w:rsidR="00452401" w14:paraId="7043A3B1" w14:textId="77777777" w:rsidTr="00BE0201">
        <w:tc>
          <w:tcPr>
            <w:tcW w:w="845" w:type="dxa"/>
            <w:shd w:val="clear" w:color="auto" w:fill="auto"/>
          </w:tcPr>
          <w:p w14:paraId="188D13B6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7739DC9E" w14:textId="77777777" w:rsidR="00452401" w:rsidRDefault="00452401" w:rsidP="00BE0201">
            <w:r>
              <w:rPr>
                <w:rFonts w:eastAsia="Calibri"/>
              </w:rPr>
              <w:t>Klucz do łączników</w:t>
            </w:r>
          </w:p>
        </w:tc>
        <w:tc>
          <w:tcPr>
            <w:tcW w:w="1613" w:type="dxa"/>
            <w:shd w:val="clear" w:color="auto" w:fill="auto"/>
          </w:tcPr>
          <w:p w14:paraId="01D19FC0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14:paraId="61EA3016" w14:textId="77777777" w:rsidR="00452401" w:rsidRDefault="00452401" w:rsidP="00BE0201"/>
        </w:tc>
      </w:tr>
      <w:tr w:rsidR="00452401" w14:paraId="1363C19E" w14:textId="77777777" w:rsidTr="00BE0201">
        <w:tc>
          <w:tcPr>
            <w:tcW w:w="845" w:type="dxa"/>
            <w:shd w:val="clear" w:color="auto" w:fill="auto"/>
          </w:tcPr>
          <w:p w14:paraId="6DEBBD20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07C37056" w14:textId="77777777" w:rsidR="00452401" w:rsidRPr="00704369" w:rsidRDefault="00452401" w:rsidP="00BE0201">
            <w:pPr>
              <w:rPr>
                <w:rFonts w:eastAsia="Calibri"/>
              </w:rPr>
            </w:pPr>
            <w:r w:rsidRPr="00704369">
              <w:rPr>
                <w:rFonts w:eastAsia="Calibri"/>
              </w:rPr>
              <w:t xml:space="preserve">Linka </w:t>
            </w:r>
            <w:r w:rsidRPr="00704369">
              <w:t>strażacka ratownicza zgodna z PN-M-51510  lub linka spełniająca wymagania normy PN-EN 1891 (lub równoważnej) typu A – 100 m z workiem jaskiniowym</w:t>
            </w:r>
          </w:p>
        </w:tc>
        <w:tc>
          <w:tcPr>
            <w:tcW w:w="1613" w:type="dxa"/>
            <w:shd w:val="clear" w:color="auto" w:fill="auto"/>
          </w:tcPr>
          <w:p w14:paraId="6FB94285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3139D9C2" w14:textId="77777777" w:rsidR="00452401" w:rsidRDefault="00452401" w:rsidP="00BE0201"/>
        </w:tc>
      </w:tr>
      <w:tr w:rsidR="00452401" w:rsidRPr="003D584B" w14:paraId="189ADE83" w14:textId="77777777" w:rsidTr="00BE0201">
        <w:tc>
          <w:tcPr>
            <w:tcW w:w="845" w:type="dxa"/>
            <w:shd w:val="clear" w:color="auto" w:fill="auto"/>
          </w:tcPr>
          <w:p w14:paraId="75079194" w14:textId="77777777" w:rsidR="00452401" w:rsidRPr="003D584B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E68CA09" w14:textId="77777777" w:rsidR="00452401" w:rsidRPr="003D584B" w:rsidRDefault="00452401" w:rsidP="00BE0201">
            <w:pPr>
              <w:rPr>
                <w:rFonts w:eastAsia="Calibri"/>
              </w:rPr>
            </w:pPr>
            <w:r w:rsidRPr="003D584B">
              <w:rPr>
                <w:rFonts w:eastAsia="Calibri"/>
              </w:rPr>
              <w:t>Linka strażacka  ratownicza 30 m.</w:t>
            </w:r>
          </w:p>
        </w:tc>
        <w:tc>
          <w:tcPr>
            <w:tcW w:w="1613" w:type="dxa"/>
            <w:shd w:val="clear" w:color="auto" w:fill="auto"/>
          </w:tcPr>
          <w:p w14:paraId="551B8B11" w14:textId="77777777" w:rsidR="00452401" w:rsidRPr="003D584B" w:rsidRDefault="00452401" w:rsidP="00BE020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3D584B">
              <w:rPr>
                <w:b/>
              </w:rPr>
              <w:t>szt.</w:t>
            </w:r>
          </w:p>
        </w:tc>
        <w:tc>
          <w:tcPr>
            <w:tcW w:w="2462" w:type="dxa"/>
            <w:shd w:val="clear" w:color="auto" w:fill="auto"/>
          </w:tcPr>
          <w:p w14:paraId="1CB2F62D" w14:textId="77777777" w:rsidR="00452401" w:rsidRPr="003D584B" w:rsidRDefault="00452401" w:rsidP="00BE0201"/>
        </w:tc>
      </w:tr>
      <w:tr w:rsidR="00452401" w14:paraId="3451C1FF" w14:textId="77777777" w:rsidTr="00BE0201">
        <w:tc>
          <w:tcPr>
            <w:tcW w:w="845" w:type="dxa"/>
            <w:shd w:val="clear" w:color="auto" w:fill="auto"/>
          </w:tcPr>
          <w:p w14:paraId="085709FB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0E26931D" w14:textId="77777777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</w:pPr>
            <w:r>
              <w:t>Profesjonalna pilarka łańcuchowa do drewna o napędzie spalinowym wraz z zapasową prowadnicą i łańcuchem: moc silnika - min. 2,9 kW, długość prowadnicy – min 370 mm,</w:t>
            </w:r>
          </w:p>
          <w:p w14:paraId="78E68A76" w14:textId="77777777" w:rsidR="00452401" w:rsidRPr="00625A8A" w:rsidRDefault="00452401" w:rsidP="00BE0201">
            <w:pPr>
              <w:rPr>
                <w:rFonts w:eastAsia="Calibri"/>
                <w:color w:val="FF0000"/>
              </w:rPr>
            </w:pPr>
            <w: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1613" w:type="dxa"/>
            <w:shd w:val="clear" w:color="auto" w:fill="auto"/>
          </w:tcPr>
          <w:p w14:paraId="3F5AC348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18028916" w14:textId="77777777" w:rsidR="00452401" w:rsidRDefault="00452401" w:rsidP="00BE0201"/>
        </w:tc>
      </w:tr>
      <w:tr w:rsidR="00452401" w14:paraId="05BB380F" w14:textId="77777777" w:rsidTr="00BE0201">
        <w:tc>
          <w:tcPr>
            <w:tcW w:w="845" w:type="dxa"/>
            <w:shd w:val="clear" w:color="auto" w:fill="auto"/>
          </w:tcPr>
          <w:p w14:paraId="3F8C2589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7E88C0B2" w14:textId="77777777" w:rsidR="00452401" w:rsidRPr="00625A8A" w:rsidRDefault="00452401" w:rsidP="00BE0201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Topór strażacki ciężki z trzonkiem lakierowanym powierzchniowo</w:t>
            </w:r>
          </w:p>
        </w:tc>
        <w:tc>
          <w:tcPr>
            <w:tcW w:w="1613" w:type="dxa"/>
            <w:shd w:val="clear" w:color="auto" w:fill="auto"/>
          </w:tcPr>
          <w:p w14:paraId="5F557B40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6D663990" w14:textId="77777777" w:rsidR="00452401" w:rsidRDefault="00452401" w:rsidP="00BE0201"/>
        </w:tc>
      </w:tr>
      <w:tr w:rsidR="00452401" w14:paraId="362F9187" w14:textId="77777777" w:rsidTr="00BE0201">
        <w:tc>
          <w:tcPr>
            <w:tcW w:w="845" w:type="dxa"/>
            <w:shd w:val="clear" w:color="auto" w:fill="auto"/>
          </w:tcPr>
          <w:p w14:paraId="7A625CE8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2A9318BC" w14:textId="77777777" w:rsidR="00452401" w:rsidRPr="009E1DD1" w:rsidRDefault="00452401" w:rsidP="00BE0201">
            <w:pPr>
              <w:tabs>
                <w:tab w:val="left" w:pos="7263"/>
                <w:tab w:val="left" w:pos="8680"/>
              </w:tabs>
              <w:jc w:val="both"/>
            </w:pPr>
            <w:r>
              <w:rPr>
                <w:rFonts w:eastAsia="Calibri"/>
              </w:rPr>
              <w:t xml:space="preserve">Wielofunkcyjny zestaw interwencyjny składający się z </w:t>
            </w:r>
            <w:r w:rsidRPr="009E1DD1">
              <w:t>uniwersalnego urządzenia ratowniczego z rakiem do cięcia o długości max. 800mm (rękojeść ze stali odpuszczonej,  części robocze wykonane ze stali wysokostopowej, wykończenie – chromowane</w:t>
            </w:r>
            <w:r>
              <w:t>,</w:t>
            </w:r>
            <w:r w:rsidRPr="009E1DD1">
              <w:t xml:space="preserve"> siekiery z funkcją pobijania o max. dł. 95 cm z trzonkiem z tworzywa sztucznego</w:t>
            </w:r>
          </w:p>
        </w:tc>
        <w:tc>
          <w:tcPr>
            <w:tcW w:w="1613" w:type="dxa"/>
            <w:shd w:val="clear" w:color="auto" w:fill="auto"/>
          </w:tcPr>
          <w:p w14:paraId="68289FDD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14:paraId="7989CAA2" w14:textId="77777777" w:rsidR="00452401" w:rsidRDefault="00452401" w:rsidP="00BE0201"/>
        </w:tc>
      </w:tr>
      <w:tr w:rsidR="00452401" w14:paraId="365885B7" w14:textId="77777777" w:rsidTr="00BE0201">
        <w:tc>
          <w:tcPr>
            <w:tcW w:w="845" w:type="dxa"/>
            <w:shd w:val="clear" w:color="auto" w:fill="auto"/>
          </w:tcPr>
          <w:p w14:paraId="59EEB871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6269D12" w14:textId="77777777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Nożyce do cięcia prętów o średnicy minimum 10 mm</w:t>
            </w:r>
          </w:p>
        </w:tc>
        <w:tc>
          <w:tcPr>
            <w:tcW w:w="1613" w:type="dxa"/>
            <w:shd w:val="clear" w:color="auto" w:fill="auto"/>
          </w:tcPr>
          <w:p w14:paraId="0264831A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65061B77" w14:textId="77777777" w:rsidR="00452401" w:rsidRDefault="00452401" w:rsidP="00BE0201"/>
        </w:tc>
      </w:tr>
      <w:tr w:rsidR="00452401" w14:paraId="1447A631" w14:textId="77777777" w:rsidTr="00BE0201">
        <w:tc>
          <w:tcPr>
            <w:tcW w:w="845" w:type="dxa"/>
            <w:shd w:val="clear" w:color="auto" w:fill="auto"/>
          </w:tcPr>
          <w:p w14:paraId="7D0E9405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3517C27" w14:textId="77777777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Szpadel z trzonkiem lakierowanym powierzchniowo lub trzonkiem z tworzywa</w:t>
            </w:r>
          </w:p>
        </w:tc>
        <w:tc>
          <w:tcPr>
            <w:tcW w:w="1613" w:type="dxa"/>
            <w:shd w:val="clear" w:color="auto" w:fill="auto"/>
          </w:tcPr>
          <w:p w14:paraId="5814B337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2D2C3706" w14:textId="77777777" w:rsidR="00452401" w:rsidRDefault="00452401" w:rsidP="00BE0201"/>
        </w:tc>
      </w:tr>
      <w:tr w:rsidR="00452401" w14:paraId="14751CA5" w14:textId="77777777" w:rsidTr="00BE0201">
        <w:tc>
          <w:tcPr>
            <w:tcW w:w="845" w:type="dxa"/>
            <w:shd w:val="clear" w:color="auto" w:fill="auto"/>
          </w:tcPr>
          <w:p w14:paraId="1BBF6472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187D1733" w14:textId="77777777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Gaśnica proszkowa przenośna o masie środka gaśniczego min. 6 kg</w:t>
            </w:r>
          </w:p>
        </w:tc>
        <w:tc>
          <w:tcPr>
            <w:tcW w:w="1613" w:type="dxa"/>
            <w:shd w:val="clear" w:color="auto" w:fill="auto"/>
          </w:tcPr>
          <w:p w14:paraId="11EFB255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33992033" w14:textId="77777777" w:rsidR="00452401" w:rsidRDefault="00452401" w:rsidP="00BE0201"/>
        </w:tc>
      </w:tr>
      <w:tr w:rsidR="00452401" w14:paraId="2D59CAD5" w14:textId="77777777" w:rsidTr="00BE0201">
        <w:tc>
          <w:tcPr>
            <w:tcW w:w="845" w:type="dxa"/>
            <w:shd w:val="clear" w:color="auto" w:fill="auto"/>
          </w:tcPr>
          <w:p w14:paraId="6BD8B0CB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73034731" w14:textId="0623D558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Koc gaśniczy zgodny z PN-EN 1869</w:t>
            </w:r>
            <w:r w:rsidR="00BD1A03">
              <w:rPr>
                <w:rFonts w:eastAsia="Calibri"/>
              </w:rPr>
              <w:t xml:space="preserve"> lub równoważną</w:t>
            </w:r>
          </w:p>
        </w:tc>
        <w:tc>
          <w:tcPr>
            <w:tcW w:w="1613" w:type="dxa"/>
            <w:shd w:val="clear" w:color="auto" w:fill="auto"/>
          </w:tcPr>
          <w:p w14:paraId="5FCF0EEC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257C51C5" w14:textId="77777777" w:rsidR="00452401" w:rsidRDefault="00452401" w:rsidP="00BE0201"/>
        </w:tc>
      </w:tr>
      <w:tr w:rsidR="00452401" w14:paraId="31E71467" w14:textId="77777777" w:rsidTr="00BE0201">
        <w:tc>
          <w:tcPr>
            <w:tcW w:w="845" w:type="dxa"/>
            <w:shd w:val="clear" w:color="auto" w:fill="auto"/>
          </w:tcPr>
          <w:p w14:paraId="68C7262B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B1022D4" w14:textId="73A4CCA4" w:rsidR="00452401" w:rsidRDefault="00452401" w:rsidP="00BE0201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eastAsia="Calibri"/>
              </w:rPr>
            </w:pPr>
            <w:r w:rsidRPr="008F483B">
              <w:rPr>
                <w:rFonts w:eastAsia="Calibri"/>
              </w:rPr>
              <w:t>Agregat prądotwórczy w wykonaniu ratowniczym o mocy  min</w:t>
            </w:r>
            <w:r w:rsidRPr="008F483B">
              <w:rPr>
                <w:rFonts w:eastAsia="Calibri"/>
                <w:color w:val="008216"/>
              </w:rPr>
              <w:t xml:space="preserve">. </w:t>
            </w:r>
            <w:r w:rsidRPr="008F483B">
              <w:rPr>
                <w:rFonts w:eastAsia="Calibri"/>
              </w:rPr>
              <w:t xml:space="preserve">9 kVA, 230/400 V, stopień ochrony IP 54, z zabezpieczeniem przeciwporażeniowym, napędzany 4-suwowym silnikiem spalinowym, głośność agregatu max 95,5 </w:t>
            </w:r>
            <w:proofErr w:type="spellStart"/>
            <w:r w:rsidRPr="008F483B">
              <w:rPr>
                <w:rFonts w:eastAsia="Calibri"/>
              </w:rPr>
              <w:t>dB</w:t>
            </w:r>
            <w:proofErr w:type="spellEnd"/>
            <w:r w:rsidRPr="008F483B">
              <w:rPr>
                <w:rFonts w:eastAsia="Calibri"/>
              </w:rPr>
              <w:t>(A). Elektryczny rozruch silnika agregatu ze sterowaniem z dolnego i górnego stanowiska kontrolno-sterowniczego. Agregat umieszczony na wieńcu obrotowym, w celu umożliwienia obrotu wysięgnika o n x 360</w:t>
            </w:r>
            <w:r w:rsidRPr="008F483B">
              <w:rPr>
                <w:rFonts w:eastAsia="Calibri"/>
              </w:rPr>
              <w:sym w:font="Symbol" w:char="F0B0"/>
            </w:r>
            <w:r w:rsidRPr="008F483B">
              <w:rPr>
                <w:rFonts w:eastAsia="Calibri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  <w:r w:rsidR="00A615D1">
              <w:rPr>
                <w:rFonts w:eastAsia="Calibri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14:paraId="7514E55F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3DB05CDB" w14:textId="77777777" w:rsidR="00452401" w:rsidRDefault="00452401" w:rsidP="00BE0201"/>
        </w:tc>
      </w:tr>
      <w:tr w:rsidR="00452401" w14:paraId="71FC15DF" w14:textId="77777777" w:rsidTr="00BE0201">
        <w:trPr>
          <w:trHeight w:val="1683"/>
        </w:trPr>
        <w:tc>
          <w:tcPr>
            <w:tcW w:w="845" w:type="dxa"/>
            <w:shd w:val="clear" w:color="auto" w:fill="auto"/>
          </w:tcPr>
          <w:p w14:paraId="09067AE7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452401" w14:paraId="671DD87B" w14:textId="77777777" w:rsidTr="00BE0201">
              <w:trPr>
                <w:cantSplit/>
              </w:trPr>
              <w:tc>
                <w:tcPr>
                  <w:tcW w:w="6572" w:type="dxa"/>
                </w:tcPr>
                <w:p w14:paraId="58A5AE55" w14:textId="77777777" w:rsidR="00452401" w:rsidRDefault="00452401" w:rsidP="008F483B">
                  <w:pPr>
                    <w:tabs>
                      <w:tab w:val="left" w:pos="7263"/>
                      <w:tab w:val="left" w:pos="8680"/>
                    </w:tabs>
                    <w:ind w:right="533"/>
                    <w:jc w:val="both"/>
                    <w:rPr>
                      <w:rFonts w:eastAsia="Calibri"/>
                    </w:rPr>
                  </w:pPr>
                  <w:r w:rsidRPr="00B711A5">
                    <w:rPr>
                      <w:rFonts w:ascii="Cambria" w:hAnsi="Cambria" w:cs="Cambria"/>
                    </w:rPr>
                    <w:t xml:space="preserve">Przedłużacz elektryczny 400/230V z przewodem o długości min. 20 m w otulinie gumowej nawiniętym na bębnie z wbudowanym na stałe rozdzielaczem (min. 3f/3f+1f+1f). Bęben wykonany z tworzywa sztucznego lub gumy. Gniazdo 3f (IP 67) i gniazda 1f zakręcane w IP 68/16A typu </w:t>
                  </w:r>
                  <w:proofErr w:type="spellStart"/>
                  <w:r w:rsidRPr="00B711A5">
                    <w:rPr>
                      <w:rFonts w:ascii="Cambria" w:hAnsi="Cambria" w:cs="Cambria"/>
                    </w:rPr>
                    <w:t>Schuko</w:t>
                  </w:r>
                  <w:proofErr w:type="spellEnd"/>
                  <w:r w:rsidRPr="00B711A5">
                    <w:rPr>
                      <w:rFonts w:ascii="Cambria" w:hAnsi="Cambria" w:cs="Cambria"/>
                    </w:rPr>
                    <w:t xml:space="preserve"> (typ F).  Grubość żył przewodu dobrana do długości i maksymalnego obciążenia, przy czym musi on zapewnić możliwość ciągłej pracy przez min. 6h przy max. obciążeniu. Bęben zabezpieczony przed samoczynnym rozwijaniem się przewodu. Uchwyt korbowy umożliwiający pracę w rękawicy strażackiej (odpowiednio duży lub tak skonstruowany). Stopień ochrony dla całego przedłużacza min. IP 56.     </w:t>
                  </w:r>
                </w:p>
              </w:tc>
            </w:tr>
            <w:tr w:rsidR="00452401" w:rsidRPr="00B117BC" w14:paraId="42D5122D" w14:textId="77777777" w:rsidTr="00BE0201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7F06CC35" w14:textId="77777777" w:rsidR="00452401" w:rsidRPr="00B117BC" w:rsidRDefault="00452401" w:rsidP="00BE0201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03272B2F" w14:textId="77777777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  <w:shd w:val="clear" w:color="auto" w:fill="auto"/>
          </w:tcPr>
          <w:p w14:paraId="10B04D98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569D7771" w14:textId="77777777" w:rsidR="00452401" w:rsidRDefault="00452401" w:rsidP="00BE0201"/>
        </w:tc>
      </w:tr>
      <w:tr w:rsidR="00452401" w14:paraId="1219660C" w14:textId="77777777" w:rsidTr="00BE0201">
        <w:tc>
          <w:tcPr>
            <w:tcW w:w="845" w:type="dxa"/>
            <w:shd w:val="clear" w:color="auto" w:fill="auto"/>
          </w:tcPr>
          <w:p w14:paraId="6EDFF476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452401" w14:paraId="6FA05F88" w14:textId="77777777" w:rsidTr="00BE0201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20B234CD" w14:textId="77777777" w:rsidR="00452401" w:rsidRDefault="00452401" w:rsidP="00BE0201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ind w:left="-73" w:firstLine="73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Nosze koszowe przystosowane do mocowania w koszu</w:t>
                  </w:r>
                </w:p>
              </w:tc>
            </w:tr>
            <w:tr w:rsidR="00452401" w14:paraId="543CC313" w14:textId="77777777" w:rsidTr="00BE0201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767DD40C" w14:textId="77777777" w:rsidR="00452401" w:rsidRDefault="00452401" w:rsidP="00BE0201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3A148D57" w14:textId="77777777" w:rsidR="00452401" w:rsidRPr="00B117BC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  <w:shd w:val="clear" w:color="auto" w:fill="auto"/>
          </w:tcPr>
          <w:p w14:paraId="417F097D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14:paraId="419BD3CE" w14:textId="77777777" w:rsidR="00452401" w:rsidRDefault="00452401" w:rsidP="00BE0201"/>
        </w:tc>
      </w:tr>
      <w:tr w:rsidR="00452401" w14:paraId="1C339EFF" w14:textId="77777777" w:rsidTr="00BE0201">
        <w:tc>
          <w:tcPr>
            <w:tcW w:w="845" w:type="dxa"/>
            <w:shd w:val="clear" w:color="auto" w:fill="auto"/>
          </w:tcPr>
          <w:p w14:paraId="736C9686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27D78D6A" w14:textId="321A25E7" w:rsidR="00452401" w:rsidRPr="001677FF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1677FF">
              <w:t>Zestaw ratownictwa medycznego PSP R</w:t>
            </w:r>
            <w:r w:rsidR="003659BB">
              <w:t>1</w:t>
            </w:r>
            <w:r w:rsidRPr="001677FF">
              <w:t xml:space="preserve"> (wg pkt. 3. 1 załącznika nr 3 do „Zasad organizacji ratownictwa medycznego w krajowym systemie ratowniczo – gaśniczym - KG PSP-Warszawa, czerwiec 2021)</w:t>
            </w:r>
          </w:p>
        </w:tc>
        <w:tc>
          <w:tcPr>
            <w:tcW w:w="1613" w:type="dxa"/>
            <w:shd w:val="clear" w:color="auto" w:fill="auto"/>
          </w:tcPr>
          <w:p w14:paraId="1358E35E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14:paraId="5417480B" w14:textId="77777777" w:rsidR="00452401" w:rsidRDefault="00452401" w:rsidP="00BE0201"/>
        </w:tc>
      </w:tr>
      <w:tr w:rsidR="00452401" w14:paraId="72C0A729" w14:textId="77777777" w:rsidTr="00BE0201">
        <w:tc>
          <w:tcPr>
            <w:tcW w:w="845" w:type="dxa"/>
            <w:shd w:val="clear" w:color="auto" w:fill="auto"/>
          </w:tcPr>
          <w:p w14:paraId="03675DAE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2F8182CD" w14:textId="77777777" w:rsidR="00452401" w:rsidRPr="001D4065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613" w:type="dxa"/>
            <w:shd w:val="clear" w:color="auto" w:fill="auto"/>
          </w:tcPr>
          <w:p w14:paraId="1683BADB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14:paraId="56A428DE" w14:textId="77777777" w:rsidR="00452401" w:rsidRDefault="00452401" w:rsidP="00BE0201"/>
        </w:tc>
      </w:tr>
      <w:tr w:rsidR="00452401" w14:paraId="7F536DA0" w14:textId="77777777" w:rsidTr="00BE0201">
        <w:tc>
          <w:tcPr>
            <w:tcW w:w="845" w:type="dxa"/>
            <w:shd w:val="clear" w:color="auto" w:fill="auto"/>
          </w:tcPr>
          <w:p w14:paraId="63D9B9EB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2BE471C" w14:textId="77777777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</w:pPr>
            <w: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14:paraId="48BAD5BD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śrubokręt płaski – 3 szt. (6,5x1,2; 8x1,2; 10x1,6; końcówki magnetyczne),</w:t>
            </w:r>
          </w:p>
          <w:p w14:paraId="42A681F6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śrubokręt krzyżowy – 3 szt. (PH-2, PH-3, PH-4, końcówki magnetyczne),</w:t>
            </w:r>
          </w:p>
          <w:p w14:paraId="08D48D17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szczypce uniwersalne – 1 szt.  (długość min. 230 mm),</w:t>
            </w:r>
          </w:p>
          <w:p w14:paraId="5D357336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cęgi boczne do cięcia – 1 szt. (długość min. 230 mm),</w:t>
            </w:r>
          </w:p>
          <w:p w14:paraId="6691BFDF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klucz uniwersalny (typu „francuz”) – 2 szt. (o zakresach: min. 0÷20, 0÷40),</w:t>
            </w:r>
          </w:p>
          <w:p w14:paraId="007AC560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klucz hydrauliczny (typu „żaba”) – 2 szt. (o zakresach min. 0÷1”, 0÷2”),</w:t>
            </w:r>
          </w:p>
          <w:p w14:paraId="00F2B4EB" w14:textId="77777777" w:rsidR="00452401" w:rsidRPr="00A615D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zestaw kluczy płasko-oczkowych</w:t>
            </w:r>
            <w:r w:rsidR="00A615D1"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o rozmiarach 10 - </w:t>
            </w:r>
            <w:r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36 (bez rozmiaru 31) – 1 </w:t>
            </w:r>
            <w:proofErr w:type="spellStart"/>
            <w:r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kpl</w:t>
            </w:r>
            <w:proofErr w:type="spellEnd"/>
            <w:r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. (o profilu</w:t>
            </w:r>
            <w:r w:rsidR="00A615D1"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zapobiegającym ześlizgiwaniu</w:t>
            </w:r>
            <w:r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)</w:t>
            </w:r>
            <w:r w:rsidR="00A615D1" w:rsidRPr="00A615D1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</w:p>
          <w:p w14:paraId="7A1341F5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zestaw kluczy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imbusowych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 xml:space="preserve"> – 10 szt. (rozmiary 3÷14 mm),</w:t>
            </w:r>
          </w:p>
          <w:p w14:paraId="4FD64E3F" w14:textId="77777777" w:rsidR="00452401" w:rsidRPr="00ED6AC6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67F22">
              <w:rPr>
                <w:sz w:val="20"/>
              </w:rPr>
              <w:t>zestaw kluczy typu TORX – 11 szt. (zakres rozmiarów od T-10 do T-60),</w:t>
            </w:r>
          </w:p>
          <w:p w14:paraId="6B84AA50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młotek ciesielski z zakrzywionym pazurem i tłumieniem drgań, masa 340 – 397g,</w:t>
            </w:r>
          </w:p>
          <w:p w14:paraId="5B86C0B0" w14:textId="77777777" w:rsidR="00452401" w:rsidRDefault="00452401" w:rsidP="00452401">
            <w:pPr>
              <w:pStyle w:val="Tekstpodstawowy"/>
              <w:numPr>
                <w:ilvl w:val="1"/>
                <w:numId w:val="14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młotek murarski z tłumieniem drgań, masa 570g,</w:t>
            </w:r>
          </w:p>
          <w:p w14:paraId="5B9B0311" w14:textId="77777777" w:rsidR="00452401" w:rsidRPr="00765FEA" w:rsidRDefault="00452401" w:rsidP="00BE0201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Poza zestawem wielofunkcyjna łapka do wyciągania gwoździ z obuchem i szczękami</w:t>
            </w:r>
            <w:r w:rsidRPr="00765FEA">
              <w:rPr>
                <w:rFonts w:ascii="Times New Roman" w:hAnsi="Times New Roman"/>
                <w:sz w:val="20"/>
                <w:lang w:val="pl-PL"/>
              </w:rPr>
              <w:t xml:space="preserve"> do rozłupywania konstrukcji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, długość 76 – 80 cm, masa 4200 – 5000 g. </w:t>
            </w:r>
          </w:p>
        </w:tc>
        <w:tc>
          <w:tcPr>
            <w:tcW w:w="1613" w:type="dxa"/>
            <w:shd w:val="clear" w:color="auto" w:fill="auto"/>
          </w:tcPr>
          <w:p w14:paraId="64D188ED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14:paraId="557EDF90" w14:textId="77777777" w:rsidR="00452401" w:rsidRDefault="00452401" w:rsidP="00BE0201"/>
        </w:tc>
      </w:tr>
      <w:tr w:rsidR="00452401" w14:paraId="0CBC61CA" w14:textId="77777777" w:rsidTr="00BE0201">
        <w:tc>
          <w:tcPr>
            <w:tcW w:w="845" w:type="dxa"/>
            <w:shd w:val="clear" w:color="auto" w:fill="auto"/>
          </w:tcPr>
          <w:p w14:paraId="3EA19CEB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590DBEB5" w14:textId="77777777" w:rsidR="00452401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Linki odciągowe do drabiny</w:t>
            </w:r>
          </w:p>
        </w:tc>
        <w:tc>
          <w:tcPr>
            <w:tcW w:w="1613" w:type="dxa"/>
            <w:shd w:val="clear" w:color="auto" w:fill="auto"/>
          </w:tcPr>
          <w:p w14:paraId="7F5A0FB3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14:paraId="3D194016" w14:textId="77777777" w:rsidR="00452401" w:rsidRDefault="00452401" w:rsidP="00BE0201"/>
        </w:tc>
      </w:tr>
      <w:tr w:rsidR="00452401" w:rsidRPr="00AA7B37" w14:paraId="08C28A54" w14:textId="77777777" w:rsidTr="00BE0201">
        <w:tc>
          <w:tcPr>
            <w:tcW w:w="845" w:type="dxa"/>
            <w:shd w:val="clear" w:color="auto" w:fill="auto"/>
          </w:tcPr>
          <w:p w14:paraId="32003509" w14:textId="77777777" w:rsidR="00452401" w:rsidRPr="00AA7B37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4CFF6C04" w14:textId="77777777" w:rsidR="00452401" w:rsidRPr="00AA7B37" w:rsidRDefault="00452401" w:rsidP="00BE020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AA7B37">
              <w:rPr>
                <w:rFonts w:eastAsia="Calibri"/>
              </w:rPr>
              <w:t>Hol sztywny lub lina stalowa o min. uciągu 12 ton i długości 6 m lub równoważna syntetyczna</w:t>
            </w:r>
          </w:p>
        </w:tc>
        <w:tc>
          <w:tcPr>
            <w:tcW w:w="1613" w:type="dxa"/>
            <w:shd w:val="clear" w:color="auto" w:fill="auto"/>
          </w:tcPr>
          <w:p w14:paraId="7DDFB5CF" w14:textId="77777777" w:rsidR="00452401" w:rsidRPr="00AA7B37" w:rsidRDefault="00452401" w:rsidP="00BE0201">
            <w:pPr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0A4EB6AC" w14:textId="77777777" w:rsidR="00452401" w:rsidRPr="00AA7B37" w:rsidRDefault="00452401" w:rsidP="00BE0201"/>
        </w:tc>
      </w:tr>
      <w:tr w:rsidR="00452401" w14:paraId="215F4458" w14:textId="77777777" w:rsidTr="00BE0201">
        <w:trPr>
          <w:trHeight w:val="192"/>
        </w:trPr>
        <w:tc>
          <w:tcPr>
            <w:tcW w:w="845" w:type="dxa"/>
            <w:shd w:val="clear" w:color="auto" w:fill="auto"/>
          </w:tcPr>
          <w:p w14:paraId="79B207D2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3DE30045" w14:textId="77777777" w:rsidR="00452401" w:rsidRPr="00491035" w:rsidRDefault="00452401" w:rsidP="00BE0201">
            <w:pPr>
              <w:tabs>
                <w:tab w:val="left" w:pos="8137"/>
              </w:tabs>
              <w:ind w:right="51"/>
              <w:rPr>
                <w:bCs/>
              </w:rPr>
            </w:pPr>
            <w:r w:rsidRPr="00491035">
              <w:rPr>
                <w:bCs/>
              </w:rPr>
              <w:t>Dodatkowo przewidzieć mocowania do linkowego urządzenia do opuszczania i podnoszenia</w:t>
            </w:r>
          </w:p>
        </w:tc>
        <w:tc>
          <w:tcPr>
            <w:tcW w:w="1613" w:type="dxa"/>
            <w:shd w:val="clear" w:color="auto" w:fill="auto"/>
          </w:tcPr>
          <w:p w14:paraId="488E3002" w14:textId="77777777" w:rsidR="00452401" w:rsidRDefault="00452401" w:rsidP="00BE0201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14:paraId="11D48782" w14:textId="77777777" w:rsidR="00452401" w:rsidRDefault="00452401" w:rsidP="00BE0201"/>
        </w:tc>
      </w:tr>
      <w:tr w:rsidR="00452401" w14:paraId="1DEB2216" w14:textId="77777777" w:rsidTr="00BE0201">
        <w:tc>
          <w:tcPr>
            <w:tcW w:w="845" w:type="dxa"/>
            <w:shd w:val="clear" w:color="auto" w:fill="auto"/>
          </w:tcPr>
          <w:p w14:paraId="4F653A05" w14:textId="77777777" w:rsidR="00452401" w:rsidRPr="007E2808" w:rsidRDefault="00452401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796FBBFD" w14:textId="23B6F69D" w:rsidR="00452401" w:rsidRPr="008F483B" w:rsidRDefault="00452401" w:rsidP="00BE0201">
            <w:pPr>
              <w:tabs>
                <w:tab w:val="left" w:pos="8137"/>
              </w:tabs>
              <w:ind w:right="51"/>
              <w:rPr>
                <w:b/>
                <w:bCs/>
              </w:rPr>
            </w:pPr>
            <w:r w:rsidRPr="008F483B">
              <w:rPr>
                <w:rFonts w:ascii="Cambria" w:hAnsi="Cambria" w:cs="Cambria"/>
              </w:rPr>
              <w:t>Nosze składane – dwustopniowe (wg DIN13024-2)</w:t>
            </w:r>
            <w:r w:rsidR="00BD1A03">
              <w:rPr>
                <w:rFonts w:ascii="Cambria" w:hAnsi="Cambria" w:cs="Cambria"/>
              </w:rPr>
              <w:t xml:space="preserve"> lub równoważną</w:t>
            </w:r>
          </w:p>
        </w:tc>
        <w:tc>
          <w:tcPr>
            <w:tcW w:w="1613" w:type="dxa"/>
            <w:shd w:val="clear" w:color="auto" w:fill="auto"/>
          </w:tcPr>
          <w:p w14:paraId="4E8BC182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14:paraId="628B87F1" w14:textId="77777777" w:rsidR="00452401" w:rsidRDefault="00452401" w:rsidP="00BE0201"/>
        </w:tc>
      </w:tr>
      <w:tr w:rsidR="00980ACC" w14:paraId="2FDCD7DE" w14:textId="77777777" w:rsidTr="00BE0201">
        <w:tc>
          <w:tcPr>
            <w:tcW w:w="845" w:type="dxa"/>
            <w:shd w:val="clear" w:color="auto" w:fill="auto"/>
          </w:tcPr>
          <w:p w14:paraId="637B4FC0" w14:textId="77777777" w:rsidR="00980ACC" w:rsidRPr="007E2808" w:rsidRDefault="00980ACC" w:rsidP="00BE0201">
            <w:pPr>
              <w:pStyle w:val="Tekstpodstawowy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14:paraId="0CAF5B36" w14:textId="6C75AE9A" w:rsidR="00980ACC" w:rsidRPr="00144A41" w:rsidRDefault="00980ACC" w:rsidP="00BE0201">
            <w:pPr>
              <w:tabs>
                <w:tab w:val="left" w:pos="8137"/>
              </w:tabs>
              <w:ind w:right="51"/>
              <w:rPr>
                <w:rFonts w:ascii="Cambria" w:hAnsi="Cambria" w:cs="Cambria"/>
                <w:color w:val="00B050"/>
              </w:rPr>
            </w:pPr>
            <w:r w:rsidRPr="00980ACC">
              <w:t xml:space="preserve">Dodatkowy statyw do </w:t>
            </w:r>
            <w:proofErr w:type="spellStart"/>
            <w:r w:rsidRPr="00980ACC">
              <w:t>najaśnic</w:t>
            </w:r>
            <w:proofErr w:type="spellEnd"/>
            <w:r w:rsidRPr="00980ACC">
              <w:t xml:space="preserve"> o wysokości min. 2m wymienionych w pkt. 5.5 należy dostarczyć wraz z pojazdem bez mocowania i miejsca do stałego przewożenia w pojeździe.</w:t>
            </w:r>
          </w:p>
        </w:tc>
        <w:tc>
          <w:tcPr>
            <w:tcW w:w="1613" w:type="dxa"/>
            <w:shd w:val="clear" w:color="auto" w:fill="auto"/>
          </w:tcPr>
          <w:p w14:paraId="3E4ACDA8" w14:textId="77777777" w:rsidR="00980ACC" w:rsidRDefault="00980ACC" w:rsidP="00BE0201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14:paraId="56C071DC" w14:textId="77777777" w:rsidR="00980ACC" w:rsidRDefault="00980ACC" w:rsidP="00BE0201"/>
        </w:tc>
      </w:tr>
      <w:tr w:rsidR="00452401" w14:paraId="688490C6" w14:textId="77777777" w:rsidTr="00BE0201">
        <w:trPr>
          <w:hidden/>
        </w:trPr>
        <w:tc>
          <w:tcPr>
            <w:tcW w:w="845" w:type="dxa"/>
            <w:shd w:val="clear" w:color="auto" w:fill="BFBFBF"/>
          </w:tcPr>
          <w:p w14:paraId="61321328" w14:textId="77777777" w:rsidR="00452401" w:rsidRPr="00AB4831" w:rsidRDefault="00452401" w:rsidP="00BE020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0686" w:type="dxa"/>
            <w:gridSpan w:val="2"/>
            <w:shd w:val="clear" w:color="auto" w:fill="BFBFBF"/>
          </w:tcPr>
          <w:p w14:paraId="5915DF5D" w14:textId="77777777" w:rsidR="00452401" w:rsidRDefault="00452401" w:rsidP="00BE0201">
            <w:pPr>
              <w:rPr>
                <w:b/>
              </w:rPr>
            </w:pPr>
            <w:r>
              <w:rPr>
                <w:b/>
              </w:rPr>
              <w:t>Pozostałe wymagania</w:t>
            </w:r>
          </w:p>
        </w:tc>
        <w:tc>
          <w:tcPr>
            <w:tcW w:w="2462" w:type="dxa"/>
            <w:shd w:val="clear" w:color="auto" w:fill="BFBFBF"/>
          </w:tcPr>
          <w:p w14:paraId="3726D9F6" w14:textId="77777777" w:rsidR="00452401" w:rsidRDefault="00452401" w:rsidP="00BE0201"/>
        </w:tc>
      </w:tr>
      <w:tr w:rsidR="00452401" w:rsidRPr="002D28AF" w14:paraId="5572D722" w14:textId="77777777" w:rsidTr="00BE0201">
        <w:tc>
          <w:tcPr>
            <w:tcW w:w="845" w:type="dxa"/>
          </w:tcPr>
          <w:p w14:paraId="40B2F70A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2CBBFED2" w14:textId="77777777" w:rsidR="00452401" w:rsidRPr="002D28AF" w:rsidRDefault="00452401" w:rsidP="00BE0201">
            <w:pPr>
              <w:jc w:val="both"/>
            </w:pPr>
            <w:r w:rsidRPr="002D28AF">
              <w:t>Gwarancja na pojazd i wyposażenie minimum 24 miesiące.</w:t>
            </w:r>
          </w:p>
          <w:p w14:paraId="432B7D01" w14:textId="77777777" w:rsidR="00452401" w:rsidRPr="002D28AF" w:rsidRDefault="00452401" w:rsidP="00BE0201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2D28AF">
              <w:rPr>
                <w:rFonts w:ascii="Times New Roman" w:hAnsi="Times New Roman"/>
                <w:color w:val="auto"/>
                <w:sz w:val="20"/>
              </w:rPr>
              <w:t>W okresie gwarancji wszystkice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  <w:p w14:paraId="76676A79" w14:textId="77777777" w:rsidR="00452401" w:rsidRPr="002D28AF" w:rsidRDefault="00452401" w:rsidP="00BE0201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14:paraId="786C9F5C" w14:textId="77777777" w:rsidR="00452401" w:rsidRPr="002D28AF" w:rsidRDefault="00452401" w:rsidP="00BE0201">
            <w:pPr>
              <w:autoSpaceDE w:val="0"/>
              <w:autoSpaceDN w:val="0"/>
              <w:adjustRightInd w:val="0"/>
              <w:jc w:val="both"/>
            </w:pPr>
            <w:r w:rsidRPr="002D28AF">
              <w:rPr>
                <w:b/>
              </w:rPr>
              <w:t>Zaoferowanie wydłużonej gwarancji premiowane dodatkowymi punktami.</w:t>
            </w:r>
          </w:p>
        </w:tc>
        <w:tc>
          <w:tcPr>
            <w:tcW w:w="2462" w:type="dxa"/>
          </w:tcPr>
          <w:p w14:paraId="7A2A92EA" w14:textId="77777777" w:rsidR="00452401" w:rsidRPr="002D28AF" w:rsidRDefault="00452401" w:rsidP="00BE0201">
            <w:r w:rsidRPr="002D28AF">
              <w:t>Należy podać okres gwarancji w miesiącach.</w:t>
            </w:r>
          </w:p>
          <w:p w14:paraId="4E531D02" w14:textId="77777777" w:rsidR="00452401" w:rsidRDefault="00452401" w:rsidP="00BE0201"/>
          <w:p w14:paraId="658CB542" w14:textId="77777777" w:rsidR="00452401" w:rsidRDefault="00452401" w:rsidP="00BE0201">
            <w:pPr>
              <w:rPr>
                <w:color w:val="FF0000"/>
              </w:rPr>
            </w:pPr>
            <w:r w:rsidRPr="00944A00">
              <w:rPr>
                <w:color w:val="FF0000"/>
              </w:rPr>
              <w:t>Parametr punktowany</w:t>
            </w:r>
          </w:p>
          <w:p w14:paraId="6D32EB1E" w14:textId="4A364F46" w:rsidR="00452401" w:rsidRPr="00944A00" w:rsidRDefault="00924853" w:rsidP="00224099">
            <w:pPr>
              <w:rPr>
                <w:color w:val="FF0000"/>
              </w:rPr>
            </w:pPr>
            <w:r w:rsidRPr="008E19A6">
              <w:t>Gwarancja 36 miesięcy</w:t>
            </w:r>
            <w:r w:rsidR="00A377EC" w:rsidRPr="008E19A6">
              <w:t xml:space="preserve"> i więcej</w:t>
            </w:r>
            <w:r w:rsidRPr="008E19A6">
              <w:t xml:space="preserve"> – 20 pkt.</w:t>
            </w:r>
          </w:p>
        </w:tc>
      </w:tr>
      <w:tr w:rsidR="00452401" w:rsidRPr="00AA7B37" w14:paraId="78E27B03" w14:textId="77777777" w:rsidTr="00BE0201">
        <w:tc>
          <w:tcPr>
            <w:tcW w:w="845" w:type="dxa"/>
          </w:tcPr>
          <w:p w14:paraId="31B4094C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62D56932" w14:textId="77777777" w:rsidR="00452401" w:rsidRPr="00CE4A11" w:rsidRDefault="00452401" w:rsidP="00BE0201">
            <w:pPr>
              <w:jc w:val="both"/>
            </w:pPr>
            <w:r w:rsidRPr="00CE4A11">
              <w:t>Minimum pięć punktów serwisowych podwozia i jeden zabudowy na terenie Polski.</w:t>
            </w:r>
          </w:p>
        </w:tc>
        <w:tc>
          <w:tcPr>
            <w:tcW w:w="2462" w:type="dxa"/>
          </w:tcPr>
          <w:p w14:paraId="30319309" w14:textId="77777777" w:rsidR="00452401" w:rsidRPr="0010130C" w:rsidRDefault="00452401" w:rsidP="00BE0201">
            <w:pPr>
              <w:rPr>
                <w:color w:val="FF0000"/>
              </w:rPr>
            </w:pPr>
          </w:p>
        </w:tc>
      </w:tr>
      <w:tr w:rsidR="00452401" w:rsidRPr="00AA7B37" w14:paraId="77B42C3F" w14:textId="77777777" w:rsidTr="00BE0201">
        <w:tc>
          <w:tcPr>
            <w:tcW w:w="845" w:type="dxa"/>
          </w:tcPr>
          <w:p w14:paraId="23960B84" w14:textId="77777777" w:rsidR="00452401" w:rsidRPr="00AB4831" w:rsidRDefault="00452401" w:rsidP="00BE020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4E44904F" w14:textId="77777777" w:rsidR="00452401" w:rsidRPr="00AB4831" w:rsidRDefault="00452401" w:rsidP="00BE020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Do oferty dołączyć: </w:t>
            </w:r>
          </w:p>
          <w:p w14:paraId="3760F9DF" w14:textId="77777777" w:rsidR="00452401" w:rsidRPr="00AB4831" w:rsidRDefault="00452401" w:rsidP="00452401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9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rysunki poglądowe z wymiarami kompletnego oferowanego samochodu z (widok ze wszystkich stron pojazdu i z góry),</w:t>
            </w:r>
          </w:p>
          <w:p w14:paraId="1E5EAB51" w14:textId="59FD0B7A" w:rsidR="00452401" w:rsidRPr="00AB4831" w:rsidRDefault="00BD1A03" w:rsidP="00452401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932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452401" w:rsidRPr="00AB4831">
              <w:rPr>
                <w:rFonts w:ascii="Times New Roman" w:hAnsi="Times New Roman"/>
                <w:sz w:val="20"/>
                <w:szCs w:val="20"/>
              </w:rPr>
              <w:t>wykres pola pracy (wg PN-EN 14043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równoważnej)</w:t>
            </w:r>
            <w:r w:rsidR="00452401" w:rsidRPr="00AB4831">
              <w:rPr>
                <w:rFonts w:ascii="Times New Roman" w:hAnsi="Times New Roman"/>
                <w:sz w:val="20"/>
                <w:szCs w:val="20"/>
              </w:rPr>
              <w:t xml:space="preserve"> oferowanej drabiny dla minimalnego i maksymalnego rozstawu podpór, przy różnych wariantach obciążenia (1-, 2-, 3-, 4-, 5- osoby w koszu, ewentualnie więcej, obciążenie maksymalne kosza).</w:t>
            </w:r>
          </w:p>
        </w:tc>
        <w:tc>
          <w:tcPr>
            <w:tcW w:w="2462" w:type="dxa"/>
          </w:tcPr>
          <w:p w14:paraId="30DF0AF5" w14:textId="77777777" w:rsidR="00452401" w:rsidRPr="0010130C" w:rsidRDefault="00452401" w:rsidP="00BE0201">
            <w:pPr>
              <w:rPr>
                <w:color w:val="FF0000"/>
              </w:rPr>
            </w:pPr>
          </w:p>
        </w:tc>
      </w:tr>
      <w:tr w:rsidR="00224099" w:rsidRPr="00AA7B37" w14:paraId="1C6BF830" w14:textId="77777777" w:rsidTr="00BE0201">
        <w:tc>
          <w:tcPr>
            <w:tcW w:w="845" w:type="dxa"/>
          </w:tcPr>
          <w:p w14:paraId="0E921DE3" w14:textId="77777777" w:rsidR="00224099" w:rsidRPr="00AB4831" w:rsidRDefault="00224099" w:rsidP="00224099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691577F" w14:textId="7F734565" w:rsidR="00224099" w:rsidRPr="00A377EC" w:rsidRDefault="00224099" w:rsidP="002240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377EC">
              <w:rPr>
                <w:rFonts w:ascii="Times New Roman" w:hAnsi="Times New Roman"/>
                <w:sz w:val="20"/>
                <w:szCs w:val="20"/>
              </w:rPr>
              <w:t>Dokumentacja niezbędną do zarejestrowania pojazdu jako samochód specjalny pożarniczy w Wydziale Komunikacji właściwym dla siedziby Zamawiającego.</w:t>
            </w:r>
          </w:p>
        </w:tc>
        <w:tc>
          <w:tcPr>
            <w:tcW w:w="2462" w:type="dxa"/>
          </w:tcPr>
          <w:p w14:paraId="60D6684B" w14:textId="77777777" w:rsidR="00224099" w:rsidRPr="0010130C" w:rsidRDefault="00224099" w:rsidP="00224099">
            <w:pPr>
              <w:rPr>
                <w:color w:val="FF0000"/>
              </w:rPr>
            </w:pPr>
          </w:p>
        </w:tc>
      </w:tr>
      <w:tr w:rsidR="00224099" w:rsidRPr="00AA7B37" w14:paraId="4670DDA7" w14:textId="77777777" w:rsidTr="00BE0201">
        <w:tc>
          <w:tcPr>
            <w:tcW w:w="845" w:type="dxa"/>
          </w:tcPr>
          <w:p w14:paraId="65611E58" w14:textId="77777777" w:rsidR="00224099" w:rsidRPr="00AB4831" w:rsidRDefault="00224099" w:rsidP="00224099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9D611E6" w14:textId="043A3E63" w:rsidR="00224099" w:rsidRPr="00A377EC" w:rsidRDefault="00224099" w:rsidP="002240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7EC">
              <w:rPr>
                <w:rFonts w:ascii="Times New Roman" w:hAnsi="Times New Roman"/>
                <w:sz w:val="20"/>
                <w:szCs w:val="20"/>
              </w:rPr>
              <w:t>Instrukcja obsługi pojazdu oraz zabudowy (przedmiot umowy) w formie papierowej i elektronicznej.</w:t>
            </w:r>
          </w:p>
        </w:tc>
        <w:tc>
          <w:tcPr>
            <w:tcW w:w="2462" w:type="dxa"/>
          </w:tcPr>
          <w:p w14:paraId="04798F08" w14:textId="77777777" w:rsidR="00224099" w:rsidRPr="0010130C" w:rsidRDefault="00224099" w:rsidP="00224099">
            <w:pPr>
              <w:rPr>
                <w:color w:val="FF0000"/>
              </w:rPr>
            </w:pPr>
          </w:p>
        </w:tc>
      </w:tr>
      <w:tr w:rsidR="00224099" w:rsidRPr="00AA7B37" w14:paraId="1B066FCD" w14:textId="77777777" w:rsidTr="00BE0201">
        <w:tc>
          <w:tcPr>
            <w:tcW w:w="845" w:type="dxa"/>
          </w:tcPr>
          <w:p w14:paraId="1101E97C" w14:textId="77777777" w:rsidR="00224099" w:rsidRPr="00AB4831" w:rsidRDefault="00224099" w:rsidP="00224099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1166E62F" w14:textId="497817D5" w:rsidR="00224099" w:rsidRPr="00A377EC" w:rsidRDefault="00224099" w:rsidP="002240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7EC">
              <w:rPr>
                <w:rFonts w:ascii="Times New Roman" w:hAnsi="Times New Roman"/>
                <w:sz w:val="20"/>
                <w:szCs w:val="20"/>
              </w:rPr>
              <w:t>Książka serwisowa pojazdu.</w:t>
            </w:r>
          </w:p>
        </w:tc>
        <w:tc>
          <w:tcPr>
            <w:tcW w:w="2462" w:type="dxa"/>
          </w:tcPr>
          <w:p w14:paraId="33994C07" w14:textId="77777777" w:rsidR="00224099" w:rsidRPr="0010130C" w:rsidRDefault="00224099" w:rsidP="00224099">
            <w:pPr>
              <w:rPr>
                <w:color w:val="FF0000"/>
              </w:rPr>
            </w:pPr>
          </w:p>
        </w:tc>
      </w:tr>
      <w:tr w:rsidR="00224099" w:rsidRPr="00AA7B37" w14:paraId="3F859884" w14:textId="77777777" w:rsidTr="00BE0201">
        <w:tc>
          <w:tcPr>
            <w:tcW w:w="845" w:type="dxa"/>
          </w:tcPr>
          <w:p w14:paraId="10898B33" w14:textId="77777777" w:rsidR="00224099" w:rsidRPr="00AB4831" w:rsidRDefault="00224099" w:rsidP="00224099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7ADD0F0" w14:textId="1F37253E" w:rsidR="00224099" w:rsidRPr="00A377EC" w:rsidRDefault="00224099" w:rsidP="002240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7EC">
              <w:rPr>
                <w:rFonts w:ascii="Times New Roman" w:hAnsi="Times New Roman"/>
                <w:sz w:val="20"/>
                <w:szCs w:val="20"/>
              </w:rPr>
              <w:t>Wykaz ilościowy sprzętu z uwzględnieniem jego rozmieszczenia w poszczególnych skrytkach pojazdu i w kabinie. Forma papierowa oraz elektroniczna.</w:t>
            </w:r>
          </w:p>
        </w:tc>
        <w:tc>
          <w:tcPr>
            <w:tcW w:w="2462" w:type="dxa"/>
          </w:tcPr>
          <w:p w14:paraId="32353D83" w14:textId="77777777" w:rsidR="00224099" w:rsidRPr="0010130C" w:rsidRDefault="00224099" w:rsidP="00224099">
            <w:pPr>
              <w:rPr>
                <w:color w:val="FF0000"/>
              </w:rPr>
            </w:pPr>
          </w:p>
        </w:tc>
      </w:tr>
      <w:tr w:rsidR="00224099" w:rsidRPr="00AA7B37" w14:paraId="786C63E7" w14:textId="77777777" w:rsidTr="00BE0201">
        <w:tc>
          <w:tcPr>
            <w:tcW w:w="845" w:type="dxa"/>
          </w:tcPr>
          <w:p w14:paraId="387221D6" w14:textId="77777777" w:rsidR="00224099" w:rsidRPr="00AB4831" w:rsidRDefault="00224099" w:rsidP="00224099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0D88E104" w14:textId="219C6D5A" w:rsidR="00224099" w:rsidRPr="00A377EC" w:rsidRDefault="00224099" w:rsidP="002240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7EC">
              <w:rPr>
                <w:rFonts w:ascii="Times New Roman" w:hAnsi="Times New Roman"/>
                <w:sz w:val="20"/>
                <w:szCs w:val="20"/>
              </w:rPr>
              <w:t>Wykaz ilościowo–wartościowy (wartość brutto) wyposażenia pojazdu. Forma papierowa i elektroniczna.</w:t>
            </w:r>
          </w:p>
        </w:tc>
        <w:tc>
          <w:tcPr>
            <w:tcW w:w="2462" w:type="dxa"/>
          </w:tcPr>
          <w:p w14:paraId="572D1ADD" w14:textId="77777777" w:rsidR="00224099" w:rsidRPr="0010130C" w:rsidRDefault="00224099" w:rsidP="00224099">
            <w:pPr>
              <w:rPr>
                <w:color w:val="FF0000"/>
              </w:rPr>
            </w:pPr>
          </w:p>
        </w:tc>
      </w:tr>
      <w:tr w:rsidR="00224099" w:rsidRPr="00AA7B37" w14:paraId="5273B4A0" w14:textId="77777777" w:rsidTr="00BE0201">
        <w:tc>
          <w:tcPr>
            <w:tcW w:w="845" w:type="dxa"/>
          </w:tcPr>
          <w:p w14:paraId="2216CBD7" w14:textId="77777777" w:rsidR="00224099" w:rsidRPr="00AB4831" w:rsidRDefault="00224099" w:rsidP="00224099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14:paraId="5F96C627" w14:textId="6BE39DD5" w:rsidR="00224099" w:rsidRPr="00A377EC" w:rsidRDefault="00224099" w:rsidP="002240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7EC">
              <w:rPr>
                <w:rFonts w:ascii="Times New Roman" w:hAnsi="Times New Roman"/>
                <w:sz w:val="20"/>
                <w:szCs w:val="20"/>
              </w:rPr>
              <w:t>Do oferty należy dołączyć:</w:t>
            </w:r>
            <w:r w:rsidR="00A377EC" w:rsidRPr="00A377EC">
              <w:rPr>
                <w:rFonts w:ascii="Times New Roman" w:hAnsi="Times New Roman"/>
                <w:sz w:val="20"/>
                <w:szCs w:val="20"/>
              </w:rPr>
              <w:t xml:space="preserve"> rysunki z wymiarami kompletnego oferowanego samochodu,</w:t>
            </w:r>
          </w:p>
        </w:tc>
        <w:tc>
          <w:tcPr>
            <w:tcW w:w="2462" w:type="dxa"/>
          </w:tcPr>
          <w:p w14:paraId="363CB836" w14:textId="77777777" w:rsidR="00224099" w:rsidRPr="0010130C" w:rsidRDefault="00224099" w:rsidP="00224099">
            <w:pPr>
              <w:rPr>
                <w:color w:val="FF0000"/>
              </w:rPr>
            </w:pPr>
          </w:p>
        </w:tc>
      </w:tr>
    </w:tbl>
    <w:p w14:paraId="4F70D312" w14:textId="77777777" w:rsidR="00463A8B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</w:p>
    <w:p w14:paraId="77B12BA7" w14:textId="07BBEC9C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  <w:r w:rsidRPr="004B62CF">
        <w:rPr>
          <w:bCs/>
          <w:color w:val="auto"/>
          <w:sz w:val="20"/>
          <w:szCs w:val="20"/>
        </w:rPr>
        <w:t>Uwaga: Wykonawca wypełnia kolumnę „Propozycje Wykonawcy”, podając konkretny parametr lub wpisując np. wersję rozwiązania lub wyraz „spełnia”.</w:t>
      </w:r>
    </w:p>
    <w:p w14:paraId="62E48F3D" w14:textId="77777777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</w:p>
    <w:p w14:paraId="755814D0" w14:textId="77777777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  <w:r w:rsidRPr="004B62CF">
        <w:rPr>
          <w:bCs/>
          <w:color w:val="auto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4F2360DA" w14:textId="77777777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</w:p>
    <w:p w14:paraId="1B477D9D" w14:textId="77777777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  <w:r w:rsidRPr="004B62CF">
        <w:rPr>
          <w:bCs/>
          <w:color w:val="auto"/>
          <w:sz w:val="20"/>
          <w:szCs w:val="20"/>
        </w:rPr>
        <w:t xml:space="preserve">Informujemy, że opis przedmiotu zamówienia „Specyfikacja techniczna” wskazuje minimalne wymagania dla średniego samochodu pożarniczego. Podane przez Zamawiającego w opisie przedmiotu zamówienia „Specyfikacji technicznej” ewentualne nazwy (znaki towarowe), normy, oceny i specyfikacje techniczne mają charakter przykładowy, a ich wskazanie ma na celu określenie oczekiwanego standardu, przy czym Zamawiający dopuszcza składanie ofert równoważnych na podstawie art. 101 ust. 4, 5, 6 </w:t>
      </w:r>
      <w:proofErr w:type="spellStart"/>
      <w:r w:rsidRPr="004B62CF">
        <w:rPr>
          <w:bCs/>
          <w:color w:val="auto"/>
          <w:sz w:val="20"/>
          <w:szCs w:val="20"/>
        </w:rPr>
        <w:t>uPzp</w:t>
      </w:r>
      <w:proofErr w:type="spellEnd"/>
      <w:r w:rsidRPr="004B62CF">
        <w:rPr>
          <w:bCs/>
          <w:color w:val="auto"/>
          <w:sz w:val="20"/>
          <w:szCs w:val="20"/>
        </w:rPr>
        <w:t xml:space="preserve"> w związku z art. 99 </w:t>
      </w:r>
      <w:proofErr w:type="spellStart"/>
      <w:r w:rsidRPr="004B62CF">
        <w:rPr>
          <w:bCs/>
          <w:color w:val="auto"/>
          <w:sz w:val="20"/>
          <w:szCs w:val="20"/>
        </w:rPr>
        <w:t>uPzp</w:t>
      </w:r>
      <w:proofErr w:type="spellEnd"/>
      <w:r w:rsidRPr="004B62CF">
        <w:rPr>
          <w:bCs/>
          <w:color w:val="auto"/>
          <w:sz w:val="20"/>
          <w:szCs w:val="20"/>
        </w:rPr>
        <w:t>. Jeżeli w dokumentacji postępowania wskazano konkretne normy, oceny i specyfikacje techniczne, Zamawiający informuje, że dopuszcza zastosowanie rozwiązań równoważnych opisanych przez te normy. Wykonawca, który powołuje się na rozwiązania równoważne opisane przez Zamawiającego, jest zobowiązany wykazać w ofercie - w szczególności za pomocą przedmiotowych środków dowodowych - że oferowane przez niego dostawy, usługi lub roboty budowlane spełniają wymagania określone przez Zamawiającego. Obowiązek udowodnienia równoważności leży po stronie Wykonawcy.</w:t>
      </w:r>
    </w:p>
    <w:p w14:paraId="20AAB186" w14:textId="77777777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</w:p>
    <w:p w14:paraId="4F693214" w14:textId="77777777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  <w:r w:rsidRPr="004B62CF">
        <w:rPr>
          <w:bCs/>
          <w:color w:val="auto"/>
          <w:sz w:val="20"/>
          <w:szCs w:val="20"/>
        </w:rPr>
        <w:t>W celu optymalnego rozmieszczenia i zamontowania sprzętu przez wykonawcę Zamawiający wymaga uzgodnienia rozłożenia sprzętu w procesie zabudowy pojazdu.</w:t>
      </w:r>
    </w:p>
    <w:p w14:paraId="11B2FF49" w14:textId="77777777" w:rsidR="00463A8B" w:rsidRPr="004B62CF" w:rsidRDefault="00463A8B" w:rsidP="00463A8B">
      <w:pPr>
        <w:pStyle w:val="western"/>
        <w:spacing w:before="0" w:beforeAutospacing="0"/>
        <w:rPr>
          <w:bCs/>
          <w:color w:val="auto"/>
          <w:sz w:val="20"/>
          <w:szCs w:val="20"/>
        </w:rPr>
      </w:pPr>
    </w:p>
    <w:p w14:paraId="1AF85B14" w14:textId="77777777" w:rsidR="00463A8B" w:rsidRPr="004B62CF" w:rsidRDefault="00463A8B" w:rsidP="00463A8B">
      <w:pPr>
        <w:pStyle w:val="western"/>
        <w:ind w:left="8789"/>
        <w:rPr>
          <w:b/>
          <w:color w:val="auto"/>
          <w:sz w:val="24"/>
          <w:szCs w:val="24"/>
        </w:rPr>
      </w:pPr>
      <w:r w:rsidRPr="004B62CF">
        <w:rPr>
          <w:b/>
          <w:color w:val="auto"/>
          <w:sz w:val="24"/>
          <w:szCs w:val="24"/>
        </w:rPr>
        <w:t>podpis</w:t>
      </w:r>
    </w:p>
    <w:p w14:paraId="44CAD3A6" w14:textId="77777777" w:rsidR="00463A8B" w:rsidRPr="004B62CF" w:rsidRDefault="00463A8B" w:rsidP="00463A8B">
      <w:pPr>
        <w:pStyle w:val="western"/>
        <w:ind w:left="8789"/>
        <w:rPr>
          <w:b/>
          <w:color w:val="FF0000"/>
          <w:sz w:val="24"/>
          <w:szCs w:val="24"/>
        </w:rPr>
      </w:pPr>
      <w:r w:rsidRPr="004B62CF">
        <w:rPr>
          <w:b/>
          <w:color w:val="FF0000"/>
          <w:sz w:val="24"/>
          <w:szCs w:val="24"/>
        </w:rPr>
        <w:t xml:space="preserve"> (kwalifikowany podpis elektroniczny)</w:t>
      </w:r>
    </w:p>
    <w:p w14:paraId="342668CA" w14:textId="77777777" w:rsidR="00463A8B" w:rsidRPr="004B62CF" w:rsidRDefault="00463A8B" w:rsidP="00463A8B">
      <w:pPr>
        <w:pStyle w:val="western"/>
        <w:spacing w:before="0" w:beforeAutospacing="0"/>
        <w:ind w:left="8789"/>
        <w:jc w:val="left"/>
        <w:rPr>
          <w:b/>
          <w:color w:val="FF0000"/>
          <w:sz w:val="24"/>
          <w:szCs w:val="24"/>
        </w:rPr>
      </w:pPr>
    </w:p>
    <w:p w14:paraId="56126585" w14:textId="77777777" w:rsidR="000449DE" w:rsidRDefault="000449DE"/>
    <w:sectPr w:rsidR="000449DE" w:rsidSect="00A377EC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0D0B" w14:textId="77777777" w:rsidR="00463A8B" w:rsidRDefault="00463A8B" w:rsidP="00463A8B">
      <w:r>
        <w:separator/>
      </w:r>
    </w:p>
  </w:endnote>
  <w:endnote w:type="continuationSeparator" w:id="0">
    <w:p w14:paraId="28463869" w14:textId="77777777" w:rsidR="00463A8B" w:rsidRDefault="00463A8B" w:rsidP="0046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A911" w14:textId="77777777" w:rsidR="00463A8B" w:rsidRDefault="00463A8B" w:rsidP="00463A8B">
      <w:r>
        <w:separator/>
      </w:r>
    </w:p>
  </w:footnote>
  <w:footnote w:type="continuationSeparator" w:id="0">
    <w:p w14:paraId="3B0081AF" w14:textId="77777777" w:rsidR="00463A8B" w:rsidRDefault="00463A8B" w:rsidP="0046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B465" w14:textId="77777777" w:rsidR="00463A8B" w:rsidRDefault="00463A8B" w:rsidP="00463A8B">
    <w:pPr>
      <w:pStyle w:val="Nagwek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Załącznik nr 2</w:t>
    </w:r>
  </w:p>
  <w:p w14:paraId="64289308" w14:textId="73ADA8FE" w:rsidR="00463A8B" w:rsidRPr="003905E8" w:rsidRDefault="00463A8B" w:rsidP="00463A8B">
    <w:pPr>
      <w:pStyle w:val="Nagwek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WT.2370.3.2023</w:t>
    </w:r>
  </w:p>
  <w:p w14:paraId="5CF144BA" w14:textId="77777777" w:rsidR="00463A8B" w:rsidRPr="00463A8B" w:rsidRDefault="00463A8B" w:rsidP="00463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27A8E"/>
    <w:multiLevelType w:val="hybridMultilevel"/>
    <w:tmpl w:val="BB74D70E"/>
    <w:lvl w:ilvl="0" w:tplc="71B213B4">
      <w:start w:val="1"/>
      <w:numFmt w:val="bullet"/>
      <w:lvlText w:val="-"/>
      <w:lvlJc w:val="left"/>
      <w:pPr>
        <w:ind w:left="343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658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012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A35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E2F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4A6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2C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0CE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0FE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4EB"/>
    <w:multiLevelType w:val="hybridMultilevel"/>
    <w:tmpl w:val="BA5A8186"/>
    <w:lvl w:ilvl="0" w:tplc="5E460DE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2D165FFF"/>
    <w:multiLevelType w:val="hybridMultilevel"/>
    <w:tmpl w:val="FD9A7F0E"/>
    <w:lvl w:ilvl="0" w:tplc="8D86E0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2424"/>
    <w:multiLevelType w:val="multilevel"/>
    <w:tmpl w:val="B8A06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B3E75"/>
    <w:multiLevelType w:val="hybridMultilevel"/>
    <w:tmpl w:val="82CC5C0A"/>
    <w:lvl w:ilvl="0" w:tplc="5E460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001ECD"/>
    <w:multiLevelType w:val="hybridMultilevel"/>
    <w:tmpl w:val="305235AA"/>
    <w:lvl w:ilvl="0" w:tplc="02C0F6C2">
      <w:start w:val="1"/>
      <w:numFmt w:val="bullet"/>
      <w:lvlText w:val="-"/>
      <w:lvlJc w:val="left"/>
      <w:pPr>
        <w:ind w:left="8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1934">
    <w:abstractNumId w:val="8"/>
  </w:num>
  <w:num w:numId="2" w16cid:durableId="219102084">
    <w:abstractNumId w:val="13"/>
  </w:num>
  <w:num w:numId="3" w16cid:durableId="827596468">
    <w:abstractNumId w:val="14"/>
  </w:num>
  <w:num w:numId="4" w16cid:durableId="1484391819">
    <w:abstractNumId w:val="1"/>
  </w:num>
  <w:num w:numId="5" w16cid:durableId="1464690837">
    <w:abstractNumId w:val="0"/>
  </w:num>
  <w:num w:numId="6" w16cid:durableId="238249690">
    <w:abstractNumId w:val="10"/>
  </w:num>
  <w:num w:numId="7" w16cid:durableId="537857856">
    <w:abstractNumId w:val="12"/>
  </w:num>
  <w:num w:numId="8" w16cid:durableId="2035694433">
    <w:abstractNumId w:val="9"/>
  </w:num>
  <w:num w:numId="9" w16cid:durableId="1761952945">
    <w:abstractNumId w:val="16"/>
  </w:num>
  <w:num w:numId="10" w16cid:durableId="985011048">
    <w:abstractNumId w:val="5"/>
  </w:num>
  <w:num w:numId="11" w16cid:durableId="1485052171">
    <w:abstractNumId w:val="20"/>
  </w:num>
  <w:num w:numId="12" w16cid:durableId="1396735714">
    <w:abstractNumId w:val="3"/>
  </w:num>
  <w:num w:numId="13" w16cid:durableId="1736270738">
    <w:abstractNumId w:val="4"/>
  </w:num>
  <w:num w:numId="14" w16cid:durableId="1071390460">
    <w:abstractNumId w:val="19"/>
  </w:num>
  <w:num w:numId="15" w16cid:durableId="456921996">
    <w:abstractNumId w:val="18"/>
  </w:num>
  <w:num w:numId="16" w16cid:durableId="1979802295">
    <w:abstractNumId w:val="15"/>
  </w:num>
  <w:num w:numId="17" w16cid:durableId="98987070">
    <w:abstractNumId w:val="6"/>
  </w:num>
  <w:num w:numId="18" w16cid:durableId="576551166">
    <w:abstractNumId w:val="11"/>
  </w:num>
  <w:num w:numId="19" w16cid:durableId="1449858314">
    <w:abstractNumId w:val="7"/>
  </w:num>
  <w:num w:numId="20" w16cid:durableId="906379366">
    <w:abstractNumId w:val="2"/>
  </w:num>
  <w:num w:numId="21" w16cid:durableId="3244344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01"/>
    <w:rsid w:val="000449DE"/>
    <w:rsid w:val="00224099"/>
    <w:rsid w:val="0026346D"/>
    <w:rsid w:val="003659BB"/>
    <w:rsid w:val="00452401"/>
    <w:rsid w:val="00463A8B"/>
    <w:rsid w:val="004F4112"/>
    <w:rsid w:val="004F6F52"/>
    <w:rsid w:val="00500625"/>
    <w:rsid w:val="00523983"/>
    <w:rsid w:val="00550221"/>
    <w:rsid w:val="005E09A8"/>
    <w:rsid w:val="005F73F8"/>
    <w:rsid w:val="00612F02"/>
    <w:rsid w:val="00722B6B"/>
    <w:rsid w:val="00747C93"/>
    <w:rsid w:val="0075399F"/>
    <w:rsid w:val="00874430"/>
    <w:rsid w:val="008E19A6"/>
    <w:rsid w:val="008E39EE"/>
    <w:rsid w:val="008F483B"/>
    <w:rsid w:val="00924853"/>
    <w:rsid w:val="00941DD2"/>
    <w:rsid w:val="009655FD"/>
    <w:rsid w:val="00980ACC"/>
    <w:rsid w:val="00A377EC"/>
    <w:rsid w:val="00A615D1"/>
    <w:rsid w:val="00AA691A"/>
    <w:rsid w:val="00AC364A"/>
    <w:rsid w:val="00BC4A69"/>
    <w:rsid w:val="00BD1A03"/>
    <w:rsid w:val="00BE0201"/>
    <w:rsid w:val="00C86AC9"/>
    <w:rsid w:val="00CF4F2E"/>
    <w:rsid w:val="00D94F6C"/>
    <w:rsid w:val="00F13C06"/>
    <w:rsid w:val="00F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D27B7"/>
  <w15:docId w15:val="{E1FD1005-7A32-4CAB-BAB4-6EFB6B08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5240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2401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52401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45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2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452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52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52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452401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customStyle="1" w:styleId="western">
    <w:name w:val="western"/>
    <w:basedOn w:val="Normalny"/>
    <w:rsid w:val="00452401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452401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452401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4524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A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6962</Words>
  <Characters>41776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Mieszała</dc:creator>
  <cp:keywords/>
  <dc:description/>
  <cp:lastModifiedBy>Aleksandra Figlarek (KW PSP WROCŁAW)</cp:lastModifiedBy>
  <cp:revision>5</cp:revision>
  <cp:lastPrinted>2023-01-13T07:53:00Z</cp:lastPrinted>
  <dcterms:created xsi:type="dcterms:W3CDTF">2023-02-02T12:27:00Z</dcterms:created>
  <dcterms:modified xsi:type="dcterms:W3CDTF">2023-02-10T09:05:00Z</dcterms:modified>
</cp:coreProperties>
</file>