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88" w:rsidRPr="001D52AE" w:rsidRDefault="001D52AE" w:rsidP="001D52AE">
      <w:pPr>
        <w:ind w:left="11328" w:firstLine="708"/>
        <w:rPr>
          <w:b/>
        </w:rPr>
      </w:pPr>
      <w:r w:rsidRPr="001D52AE">
        <w:rPr>
          <w:b/>
        </w:rPr>
        <w:t>ZAŁ. NR 2A DO SWZ</w:t>
      </w:r>
    </w:p>
    <w:p w:rsidR="007D2C88" w:rsidRDefault="007D2C88"/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"/>
        <w:gridCol w:w="6946"/>
        <w:gridCol w:w="1560"/>
        <w:gridCol w:w="5105"/>
      </w:tblGrid>
      <w:tr w:rsidR="00E30ED7" w:rsidRPr="009711B3" w:rsidTr="000E022A">
        <w:trPr>
          <w:cantSplit/>
          <w:trHeight w:val="972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0ED7" w:rsidRPr="00716B5E" w:rsidRDefault="007416CB" w:rsidP="003D426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STÓŁ OPERACYJNY</w:t>
            </w:r>
            <w:r w:rsidR="00074CEF">
              <w:rPr>
                <w:rFonts w:ascii="Calibri" w:hAnsi="Calibri" w:cs="Calibri"/>
                <w:b/>
                <w:sz w:val="32"/>
                <w:szCs w:val="32"/>
              </w:rPr>
              <w:t xml:space="preserve"> BARIATRYCZNY WRAZ Z WYPOSAŻENIEM</w:t>
            </w:r>
          </w:p>
        </w:tc>
      </w:tr>
      <w:tr w:rsidR="00E30ED7" w:rsidRPr="001D2A3D" w:rsidTr="00D93D94">
        <w:trPr>
          <w:trHeight w:val="116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Poniżej należy </w:t>
            </w: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wypełnić</w:t>
            </w: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tabelę opisując lub potwierdzając wszystkie dane i parametry wymagane przez Zamawiającego.</w:t>
            </w:r>
          </w:p>
        </w:tc>
      </w:tr>
      <w:tr w:rsidR="00E30ED7" w:rsidRPr="001D2A3D" w:rsidTr="00A06C9C">
        <w:trPr>
          <w:trHeight w:val="270"/>
        </w:trPr>
        <w:tc>
          <w:tcPr>
            <w:tcW w:w="73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40241E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707B0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Nazwa aparatu, producent, </w:t>
            </w:r>
            <w:r w:rsidR="00DC72E3"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kraj producenta, </w:t>
            </w: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typ, model, rok produkcji  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E30ED7" w:rsidRPr="001D2A3D" w:rsidTr="00A06C9C">
        <w:trPr>
          <w:trHeight w:val="296"/>
        </w:trPr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707B06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D7" w:rsidRPr="001D2A3D" w:rsidRDefault="00E30ED7" w:rsidP="008E7DBD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E30ED7" w:rsidRPr="001D2A3D" w:rsidTr="00D93D94">
        <w:trPr>
          <w:trHeight w:val="33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C9486C" w:rsidP="00C9486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B2113B" w:rsidRDefault="00797004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PODSTAWOWE PARAMETRY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5A353E" w:rsidRDefault="00E30ED7" w:rsidP="008E7DB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5A353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30ED7" w:rsidRPr="001D2A3D" w:rsidRDefault="00E30ED7" w:rsidP="008E7DBD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  <w:proofErr w:type="spellEnd"/>
          </w:p>
        </w:tc>
      </w:tr>
      <w:tr w:rsidR="00477943" w:rsidRPr="001D2A3D" w:rsidTr="00A06C9C">
        <w:trPr>
          <w:trHeight w:val="46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3B" w:rsidRPr="002D51E9" w:rsidRDefault="008053D8" w:rsidP="00B2113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Ogólnochirurgiczny mobilny stół operacyjny z napędem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elektrohydraulicznym. Zasilanie akumulatorowe. Ładowarka wbudowana w podstawę, brak zewnętrznych ładowarek. Możliwość pracy stołu podczas awaryjnego ładowania (ciągłość operacji)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Default="00477943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3D426B" w:rsidRPr="005A353E" w:rsidRDefault="003D426B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477943" w:rsidRPr="001D2A3D" w:rsidTr="00A06C9C">
        <w:trPr>
          <w:trHeight w:val="46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2D51E9" w:rsidRDefault="008053D8" w:rsidP="00477943">
            <w:pPr>
              <w:rPr>
                <w:rFonts w:ascii="Arial" w:hAnsi="Arial" w:cs="Arial"/>
                <w:sz w:val="24"/>
                <w:szCs w:val="24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Konstrukcja podstawy i kolumny ze stali nierdzewnej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polerowanej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 zapewniającej stabilność, trwałość ko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nstrukcji i łatwość dezynfekcji ( dopuszcza się elementy konstrukcyjne z aluminium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235A6A" w:rsidRDefault="00477943" w:rsidP="00477943">
            <w:pPr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477943" w:rsidRPr="001D2A3D" w:rsidTr="00A06C9C">
        <w:trPr>
          <w:trHeight w:val="61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943" w:rsidRPr="002D51E9" w:rsidRDefault="008053D8" w:rsidP="0047794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Podstawa stołu  profilowana dla dobrego dostępu dla stóp operatorów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Pr="00842439" w:rsidRDefault="008053D8" w:rsidP="00805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439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477943" w:rsidRPr="005A353E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42439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477943" w:rsidRPr="001D2A3D" w:rsidTr="00A06C9C">
        <w:trPr>
          <w:trHeight w:val="61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1C" w:rsidRPr="002D51E9" w:rsidRDefault="008053D8" w:rsidP="00A1541C">
            <w:pPr>
              <w:rPr>
                <w:rFonts w:ascii="Arial" w:hAnsi="Arial" w:cs="Arial"/>
                <w:sz w:val="24"/>
                <w:szCs w:val="24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Cztery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podwójne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 koła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średnicy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min. 100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 mm,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blokowane centralnie lub inny równoważny system blokowania pozycji stołu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5A353E" w:rsidRDefault="00477943" w:rsidP="0047794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A335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43" w:rsidRPr="001D2A3D" w:rsidRDefault="00477943" w:rsidP="004779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9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C9486C" w:rsidP="00707B06">
            <w:pPr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8042A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1C" w:rsidRPr="002D51E9" w:rsidRDefault="008053D8" w:rsidP="00AB5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Dostępność aparatu RTG z ramieniem C, przezierny dla promieni X w pozycji AP blat stołu bez poprzecznych wzmocnień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74700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A06C9C" w:rsidRPr="001D2A3D" w:rsidRDefault="00A06C9C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09" w:rsidRPr="001D2A3D" w:rsidRDefault="00AB5809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31E3F" w:rsidRPr="001D2A3D" w:rsidTr="00A06C9C">
        <w:trPr>
          <w:trHeight w:val="44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B2113B" w:rsidRDefault="008042A4" w:rsidP="00C9486C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Pr="00842439" w:rsidRDefault="008053D8" w:rsidP="00805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Wymiary stołu:</w:t>
            </w:r>
          </w:p>
          <w:p w:rsidR="008053D8" w:rsidRPr="00842439" w:rsidRDefault="008053D8" w:rsidP="00805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długość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min.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000 mm </w:t>
            </w:r>
          </w:p>
          <w:p w:rsidR="008053D8" w:rsidRDefault="008053D8" w:rsidP="00805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szerokość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leża  min. 540 mm</w:t>
            </w:r>
          </w:p>
          <w:p w:rsidR="00B31E3F" w:rsidRPr="002D51E9" w:rsidRDefault="008053D8" w:rsidP="008053D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szerokość z listwami min. 590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Pr="00842439" w:rsidRDefault="008053D8" w:rsidP="00805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439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B31E3F" w:rsidRPr="00A06C9C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42439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09" w:rsidRPr="001D2A3D" w:rsidRDefault="00AB5809" w:rsidP="003D426B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Pr="00842439" w:rsidRDefault="008053D8" w:rsidP="00805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Blat w konfiguracji złożonej z następujących segmentów:</w:t>
            </w:r>
          </w:p>
          <w:p w:rsidR="008053D8" w:rsidRDefault="008053D8" w:rsidP="00805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   segment głowowy z podwójną regulacją,</w:t>
            </w:r>
          </w:p>
          <w:p w:rsidR="008053D8" w:rsidRDefault="008053D8" w:rsidP="00805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   segment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lecowy dolny,</w:t>
            </w:r>
          </w:p>
          <w:p w:rsidR="008053D8" w:rsidRPr="00842439" w:rsidRDefault="008053D8" w:rsidP="00805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  segment plecowy górny,</w:t>
            </w:r>
          </w:p>
          <w:p w:rsidR="008053D8" w:rsidRPr="00842439" w:rsidRDefault="008053D8" w:rsidP="00805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·   segment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siedziska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5A353E" w:rsidRPr="002D51E9" w:rsidRDefault="008053D8" w:rsidP="008053D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·   segment nożny dwuczęściowy.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1D2A3D" w:rsidRDefault="008053D8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</w:t>
            </w:r>
            <w:r w:rsidR="007762D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8053D8" w:rsidP="005A353E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Maksymalna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udźwig stołu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 umożliwiając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 prowadzenie operacji</w:t>
            </w:r>
            <w:r w:rsidR="002375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min. 450 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Pr="00842439" w:rsidRDefault="008053D8" w:rsidP="00805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439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5A353E" w:rsidRPr="001D2A3D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42439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8053D8" w:rsidP="005A35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Dostępna pełna funkcjonalność stołu w pełnym zakresie pozycjonowania  przy zachowaniu max udźwigu min. 450 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53D8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Pr="00237502" w:rsidRDefault="008053D8" w:rsidP="008053D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7502">
              <w:rPr>
                <w:rFonts w:ascii="Arial" w:hAnsi="Arial" w:cs="Arial"/>
                <w:color w:val="FF0000"/>
                <w:sz w:val="22"/>
                <w:szCs w:val="22"/>
              </w:rPr>
              <w:t xml:space="preserve">TAK – 10 </w:t>
            </w:r>
            <w:proofErr w:type="spellStart"/>
            <w:r w:rsidRPr="00237502">
              <w:rPr>
                <w:rFonts w:ascii="Arial" w:hAnsi="Arial" w:cs="Arial"/>
                <w:color w:val="FF0000"/>
                <w:sz w:val="22"/>
                <w:szCs w:val="22"/>
              </w:rPr>
              <w:t>pkt</w:t>
            </w:r>
            <w:proofErr w:type="spellEnd"/>
          </w:p>
          <w:p w:rsidR="005A353E" w:rsidRPr="001D2A3D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37502">
              <w:rPr>
                <w:rFonts w:ascii="Arial" w:hAnsi="Arial" w:cs="Arial"/>
                <w:color w:val="FF0000"/>
                <w:sz w:val="22"/>
                <w:szCs w:val="22"/>
              </w:rPr>
              <w:t xml:space="preserve">NIE – 0 </w:t>
            </w:r>
            <w:proofErr w:type="spellStart"/>
            <w:r w:rsidRPr="00237502">
              <w:rPr>
                <w:rFonts w:ascii="Arial" w:hAnsi="Arial" w:cs="Arial"/>
                <w:color w:val="FF0000"/>
                <w:sz w:val="22"/>
                <w:szCs w:val="22"/>
              </w:rPr>
              <w:t>pkt</w:t>
            </w:r>
            <w:proofErr w:type="spellEnd"/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3D8" w:rsidRPr="00A37407" w:rsidRDefault="008053D8" w:rsidP="008053D8">
            <w:pPr>
              <w:rPr>
                <w:rFonts w:ascii="Arial" w:hAnsi="Arial" w:cs="Arial"/>
                <w:sz w:val="22"/>
                <w:szCs w:val="22"/>
              </w:rPr>
            </w:pPr>
            <w:r w:rsidRPr="00A37407">
              <w:rPr>
                <w:rFonts w:ascii="Arial" w:hAnsi="Arial" w:cs="Arial"/>
                <w:sz w:val="22"/>
                <w:szCs w:val="22"/>
              </w:rPr>
              <w:t>Funkcje sterowane za pomocą pilota</w:t>
            </w:r>
            <w:r w:rsidR="00237502">
              <w:rPr>
                <w:rFonts w:ascii="Arial" w:hAnsi="Arial" w:cs="Arial"/>
                <w:sz w:val="22"/>
                <w:szCs w:val="22"/>
              </w:rPr>
              <w:t xml:space="preserve"> z kolorowym wyświetlaczem</w:t>
            </w:r>
          </w:p>
          <w:p w:rsidR="008053D8" w:rsidRPr="00A37407" w:rsidRDefault="008053D8" w:rsidP="0080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37407">
              <w:rPr>
                <w:rFonts w:ascii="Arial" w:hAnsi="Arial" w:cs="Arial"/>
                <w:sz w:val="22"/>
                <w:szCs w:val="22"/>
              </w:rPr>
              <w:t>    góra/dół,</w:t>
            </w:r>
          </w:p>
          <w:p w:rsidR="008053D8" w:rsidRDefault="008053D8" w:rsidP="0080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37407">
              <w:rPr>
                <w:rFonts w:ascii="Arial" w:hAnsi="Arial" w:cs="Arial"/>
                <w:sz w:val="22"/>
                <w:szCs w:val="22"/>
              </w:rPr>
              <w:t>    przechyły boczne,</w:t>
            </w:r>
          </w:p>
          <w:p w:rsidR="008053D8" w:rsidRPr="00A37407" w:rsidRDefault="008053D8" w:rsidP="0080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37407">
              <w:rPr>
                <w:rFonts w:ascii="Arial" w:hAnsi="Arial" w:cs="Arial"/>
                <w:sz w:val="22"/>
                <w:szCs w:val="22"/>
              </w:rPr>
              <w:t xml:space="preserve">    pozycja anty i </w:t>
            </w:r>
            <w:proofErr w:type="spellStart"/>
            <w:r w:rsidRPr="00A37407">
              <w:rPr>
                <w:rFonts w:ascii="Arial" w:hAnsi="Arial" w:cs="Arial"/>
                <w:sz w:val="22"/>
                <w:szCs w:val="22"/>
              </w:rPr>
              <w:t>Trendelenburga</w:t>
            </w:r>
            <w:proofErr w:type="spellEnd"/>
            <w:r w:rsidRPr="00A3740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053D8" w:rsidRPr="00A37407" w:rsidRDefault="008053D8" w:rsidP="0080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37407">
              <w:rPr>
                <w:rFonts w:ascii="Arial" w:hAnsi="Arial" w:cs="Arial"/>
                <w:sz w:val="22"/>
                <w:szCs w:val="22"/>
              </w:rPr>
              <w:t>    pozycja „</w:t>
            </w:r>
            <w:proofErr w:type="spellStart"/>
            <w:r w:rsidRPr="00A37407">
              <w:rPr>
                <w:rFonts w:ascii="Arial" w:hAnsi="Arial" w:cs="Arial"/>
                <w:sz w:val="22"/>
                <w:szCs w:val="22"/>
              </w:rPr>
              <w:t>flex</w:t>
            </w:r>
            <w:proofErr w:type="spellEnd"/>
            <w:r w:rsidRPr="00A37407">
              <w:rPr>
                <w:rFonts w:ascii="Arial" w:hAnsi="Arial" w:cs="Arial"/>
                <w:sz w:val="22"/>
                <w:szCs w:val="22"/>
              </w:rPr>
              <w:t>” i „</w:t>
            </w:r>
            <w:proofErr w:type="spellStart"/>
            <w:r w:rsidRPr="00A37407">
              <w:rPr>
                <w:rFonts w:ascii="Arial" w:hAnsi="Arial" w:cs="Arial"/>
                <w:sz w:val="22"/>
                <w:szCs w:val="22"/>
              </w:rPr>
              <w:t>reflex</w:t>
            </w:r>
            <w:proofErr w:type="spellEnd"/>
            <w:r w:rsidRPr="00A37407">
              <w:rPr>
                <w:rFonts w:ascii="Arial" w:hAnsi="Arial" w:cs="Arial"/>
                <w:sz w:val="22"/>
                <w:szCs w:val="22"/>
              </w:rPr>
              <w:t>”,</w:t>
            </w:r>
          </w:p>
          <w:p w:rsidR="008053D8" w:rsidRPr="00540186" w:rsidRDefault="008053D8" w:rsidP="008053D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   segment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lecowy</w:t>
            </w:r>
          </w:p>
          <w:p w:rsidR="008053D8" w:rsidRDefault="008053D8" w:rsidP="00805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blokowanie i odblokowanie stołu</w:t>
            </w:r>
          </w:p>
          <w:p w:rsidR="005A353E" w:rsidRPr="002D51E9" w:rsidRDefault="008053D8" w:rsidP="0080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   przesuw wzdłużny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8053D8" w:rsidRPr="001D2A3D" w:rsidRDefault="008053D8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52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237502" w:rsidP="0080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Czytelna informacja o </w:t>
            </w:r>
            <w:r w:rsidR="008053D8" w:rsidRPr="00237502">
              <w:rPr>
                <w:rFonts w:ascii="Arial" w:hAnsi="Arial" w:cs="Arial"/>
                <w:sz w:val="22"/>
                <w:szCs w:val="22"/>
              </w:rPr>
              <w:t>stanie naładowania baterii w min</w:t>
            </w:r>
            <w:r w:rsidRPr="00237502">
              <w:rPr>
                <w:rFonts w:ascii="Arial" w:hAnsi="Arial" w:cs="Arial"/>
                <w:sz w:val="22"/>
                <w:szCs w:val="22"/>
              </w:rPr>
              <w:t>.</w:t>
            </w:r>
            <w:r w:rsidR="008053D8" w:rsidRPr="00237502">
              <w:rPr>
                <w:rFonts w:ascii="Arial" w:hAnsi="Arial" w:cs="Arial"/>
                <w:sz w:val="22"/>
                <w:szCs w:val="22"/>
              </w:rPr>
              <w:t xml:space="preserve"> 3 kolorach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1D2A3D" w:rsidRDefault="007762DC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237502">
        <w:trPr>
          <w:trHeight w:val="48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C9486C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53E" w:rsidRPr="002D51E9" w:rsidRDefault="00BA4731" w:rsidP="005A3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Funkcja </w:t>
            </w:r>
            <w:r w:rsidR="008053D8" w:rsidRPr="0040698D">
              <w:rPr>
                <w:rFonts w:ascii="Arial" w:hAnsi="Arial" w:cs="Arial"/>
                <w:sz w:val="22"/>
                <w:szCs w:val="22"/>
              </w:rPr>
              <w:t>programowania najczęściej stosowanych pozycji stołu, min.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237502" w:rsidRDefault="00BA4731" w:rsidP="0023750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06C9C" w:rsidRPr="001D2A3D" w:rsidTr="00A06C9C">
        <w:trPr>
          <w:trHeight w:val="55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9C" w:rsidRPr="001D2A3D" w:rsidRDefault="00A06C9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C9C" w:rsidRPr="002D51E9" w:rsidRDefault="008053D8" w:rsidP="005B508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</w:t>
            </w:r>
            <w:r w:rsidR="00BA47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deaktywacji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/aktywacji pilota; tzw. blokada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C9C" w:rsidRPr="00A06C9C" w:rsidRDefault="00AF4B83" w:rsidP="00AF4B83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C9C" w:rsidRPr="00A06C9C" w:rsidRDefault="00A06C9C" w:rsidP="00A06C9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8053D8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Pilot </w:t>
            </w:r>
            <w:r w:rsidRPr="00A37407">
              <w:rPr>
                <w:rFonts w:ascii="Arial" w:hAnsi="Arial" w:cs="Arial"/>
                <w:sz w:val="22"/>
                <w:szCs w:val="22"/>
              </w:rPr>
              <w:t>zabezpieczony</w:t>
            </w:r>
            <w:r w:rsidR="00BA47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7407">
              <w:rPr>
                <w:rFonts w:ascii="Arial" w:hAnsi="Arial" w:cs="Arial"/>
                <w:sz w:val="22"/>
                <w:szCs w:val="22"/>
              </w:rPr>
              <w:t>prze</w:t>
            </w:r>
            <w:r w:rsidR="00074CE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uszkodzeni</w:t>
            </w:r>
            <w:r w:rsidR="00074CE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74CEF">
              <w:rPr>
                <w:rFonts w:ascii="Arial" w:hAnsi="Arial" w:cs="Arial"/>
                <w:sz w:val="22"/>
                <w:szCs w:val="22"/>
              </w:rPr>
              <w:t xml:space="preserve"> mechanicznym,</w:t>
            </w:r>
            <w:r>
              <w:rPr>
                <w:rFonts w:ascii="Arial" w:hAnsi="Arial" w:cs="Arial"/>
                <w:sz w:val="22"/>
                <w:szCs w:val="22"/>
              </w:rPr>
              <w:t xml:space="preserve"> zalani</w:t>
            </w:r>
            <w:r w:rsidR="00074CEF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7762DC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8E1C48" w:rsidRDefault="005A353E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8053D8" w:rsidP="0080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Panel sterowania na kolumnie wyposażony w diodową sygnalizację:</w:t>
            </w:r>
          </w:p>
          <w:p w:rsidR="008053D8" w:rsidRDefault="008053D8" w:rsidP="00805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ładowania akumulatorów, podłączenie do sieci elektrycznej</w:t>
            </w:r>
          </w:p>
          <w:p w:rsidR="005A353E" w:rsidRPr="002D51E9" w:rsidRDefault="008053D8" w:rsidP="00805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stan naładowania akumulatora w 3 kolorach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7762DC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TAK</w:t>
            </w:r>
          </w:p>
          <w:p w:rsidR="007762DC" w:rsidRPr="001D2A3D" w:rsidRDefault="007762DC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8E1C48" w:rsidRDefault="005A353E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5A353E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D51E9" w:rsidRDefault="00BA4731" w:rsidP="005A3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System blokowania funkcji stołu w sytuacji awaryjnej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1D2A3D" w:rsidRDefault="007762DC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8E1C48" w:rsidRDefault="005A353E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B31E3F" w:rsidRPr="001D2A3D" w:rsidTr="00A06C9C">
        <w:trPr>
          <w:trHeight w:val="58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8042A4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2D51E9" w:rsidRDefault="008053D8" w:rsidP="007E5F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Dodatkowy panel na kolumnie umożliwiający sterowanie  funkcjami stołu. Panel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zlicowany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 powierzchnią kolumny.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7762DC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B31E3F" w:rsidRPr="001D2A3D" w:rsidRDefault="00B31E3F" w:rsidP="007762D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3F" w:rsidRPr="001D2A3D" w:rsidRDefault="00B31E3F" w:rsidP="00B31E3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762DC" w:rsidRPr="001D2A3D" w:rsidTr="00A06C9C">
        <w:trPr>
          <w:trHeight w:val="458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2D51E9" w:rsidRDefault="008053D8" w:rsidP="0047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Przesuw wzdłużny min 280mm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7762DC" w:rsidP="00E0429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A72608" w:rsidRDefault="007762DC" w:rsidP="00E042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B31E3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762DC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2D51E9" w:rsidRDefault="008053D8" w:rsidP="00B31E3F">
            <w:pPr>
              <w:rPr>
                <w:rFonts w:ascii="Arial" w:hAnsi="Arial" w:cs="Arial"/>
                <w:sz w:val="24"/>
                <w:szCs w:val="24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Zakres regulacji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dolnego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segmentu pleców w zakresie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min.-4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/+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Default="00237502" w:rsidP="00237502">
            <w:pPr>
              <w:tabs>
                <w:tab w:val="left" w:pos="525"/>
                <w:tab w:val="center" w:pos="750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ab/>
            </w:r>
            <w:r w:rsidR="007762DC"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Default="007762DC" w:rsidP="007762DC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B31E3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762DC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2D51E9" w:rsidRDefault="008053D8" w:rsidP="005A353E">
            <w:pPr>
              <w:rPr>
                <w:rFonts w:ascii="Arial" w:hAnsi="Arial" w:cs="Arial"/>
                <w:sz w:val="24"/>
                <w:szCs w:val="24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Zakres regulacji segmentu pleców w zakresie min. -35</w:t>
            </w:r>
            <w:r w:rsidRPr="0040698D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0698D">
              <w:rPr>
                <w:rFonts w:ascii="Arial" w:hAnsi="Arial" w:cs="Arial"/>
                <w:sz w:val="22"/>
                <w:szCs w:val="22"/>
              </w:rPr>
              <w:t>/+50</w:t>
            </w:r>
            <w:r w:rsidRPr="0040698D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A7260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762DC" w:rsidRPr="001D2A3D" w:rsidTr="00A06C9C">
        <w:trPr>
          <w:trHeight w:val="44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C9486C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2D51E9" w:rsidRDefault="008053D8" w:rsidP="008030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Zakres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regulacji wysokości blatu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bez materaca  w zakresie min. od700 mm do 1050 m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Default="008053D8" w:rsidP="008053D8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762DC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62DC" w:rsidRPr="002D51E9" w:rsidRDefault="008053D8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Zakres regulacji pozycji </w:t>
            </w:r>
            <w:proofErr w:type="spellStart"/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Trendelenburga</w:t>
            </w:r>
            <w:proofErr w:type="spellEnd"/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 w zakresie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min.25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3D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762DC" w:rsidRPr="00A7260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053D8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3D8" w:rsidRDefault="008053D8" w:rsidP="00805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regulacji pozycji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anty </w:t>
            </w:r>
            <w:proofErr w:type="spellStart"/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Trendelenburga</w:t>
            </w:r>
            <w:proofErr w:type="spellEnd"/>
          </w:p>
          <w:p w:rsidR="008053D8" w:rsidRPr="002D51E9" w:rsidRDefault="008053D8" w:rsidP="008053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min. +30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3D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8053D8" w:rsidRPr="00A7260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3D8" w:rsidRPr="001D2A3D" w:rsidRDefault="008053D8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053D8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3D8" w:rsidRPr="002D51E9" w:rsidRDefault="008053D8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Przycisk pozycji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Trendelenburga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antyszokowej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/ oznaczony innym kolorem od pozostałych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3D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8053D8" w:rsidRPr="00A7260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3D8" w:rsidRPr="001D2A3D" w:rsidRDefault="008053D8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053D8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3D8" w:rsidRPr="002D51E9" w:rsidRDefault="008053D8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elektrycznej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regulacji przechyłów bocznych blatu w zakresie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min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o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każdą stronę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3D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8053D8" w:rsidRPr="00A7260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3D8" w:rsidRPr="001D2A3D" w:rsidRDefault="008053D8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053D8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3D8" w:rsidRPr="002D51E9" w:rsidRDefault="008053D8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Zakres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elektrycznej regulacji 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 pozycji </w:t>
            </w:r>
            <w:proofErr w:type="spellStart"/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flex</w:t>
            </w:r>
            <w:proofErr w:type="spellEnd"/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reflex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 zakresie min 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0°/1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0°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3D8" w:rsidRDefault="008053D8" w:rsidP="00E0429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79698F" w:rsidRPr="00A72608" w:rsidRDefault="0079698F" w:rsidP="00E0429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3D8" w:rsidRPr="001D2A3D" w:rsidRDefault="008053D8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053D8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3D8" w:rsidRPr="002D51E9" w:rsidRDefault="0079698F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Powrót blatu do pozycji wyjściowej po naciśnięc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iu jednego przycisku na pilocie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3D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8053D8" w:rsidRPr="00A7260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3D8" w:rsidRPr="001D2A3D" w:rsidRDefault="008053D8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053D8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98F" w:rsidRDefault="0079698F" w:rsidP="007969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Ręczna regulacja segmentu głowy w zakresie </w:t>
            </w:r>
          </w:p>
          <w:p w:rsidR="008053D8" w:rsidRPr="002D51E9" w:rsidRDefault="0079698F" w:rsidP="007969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min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-45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+4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3D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8053D8" w:rsidRPr="00A72608" w:rsidRDefault="008053D8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3D8" w:rsidRPr="001D2A3D" w:rsidRDefault="008053D8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053D8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3D8" w:rsidRPr="002D51E9" w:rsidRDefault="0079698F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ęczn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 regulacj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 xml:space="preserve"> segmentu nóg</w:t>
            </w:r>
            <w:r w:rsidR="00BA47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C28D4">
              <w:rPr>
                <w:rFonts w:ascii="Arial" w:hAnsi="Arial" w:cs="Arial"/>
                <w:sz w:val="22"/>
                <w:szCs w:val="22"/>
              </w:rPr>
              <w:t>wspomagana sprężynami gazowymi lub automatyczna sterowana z pilota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98F" w:rsidRDefault="0079698F" w:rsidP="0079698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26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8053D8" w:rsidRPr="00A72608" w:rsidRDefault="0079698F" w:rsidP="0079698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98F" w:rsidRPr="00237502" w:rsidRDefault="0079698F" w:rsidP="007969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7502">
              <w:rPr>
                <w:rFonts w:ascii="Arial" w:hAnsi="Arial" w:cs="Arial"/>
                <w:color w:val="FF0000"/>
                <w:sz w:val="22"/>
                <w:szCs w:val="22"/>
              </w:rPr>
              <w:t xml:space="preserve">Ręczna – 0 </w:t>
            </w:r>
            <w:proofErr w:type="spellStart"/>
            <w:r w:rsidRPr="00237502">
              <w:rPr>
                <w:rFonts w:ascii="Arial" w:hAnsi="Arial" w:cs="Arial"/>
                <w:color w:val="FF0000"/>
                <w:sz w:val="22"/>
                <w:szCs w:val="22"/>
              </w:rPr>
              <w:t>pkt</w:t>
            </w:r>
            <w:proofErr w:type="spellEnd"/>
          </w:p>
          <w:p w:rsidR="008053D8" w:rsidRPr="00237502" w:rsidRDefault="0079698F" w:rsidP="0079698F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237502">
              <w:rPr>
                <w:rFonts w:ascii="Arial" w:hAnsi="Arial" w:cs="Arial"/>
                <w:color w:val="FF0000"/>
                <w:sz w:val="22"/>
                <w:szCs w:val="22"/>
              </w:rPr>
              <w:t xml:space="preserve">Automatyczna – 10 </w:t>
            </w:r>
            <w:proofErr w:type="spellStart"/>
            <w:r w:rsidRPr="00237502">
              <w:rPr>
                <w:rFonts w:ascii="Arial" w:hAnsi="Arial" w:cs="Arial"/>
                <w:color w:val="FF0000"/>
                <w:sz w:val="22"/>
                <w:szCs w:val="22"/>
              </w:rPr>
              <w:t>pkt</w:t>
            </w:r>
            <w:proofErr w:type="spellEnd"/>
          </w:p>
        </w:tc>
      </w:tr>
      <w:tr w:rsidR="008053D8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3D8" w:rsidRPr="002D51E9" w:rsidRDefault="0079255C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Ręczna regulacja odwodzenia segmentu nóg na boki w zakresie min 180</w:t>
            </w: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3D8" w:rsidRPr="00A72608" w:rsidRDefault="0079698F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3D8" w:rsidRPr="001D2A3D" w:rsidRDefault="008053D8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9255C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5C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55C" w:rsidRPr="002D51E9" w:rsidRDefault="0079255C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Podgłówek oraz podnóżki odejmowane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55C" w:rsidRDefault="0079255C" w:rsidP="0079255C">
            <w:pPr>
              <w:jc w:val="center"/>
            </w:pPr>
            <w:r w:rsidRPr="001B79C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55C" w:rsidRPr="001D2A3D" w:rsidRDefault="0079255C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9255C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5C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55C" w:rsidRPr="002D51E9" w:rsidRDefault="0079255C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2439">
              <w:rPr>
                <w:rFonts w:ascii="Arial" w:hAnsi="Arial" w:cs="Arial"/>
                <w:color w:val="000000"/>
                <w:sz w:val="22"/>
                <w:szCs w:val="22"/>
              </w:rPr>
              <w:t>Stół zasilany bezpiecznym napięciem z wewnętrznego akumulatora. Ładowa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rka wbudowana w podstawę stołu.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55C" w:rsidRDefault="0079255C" w:rsidP="0079255C">
            <w:pPr>
              <w:jc w:val="center"/>
            </w:pPr>
            <w:r w:rsidRPr="001B79C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55C" w:rsidRPr="001D2A3D" w:rsidRDefault="0079255C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9255C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5C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55C" w:rsidRPr="002D51E9" w:rsidRDefault="0079255C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28D4">
              <w:rPr>
                <w:rFonts w:ascii="Arial" w:hAnsi="Arial" w:cs="Arial"/>
                <w:sz w:val="22"/>
                <w:szCs w:val="22"/>
              </w:rPr>
              <w:t>Materace stołu profilowane z tzw. pamięcią kształtu o wysokości min.</w:t>
            </w:r>
            <w:r w:rsidR="00921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8D4">
              <w:rPr>
                <w:rFonts w:ascii="Arial" w:hAnsi="Arial" w:cs="Arial"/>
                <w:sz w:val="22"/>
                <w:szCs w:val="22"/>
              </w:rPr>
              <w:t>80mm odporne 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8D4">
              <w:rPr>
                <w:rFonts w:ascii="Arial" w:hAnsi="Arial" w:cs="Arial"/>
                <w:sz w:val="22"/>
                <w:szCs w:val="22"/>
              </w:rPr>
              <w:t>działanie środków dezynfekcyjnych</w:t>
            </w:r>
            <w:r w:rsidR="00921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55C" w:rsidRDefault="0079255C" w:rsidP="0079255C">
            <w:pPr>
              <w:jc w:val="center"/>
            </w:pPr>
            <w:r w:rsidRPr="001B79C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55C" w:rsidRPr="001D2A3D" w:rsidRDefault="0079255C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053D8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D8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3D8" w:rsidRPr="00921EBE" w:rsidRDefault="0079255C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1EBE">
              <w:rPr>
                <w:rFonts w:ascii="Arial" w:hAnsi="Arial" w:cs="Arial"/>
                <w:sz w:val="22"/>
                <w:szCs w:val="22"/>
              </w:rPr>
              <w:t>Szyny instrumentalne obustronne, wzdłuż całego stołu</w:t>
            </w:r>
            <w:r w:rsidR="00921EBE" w:rsidRPr="00921EBE">
              <w:rPr>
                <w:rFonts w:ascii="Arial" w:hAnsi="Arial" w:cs="Arial"/>
                <w:sz w:val="22"/>
                <w:szCs w:val="22"/>
              </w:rPr>
              <w:t xml:space="preserve"> z uwzględnieniem poszczególnych sekcji,</w:t>
            </w:r>
            <w:r w:rsidRPr="00921EBE">
              <w:rPr>
                <w:rFonts w:ascii="Arial" w:hAnsi="Arial" w:cs="Arial"/>
                <w:sz w:val="22"/>
                <w:szCs w:val="22"/>
              </w:rPr>
              <w:t xml:space="preserve"> podgłówek z szynami z trzech stron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3D8" w:rsidRPr="00A72608" w:rsidRDefault="00921EBE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3D8" w:rsidRPr="001D2A3D" w:rsidRDefault="008053D8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9255C" w:rsidRPr="001D2A3D" w:rsidTr="00A06C9C">
        <w:trPr>
          <w:trHeight w:val="50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5C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55C" w:rsidRPr="00CB5084" w:rsidRDefault="0079255C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Wyposażenie stołu:</w:t>
            </w:r>
          </w:p>
          <w:p w:rsidR="0079255C" w:rsidRPr="00CB5084" w:rsidRDefault="0079255C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- podpórka ręki z przegubem kulowym oraz regulacją wysokości 2 szt.</w:t>
            </w:r>
          </w:p>
          <w:p w:rsidR="0079255C" w:rsidRPr="00CB5084" w:rsidRDefault="0079255C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- wieszak kroplówki na zacisku obrotowym 1 szt.</w:t>
            </w:r>
          </w:p>
          <w:p w:rsidR="0079255C" w:rsidRPr="00CB5084" w:rsidRDefault="0079255C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- ramka ekranu anestezjologicznego 1 szt.</w:t>
            </w:r>
          </w:p>
          <w:p w:rsidR="0079255C" w:rsidRPr="00CB5084" w:rsidRDefault="0079255C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- pas tułowia oraz nadgarstka </w:t>
            </w:r>
          </w:p>
          <w:p w:rsidR="0079255C" w:rsidRPr="00CB5084" w:rsidRDefault="0079255C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- podpórka ręki z zintegrowanym zaciskiem, mocowana na szynie bocznej </w:t>
            </w:r>
          </w:p>
          <w:p w:rsidR="0079255C" w:rsidRPr="00CB5084" w:rsidRDefault="0079255C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- pas nadgarstka mocujący rękę do szyny bocznej,</w:t>
            </w:r>
          </w:p>
          <w:p w:rsidR="0079255C" w:rsidRPr="00CB5084" w:rsidRDefault="0079255C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- pas brzuszny </w:t>
            </w:r>
            <w:proofErr w:type="spellStart"/>
            <w:r w:rsidR="00CF3531" w:rsidRPr="00CB5084">
              <w:rPr>
                <w:rFonts w:ascii="Arial" w:hAnsi="Arial" w:cs="Arial"/>
                <w:color w:val="000000"/>
                <w:sz w:val="22"/>
                <w:szCs w:val="22"/>
              </w:rPr>
              <w:t>bariatryczny</w:t>
            </w:r>
            <w:proofErr w:type="spellEnd"/>
            <w:r w:rsidR="00CF3531"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z </w:t>
            </w:r>
            <w:r w:rsidR="00CF3531" w:rsidRPr="00CB5084">
              <w:rPr>
                <w:rFonts w:ascii="Arial" w:hAnsi="Arial" w:cs="Arial"/>
                <w:color w:val="000000"/>
                <w:sz w:val="22"/>
                <w:szCs w:val="22"/>
              </w:rPr>
              <w:t>funkcją mocowania do szyn bocznych</w:t>
            </w:r>
          </w:p>
          <w:p w:rsidR="00CF3531" w:rsidRPr="00CB5084" w:rsidRDefault="00CF3531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- podpory </w:t>
            </w:r>
            <w:proofErr w:type="spellStart"/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Geopla</w:t>
            </w:r>
            <w:proofErr w:type="spellEnd"/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para</w:t>
            </w:r>
          </w:p>
          <w:p w:rsidR="00CF3531" w:rsidRPr="00CB5084" w:rsidRDefault="00CF3531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- podpory pod stopy z regulowaną długością</w:t>
            </w:r>
          </w:p>
          <w:p w:rsidR="00CF3531" w:rsidRPr="00CB5084" w:rsidRDefault="00CF3531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- podpory pod ramiona z regulacją długości i wysokości</w:t>
            </w:r>
          </w:p>
          <w:p w:rsidR="00CF3531" w:rsidRPr="00CB5084" w:rsidRDefault="00CF3531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- podpory boczne z poduszkami z regulacją wysokości i długości w trzech rozmiarach – 1 </w:t>
            </w:r>
            <w:proofErr w:type="spellStart"/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F3531" w:rsidRPr="00CB5084" w:rsidRDefault="00CF3531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- poszerzenie </w:t>
            </w:r>
            <w:proofErr w:type="spellStart"/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bariatryczne</w:t>
            </w:r>
            <w:proofErr w:type="spellEnd"/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 stołu – para</w:t>
            </w:r>
          </w:p>
          <w:p w:rsidR="00CF3531" w:rsidRPr="00CB5084" w:rsidRDefault="00CF3531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- mankiet </w:t>
            </w:r>
            <w:proofErr w:type="spellStart"/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bariatryczny</w:t>
            </w:r>
            <w:proofErr w:type="spellEnd"/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 do mocowania nóg 2 szt.</w:t>
            </w:r>
          </w:p>
          <w:p w:rsidR="00CF3531" w:rsidRPr="00CB5084" w:rsidRDefault="00CF3531" w:rsidP="0079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- pasy udowe z materacem do zabiegów </w:t>
            </w:r>
            <w:proofErr w:type="spellStart"/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bariatrycznych</w:t>
            </w:r>
            <w:proofErr w:type="spellEnd"/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 - para</w:t>
            </w:r>
          </w:p>
          <w:p w:rsidR="0079255C" w:rsidRPr="00CB5084" w:rsidRDefault="0079255C" w:rsidP="00CB5084">
            <w:pPr>
              <w:rPr>
                <w:rFonts w:ascii="Arial" w:hAnsi="Arial" w:cs="Arial"/>
                <w:sz w:val="22"/>
                <w:szCs w:val="22"/>
              </w:rPr>
            </w:pP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E7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przystawka do operacji neurochirurgicznych</w:t>
            </w:r>
            <w:r w:rsidRPr="00CB5084">
              <w:rPr>
                <w:rFonts w:ascii="Arial" w:hAnsi="Arial" w:cs="Arial"/>
                <w:color w:val="000000"/>
                <w:sz w:val="22"/>
                <w:szCs w:val="22"/>
              </w:rPr>
              <w:t>, składająca się z</w:t>
            </w:r>
            <w:r w:rsidR="00CB5084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CB5084" w:rsidRPr="00CB5084" w:rsidRDefault="00CB5084" w:rsidP="00CB50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j</w:t>
            </w:r>
            <w:r w:rsidRPr="00CB5084">
              <w:rPr>
                <w:rFonts w:ascii="Arial" w:hAnsi="Arial" w:cs="Arial"/>
                <w:sz w:val="22"/>
                <w:szCs w:val="22"/>
              </w:rPr>
              <w:t>ednostk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bazow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aluminiowej </w:t>
            </w:r>
            <w:r w:rsidRPr="00CB5084">
              <w:rPr>
                <w:rFonts w:ascii="Arial" w:hAnsi="Arial" w:cs="Arial"/>
                <w:sz w:val="22"/>
                <w:szCs w:val="22"/>
              </w:rPr>
              <w:t>z klamrą zaciskową, mocując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system do stołu operacyjnego - 1 szt.</w:t>
            </w:r>
          </w:p>
          <w:p w:rsidR="00CB5084" w:rsidRPr="00CB5084" w:rsidRDefault="00CB5084" w:rsidP="00CB50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ł</w:t>
            </w:r>
            <w:r w:rsidRPr="00CB5084">
              <w:rPr>
                <w:rFonts w:ascii="Arial" w:hAnsi="Arial" w:cs="Arial"/>
                <w:sz w:val="22"/>
                <w:szCs w:val="22"/>
              </w:rPr>
              <w:t>ącznik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CB5084">
              <w:rPr>
                <w:rFonts w:ascii="Arial" w:hAnsi="Arial" w:cs="Arial"/>
                <w:sz w:val="22"/>
                <w:szCs w:val="22"/>
              </w:rPr>
              <w:t>aluminiow</w:t>
            </w:r>
            <w:r>
              <w:rPr>
                <w:rFonts w:ascii="Arial" w:hAnsi="Arial" w:cs="Arial"/>
                <w:sz w:val="22"/>
                <w:szCs w:val="22"/>
              </w:rPr>
              <w:t>ego,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obrotow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360 stopni, łączący bazę z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- </w:t>
            </w:r>
            <w:r w:rsidRPr="00CB5084">
              <w:rPr>
                <w:rFonts w:ascii="Arial" w:hAnsi="Arial" w:cs="Arial"/>
                <w:sz w:val="22"/>
                <w:szCs w:val="22"/>
              </w:rPr>
              <w:t>uchwytem kości czaszki – 1 szt.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CB5084" w:rsidRPr="00CB5084" w:rsidRDefault="00CB5084" w:rsidP="00CB50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</w:t>
            </w:r>
            <w:r w:rsidRPr="00CB5084">
              <w:rPr>
                <w:rFonts w:ascii="Arial" w:hAnsi="Arial" w:cs="Arial"/>
                <w:sz w:val="22"/>
                <w:szCs w:val="22"/>
              </w:rPr>
              <w:t>luminiow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uchwyt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kości czaszki, z 3 punktową fiksacją głowy, śrub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dynamometryczn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po stronie pinu pojedynczego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niazda do </w:t>
            </w:r>
            <w:r w:rsidRPr="00CB5084">
              <w:rPr>
                <w:rFonts w:ascii="Arial" w:hAnsi="Arial" w:cs="Arial"/>
                <w:sz w:val="22"/>
                <w:szCs w:val="22"/>
              </w:rPr>
              <w:lastRenderedPageBreak/>
              <w:t xml:space="preserve">podłączenia uchwytu do ramki </w:t>
            </w:r>
            <w:proofErr w:type="spellStart"/>
            <w:r w:rsidRPr="00CB5084">
              <w:rPr>
                <w:rFonts w:ascii="Arial" w:hAnsi="Arial" w:cs="Arial"/>
                <w:sz w:val="22"/>
                <w:szCs w:val="22"/>
              </w:rPr>
              <w:t>neuronawigacji</w:t>
            </w:r>
            <w:proofErr w:type="spellEnd"/>
            <w:r w:rsidRPr="00CB5084">
              <w:rPr>
                <w:rFonts w:ascii="Arial" w:hAnsi="Arial" w:cs="Arial"/>
                <w:sz w:val="22"/>
                <w:szCs w:val="22"/>
              </w:rPr>
              <w:t xml:space="preserve"> wbudowane w boczne powierzchnie klamry bez dodatkowych adapterów</w:t>
            </w:r>
            <w:r w:rsidR="00BA4731">
              <w:rPr>
                <w:rFonts w:ascii="Arial" w:hAnsi="Arial" w:cs="Arial"/>
                <w:sz w:val="22"/>
                <w:szCs w:val="22"/>
              </w:rPr>
              <w:t>; b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oczne szyny do mocowania systemu </w:t>
            </w:r>
            <w:proofErr w:type="spellStart"/>
            <w:r w:rsidRPr="00CB5084">
              <w:rPr>
                <w:rFonts w:ascii="Arial" w:hAnsi="Arial" w:cs="Arial"/>
                <w:sz w:val="22"/>
                <w:szCs w:val="22"/>
              </w:rPr>
              <w:t>retraktorów</w:t>
            </w:r>
            <w:proofErr w:type="spellEnd"/>
            <w:r w:rsidRPr="00CB5084">
              <w:rPr>
                <w:rFonts w:ascii="Arial" w:hAnsi="Arial" w:cs="Arial"/>
                <w:sz w:val="22"/>
                <w:szCs w:val="22"/>
              </w:rPr>
              <w:t xml:space="preserve"> lub innych akcesoriów - 1 </w:t>
            </w:r>
            <w:proofErr w:type="spellStart"/>
            <w:r w:rsidR="00BA4731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="00BA473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B5084" w:rsidRPr="00CB5084" w:rsidRDefault="00CB5084" w:rsidP="00CB50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funkcja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łączenia zestawu aluminiowego z zestawem przeziernym za pomocą dodatkowych przejściówek</w:t>
            </w:r>
          </w:p>
          <w:p w:rsidR="00CF3531" w:rsidRPr="00CB5084" w:rsidRDefault="00CB5084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</w:t>
            </w:r>
            <w:r w:rsidRPr="00CB5084">
              <w:rPr>
                <w:rFonts w:ascii="Arial" w:hAnsi="Arial" w:cs="Arial"/>
                <w:sz w:val="22"/>
                <w:szCs w:val="22"/>
              </w:rPr>
              <w:t>iny stalowe dla dorosłych (</w:t>
            </w:r>
            <w:proofErr w:type="spellStart"/>
            <w:r w:rsidRPr="00CB5084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CB508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 3 szt.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B5084">
              <w:rPr>
                <w:rFonts w:ascii="Arial" w:hAnsi="Arial" w:cs="Arial"/>
                <w:sz w:val="22"/>
                <w:szCs w:val="22"/>
              </w:rPr>
              <w:t xml:space="preserve">– 2 </w:t>
            </w:r>
            <w:proofErr w:type="spellStart"/>
            <w:r w:rsidRPr="00CB5084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CB50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3531" w:rsidRPr="00CB5084" w:rsidRDefault="00CF3531" w:rsidP="005A35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55C" w:rsidRPr="00A72608" w:rsidRDefault="0079255C" w:rsidP="008053D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55C" w:rsidRPr="001D2A3D" w:rsidRDefault="0079255C" w:rsidP="00470970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D93D94">
        <w:trPr>
          <w:trHeight w:val="48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3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992656" w:rsidRDefault="005A353E" w:rsidP="005A353E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b/>
                <w:snapToGrid w:val="0"/>
                <w:sz w:val="22"/>
                <w:szCs w:val="22"/>
              </w:rPr>
              <w:t>WYMAGANIA OGÓLNE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A353E" w:rsidRPr="001D2A3D" w:rsidRDefault="005A353E" w:rsidP="005A353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  <w:proofErr w:type="spellEnd"/>
          </w:p>
        </w:tc>
      </w:tr>
      <w:tr w:rsidR="005A353E" w:rsidRPr="001D2A3D" w:rsidTr="00A06C9C">
        <w:trPr>
          <w:trHeight w:val="40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21EBE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992656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>Szkolenie z obsługi</w:t>
            </w:r>
            <w:r w:rsidR="00BA4731">
              <w:rPr>
                <w:rFonts w:ascii="Arial" w:hAnsi="Arial" w:cs="Arial"/>
                <w:snapToGrid w:val="0"/>
                <w:sz w:val="22"/>
                <w:szCs w:val="22"/>
              </w:rPr>
              <w:t>, dezynfekcji</w:t>
            </w:r>
            <w:r w:rsidR="006D3FE3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 xml:space="preserve"> użytkowania</w:t>
            </w:r>
            <w:r w:rsidR="006D3FE3">
              <w:rPr>
                <w:rFonts w:ascii="Arial" w:hAnsi="Arial" w:cs="Arial"/>
                <w:snapToGrid w:val="0"/>
                <w:sz w:val="22"/>
                <w:szCs w:val="22"/>
              </w:rPr>
              <w:t xml:space="preserve">, podstaw konserwacji </w:t>
            </w:r>
            <w:r w:rsidR="00BA4731">
              <w:rPr>
                <w:rFonts w:ascii="Arial" w:hAnsi="Arial" w:cs="Arial"/>
                <w:snapToGrid w:val="0"/>
                <w:sz w:val="22"/>
                <w:szCs w:val="22"/>
              </w:rPr>
              <w:t>urządzenia</w:t>
            </w:r>
            <w:r w:rsidR="006D3FE3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 xml:space="preserve"> pracowników wskazanych przez Zamawiającego </w:t>
            </w:r>
            <w:r w:rsidR="00BA4731">
              <w:rPr>
                <w:rFonts w:ascii="Arial" w:hAnsi="Arial" w:cs="Arial"/>
                <w:snapToGrid w:val="0"/>
                <w:sz w:val="22"/>
                <w:szCs w:val="22"/>
              </w:rPr>
              <w:t>w terminie uzgodnionym z zamawiającym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TAK 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5A353E" w:rsidRPr="001D2A3D" w:rsidTr="00A06C9C">
        <w:trPr>
          <w:trHeight w:val="62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992656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 xml:space="preserve">Instrukcja obsługi i użytkowania w języku polskim w formie drukowanej i elektronicznej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A22A1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8042A4" w:rsidRPr="001D2A3D" w:rsidTr="00A06C9C">
        <w:trPr>
          <w:trHeight w:val="62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Pr="00992656" w:rsidRDefault="008042A4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z w:val="22"/>
                <w:szCs w:val="22"/>
              </w:rPr>
              <w:t xml:space="preserve">Kserokopia   ważnych  posiadanych  dopuszczeń   do obrotu   zgodnie  z  wymogami </w:t>
            </w:r>
            <w:r w:rsidR="008D0E72">
              <w:rPr>
                <w:rFonts w:ascii="Arial" w:hAnsi="Arial" w:cs="Arial"/>
                <w:sz w:val="22"/>
                <w:szCs w:val="22"/>
              </w:rPr>
              <w:t xml:space="preserve">aktualnej </w:t>
            </w:r>
            <w:r w:rsidRPr="00992656">
              <w:rPr>
                <w:rFonts w:ascii="Arial" w:hAnsi="Arial" w:cs="Arial"/>
                <w:sz w:val="22"/>
                <w:szCs w:val="22"/>
              </w:rPr>
              <w:t xml:space="preserve">ustawy  o wyrobach  medycznych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Pr="00992656" w:rsidRDefault="008042A4" w:rsidP="008042A4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92656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TAK</w:t>
            </w:r>
          </w:p>
          <w:p w:rsidR="008042A4" w:rsidRPr="001D2A3D" w:rsidRDefault="008042A4" w:rsidP="008042A4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2A4" w:rsidRDefault="008042A4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5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992656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>Bezpłatna aktualizacja oprogramowania w okresie gwarancyjnym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921EBE">
        <w:trPr>
          <w:trHeight w:val="54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992656" w:rsidRDefault="005A353E" w:rsidP="005A353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 xml:space="preserve">Termin dostawy i instalacji: max </w:t>
            </w:r>
            <w:r w:rsidR="00FD5E34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992656">
              <w:rPr>
                <w:rFonts w:ascii="Arial" w:hAnsi="Arial" w:cs="Arial"/>
                <w:snapToGrid w:val="0"/>
                <w:sz w:val="22"/>
                <w:szCs w:val="22"/>
              </w:rPr>
              <w:t>0 dni  od daty podpisania umowy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2A" w:rsidRPr="0071102A" w:rsidRDefault="0071102A" w:rsidP="0071102A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  <w:p w:rsidR="005A353E" w:rsidRPr="001D2A3D" w:rsidRDefault="005A353E" w:rsidP="0071102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549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Paszport techniczny urządzenia przy dostawie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AF4B83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642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D93D94">
        <w:trPr>
          <w:trHeight w:val="50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1D2A3D" w:rsidRDefault="005A353E" w:rsidP="005A353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WARUNKI GWARANCJI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2B1745" w:rsidRDefault="005A353E" w:rsidP="005A353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B174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A353E" w:rsidRPr="002B1745" w:rsidRDefault="005A353E" w:rsidP="005A353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B174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xxxxxxxxxxxxxxxxxxxxxxxxxxxxxxxxxxxxxxxx</w:t>
            </w:r>
            <w:proofErr w:type="spellEnd"/>
          </w:p>
        </w:tc>
      </w:tr>
      <w:tr w:rsidR="007762DC" w:rsidRPr="001D2A3D" w:rsidTr="00A06C9C">
        <w:trPr>
          <w:trHeight w:val="50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1D2A3D" w:rsidRDefault="007762DC" w:rsidP="005A353E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92656">
              <w:rPr>
                <w:rFonts w:ascii="Arial" w:hAnsi="Arial" w:cs="Arial"/>
                <w:sz w:val="24"/>
                <w:szCs w:val="24"/>
              </w:rPr>
              <w:t>Okres gwarancji min 24 miesiące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7762DC" w:rsidRDefault="007762DC" w:rsidP="005A353E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 w:rsidRPr="007762DC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DC" w:rsidRPr="00470970" w:rsidRDefault="007762DC" w:rsidP="007762DC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24 m-ce -  0%</w:t>
            </w:r>
          </w:p>
          <w:p w:rsidR="007762DC" w:rsidRPr="00470970" w:rsidRDefault="007762DC" w:rsidP="007762DC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36 </w:t>
            </w:r>
            <w:proofErr w:type="spellStart"/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m-cy</w:t>
            </w:r>
            <w:proofErr w:type="spellEnd"/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10</w:t>
            </w: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%</w:t>
            </w:r>
          </w:p>
          <w:p w:rsidR="007762DC" w:rsidRPr="002B1745" w:rsidRDefault="007762DC" w:rsidP="007762D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m</w:t>
            </w:r>
            <w:r w:rsidRPr="00470970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-cy</w:t>
            </w:r>
            <w:proofErr w:type="spellEnd"/>
            <w:r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– 20%</w:t>
            </w: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Dokumenty potwierdzaj</w:t>
            </w:r>
            <w:r w:rsidRPr="002B1745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2B1745">
              <w:rPr>
                <w:rFonts w:ascii="Arial" w:hAnsi="Arial" w:cs="Arial"/>
                <w:sz w:val="22"/>
                <w:szCs w:val="22"/>
              </w:rPr>
              <w:t>ce dopuszczenie do obrotu i stosowania zgodnie z ustaw</w:t>
            </w:r>
            <w:r w:rsidRPr="002B1745">
              <w:rPr>
                <w:rFonts w:ascii="Arial" w:eastAsia="TimesNewRoman" w:hAnsi="Arial" w:cs="Arial"/>
                <w:sz w:val="22"/>
                <w:szCs w:val="22"/>
              </w:rPr>
              <w:t xml:space="preserve">ą </w:t>
            </w:r>
            <w:r w:rsidRPr="002B1745">
              <w:rPr>
                <w:rFonts w:ascii="Arial" w:hAnsi="Arial" w:cs="Arial"/>
                <w:sz w:val="22"/>
                <w:szCs w:val="22"/>
              </w:rPr>
              <w:t>o wyrobach medycznych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  <w:r w:rsidRPr="002B17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Karta gwarancyjna wystawiona na zaoferowany okres gwarancji, </w:t>
            </w:r>
            <w:r w:rsidRPr="002B17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wymagana przy dostarczeniu urządze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921EBE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Przeglądy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745">
              <w:rPr>
                <w:rFonts w:ascii="Arial" w:hAnsi="Arial" w:cs="Arial"/>
                <w:sz w:val="22"/>
                <w:szCs w:val="22"/>
              </w:rPr>
              <w:t>w okresie gwarancji w cenie dostawy przedmiotu zamówienia min. 1 raz w roku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Czas naprawy urządzenia w okresie gwarancyjnym ma</w:t>
            </w:r>
            <w:r w:rsidR="00FD5E34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x 5</w:t>
            </w:r>
            <w:r w:rsidR="006C638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Autoryzowany serwis na terenie Polski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353E" w:rsidRPr="001D2A3D" w:rsidTr="00A06C9C">
        <w:trPr>
          <w:trHeight w:val="414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EF1631" w:rsidP="00707B06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="00921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2B1745" w:rsidRDefault="005A353E" w:rsidP="005A353E">
            <w:pPr>
              <w:rPr>
                <w:rFonts w:ascii="Arial" w:hAnsi="Arial" w:cs="Arial"/>
                <w:sz w:val="22"/>
                <w:szCs w:val="22"/>
              </w:rPr>
            </w:pPr>
            <w:r w:rsidRPr="002B1745">
              <w:rPr>
                <w:rFonts w:ascii="Arial" w:hAnsi="Arial" w:cs="Arial"/>
                <w:sz w:val="22"/>
                <w:szCs w:val="22"/>
              </w:rPr>
              <w:t>Zagwarantowanie dostępność serwisu, oprogramowania i części zamiennych, przez co najmniej 10 lat od daty dostawy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D2A3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5A353E" w:rsidRPr="001D2A3D" w:rsidRDefault="005A353E" w:rsidP="005A353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53E" w:rsidRPr="001D2A3D" w:rsidRDefault="005A353E" w:rsidP="005A353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418C8" w:rsidRDefault="000418C8" w:rsidP="000418C8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UWAGA</w:t>
      </w:r>
    </w:p>
    <w:p w:rsidR="000418C8" w:rsidRDefault="000418C8" w:rsidP="000418C8">
      <w:p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0418C8" w:rsidRDefault="000418C8" w:rsidP="000418C8">
      <w:pPr>
        <w:pStyle w:val="Tekstpodstawowy"/>
        <w:rPr>
          <w:rFonts w:ascii="Arial" w:hAnsi="Arial" w:cs="Arial"/>
          <w:snapToGrid/>
          <w:szCs w:val="24"/>
        </w:rPr>
      </w:pPr>
    </w:p>
    <w:p w:rsidR="000418C8" w:rsidRDefault="000418C8" w:rsidP="000418C8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  <w:bookmarkStart w:id="0" w:name="_Hlk511905868"/>
      <w:r>
        <w:rPr>
          <w:rFonts w:asciiTheme="minorHAnsi" w:hAnsiTheme="minorHAnsi"/>
          <w:b/>
          <w:snapToGrid w:val="0"/>
          <w:sz w:val="24"/>
          <w:szCs w:val="24"/>
        </w:rPr>
        <w:t xml:space="preserve">Pytania dotyczące powyższych parametrów i wymagań winny odnosić się precyzyjnie do poszczególnych punktów w tabeli i przedmiotu zamówienia. </w:t>
      </w:r>
    </w:p>
    <w:bookmarkEnd w:id="0"/>
    <w:p w:rsidR="000418C8" w:rsidRDefault="000418C8" w:rsidP="000418C8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0418C8" w:rsidRDefault="000418C8" w:rsidP="000418C8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Niespełnienie choćby jednego z wymogów zawartych w opisie przedmiotu zamówienia dotyczących przedmiotu zamówienia stawianych przez Zamawiającego w powyższych tabelach spowoduje odrzucenie oferty (</w:t>
      </w:r>
      <w:r>
        <w:rPr>
          <w:rFonts w:asciiTheme="minorHAnsi" w:hAnsiTheme="minorHAnsi"/>
          <w:b/>
          <w:i/>
          <w:iCs/>
          <w:snapToGrid w:val="0"/>
          <w:sz w:val="24"/>
          <w:szCs w:val="24"/>
        </w:rPr>
        <w:t>nie dotyczy parametrów ocenianych</w:t>
      </w:r>
      <w:r>
        <w:rPr>
          <w:rFonts w:asciiTheme="minorHAnsi" w:hAnsiTheme="minorHAnsi"/>
          <w:b/>
          <w:snapToGrid w:val="0"/>
          <w:sz w:val="24"/>
          <w:szCs w:val="24"/>
        </w:rPr>
        <w:t>).</w:t>
      </w:r>
    </w:p>
    <w:p w:rsidR="000418C8" w:rsidRDefault="000418C8" w:rsidP="000418C8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0418C8" w:rsidRDefault="000418C8" w:rsidP="000418C8">
      <w:pPr>
        <w:jc w:val="both"/>
        <w:rPr>
          <w:rFonts w:asciiTheme="minorHAnsi" w:hAnsiTheme="minorHAnsi"/>
          <w:b/>
          <w:i/>
          <w:iCs/>
          <w:snapToGrid w:val="0"/>
          <w:sz w:val="24"/>
          <w:szCs w:val="24"/>
        </w:rPr>
      </w:pPr>
    </w:p>
    <w:p w:rsidR="000418C8" w:rsidRDefault="000418C8" w:rsidP="000418C8">
      <w:pPr>
        <w:tabs>
          <w:tab w:val="left" w:pos="426"/>
        </w:tabs>
        <w:suppressAutoHyphens/>
        <w:spacing w:before="60" w:after="60"/>
        <w:jc w:val="both"/>
        <w:rPr>
          <w:rFonts w:ascii="Calibri" w:hAnsi="Calibri" w:cs="Calibri"/>
          <w:sz w:val="24"/>
          <w:szCs w:val="24"/>
        </w:rPr>
      </w:pPr>
      <w:bookmarkStart w:id="1" w:name="_Hlk68594850"/>
      <w:r>
        <w:rPr>
          <w:rFonts w:ascii="Calibri" w:hAnsi="Calibri" w:cs="Calibri"/>
          <w:sz w:val="24"/>
          <w:szCs w:val="24"/>
        </w:rPr>
        <w:t>*Zamawiający informuje, iż ilekroć w SWZ i jej załącznikach przedmiot zamówienia jest opisany:</w:t>
      </w:r>
    </w:p>
    <w:p w:rsidR="000418C8" w:rsidRDefault="000418C8" w:rsidP="000418C8">
      <w:pPr>
        <w:numPr>
          <w:ilvl w:val="0"/>
          <w:numId w:val="4"/>
        </w:numPr>
        <w:suppressAutoHyphens/>
        <w:spacing w:before="60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ze wskazaniem znaków towarowych, nazw własnych, patentów lub pochodzenia źródła lub szczególnego procesu, </w:t>
      </w:r>
      <w:proofErr w:type="spellStart"/>
      <w:r>
        <w:rPr>
          <w:rFonts w:ascii="Calibri" w:hAnsi="Calibri" w:cs="Calibri"/>
          <w:sz w:val="24"/>
          <w:szCs w:val="24"/>
        </w:rPr>
        <w:t>którycharakteryzuje</w:t>
      </w:r>
      <w:proofErr w:type="spellEnd"/>
      <w:r>
        <w:rPr>
          <w:rFonts w:ascii="Calibri" w:hAnsi="Calibri" w:cs="Calibri"/>
          <w:sz w:val="24"/>
          <w:szCs w:val="24"/>
        </w:rPr>
        <w:t xml:space="preserve"> produkty lub usługi dostarczane przez konkretnego wykonawcę co prowadziłoby  do  uprzywilejowania  lub  wyeliminowania  niektórych  Wykonawców  lub produktów,  oznacza  to,  że  Zamawiający  nie  może  opisać  przedmiotu  zamówienia wystarczająco  precyzyjny  i  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:rsidR="000418C8" w:rsidRDefault="000418C8" w:rsidP="000418C8">
      <w:pPr>
        <w:numPr>
          <w:ilvl w:val="0"/>
          <w:numId w:val="4"/>
        </w:numPr>
        <w:suppressAutoHyphens/>
        <w:spacing w:before="60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poprzez odniesienie się do norm, ocen technicznych, specyfikacji technicznych i systemów referencji technicznych, o których mowa w art. 101 ust. 1 </w:t>
      </w:r>
      <w:proofErr w:type="spellStart"/>
      <w:r>
        <w:rPr>
          <w:rFonts w:ascii="Calibri" w:hAnsi="Calibri" w:cs="Calibri"/>
          <w:sz w:val="24"/>
          <w:szCs w:val="24"/>
        </w:rPr>
        <w:t>pkt</w:t>
      </w:r>
      <w:proofErr w:type="spellEnd"/>
      <w:r>
        <w:rPr>
          <w:rFonts w:ascii="Calibri" w:hAnsi="Calibri" w:cs="Calibri"/>
          <w:sz w:val="24"/>
          <w:szCs w:val="24"/>
        </w:rPr>
        <w:t xml:space="preserve"> 2 oraz ust. 3 ustawy, to przyjmuje się, że dopuszcza się rozwiązania równoważne opisywanym,  a  wskazane  powyżej  odniesienia należy odczytywać z wyrazami „lub równoważne”.</w:t>
      </w:r>
    </w:p>
    <w:p w:rsidR="000418C8" w:rsidRDefault="000418C8" w:rsidP="000418C8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t>Oznacza to, że dopuszcza się zaoferowanie wyrobów nie gorszych niż opisywanych, tj. spełniających wymagania techniczne, funkcjonalne i jakościowe, co najmniej takie jak wskazane w dokumentacji niniejszego postępowania.</w:t>
      </w:r>
    </w:p>
    <w:p w:rsidR="000418C8" w:rsidRDefault="000418C8" w:rsidP="000418C8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4"/>
          <w:szCs w:val="24"/>
          <w:lang w:eastAsia="en-US"/>
        </w:rPr>
      </w:pPr>
      <w:r>
        <w:rPr>
          <w:rFonts w:asciiTheme="minorHAnsi" w:eastAsiaTheme="majorEastAsia" w:hAnsiTheme="minorHAnsi" w:cstheme="majorBidi"/>
          <w:sz w:val="24"/>
          <w:szCs w:val="24"/>
          <w:lang w:eastAsia="en-US"/>
        </w:rPr>
        <w:t>Wykonawca winien udowodnić w ofercie, w szczególności za pomocą przedmiotowych środków dowodowych, o których mowa w art. 104–107, że proponowane rozwiązania w równoważnym stopniu spełniają wymagania określone w opisie przedmiotu zamówienia.</w:t>
      </w:r>
    </w:p>
    <w:bookmarkEnd w:id="1"/>
    <w:p w:rsidR="000418C8" w:rsidRDefault="000418C8" w:rsidP="000418C8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0418C8" w:rsidRDefault="000418C8" w:rsidP="000418C8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0418C8" w:rsidRDefault="000418C8" w:rsidP="000418C8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0418C8" w:rsidRDefault="000418C8" w:rsidP="000418C8">
      <w:pPr>
        <w:ind w:left="360"/>
        <w:jc w:val="right"/>
        <w:rPr>
          <w:rFonts w:asciiTheme="minorHAnsi" w:hAnsiTheme="minorHAnsi" w:cs="Tahoma"/>
          <w:b/>
          <w:bCs/>
          <w:i/>
          <w:iCs/>
          <w:color w:val="244061" w:themeColor="accent1" w:themeShade="80"/>
          <w:sz w:val="18"/>
          <w:szCs w:val="18"/>
        </w:rPr>
      </w:pPr>
      <w:r>
        <w:rPr>
          <w:rFonts w:asciiTheme="minorHAnsi" w:hAnsiTheme="minorHAnsi" w:cs="Tahoma"/>
          <w:b/>
          <w:bCs/>
          <w:i/>
          <w:iCs/>
          <w:color w:val="244061" w:themeColor="accent1" w:themeShade="80"/>
          <w:sz w:val="18"/>
          <w:szCs w:val="18"/>
        </w:rPr>
        <w:t>Dokument należy podpisać podpisem: kwalifikowanym, zaufanym lub osobistym.</w:t>
      </w:r>
    </w:p>
    <w:p w:rsidR="00E30ED7" w:rsidRPr="009711B3" w:rsidRDefault="00E30ED7">
      <w:pPr>
        <w:rPr>
          <w:rFonts w:ascii="Arial" w:hAnsi="Arial" w:cs="Arial"/>
          <w:sz w:val="24"/>
          <w:szCs w:val="24"/>
        </w:rPr>
      </w:pPr>
    </w:p>
    <w:sectPr w:rsidR="00E30ED7" w:rsidRPr="009711B3" w:rsidSect="008E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B3" w:rsidRDefault="00E269B3">
      <w:r>
        <w:separator/>
      </w:r>
    </w:p>
  </w:endnote>
  <w:endnote w:type="continuationSeparator" w:id="1">
    <w:p w:rsidR="00E269B3" w:rsidRDefault="00E2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7" w:rsidRDefault="00B92E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3D" w:rsidRDefault="00B92E27">
    <w:pPr>
      <w:pStyle w:val="Stopka"/>
    </w:pPr>
    <w:r w:rsidRPr="00B92E27">
      <w:rPr>
        <w:noProof/>
      </w:rPr>
      <w:drawing>
        <wp:inline distT="0" distB="0" distL="0" distR="0">
          <wp:extent cx="6391275" cy="612604"/>
          <wp:effectExtent l="19050" t="0" r="9525" b="0"/>
          <wp:docPr id="3" name="Obraz 1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</w:r>
    <w:r w:rsidR="001D2A3D">
      <w:tab/>
      <w:t xml:space="preserve">Strona </w:t>
    </w:r>
    <w:fldSimple w:instr=" PAGE ">
      <w:r w:rsidR="00D93D94">
        <w:rPr>
          <w:noProof/>
        </w:rPr>
        <w:t>6</w:t>
      </w:r>
    </w:fldSimple>
    <w:r w:rsidR="001D2A3D">
      <w:t xml:space="preserve"> z </w:t>
    </w:r>
    <w:fldSimple w:instr=" NUMPAGES ">
      <w:r w:rsidR="00D93D94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7" w:rsidRDefault="00B92E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B3" w:rsidRDefault="00E269B3">
      <w:r>
        <w:separator/>
      </w:r>
    </w:p>
  </w:footnote>
  <w:footnote w:type="continuationSeparator" w:id="1">
    <w:p w:rsidR="00E269B3" w:rsidRDefault="00E26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7" w:rsidRDefault="00B92E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7" w:rsidRDefault="00B92E27" w:rsidP="00B92E27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>
          <wp:extent cx="381662" cy="223496"/>
          <wp:effectExtent l="0" t="0" r="0" b="5715"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</w:t>
    </w:r>
    <w:r w:rsidRPr="00323EA6">
      <w:rPr>
        <w:i/>
        <w:iCs/>
        <w:sz w:val="16"/>
        <w:szCs w:val="16"/>
      </w:rPr>
      <w:t>-241/</w:t>
    </w:r>
    <w:r>
      <w:rPr>
        <w:i/>
        <w:iCs/>
        <w:sz w:val="16"/>
        <w:szCs w:val="16"/>
      </w:rPr>
      <w:t>39</w:t>
    </w:r>
    <w:r w:rsidRPr="00323EA6">
      <w:rPr>
        <w:i/>
        <w:iCs/>
        <w:sz w:val="16"/>
        <w:szCs w:val="16"/>
      </w:rPr>
      <w:t>/21</w:t>
    </w:r>
  </w:p>
  <w:p w:rsidR="008D0E72" w:rsidRDefault="008D0E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7" w:rsidRDefault="00B92E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B7A"/>
    <w:multiLevelType w:val="hybridMultilevel"/>
    <w:tmpl w:val="9434FFBE"/>
    <w:lvl w:ilvl="0" w:tplc="8D2EBB14">
      <w:start w:val="48"/>
      <w:numFmt w:val="decimal"/>
      <w:lvlText w:val="%1"/>
      <w:lvlJc w:val="left"/>
      <w:pPr>
        <w:ind w:left="495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666E01"/>
    <w:multiLevelType w:val="hybridMultilevel"/>
    <w:tmpl w:val="F1F6F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412C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30ED7"/>
    <w:rsid w:val="000418C8"/>
    <w:rsid w:val="0004688C"/>
    <w:rsid w:val="00070C8E"/>
    <w:rsid w:val="00074CEF"/>
    <w:rsid w:val="00077901"/>
    <w:rsid w:val="000E022A"/>
    <w:rsid w:val="000F38E4"/>
    <w:rsid w:val="001121B2"/>
    <w:rsid w:val="00132C5E"/>
    <w:rsid w:val="001336D1"/>
    <w:rsid w:val="001552D9"/>
    <w:rsid w:val="0017181A"/>
    <w:rsid w:val="001749ED"/>
    <w:rsid w:val="00191FD7"/>
    <w:rsid w:val="001B76AC"/>
    <w:rsid w:val="001D1CEE"/>
    <w:rsid w:val="001D2A3D"/>
    <w:rsid w:val="001D52AE"/>
    <w:rsid w:val="001D66D3"/>
    <w:rsid w:val="001E1436"/>
    <w:rsid w:val="001E36FF"/>
    <w:rsid w:val="00220979"/>
    <w:rsid w:val="00235A6A"/>
    <w:rsid w:val="00237502"/>
    <w:rsid w:val="002639B9"/>
    <w:rsid w:val="00276128"/>
    <w:rsid w:val="00285C11"/>
    <w:rsid w:val="002B1745"/>
    <w:rsid w:val="002B1FDC"/>
    <w:rsid w:val="002D0049"/>
    <w:rsid w:val="002D51E9"/>
    <w:rsid w:val="003169B4"/>
    <w:rsid w:val="00327D2E"/>
    <w:rsid w:val="00340CE8"/>
    <w:rsid w:val="003432FB"/>
    <w:rsid w:val="0036202C"/>
    <w:rsid w:val="00374D7B"/>
    <w:rsid w:val="003C12E8"/>
    <w:rsid w:val="003C3A8A"/>
    <w:rsid w:val="003D1934"/>
    <w:rsid w:val="003D3F71"/>
    <w:rsid w:val="003D426B"/>
    <w:rsid w:val="003F1228"/>
    <w:rsid w:val="0040241E"/>
    <w:rsid w:val="0040486C"/>
    <w:rsid w:val="00430267"/>
    <w:rsid w:val="00451C28"/>
    <w:rsid w:val="00470970"/>
    <w:rsid w:val="004714B4"/>
    <w:rsid w:val="00476BCB"/>
    <w:rsid w:val="00477943"/>
    <w:rsid w:val="004B0855"/>
    <w:rsid w:val="004E4C02"/>
    <w:rsid w:val="004F2B62"/>
    <w:rsid w:val="0050209F"/>
    <w:rsid w:val="00510240"/>
    <w:rsid w:val="00530A26"/>
    <w:rsid w:val="00537DA6"/>
    <w:rsid w:val="00556790"/>
    <w:rsid w:val="00561594"/>
    <w:rsid w:val="00563B7C"/>
    <w:rsid w:val="00567007"/>
    <w:rsid w:val="00574871"/>
    <w:rsid w:val="00595420"/>
    <w:rsid w:val="005A353E"/>
    <w:rsid w:val="005B508E"/>
    <w:rsid w:val="005C68FA"/>
    <w:rsid w:val="005D2585"/>
    <w:rsid w:val="005D28ED"/>
    <w:rsid w:val="005E13FA"/>
    <w:rsid w:val="005E7F12"/>
    <w:rsid w:val="0063119D"/>
    <w:rsid w:val="00682523"/>
    <w:rsid w:val="006826FB"/>
    <w:rsid w:val="006B5F55"/>
    <w:rsid w:val="006C6385"/>
    <w:rsid w:val="006D3C7A"/>
    <w:rsid w:val="006D3FE3"/>
    <w:rsid w:val="006D50F4"/>
    <w:rsid w:val="006D54D0"/>
    <w:rsid w:val="0070497B"/>
    <w:rsid w:val="00707B06"/>
    <w:rsid w:val="0071102A"/>
    <w:rsid w:val="00716B5E"/>
    <w:rsid w:val="007410C9"/>
    <w:rsid w:val="007416CB"/>
    <w:rsid w:val="0075343C"/>
    <w:rsid w:val="00753B7A"/>
    <w:rsid w:val="00755B5F"/>
    <w:rsid w:val="007762DC"/>
    <w:rsid w:val="0079255C"/>
    <w:rsid w:val="0079698F"/>
    <w:rsid w:val="00797004"/>
    <w:rsid w:val="007B13DF"/>
    <w:rsid w:val="007D2C88"/>
    <w:rsid w:val="007D69F2"/>
    <w:rsid w:val="007E1BFE"/>
    <w:rsid w:val="007E232C"/>
    <w:rsid w:val="007E5FFD"/>
    <w:rsid w:val="007F2035"/>
    <w:rsid w:val="00803032"/>
    <w:rsid w:val="008042A4"/>
    <w:rsid w:val="008053D8"/>
    <w:rsid w:val="00815212"/>
    <w:rsid w:val="00847F5C"/>
    <w:rsid w:val="008629D4"/>
    <w:rsid w:val="00877C4A"/>
    <w:rsid w:val="008A27C5"/>
    <w:rsid w:val="008C7CB0"/>
    <w:rsid w:val="008D0E72"/>
    <w:rsid w:val="008E1C48"/>
    <w:rsid w:val="008E2FF4"/>
    <w:rsid w:val="008E7DBD"/>
    <w:rsid w:val="00901F36"/>
    <w:rsid w:val="00907BEC"/>
    <w:rsid w:val="00911366"/>
    <w:rsid w:val="00921EBE"/>
    <w:rsid w:val="00936EC4"/>
    <w:rsid w:val="0094495A"/>
    <w:rsid w:val="009636CC"/>
    <w:rsid w:val="009711B3"/>
    <w:rsid w:val="00973BBF"/>
    <w:rsid w:val="00987D38"/>
    <w:rsid w:val="00992656"/>
    <w:rsid w:val="009B3BE0"/>
    <w:rsid w:val="009B6A71"/>
    <w:rsid w:val="009D3B71"/>
    <w:rsid w:val="009E19DC"/>
    <w:rsid w:val="009E3DA2"/>
    <w:rsid w:val="009F0524"/>
    <w:rsid w:val="00A00597"/>
    <w:rsid w:val="00A03C13"/>
    <w:rsid w:val="00A03F67"/>
    <w:rsid w:val="00A06C9C"/>
    <w:rsid w:val="00A11ED8"/>
    <w:rsid w:val="00A1541C"/>
    <w:rsid w:val="00A2125A"/>
    <w:rsid w:val="00A22A1D"/>
    <w:rsid w:val="00A32C76"/>
    <w:rsid w:val="00A34EE4"/>
    <w:rsid w:val="00A7044F"/>
    <w:rsid w:val="00A77098"/>
    <w:rsid w:val="00A807B6"/>
    <w:rsid w:val="00A842CD"/>
    <w:rsid w:val="00A941A8"/>
    <w:rsid w:val="00AB5809"/>
    <w:rsid w:val="00AF47EE"/>
    <w:rsid w:val="00AF4B0C"/>
    <w:rsid w:val="00AF4B83"/>
    <w:rsid w:val="00B01555"/>
    <w:rsid w:val="00B2113B"/>
    <w:rsid w:val="00B21ED5"/>
    <w:rsid w:val="00B25F03"/>
    <w:rsid w:val="00B31E3F"/>
    <w:rsid w:val="00B348B7"/>
    <w:rsid w:val="00B46EEF"/>
    <w:rsid w:val="00B715CD"/>
    <w:rsid w:val="00B7684C"/>
    <w:rsid w:val="00B92E27"/>
    <w:rsid w:val="00BA369C"/>
    <w:rsid w:val="00BA4731"/>
    <w:rsid w:val="00BB1814"/>
    <w:rsid w:val="00BF455E"/>
    <w:rsid w:val="00C31798"/>
    <w:rsid w:val="00C36E00"/>
    <w:rsid w:val="00C54B87"/>
    <w:rsid w:val="00C65E9D"/>
    <w:rsid w:val="00C805C5"/>
    <w:rsid w:val="00C9486C"/>
    <w:rsid w:val="00C94A36"/>
    <w:rsid w:val="00CB5084"/>
    <w:rsid w:val="00CF3531"/>
    <w:rsid w:val="00D42593"/>
    <w:rsid w:val="00D51BDB"/>
    <w:rsid w:val="00D74C2E"/>
    <w:rsid w:val="00D9240A"/>
    <w:rsid w:val="00D92C97"/>
    <w:rsid w:val="00D93D94"/>
    <w:rsid w:val="00DA0D15"/>
    <w:rsid w:val="00DA53F7"/>
    <w:rsid w:val="00DC72E3"/>
    <w:rsid w:val="00E006FB"/>
    <w:rsid w:val="00E04293"/>
    <w:rsid w:val="00E22EC7"/>
    <w:rsid w:val="00E269B3"/>
    <w:rsid w:val="00E30ED7"/>
    <w:rsid w:val="00E321F4"/>
    <w:rsid w:val="00E36F32"/>
    <w:rsid w:val="00E702B7"/>
    <w:rsid w:val="00E767BA"/>
    <w:rsid w:val="00E95623"/>
    <w:rsid w:val="00E96267"/>
    <w:rsid w:val="00EA7E01"/>
    <w:rsid w:val="00ED2979"/>
    <w:rsid w:val="00ED3F5B"/>
    <w:rsid w:val="00EF1631"/>
    <w:rsid w:val="00F12072"/>
    <w:rsid w:val="00F518D8"/>
    <w:rsid w:val="00F62F40"/>
    <w:rsid w:val="00F95C62"/>
    <w:rsid w:val="00FB4678"/>
    <w:rsid w:val="00FD5227"/>
    <w:rsid w:val="00F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D7"/>
  </w:style>
  <w:style w:type="paragraph" w:styleId="Nagwek1">
    <w:name w:val="heading 1"/>
    <w:basedOn w:val="Normalny"/>
    <w:next w:val="Normalny"/>
    <w:qFormat/>
    <w:rsid w:val="00E30ED7"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30ED7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E30ED7"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0ED7"/>
    <w:rPr>
      <w:snapToGrid w:val="0"/>
      <w:color w:val="000000"/>
      <w:sz w:val="24"/>
    </w:rPr>
  </w:style>
  <w:style w:type="paragraph" w:styleId="Stopka">
    <w:name w:val="footer"/>
    <w:basedOn w:val="Normalny"/>
    <w:rsid w:val="00E30E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612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A353E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link w:val="Tytu"/>
    <w:rsid w:val="005A353E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53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5A353E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E72"/>
  </w:style>
  <w:style w:type="character" w:customStyle="1" w:styleId="Nagwek2Znak">
    <w:name w:val="Nagłówek 2 Znak"/>
    <w:basedOn w:val="Domylnaczcionkaakapitu"/>
    <w:link w:val="Nagwek2"/>
    <w:rsid w:val="000418C8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E9E0-8C69-4927-AECB-8212119A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1280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7</cp:revision>
  <cp:lastPrinted>2021-03-15T09:01:00Z</cp:lastPrinted>
  <dcterms:created xsi:type="dcterms:W3CDTF">2021-07-27T12:13:00Z</dcterms:created>
  <dcterms:modified xsi:type="dcterms:W3CDTF">2021-07-28T13:45:00Z</dcterms:modified>
</cp:coreProperties>
</file>