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51F3" w14:textId="24AFBF0A" w:rsidR="00E71A6B" w:rsidRPr="00410CA3" w:rsidRDefault="00E71A6B" w:rsidP="000B5FBD">
      <w:pPr>
        <w:tabs>
          <w:tab w:val="left" w:pos="1065"/>
        </w:tabs>
        <w:spacing w:line="276" w:lineRule="auto"/>
        <w:jc w:val="both"/>
        <w:rPr>
          <w:rFonts w:asciiTheme="minorHAnsi" w:eastAsia="Calibri" w:hAnsiTheme="minorHAnsi" w:cstheme="minorHAnsi"/>
          <w:sz w:val="20"/>
          <w:lang w:eastAsia="en-US"/>
        </w:rPr>
      </w:pPr>
    </w:p>
    <w:p w14:paraId="1FF2B11E" w14:textId="77777777" w:rsidR="00E71A6B" w:rsidRPr="00410CA3" w:rsidRDefault="00E71A6B" w:rsidP="000B5FBD">
      <w:pPr>
        <w:spacing w:line="276" w:lineRule="auto"/>
        <w:jc w:val="both"/>
        <w:rPr>
          <w:rFonts w:asciiTheme="minorHAnsi" w:eastAsia="Calibri" w:hAnsiTheme="minorHAnsi" w:cstheme="minorHAnsi"/>
          <w:sz w:val="20"/>
          <w:lang w:eastAsia="en-US"/>
        </w:rPr>
      </w:pPr>
    </w:p>
    <w:p w14:paraId="1C35DFF5" w14:textId="77777777" w:rsidR="000B5FBD" w:rsidRPr="00410CA3" w:rsidRDefault="000B5FBD" w:rsidP="000B5FBD">
      <w:pPr>
        <w:tabs>
          <w:tab w:val="left" w:pos="1065"/>
        </w:tabs>
        <w:spacing w:line="276" w:lineRule="auto"/>
        <w:jc w:val="both"/>
        <w:rPr>
          <w:rFonts w:asciiTheme="minorHAnsi" w:eastAsia="Calibri" w:hAnsiTheme="minorHAnsi" w:cstheme="minorHAnsi"/>
          <w:sz w:val="20"/>
          <w:lang w:eastAsia="en-US"/>
        </w:rPr>
      </w:pPr>
    </w:p>
    <w:p w14:paraId="59DD739F" w14:textId="77777777" w:rsidR="000B5FBD" w:rsidRPr="00410CA3" w:rsidRDefault="000B5FBD" w:rsidP="000B5FBD">
      <w:pPr>
        <w:spacing w:line="276" w:lineRule="auto"/>
        <w:jc w:val="both"/>
        <w:rPr>
          <w:rFonts w:asciiTheme="minorHAnsi" w:eastAsia="Calibri" w:hAnsiTheme="minorHAnsi" w:cstheme="minorHAnsi"/>
          <w:sz w:val="20"/>
          <w:lang w:eastAsia="en-US"/>
        </w:rPr>
      </w:pPr>
    </w:p>
    <w:p w14:paraId="1FA98EC1" w14:textId="175CB1E1" w:rsidR="000B5FBD" w:rsidRPr="00410CA3" w:rsidRDefault="00B63E94" w:rsidP="000B5FBD">
      <w:pPr>
        <w:spacing w:line="276" w:lineRule="auto"/>
        <w:rPr>
          <w:rFonts w:asciiTheme="minorHAnsi" w:eastAsia="Calibri" w:hAnsiTheme="minorHAnsi" w:cstheme="minorHAnsi"/>
          <w:sz w:val="20"/>
          <w:lang w:eastAsia="en-US"/>
        </w:rPr>
      </w:pPr>
      <w:r w:rsidRPr="00410CA3">
        <w:rPr>
          <w:rFonts w:asciiTheme="minorHAnsi" w:eastAsia="Calibri" w:hAnsiTheme="minorHAnsi" w:cstheme="minorHAnsi"/>
          <w:sz w:val="20"/>
          <w:lang w:eastAsia="en-US"/>
        </w:rPr>
        <w:t>K/292-4-4</w:t>
      </w:r>
      <w:r w:rsidR="000B5FBD" w:rsidRPr="00410CA3">
        <w:rPr>
          <w:rFonts w:asciiTheme="minorHAnsi" w:eastAsia="Calibri" w:hAnsiTheme="minorHAnsi" w:cstheme="minorHAnsi"/>
          <w:sz w:val="20"/>
          <w:lang w:eastAsia="en-US"/>
        </w:rPr>
        <w:t>9/2024</w:t>
      </w:r>
    </w:p>
    <w:p w14:paraId="46D63C7B" w14:textId="77777777" w:rsidR="000B5FBD" w:rsidRPr="00410CA3" w:rsidRDefault="000B5FBD" w:rsidP="000B5FBD">
      <w:pPr>
        <w:spacing w:line="276" w:lineRule="auto"/>
        <w:rPr>
          <w:rFonts w:asciiTheme="minorHAnsi" w:hAnsiTheme="minorHAnsi" w:cstheme="minorHAnsi"/>
          <w:bCs/>
          <w:sz w:val="20"/>
        </w:rPr>
      </w:pPr>
      <w:r w:rsidRPr="00410CA3">
        <w:rPr>
          <w:rFonts w:asciiTheme="minorHAnsi" w:hAnsiTheme="minorHAnsi" w:cstheme="minorHAnsi"/>
          <w:bCs/>
          <w:sz w:val="20"/>
        </w:rPr>
        <w:t>Poznań 30.01.2024 r.</w:t>
      </w:r>
    </w:p>
    <w:p w14:paraId="23DB27A2" w14:textId="77777777" w:rsidR="000B5FBD" w:rsidRPr="00410CA3" w:rsidRDefault="000B5FBD" w:rsidP="000B5FBD">
      <w:pPr>
        <w:spacing w:line="276" w:lineRule="auto"/>
        <w:jc w:val="center"/>
        <w:rPr>
          <w:rFonts w:asciiTheme="minorHAnsi" w:hAnsiTheme="minorHAnsi" w:cstheme="minorHAnsi"/>
          <w:b/>
          <w:bCs/>
          <w:sz w:val="20"/>
        </w:rPr>
      </w:pPr>
    </w:p>
    <w:p w14:paraId="298C2960" w14:textId="77777777" w:rsidR="000B5FBD" w:rsidRPr="00410CA3" w:rsidRDefault="000B5FBD" w:rsidP="000B5FBD">
      <w:pPr>
        <w:spacing w:line="276" w:lineRule="auto"/>
        <w:jc w:val="center"/>
        <w:rPr>
          <w:rFonts w:asciiTheme="minorHAnsi" w:hAnsiTheme="minorHAnsi" w:cstheme="minorHAnsi"/>
          <w:b/>
          <w:bCs/>
          <w:sz w:val="20"/>
        </w:rPr>
      </w:pPr>
      <w:r w:rsidRPr="00410CA3">
        <w:rPr>
          <w:rFonts w:asciiTheme="minorHAnsi" w:hAnsiTheme="minorHAnsi" w:cstheme="minorHAnsi"/>
          <w:b/>
          <w:bCs/>
          <w:sz w:val="20"/>
        </w:rPr>
        <w:t>INFORMACJA DO WSZYSTKICH WYKONAWCÓW</w:t>
      </w:r>
    </w:p>
    <w:p w14:paraId="011C1235" w14:textId="77777777" w:rsidR="000B5FBD" w:rsidRPr="00410CA3" w:rsidRDefault="000B5FBD" w:rsidP="000B5FBD">
      <w:pPr>
        <w:spacing w:line="276" w:lineRule="auto"/>
        <w:jc w:val="both"/>
        <w:rPr>
          <w:rFonts w:asciiTheme="minorHAnsi" w:hAnsiTheme="minorHAnsi" w:cstheme="minorHAnsi"/>
          <w:b/>
          <w:bCs/>
          <w:sz w:val="20"/>
        </w:rPr>
      </w:pPr>
    </w:p>
    <w:p w14:paraId="2CF335ED" w14:textId="654D1479" w:rsidR="000B5FBD" w:rsidRPr="00410CA3" w:rsidRDefault="000B5FBD" w:rsidP="00410CA3">
      <w:pPr>
        <w:spacing w:line="276" w:lineRule="auto"/>
        <w:ind w:left="567" w:hanging="567"/>
        <w:jc w:val="both"/>
        <w:rPr>
          <w:rFonts w:asciiTheme="minorHAnsi" w:hAnsiTheme="minorHAnsi" w:cstheme="minorHAnsi"/>
          <w:b/>
          <w:sz w:val="20"/>
        </w:rPr>
      </w:pPr>
      <w:r w:rsidRPr="00410CA3">
        <w:rPr>
          <w:rFonts w:asciiTheme="minorHAnsi" w:eastAsia="Calibri" w:hAnsiTheme="minorHAnsi" w:cstheme="minorHAnsi"/>
          <w:sz w:val="20"/>
        </w:rPr>
        <w:t xml:space="preserve">      </w:t>
      </w:r>
      <w:r w:rsidR="00410CA3">
        <w:rPr>
          <w:rFonts w:asciiTheme="minorHAnsi" w:eastAsia="Calibri" w:hAnsiTheme="minorHAnsi" w:cstheme="minorHAnsi"/>
          <w:sz w:val="20"/>
        </w:rPr>
        <w:t xml:space="preserve">      </w:t>
      </w:r>
      <w:bookmarkStart w:id="0" w:name="_GoBack"/>
      <w:bookmarkEnd w:id="0"/>
      <w:r w:rsidRPr="00410CA3">
        <w:rPr>
          <w:rFonts w:asciiTheme="minorHAnsi" w:eastAsia="Calibri" w:hAnsiTheme="minorHAnsi" w:cstheme="minorHAnsi"/>
          <w:sz w:val="20"/>
        </w:rPr>
        <w:t>Zamawiający:</w:t>
      </w:r>
      <w:r w:rsidRPr="00410CA3">
        <w:rPr>
          <w:rFonts w:asciiTheme="minorHAnsi" w:hAnsiTheme="minorHAnsi" w:cstheme="minorHAnsi"/>
          <w:sz w:val="20"/>
        </w:rPr>
        <w:t xml:space="preserve"> Uniwersytet Ekonomiczny w Poznaniu działając </w:t>
      </w:r>
      <w:r w:rsidRPr="00410CA3">
        <w:rPr>
          <w:rFonts w:asciiTheme="minorHAnsi" w:eastAsia="Calibri" w:hAnsiTheme="minorHAnsi" w:cstheme="minorHAnsi"/>
          <w:sz w:val="20"/>
        </w:rPr>
        <w:t xml:space="preserve"> </w:t>
      </w:r>
      <w:r w:rsidRPr="00410CA3">
        <w:rPr>
          <w:rFonts w:asciiTheme="minorHAnsi" w:hAnsiTheme="minorHAnsi" w:cstheme="minorHAnsi"/>
          <w:sz w:val="20"/>
          <w:lang w:eastAsia="x-none"/>
        </w:rPr>
        <w:t xml:space="preserve">na podstawie art.  284 ustawy </w:t>
      </w:r>
      <w:r w:rsidRPr="00410CA3">
        <w:rPr>
          <w:rFonts w:asciiTheme="minorHAnsi" w:hAnsiTheme="minorHAnsi" w:cstheme="minorHAnsi"/>
          <w:sz w:val="20"/>
        </w:rPr>
        <w:t>z 11 września 2019 r. - Prawo zamówień publicznych (</w:t>
      </w:r>
      <w:proofErr w:type="spellStart"/>
      <w:r w:rsidRPr="00410CA3">
        <w:rPr>
          <w:rFonts w:asciiTheme="minorHAnsi" w:hAnsiTheme="minorHAnsi" w:cstheme="minorHAnsi"/>
          <w:sz w:val="20"/>
        </w:rPr>
        <w:t>t.j</w:t>
      </w:r>
      <w:proofErr w:type="spellEnd"/>
      <w:r w:rsidRPr="00410CA3">
        <w:rPr>
          <w:rFonts w:asciiTheme="minorHAnsi" w:hAnsiTheme="minorHAnsi" w:cstheme="minorHAnsi"/>
          <w:sz w:val="20"/>
        </w:rPr>
        <w:t>. Dz. U. z 2023 r. poz. 1605)</w:t>
      </w:r>
      <w:r w:rsidRPr="00410CA3">
        <w:rPr>
          <w:rFonts w:asciiTheme="minorHAnsi" w:hAnsiTheme="minorHAnsi" w:cstheme="minorHAnsi"/>
          <w:sz w:val="20"/>
          <w:lang w:eastAsia="x-none"/>
        </w:rPr>
        <w:t xml:space="preserve"> udziela odpowiedzi na pytanie, które wpłynęło </w:t>
      </w:r>
      <w:r w:rsidRPr="00410CA3">
        <w:rPr>
          <w:rFonts w:asciiTheme="minorHAnsi" w:hAnsiTheme="minorHAnsi" w:cstheme="minorHAnsi"/>
          <w:sz w:val="20"/>
        </w:rPr>
        <w:t xml:space="preserve"> </w:t>
      </w:r>
      <w:r w:rsidRPr="00410CA3">
        <w:rPr>
          <w:rFonts w:asciiTheme="minorHAnsi" w:eastAsia="Calibri" w:hAnsiTheme="minorHAnsi" w:cstheme="minorHAnsi"/>
          <w:sz w:val="20"/>
        </w:rPr>
        <w:t>w postępowaniu o udzielenie zamówienia publicznego</w:t>
      </w:r>
      <w:r w:rsidRPr="00410CA3">
        <w:rPr>
          <w:rFonts w:asciiTheme="minorHAnsi" w:hAnsiTheme="minorHAnsi" w:cstheme="minorHAnsi"/>
          <w:sz w:val="20"/>
        </w:rPr>
        <w:t xml:space="preserve">  </w:t>
      </w:r>
      <w:r w:rsidRPr="00410CA3">
        <w:rPr>
          <w:rFonts w:asciiTheme="minorHAnsi" w:hAnsiTheme="minorHAnsi" w:cstheme="minorHAnsi"/>
          <w:sz w:val="20"/>
          <w:lang w:eastAsia="x-none"/>
        </w:rPr>
        <w:t xml:space="preserve">prowadzonym w trybie podstawowym  (bez negocjacji) </w:t>
      </w:r>
      <w:proofErr w:type="spellStart"/>
      <w:r w:rsidRPr="00410CA3">
        <w:rPr>
          <w:rFonts w:asciiTheme="minorHAnsi" w:eastAsia="Calibri" w:hAnsiTheme="minorHAnsi" w:cstheme="minorHAnsi"/>
          <w:sz w:val="20"/>
        </w:rPr>
        <w:t>pn</w:t>
      </w:r>
      <w:proofErr w:type="spellEnd"/>
      <w:r w:rsidRPr="00410CA3">
        <w:rPr>
          <w:rFonts w:asciiTheme="minorHAnsi" w:eastAsia="Calibri" w:hAnsiTheme="minorHAnsi" w:cstheme="minorHAnsi"/>
          <w:b/>
          <w:sz w:val="20"/>
        </w:rPr>
        <w:t>:</w:t>
      </w:r>
      <w:r w:rsidRPr="00410CA3">
        <w:rPr>
          <w:rFonts w:asciiTheme="minorHAnsi" w:hAnsiTheme="minorHAnsi" w:cstheme="minorHAnsi"/>
          <w:b/>
          <w:sz w:val="20"/>
        </w:rPr>
        <w:t xml:space="preserve"> Przebudowa 18 piętra w budynku Collegium </w:t>
      </w:r>
      <w:proofErr w:type="spellStart"/>
      <w:r w:rsidRPr="00410CA3">
        <w:rPr>
          <w:rFonts w:asciiTheme="minorHAnsi" w:hAnsiTheme="minorHAnsi" w:cstheme="minorHAnsi"/>
          <w:b/>
          <w:sz w:val="20"/>
        </w:rPr>
        <w:t>Altum</w:t>
      </w:r>
      <w:proofErr w:type="spellEnd"/>
      <w:r w:rsidRPr="00410CA3">
        <w:rPr>
          <w:rFonts w:asciiTheme="minorHAnsi" w:hAnsiTheme="minorHAnsi" w:cstheme="minorHAnsi"/>
          <w:b/>
          <w:sz w:val="20"/>
        </w:rPr>
        <w:t xml:space="preserve"> należącego do Uniwersytetu Ekonomicznego w Poznaniu zlokalizowanego przy ul. Powstańców Wielkopolskich 16 wraz z pracami powiązanymi. </w:t>
      </w:r>
      <w:r w:rsidRPr="00410CA3">
        <w:rPr>
          <w:rFonts w:asciiTheme="minorHAnsi" w:hAnsiTheme="minorHAnsi" w:cstheme="minorHAnsi"/>
          <w:sz w:val="20"/>
        </w:rPr>
        <w:br/>
      </w:r>
    </w:p>
    <w:p w14:paraId="24DF9408" w14:textId="77777777" w:rsidR="000B5FBD" w:rsidRPr="00410CA3" w:rsidRDefault="000B5FBD" w:rsidP="000B5FBD">
      <w:pPr>
        <w:spacing w:line="276" w:lineRule="auto"/>
        <w:rPr>
          <w:rFonts w:asciiTheme="minorHAnsi" w:hAnsiTheme="minorHAnsi" w:cstheme="minorHAnsi"/>
          <w:sz w:val="20"/>
        </w:rPr>
      </w:pPr>
    </w:p>
    <w:p w14:paraId="1FDBBDCE" w14:textId="77777777" w:rsidR="00B63E94" w:rsidRPr="00410CA3" w:rsidRDefault="00B63E94" w:rsidP="00410CA3">
      <w:pPr>
        <w:pStyle w:val="Akapitzlist"/>
        <w:ind w:left="709"/>
        <w:contextualSpacing w:val="0"/>
        <w:jc w:val="both"/>
        <w:rPr>
          <w:rFonts w:asciiTheme="minorHAnsi" w:hAnsiTheme="minorHAnsi" w:cstheme="minorHAnsi"/>
          <w:b/>
          <w:sz w:val="20"/>
        </w:rPr>
      </w:pPr>
      <w:r w:rsidRPr="00410CA3">
        <w:rPr>
          <w:rFonts w:asciiTheme="minorHAnsi" w:hAnsiTheme="minorHAnsi" w:cstheme="minorHAnsi"/>
          <w:b/>
          <w:sz w:val="20"/>
        </w:rPr>
        <w:t>Pytanie nr 1:</w:t>
      </w:r>
    </w:p>
    <w:p w14:paraId="1573F7FA" w14:textId="116FD9DB" w:rsidR="00B63E94" w:rsidRPr="00410CA3" w:rsidRDefault="00B63E94" w:rsidP="00410CA3">
      <w:pPr>
        <w:pStyle w:val="Akapitzlist"/>
        <w:ind w:left="709"/>
        <w:contextualSpacing w:val="0"/>
        <w:jc w:val="both"/>
        <w:rPr>
          <w:rFonts w:asciiTheme="minorHAnsi" w:hAnsiTheme="minorHAnsi" w:cstheme="minorHAnsi"/>
          <w:sz w:val="20"/>
        </w:rPr>
      </w:pPr>
      <w:r w:rsidRPr="00410CA3">
        <w:rPr>
          <w:rFonts w:asciiTheme="minorHAnsi" w:hAnsiTheme="minorHAnsi" w:cstheme="minorHAnsi"/>
          <w:sz w:val="20"/>
        </w:rPr>
        <w:t>„Prosimy o informację czy po opracowaniu matrycy sterowań SSP należy napisać nowy program sterujący centralą SSP dla całego budynku, ponieważ 18 piętro uczestniczy w scenariuszach pożarowych przewidzianych dla niższych kondygnacji?”</w:t>
      </w:r>
    </w:p>
    <w:p w14:paraId="71ECCB2D" w14:textId="77777777" w:rsidR="00B63E94" w:rsidRPr="00410CA3" w:rsidRDefault="00B63E94" w:rsidP="00410CA3">
      <w:pPr>
        <w:pStyle w:val="Akapitzlist"/>
        <w:ind w:left="709"/>
        <w:contextualSpacing w:val="0"/>
        <w:jc w:val="both"/>
        <w:rPr>
          <w:rFonts w:asciiTheme="minorHAnsi" w:hAnsiTheme="minorHAnsi" w:cstheme="minorHAnsi"/>
          <w:sz w:val="20"/>
        </w:rPr>
      </w:pPr>
    </w:p>
    <w:p w14:paraId="57752E6E" w14:textId="77777777" w:rsidR="00410CA3" w:rsidRDefault="00410CA3" w:rsidP="00410CA3">
      <w:pPr>
        <w:pStyle w:val="Akapitzlist"/>
        <w:ind w:left="709"/>
        <w:contextualSpacing w:val="0"/>
        <w:jc w:val="both"/>
        <w:rPr>
          <w:rFonts w:asciiTheme="minorHAnsi" w:hAnsiTheme="minorHAnsi" w:cstheme="minorHAnsi"/>
          <w:b/>
          <w:sz w:val="20"/>
        </w:rPr>
      </w:pPr>
      <w:r>
        <w:rPr>
          <w:rFonts w:asciiTheme="minorHAnsi" w:hAnsiTheme="minorHAnsi" w:cstheme="minorHAnsi"/>
          <w:b/>
          <w:sz w:val="20"/>
        </w:rPr>
        <w:t>Odpowiedź:</w:t>
      </w:r>
    </w:p>
    <w:p w14:paraId="2FF7C3A0" w14:textId="45831145" w:rsidR="00B63E94" w:rsidRPr="00410CA3" w:rsidRDefault="00B63E94" w:rsidP="00410CA3">
      <w:pPr>
        <w:pStyle w:val="Akapitzlist"/>
        <w:ind w:left="709"/>
        <w:contextualSpacing w:val="0"/>
        <w:jc w:val="both"/>
        <w:rPr>
          <w:rFonts w:asciiTheme="minorHAnsi" w:hAnsiTheme="minorHAnsi" w:cstheme="minorHAnsi"/>
          <w:b/>
          <w:sz w:val="20"/>
        </w:rPr>
      </w:pPr>
      <w:r w:rsidRPr="00410CA3">
        <w:rPr>
          <w:rFonts w:asciiTheme="minorHAnsi" w:hAnsiTheme="minorHAnsi" w:cstheme="minorHAnsi"/>
          <w:sz w:val="20"/>
        </w:rPr>
        <w:t>Dotychczas piętro 18 było wyłączone z użytkowania a instalacje ppoż. na tym piętrze wymagają rozbudowy i przebudowy zgodnie z dokumentacją projektową stanowiącą załącznik nr 10 do SWZ. W ww. dokumentacji projektowej jest zawarty scenariusz pożarowy ANEKS 10, na podstawie którego Wykonawca ma obowiązek opracować matrycę sterowań oraz zaprogramować centralę SSP.</w:t>
      </w:r>
    </w:p>
    <w:p w14:paraId="4F188C3E"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xml:space="preserve">Zamawiający potwierdza, że nowe urządzenia ppoż. zaprojektowane na 18 piętrze (np. klapy ppoż.) jak również zaprojektowane przebudowywane instalacje ppoż. na 18 piętrze są wykorzystywane w scenariuszach pożarowych realizowanych przy lokalizacji pożaru na pozostałych kondygnacjach zgodnie z załączonym w dokumentacji scenariuszem ppoż. ANEKS 10. Zachodzi również zależność odwrotna, tzn. w przypadku scenariusza pożarowego z lokalizacją pożaru na 18 piętrze system SSP musi odpowiednio wysterować istniejące instalacje i urządzenia ppoż. na pozostałych kondygnacjach. </w:t>
      </w:r>
    </w:p>
    <w:p w14:paraId="7BC90C6C"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Zamawiający informuje, że dysponuje matrycą sterowań opracowaną na postawie scenariusza ppoż. ANEKS 9 wraz z informacjami uzupełniającymi udzielonymi przez projektanta w ramach pełnionego Nadzoru Autorskiego, na podstawie której został sporządzony program sterujący centralą pożarową aktualnie zainstalowany na centrali ppoż. Zadaniem Wykonawcy jest opracowanie nowej matrycy sterowań bazującej na scenariuszu ppoż. ANEKS 10, przy czym Wykonawca może wykorzystać jako podstawę tej matrycy istniejącą matrycę sterowań obrazującą aktualny program w centrali SSP. Zadaniem Wykonawcy jest również opracowanie na podstawie nowej matrycy sterowań programu wykonawczego oraz jego wdrożenie do centrali pożarowej, w ten sposób, by w każdym z możliwych wariantów scenariusza pożarowego ANEKS 10 załączonego do dokumentacji projektowej było uwzględnione piętro 18 oraz instalacje z nim powiązane.</w:t>
      </w:r>
    </w:p>
    <w:p w14:paraId="6AEE8CA2"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Tym samym Zamawiający potwierdza, ze po opracowaniu przez Wykonawcę nowej matrycy sterowań SSP, Wykonawca jest odpowiedzialny za stworzenie i wdrożenie nowego programu sterującego centralą SSP, dla całego budynku, spełniającego wszystkie wymagania zawarte w scenariuszu ppoż. ANEKS 10.</w:t>
      </w:r>
    </w:p>
    <w:p w14:paraId="5C96175D"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Ponadto Zamawiający zwraca uwagę, że analogiczna sytuacja dotyczy centrali systemu wentylacji pożarowej różnicowania ciśnień SAFETY WAY SMAY. W związku z rozbudową instalacji NP4 i O1 na piętrze 18 niezbędne jest przeprogramowanie centrali systemu wentylacji pożarowej aby system wentylacji pożarowej realizował wymagania zawarte w scenariuszu ppoż. ANEKS 10.</w:t>
      </w:r>
    </w:p>
    <w:p w14:paraId="050B3603"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xml:space="preserve">Jednocześnie Zamawiający informuje, że  w 2023 roku zakończone zostały prace związane z rozbudową systemu ppoż. w budynku Collegium </w:t>
      </w:r>
      <w:proofErr w:type="spellStart"/>
      <w:r w:rsidRPr="00410CA3">
        <w:rPr>
          <w:rFonts w:asciiTheme="minorHAnsi" w:hAnsiTheme="minorHAnsi" w:cstheme="minorHAnsi"/>
          <w:sz w:val="20"/>
        </w:rPr>
        <w:t>Altum</w:t>
      </w:r>
      <w:proofErr w:type="spellEnd"/>
      <w:r w:rsidRPr="00410CA3">
        <w:rPr>
          <w:rFonts w:asciiTheme="minorHAnsi" w:hAnsiTheme="minorHAnsi" w:cstheme="minorHAnsi"/>
          <w:sz w:val="20"/>
        </w:rPr>
        <w:t xml:space="preserve">, polegające m.in. na budowie wentylacji bytowo-pożarowej </w:t>
      </w:r>
      <w:r w:rsidRPr="00410CA3">
        <w:rPr>
          <w:rFonts w:asciiTheme="minorHAnsi" w:hAnsiTheme="minorHAnsi" w:cstheme="minorHAnsi"/>
          <w:sz w:val="20"/>
        </w:rPr>
        <w:lastRenderedPageBreak/>
        <w:t xml:space="preserve">obejmującej m.in. system napowietrzania przedsionków (wentylator napowietrzający NP4) oraz system oddymiania poziomych dróg ewakuacyjnych (wentylator oddymiający O1). Prace te zostały zakończone programowaniem, uruchomieniem i przeglądem systemu wentylacji pożarowej różnicowania ciśnień SAFETY WAY SMAY oraz opracowaniem matrycy sterowań SSP, programowaniem SSP i wdrożeniem scenariusza pożarowego ANEKS 9 wraz z informacjami uzupełniającymi udzielonymi przez projektanta w ramach pełnionego Nadzoru Autorskiego. Tym samym Zamawiający informuje, że aktualny program sterujący zainstalowany w centrali SSP (oraz program zainstalowany w centrali wentylacji pożarowej SAFETY WAY SMAY) realizuje scenariusz pożarowy ANEKS 9 i załączone do niego pytania wykonawcy i odpowiedzi projektanta. Zamawiający, dla informacji Wykonawcy, dołącza scenariusz pożarowy ANEKS 9 wraz z pytaniami i odpowiedziami oraz opracowaną na jego podstawie matryce sterowań SSP zawarte w dokumentacji powykonawczej dla prac zakończonych w 2023 roku jako </w:t>
      </w:r>
      <w:r w:rsidRPr="00410CA3">
        <w:rPr>
          <w:rFonts w:asciiTheme="minorHAnsi" w:hAnsiTheme="minorHAnsi" w:cstheme="minorHAnsi"/>
          <w:b/>
          <w:sz w:val="20"/>
        </w:rPr>
        <w:t>załącznik nr 1 i 2</w:t>
      </w:r>
      <w:r w:rsidRPr="00410CA3">
        <w:rPr>
          <w:rFonts w:asciiTheme="minorHAnsi" w:hAnsiTheme="minorHAnsi" w:cstheme="minorHAnsi"/>
          <w:sz w:val="20"/>
        </w:rPr>
        <w:t xml:space="preserve"> do niniejszej odpowiedzi.</w:t>
      </w:r>
    </w:p>
    <w:p w14:paraId="1A23C1CC" w14:textId="77777777" w:rsidR="00B63E94" w:rsidRPr="00410CA3" w:rsidRDefault="00B63E94" w:rsidP="00B63E94">
      <w:pPr>
        <w:pStyle w:val="Akapitzlist"/>
        <w:jc w:val="both"/>
        <w:rPr>
          <w:rFonts w:asciiTheme="minorHAnsi" w:hAnsiTheme="minorHAnsi" w:cstheme="minorHAnsi"/>
          <w:sz w:val="20"/>
        </w:rPr>
      </w:pPr>
    </w:p>
    <w:p w14:paraId="11B6E1AF" w14:textId="77777777" w:rsidR="00B63E94" w:rsidRPr="00410CA3" w:rsidRDefault="00B63E94" w:rsidP="00B63E94">
      <w:pPr>
        <w:pStyle w:val="Akapitzlist"/>
        <w:contextualSpacing w:val="0"/>
        <w:jc w:val="both"/>
        <w:rPr>
          <w:rFonts w:asciiTheme="minorHAnsi" w:hAnsiTheme="minorHAnsi" w:cstheme="minorHAnsi"/>
          <w:b/>
          <w:sz w:val="20"/>
        </w:rPr>
      </w:pPr>
      <w:r w:rsidRPr="00410CA3">
        <w:rPr>
          <w:rFonts w:asciiTheme="minorHAnsi" w:hAnsiTheme="minorHAnsi" w:cstheme="minorHAnsi"/>
          <w:b/>
          <w:sz w:val="20"/>
        </w:rPr>
        <w:t>Pytanie nr 2:</w:t>
      </w:r>
    </w:p>
    <w:p w14:paraId="68CE6521" w14:textId="05A18A8B" w:rsidR="00B63E94" w:rsidRPr="00410CA3" w:rsidRDefault="00410CA3" w:rsidP="00B63E94">
      <w:pPr>
        <w:pStyle w:val="Akapitzlist"/>
        <w:contextualSpacing w:val="0"/>
        <w:jc w:val="both"/>
        <w:rPr>
          <w:rFonts w:asciiTheme="minorHAnsi" w:hAnsiTheme="minorHAnsi" w:cstheme="minorHAnsi"/>
          <w:sz w:val="20"/>
        </w:rPr>
      </w:pPr>
      <w:r>
        <w:rPr>
          <w:rFonts w:asciiTheme="minorHAnsi" w:hAnsiTheme="minorHAnsi" w:cstheme="minorHAnsi"/>
          <w:sz w:val="20"/>
        </w:rPr>
        <w:t>„</w:t>
      </w:r>
      <w:r w:rsidR="00B63E94" w:rsidRPr="00410CA3">
        <w:rPr>
          <w:rFonts w:asciiTheme="minorHAnsi" w:hAnsiTheme="minorHAnsi" w:cstheme="minorHAnsi"/>
          <w:sz w:val="20"/>
        </w:rPr>
        <w:t xml:space="preserve">W jakich godzinach będzie można przeprowadzać próby systemów SSP, </w:t>
      </w:r>
      <w:proofErr w:type="spellStart"/>
      <w:r w:rsidR="00B63E94" w:rsidRPr="00410CA3">
        <w:rPr>
          <w:rFonts w:asciiTheme="minorHAnsi" w:hAnsiTheme="minorHAnsi" w:cstheme="minorHAnsi"/>
          <w:sz w:val="20"/>
        </w:rPr>
        <w:t>ośw</w:t>
      </w:r>
      <w:proofErr w:type="spellEnd"/>
      <w:r w:rsidR="00B63E94" w:rsidRPr="00410CA3">
        <w:rPr>
          <w:rFonts w:asciiTheme="minorHAnsi" w:hAnsiTheme="minorHAnsi" w:cstheme="minorHAnsi"/>
          <w:sz w:val="20"/>
        </w:rPr>
        <w:t>. AW, DSO, oraz wentylacji różnicowania ciśnień dla poszczególnych scenariuszy pożarowych?</w:t>
      </w:r>
      <w:r>
        <w:rPr>
          <w:rFonts w:asciiTheme="minorHAnsi" w:hAnsiTheme="minorHAnsi" w:cstheme="minorHAnsi"/>
          <w:sz w:val="20"/>
        </w:rPr>
        <w:t>”</w:t>
      </w:r>
    </w:p>
    <w:p w14:paraId="510AA1C4" w14:textId="77777777" w:rsidR="00B63E94" w:rsidRPr="00410CA3" w:rsidRDefault="00B63E94" w:rsidP="00B63E94">
      <w:pPr>
        <w:pStyle w:val="Akapitzlist"/>
        <w:jc w:val="both"/>
        <w:rPr>
          <w:rFonts w:asciiTheme="minorHAnsi" w:hAnsiTheme="minorHAnsi" w:cstheme="minorHAnsi"/>
          <w:sz w:val="20"/>
        </w:rPr>
      </w:pPr>
    </w:p>
    <w:p w14:paraId="3B88EA85" w14:textId="214CB79C" w:rsidR="00B63E94" w:rsidRPr="00410CA3" w:rsidRDefault="00B63E94" w:rsidP="00B63E94">
      <w:pPr>
        <w:pStyle w:val="Akapitzlist"/>
        <w:ind w:left="0"/>
        <w:contextualSpacing w:val="0"/>
        <w:jc w:val="both"/>
        <w:rPr>
          <w:rFonts w:asciiTheme="minorHAnsi" w:hAnsiTheme="minorHAnsi" w:cstheme="minorHAnsi"/>
          <w:b/>
          <w:sz w:val="20"/>
        </w:rPr>
      </w:pPr>
      <w:r w:rsidRPr="00410CA3">
        <w:rPr>
          <w:rFonts w:asciiTheme="minorHAnsi" w:hAnsiTheme="minorHAnsi" w:cstheme="minorHAnsi"/>
          <w:sz w:val="20"/>
        </w:rPr>
        <w:t xml:space="preserve">             </w:t>
      </w:r>
      <w:r w:rsidR="00410CA3">
        <w:rPr>
          <w:rFonts w:asciiTheme="minorHAnsi" w:hAnsiTheme="minorHAnsi" w:cstheme="minorHAnsi"/>
          <w:sz w:val="20"/>
        </w:rPr>
        <w:t xml:space="preserve">  </w:t>
      </w:r>
      <w:r w:rsidRPr="00410CA3">
        <w:rPr>
          <w:rFonts w:asciiTheme="minorHAnsi" w:hAnsiTheme="minorHAnsi" w:cstheme="minorHAnsi"/>
          <w:b/>
          <w:sz w:val="20"/>
        </w:rPr>
        <w:t>Odpowiedź:</w:t>
      </w:r>
    </w:p>
    <w:p w14:paraId="1FECC2EF" w14:textId="15C82D92"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Zamawiający informuję, że prace będą prowadzone w budynku użyteczności publicznej nie wyłączonym z użytkowania. Budynek stanowi budynek uczelni wyższej i jest użytkowany także w weekendy (tj. soboty i niedziele), z uwagi na realizację przez uczelnię studiów niestacjonarnych. Realizacja prac objętych pytaniem tj. przegląd i konserwacja systemu SAFETY WAY SMAY, jak i prowadzenie wszelkich innych testów, uruchomień i sprawdzeń systemu pożarowego SSP i powiązanych z nim systemów, instalacji i urządzeń, jak również prowadzenie odbiorów częściowych i końcowych, może być realizowane wyłącznie w okresie nocnym (tj. od godziny 22:00 do 6:00) lub w dni świąteczne wolne od pracy, ze względu na fakt, że przy wyżej wymienionych pracach konieczne jest:</w:t>
      </w:r>
    </w:p>
    <w:p w14:paraId="58FEFF6C"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uruchamianie określonych scenariuszy w systemie ppoż. (m.in. po to aby wysterować odpowiednią konfigurację działania wentylacji pożarowej SAFETY WAY SMAY, która jest ściśle powiązana z działaniem systemem ppoż. SSP w budynku),</w:t>
      </w:r>
    </w:p>
    <w:p w14:paraId="4999BFB4"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blokowanie funkcjonowania wind,</w:t>
      </w:r>
    </w:p>
    <w:p w14:paraId="2A5C44B1"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blokowanie funkcjonowania systemu wentylacji bytowej, wyłączanie wentylatorów i central wentylacji bytowej, zmiana ustawienia klap ppoż. zainstalowanych na kanałach wentylacyjnych (w tym na kanałach wentylacji bytowo-pożarowej),</w:t>
      </w:r>
    </w:p>
    <w:p w14:paraId="30C40E26"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zamykanie drzwi ppoż. i bram ppoż. w całym budynku, opuszczanie kurtyn dymowych (np. w gastronomii, w bibliotece, w szatni).</w:t>
      </w:r>
    </w:p>
    <w:p w14:paraId="6C5F8518"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Z uwagi na powyższe realizacja wszelkich testów, uruchomień, sprawdzeń, odbiorów częściowych i końcowych zarówno systemu wentylacji pożarowej SAFETY WAY SMAY jak i systemu ppoż. SSP może być realizowana wyłącznie w okresie, gdy w budynku nie przebywają użytkownicy.</w:t>
      </w:r>
    </w:p>
    <w:p w14:paraId="2781D9E3"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Ponadto przegląd i konserwacja systemu wentylacji pożarowej SAFETY WAY SMAY wymaga przeprowadzenia pomiarów aerodynamicznych na drzwiach klatek schodowych i przedsionków ppoż. na wszystkich piętrach (pomiar różnicy ciśnień, pomiar prędkości powietrza na drzwiach, pomiar sił otwierania drzwi) a pomiary te wykonać należy dla każdego piętra, wyłącznie przy otwartych drzwiach na piętrze objętym pomiarami. W związku z powyższym realizacja pomiarów może być prowadzona wyłącznie w okresie, gdy w budynku nie przebywają użytkownicy, którzy mogliby zakłócać pomiary przechodząc na klatki schodowe lub przedsionki przez drzwi nie objęte pomiarami (otwieranie drzwi na kondygnacjach nie objętych pomiarami zakłóca prowadzone pomiary).</w:t>
      </w:r>
    </w:p>
    <w:p w14:paraId="3B90B028"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xml:space="preserve">Zamawiający informuje, że zgodnie z Scenariuszem ppoż. ANEKS 10 dołączonym do dokumentacji projektowej (projekt ATTIK) w budynku Collegium </w:t>
      </w:r>
      <w:proofErr w:type="spellStart"/>
      <w:r w:rsidRPr="00410CA3">
        <w:rPr>
          <w:rFonts w:asciiTheme="minorHAnsi" w:hAnsiTheme="minorHAnsi" w:cstheme="minorHAnsi"/>
          <w:sz w:val="20"/>
        </w:rPr>
        <w:t>Altum</w:t>
      </w:r>
      <w:proofErr w:type="spellEnd"/>
      <w:r w:rsidRPr="00410CA3">
        <w:rPr>
          <w:rFonts w:asciiTheme="minorHAnsi" w:hAnsiTheme="minorHAnsi" w:cstheme="minorHAnsi"/>
          <w:sz w:val="20"/>
        </w:rPr>
        <w:t xml:space="preserve">, w zależności od miejsca wykrycia pożaru, realizowanych jest 37 różnych scenariuszy ppoż., wymagających odpowiedniej jednostkowej, innej dla każdego scenariusza, konfiguracji systemu wentylacji pożarowej SAFETY WAY SMAY. </w:t>
      </w:r>
    </w:p>
    <w:p w14:paraId="38C2CE71"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xml:space="preserve">Z dotychczasowych doświadczeń Zamawiającego wynika, że doświadczona ekipa serwisowa producenta, przy braku błędów lub usterek w systemie SSP i w systemie SAFETY WAY SMAY jest w stanie przeprowadzić przegląd, konserwację i pomiary systemu SAFETY WAY SMAY w okresie od 4 do 5 nocy, o ile zapewniona będzie odpowiednia organizacja pracy oraz wsparcie dla ekipy serwisowej ze strony </w:t>
      </w:r>
      <w:r w:rsidRPr="00410CA3">
        <w:rPr>
          <w:rFonts w:asciiTheme="minorHAnsi" w:hAnsiTheme="minorHAnsi" w:cstheme="minorHAnsi"/>
          <w:sz w:val="20"/>
        </w:rPr>
        <w:lastRenderedPageBreak/>
        <w:t>Wykonawcy (dla sprawnego przeprowadzenia prac wymagani są dodatkowi pracownicy asystujący w szczególności przy konfiguracji systemu SSP oraz pracownicy asystujący przy konfiguracji systemu wentylacji pożarowej w szczególności przy przywracaniu systemu wentylacji pożarowej do stanu normalnego po pożarze, gdyż część klap ppoż. zainstalowana na budynku wymaga ręcznego przywracania do stanu normalnego po pożarze).</w:t>
      </w:r>
    </w:p>
    <w:p w14:paraId="24768BB6"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Z dotychczasowych doświadczeń Zamawiającego wynika, że przegląd systemu SSP z uruchomieniem wszystkich scenariuszy ppoż. przewidzianych w dokumentacji projektowej, połączony z obchodem całego budynku przy każdym scenariuszu w celu oceny poprawności zadziałania wszystkich elementów systemu ppoż. i powiązanych z nim instalacji i urządzeń, również zajmuje od 4 do 5 nocy, o ile nie zostaną stwierdzone usterki lub awarie systemu, wymagające diagnozy i ponownego przeprowadzania testów zadziałania.</w:t>
      </w:r>
    </w:p>
    <w:p w14:paraId="72DA839B"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Zamawiający zwraca szczególną uwagę na wymagania zawarte w projektowanych postanowieniach umowy par. 2 ust. 4 pkt. 7:</w:t>
      </w:r>
    </w:p>
    <w:p w14:paraId="43F7BDE1"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a)</w:t>
      </w:r>
      <w:r w:rsidRPr="00410CA3">
        <w:rPr>
          <w:rFonts w:asciiTheme="minorHAnsi" w:hAnsiTheme="minorHAnsi" w:cstheme="minorHAnsi"/>
          <w:sz w:val="20"/>
        </w:rPr>
        <w:tab/>
        <w:t>Roboty i prace  wykonywane będą w budynku dydaktycznym będącym w ciągłym użytkowaniu w trakcie ich realizacji. Roboty i prace uciążliwe i hałaśliwe powinny być wykonywane w czasie uzgodnionym z Zamawiającym, również popołudniami, wieczorami, w nocy, w dni  ustawowo wolne od pracy. Roboty i prace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robót.</w:t>
      </w:r>
    </w:p>
    <w:p w14:paraId="123C4239"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b)</w:t>
      </w:r>
      <w:r w:rsidRPr="00410CA3">
        <w:rPr>
          <w:rFonts w:asciiTheme="minorHAnsi" w:hAnsiTheme="minorHAnsi" w:cstheme="minorHAnsi"/>
          <w:sz w:val="20"/>
        </w:rPr>
        <w:tab/>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2CC5443F"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c)</w:t>
      </w:r>
      <w:r w:rsidRPr="00410CA3">
        <w:rPr>
          <w:rFonts w:asciiTheme="minorHAnsi" w:hAnsiTheme="minorHAnsi" w:cstheme="minorHAnsi"/>
          <w:sz w:val="20"/>
        </w:rPr>
        <w:tab/>
        <w:t>W wyjątkowych sytuacjach Wykonawca może zostać wezwany przez Zamawiającego do czasowego zaprzestania robót i prac  w danej części obiektu (pomieszczenie, część piętra), wykonywania konkretnych robót i prac w innym terminie, popołudniami lub w nocy, jeśli powodują one zakłócenia w normalnym funkcjonowaniu obiektu.</w:t>
      </w:r>
    </w:p>
    <w:p w14:paraId="26D7FFED" w14:textId="77777777" w:rsidR="00B63E94" w:rsidRPr="00410CA3" w:rsidRDefault="00B63E94" w:rsidP="00B63E94">
      <w:pPr>
        <w:jc w:val="both"/>
        <w:rPr>
          <w:rFonts w:asciiTheme="minorHAnsi" w:hAnsiTheme="minorHAnsi" w:cstheme="minorHAnsi"/>
          <w:sz w:val="20"/>
        </w:rPr>
      </w:pPr>
    </w:p>
    <w:p w14:paraId="69487711" w14:textId="2D4A53F4" w:rsidR="00B63E94" w:rsidRPr="00410CA3" w:rsidRDefault="00B63E94" w:rsidP="00B63E94">
      <w:pPr>
        <w:pStyle w:val="Akapitzlist"/>
        <w:contextualSpacing w:val="0"/>
        <w:jc w:val="both"/>
        <w:rPr>
          <w:rFonts w:asciiTheme="minorHAnsi" w:hAnsiTheme="minorHAnsi" w:cstheme="minorHAnsi"/>
          <w:b/>
          <w:sz w:val="20"/>
        </w:rPr>
      </w:pPr>
      <w:r w:rsidRPr="00410CA3">
        <w:rPr>
          <w:rFonts w:asciiTheme="minorHAnsi" w:hAnsiTheme="minorHAnsi" w:cstheme="minorHAnsi"/>
          <w:b/>
          <w:sz w:val="20"/>
        </w:rPr>
        <w:t>Pytanie nr 3:</w:t>
      </w:r>
    </w:p>
    <w:p w14:paraId="4781F52C" w14:textId="6E4BCFA7" w:rsidR="00B63E94" w:rsidRPr="00410CA3" w:rsidRDefault="00410CA3" w:rsidP="00B63E94">
      <w:pPr>
        <w:pStyle w:val="Akapitzlist"/>
        <w:contextualSpacing w:val="0"/>
        <w:jc w:val="both"/>
        <w:rPr>
          <w:rFonts w:asciiTheme="minorHAnsi" w:hAnsiTheme="minorHAnsi" w:cstheme="minorHAnsi"/>
          <w:sz w:val="20"/>
        </w:rPr>
      </w:pPr>
      <w:r>
        <w:rPr>
          <w:rFonts w:asciiTheme="minorHAnsi" w:hAnsiTheme="minorHAnsi" w:cstheme="minorHAnsi"/>
          <w:sz w:val="20"/>
        </w:rPr>
        <w:t>„</w:t>
      </w:r>
      <w:r w:rsidR="00B63E94" w:rsidRPr="00410CA3">
        <w:rPr>
          <w:rFonts w:asciiTheme="minorHAnsi" w:hAnsiTheme="minorHAnsi" w:cstheme="minorHAnsi"/>
          <w:sz w:val="20"/>
        </w:rPr>
        <w:t>Czy po zakończeniu prac przy oświetleniu awaryjnym i ewakuacyjnym należy przeprowadzić przegląd instalacji dla całego budynku?</w:t>
      </w:r>
      <w:r>
        <w:rPr>
          <w:rFonts w:asciiTheme="minorHAnsi" w:hAnsiTheme="minorHAnsi" w:cstheme="minorHAnsi"/>
          <w:sz w:val="20"/>
        </w:rPr>
        <w:t>”</w:t>
      </w:r>
    </w:p>
    <w:p w14:paraId="5FA77D29" w14:textId="77777777" w:rsidR="00B63E94" w:rsidRPr="00410CA3" w:rsidRDefault="00B63E94" w:rsidP="00B63E94">
      <w:pPr>
        <w:pStyle w:val="Akapitzlist"/>
        <w:jc w:val="both"/>
        <w:rPr>
          <w:rFonts w:asciiTheme="minorHAnsi" w:hAnsiTheme="minorHAnsi" w:cstheme="minorHAnsi"/>
          <w:sz w:val="20"/>
        </w:rPr>
      </w:pPr>
    </w:p>
    <w:p w14:paraId="172CAF98" w14:textId="77777777" w:rsidR="00410CA3" w:rsidRPr="00410CA3" w:rsidRDefault="00B63E94" w:rsidP="00B63E94">
      <w:pPr>
        <w:pStyle w:val="Akapitzlist"/>
        <w:jc w:val="both"/>
        <w:rPr>
          <w:rFonts w:asciiTheme="minorHAnsi" w:hAnsiTheme="minorHAnsi" w:cstheme="minorHAnsi"/>
          <w:b/>
          <w:sz w:val="20"/>
        </w:rPr>
      </w:pPr>
      <w:r w:rsidRPr="00410CA3">
        <w:rPr>
          <w:rFonts w:asciiTheme="minorHAnsi" w:hAnsiTheme="minorHAnsi" w:cstheme="minorHAnsi"/>
          <w:b/>
          <w:sz w:val="20"/>
        </w:rPr>
        <w:t xml:space="preserve">Odpowiedź: </w:t>
      </w:r>
    </w:p>
    <w:p w14:paraId="3779887A" w14:textId="28591E7B"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xml:space="preserve">Zgodnie załącznikiem nr 11 do SWZ, Zakres A, litera o) zakresem prac Wykonawcy jest: Wykonanie instalacji oświetlenia awaryjnego AWEX, w tym zapewnienie przeprogramowania oraz uruchomienia systemu AWEX przez autoryzowany serwis. </w:t>
      </w:r>
    </w:p>
    <w:p w14:paraId="4C759074"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Jednocześnie Zamawiający informuje, że nie ma technicznej możliwości ponownego uruchomienia systemu bez wcześniejszego przeprowadzenia całościowego przeglądu tego systemu. Tym samym Zamawiający potwierdza, że obowiązkiem Wykonawcy jest przeprowadzenie również przeglądu instalacji oświetlenia awaryjnego i ewakuacyjnego AWEX w całym budynku przez autoryzowany serwis, spełniającego wymogi przeglądu rocznego instalacji oraz obejmującego prace niezbędne do ponownego uruchomienia instalacji po jej rozbudowie.</w:t>
      </w:r>
    </w:p>
    <w:p w14:paraId="55338DB4"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Powyższy wymóg został zawarty w załączniku nr 11 do SWZ, Zakres A, litera u) o treści:</w:t>
      </w:r>
    </w:p>
    <w:p w14:paraId="35D00AE2"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„(obowiązkiem Wykonawcy jest przeprowadzenie) uruchomienia i regulacji przez autoryzowany serwis producenta oraz przeprowadzenia testów poprawności działania systemu oświetlenia awaryjnego AWEX, po przeprowadzonej rozbudowie systemu na 18 piętrze oraz przeprowadzenie przeglądu rocznego całego systemu AWEX zainstalowanego na budynku.”</w:t>
      </w:r>
    </w:p>
    <w:p w14:paraId="093E4770"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xml:space="preserve">Zamawiający informuje ponadto, że jeżeli ww. przegląd roczny sytemu oświetlenia awaryjnego AWEX stwierdzi uszkodzenia istniejących elementów instalacji oświetlenia awaryjnego, jak np. szaf sterujących, okablowania, opraw awaryjnych, to obowiązkiem autoryzowanego serwisu będzie tabelaryczne zestawienie wszystkich stwierdzonych w czasie przeglądu usterek systemu, z opisem rodzaju usterki oraz wykazaniem dla każdej pozycji: </w:t>
      </w:r>
    </w:p>
    <w:p w14:paraId="3547442B" w14:textId="77777777" w:rsidR="00B63E94" w:rsidRPr="00410CA3"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lastRenderedPageBreak/>
        <w:t xml:space="preserve">- czy dane uszkodzenie wynika z procesu normalnej eksploatacji urządzenia (wtedy Zamawiający naprawi dane uszkodzenie we własnym zakresie), </w:t>
      </w:r>
    </w:p>
    <w:p w14:paraId="535FEEEB" w14:textId="77777777" w:rsidR="00410CA3" w:rsidRDefault="00410CA3" w:rsidP="00B63E94">
      <w:pPr>
        <w:pStyle w:val="Akapitzlist"/>
        <w:jc w:val="both"/>
        <w:rPr>
          <w:rFonts w:asciiTheme="minorHAnsi" w:hAnsiTheme="minorHAnsi" w:cstheme="minorHAnsi"/>
          <w:sz w:val="20"/>
        </w:rPr>
      </w:pPr>
    </w:p>
    <w:p w14:paraId="225D83C4" w14:textId="77777777" w:rsidR="00410CA3" w:rsidRDefault="00410CA3" w:rsidP="00B63E94">
      <w:pPr>
        <w:pStyle w:val="Akapitzlist"/>
        <w:jc w:val="both"/>
        <w:rPr>
          <w:rFonts w:asciiTheme="minorHAnsi" w:hAnsiTheme="minorHAnsi" w:cstheme="minorHAnsi"/>
          <w:sz w:val="20"/>
        </w:rPr>
      </w:pPr>
    </w:p>
    <w:p w14:paraId="7894BA3C" w14:textId="77777777" w:rsidR="00410CA3" w:rsidRDefault="00410CA3" w:rsidP="00B63E94">
      <w:pPr>
        <w:pStyle w:val="Akapitzlist"/>
        <w:jc w:val="both"/>
        <w:rPr>
          <w:rFonts w:asciiTheme="minorHAnsi" w:hAnsiTheme="minorHAnsi" w:cstheme="minorHAnsi"/>
          <w:sz w:val="20"/>
        </w:rPr>
      </w:pPr>
    </w:p>
    <w:p w14:paraId="0A0EED1B" w14:textId="77777777" w:rsidR="00B63E94" w:rsidRDefault="00B63E94" w:rsidP="00B63E94">
      <w:pPr>
        <w:pStyle w:val="Akapitzlist"/>
        <w:jc w:val="both"/>
        <w:rPr>
          <w:rFonts w:asciiTheme="minorHAnsi" w:hAnsiTheme="minorHAnsi" w:cstheme="minorHAnsi"/>
          <w:sz w:val="20"/>
        </w:rPr>
      </w:pPr>
      <w:r w:rsidRPr="00410CA3">
        <w:rPr>
          <w:rFonts w:asciiTheme="minorHAnsi" w:hAnsiTheme="minorHAnsi" w:cstheme="minorHAnsi"/>
          <w:sz w:val="20"/>
        </w:rPr>
        <w:t>- czy uszkodzenie jest następstwem prowadzonych prac budowlanych i instalacyjnych (w takim przypadku obowiązek usunięcia uszkodzenia będzie spoczywać na Wykonawcy).</w:t>
      </w:r>
    </w:p>
    <w:p w14:paraId="7DF31A5D" w14:textId="77777777" w:rsidR="00410CA3" w:rsidRPr="00410CA3" w:rsidRDefault="00410CA3" w:rsidP="00B63E94">
      <w:pPr>
        <w:pStyle w:val="Akapitzlist"/>
        <w:jc w:val="both"/>
        <w:rPr>
          <w:rFonts w:asciiTheme="minorHAnsi" w:hAnsiTheme="minorHAnsi" w:cstheme="minorHAnsi"/>
          <w:sz w:val="20"/>
        </w:rPr>
      </w:pPr>
    </w:p>
    <w:p w14:paraId="08D77068" w14:textId="34553E4F" w:rsidR="00B63E94" w:rsidRPr="00410CA3" w:rsidRDefault="00B63E94" w:rsidP="00B63E94">
      <w:pPr>
        <w:pStyle w:val="Akapitzlist"/>
        <w:contextualSpacing w:val="0"/>
        <w:jc w:val="both"/>
        <w:rPr>
          <w:rFonts w:asciiTheme="minorHAnsi" w:hAnsiTheme="minorHAnsi" w:cstheme="minorHAnsi"/>
          <w:b/>
          <w:sz w:val="20"/>
        </w:rPr>
      </w:pPr>
      <w:r w:rsidRPr="00410CA3">
        <w:rPr>
          <w:rFonts w:asciiTheme="minorHAnsi" w:hAnsiTheme="minorHAnsi" w:cstheme="minorHAnsi"/>
          <w:b/>
          <w:sz w:val="20"/>
        </w:rPr>
        <w:t>Pytanie nr 4:</w:t>
      </w:r>
    </w:p>
    <w:p w14:paraId="2BDBE750" w14:textId="54001272" w:rsidR="00B63E94" w:rsidRPr="00410CA3" w:rsidRDefault="00410CA3" w:rsidP="00410CA3">
      <w:pPr>
        <w:ind w:left="709"/>
        <w:jc w:val="both"/>
        <w:rPr>
          <w:rFonts w:asciiTheme="minorHAnsi" w:hAnsiTheme="minorHAnsi" w:cstheme="minorHAnsi"/>
          <w:sz w:val="20"/>
        </w:rPr>
      </w:pPr>
      <w:r>
        <w:rPr>
          <w:rFonts w:asciiTheme="minorHAnsi" w:hAnsiTheme="minorHAnsi" w:cstheme="minorHAnsi"/>
          <w:sz w:val="20"/>
        </w:rPr>
        <w:t>„</w:t>
      </w:r>
      <w:r w:rsidR="00B63E94" w:rsidRPr="00410CA3">
        <w:rPr>
          <w:rFonts w:asciiTheme="minorHAnsi" w:hAnsiTheme="minorHAnsi" w:cstheme="minorHAnsi"/>
          <w:sz w:val="20"/>
        </w:rPr>
        <w:t>Prosimy o informację co mamy rozumieć poprzez zapis: Ściana musi posiadać możliwość blokowania parkowania w miejscu i</w:t>
      </w:r>
      <w:r>
        <w:rPr>
          <w:rFonts w:asciiTheme="minorHAnsi" w:hAnsiTheme="minorHAnsi" w:cstheme="minorHAnsi"/>
          <w:sz w:val="20"/>
        </w:rPr>
        <w:t>nnym niż wskazanym na projekcie”</w:t>
      </w:r>
    </w:p>
    <w:p w14:paraId="2E45A73A" w14:textId="77777777" w:rsidR="00B63E94" w:rsidRPr="00410CA3" w:rsidRDefault="00B63E94" w:rsidP="00B63E94">
      <w:pPr>
        <w:pStyle w:val="Akapitzlist"/>
        <w:jc w:val="both"/>
        <w:rPr>
          <w:rFonts w:asciiTheme="minorHAnsi" w:hAnsiTheme="minorHAnsi" w:cstheme="minorHAnsi"/>
          <w:sz w:val="20"/>
        </w:rPr>
      </w:pPr>
    </w:p>
    <w:p w14:paraId="35D8B97B" w14:textId="77777777" w:rsidR="00410CA3" w:rsidRPr="00410CA3" w:rsidRDefault="00B63E94" w:rsidP="00B63E94">
      <w:pPr>
        <w:pStyle w:val="Akapitzlist"/>
        <w:rPr>
          <w:rFonts w:asciiTheme="minorHAnsi" w:hAnsiTheme="minorHAnsi" w:cstheme="minorHAnsi"/>
          <w:b/>
          <w:sz w:val="20"/>
        </w:rPr>
      </w:pPr>
      <w:r w:rsidRPr="00410CA3">
        <w:rPr>
          <w:rFonts w:asciiTheme="minorHAnsi" w:hAnsiTheme="minorHAnsi" w:cstheme="minorHAnsi"/>
          <w:b/>
          <w:sz w:val="20"/>
        </w:rPr>
        <w:t>Odpowiedź:</w:t>
      </w:r>
    </w:p>
    <w:p w14:paraId="412D3AA1" w14:textId="56507A60" w:rsidR="00B63E94" w:rsidRPr="00410CA3" w:rsidRDefault="00B63E94" w:rsidP="00B63E94">
      <w:pPr>
        <w:pStyle w:val="Akapitzlist"/>
        <w:rPr>
          <w:rFonts w:asciiTheme="minorHAnsi" w:hAnsiTheme="minorHAnsi" w:cstheme="minorHAnsi"/>
          <w:sz w:val="20"/>
        </w:rPr>
      </w:pPr>
      <w:r w:rsidRPr="00410CA3">
        <w:rPr>
          <w:rFonts w:asciiTheme="minorHAnsi" w:hAnsiTheme="minorHAnsi" w:cstheme="minorHAnsi"/>
          <w:sz w:val="20"/>
        </w:rPr>
        <w:t xml:space="preserve"> Zamawiający informuje że zgodnie z opisem ,,028 CA 18p OPISPW 231213.pdf” pkt. </w:t>
      </w:r>
      <w:r w:rsidRPr="00410CA3">
        <w:rPr>
          <w:rFonts w:asciiTheme="minorHAnsi" w:hAnsiTheme="minorHAnsi" w:cstheme="minorHAnsi"/>
          <w:sz w:val="20"/>
        </w:rPr>
        <w:br/>
        <w:t>14.7</w:t>
      </w:r>
      <w:r w:rsidRPr="00410CA3">
        <w:rPr>
          <w:rFonts w:asciiTheme="minorHAnsi" w:hAnsiTheme="minorHAnsi" w:cstheme="minorHAnsi"/>
          <w:i/>
          <w:sz w:val="20"/>
        </w:rPr>
        <w:t>.3. ,,Ściana mobilna musi mieć możliwość parkowania tylko w wyznaczonym w projekcie miejscu (przy trzonie budynku)”.</w:t>
      </w:r>
      <w:r w:rsidRPr="00410CA3">
        <w:rPr>
          <w:rFonts w:asciiTheme="minorHAnsi" w:hAnsiTheme="minorHAnsi" w:cstheme="minorHAnsi"/>
          <w:sz w:val="20"/>
        </w:rPr>
        <w:t xml:space="preserve"> Oznacza to że konstrukcja ściany ma uniemożliwiać pozostawienie i zablokowanie złożonej ściany w miejscu innym niż wskazane w projekcie.</w:t>
      </w:r>
    </w:p>
    <w:p w14:paraId="0B280DE0" w14:textId="77777777" w:rsidR="00B63E94" w:rsidRPr="00410CA3" w:rsidRDefault="00B63E94" w:rsidP="00B63E94">
      <w:pPr>
        <w:pStyle w:val="Akapitzlist"/>
        <w:rPr>
          <w:rFonts w:asciiTheme="minorHAnsi" w:hAnsiTheme="minorHAnsi" w:cstheme="minorHAnsi"/>
          <w:sz w:val="20"/>
        </w:rPr>
      </w:pPr>
    </w:p>
    <w:p w14:paraId="7F2F152A" w14:textId="6EC3E09F" w:rsidR="00B63E94" w:rsidRPr="00410CA3" w:rsidRDefault="00410CA3" w:rsidP="00410CA3">
      <w:pPr>
        <w:pStyle w:val="Akapitzlist"/>
        <w:contextualSpacing w:val="0"/>
        <w:jc w:val="both"/>
        <w:rPr>
          <w:rFonts w:asciiTheme="minorHAnsi" w:hAnsiTheme="minorHAnsi" w:cstheme="minorHAnsi"/>
          <w:b/>
          <w:sz w:val="20"/>
        </w:rPr>
      </w:pPr>
      <w:r w:rsidRPr="00410CA3">
        <w:rPr>
          <w:rFonts w:asciiTheme="minorHAnsi" w:hAnsiTheme="minorHAnsi" w:cstheme="minorHAnsi"/>
          <w:b/>
          <w:sz w:val="20"/>
        </w:rPr>
        <w:t>Pytanie nr 5:</w:t>
      </w:r>
    </w:p>
    <w:p w14:paraId="4C4BF4ED" w14:textId="5C0AD65F" w:rsidR="00B63E94" w:rsidRPr="00410CA3" w:rsidRDefault="00410CA3" w:rsidP="00B63E94">
      <w:pPr>
        <w:pStyle w:val="Akapitzlist"/>
        <w:contextualSpacing w:val="0"/>
        <w:jc w:val="both"/>
        <w:rPr>
          <w:rFonts w:asciiTheme="minorHAnsi" w:hAnsiTheme="minorHAnsi" w:cstheme="minorHAnsi"/>
          <w:sz w:val="20"/>
        </w:rPr>
      </w:pPr>
      <w:r>
        <w:rPr>
          <w:rFonts w:asciiTheme="minorHAnsi" w:hAnsiTheme="minorHAnsi" w:cstheme="minorHAnsi"/>
          <w:sz w:val="20"/>
        </w:rPr>
        <w:t>„</w:t>
      </w:r>
      <w:r w:rsidR="00B63E94" w:rsidRPr="00410CA3">
        <w:rPr>
          <w:rFonts w:asciiTheme="minorHAnsi" w:hAnsiTheme="minorHAnsi" w:cstheme="minorHAnsi"/>
          <w:sz w:val="20"/>
        </w:rPr>
        <w:t>Prosimy o informację czy ściany mobilne, mogą być wykonane z płyty laminowanej z atestem niepalności czy musi to być płyta MDF lakierowana z atestem niepalności;</w:t>
      </w:r>
      <w:r>
        <w:rPr>
          <w:rFonts w:asciiTheme="minorHAnsi" w:hAnsiTheme="minorHAnsi" w:cstheme="minorHAnsi"/>
          <w:sz w:val="20"/>
        </w:rPr>
        <w:t>”</w:t>
      </w:r>
    </w:p>
    <w:p w14:paraId="19000DEE" w14:textId="77777777" w:rsidR="00B63E94" w:rsidRPr="00410CA3" w:rsidRDefault="00B63E94" w:rsidP="00B63E94">
      <w:pPr>
        <w:pStyle w:val="Akapitzlist"/>
        <w:jc w:val="both"/>
        <w:rPr>
          <w:rFonts w:asciiTheme="minorHAnsi" w:hAnsiTheme="minorHAnsi" w:cstheme="minorHAnsi"/>
          <w:sz w:val="20"/>
        </w:rPr>
      </w:pPr>
    </w:p>
    <w:p w14:paraId="03C76A75" w14:textId="77777777" w:rsidR="00410CA3" w:rsidRPr="00410CA3" w:rsidRDefault="00B63E94" w:rsidP="00B63E94">
      <w:pPr>
        <w:pStyle w:val="Akapitzlist"/>
        <w:rPr>
          <w:rFonts w:asciiTheme="minorHAnsi" w:hAnsiTheme="minorHAnsi" w:cstheme="minorHAnsi"/>
          <w:b/>
          <w:sz w:val="20"/>
        </w:rPr>
      </w:pPr>
      <w:r w:rsidRPr="00410CA3">
        <w:rPr>
          <w:rFonts w:asciiTheme="minorHAnsi" w:hAnsiTheme="minorHAnsi" w:cstheme="minorHAnsi"/>
          <w:b/>
          <w:sz w:val="20"/>
        </w:rPr>
        <w:t xml:space="preserve">Odpowiedź: </w:t>
      </w:r>
    </w:p>
    <w:p w14:paraId="3223112B" w14:textId="144BAA80" w:rsidR="00B63E94" w:rsidRPr="00410CA3" w:rsidRDefault="00B63E94" w:rsidP="00B63E94">
      <w:pPr>
        <w:pStyle w:val="Akapitzlist"/>
        <w:rPr>
          <w:rFonts w:asciiTheme="minorHAnsi" w:hAnsiTheme="minorHAnsi" w:cstheme="minorHAnsi"/>
          <w:sz w:val="20"/>
        </w:rPr>
      </w:pPr>
      <w:r w:rsidRPr="00410CA3">
        <w:rPr>
          <w:rFonts w:asciiTheme="minorHAnsi" w:hAnsiTheme="minorHAnsi" w:cstheme="minorHAnsi"/>
          <w:sz w:val="20"/>
        </w:rPr>
        <w:t xml:space="preserve">Zamawiający informuje że zgodnie z opisem ,,028 CA 18p OPIS PW 231213.pdf” pkt. 17.1. oraz uwagami na rysunku ,,AW.03 18 piętro rzut podstawowy.pdf” Wszystkie elementy zabudowy ścian i sufitów wykonać z materiałów </w:t>
      </w:r>
      <w:proofErr w:type="spellStart"/>
      <w:r w:rsidRPr="00410CA3">
        <w:rPr>
          <w:rFonts w:asciiTheme="minorHAnsi" w:hAnsiTheme="minorHAnsi" w:cstheme="minorHAnsi"/>
          <w:sz w:val="20"/>
        </w:rPr>
        <w:t>trudnozapalnych</w:t>
      </w:r>
      <w:proofErr w:type="spellEnd"/>
      <w:r w:rsidRPr="00410CA3">
        <w:rPr>
          <w:rFonts w:asciiTheme="minorHAnsi" w:hAnsiTheme="minorHAnsi" w:cstheme="minorHAnsi"/>
          <w:sz w:val="20"/>
        </w:rPr>
        <w:t>, jako rozwiązania systemowe. Wystrój wnętrz ma być przystosowany do aktualnie obowiązujących wymagań przepisów ochrony przeciwpożarowej jako niepalne lub niezapalne i nierozprzestrzeniające ognia (NRO).</w:t>
      </w:r>
    </w:p>
    <w:p w14:paraId="065670D2" w14:textId="77777777" w:rsidR="00B63E94" w:rsidRPr="00410CA3" w:rsidRDefault="00B63E94" w:rsidP="00B63E94">
      <w:pPr>
        <w:jc w:val="both"/>
        <w:rPr>
          <w:rFonts w:asciiTheme="minorHAnsi" w:hAnsiTheme="minorHAnsi" w:cstheme="minorHAnsi"/>
          <w:sz w:val="20"/>
        </w:rPr>
      </w:pPr>
      <w:r w:rsidRPr="00410CA3">
        <w:rPr>
          <w:rFonts w:asciiTheme="minorHAnsi" w:hAnsiTheme="minorHAnsi" w:cstheme="minorHAnsi"/>
          <w:sz w:val="20"/>
        </w:rPr>
        <w:tab/>
      </w:r>
    </w:p>
    <w:p w14:paraId="059618C1" w14:textId="3F6D648C" w:rsidR="00B63E94" w:rsidRPr="00410CA3" w:rsidRDefault="00B63E94" w:rsidP="00B63E94">
      <w:pPr>
        <w:pStyle w:val="Akapitzlist"/>
        <w:contextualSpacing w:val="0"/>
        <w:jc w:val="both"/>
        <w:rPr>
          <w:rFonts w:asciiTheme="minorHAnsi" w:hAnsiTheme="minorHAnsi" w:cstheme="minorHAnsi"/>
          <w:sz w:val="20"/>
        </w:rPr>
      </w:pPr>
      <w:r w:rsidRPr="00410CA3">
        <w:rPr>
          <w:rFonts w:asciiTheme="minorHAnsi" w:hAnsiTheme="minorHAnsi" w:cstheme="minorHAnsi"/>
          <w:b/>
          <w:sz w:val="20"/>
        </w:rPr>
        <w:t>Pytanie nr 6</w:t>
      </w:r>
      <w:r w:rsidRPr="00410CA3">
        <w:rPr>
          <w:rFonts w:asciiTheme="minorHAnsi" w:hAnsiTheme="minorHAnsi" w:cstheme="minorHAnsi"/>
          <w:sz w:val="20"/>
        </w:rPr>
        <w:t>:</w:t>
      </w:r>
    </w:p>
    <w:p w14:paraId="3D32E5BB" w14:textId="4A9BBAF4" w:rsidR="00B63E94" w:rsidRPr="00410CA3" w:rsidRDefault="00410CA3" w:rsidP="00B63E94">
      <w:pPr>
        <w:pStyle w:val="Akapitzlist"/>
        <w:contextualSpacing w:val="0"/>
        <w:jc w:val="both"/>
        <w:rPr>
          <w:rFonts w:asciiTheme="minorHAnsi" w:hAnsiTheme="minorHAnsi" w:cstheme="minorHAnsi"/>
          <w:sz w:val="20"/>
        </w:rPr>
      </w:pPr>
      <w:r>
        <w:rPr>
          <w:rFonts w:asciiTheme="minorHAnsi" w:hAnsiTheme="minorHAnsi" w:cstheme="minorHAnsi"/>
          <w:sz w:val="20"/>
        </w:rPr>
        <w:t>„</w:t>
      </w:r>
      <w:r w:rsidR="00B63E94" w:rsidRPr="00410CA3">
        <w:rPr>
          <w:rFonts w:asciiTheme="minorHAnsi" w:hAnsiTheme="minorHAnsi" w:cstheme="minorHAnsi"/>
          <w:sz w:val="20"/>
        </w:rPr>
        <w:t>Prosimy o informację, czy planowane do zabudowy na słupach ozdobne lamele, mają być niepalne? Ma to oczywiście wpływ na cenę stąd też kierujemy to pytanie do Państwa;</w:t>
      </w:r>
      <w:r>
        <w:rPr>
          <w:rFonts w:asciiTheme="minorHAnsi" w:hAnsiTheme="minorHAnsi" w:cstheme="minorHAnsi"/>
          <w:sz w:val="20"/>
        </w:rPr>
        <w:t>”</w:t>
      </w:r>
    </w:p>
    <w:p w14:paraId="64A40EAC" w14:textId="77777777" w:rsidR="00B63E94" w:rsidRPr="00410CA3" w:rsidRDefault="00B63E94" w:rsidP="00B63E94">
      <w:pPr>
        <w:jc w:val="both"/>
        <w:rPr>
          <w:rFonts w:asciiTheme="minorHAnsi" w:hAnsiTheme="minorHAnsi" w:cstheme="minorHAnsi"/>
          <w:sz w:val="20"/>
        </w:rPr>
      </w:pPr>
    </w:p>
    <w:p w14:paraId="351FA9AE" w14:textId="77777777" w:rsidR="00410CA3" w:rsidRPr="00410CA3" w:rsidRDefault="00410CA3" w:rsidP="00410CA3">
      <w:pPr>
        <w:pStyle w:val="Akapitzlist"/>
        <w:rPr>
          <w:rFonts w:asciiTheme="minorHAnsi" w:hAnsiTheme="minorHAnsi" w:cstheme="minorHAnsi"/>
          <w:b/>
          <w:sz w:val="20"/>
        </w:rPr>
      </w:pPr>
      <w:r w:rsidRPr="00410CA3">
        <w:rPr>
          <w:rFonts w:asciiTheme="minorHAnsi" w:hAnsiTheme="minorHAnsi" w:cstheme="minorHAnsi"/>
          <w:b/>
          <w:sz w:val="20"/>
        </w:rPr>
        <w:t xml:space="preserve">Odpowiedź: </w:t>
      </w:r>
    </w:p>
    <w:p w14:paraId="04D3D13A" w14:textId="62B72CE5" w:rsidR="00B63E94" w:rsidRPr="00410CA3" w:rsidRDefault="00B63E94" w:rsidP="00B63E94">
      <w:pPr>
        <w:pStyle w:val="Akapitzlist"/>
        <w:rPr>
          <w:rFonts w:asciiTheme="minorHAnsi" w:hAnsiTheme="minorHAnsi" w:cstheme="minorHAnsi"/>
          <w:sz w:val="20"/>
        </w:rPr>
      </w:pPr>
      <w:r w:rsidRPr="00410CA3">
        <w:rPr>
          <w:rFonts w:asciiTheme="minorHAnsi" w:hAnsiTheme="minorHAnsi" w:cstheme="minorHAnsi"/>
          <w:sz w:val="20"/>
        </w:rPr>
        <w:t xml:space="preserve">Zamawiający informuje że zgodnie z opisem ,,028 CA 18p OPIS PW 231213.pdf” pkt. 17.1. oraz uwagami na rysunku ,,AW.03 18 piętro rzut podstawowy.pdf” Wszystkie elementy zabudowy ścian i sufitów wykonać z materiałów </w:t>
      </w:r>
      <w:proofErr w:type="spellStart"/>
      <w:r w:rsidRPr="00410CA3">
        <w:rPr>
          <w:rFonts w:asciiTheme="minorHAnsi" w:hAnsiTheme="minorHAnsi" w:cstheme="minorHAnsi"/>
          <w:sz w:val="20"/>
        </w:rPr>
        <w:t>trudnozapalnych</w:t>
      </w:r>
      <w:proofErr w:type="spellEnd"/>
      <w:r w:rsidRPr="00410CA3">
        <w:rPr>
          <w:rFonts w:asciiTheme="minorHAnsi" w:hAnsiTheme="minorHAnsi" w:cstheme="minorHAnsi"/>
          <w:sz w:val="20"/>
        </w:rPr>
        <w:t>, jako rozwiązania systemowe. Wystrój wnętrz ma być przystosowany do aktualnie obowiązujących wymagań przepisów ochrony przeciwpożarowej jako niepalne lub niezapalne i nierozprzestrzeniające ognia (NRO).</w:t>
      </w:r>
    </w:p>
    <w:p w14:paraId="4D0E5165" w14:textId="77777777" w:rsidR="00B63E94" w:rsidRPr="00410CA3" w:rsidRDefault="00B63E94" w:rsidP="00B63E94">
      <w:pPr>
        <w:jc w:val="both"/>
        <w:rPr>
          <w:rFonts w:asciiTheme="minorHAnsi" w:hAnsiTheme="minorHAnsi" w:cstheme="minorHAnsi"/>
          <w:sz w:val="20"/>
        </w:rPr>
      </w:pPr>
      <w:r w:rsidRPr="00410CA3">
        <w:rPr>
          <w:rFonts w:asciiTheme="minorHAnsi" w:hAnsiTheme="minorHAnsi" w:cstheme="minorHAnsi"/>
          <w:sz w:val="20"/>
        </w:rPr>
        <w:br/>
      </w:r>
    </w:p>
    <w:p w14:paraId="395579CA" w14:textId="77777777" w:rsidR="00B63E94" w:rsidRPr="00410CA3" w:rsidRDefault="00B63E94" w:rsidP="00B63E94">
      <w:pPr>
        <w:ind w:left="705"/>
        <w:jc w:val="both"/>
        <w:rPr>
          <w:rFonts w:asciiTheme="minorHAnsi" w:hAnsiTheme="minorHAnsi" w:cstheme="minorHAnsi"/>
          <w:sz w:val="20"/>
        </w:rPr>
      </w:pPr>
    </w:p>
    <w:p w14:paraId="303ECD26" w14:textId="77777777" w:rsidR="000B5FBD" w:rsidRPr="00410CA3" w:rsidRDefault="000B5FBD" w:rsidP="000B5FBD">
      <w:pPr>
        <w:shd w:val="clear" w:color="auto" w:fill="FFFFFF"/>
        <w:spacing w:line="276" w:lineRule="auto"/>
        <w:jc w:val="both"/>
        <w:rPr>
          <w:rFonts w:asciiTheme="minorHAnsi" w:hAnsiTheme="minorHAnsi" w:cstheme="minorHAnsi"/>
          <w:b/>
          <w:sz w:val="20"/>
        </w:rPr>
      </w:pPr>
    </w:p>
    <w:p w14:paraId="7D76FB1E" w14:textId="09158325" w:rsidR="00F709AF" w:rsidRPr="00410CA3" w:rsidRDefault="00F709AF" w:rsidP="000B5FBD">
      <w:pPr>
        <w:shd w:val="clear" w:color="auto" w:fill="FFFFFF"/>
        <w:spacing w:line="276" w:lineRule="auto"/>
        <w:jc w:val="both"/>
        <w:rPr>
          <w:rFonts w:asciiTheme="minorHAnsi" w:hAnsiTheme="minorHAnsi" w:cstheme="minorHAnsi"/>
          <w:b/>
          <w:sz w:val="20"/>
        </w:rPr>
      </w:pPr>
    </w:p>
    <w:sectPr w:rsidR="00F709AF" w:rsidRPr="00410CA3" w:rsidSect="00C216BE">
      <w:headerReference w:type="even" r:id="rId8"/>
      <w:headerReference w:type="default" r:id="rId9"/>
      <w:footerReference w:type="even" r:id="rId10"/>
      <w:footerReference w:type="default" r:id="rId11"/>
      <w:headerReference w:type="first" r:id="rId12"/>
      <w:footerReference w:type="first" r:id="rId13"/>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DB3A" w14:textId="77777777" w:rsidR="00B63E94" w:rsidRDefault="00B63E94" w:rsidP="004D755B">
      <w:r>
        <w:separator/>
      </w:r>
    </w:p>
  </w:endnote>
  <w:endnote w:type="continuationSeparator" w:id="0">
    <w:p w14:paraId="4FCD5B5A" w14:textId="77777777" w:rsidR="00B63E94" w:rsidRDefault="00B63E94" w:rsidP="004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C4D2" w14:textId="77777777" w:rsidR="00B63E94" w:rsidRDefault="00B63E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B61F" w14:textId="77777777" w:rsidR="00B63E94" w:rsidRPr="004A5423" w:rsidRDefault="00B63E94" w:rsidP="0052239B">
    <w:pPr>
      <w:ind w:left="720"/>
      <w:jc w:val="both"/>
      <w:rPr>
        <w:rFonts w:asciiTheme="minorHAnsi" w:hAnsiTheme="minorHAnsi"/>
        <w:sz w:val="16"/>
        <w:szCs w:val="16"/>
      </w:rPr>
    </w:pPr>
  </w:p>
  <w:p w14:paraId="50A9B407" w14:textId="77777777" w:rsidR="00B63E94" w:rsidRPr="002530D5" w:rsidRDefault="00B63E9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Uniwersytet Ekonomiczny w Poznaniu</w:t>
    </w:r>
  </w:p>
  <w:p w14:paraId="196C589F" w14:textId="77777777" w:rsidR="00B63E94" w:rsidRPr="002530D5" w:rsidRDefault="00B63E9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Dział Zamówień Publicznych</w:t>
    </w:r>
  </w:p>
  <w:p w14:paraId="6C908AB3" w14:textId="77777777" w:rsidR="00B63E94" w:rsidRPr="002530D5" w:rsidRDefault="00B63E94"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al. Niepodległości 10</w:t>
    </w:r>
  </w:p>
  <w:p w14:paraId="0025E50D" w14:textId="77777777" w:rsidR="00B63E94" w:rsidRPr="002530D5" w:rsidRDefault="00B63E94"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61-875 Poznań</w:t>
    </w:r>
  </w:p>
  <w:p w14:paraId="48D0C61D" w14:textId="77777777" w:rsidR="00B63E94" w:rsidRPr="002530D5" w:rsidRDefault="00B63E94" w:rsidP="0052239B">
    <w:pPr>
      <w:ind w:left="7655" w:right="-2835"/>
      <w:rPr>
        <w:rFonts w:asciiTheme="minorHAnsi" w:hAnsiTheme="minorHAnsi" w:cstheme="minorHAnsi"/>
        <w:color w:val="385623" w:themeColor="accent6" w:themeShade="80"/>
        <w:spacing w:val="-8"/>
        <w:sz w:val="14"/>
        <w:szCs w:val="14"/>
        <w:lang w:val="en-US"/>
      </w:rPr>
    </w:pPr>
    <w:r w:rsidRPr="002530D5">
      <w:rPr>
        <w:rFonts w:asciiTheme="minorHAnsi" w:hAnsiTheme="minorHAnsi" w:cstheme="minorHAnsi"/>
        <w:color w:val="385623" w:themeColor="accent6" w:themeShade="80"/>
        <w:spacing w:val="-8"/>
        <w:sz w:val="14"/>
        <w:szCs w:val="14"/>
        <w:lang w:val="en-US"/>
      </w:rPr>
      <w:t>tel. +48 61 856 92 79</w:t>
    </w:r>
  </w:p>
  <w:p w14:paraId="0C4D2EB1" w14:textId="77777777" w:rsidR="00B63E94" w:rsidRPr="002530D5" w:rsidRDefault="00B63E9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zp@ue.poznan.pl</w:t>
    </w:r>
  </w:p>
  <w:p w14:paraId="0804EA3C" w14:textId="77777777" w:rsidR="00B63E94" w:rsidRPr="000B7FBE" w:rsidRDefault="00B63E94" w:rsidP="0052239B">
    <w:pPr>
      <w:ind w:left="7655" w:right="-2835"/>
      <w:rPr>
        <w:rFonts w:asciiTheme="minorHAnsi" w:hAnsiTheme="minorHAnsi" w:cstheme="minorHAnsi"/>
        <w:b/>
        <w:color w:val="385623" w:themeColor="accent6" w:themeShade="80"/>
        <w:sz w:val="14"/>
        <w:szCs w:val="14"/>
      </w:rPr>
    </w:pPr>
    <w:r w:rsidRPr="002530D5">
      <w:rPr>
        <w:rFonts w:asciiTheme="minorHAnsi" w:hAnsiTheme="minorHAnsi" w:cstheme="minorHAnsi"/>
        <w:b/>
        <w:color w:val="385623" w:themeColor="accent6" w:themeShade="80"/>
        <w:sz w:val="14"/>
        <w:szCs w:val="14"/>
      </w:rPr>
      <w:t>www.ue.poznan.pl</w:t>
    </w:r>
  </w:p>
  <w:p w14:paraId="55E3F234" w14:textId="77777777" w:rsidR="00B63E94" w:rsidRDefault="00B63E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AB09" w14:textId="77777777" w:rsidR="00B63E94" w:rsidRDefault="00B63E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EB4B" w14:textId="77777777" w:rsidR="00B63E94" w:rsidRDefault="00B63E94" w:rsidP="004D755B">
      <w:r>
        <w:separator/>
      </w:r>
    </w:p>
  </w:footnote>
  <w:footnote w:type="continuationSeparator" w:id="0">
    <w:p w14:paraId="4C9E251B" w14:textId="77777777" w:rsidR="00B63E94" w:rsidRDefault="00B63E94" w:rsidP="004D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3EAA" w14:textId="77777777" w:rsidR="00B63E94" w:rsidRDefault="00B63E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8448" w14:textId="0BF15DBE" w:rsidR="00B63E94" w:rsidRDefault="00B63E94" w:rsidP="0081007A">
    <w:pPr>
      <w:pStyle w:val="Nagwek"/>
      <w:ind w:firstLine="708"/>
    </w:pPr>
    <w:r w:rsidRPr="0094317C">
      <w:rPr>
        <w:noProof/>
      </w:rPr>
      <w:drawing>
        <wp:anchor distT="0" distB="0" distL="114300" distR="114300" simplePos="0" relativeHeight="251659264" behindDoc="1" locked="0" layoutInCell="1" allowOverlap="1" wp14:anchorId="45A5EFBB" wp14:editId="019D794A">
          <wp:simplePos x="0" y="0"/>
          <wp:positionH relativeFrom="page">
            <wp:align>left</wp:align>
          </wp:positionH>
          <wp:positionV relativeFrom="paragraph">
            <wp:posOffset>-734060</wp:posOffset>
          </wp:positionV>
          <wp:extent cx="7581902" cy="1219200"/>
          <wp:effectExtent l="0" t="0" r="0" b="0"/>
          <wp:wrapNone/>
          <wp:docPr id="6" name="Obraz 6"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B536" w14:textId="77777777" w:rsidR="00B63E94" w:rsidRDefault="00B63E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50C80"/>
    <w:multiLevelType w:val="hybridMultilevel"/>
    <w:tmpl w:val="45D44EBA"/>
    <w:lvl w:ilvl="0" w:tplc="93768F9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b w:val="0"/>
        <w:color w:val="000000"/>
        <w:sz w:val="20"/>
        <w:szCs w:val="20"/>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23E71"/>
    <w:multiLevelType w:val="hybridMultilevel"/>
    <w:tmpl w:val="C14CFFD2"/>
    <w:lvl w:ilvl="0" w:tplc="1B54B152">
      <w:start w:val="1"/>
      <w:numFmt w:val="decimal"/>
      <w:lvlText w:val="%1)"/>
      <w:lvlJc w:val="left"/>
      <w:pPr>
        <w:ind w:left="720" w:hanging="360"/>
      </w:pPr>
      <w:rPr>
        <w:rFonts w:cs="Times New Roman"/>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3A15CDE"/>
    <w:multiLevelType w:val="multilevel"/>
    <w:tmpl w:val="FA94A21C"/>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lowerLetter"/>
      <w:lvlText w:val="%2)"/>
      <w:lvlJc w:val="left"/>
      <w:pPr>
        <w:ind w:left="644" w:hanging="360"/>
      </w:pPr>
      <w:rPr>
        <w:b w:val="0"/>
        <w:color w:val="000000"/>
        <w:sz w:val="20"/>
        <w:szCs w:val="20"/>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14" w15:restartNumberingAfterBreak="0">
    <w:nsid w:val="3B7663FE"/>
    <w:multiLevelType w:val="hybridMultilevel"/>
    <w:tmpl w:val="173237F0"/>
    <w:lvl w:ilvl="0" w:tplc="171A8094">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A2228"/>
    <w:multiLevelType w:val="hybridMultilevel"/>
    <w:tmpl w:val="044E9E28"/>
    <w:lvl w:ilvl="0" w:tplc="BF301FB6">
      <w:start w:val="4"/>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4D85671"/>
    <w:multiLevelType w:val="hybridMultilevel"/>
    <w:tmpl w:val="F39EA534"/>
    <w:lvl w:ilvl="0" w:tplc="7752EA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181165"/>
    <w:multiLevelType w:val="hybridMultilevel"/>
    <w:tmpl w:val="9028C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27151DF"/>
    <w:multiLevelType w:val="hybridMultilevel"/>
    <w:tmpl w:val="B5F62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2"/>
  </w:num>
  <w:num w:numId="2">
    <w:abstractNumId w:val="29"/>
  </w:num>
  <w:num w:numId="3">
    <w:abstractNumId w:val="21"/>
  </w:num>
  <w:num w:numId="4">
    <w:abstractNumId w:val="23"/>
  </w:num>
  <w:num w:numId="5">
    <w:abstractNumId w:val="18"/>
  </w:num>
  <w:num w:numId="6">
    <w:abstractNumId w:val="28"/>
  </w:num>
  <w:num w:numId="7">
    <w:abstractNumId w:val="11"/>
  </w:num>
  <w:num w:numId="8">
    <w:abstractNumId w:val="6"/>
  </w:num>
  <w:num w:numId="9">
    <w:abstractNumId w:val="12"/>
  </w:num>
  <w:num w:numId="10">
    <w:abstractNumId w:val="20"/>
  </w:num>
  <w:num w:numId="11">
    <w:abstractNumId w:val="31"/>
  </w:num>
  <w:num w:numId="12">
    <w:abstractNumId w:val="17"/>
  </w:num>
  <w:num w:numId="13">
    <w:abstractNumId w:val="8"/>
  </w:num>
  <w:num w:numId="14">
    <w:abstractNumId w:val="5"/>
  </w:num>
  <w:num w:numId="15">
    <w:abstractNumId w:val="30"/>
  </w:num>
  <w:num w:numId="16">
    <w:abstractNumId w:val="9"/>
  </w:num>
  <w:num w:numId="17">
    <w:abstractNumId w:val="22"/>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24"/>
  </w:num>
  <w:num w:numId="23">
    <w:abstractNumId w:val="7"/>
  </w:num>
  <w:num w:numId="24">
    <w:abstractNumId w:val="14"/>
  </w:num>
  <w:num w:numId="25">
    <w:abstractNumId w:val="16"/>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104F3"/>
    <w:rsid w:val="000229A9"/>
    <w:rsid w:val="00063FE4"/>
    <w:rsid w:val="00096E0C"/>
    <w:rsid w:val="000A28D8"/>
    <w:rsid w:val="000B5FBD"/>
    <w:rsid w:val="000B7FBE"/>
    <w:rsid w:val="000D20D8"/>
    <w:rsid w:val="000F1433"/>
    <w:rsid w:val="000F3991"/>
    <w:rsid w:val="0010443C"/>
    <w:rsid w:val="00114180"/>
    <w:rsid w:val="001151DB"/>
    <w:rsid w:val="001326F4"/>
    <w:rsid w:val="00147A64"/>
    <w:rsid w:val="00151A95"/>
    <w:rsid w:val="00160CC1"/>
    <w:rsid w:val="00183259"/>
    <w:rsid w:val="00186082"/>
    <w:rsid w:val="00192B6B"/>
    <w:rsid w:val="001A4051"/>
    <w:rsid w:val="001B0A89"/>
    <w:rsid w:val="001C28AA"/>
    <w:rsid w:val="002011A5"/>
    <w:rsid w:val="00225C9B"/>
    <w:rsid w:val="00242E3E"/>
    <w:rsid w:val="00242E9F"/>
    <w:rsid w:val="00244981"/>
    <w:rsid w:val="002508E2"/>
    <w:rsid w:val="002530D5"/>
    <w:rsid w:val="00255A18"/>
    <w:rsid w:val="002601D3"/>
    <w:rsid w:val="00265975"/>
    <w:rsid w:val="00272365"/>
    <w:rsid w:val="002773CC"/>
    <w:rsid w:val="002974DB"/>
    <w:rsid w:val="002B4C26"/>
    <w:rsid w:val="002C1D6A"/>
    <w:rsid w:val="002C2928"/>
    <w:rsid w:val="002E3B30"/>
    <w:rsid w:val="00300086"/>
    <w:rsid w:val="003068BF"/>
    <w:rsid w:val="003422E9"/>
    <w:rsid w:val="0034361B"/>
    <w:rsid w:val="003436B3"/>
    <w:rsid w:val="0034604E"/>
    <w:rsid w:val="00346D32"/>
    <w:rsid w:val="00356884"/>
    <w:rsid w:val="00361BAD"/>
    <w:rsid w:val="00371A0B"/>
    <w:rsid w:val="0037547A"/>
    <w:rsid w:val="003778B0"/>
    <w:rsid w:val="00380894"/>
    <w:rsid w:val="0039053C"/>
    <w:rsid w:val="00396132"/>
    <w:rsid w:val="003A25D1"/>
    <w:rsid w:val="003C5081"/>
    <w:rsid w:val="003E57F4"/>
    <w:rsid w:val="003F0544"/>
    <w:rsid w:val="003F32C2"/>
    <w:rsid w:val="00407BDB"/>
    <w:rsid w:val="00410CA3"/>
    <w:rsid w:val="0042503F"/>
    <w:rsid w:val="00442B86"/>
    <w:rsid w:val="00445BE3"/>
    <w:rsid w:val="004479D3"/>
    <w:rsid w:val="00454F86"/>
    <w:rsid w:val="00456B43"/>
    <w:rsid w:val="004667E9"/>
    <w:rsid w:val="0047097D"/>
    <w:rsid w:val="00475433"/>
    <w:rsid w:val="00481B7A"/>
    <w:rsid w:val="00494B4A"/>
    <w:rsid w:val="004A5423"/>
    <w:rsid w:val="004B262B"/>
    <w:rsid w:val="004C40FB"/>
    <w:rsid w:val="004C6407"/>
    <w:rsid w:val="004D1C09"/>
    <w:rsid w:val="004D755B"/>
    <w:rsid w:val="00500225"/>
    <w:rsid w:val="0052239B"/>
    <w:rsid w:val="00524DEF"/>
    <w:rsid w:val="0053494F"/>
    <w:rsid w:val="005457EB"/>
    <w:rsid w:val="00564250"/>
    <w:rsid w:val="005703BD"/>
    <w:rsid w:val="005951D1"/>
    <w:rsid w:val="005A2EAD"/>
    <w:rsid w:val="005A4420"/>
    <w:rsid w:val="005B1504"/>
    <w:rsid w:val="005D0589"/>
    <w:rsid w:val="005E0476"/>
    <w:rsid w:val="005E7412"/>
    <w:rsid w:val="006023EE"/>
    <w:rsid w:val="00607F6B"/>
    <w:rsid w:val="006147CA"/>
    <w:rsid w:val="006205FF"/>
    <w:rsid w:val="00623D76"/>
    <w:rsid w:val="00625FAC"/>
    <w:rsid w:val="006314B5"/>
    <w:rsid w:val="00644C15"/>
    <w:rsid w:val="00691E03"/>
    <w:rsid w:val="006976D8"/>
    <w:rsid w:val="006A63F9"/>
    <w:rsid w:val="006A7C34"/>
    <w:rsid w:val="006C6031"/>
    <w:rsid w:val="006D3DAA"/>
    <w:rsid w:val="006E5A45"/>
    <w:rsid w:val="006E5C21"/>
    <w:rsid w:val="006F70F4"/>
    <w:rsid w:val="006F7D92"/>
    <w:rsid w:val="00700F1E"/>
    <w:rsid w:val="00716FB4"/>
    <w:rsid w:val="00723016"/>
    <w:rsid w:val="00750368"/>
    <w:rsid w:val="007A056C"/>
    <w:rsid w:val="007A3439"/>
    <w:rsid w:val="007B17B4"/>
    <w:rsid w:val="007B73C3"/>
    <w:rsid w:val="007D10DB"/>
    <w:rsid w:val="007D411E"/>
    <w:rsid w:val="007E3496"/>
    <w:rsid w:val="007E5803"/>
    <w:rsid w:val="007F214E"/>
    <w:rsid w:val="0081007A"/>
    <w:rsid w:val="008105F5"/>
    <w:rsid w:val="008175F9"/>
    <w:rsid w:val="00822B25"/>
    <w:rsid w:val="008245BD"/>
    <w:rsid w:val="008265C5"/>
    <w:rsid w:val="00852F5C"/>
    <w:rsid w:val="0086291A"/>
    <w:rsid w:val="008A0B2F"/>
    <w:rsid w:val="008A42D9"/>
    <w:rsid w:val="008A7029"/>
    <w:rsid w:val="008B0439"/>
    <w:rsid w:val="008B3A01"/>
    <w:rsid w:val="008B6DD5"/>
    <w:rsid w:val="008C438D"/>
    <w:rsid w:val="008E0788"/>
    <w:rsid w:val="008E3F9B"/>
    <w:rsid w:val="008F0191"/>
    <w:rsid w:val="009063C9"/>
    <w:rsid w:val="00944116"/>
    <w:rsid w:val="009508F5"/>
    <w:rsid w:val="00963220"/>
    <w:rsid w:val="0096621F"/>
    <w:rsid w:val="009955DC"/>
    <w:rsid w:val="009A3D2F"/>
    <w:rsid w:val="009C7560"/>
    <w:rsid w:val="009D1584"/>
    <w:rsid w:val="009F6B15"/>
    <w:rsid w:val="00A16DA4"/>
    <w:rsid w:val="00A36A9E"/>
    <w:rsid w:val="00A37BEA"/>
    <w:rsid w:val="00A40E56"/>
    <w:rsid w:val="00A52A63"/>
    <w:rsid w:val="00A806D4"/>
    <w:rsid w:val="00A94669"/>
    <w:rsid w:val="00AA2DDC"/>
    <w:rsid w:val="00AC72B1"/>
    <w:rsid w:val="00AD4160"/>
    <w:rsid w:val="00AD59B8"/>
    <w:rsid w:val="00AD6098"/>
    <w:rsid w:val="00AE25E0"/>
    <w:rsid w:val="00B04458"/>
    <w:rsid w:val="00B17CD7"/>
    <w:rsid w:val="00B3097E"/>
    <w:rsid w:val="00B31764"/>
    <w:rsid w:val="00B4196E"/>
    <w:rsid w:val="00B56997"/>
    <w:rsid w:val="00B63E94"/>
    <w:rsid w:val="00B70944"/>
    <w:rsid w:val="00B832BD"/>
    <w:rsid w:val="00B92E68"/>
    <w:rsid w:val="00BA03DC"/>
    <w:rsid w:val="00BA4456"/>
    <w:rsid w:val="00BB6BD8"/>
    <w:rsid w:val="00BB7080"/>
    <w:rsid w:val="00BC3DBA"/>
    <w:rsid w:val="00BC5285"/>
    <w:rsid w:val="00BC5920"/>
    <w:rsid w:val="00C02465"/>
    <w:rsid w:val="00C02C60"/>
    <w:rsid w:val="00C216BE"/>
    <w:rsid w:val="00C24787"/>
    <w:rsid w:val="00C25A2C"/>
    <w:rsid w:val="00C2722D"/>
    <w:rsid w:val="00C301A1"/>
    <w:rsid w:val="00C57104"/>
    <w:rsid w:val="00C7547C"/>
    <w:rsid w:val="00C75665"/>
    <w:rsid w:val="00C93AA8"/>
    <w:rsid w:val="00CA3A9F"/>
    <w:rsid w:val="00CA4823"/>
    <w:rsid w:val="00CB2601"/>
    <w:rsid w:val="00CB6F4B"/>
    <w:rsid w:val="00CC2FB3"/>
    <w:rsid w:val="00CC6CD8"/>
    <w:rsid w:val="00CD50F2"/>
    <w:rsid w:val="00CF17AC"/>
    <w:rsid w:val="00CF66AE"/>
    <w:rsid w:val="00D34AF6"/>
    <w:rsid w:val="00D36D7F"/>
    <w:rsid w:val="00D4612D"/>
    <w:rsid w:val="00D91AA4"/>
    <w:rsid w:val="00DB53A2"/>
    <w:rsid w:val="00DE6D74"/>
    <w:rsid w:val="00E16AE3"/>
    <w:rsid w:val="00E2656A"/>
    <w:rsid w:val="00E26AD5"/>
    <w:rsid w:val="00E2703A"/>
    <w:rsid w:val="00E30222"/>
    <w:rsid w:val="00E36BF4"/>
    <w:rsid w:val="00E533F8"/>
    <w:rsid w:val="00E71A6B"/>
    <w:rsid w:val="00E7303E"/>
    <w:rsid w:val="00E84ED8"/>
    <w:rsid w:val="00EA0097"/>
    <w:rsid w:val="00EA140B"/>
    <w:rsid w:val="00EA36CC"/>
    <w:rsid w:val="00EB43A4"/>
    <w:rsid w:val="00EC233B"/>
    <w:rsid w:val="00F039C1"/>
    <w:rsid w:val="00F11999"/>
    <w:rsid w:val="00F218B6"/>
    <w:rsid w:val="00F27A9D"/>
    <w:rsid w:val="00F41704"/>
    <w:rsid w:val="00F41E7E"/>
    <w:rsid w:val="00F41FC0"/>
    <w:rsid w:val="00F542E3"/>
    <w:rsid w:val="00F709AF"/>
    <w:rsid w:val="00F811EE"/>
    <w:rsid w:val="00F92964"/>
    <w:rsid w:val="00FA590C"/>
    <w:rsid w:val="00FE5B16"/>
    <w:rsid w:val="00FF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1821D70D"/>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A6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nhideWhenUsed/>
    <w:rsid w:val="004D755B"/>
    <w:pPr>
      <w:tabs>
        <w:tab w:val="center" w:pos="4536"/>
        <w:tab w:val="right" w:pos="9072"/>
      </w:tabs>
    </w:pPr>
  </w:style>
  <w:style w:type="character" w:customStyle="1" w:styleId="StopkaZnak">
    <w:name w:val="Stopka Znak"/>
    <w:basedOn w:val="Domylnaczcionkaakapitu"/>
    <w:link w:val="Stopka"/>
    <w:rsid w:val="004D755B"/>
  </w:style>
  <w:style w:type="paragraph" w:styleId="Tekstkomentarza">
    <w:name w:val="annotation text"/>
    <w:basedOn w:val="Normalny"/>
    <w:link w:val="TekstkomentarzaZnak"/>
    <w:uiPriority w:val="99"/>
    <w:semiHidden/>
    <w:unhideWhenUsed/>
    <w:rsid w:val="004D755B"/>
    <w:rPr>
      <w:sz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E71A6B"/>
    <w:pPr>
      <w:widowControl w:val="0"/>
      <w:autoSpaceDE w:val="0"/>
      <w:autoSpaceDN w:val="0"/>
    </w:pPr>
    <w:rPr>
      <w:rFonts w:ascii="Tahoma" w:eastAsia="Tahoma" w:hAnsi="Tahoma" w:cs="Tahoma"/>
      <w:sz w:val="20"/>
      <w:lang w:bidi="pl-PL"/>
    </w:rPr>
  </w:style>
  <w:style w:type="character" w:customStyle="1" w:styleId="TekstpodstawowyZnak">
    <w:name w:val="Tekst podstawowy Znak"/>
    <w:basedOn w:val="Domylnaczcionkaakapitu"/>
    <w:link w:val="Tekstpodstawowy"/>
    <w:uiPriority w:val="1"/>
    <w:rsid w:val="00E71A6B"/>
    <w:rPr>
      <w:rFonts w:ascii="Tahoma" w:eastAsia="Tahoma" w:hAnsi="Tahoma" w:cs="Tahoma"/>
      <w:sz w:val="20"/>
      <w:szCs w:val="20"/>
      <w:lang w:eastAsia="pl-PL" w:bidi="pl-PL"/>
    </w:rPr>
  </w:style>
  <w:style w:type="paragraph" w:customStyle="1" w:styleId="Default">
    <w:name w:val="Default"/>
    <w:rsid w:val="00AD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andardZnak">
    <w:name w:val="Standard Znak"/>
    <w:link w:val="Standard"/>
    <w:qFormat/>
    <w:locked/>
    <w:rsid w:val="0053494F"/>
    <w:rPr>
      <w:rFonts w:ascii="Calibri" w:eastAsia="SimSun" w:hAnsi="Calibri" w:cs="F"/>
      <w:kern w:val="2"/>
      <w:lang w:eastAsia="zh-CN"/>
    </w:rPr>
  </w:style>
  <w:style w:type="paragraph" w:customStyle="1" w:styleId="Standard">
    <w:name w:val="Standard"/>
    <w:link w:val="StandardZnak"/>
    <w:qFormat/>
    <w:rsid w:val="0053494F"/>
    <w:pPr>
      <w:suppressAutoHyphens/>
      <w:spacing w:line="240" w:lineRule="auto"/>
    </w:pPr>
    <w:rPr>
      <w:rFonts w:ascii="Calibri" w:eastAsia="SimSun" w:hAnsi="Calibri" w:cs="F"/>
      <w:kern w:val="2"/>
      <w:lang w:eastAsia="zh-CN"/>
    </w:rPr>
  </w:style>
  <w:style w:type="paragraph" w:customStyle="1" w:styleId="Listapunktowana21">
    <w:name w:val="Lista punktowana 21"/>
    <w:basedOn w:val="Standard"/>
    <w:rsid w:val="0053494F"/>
    <w:pPr>
      <w:spacing w:after="120"/>
      <w:ind w:left="566" w:hanging="283"/>
    </w:p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34"/>
    <w:qFormat/>
    <w:locked/>
    <w:rsid w:val="0053494F"/>
    <w:rPr>
      <w:rFonts w:ascii="Times New Roman" w:eastAsia="Times New Roman" w:hAnsi="Times New Roman" w:cs="Times New Roman"/>
      <w:sz w:val="24"/>
      <w:szCs w:val="20"/>
      <w:lang w:eastAsia="pl-PL"/>
    </w:rPr>
  </w:style>
  <w:style w:type="paragraph" w:customStyle="1" w:styleId="Akapitzlist3">
    <w:name w:val="Akapit z listą3"/>
    <w:basedOn w:val="Normalny"/>
    <w:rsid w:val="000B5FBD"/>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676930075">
      <w:bodyDiv w:val="1"/>
      <w:marLeft w:val="0"/>
      <w:marRight w:val="0"/>
      <w:marTop w:val="0"/>
      <w:marBottom w:val="0"/>
      <w:divBdr>
        <w:top w:val="none" w:sz="0" w:space="0" w:color="auto"/>
        <w:left w:val="none" w:sz="0" w:space="0" w:color="auto"/>
        <w:bottom w:val="none" w:sz="0" w:space="0" w:color="auto"/>
        <w:right w:val="none" w:sz="0" w:space="0" w:color="auto"/>
      </w:divBdr>
      <w:divsChild>
        <w:div w:id="926038088">
          <w:marLeft w:val="0"/>
          <w:marRight w:val="0"/>
          <w:marTop w:val="240"/>
          <w:marBottom w:val="240"/>
          <w:divBdr>
            <w:top w:val="none" w:sz="0" w:space="0" w:color="auto"/>
            <w:left w:val="none" w:sz="0" w:space="0" w:color="auto"/>
            <w:bottom w:val="none" w:sz="0" w:space="0" w:color="auto"/>
            <w:right w:val="none" w:sz="0" w:space="0" w:color="auto"/>
          </w:divBdr>
        </w:div>
      </w:divsChild>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250890859">
      <w:bodyDiv w:val="1"/>
      <w:marLeft w:val="0"/>
      <w:marRight w:val="0"/>
      <w:marTop w:val="0"/>
      <w:marBottom w:val="0"/>
      <w:divBdr>
        <w:top w:val="none" w:sz="0" w:space="0" w:color="auto"/>
        <w:left w:val="none" w:sz="0" w:space="0" w:color="auto"/>
        <w:bottom w:val="none" w:sz="0" w:space="0" w:color="auto"/>
        <w:right w:val="none" w:sz="0" w:space="0" w:color="auto"/>
      </w:divBdr>
    </w:div>
    <w:div w:id="13460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EC048-0553-4698-8A44-7EF05278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7BE88187</Template>
  <TotalTime>401</TotalTime>
  <Pages>4</Pages>
  <Words>2002</Words>
  <Characters>12015</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63</cp:revision>
  <cp:lastPrinted>2024-01-30T09:08:00Z</cp:lastPrinted>
  <dcterms:created xsi:type="dcterms:W3CDTF">2021-03-11T10:42:00Z</dcterms:created>
  <dcterms:modified xsi:type="dcterms:W3CDTF">2024-01-30T09:52:00Z</dcterms:modified>
</cp:coreProperties>
</file>