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7921C" w14:textId="2CA312A7" w:rsidR="00F2308F" w:rsidRDefault="00F2308F" w:rsidP="00F95AEB">
      <w:pPr>
        <w:jc w:val="center"/>
        <w:rPr>
          <w:b/>
          <w:bCs/>
          <w:sz w:val="28"/>
          <w:szCs w:val="28"/>
        </w:rPr>
      </w:pPr>
      <w:r w:rsidRPr="00C6434F">
        <w:rPr>
          <w:b/>
          <w:bCs/>
          <w:sz w:val="28"/>
          <w:szCs w:val="28"/>
        </w:rPr>
        <w:t xml:space="preserve">WYMAGANIA </w:t>
      </w:r>
      <w:r w:rsidR="00970220" w:rsidRPr="00C6434F">
        <w:rPr>
          <w:b/>
          <w:bCs/>
          <w:sz w:val="28"/>
          <w:szCs w:val="28"/>
        </w:rPr>
        <w:t>TECHNICZNE I FUNKCJONALNE SYSTEMU</w:t>
      </w:r>
    </w:p>
    <w:p w14:paraId="070F66D7" w14:textId="77777777" w:rsidR="00F95AEB" w:rsidRPr="00F95AEB" w:rsidRDefault="00F95AEB" w:rsidP="00F95AEB">
      <w:pPr>
        <w:jc w:val="center"/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5"/>
        <w:gridCol w:w="2999"/>
        <w:gridCol w:w="2766"/>
      </w:tblGrid>
      <w:tr w:rsidR="00DD5BE7" w:rsidRPr="007C3E61" w14:paraId="4DDB02D2" w14:textId="77777777" w:rsidTr="00DD18FB">
        <w:trPr>
          <w:cantSplit/>
          <w:trHeight w:val="315"/>
          <w:tblHeader/>
          <w:jc w:val="center"/>
        </w:trPr>
        <w:tc>
          <w:tcPr>
            <w:tcW w:w="4655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BA3681F" w14:textId="1ADC68B0" w:rsidR="00DD5BE7" w:rsidRPr="00AB198A" w:rsidRDefault="00504F32" w:rsidP="00D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WYMAGANIA</w:t>
            </w:r>
          </w:p>
        </w:tc>
        <w:tc>
          <w:tcPr>
            <w:tcW w:w="576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76DE6BD0" w14:textId="726C61F0" w:rsidR="00DD5BE7" w:rsidRPr="00AB198A" w:rsidRDefault="00DD5BE7" w:rsidP="00D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1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="000C33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dpowiedzi</w:t>
            </w:r>
          </w:p>
        </w:tc>
      </w:tr>
      <w:tr w:rsidR="00DD5BE7" w:rsidRPr="007C3E61" w14:paraId="30B017CE" w14:textId="77777777" w:rsidTr="00DD18FB">
        <w:trPr>
          <w:cantSplit/>
          <w:trHeight w:val="315"/>
          <w:tblHeader/>
          <w:jc w:val="center"/>
        </w:trPr>
        <w:tc>
          <w:tcPr>
            <w:tcW w:w="4655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60820A8" w14:textId="094C455C" w:rsidR="00DD5BE7" w:rsidRPr="00AB198A" w:rsidRDefault="00DD5BE7" w:rsidP="00D344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60D9BC39" w14:textId="29A19322" w:rsidR="00DD5BE7" w:rsidRPr="00AB198A" w:rsidRDefault="00DD5BE7" w:rsidP="00DD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1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2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1C16C5D4" w14:textId="77777777" w:rsidR="00DD5BE7" w:rsidRPr="00AB198A" w:rsidRDefault="00DD5BE7" w:rsidP="00DD5B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B19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Oczekiwane</w:t>
            </w:r>
          </w:p>
        </w:tc>
      </w:tr>
      <w:tr w:rsidR="008F39DA" w:rsidRPr="007C3E61" w14:paraId="6ABE9480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E094F0" w14:textId="3DF4B555" w:rsidR="008F39DA" w:rsidRPr="000C3336" w:rsidRDefault="008F39DA" w:rsidP="000C3336">
            <w:pPr>
              <w:pStyle w:val="Nagwek1"/>
            </w:pPr>
            <w:r w:rsidRPr="000C3336">
              <w:t>Wymagania ogólne</w:t>
            </w:r>
          </w:p>
        </w:tc>
      </w:tr>
      <w:tr w:rsidR="00BB0367" w:rsidRPr="007C3E61" w14:paraId="7AC9534B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4F1E5D7" w14:textId="6A95FFE7" w:rsidR="00BB0367" w:rsidRPr="008F39D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Proszę wpisać:</w:t>
            </w: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Nazwa i siedziba Oferenta</w:t>
            </w:r>
          </w:p>
          <w:p w14:paraId="4F238E2E" w14:textId="77777777" w:rsidR="00BB0367" w:rsidRPr="008F39D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60DA4E" w14:textId="344276E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kontaktowego </w:t>
            </w:r>
            <w:r w:rsidRP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do osoby wypełniającej załącznik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FA395B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01B43E5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49E700B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6E8DFFBE" w14:textId="4BADADDA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Wymagany okres obowiązywania umowy 36 miesięcy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589907E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1D1B1C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F517C7D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37CC9D57" w14:textId="77777777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Wymagane co najmniej podkłady mapowe open </w:t>
            </w:r>
            <w:proofErr w:type="spellStart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street</w:t>
            </w:r>
            <w:proofErr w:type="spellEnd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map</w:t>
            </w:r>
          </w:p>
          <w:p w14:paraId="4B0762C5" w14:textId="77777777" w:rsid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3D31C9" w14:textId="5DF60D59" w:rsidR="00066AD7" w:rsidRP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Proszę wymienić użyte podkłady mapowe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1FABCA0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1C73535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C32236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44218441" w14:textId="178BF63E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Mapy GOOGLE dopuszczalne tylko jako odniesienie i ewentualne pozyskiwanie dodatkowych informacji takich jak: informacje o natężeniu ruchu, zatorach, dopuszczalnych prędkościach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54DB77F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0296547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7733BAD8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9089FF9" w14:textId="1109A022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Wymagana aplikacja mobilna</w:t>
            </w:r>
          </w:p>
          <w:p w14:paraId="0A842027" w14:textId="2D90DA04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9D22F7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5F73C40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12CFBB72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1463667D" w14:textId="259E960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Integracja oferowanego systemu z oprogramowaniem obsługującym zakładową stację paliw zamawiającego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445F73B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1CE831E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CAA1793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4656CB4C" w14:textId="5CC8C056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66268062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System monitorowania pojazdów </w:t>
            </w:r>
            <w:r w:rsidRPr="00504F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nie może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być oparty o </w:t>
            </w:r>
            <w:proofErr w:type="spellStart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adob</w:t>
            </w:r>
            <w:proofErr w:type="spellEnd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flash</w:t>
            </w:r>
            <w:proofErr w:type="spellEnd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86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player</w:t>
            </w:r>
            <w:bookmarkEnd w:id="0"/>
            <w:proofErr w:type="spellEnd"/>
            <w:r w:rsidR="00F57C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AC1F60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4E07649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39DA" w:rsidRPr="007C3E61" w14:paraId="48AB7210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3F26A597" w14:textId="16906E60" w:rsidR="008F39DA" w:rsidRPr="00C6434F" w:rsidRDefault="008F39DA" w:rsidP="000C3336">
            <w:pPr>
              <w:pStyle w:val="Nagwek1"/>
            </w:pPr>
            <w:r w:rsidRPr="00C6434F">
              <w:t>Wizualizacja</w:t>
            </w:r>
          </w:p>
        </w:tc>
      </w:tr>
      <w:tr w:rsidR="00BB0367" w:rsidRPr="007C3E61" w14:paraId="1F491B20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5C6E3DDA" w14:textId="77777777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Minimalne wymagania zapisu danych. Zapis przy spełnieniu co najmniej jednego z warunków: 100 metrów, 5 sekund, 20 stopni zmiany kierunku</w:t>
            </w:r>
          </w:p>
          <w:p w14:paraId="369E6D6A" w14:textId="77777777" w:rsid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43B257" w14:textId="2C4FFDA5" w:rsidR="00066AD7" w:rsidRP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podać parametry zapisu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641DAE5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61B6077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B2F" w:rsidRPr="007C3E61" w14:paraId="18F0771A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</w:tcPr>
          <w:p w14:paraId="114639AE" w14:textId="0D6BA64F" w:rsidR="00405B2F" w:rsidRPr="007C3E61" w:rsidRDefault="00405B2F" w:rsidP="00405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66446693"/>
            <w:r w:rsidRPr="00405B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Monitoring powinien być realizowany w oparciu o przeglądarki internetowe Chrome, Edge, </w:t>
            </w:r>
            <w:proofErr w:type="spellStart"/>
            <w:r w:rsidRPr="00405B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Firefox</w:t>
            </w:r>
            <w:proofErr w:type="spellEnd"/>
            <w:r w:rsidRPr="00405B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w najnowszej udostępnionej wersji oraz aplikacje mobilne na urządzenia typu smartfon, tablet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itp.</w:t>
            </w:r>
            <w:bookmarkEnd w:id="1"/>
          </w:p>
        </w:tc>
        <w:tc>
          <w:tcPr>
            <w:tcW w:w="2999" w:type="dxa"/>
            <w:shd w:val="clear" w:color="auto" w:fill="auto"/>
            <w:vAlign w:val="center"/>
          </w:tcPr>
          <w:p w14:paraId="4E1F8B6C" w14:textId="77777777" w:rsidR="00405B2F" w:rsidRPr="007C3E61" w:rsidRDefault="00405B2F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2B348574" w14:textId="77777777" w:rsidR="00405B2F" w:rsidRPr="007C3E61" w:rsidRDefault="00405B2F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B3E81FF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2A26B9F" w14:textId="5D60378C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Aplikacja powinna być dostępna z dowolnego komputera podłączonego do sieci Internet. Opłata abonamentowa nie może być uzależniona od ilości użytkowników ani ilości stanowisk.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3C079A2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AB20A3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2C1292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80DFF4F" w14:textId="589C7376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nadawania </w:t>
            </w:r>
            <w:r w:rsid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indywidualnych 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uprawnień użytkownikom.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2C08544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5696658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A04D244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753CF53" w14:textId="13CF9E10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Wizualizacja pojazdów na mapie z możliwością przypisania ikon koloru i kształtu lub wybrany piktogram,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5545720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643540D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1B4B068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6035EF5" w14:textId="66321D33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Oznaczony status pojazdu co najmniej: w ruchu, zatrzymanie, postój, awaria systemu, brak namiaru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5A5EB83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ECD0BC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3C9C3653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2845318C" w14:textId="5C614E8D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 najechaniu kursorem na symbol pojazdu lub oznaczeniu go na liście powinny pokazać się co najmniej informacje identyfikujące pojazd i kierowcę, status pojazdu, ilość paliwa, prędkość</w:t>
            </w:r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018A818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</w:tcPr>
          <w:p w14:paraId="3998F92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52932F7D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08D44622" w14:textId="13989CEB" w:rsidR="00C6434F" w:rsidRPr="00C6434F" w:rsidRDefault="00C6434F" w:rsidP="000C3336">
            <w:pPr>
              <w:pStyle w:val="Nagwek1"/>
            </w:pPr>
            <w:r w:rsidRPr="00C6434F">
              <w:t>Historia</w:t>
            </w:r>
          </w:p>
        </w:tc>
      </w:tr>
      <w:tr w:rsidR="00BB0367" w:rsidRPr="007C3E61" w14:paraId="389997BA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73919D88" w14:textId="56A96EF1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Wyznaczanie kilku ścieżek przebiegu historycznego dla odznaczonych pojazdów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3455636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4AD3C0D5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2736590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783A4352" w14:textId="1ABFF799" w:rsidR="00BB0367" w:rsidRPr="001C301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Okres </w:t>
            </w:r>
            <w:r w:rsidR="00CC26C0"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archiwizacji</w:t>
            </w:r>
            <w:r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danych co najmniej </w:t>
            </w:r>
            <w:r w:rsidR="00066AD7" w:rsidRPr="001C3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miesięcy</w:t>
            </w:r>
          </w:p>
          <w:p w14:paraId="18405B1D" w14:textId="77777777" w:rsid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75E8712" w14:textId="5C62C4FC" w:rsidR="00066AD7" w:rsidRPr="00066AD7" w:rsidRDefault="00066AD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Podać okres przechowywania danych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070A8D7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D09F7C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8733C3B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00C0348" w14:textId="081C1944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Sygnalizacja zdarzeń na mapie takich jak włączenie pompy, wywrotu itp.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7E69CF5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3520052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4AE6B97D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67DA75B4" w14:textId="1D50B969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Animacja tras przejazdów kilku pojazdów jednocześnie na jednej mapie.</w:t>
            </w:r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42E2652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vAlign w:val="center"/>
          </w:tcPr>
          <w:p w14:paraId="024FCFE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45C6D159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2792CCC8" w14:textId="68FAEEE2" w:rsidR="00C6434F" w:rsidRPr="00C6434F" w:rsidRDefault="00C6434F" w:rsidP="000C3336">
            <w:pPr>
              <w:pStyle w:val="Nagwek1"/>
            </w:pPr>
            <w:r w:rsidRPr="00C6434F">
              <w:t>Wykresy</w:t>
            </w:r>
          </w:p>
        </w:tc>
      </w:tr>
      <w:tr w:rsidR="00BB0367" w:rsidRPr="007C3E61" w14:paraId="06AADAD9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775A221D" w14:textId="71F7C09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wykresów kilku parametrów jednocześnie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57DBAA1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vAlign w:val="center"/>
          </w:tcPr>
          <w:p w14:paraId="211A3D35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F5FBAF0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639A59F9" w14:textId="56C2B5C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Możliwość  importu raportów do xls,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csv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pdf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37A869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7E892BB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18FB" w:rsidRPr="007C3E61" w14:paraId="046F0FF3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36ABF2" w14:textId="5DAEB65E" w:rsidR="00DD18FB" w:rsidRPr="00F10540" w:rsidRDefault="00DD18FB" w:rsidP="00DD18FB">
            <w:pPr>
              <w:pStyle w:val="Nagwek1"/>
              <w:rPr>
                <w:color w:val="auto"/>
              </w:rPr>
            </w:pPr>
            <w:r w:rsidRPr="00F10540">
              <w:rPr>
                <w:color w:val="auto"/>
              </w:rPr>
              <w:t>Raporty</w:t>
            </w:r>
          </w:p>
        </w:tc>
      </w:tr>
      <w:tr w:rsidR="00BB0367" w:rsidRPr="007C3E61" w14:paraId="157F78C2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33C39720" w14:textId="44F94819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tworzenia raportów dla pojazdów i kierowców w zależności od potrzeb</w:t>
            </w:r>
          </w:p>
        </w:tc>
        <w:tc>
          <w:tcPr>
            <w:tcW w:w="2999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718962C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auto"/>
            </w:tcBorders>
            <w:shd w:val="clear" w:color="auto" w:fill="595959" w:themeFill="text1" w:themeFillTint="A6"/>
            <w:vAlign w:val="center"/>
          </w:tcPr>
          <w:p w14:paraId="3E9FDA1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359CB571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5648655F" w14:textId="2B0DEE8A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Import do xls</w:t>
            </w:r>
            <w:r w:rsidR="00F10540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csv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pdf</w:t>
            </w:r>
          </w:p>
        </w:tc>
        <w:tc>
          <w:tcPr>
            <w:tcW w:w="2999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3265BE8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044A68A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D18FB" w:rsidRPr="007C3E61" w14:paraId="57EE0DCF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04C45E" w14:textId="2897358F" w:rsidR="00DD18FB" w:rsidRPr="00DD18FB" w:rsidRDefault="00DD18FB" w:rsidP="00DD18FB">
            <w:pPr>
              <w:pStyle w:val="Nagwek1"/>
            </w:pPr>
            <w:r w:rsidRPr="007C3E61">
              <w:t>Strefy</w:t>
            </w:r>
          </w:p>
        </w:tc>
      </w:tr>
      <w:tr w:rsidR="00BB0367" w:rsidRPr="007C3E61" w14:paraId="46617607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14:paraId="629498DC" w14:textId="7933617F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Oznaczanie wybranych stref za pomocą obrysowania danego obszaru </w:t>
            </w:r>
            <w:r w:rsidR="005632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dowolnym kształtem 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możliwością przypisania alarmów opuszczenia lub wjazdu do oznaczonej strefy za pomocą sygnału dźwiękowego i wyskakującego okna (</w:t>
            </w:r>
            <w:proofErr w:type="spellStart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push</w:t>
            </w:r>
            <w:proofErr w:type="spellEnd"/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), zapis tego typu zdarzeń </w:t>
            </w:r>
          </w:p>
        </w:tc>
        <w:tc>
          <w:tcPr>
            <w:tcW w:w="2999" w:type="dxa"/>
            <w:tcBorders>
              <w:top w:val="single" w:sz="18" w:space="0" w:color="auto"/>
            </w:tcBorders>
            <w:shd w:val="clear" w:color="auto" w:fill="595959" w:themeFill="text1" w:themeFillTint="A6"/>
            <w:vAlign w:val="center"/>
            <w:hideMark/>
          </w:tcPr>
          <w:p w14:paraId="79B927E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auto"/>
            </w:tcBorders>
            <w:vAlign w:val="center"/>
          </w:tcPr>
          <w:p w14:paraId="4F3BDB8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3B82A62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3F9B5EC" w14:textId="6F7AEE0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Sprawdzanie obecności wielu pojazdów w dowolnej strefie w oznaczonym czasie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3DC4EE3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46F442E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D390928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6B3EB27D" w14:textId="515A7715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Oferent wyznaczy obszary: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Miasto Słupsk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Gmina Słupsk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Gmina Kobylnica</w:t>
            </w:r>
            <w:bookmarkStart w:id="2" w:name="_GoBack"/>
            <w:bookmarkEnd w:id="2"/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5F524AC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vAlign w:val="center"/>
          </w:tcPr>
          <w:p w14:paraId="730BF81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7D611E8D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54989A37" w14:textId="022C1F31" w:rsidR="00C6434F" w:rsidRPr="00C6434F" w:rsidRDefault="00C6434F" w:rsidP="000C3336">
            <w:pPr>
              <w:pStyle w:val="Nagwek1"/>
            </w:pPr>
            <w:r>
              <w:br w:type="page"/>
            </w:r>
            <w:r w:rsidRPr="00C6434F">
              <w:t>Sprzęt</w:t>
            </w:r>
          </w:p>
        </w:tc>
      </w:tr>
      <w:tr w:rsidR="00BB0367" w:rsidRPr="007C3E61" w14:paraId="65F4B890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28D5F148" w14:textId="77777777" w:rsidR="00DD5BE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pojazdach i maszynach podłączenie pod magistrale CAN (jeżeli jest to możliwe) z odczytem możliwych do uzyskania parametrów. Oferent przedstawi zamawiającemu możliwość odczytu parametrów.</w:t>
            </w:r>
          </w:p>
          <w:p w14:paraId="4329932E" w14:textId="77777777" w:rsidR="00DD5BE7" w:rsidRDefault="00DD5BE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1DE1331" w14:textId="542BE56E" w:rsidR="00BB0367" w:rsidRPr="00066AD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wypełnić załącznik</w:t>
            </w:r>
            <w:r w:rsidR="00DD5BE7"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0F92FDF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</w:tcPr>
          <w:p w14:paraId="1525CB4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9915926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96D2255" w14:textId="77777777" w:rsidR="00AB198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pozostałych pojazdach i maszynach, parametry monitorowane będą ustalone indywidualnie.</w:t>
            </w:r>
          </w:p>
          <w:p w14:paraId="33F23201" w14:textId="77777777" w:rsidR="00AB198A" w:rsidRDefault="00AB198A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8594E9E" w14:textId="5ACADFA2" w:rsidR="00BB0367" w:rsidRPr="00066AD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wypełnić załącznik</w:t>
            </w:r>
            <w:r w:rsidR="00DD5BE7" w:rsidRPr="00066A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nr 2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1529E93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3E52A3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02BA8ED4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7A23BB5A" w14:textId="77777777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Pojazdy które mają wyłączony zapłon powinny przejść w stan uśpienia tak żeby nie powodować rozładowania akumulatora. Oferent przedstawi rozwiązania, maksymalny dopuszczalny pobór prądu podczas uśpienia 10 </w:t>
            </w:r>
            <w:proofErr w:type="spellStart"/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mlA</w:t>
            </w:r>
            <w:proofErr w:type="spellEnd"/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nie dotyczy prób czasowego namierzania się. Po trzech nieudanych próbach namierzenia pozycji moduł powinien przejść w stan stałego czuwania, do momentu włączenia zapłonu</w:t>
            </w:r>
            <w:r w:rsidR="001424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F449D70" w14:textId="77777777" w:rsid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815C020" w14:textId="3F0D723A" w:rsidR="001424F9" w:rsidRP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Proszę podać parametry pracy urządzeń w uśpieniu.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657863B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56973AE0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66DD59C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1E156467" w14:textId="090C9049" w:rsidR="00BB0367" w:rsidRPr="00504F32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Jeżeli urządzenia posiadają akumulatory podtrzymujące, powinny być </w:t>
            </w:r>
            <w:r w:rsidR="0056320C"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wymienione</w:t>
            </w:r>
            <w:r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przez </w:t>
            </w:r>
            <w:r w:rsidR="0056320C"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504F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ferenta przynajmniej raz na 3 lata w przypadku przedłużenia umowy</w:t>
            </w:r>
          </w:p>
          <w:p w14:paraId="26D6BA95" w14:textId="77777777" w:rsidR="001424F9" w:rsidRPr="00504F32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05FA43" w14:textId="2DBB6E1C" w:rsidR="001424F9" w:rsidRP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Jeżeli urządzenia nie posiadają akumulatorów podtrzymujących proszę wpisać „BRAK”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625EAC5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65075C53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60021AC8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1690A24" w14:textId="7D42B192" w:rsidR="00BB0367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Czytnik kart logowania kierowców obsługujący 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standard RFID 125 kHz, z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buzerem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Buzer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powinien sygnalizować nieautoryzowane uruchomienie. Do systemu powinien zostać wysłany alarm jeżeli nie dojdzie do autoryzacji</w:t>
            </w:r>
            <w:r w:rsidR="0056320C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2 minut po włączeni zapłonu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buzer</w:t>
            </w:r>
            <w:proofErr w:type="spellEnd"/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powinien wyłączyć się po 5 min, lub posiadać możliwość sterowania przez operatora</w:t>
            </w:r>
            <w:r w:rsidR="00F10540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Zamawiającego</w:t>
            </w:r>
            <w:r w:rsidRPr="0071794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  <w:p w14:paraId="16690BD1" w14:textId="77777777" w:rsid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A8AC5F" w14:textId="63312D31" w:rsidR="001424F9" w:rsidRPr="001424F9" w:rsidRDefault="001424F9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przypadku innych rozwiązań proszę o opis.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47E9852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64A66F20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1B0957DA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64E4B21" w14:textId="0D41AEC4" w:rsidR="00AB198A" w:rsidRPr="00504F32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Dopuszcza się zastosowanie dowolnych sond paliwa umożliwiających </w:t>
            </w:r>
            <w:r w:rsidR="0056320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rzetelne </w:t>
            </w: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monitorowanie zużycia paliwa.</w:t>
            </w:r>
            <w:r w:rsidR="00F10540" w:rsidRPr="00142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10540" w:rsidRPr="001424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W tabelę proszę wpisać ogólną liczbę sond paliwa</w:t>
            </w:r>
          </w:p>
          <w:p w14:paraId="50EB537F" w14:textId="77777777" w:rsidR="00F10540" w:rsidRDefault="00F10540" w:rsidP="00F105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  <w:p w14:paraId="64DBDD9C" w14:textId="77777777" w:rsidR="00F10540" w:rsidRDefault="00F10540" w:rsidP="00F1054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  <w:p w14:paraId="4BCA43AC" w14:textId="32120CAD" w:rsidR="00BB0367" w:rsidRPr="00F10540" w:rsidRDefault="00F10540" w:rsidP="00D3447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504F32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Proszę wpisać proponowane sondy w załączniku nr 2.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2992EF3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4F08AC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97E8EAB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72A9F781" w14:textId="77777777" w:rsidR="008F39DA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wyznaczonych pojazdach zastosowanie korków paliwa z czytnikami RFID z 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urządzeniem uniemożliwiającym upusty paliwa. Możliwość zastosowania korków proszę wpisać w załączniku</w:t>
            </w:r>
            <w:r w:rsidR="008F39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2</w:t>
            </w:r>
            <w:r w:rsidRPr="007C3E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B93CC72" w14:textId="77777777" w:rsidR="008F39DA" w:rsidRDefault="008F39DA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C1252" w14:textId="7D88FE61" w:rsidR="00BB0367" w:rsidRPr="001424F9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424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tabeli proszę wpisać sumę korków.</w:t>
            </w:r>
          </w:p>
        </w:tc>
        <w:tc>
          <w:tcPr>
            <w:tcW w:w="2999" w:type="dxa"/>
            <w:tcBorders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42D7C29C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bottom w:val="single" w:sz="18" w:space="0" w:color="000000"/>
            </w:tcBorders>
            <w:shd w:val="clear" w:color="auto" w:fill="595959" w:themeFill="text1" w:themeFillTint="A6"/>
            <w:vAlign w:val="center"/>
          </w:tcPr>
          <w:p w14:paraId="6A51A6F2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6434F" w:rsidRPr="007C3E61" w14:paraId="0F4CF838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  <w:hideMark/>
          </w:tcPr>
          <w:p w14:paraId="36D11CDC" w14:textId="4E7ED703" w:rsidR="00C6434F" w:rsidRPr="00C6434F" w:rsidRDefault="00C6434F" w:rsidP="000C3336">
            <w:pPr>
              <w:pStyle w:val="Nagwek1"/>
            </w:pPr>
            <w:r w:rsidRPr="00C6434F">
              <w:t>Kalendarz</w:t>
            </w:r>
          </w:p>
        </w:tc>
      </w:tr>
      <w:tr w:rsidR="00BB0367" w:rsidRPr="007C3E61" w14:paraId="0FAAAEBF" w14:textId="77777777" w:rsidTr="00DD18FB">
        <w:trPr>
          <w:cantSplit/>
          <w:trHeight w:val="315"/>
          <w:jc w:val="center"/>
        </w:trPr>
        <w:tc>
          <w:tcPr>
            <w:tcW w:w="4655" w:type="dxa"/>
            <w:tcBorders>
              <w:top w:val="single" w:sz="18" w:space="0" w:color="000000"/>
            </w:tcBorders>
            <w:shd w:val="clear" w:color="auto" w:fill="auto"/>
            <w:vAlign w:val="center"/>
            <w:hideMark/>
          </w:tcPr>
          <w:p w14:paraId="16DB3D16" w14:textId="712E569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Aplikacja powinna posiadać dziennik umożliwiający wpisy terminów czynności pojazdów i maszyn z alarmami uwzględniającymi przebieg i czas</w:t>
            </w:r>
          </w:p>
        </w:tc>
        <w:tc>
          <w:tcPr>
            <w:tcW w:w="2999" w:type="dxa"/>
            <w:tcBorders>
              <w:top w:val="single" w:sz="18" w:space="0" w:color="000000"/>
            </w:tcBorders>
            <w:shd w:val="clear" w:color="auto" w:fill="595959" w:themeFill="text1" w:themeFillTint="A6"/>
            <w:vAlign w:val="center"/>
            <w:hideMark/>
          </w:tcPr>
          <w:p w14:paraId="73C3261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18" w:space="0" w:color="000000"/>
            </w:tcBorders>
            <w:vAlign w:val="center"/>
          </w:tcPr>
          <w:p w14:paraId="20985968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BC525C2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1FE7F33" w14:textId="6AA327F2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importu rekordów do format</w:t>
            </w:r>
            <w:r w:rsidR="00AB198A"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F105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XLS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3B6288A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4E20CF7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30A77775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35466F86" w14:textId="0C33204F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Powiadomienia o terminach wysyłane na email</w:t>
            </w:r>
          </w:p>
        </w:tc>
        <w:tc>
          <w:tcPr>
            <w:tcW w:w="2999" w:type="dxa"/>
            <w:shd w:val="clear" w:color="auto" w:fill="595959" w:themeFill="text1" w:themeFillTint="A6"/>
            <w:vAlign w:val="center"/>
            <w:hideMark/>
          </w:tcPr>
          <w:p w14:paraId="6A313EAB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vAlign w:val="center"/>
          </w:tcPr>
          <w:p w14:paraId="7E3E21E6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4524E" w:rsidRPr="007C3E61" w14:paraId="7AF957AA" w14:textId="77777777" w:rsidTr="00DD18FB">
        <w:trPr>
          <w:cantSplit/>
          <w:trHeight w:val="315"/>
          <w:jc w:val="center"/>
        </w:trPr>
        <w:tc>
          <w:tcPr>
            <w:tcW w:w="10420" w:type="dxa"/>
            <w:gridSpan w:val="3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20CAA98" w14:textId="501349E6" w:rsidR="0034524E" w:rsidRPr="007C3E61" w:rsidRDefault="0034524E" w:rsidP="0034524E">
            <w:pPr>
              <w:pStyle w:val="Nagwek1"/>
              <w:rPr>
                <w:sz w:val="20"/>
                <w:szCs w:val="20"/>
              </w:rPr>
            </w:pPr>
            <w:r w:rsidRPr="00C83C90">
              <w:t>Serwis i obsługa</w:t>
            </w:r>
          </w:p>
        </w:tc>
      </w:tr>
      <w:tr w:rsidR="00BB0367" w:rsidRPr="007C3E61" w14:paraId="4DEB6236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48512E51" w14:textId="4AE8A2E4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Zgłaszanie awarii sprzętu i oprogramowania za pomocą kontaktu telefonicznego oraz w formie elektronicznej w zależności od potrzeby zamawiającego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6D6AB09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3105FDEE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9A602F4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5A2387C9" w14:textId="341221B1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Opiekun usługi - zmiana opiekuna powinna być zgłoszona telefonicznie i e-mailem </w:t>
            </w:r>
            <w:r w:rsidR="001424F9"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</w:t>
            </w: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amawiającemu w terminie do 3 dni roboczych.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201CFF84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1383281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0639FC5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60CC0323" w14:textId="309B6965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Oferent zapewni szkolenia z obsługi systemu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DA12DE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B6AEF1A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53E5A26F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1D66A591" w14:textId="7CD668BA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Monter jest zobowiązany do nie udzielania informacji osobą innym niż wyznaczone do kontaktu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05EA6141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0BA1A939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B0367" w:rsidRPr="007C3E61" w14:paraId="268E0761" w14:textId="77777777" w:rsidTr="00DD18FB">
        <w:trPr>
          <w:cantSplit/>
          <w:trHeight w:val="315"/>
          <w:jc w:val="center"/>
        </w:trPr>
        <w:tc>
          <w:tcPr>
            <w:tcW w:w="4655" w:type="dxa"/>
            <w:shd w:val="clear" w:color="auto" w:fill="auto"/>
            <w:vAlign w:val="center"/>
            <w:hideMark/>
          </w:tcPr>
          <w:p w14:paraId="2B95550A" w14:textId="6F997B8E" w:rsidR="00BB0367" w:rsidRPr="00F10540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F10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Usterki które nie wynikają z winy zamawiającego będą usuwane na koszt dostawcy usługi</w:t>
            </w:r>
          </w:p>
        </w:tc>
        <w:tc>
          <w:tcPr>
            <w:tcW w:w="2999" w:type="dxa"/>
            <w:shd w:val="clear" w:color="auto" w:fill="auto"/>
            <w:vAlign w:val="center"/>
            <w:hideMark/>
          </w:tcPr>
          <w:p w14:paraId="1AEC3CDF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C3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shd w:val="clear" w:color="auto" w:fill="595959" w:themeFill="text1" w:themeFillTint="A6"/>
            <w:vAlign w:val="center"/>
          </w:tcPr>
          <w:p w14:paraId="73E8017D" w14:textId="77777777" w:rsidR="00BB0367" w:rsidRPr="007C3E61" w:rsidRDefault="00BB0367" w:rsidP="00D344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F6D6FF7" w14:textId="308992DF" w:rsidR="000C3336" w:rsidRDefault="00F2308F" w:rsidP="000C3336">
      <w:pPr>
        <w:pStyle w:val="Akapitzlist"/>
        <w:numPr>
          <w:ilvl w:val="0"/>
          <w:numId w:val="3"/>
        </w:numPr>
      </w:pPr>
      <w:r>
        <w:t>Pola szare nie wymagają wypełnienia</w:t>
      </w:r>
    </w:p>
    <w:p w14:paraId="614BC079" w14:textId="4F2F94D4" w:rsidR="008F39DA" w:rsidRDefault="008F39DA" w:rsidP="000C3336">
      <w:pPr>
        <w:pStyle w:val="Akapitzlist"/>
        <w:numPr>
          <w:ilvl w:val="0"/>
          <w:numId w:val="3"/>
        </w:numPr>
      </w:pPr>
      <w:r>
        <w:t>Jeżeli nie ma określonych wymagań proszę wpisać tak lub nie</w:t>
      </w:r>
      <w:r w:rsidR="00C6434F">
        <w:t>.</w:t>
      </w:r>
    </w:p>
    <w:p w14:paraId="45551214" w14:textId="77777777" w:rsidR="00F2308F" w:rsidRDefault="00F2308F"/>
    <w:sectPr w:rsidR="00F2308F" w:rsidSect="003C5A6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D0CA" w14:textId="77777777" w:rsidR="00C6434F" w:rsidRDefault="00C6434F" w:rsidP="00C6434F">
      <w:pPr>
        <w:spacing w:after="0" w:line="240" w:lineRule="auto"/>
      </w:pPr>
      <w:r>
        <w:separator/>
      </w:r>
    </w:p>
  </w:endnote>
  <w:endnote w:type="continuationSeparator" w:id="0">
    <w:p w14:paraId="011C3648" w14:textId="77777777" w:rsidR="00C6434F" w:rsidRDefault="00C6434F" w:rsidP="00C6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945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3CE22B" w14:textId="56899CDF" w:rsidR="00C6434F" w:rsidRDefault="00C6434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E5DEFC" w14:textId="77777777" w:rsidR="00C6434F" w:rsidRDefault="00C64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9255" w14:textId="77777777" w:rsidR="00C6434F" w:rsidRDefault="00C6434F" w:rsidP="00C6434F">
      <w:pPr>
        <w:spacing w:after="0" w:line="240" w:lineRule="auto"/>
      </w:pPr>
      <w:r>
        <w:separator/>
      </w:r>
    </w:p>
  </w:footnote>
  <w:footnote w:type="continuationSeparator" w:id="0">
    <w:p w14:paraId="33B51550" w14:textId="77777777" w:rsidR="00C6434F" w:rsidRDefault="00C6434F" w:rsidP="00C64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D52E" w14:textId="06F1DB7D" w:rsidR="00C6434F" w:rsidRDefault="00405B2F" w:rsidP="00405B2F">
    <w:bookmarkStart w:id="3" w:name="_Hlk66619835"/>
    <w:bookmarkStart w:id="4" w:name="_Hlk66646678"/>
    <w:bookmarkStart w:id="5" w:name="_Hlk66646679"/>
    <w:bookmarkStart w:id="6" w:name="_Hlk66646680"/>
    <w:bookmarkStart w:id="7" w:name="_Hlk66646681"/>
    <w:bookmarkStart w:id="8" w:name="_Hlk66646699"/>
    <w:bookmarkStart w:id="9" w:name="_Hlk66646700"/>
    <w:bookmarkStart w:id="10" w:name="_Hlk66646701"/>
    <w:bookmarkStart w:id="11" w:name="_Hlk66646702"/>
    <w:bookmarkStart w:id="12" w:name="_Hlk66646703"/>
    <w:bookmarkStart w:id="13" w:name="_Hlk66646704"/>
    <w:bookmarkStart w:id="14" w:name="_Hlk66646705"/>
    <w:bookmarkStart w:id="15" w:name="_Hlk66646706"/>
    <w:bookmarkStart w:id="16" w:name="_Hlk66646707"/>
    <w:bookmarkStart w:id="17" w:name="_Hlk66646708"/>
    <w:bookmarkStart w:id="18" w:name="_Hlk66646739"/>
    <w:bookmarkStart w:id="19" w:name="_Hlk66646740"/>
    <w:bookmarkStart w:id="20" w:name="_Hlk66646744"/>
    <w:bookmarkStart w:id="21" w:name="_Hlk66646745"/>
    <w:bookmarkStart w:id="22" w:name="_Hlk66646746"/>
    <w:bookmarkStart w:id="23" w:name="_Hlk66646747"/>
    <w:r>
      <w:t>N</w:t>
    </w:r>
    <w:r w:rsidR="00C6434F">
      <w:t>r sprawy WN1/0040/21</w:t>
    </w:r>
    <w:bookmarkEnd w:id="3"/>
    <w:r w:rsidR="00F54148">
      <w:tab/>
    </w:r>
    <w:r>
      <w:tab/>
    </w:r>
    <w:r>
      <w:tab/>
    </w:r>
    <w:r>
      <w:tab/>
    </w:r>
    <w:r>
      <w:tab/>
    </w:r>
    <w:r>
      <w:tab/>
    </w:r>
    <w:r w:rsidR="00F54148">
      <w:tab/>
    </w:r>
    <w:r w:rsidR="00F54148">
      <w:tab/>
    </w:r>
    <w:r w:rsidR="00DD18FB">
      <w:tab/>
    </w:r>
    <w:r w:rsidR="00DD18FB">
      <w:tab/>
    </w:r>
    <w:r w:rsidR="00C6434F">
      <w:t>Załącznik nr 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034"/>
    <w:multiLevelType w:val="hybridMultilevel"/>
    <w:tmpl w:val="73C60474"/>
    <w:lvl w:ilvl="0" w:tplc="6F381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3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00803FB"/>
    <w:multiLevelType w:val="hybridMultilevel"/>
    <w:tmpl w:val="C8AC2012"/>
    <w:lvl w:ilvl="0" w:tplc="B96E4A18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F39"/>
    <w:multiLevelType w:val="hybridMultilevel"/>
    <w:tmpl w:val="F072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0F"/>
    <w:rsid w:val="00066AD7"/>
    <w:rsid w:val="00074958"/>
    <w:rsid w:val="00092003"/>
    <w:rsid w:val="000C3336"/>
    <w:rsid w:val="001424F9"/>
    <w:rsid w:val="001C3010"/>
    <w:rsid w:val="00276E9B"/>
    <w:rsid w:val="002E5314"/>
    <w:rsid w:val="002E6B93"/>
    <w:rsid w:val="0034524E"/>
    <w:rsid w:val="003C5A68"/>
    <w:rsid w:val="00405B2F"/>
    <w:rsid w:val="00504F32"/>
    <w:rsid w:val="00552C69"/>
    <w:rsid w:val="0056320C"/>
    <w:rsid w:val="00574ADF"/>
    <w:rsid w:val="005C52AE"/>
    <w:rsid w:val="0069607F"/>
    <w:rsid w:val="006C2BF8"/>
    <w:rsid w:val="006F2341"/>
    <w:rsid w:val="006F490F"/>
    <w:rsid w:val="00717947"/>
    <w:rsid w:val="007724AD"/>
    <w:rsid w:val="007E3F6F"/>
    <w:rsid w:val="008F39DA"/>
    <w:rsid w:val="00947FE8"/>
    <w:rsid w:val="009520BA"/>
    <w:rsid w:val="00970220"/>
    <w:rsid w:val="009871B7"/>
    <w:rsid w:val="009B2CCE"/>
    <w:rsid w:val="009C3A87"/>
    <w:rsid w:val="00A01127"/>
    <w:rsid w:val="00A21E91"/>
    <w:rsid w:val="00A663D2"/>
    <w:rsid w:val="00AB198A"/>
    <w:rsid w:val="00B75170"/>
    <w:rsid w:val="00BA1A76"/>
    <w:rsid w:val="00BB0367"/>
    <w:rsid w:val="00C6434F"/>
    <w:rsid w:val="00C83C90"/>
    <w:rsid w:val="00CC26C0"/>
    <w:rsid w:val="00CD65A9"/>
    <w:rsid w:val="00DD18FB"/>
    <w:rsid w:val="00DD5BE7"/>
    <w:rsid w:val="00E4733F"/>
    <w:rsid w:val="00E86076"/>
    <w:rsid w:val="00F10540"/>
    <w:rsid w:val="00F2308F"/>
    <w:rsid w:val="00F54148"/>
    <w:rsid w:val="00F57CDF"/>
    <w:rsid w:val="00F67689"/>
    <w:rsid w:val="00F95AEB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863725"/>
  <w15:chartTrackingRefBased/>
  <w15:docId w15:val="{AE31F586-7BEA-4323-AEE8-78FB374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08F"/>
  </w:style>
  <w:style w:type="paragraph" w:styleId="Nagwek1">
    <w:name w:val="heading 1"/>
    <w:basedOn w:val="Normalny"/>
    <w:next w:val="Normalny"/>
    <w:link w:val="Nagwek1Znak"/>
    <w:uiPriority w:val="9"/>
    <w:qFormat/>
    <w:rsid w:val="000C333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0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34F"/>
  </w:style>
  <w:style w:type="paragraph" w:styleId="Stopka">
    <w:name w:val="footer"/>
    <w:basedOn w:val="Normalny"/>
    <w:link w:val="StopkaZnak"/>
    <w:uiPriority w:val="99"/>
    <w:unhideWhenUsed/>
    <w:rsid w:val="00C64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34F"/>
  </w:style>
  <w:style w:type="character" w:customStyle="1" w:styleId="Nagwek1Znak">
    <w:name w:val="Nagłówek 1 Znak"/>
    <w:basedOn w:val="Domylnaczcionkaakapitu"/>
    <w:link w:val="Nagwek1"/>
    <w:uiPriority w:val="9"/>
    <w:rsid w:val="000C3336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Lelakowska</dc:creator>
  <cp:keywords/>
  <dc:description/>
  <cp:lastModifiedBy>Jolanta Lelakowska</cp:lastModifiedBy>
  <cp:revision>22</cp:revision>
  <cp:lastPrinted>2021-03-10T06:28:00Z</cp:lastPrinted>
  <dcterms:created xsi:type="dcterms:W3CDTF">2021-03-10T06:22:00Z</dcterms:created>
  <dcterms:modified xsi:type="dcterms:W3CDTF">2021-03-18T11:52:00Z</dcterms:modified>
</cp:coreProperties>
</file>