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Default="00E06E0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Pr="00921AA0" w:rsidRDefault="00921AA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Default="00921AA0">
      <w:pPr>
        <w:pStyle w:val="Standardowytekst"/>
        <w:jc w:val="center"/>
        <w:rPr>
          <w:b/>
          <w:sz w:val="28"/>
        </w:rPr>
      </w:pPr>
      <w:r>
        <w:rPr>
          <w:sz w:val="28"/>
        </w:rPr>
        <w:t>SPECYFIKACJA</w:t>
      </w:r>
      <w:r w:rsidR="00F87BDE">
        <w:rPr>
          <w:sz w:val="28"/>
        </w:rPr>
        <w:t xml:space="preserve"> TECHNICZN</w:t>
      </w:r>
      <w:r>
        <w:rPr>
          <w:sz w:val="28"/>
        </w:rPr>
        <w:t>A</w:t>
      </w:r>
    </w:p>
    <w:p w:rsidR="00E06E00" w:rsidRDefault="00E06E00">
      <w:pPr>
        <w:pStyle w:val="Standardowytekst"/>
        <w:jc w:val="center"/>
        <w:rPr>
          <w:b/>
          <w:sz w:val="28"/>
        </w:rPr>
      </w:pPr>
    </w:p>
    <w:p w:rsidR="00E06E00" w:rsidRDefault="00E06E00">
      <w:pPr>
        <w:pStyle w:val="Standardowytekst"/>
        <w:jc w:val="center"/>
        <w:rPr>
          <w:b/>
          <w:sz w:val="28"/>
        </w:rPr>
      </w:pPr>
    </w:p>
    <w:p w:rsidR="00E06E00" w:rsidRDefault="00E06E00">
      <w:pPr>
        <w:pStyle w:val="Standardowytekst"/>
        <w:jc w:val="center"/>
        <w:rPr>
          <w:b/>
          <w:sz w:val="28"/>
        </w:rPr>
      </w:pPr>
    </w:p>
    <w:p w:rsidR="00E06E00" w:rsidRDefault="00E06E00">
      <w:pPr>
        <w:pStyle w:val="Standardowytekst"/>
        <w:jc w:val="center"/>
        <w:rPr>
          <w:b/>
          <w:sz w:val="28"/>
        </w:rPr>
      </w:pPr>
    </w:p>
    <w:p w:rsidR="00E06E00" w:rsidRDefault="00E2014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 - 02.00.00</w:t>
      </w:r>
    </w:p>
    <w:p w:rsidR="00E06E00" w:rsidRDefault="00E06E00">
      <w:pPr>
        <w:pStyle w:val="Standardowytekst"/>
        <w:jc w:val="center"/>
        <w:rPr>
          <w:b/>
          <w:sz w:val="28"/>
        </w:rPr>
      </w:pPr>
    </w:p>
    <w:p w:rsidR="00E06E00" w:rsidRDefault="00F87BD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ROBOTY  ZIEMNE.  WYMAGANIA  OGÓLNE</w:t>
      </w: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Default="00E06E0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Default="00921AA0">
      <w:pPr>
        <w:pStyle w:val="Standardowytekst"/>
        <w:jc w:val="center"/>
        <w:rPr>
          <w:sz w:val="28"/>
        </w:rPr>
      </w:pPr>
    </w:p>
    <w:p w:rsidR="00921AA0" w:rsidRPr="00921AA0" w:rsidRDefault="00921AA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Default="00E06E00">
      <w:pPr>
        <w:pStyle w:val="Standardowytekst"/>
        <w:jc w:val="center"/>
        <w:rPr>
          <w:sz w:val="28"/>
        </w:rPr>
      </w:pPr>
    </w:p>
    <w:p w:rsidR="00C73FBD" w:rsidRPr="00921AA0" w:rsidRDefault="00C73FBD">
      <w:pPr>
        <w:pStyle w:val="Standardowytekst"/>
        <w:jc w:val="center"/>
        <w:rPr>
          <w:sz w:val="28"/>
        </w:rPr>
      </w:pPr>
    </w:p>
    <w:p w:rsidR="00E06E00" w:rsidRPr="00921AA0" w:rsidRDefault="00E06E00">
      <w:pPr>
        <w:pStyle w:val="Standardowytekst"/>
        <w:jc w:val="center"/>
        <w:rPr>
          <w:sz w:val="28"/>
        </w:rPr>
      </w:pPr>
    </w:p>
    <w:p w:rsidR="00E06E00" w:rsidRPr="00C73FBD" w:rsidRDefault="00AC446E">
      <w:pPr>
        <w:pStyle w:val="Standardowytekst"/>
        <w:jc w:val="center"/>
        <w:rPr>
          <w:b/>
          <w:sz w:val="24"/>
          <w:szCs w:val="24"/>
        </w:rPr>
      </w:pPr>
      <w:r>
        <w:rPr>
          <w:sz w:val="24"/>
          <w:szCs w:val="24"/>
        </w:rPr>
        <w:t>Marciszów</w:t>
      </w:r>
      <w:r w:rsidR="00921AA0" w:rsidRPr="00C73FBD">
        <w:rPr>
          <w:sz w:val="24"/>
          <w:szCs w:val="24"/>
        </w:rPr>
        <w:t>,</w:t>
      </w:r>
      <w:r w:rsidR="00F87BDE" w:rsidRPr="00C73FBD">
        <w:rPr>
          <w:sz w:val="24"/>
          <w:szCs w:val="24"/>
        </w:rPr>
        <w:t xml:space="preserve"> 20</w:t>
      </w:r>
      <w:r w:rsidR="006F638B">
        <w:rPr>
          <w:sz w:val="24"/>
          <w:szCs w:val="24"/>
        </w:rPr>
        <w:t>23</w:t>
      </w:r>
    </w:p>
    <w:p w:rsidR="00E06E00" w:rsidRDefault="00F87BDE">
      <w:pPr>
        <w:pStyle w:val="Nagwek1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E06E00" w:rsidRDefault="003728D4">
      <w:pPr>
        <w:pStyle w:val="Nagwek2"/>
      </w:pPr>
      <w:bookmarkStart w:id="8" w:name="_Toc405615031"/>
      <w:bookmarkStart w:id="9" w:name="_Toc407161179"/>
      <w:r>
        <w:t xml:space="preserve">1.1. Przedmiot </w:t>
      </w:r>
      <w:r w:rsidR="00F87BDE">
        <w:t>ST</w:t>
      </w:r>
      <w:bookmarkEnd w:id="8"/>
      <w:bookmarkEnd w:id="9"/>
    </w:p>
    <w:p w:rsidR="00E06E00" w:rsidRDefault="003728D4">
      <w:pPr>
        <w:pStyle w:val="Standardowytekst"/>
      </w:pPr>
      <w:r>
        <w:tab/>
        <w:t>Przedmiotem niniejszej specyfikacji technicznej (</w:t>
      </w:r>
      <w:r w:rsidR="00F87BDE">
        <w:t>ST) są wymagania dotyczące wykonania i odbioru liniowych robót ziemnych.</w:t>
      </w:r>
    </w:p>
    <w:p w:rsidR="00E06E00" w:rsidRDefault="003728D4">
      <w:pPr>
        <w:pStyle w:val="Nagwek2"/>
      </w:pPr>
      <w:bookmarkStart w:id="10" w:name="_Toc405615032"/>
      <w:bookmarkStart w:id="11" w:name="_Toc407161180"/>
      <w:r>
        <w:t xml:space="preserve">1.2. Zakres stosowania </w:t>
      </w:r>
      <w:r w:rsidR="00F87BDE">
        <w:t>ST</w:t>
      </w:r>
      <w:bookmarkEnd w:id="10"/>
      <w:bookmarkEnd w:id="11"/>
    </w:p>
    <w:p w:rsidR="003728D4" w:rsidRPr="00FF6E02" w:rsidRDefault="003728D4" w:rsidP="003728D4">
      <w:pPr>
        <w:pStyle w:val="tekstost"/>
        <w:rPr>
          <w:b/>
          <w:i/>
        </w:rPr>
      </w:pPr>
      <w:bookmarkStart w:id="12" w:name="_Toc405615033"/>
      <w:bookmarkStart w:id="13" w:name="_Toc407161181"/>
      <w:r>
        <w:tab/>
        <w:t xml:space="preserve">Specyfikacja techniczna została opracowana na podstawie Ogólnych Specyfikacji Technicznych, stanowi podstawę jako dokument przetargowy i kontraktowy przy zlecaniu i realizacji robót drogowych związanych z </w:t>
      </w:r>
      <w:r w:rsidR="0007703B">
        <w:t xml:space="preserve"> przebudową drogi dojazdowej do gruntów rolnych w Niedamirowie</w:t>
      </w:r>
      <w:bookmarkStart w:id="14" w:name="_GoBack"/>
      <w:bookmarkEnd w:id="14"/>
      <w:r w:rsidR="003C190E">
        <w:t>.</w:t>
      </w:r>
    </w:p>
    <w:p w:rsidR="00E06E00" w:rsidRDefault="00C73FBD">
      <w:pPr>
        <w:pStyle w:val="Nagwek2"/>
      </w:pPr>
      <w:r>
        <w:t xml:space="preserve">1.3. Zakres robót objętych </w:t>
      </w:r>
      <w:r w:rsidR="00F87BDE">
        <w:t>ST</w:t>
      </w:r>
      <w:bookmarkEnd w:id="12"/>
      <w:bookmarkEnd w:id="13"/>
    </w:p>
    <w:p w:rsidR="00E06E00" w:rsidRDefault="00F87BDE">
      <w:pPr>
        <w:pStyle w:val="Standardowytekst"/>
      </w:pPr>
      <w:r>
        <w:tab/>
        <w:t>Ustalenia zawarte w niniejszej specyfikacji dotyczą zasad prowadzenia robót ziemnych w czasie budowy lub modernizacji dróg i obejmują:</w:t>
      </w:r>
    </w:p>
    <w:p w:rsidR="00E06E00" w:rsidRDefault="00F87BDE" w:rsidP="00921AA0">
      <w:pPr>
        <w:pStyle w:val="Standardowytekst"/>
        <w:numPr>
          <w:ilvl w:val="0"/>
          <w:numId w:val="1"/>
        </w:numPr>
      </w:pPr>
      <w:r>
        <w:t>wykonanie wykopów w gruntach nieskalistych,</w:t>
      </w:r>
    </w:p>
    <w:p w:rsidR="00E06E00" w:rsidRDefault="00F87BDE" w:rsidP="00921AA0">
      <w:pPr>
        <w:pStyle w:val="Standardowytekst"/>
        <w:numPr>
          <w:ilvl w:val="0"/>
          <w:numId w:val="1"/>
        </w:numPr>
      </w:pPr>
      <w:r>
        <w:t>wykonanie wykopów w gruntach skalistych,</w:t>
      </w:r>
    </w:p>
    <w:p w:rsidR="00E06E00" w:rsidRDefault="00F87BDE" w:rsidP="00921AA0">
      <w:pPr>
        <w:pStyle w:val="Standardowytekst"/>
        <w:numPr>
          <w:ilvl w:val="0"/>
          <w:numId w:val="1"/>
        </w:numPr>
      </w:pPr>
      <w:r>
        <w:t>budowę nasypów drogowych,</w:t>
      </w:r>
    </w:p>
    <w:p w:rsidR="00E06E00" w:rsidRDefault="00F87BDE" w:rsidP="00921AA0">
      <w:pPr>
        <w:pStyle w:val="Standardowytekst"/>
        <w:numPr>
          <w:ilvl w:val="0"/>
          <w:numId w:val="1"/>
        </w:numPr>
      </w:pPr>
      <w:r>
        <w:t xml:space="preserve">pozyskiwanie gruntu z ukopu lub </w:t>
      </w:r>
      <w:proofErr w:type="spellStart"/>
      <w:r>
        <w:t>dokopu</w:t>
      </w:r>
      <w:proofErr w:type="spellEnd"/>
      <w:r>
        <w:t>.</w:t>
      </w:r>
    </w:p>
    <w:p w:rsidR="00E06E00" w:rsidRDefault="00F87BDE">
      <w:pPr>
        <w:pStyle w:val="Nagwek2"/>
      </w:pPr>
      <w:bookmarkStart w:id="15" w:name="_Toc405615034"/>
      <w:bookmarkStart w:id="16" w:name="_Toc407161182"/>
      <w:r>
        <w:t>1.4. Określenia podstawowe</w:t>
      </w:r>
      <w:bookmarkEnd w:id="15"/>
      <w:bookmarkEnd w:id="16"/>
    </w:p>
    <w:p w:rsidR="00E06E00" w:rsidRDefault="00F87BDE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:rsidR="00E06E00" w:rsidRDefault="00F87BDE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  <w:r>
        <w:rPr>
          <w:b/>
        </w:rPr>
        <w:t xml:space="preserve"> </w:t>
      </w:r>
    </w:p>
    <w:p w:rsidR="00E06E00" w:rsidRDefault="00F87BDE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:rsidR="00E06E00" w:rsidRDefault="00F87BDE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>Nasyp niski - nasyp, którego wysokość jest mniejsza niż 1 m.</w:t>
      </w:r>
    </w:p>
    <w:p w:rsidR="00E06E00" w:rsidRDefault="00F87BDE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>Nasyp średni - nasyp, którego wysokość jest zawarta w granicach od 1 do 3 m.</w:t>
      </w:r>
    </w:p>
    <w:p w:rsidR="00E06E00" w:rsidRDefault="00F87BDE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>Nasyp wysoki - nasyp, którego wysokość przekracza 3 m.</w:t>
      </w:r>
    </w:p>
    <w:p w:rsidR="00E06E00" w:rsidRDefault="00F87BDE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>Wykop płytki - wykop, którego głębokość jest mniejsza niż 1 m.</w:t>
      </w:r>
    </w:p>
    <w:p w:rsidR="00E06E00" w:rsidRDefault="00F87BDE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>Wykop średni - wykop, którego głębokość jest zawarta w granicach od 1 do 3 m.</w:t>
      </w:r>
    </w:p>
    <w:p w:rsidR="00E06E00" w:rsidRDefault="00F87BDE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>Wykop głęboki - wykop, którego głębokość przekracza 3 m.</w:t>
      </w:r>
    </w:p>
    <w:p w:rsidR="00E06E00" w:rsidRDefault="00F87BDE" w:rsidP="00921AA0">
      <w:pPr>
        <w:pStyle w:val="Standardowytekst"/>
        <w:numPr>
          <w:ilvl w:val="0"/>
          <w:numId w:val="2"/>
        </w:numPr>
        <w:spacing w:before="120"/>
        <w:ind w:left="0" w:firstLine="0"/>
      </w:pPr>
      <w:r>
        <w:t>Bagno - grunt organiczny nasycony wodą, o małej nośności, charakteryzujący się znacznym i</w:t>
      </w:r>
      <w:r w:rsidR="00F332B5">
        <w:t> </w:t>
      </w:r>
      <w:r>
        <w:t>długotrwałym osiadaniem pod obciążeniem.</w:t>
      </w:r>
    </w:p>
    <w:p w:rsidR="00E06E00" w:rsidRDefault="00F87BDE" w:rsidP="00921AA0">
      <w:pPr>
        <w:pStyle w:val="Standardowytekst"/>
        <w:numPr>
          <w:ilvl w:val="0"/>
          <w:numId w:val="3"/>
        </w:numPr>
        <w:spacing w:before="120"/>
        <w:ind w:left="0" w:firstLine="0"/>
      </w:pPr>
      <w:r>
        <w:t>Grunt nieskalisty - każdy grunt rodzimy, nie określony w punkcie 1.4.12 jako grunt skalisty.</w:t>
      </w:r>
    </w:p>
    <w:p w:rsidR="00E06E00" w:rsidRDefault="00F87BDE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wybuchowych albo narzędzi pneumatycznych lub hydraulicznych do odspojenia.</w:t>
      </w:r>
    </w:p>
    <w:p w:rsidR="00E06E00" w:rsidRDefault="00F87BDE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:rsidR="00E06E00" w:rsidRDefault="00F87BDE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:rsidR="00E06E00" w:rsidRDefault="00F87BDE">
      <w:pPr>
        <w:pStyle w:val="Standardowytekst"/>
        <w:spacing w:before="120"/>
      </w:pPr>
      <w:r>
        <w:rPr>
          <w:b/>
        </w:rPr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:rsidR="00E06E00" w:rsidRDefault="00F87BDE">
      <w:pPr>
        <w:pStyle w:val="Standardowytekst"/>
        <w:spacing w:before="120"/>
      </w:pPr>
      <w:r>
        <w:rPr>
          <w:b/>
        </w:rPr>
        <w:t>1.4.16.</w:t>
      </w:r>
      <w:r>
        <w:rPr>
          <w:b/>
        </w:rPr>
        <w:tab/>
      </w:r>
      <w:r>
        <w:t>Wskaźnik zagęszczenia gruntu - wielkość charakteryzująca sta</w:t>
      </w:r>
      <w:r w:rsidR="008141F9">
        <w:t xml:space="preserve">n zagęszczenia gruntu, </w:t>
      </w:r>
      <w:proofErr w:type="spellStart"/>
      <w:r w:rsidR="008141F9">
        <w:t>okr</w:t>
      </w:r>
      <w:proofErr w:type="spellEnd"/>
      <w:r w:rsidR="008141F9">
        <w:t>.</w:t>
      </w:r>
      <w:r>
        <w:t xml:space="preserve"> wg wzoru: </w:t>
      </w:r>
    </w:p>
    <w:p w:rsidR="00E06E00" w:rsidRDefault="00F87BDE">
      <w:pPr>
        <w:pStyle w:val="Standardowytekst"/>
        <w:spacing w:before="120"/>
        <w:jc w:val="center"/>
      </w:pPr>
      <w:r w:rsidRPr="00E06E00">
        <w:rPr>
          <w:position w:val="-26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7" o:title=""/>
          </v:shape>
          <o:OLEObject Type="Embed" ProgID="Equation.3" ShapeID="_x0000_i1025" DrawAspect="Content" ObjectID="_1762609909" r:id="rId8"/>
        </w:object>
      </w:r>
    </w:p>
    <w:p w:rsidR="00E06E00" w:rsidRDefault="00F87BDE">
      <w:pPr>
        <w:pStyle w:val="Standardowytekst"/>
        <w:jc w:val="left"/>
      </w:pPr>
      <w:r>
        <w:t>gdzie:</w:t>
      </w:r>
    </w:p>
    <w:p w:rsidR="00E06E00" w:rsidRDefault="00F87BDE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[9], (Mg/m</w:t>
      </w:r>
      <w:r>
        <w:rPr>
          <w:vertAlign w:val="superscript"/>
        </w:rPr>
        <w:t>3</w:t>
      </w:r>
      <w:r>
        <w:t>),</w:t>
      </w:r>
    </w:p>
    <w:p w:rsidR="00E06E00" w:rsidRDefault="00F87BDE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:rsidR="00E06E00" w:rsidRDefault="00F87BDE">
      <w:pPr>
        <w:pStyle w:val="Standardowytekst"/>
        <w:spacing w:before="120"/>
      </w:pPr>
      <w:r>
        <w:rPr>
          <w:b/>
        </w:rPr>
        <w:t xml:space="preserve">1.4.17.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:rsidR="00E06E00" w:rsidRDefault="00F87BDE">
      <w:pPr>
        <w:pStyle w:val="Standardowytekst"/>
        <w:jc w:val="center"/>
        <w:rPr>
          <w:b/>
        </w:rPr>
      </w:pPr>
      <w:r w:rsidRPr="00E06E00">
        <w:rPr>
          <w:position w:val="-26"/>
        </w:rPr>
        <w:object w:dxaOrig="780" w:dyaOrig="600">
          <v:shape id="_x0000_i1026" type="#_x0000_t75" style="width:39pt;height:30pt" o:ole="">
            <v:imagedata r:id="rId9" o:title=""/>
          </v:shape>
          <o:OLEObject Type="Embed" ProgID="Equation.3" ShapeID="_x0000_i1026" DrawAspect="Content" ObjectID="_1762609910" r:id="rId10"/>
        </w:object>
      </w:r>
    </w:p>
    <w:p w:rsidR="00E06E00" w:rsidRDefault="00F87BDE">
      <w:pPr>
        <w:pStyle w:val="Standardowytekst"/>
      </w:pPr>
      <w:r>
        <w:t>gdzie:</w:t>
      </w:r>
    </w:p>
    <w:p w:rsidR="00E06E00" w:rsidRDefault="00F87BDE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:rsidR="00E06E00" w:rsidRDefault="00F87BDE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:rsidR="00E06E00" w:rsidRDefault="00F87BDE">
      <w:pPr>
        <w:pStyle w:val="Standardowytekst"/>
        <w:spacing w:before="120"/>
      </w:pPr>
      <w:r>
        <w:rPr>
          <w:b/>
        </w:rPr>
        <w:t>1.4.18.</w:t>
      </w:r>
      <w:r>
        <w:t xml:space="preserve"> Wskaźnik odkształcenia gruntu - wielkość charakteryzująca sta</w:t>
      </w:r>
      <w:r w:rsidR="008141F9">
        <w:t xml:space="preserve">n zagęszczenia gruntu, </w:t>
      </w:r>
      <w:proofErr w:type="spellStart"/>
      <w:r w:rsidR="008141F9">
        <w:t>okr</w:t>
      </w:r>
      <w:proofErr w:type="spellEnd"/>
      <w:r w:rsidR="008141F9">
        <w:t>.</w:t>
      </w:r>
      <w:r>
        <w:t xml:space="preserve"> wg wzoru: </w:t>
      </w:r>
    </w:p>
    <w:p w:rsidR="00E06E00" w:rsidRDefault="00F87BDE">
      <w:pPr>
        <w:pStyle w:val="Standardowytekst"/>
        <w:tabs>
          <w:tab w:val="left" w:pos="426"/>
          <w:tab w:val="left" w:pos="709"/>
        </w:tabs>
        <w:jc w:val="center"/>
      </w:pPr>
      <w:r w:rsidRPr="00E06E00">
        <w:rPr>
          <w:position w:val="-26"/>
        </w:rPr>
        <w:object w:dxaOrig="720" w:dyaOrig="600">
          <v:shape id="_x0000_i1027" type="#_x0000_t75" style="width:36pt;height:30pt" o:ole="">
            <v:imagedata r:id="rId11" o:title=""/>
          </v:shape>
          <o:OLEObject Type="Embed" ProgID="Equation.3" ShapeID="_x0000_i1027" DrawAspect="Content" ObjectID="_1762609911" r:id="rId12"/>
        </w:object>
      </w:r>
    </w:p>
    <w:p w:rsidR="00E06E00" w:rsidRDefault="00F87BDE">
      <w:pPr>
        <w:pStyle w:val="Standardowytekst"/>
        <w:tabs>
          <w:tab w:val="left" w:pos="426"/>
          <w:tab w:val="left" w:pos="709"/>
        </w:tabs>
      </w:pPr>
      <w:r>
        <w:t>gdzie:</w:t>
      </w:r>
    </w:p>
    <w:p w:rsidR="00E06E00" w:rsidRDefault="00F87BDE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:rsidR="00E06E00" w:rsidRDefault="00F87BDE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:rsidR="00E06E00" w:rsidRDefault="00E06E00">
      <w:pPr>
        <w:pStyle w:val="Standardowytekst"/>
        <w:tabs>
          <w:tab w:val="left" w:pos="426"/>
          <w:tab w:val="left" w:pos="709"/>
        </w:tabs>
      </w:pPr>
    </w:p>
    <w:p w:rsidR="00E06E00" w:rsidRDefault="00F87BDE">
      <w:pPr>
        <w:pStyle w:val="Standardowytekst"/>
      </w:pPr>
      <w:r>
        <w:rPr>
          <w:b/>
        </w:rPr>
        <w:t>1.4.19</w:t>
      </w:r>
      <w:r>
        <w:t xml:space="preserve">. </w:t>
      </w:r>
      <w:proofErr w:type="spellStart"/>
      <w:r>
        <w:t>Geosyntetyk</w:t>
      </w:r>
      <w:proofErr w:type="spellEnd"/>
      <w: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E06E00" w:rsidRDefault="00F87BDE">
      <w:pPr>
        <w:pStyle w:val="Standardowytekst"/>
      </w:pPr>
      <w:proofErr w:type="spellStart"/>
      <w:r>
        <w:t>Geosyntetyki</w:t>
      </w:r>
      <w:proofErr w:type="spellEnd"/>
      <w:r>
        <w:t xml:space="preserve"> obejmują: </w:t>
      </w:r>
      <w:proofErr w:type="spellStart"/>
      <w:r>
        <w:t>geotkaniny</w:t>
      </w:r>
      <w:proofErr w:type="spellEnd"/>
      <w:r>
        <w:t xml:space="preserve">, geowłókniny, </w:t>
      </w:r>
      <w:proofErr w:type="spellStart"/>
      <w:r>
        <w:t>geodzianiny</w:t>
      </w:r>
      <w:proofErr w:type="spellEnd"/>
      <w:r>
        <w:t xml:space="preserve">, </w:t>
      </w:r>
      <w:proofErr w:type="spellStart"/>
      <w:r>
        <w:t>georuszty</w:t>
      </w:r>
      <w:proofErr w:type="spellEnd"/>
      <w:r>
        <w:t xml:space="preserve">, </w:t>
      </w:r>
      <w:proofErr w:type="spellStart"/>
      <w:r>
        <w:t>geosiatki</w:t>
      </w:r>
      <w:proofErr w:type="spellEnd"/>
      <w:r>
        <w:t xml:space="preserve">, </w:t>
      </w:r>
      <w:proofErr w:type="spellStart"/>
      <w:r>
        <w:t>geokompozyty</w:t>
      </w:r>
      <w:proofErr w:type="spellEnd"/>
      <w:r>
        <w:t xml:space="preserve">, </w:t>
      </w:r>
      <w:proofErr w:type="spellStart"/>
      <w:r>
        <w:t>geomembrany</w:t>
      </w:r>
      <w:proofErr w:type="spellEnd"/>
      <w:r>
        <w:t xml:space="preserve">, zgodnie z wytycznymi </w:t>
      </w:r>
      <w:proofErr w:type="spellStart"/>
      <w:r>
        <w:t>IBDiM</w:t>
      </w:r>
      <w:proofErr w:type="spellEnd"/>
      <w:r>
        <w:t xml:space="preserve"> [13].</w:t>
      </w:r>
    </w:p>
    <w:p w:rsidR="00E06E00" w:rsidRDefault="00F87BDE">
      <w:pPr>
        <w:pStyle w:val="Standardowytekst"/>
        <w:spacing w:before="120"/>
      </w:pPr>
      <w:r>
        <w:rPr>
          <w:b/>
        </w:rPr>
        <w:t xml:space="preserve">1.4.20. </w:t>
      </w:r>
      <w:r>
        <w:t>Pozostałe określenia podstawowe są zgodne z obowiązującymi, odpowiednimi polskimi norm</w:t>
      </w:r>
      <w:r w:rsidR="00F332B5">
        <w:t>ami i z </w:t>
      </w:r>
      <w:r w:rsidR="00C73FBD">
        <w:t xml:space="preserve">definicjami podanymi w </w:t>
      </w:r>
      <w:r>
        <w:t>ST D-M-00.00.00 „Wymagania ogólne” pkt 1.4.</w:t>
      </w:r>
    </w:p>
    <w:p w:rsidR="00E06E00" w:rsidRDefault="00F87BDE">
      <w:pPr>
        <w:pStyle w:val="Nagwek2"/>
      </w:pPr>
      <w:bookmarkStart w:id="17" w:name="_Toc405615035"/>
      <w:bookmarkStart w:id="18" w:name="_Toc407161183"/>
      <w:r>
        <w:t>1.5. Ogólne wymagania dotyczące robót</w:t>
      </w:r>
      <w:bookmarkEnd w:id="17"/>
      <w:bookmarkEnd w:id="18"/>
    </w:p>
    <w:p w:rsidR="00E06E00" w:rsidRDefault="00F87BDE">
      <w:pPr>
        <w:pStyle w:val="Standardowytekst"/>
        <w:spacing w:after="120"/>
      </w:pPr>
      <w:r>
        <w:tab/>
        <w:t>Ogólne wyma</w:t>
      </w:r>
      <w:r w:rsidR="00C73FBD">
        <w:t xml:space="preserve">gania dotyczące robót podano w </w:t>
      </w:r>
      <w:r>
        <w:t>ST D-M-00.00.00 „Wymagania ogólne” pkt 1.5.</w:t>
      </w:r>
    </w:p>
    <w:p w:rsidR="00E06E00" w:rsidRDefault="00F87BDE">
      <w:pPr>
        <w:pStyle w:val="Nagwek1"/>
      </w:pPr>
      <w:bookmarkStart w:id="19" w:name="_Toc405615036"/>
      <w:bookmarkStart w:id="20" w:name="_Toc407161184"/>
      <w:bookmarkStart w:id="21" w:name="_Toc418996323"/>
      <w:bookmarkStart w:id="22" w:name="_Toc418996692"/>
      <w:bookmarkStart w:id="23" w:name="_Toc418997079"/>
      <w:bookmarkStart w:id="24" w:name="_Toc418998489"/>
      <w:bookmarkStart w:id="25" w:name="_Toc418998845"/>
      <w:bookmarkStart w:id="26" w:name="_Toc419000090"/>
      <w:r>
        <w:t>2. materiały (grunty)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E06E00" w:rsidRDefault="00F87BDE">
      <w:pPr>
        <w:pStyle w:val="Nagwek2"/>
      </w:pPr>
      <w:bookmarkStart w:id="27" w:name="_Toc405615037"/>
      <w:bookmarkStart w:id="28" w:name="_Toc407161185"/>
      <w:r>
        <w:t>2.1. Ogólne wymagania dotyczące materiałów</w:t>
      </w:r>
      <w:bookmarkEnd w:id="27"/>
      <w:bookmarkEnd w:id="28"/>
    </w:p>
    <w:p w:rsidR="00E06E00" w:rsidRDefault="00F87BDE">
      <w:pPr>
        <w:pStyle w:val="Standardowytekst"/>
      </w:pPr>
      <w:r>
        <w:tab/>
        <w:t>Ogólne wymagania dotyczące materiałów, ich pozysk</w:t>
      </w:r>
      <w:r w:rsidR="00C73FBD">
        <w:t xml:space="preserve">iwania i składowania, podano w </w:t>
      </w:r>
      <w:r>
        <w:t>ST D-M-00.00.00 „Wymagania ogólne” pkt 2.</w:t>
      </w:r>
    </w:p>
    <w:p w:rsidR="00E06E00" w:rsidRDefault="00F87BDE">
      <w:pPr>
        <w:pStyle w:val="Nagwek2"/>
      </w:pPr>
      <w:bookmarkStart w:id="29" w:name="_Toc405615038"/>
      <w:bookmarkStart w:id="30" w:name="_Toc407161186"/>
      <w:r>
        <w:t>2.2. Podział gruntów</w:t>
      </w:r>
      <w:bookmarkEnd w:id="29"/>
      <w:bookmarkEnd w:id="30"/>
    </w:p>
    <w:p w:rsidR="00E06E00" w:rsidRDefault="00F87BDE">
      <w:pPr>
        <w:pStyle w:val="Standardowytekst"/>
      </w:pPr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1.</w:t>
      </w:r>
    </w:p>
    <w:p w:rsidR="00E06E00" w:rsidRDefault="00F87BDE">
      <w:pPr>
        <w:pStyle w:val="Nagwek2"/>
      </w:pPr>
      <w:bookmarkStart w:id="31" w:name="_Toc405615039"/>
      <w:bookmarkStart w:id="32" w:name="_Toc407161187"/>
      <w:r>
        <w:t>2.3. Zasady wykorzystania gruntów</w:t>
      </w:r>
      <w:bookmarkEnd w:id="31"/>
      <w:bookmarkEnd w:id="32"/>
    </w:p>
    <w:p w:rsidR="00E06E00" w:rsidRDefault="00F87BDE">
      <w:pPr>
        <w:pStyle w:val="Standardowytekst"/>
      </w:pPr>
      <w:r>
        <w:tab/>
        <w:t>Grunty uzyskane przy wykonywaniu wykopów powinny być</w:t>
      </w:r>
      <w:r w:rsidR="00F332B5">
        <w:t xml:space="preserve"> przez Wykonawcę wykorzystane w </w:t>
      </w:r>
      <w:r>
        <w:t>maksymalnym stopniu do budowy nasypów. Grunty przydatne do budowy nasypów mogą być wywiezione poza teren budowy tylko wówczas, gdy stanowią nadmiar objętości robót ziemnych i za zezwoleniem Inżyniera.</w:t>
      </w:r>
    </w:p>
    <w:p w:rsidR="00E06E00" w:rsidRDefault="00F87BDE">
      <w:pPr>
        <w:pStyle w:val="Standardowytekst"/>
      </w:pPr>
      <w: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E06E00" w:rsidRDefault="00F87BDE">
      <w:pPr>
        <w:pStyle w:val="Standardowytekst"/>
        <w:spacing w:after="120"/>
      </w:pPr>
      <w:r>
        <w:tab/>
        <w:t xml:space="preserve">Grunty i materiały nieprzydatne </w:t>
      </w:r>
      <w:r w:rsidR="00C73FBD">
        <w:t xml:space="preserve">do budowy nasypów, </w:t>
      </w:r>
      <w:r>
        <w:t>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E06E00" w:rsidRDefault="00F87BDE">
      <w:pPr>
        <w:pStyle w:val="Standardowytekst"/>
        <w:keepNext/>
        <w:rPr>
          <w:b/>
        </w:rPr>
      </w:pPr>
      <w:r>
        <w:rPr>
          <w:b/>
        </w:rPr>
        <w:t xml:space="preserve">2.4. </w:t>
      </w:r>
      <w:proofErr w:type="spellStart"/>
      <w:r>
        <w:rPr>
          <w:b/>
        </w:rPr>
        <w:t>Geosyntetyk</w:t>
      </w:r>
      <w:proofErr w:type="spellEnd"/>
    </w:p>
    <w:p w:rsidR="00E06E00" w:rsidRDefault="00F87BDE">
      <w:pPr>
        <w:spacing w:before="120"/>
      </w:pPr>
      <w:r>
        <w:tab/>
      </w:r>
      <w:proofErr w:type="spellStart"/>
      <w:r>
        <w:t>Geosyntetyk</w:t>
      </w:r>
      <w:proofErr w:type="spellEnd"/>
      <w:r>
        <w:t xml:space="preserve"> powinien być materiałem odpornym na działanie wilgoci, środowiska agresywnego chemicznie i biologicznie oraz temperatury. Powinien być to materiał bez rozd</w:t>
      </w:r>
      <w:r w:rsidR="00F332B5">
        <w:t>arć, dziur i przerw ciągłości z </w:t>
      </w:r>
      <w:r>
        <w:t xml:space="preserve">dobrą przyczepnością do gruntu. Właściwości stosowanych </w:t>
      </w:r>
      <w:proofErr w:type="spellStart"/>
      <w:r>
        <w:t>geosyntetyków</w:t>
      </w:r>
      <w:proofErr w:type="spellEnd"/>
      <w:r>
        <w:t xml:space="preserve"> powinny być zgodne z PN-EN-963:1999 [6] i dokumentacją projektową. </w:t>
      </w:r>
      <w:proofErr w:type="spellStart"/>
      <w:r>
        <w:t>Geosyntetyk</w:t>
      </w:r>
      <w:proofErr w:type="spellEnd"/>
      <w:r>
        <w:t xml:space="preserve"> powinien posiadać aprobatę techniczna wydaną przez uprawnioną jednostkę.</w:t>
      </w:r>
    </w:p>
    <w:p w:rsidR="00E06E00" w:rsidRDefault="00E06E00">
      <w:pPr>
        <w:pStyle w:val="Standardowytekst"/>
      </w:pPr>
    </w:p>
    <w:p w:rsidR="005266F5" w:rsidRDefault="005266F5">
      <w:pPr>
        <w:pStyle w:val="Standardowytekst"/>
      </w:pPr>
    </w:p>
    <w:p w:rsidR="008141F9" w:rsidRDefault="008141F9">
      <w:pPr>
        <w:pStyle w:val="Standardowytekst"/>
      </w:pPr>
    </w:p>
    <w:p w:rsidR="00E06E00" w:rsidRDefault="00F87BDE">
      <w:pPr>
        <w:pStyle w:val="Standardowytekst"/>
        <w:spacing w:after="120"/>
      </w:pPr>
      <w:r>
        <w:t xml:space="preserve">Tablica 1. Podział gruntów pod względem </w:t>
      </w:r>
      <w:proofErr w:type="spellStart"/>
      <w:r>
        <w:t>wysadzinowości</w:t>
      </w:r>
      <w:proofErr w:type="spellEnd"/>
      <w:r>
        <w:t xml:space="preserve"> wg PN-S-02205:1998 [4]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418"/>
        <w:gridCol w:w="992"/>
        <w:gridCol w:w="1843"/>
        <w:gridCol w:w="1559"/>
        <w:gridCol w:w="2417"/>
      </w:tblGrid>
      <w:tr w:rsidR="00C73FBD" w:rsidTr="00C73FBD">
        <w:trPr>
          <w:jc w:val="center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  <w:p w:rsidR="00C73FBD" w:rsidRDefault="00C73FBD" w:rsidP="00C73FBD">
            <w:pPr>
              <w:pStyle w:val="Standardowytekst"/>
              <w:spacing w:after="6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właściwości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before="60"/>
              <w:jc w:val="center"/>
            </w:pPr>
            <w:r>
              <w:lastRenderedPageBreak/>
              <w:t>Jednostki</w:t>
            </w:r>
          </w:p>
        </w:tc>
        <w:tc>
          <w:tcPr>
            <w:tcW w:w="5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C73FBD" w:rsidTr="00C73FBD">
        <w:trPr>
          <w:jc w:val="center"/>
        </w:trPr>
        <w:tc>
          <w:tcPr>
            <w:tcW w:w="576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jc w:val="center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after="60"/>
              <w:jc w:val="center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after="6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after="60"/>
              <w:jc w:val="center"/>
            </w:pPr>
            <w:proofErr w:type="spellStart"/>
            <w:r>
              <w:t>niewysadzinowe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after="60"/>
              <w:jc w:val="center"/>
            </w:pPr>
            <w:r>
              <w:t>wątpliwe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C73FBD" w:rsidRDefault="00C73FBD" w:rsidP="00C73FBD">
            <w:pPr>
              <w:pStyle w:val="Standardowytekst"/>
              <w:spacing w:after="60"/>
              <w:jc w:val="center"/>
            </w:pPr>
            <w:proofErr w:type="spellStart"/>
            <w:r>
              <w:t>wysadzinowe</w:t>
            </w:r>
            <w:proofErr w:type="spellEnd"/>
          </w:p>
        </w:tc>
      </w:tr>
      <w:tr w:rsidR="00E06E00" w:rsidTr="00C73FBD">
        <w:trPr>
          <w:jc w:val="center"/>
        </w:trPr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Rodzaj gruntu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jc w:val="center"/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rumosz niegliniasty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żwir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pospółka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piasek gruby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piasek średni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piasek drobny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 xml:space="preserve">żużel </w:t>
            </w:r>
            <w:proofErr w:type="spellStart"/>
            <w:r>
              <w:t>nierozpadowy</w:t>
            </w:r>
            <w:proofErr w:type="spellEnd"/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piasek pylasty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zwietrzelina gliniasta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rumosz gliniasty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żwir gliniasty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</w:pPr>
            <w:r>
              <w:t>pospółka gliniasta</w:t>
            </w:r>
          </w:p>
        </w:tc>
        <w:tc>
          <w:tcPr>
            <w:tcW w:w="2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mało </w:t>
            </w:r>
            <w:proofErr w:type="spellStart"/>
            <w:r>
              <w:rPr>
                <w:b/>
                <w:sz w:val="18"/>
              </w:rPr>
              <w:t>wysadzinowe</w:t>
            </w:r>
            <w:proofErr w:type="spellEnd"/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  czysta zwięzła, glina zwięzła, glina pylasta zwięzła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proofErr w:type="spellStart"/>
            <w:r>
              <w:rPr>
                <w:sz w:val="18"/>
              </w:rPr>
              <w:t>piaszczys</w:t>
            </w:r>
            <w:proofErr w:type="spellEnd"/>
            <w:r>
              <w:rPr>
                <w:sz w:val="18"/>
              </w:rPr>
              <w:t>-ty, ił pylasty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bardzo </w:t>
            </w:r>
            <w:proofErr w:type="spellStart"/>
            <w:r>
              <w:rPr>
                <w:b/>
                <w:sz w:val="16"/>
              </w:rPr>
              <w:t>wysadzinowe</w:t>
            </w:r>
            <w:proofErr w:type="spellEnd"/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-czysty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czysta, glina, glina pylasta</w:t>
            </w:r>
          </w:p>
          <w:p w:rsidR="00E06E00" w:rsidRDefault="00F87BDE" w:rsidP="00C73FBD">
            <w:pPr>
              <w:pStyle w:val="Standardowytekst"/>
              <w:numPr>
                <w:ilvl w:val="0"/>
                <w:numId w:val="4"/>
              </w:numPr>
              <w:jc w:val="center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E06E00" w:rsidTr="00C73FBD">
        <w:trPr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Zawartość cząstek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0,075 mm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15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15 do 30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3 do 10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30</w:t>
            </w:r>
          </w:p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E06E00" w:rsidTr="00C73FBD">
        <w:trPr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 xml:space="preserve">Kapilarność bierna </w:t>
            </w: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1,0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1,0</w:t>
            </w:r>
          </w:p>
        </w:tc>
      </w:tr>
      <w:tr w:rsidR="00E06E00" w:rsidTr="00C73FBD">
        <w:trPr>
          <w:jc w:val="center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Wskaźnik piaskowy WP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25 do 35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:rsidR="00E06E00" w:rsidRDefault="00F87BDE" w:rsidP="00921AA0">
      <w:pPr>
        <w:pStyle w:val="Nagwek1"/>
        <w:numPr>
          <w:ilvl w:val="12"/>
          <w:numId w:val="0"/>
        </w:numPr>
      </w:pPr>
      <w:bookmarkStart w:id="33" w:name="_Toc418996324"/>
      <w:bookmarkStart w:id="34" w:name="_Toc418996693"/>
      <w:bookmarkStart w:id="35" w:name="_Toc418997080"/>
      <w:bookmarkStart w:id="36" w:name="_Toc418998490"/>
      <w:bookmarkStart w:id="37" w:name="_Toc418998846"/>
      <w:bookmarkStart w:id="38" w:name="_Toc419000091"/>
      <w:bookmarkStart w:id="39" w:name="_Toc405615042"/>
      <w:r>
        <w:t>3. sprzęt</w:t>
      </w:r>
      <w:bookmarkEnd w:id="33"/>
      <w:bookmarkEnd w:id="34"/>
      <w:bookmarkEnd w:id="35"/>
      <w:bookmarkEnd w:id="36"/>
      <w:bookmarkEnd w:id="37"/>
      <w:bookmarkEnd w:id="38"/>
    </w:p>
    <w:p w:rsidR="00E06E00" w:rsidRDefault="00F87BDE" w:rsidP="00921AA0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E06E00" w:rsidRDefault="00F87BDE" w:rsidP="00921AA0">
      <w:pPr>
        <w:pStyle w:val="StylIwony"/>
        <w:numPr>
          <w:ilvl w:val="12"/>
          <w:numId w:val="0"/>
        </w:numPr>
        <w:spacing w:before="0" w:after="0"/>
      </w:pPr>
      <w:r>
        <w:rPr>
          <w:rFonts w:ascii="Times New Roman" w:hAnsi="Times New Roman"/>
          <w:sz w:val="20"/>
        </w:rPr>
        <w:tab/>
        <w:t>Ogólne wymaga</w:t>
      </w:r>
      <w:r w:rsidR="00C73FBD">
        <w:rPr>
          <w:rFonts w:ascii="Times New Roman" w:hAnsi="Times New Roman"/>
          <w:sz w:val="20"/>
        </w:rPr>
        <w:t xml:space="preserve">nia dotyczące sprzętu podano w </w:t>
      </w:r>
      <w:r>
        <w:rPr>
          <w:rFonts w:ascii="Times New Roman" w:hAnsi="Times New Roman"/>
          <w:sz w:val="20"/>
        </w:rPr>
        <w:t>ST D-M-00.00.00 „Wymagania ogólne” pkt 3.</w:t>
      </w:r>
    </w:p>
    <w:p w:rsidR="00E06E00" w:rsidRDefault="00F87BDE" w:rsidP="00921AA0">
      <w:pPr>
        <w:pStyle w:val="Nagwek2"/>
        <w:numPr>
          <w:ilvl w:val="12"/>
          <w:numId w:val="0"/>
        </w:numPr>
      </w:pPr>
      <w:bookmarkStart w:id="40" w:name="_Toc407161190"/>
      <w:r>
        <w:t>3.2. Sprzęt do robót ziemnych</w:t>
      </w:r>
      <w:bookmarkEnd w:id="39"/>
      <w:bookmarkEnd w:id="40"/>
    </w:p>
    <w:p w:rsidR="00E06E00" w:rsidRDefault="00F87BDE" w:rsidP="00921AA0">
      <w:pPr>
        <w:pStyle w:val="Standardowytekst"/>
        <w:numPr>
          <w:ilvl w:val="12"/>
          <w:numId w:val="0"/>
        </w:numPr>
      </w:pPr>
      <w:r>
        <w:tab/>
        <w:t>Wykonawca przystępujący do wykonania robót ziemnych powinien wykazać się możliwością korzystania z następującego sprzętu do:</w:t>
      </w:r>
    </w:p>
    <w:p w:rsidR="00E06E00" w:rsidRDefault="00F87BDE" w:rsidP="00921AA0">
      <w:pPr>
        <w:pStyle w:val="Standardowytekst"/>
        <w:numPr>
          <w:ilvl w:val="0"/>
          <w:numId w:val="5"/>
        </w:numPr>
      </w:pPr>
      <w:r>
        <w:t>odspajania i wydobywania gruntów (narzędzia mechaniczne, młoty pneumatyczne, zrywarki, koparki, ładowarki, wiertarki mechaniczne itp.),</w:t>
      </w:r>
    </w:p>
    <w:p w:rsidR="00E06E00" w:rsidRDefault="00F87BDE" w:rsidP="00921AA0">
      <w:pPr>
        <w:pStyle w:val="Standardowytekst"/>
        <w:numPr>
          <w:ilvl w:val="0"/>
          <w:numId w:val="5"/>
        </w:numPr>
      </w:pPr>
      <w:r>
        <w:t>jednoczesnego wydobywania i przemieszczania gruntów (spycharki, zgarniarki, równiarki, urządzenia do hydromechanizacji itp.),</w:t>
      </w:r>
    </w:p>
    <w:p w:rsidR="00E06E00" w:rsidRDefault="00F87BDE" w:rsidP="00921AA0">
      <w:pPr>
        <w:pStyle w:val="Standardowytekst"/>
        <w:numPr>
          <w:ilvl w:val="0"/>
          <w:numId w:val="5"/>
        </w:numPr>
      </w:pPr>
      <w:r>
        <w:t>transportu mas ziemnych (samochody wywrotki, samochody skrzyniowe, taśmociągi itp.),</w:t>
      </w:r>
    </w:p>
    <w:p w:rsidR="00E06E00" w:rsidRDefault="00F87BDE" w:rsidP="00921AA0">
      <w:pPr>
        <w:pStyle w:val="Standardowytekst"/>
        <w:numPr>
          <w:ilvl w:val="0"/>
          <w:numId w:val="5"/>
        </w:numPr>
      </w:pPr>
      <w:r>
        <w:t>sprzętu zagęszczającego (walce, ubijaki, płyty wibracyjne itp.).</w:t>
      </w:r>
    </w:p>
    <w:p w:rsidR="00E06E00" w:rsidRDefault="00E06E00">
      <w:pPr>
        <w:pStyle w:val="Standardowytekst"/>
      </w:pPr>
    </w:p>
    <w:p w:rsidR="00E06E00" w:rsidRPr="00C73FBD" w:rsidRDefault="00F87BDE">
      <w:pPr>
        <w:rPr>
          <w:b/>
        </w:rPr>
      </w:pPr>
      <w:r>
        <w:rPr>
          <w:b/>
        </w:rPr>
        <w:t xml:space="preserve">3.3. Sprzęt do przenoszenia i układania </w:t>
      </w:r>
      <w:proofErr w:type="spellStart"/>
      <w:r>
        <w:rPr>
          <w:b/>
        </w:rPr>
        <w:t>geosyntetyków</w:t>
      </w:r>
      <w:proofErr w:type="spellEnd"/>
    </w:p>
    <w:p w:rsidR="00E06E00" w:rsidRDefault="00F87BDE">
      <w:pPr>
        <w:ind w:firstLine="709"/>
      </w:pPr>
      <w:r>
        <w:t xml:space="preserve">Do przenoszenia i układania </w:t>
      </w:r>
      <w:proofErr w:type="spellStart"/>
      <w:r>
        <w:t>geosyntetyków</w:t>
      </w:r>
      <w:proofErr w:type="spellEnd"/>
      <w:r>
        <w:t xml:space="preserve"> Wykonawca powinien używać odpowiedniego sprzętu zalecanego przez producenta. Wykonawca nie powinien stosować sprzętu mogącego spowodować uszkodzenie układanego materiału.</w:t>
      </w:r>
    </w:p>
    <w:p w:rsidR="00E06E00" w:rsidRDefault="00F87BDE">
      <w:pPr>
        <w:pStyle w:val="Nagwek1"/>
        <w:spacing w:before="240"/>
      </w:pPr>
      <w:bookmarkStart w:id="41" w:name="_Toc405615043"/>
      <w:bookmarkStart w:id="42" w:name="_Toc407161191"/>
      <w:bookmarkStart w:id="43" w:name="_Toc418996325"/>
      <w:bookmarkStart w:id="44" w:name="_Toc418996694"/>
      <w:bookmarkStart w:id="45" w:name="_Toc418997081"/>
      <w:bookmarkStart w:id="46" w:name="_Toc418998491"/>
      <w:bookmarkStart w:id="47" w:name="_Toc418998847"/>
      <w:bookmarkStart w:id="48" w:name="_Toc419000092"/>
      <w:r>
        <w:t>4. transport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E06E00" w:rsidRDefault="00F87BDE">
      <w:pPr>
        <w:pStyle w:val="Nagwek2"/>
      </w:pPr>
      <w:bookmarkStart w:id="49" w:name="_Toc405615044"/>
      <w:bookmarkStart w:id="50" w:name="_Toc407161192"/>
      <w:r>
        <w:t>4.1. Ogólne wymagania dotyczące transportu</w:t>
      </w:r>
      <w:bookmarkEnd w:id="49"/>
      <w:bookmarkEnd w:id="50"/>
    </w:p>
    <w:p w:rsidR="00E06E00" w:rsidRDefault="00F87BDE">
      <w:pPr>
        <w:pStyle w:val="Standardowytekst"/>
      </w:pPr>
      <w:r>
        <w:tab/>
        <w:t>Ogólne wymagania</w:t>
      </w:r>
      <w:r w:rsidR="00C73FBD">
        <w:t xml:space="preserve"> dotyczące transportu podano w </w:t>
      </w:r>
      <w:r>
        <w:t>ST D-M-00.00.00 „Wymagania ogólne” pkt 4.</w:t>
      </w:r>
    </w:p>
    <w:p w:rsidR="00E06E00" w:rsidRDefault="00F87BDE">
      <w:pPr>
        <w:pStyle w:val="Nagwek2"/>
      </w:pPr>
      <w:bookmarkStart w:id="51" w:name="_Toc405615045"/>
      <w:bookmarkStart w:id="52" w:name="_Toc407161193"/>
      <w:r>
        <w:t>4.2. Transport gruntów</w:t>
      </w:r>
      <w:bookmarkEnd w:id="51"/>
      <w:bookmarkEnd w:id="52"/>
    </w:p>
    <w:p w:rsidR="00E06E00" w:rsidRDefault="00F87BDE">
      <w:pPr>
        <w:pStyle w:val="Standardowytekst"/>
      </w:pPr>
      <w: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</w:t>
      </w:r>
      <w:r w:rsidR="00F332B5">
        <w:t>zętu stosowanego do urabiania i </w:t>
      </w:r>
      <w:r>
        <w:t>wbudowania gruntu (materiału).</w:t>
      </w:r>
    </w:p>
    <w:p w:rsidR="00E06E00" w:rsidRDefault="00F87BDE">
      <w:pPr>
        <w:pStyle w:val="Standardowytekst"/>
        <w:spacing w:after="120"/>
      </w:pPr>
      <w: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E06E00" w:rsidRDefault="00F87BDE">
      <w:pPr>
        <w:rPr>
          <w:b/>
        </w:rPr>
      </w:pPr>
      <w:r>
        <w:rPr>
          <w:b/>
        </w:rPr>
        <w:t xml:space="preserve">4.3. Transport i składowanie </w:t>
      </w:r>
      <w:proofErr w:type="spellStart"/>
      <w:r>
        <w:rPr>
          <w:b/>
        </w:rPr>
        <w:t>geosyntetyków</w:t>
      </w:r>
      <w:proofErr w:type="spellEnd"/>
    </w:p>
    <w:p w:rsidR="00E06E00" w:rsidRDefault="00F87BDE" w:rsidP="00C73FBD">
      <w:pPr>
        <w:spacing w:before="120"/>
        <w:ind w:firstLine="709"/>
      </w:pPr>
      <w:r>
        <w:t xml:space="preserve">Wykonawca powinien zadbać, aby transport, przenoszenie, przechowywanie i zabezpieczanie </w:t>
      </w:r>
      <w:proofErr w:type="spellStart"/>
      <w:r>
        <w:t>geosyntetyków</w:t>
      </w:r>
      <w:proofErr w:type="spellEnd"/>
      <w:r>
        <w:t xml:space="preserve"> były wykonywane w sposób nie powodujący mechanicznych lub chemicznych ich uszkodzeń. </w:t>
      </w:r>
      <w:proofErr w:type="spellStart"/>
      <w:r>
        <w:t>Geosyntetyki</w:t>
      </w:r>
      <w:proofErr w:type="spellEnd"/>
      <w:r>
        <w:t xml:space="preserve"> wrażliwe na światło słoneczne powinny pozostawać zakryte w czasie od ich wyprodukowania do wbudowania. </w:t>
      </w:r>
    </w:p>
    <w:p w:rsidR="00E06E00" w:rsidRDefault="00F87BDE">
      <w:pPr>
        <w:pStyle w:val="Nagwek1"/>
      </w:pPr>
      <w:bookmarkStart w:id="53" w:name="_Toc405615046"/>
      <w:bookmarkStart w:id="54" w:name="_Toc407161194"/>
      <w:bookmarkStart w:id="55" w:name="_Toc418996326"/>
      <w:bookmarkStart w:id="56" w:name="_Toc418996695"/>
      <w:bookmarkStart w:id="57" w:name="_Toc418997082"/>
      <w:bookmarkStart w:id="58" w:name="_Toc418998492"/>
      <w:bookmarkStart w:id="59" w:name="_Toc418998848"/>
      <w:bookmarkStart w:id="60" w:name="_Toc419000093"/>
      <w:r>
        <w:lastRenderedPageBreak/>
        <w:t>5. wykonanie robót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E06E00" w:rsidRDefault="00F87BDE">
      <w:pPr>
        <w:pStyle w:val="Nagwek2"/>
      </w:pPr>
      <w:bookmarkStart w:id="61" w:name="_Toc405615047"/>
      <w:bookmarkStart w:id="62" w:name="_Toc407161195"/>
      <w:r>
        <w:t>5.1. Ogólne zasady wykonania robót</w:t>
      </w:r>
      <w:bookmarkEnd w:id="61"/>
      <w:bookmarkEnd w:id="62"/>
    </w:p>
    <w:p w:rsidR="00E06E00" w:rsidRDefault="00F87BDE">
      <w:pPr>
        <w:pStyle w:val="Standardowytekst"/>
      </w:pPr>
      <w:r>
        <w:tab/>
        <w:t>Ogólne z</w:t>
      </w:r>
      <w:r w:rsidR="00C73FBD">
        <w:t xml:space="preserve">asady wykonania robót podano w </w:t>
      </w:r>
      <w:r>
        <w:t>ST D-M-00.00.00 „Wymagania ogólne” pkt 5.</w:t>
      </w:r>
    </w:p>
    <w:p w:rsidR="00E06E00" w:rsidRDefault="00F87BDE">
      <w:pPr>
        <w:pStyle w:val="Nagwek2"/>
      </w:pPr>
      <w:bookmarkStart w:id="63" w:name="_Toc405615048"/>
      <w:bookmarkStart w:id="64" w:name="_Toc407161196"/>
      <w:r>
        <w:t>5.2. Dokładność wykonania wykopów i nasypów</w:t>
      </w:r>
      <w:bookmarkEnd w:id="63"/>
      <w:bookmarkEnd w:id="64"/>
    </w:p>
    <w:p w:rsidR="00E06E00" w:rsidRDefault="00F87BDE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10 cm. Różnica w stosunku do projektowanych rzędnych robót ziemnych nie może przekraczać +</w:t>
      </w:r>
      <w:r w:rsidR="0039153B">
        <w:t> </w:t>
      </w:r>
      <w:r>
        <w:t>1 cm i -3 cm.</w:t>
      </w:r>
    </w:p>
    <w:p w:rsidR="00E06E00" w:rsidRDefault="00F87BDE">
      <w:pPr>
        <w:pStyle w:val="Standardowytekst"/>
      </w:pPr>
      <w:r>
        <w:tab/>
        <w:t xml:space="preserve">Szerokość górnej powierzchni korpusu nie może różnić się od szerokości projektowanej o więcej niż </w:t>
      </w:r>
      <w:r>
        <w:sym w:font="Symbol" w:char="F0B1"/>
      </w:r>
      <w:r w:rsidR="0039153B">
        <w:t> </w:t>
      </w:r>
      <w:r>
        <w:t>10 cm, a krawędzie korony drogi nie powinny mieć wyraźnych załamań w planie.</w:t>
      </w:r>
    </w:p>
    <w:p w:rsidR="00E06E00" w:rsidRDefault="00F87BDE">
      <w:pPr>
        <w:pStyle w:val="Standardowytekst"/>
      </w:pPr>
      <w: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10 cm przy pomiarze łatą 3-metrową, albo powinny być spełnione inne wymagania dotyczące nierówności, wynikające ze sposobu umocnienia powierzchni skarpy.</w:t>
      </w:r>
    </w:p>
    <w:p w:rsidR="00E06E00" w:rsidRDefault="00F87BDE">
      <w:pPr>
        <w:pStyle w:val="Standardowytekst"/>
        <w:spacing w:after="120"/>
      </w:pPr>
      <w:r>
        <w:tab/>
        <w:t>W gruntach skalistych wymagania, dotyczące równości powierzch</w:t>
      </w:r>
      <w:r w:rsidR="00F332B5">
        <w:t>ni dna wykopu oraz pochylenia i </w:t>
      </w:r>
      <w:r>
        <w:t>równości skarp, powinny być określon</w:t>
      </w:r>
      <w:r w:rsidR="00C73FBD">
        <w:t xml:space="preserve">e w dokumentacji projektowej i </w:t>
      </w:r>
      <w:r>
        <w:t>ST.</w:t>
      </w:r>
    </w:p>
    <w:p w:rsidR="00E06E00" w:rsidRDefault="00F87BDE">
      <w:pPr>
        <w:pStyle w:val="Nagwek2"/>
      </w:pPr>
      <w:bookmarkStart w:id="65" w:name="_Toc405615049"/>
      <w:bookmarkStart w:id="66" w:name="_Toc407161197"/>
      <w:r>
        <w:t>5.3. Odwodnienia pasa robót ziemnych</w:t>
      </w:r>
      <w:bookmarkEnd w:id="65"/>
      <w:bookmarkEnd w:id="66"/>
    </w:p>
    <w:p w:rsidR="00E06E00" w:rsidRDefault="00F87BDE">
      <w:pPr>
        <w:pStyle w:val="Standardowytekst"/>
      </w:pPr>
      <w:r>
        <w:tab/>
        <w:t>Niezależnie od budowy urządzeń, stanowiących elementy sys</w:t>
      </w:r>
      <w:r w:rsidR="00F332B5">
        <w:t>temów odwadniających, ujętych w </w:t>
      </w:r>
      <w:r>
        <w:t xml:space="preserve">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E06E00" w:rsidRDefault="00F87BDE">
      <w:pPr>
        <w:pStyle w:val="Standardowytekst"/>
      </w:pPr>
      <w: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E06E00" w:rsidRDefault="00F87BDE">
      <w:pPr>
        <w:pStyle w:val="Standardowytekst"/>
      </w:pPr>
      <w:r>
        <w:tab/>
        <w:t>Odprowadzenie wód do istniejących zbiorników naturalnych i urządzeń odwadniających musi być poprzedzone uzgodnieniem z odpowiednimi instytucjami.</w:t>
      </w:r>
    </w:p>
    <w:p w:rsidR="00E06E00" w:rsidRDefault="00F87BDE">
      <w:pPr>
        <w:pStyle w:val="Nagwek2"/>
      </w:pPr>
      <w:bookmarkStart w:id="67" w:name="_Toc405615050"/>
      <w:bookmarkStart w:id="68" w:name="_Toc407161198"/>
      <w:r>
        <w:t>5.4. Odwodnienie wykopów</w:t>
      </w:r>
      <w:bookmarkEnd w:id="67"/>
      <w:bookmarkEnd w:id="68"/>
    </w:p>
    <w:p w:rsidR="00E06E00" w:rsidRDefault="00F87BDE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kierunku podnoszenia się niwelety.</w:t>
      </w:r>
    </w:p>
    <w:p w:rsidR="00E06E00" w:rsidRDefault="00F87BDE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E06E00" w:rsidRDefault="00F87BDE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:rsidR="00E06E00" w:rsidRDefault="00F87BDE">
      <w:pPr>
        <w:pStyle w:val="Nagwek2"/>
      </w:pPr>
      <w:bookmarkStart w:id="69" w:name="_Toc405615051"/>
      <w:bookmarkStart w:id="70" w:name="_Toc407161199"/>
      <w:r>
        <w:t>5.5. Rowy</w:t>
      </w:r>
      <w:bookmarkEnd w:id="69"/>
      <w:bookmarkEnd w:id="70"/>
    </w:p>
    <w:p w:rsidR="00E06E00" w:rsidRDefault="00F87BDE">
      <w:pPr>
        <w:pStyle w:val="Standardowytekst"/>
        <w:spacing w:after="120"/>
      </w:pPr>
      <w:r>
        <w:tab/>
        <w:t>Rowy boczne oraz rowy stokowe powinny być wykonane zgodn</w:t>
      </w:r>
      <w:r w:rsidR="005266F5">
        <w:t xml:space="preserve">ie z dokumentacją projektową i </w:t>
      </w:r>
      <w:r>
        <w:t xml:space="preserve">ST. Szerokość dna i głębokość rowu nie mogą różnić się od wymiarów projektowanych o więcej niż </w:t>
      </w:r>
      <w:r>
        <w:sym w:font="Symbol" w:char="F0B1"/>
      </w:r>
      <w:r>
        <w:t xml:space="preserve"> 5 cm..</w:t>
      </w:r>
    </w:p>
    <w:p w:rsidR="00E06E00" w:rsidRDefault="00F87BDE">
      <w:pPr>
        <w:pStyle w:val="Standardowytekst"/>
        <w:spacing w:after="120"/>
        <w:rPr>
          <w:b/>
        </w:rPr>
      </w:pPr>
      <w:r>
        <w:rPr>
          <w:b/>
        </w:rPr>
        <w:t xml:space="preserve">5.6. Układanie </w:t>
      </w:r>
      <w:proofErr w:type="spellStart"/>
      <w:r>
        <w:rPr>
          <w:b/>
        </w:rPr>
        <w:t>geosyntetyków</w:t>
      </w:r>
      <w:proofErr w:type="spellEnd"/>
    </w:p>
    <w:p w:rsidR="00E06E00" w:rsidRDefault="00F87BDE">
      <w:pPr>
        <w:ind w:firstLine="709"/>
      </w:pPr>
      <w:proofErr w:type="spellStart"/>
      <w:r>
        <w:t>Geosyntetyki</w:t>
      </w:r>
      <w:proofErr w:type="spellEnd"/>
      <w:r>
        <w:t xml:space="preserve"> należy układać łącząc je na zakład zgodn</w:t>
      </w:r>
      <w:r w:rsidR="0039153B">
        <w:t xml:space="preserve">ie z dokumentacją projektową i </w:t>
      </w:r>
      <w:r>
        <w:t>ST. Je</w:t>
      </w:r>
      <w:r w:rsidR="00C73FBD">
        <w:t xml:space="preserve">żeli dokumentacja projektowa i </w:t>
      </w:r>
      <w:r>
        <w:t xml:space="preserve">ST nie podają inaczej, przylegające do siebie arkusze lub pasy </w:t>
      </w:r>
      <w:proofErr w:type="spellStart"/>
      <w:r>
        <w:t>geosyntetyków</w:t>
      </w:r>
      <w:proofErr w:type="spellEnd"/>
      <w:r>
        <w:t xml:space="preserve"> należy układać z zakładem (i kotwieniem) zgodnie z instrukcją producenta lub decyzją projektanta.</w:t>
      </w:r>
    </w:p>
    <w:p w:rsidR="00E06E00" w:rsidRDefault="00F87BDE">
      <w:pPr>
        <w:ind w:firstLine="709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należy w uzgodnieniu z Inżynierem, przykryć to uszkodzenie pasami </w:t>
      </w:r>
      <w:proofErr w:type="spellStart"/>
      <w:r>
        <w:t>geosyntetyku</w:t>
      </w:r>
      <w:proofErr w:type="spellEnd"/>
      <w:r>
        <w:t xml:space="preserve"> na długości i szerokości większej o 90 cm od obszaru uszkodzonego.</w:t>
      </w:r>
    </w:p>
    <w:p w:rsidR="00E06E00" w:rsidRDefault="00F87BDE">
      <w:pPr>
        <w:ind w:firstLine="709"/>
      </w:pPr>
      <w:r>
        <w:t xml:space="preserve">Warstwa gruntu, na której przewiduje się ułożenie </w:t>
      </w:r>
      <w:proofErr w:type="spellStart"/>
      <w:r>
        <w:t>geosyntetyku</w:t>
      </w:r>
      <w:proofErr w:type="spellEnd"/>
      <w:r>
        <w:t xml:space="preserve"> powinna być równa i bez ostrych występów, mogących spowodować uszkodzenie </w:t>
      </w:r>
      <w:proofErr w:type="spellStart"/>
      <w:r>
        <w:t>geosyntetyku</w:t>
      </w:r>
      <w:proofErr w:type="spellEnd"/>
      <w:r>
        <w:t xml:space="preserve"> w czasie układania lub pracy. Metoda układania powinna zapewnić przyleganie </w:t>
      </w:r>
      <w:proofErr w:type="spellStart"/>
      <w:r>
        <w:t>geosyntetyku</w:t>
      </w:r>
      <w:proofErr w:type="spellEnd"/>
      <w:r>
        <w:t xml:space="preserve"> do warstwy, na której jest układana, na całej jej powierzchni. </w:t>
      </w:r>
      <w:proofErr w:type="spellStart"/>
      <w:r>
        <w:t>Geosyntetyków</w:t>
      </w:r>
      <w:proofErr w:type="spellEnd"/>
      <w:r>
        <w:t xml:space="preserve"> nie należy naciągać lub powodować ich zawieszenia na wzgórkach (garbach) lub nad dołami. Nie dopuszcza się ruchu maszyn budowlanych bezpośrednio na ułożonych </w:t>
      </w:r>
      <w:proofErr w:type="spellStart"/>
      <w:r>
        <w:t>geosyntetykach</w:t>
      </w:r>
      <w:proofErr w:type="spellEnd"/>
      <w:r>
        <w:t>. Należy je przykryć gruntem nasypowym niezwłocznie po ułożeniu.</w:t>
      </w:r>
    </w:p>
    <w:p w:rsidR="00E06E00" w:rsidRDefault="00F87BDE">
      <w:pPr>
        <w:pStyle w:val="Nagwek1"/>
        <w:spacing w:before="240"/>
      </w:pPr>
      <w:bookmarkStart w:id="71" w:name="_Toc405615052"/>
      <w:bookmarkStart w:id="72" w:name="_Toc407161200"/>
      <w:bookmarkStart w:id="73" w:name="_Toc418996327"/>
      <w:bookmarkStart w:id="74" w:name="_Toc418996696"/>
      <w:bookmarkStart w:id="75" w:name="_Toc418997083"/>
      <w:bookmarkStart w:id="76" w:name="_Toc418998493"/>
      <w:bookmarkStart w:id="77" w:name="_Toc418998849"/>
      <w:bookmarkStart w:id="78" w:name="_Toc419000094"/>
      <w:r>
        <w:lastRenderedPageBreak/>
        <w:t>6. kontrola jakości robót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06E00" w:rsidRDefault="00F87BDE">
      <w:pPr>
        <w:pStyle w:val="Nagwek2"/>
      </w:pPr>
      <w:bookmarkStart w:id="79" w:name="_Toc405615053"/>
      <w:bookmarkStart w:id="80" w:name="_Toc407161201"/>
      <w:r>
        <w:t>6.1. Ogólne zasady kontroli jakości robót</w:t>
      </w:r>
      <w:bookmarkEnd w:id="79"/>
      <w:bookmarkEnd w:id="80"/>
    </w:p>
    <w:p w:rsidR="00E06E00" w:rsidRDefault="00F87BDE">
      <w:pPr>
        <w:pStyle w:val="Standardowytekst"/>
      </w:pPr>
      <w:r>
        <w:tab/>
        <w:t>Ogólne zasady k</w:t>
      </w:r>
      <w:r w:rsidR="00C73FBD">
        <w:t xml:space="preserve">ontroli jakości robót podano w </w:t>
      </w:r>
      <w:r>
        <w:t>ST D-M-00.00.00 „Wymagania ogólne” pkt 6.</w:t>
      </w:r>
    </w:p>
    <w:p w:rsidR="00E06E00" w:rsidRDefault="00F87BDE">
      <w:pPr>
        <w:pStyle w:val="Nagwek2"/>
      </w:pPr>
      <w:bookmarkStart w:id="81" w:name="_Toc405615054"/>
      <w:bookmarkStart w:id="82" w:name="_Toc407161202"/>
      <w:r>
        <w:t>6.2. Badania i pomiary w czasie wykonywania robót ziemnych</w:t>
      </w:r>
      <w:bookmarkEnd w:id="81"/>
      <w:bookmarkEnd w:id="82"/>
    </w:p>
    <w:p w:rsidR="00E06E00" w:rsidRDefault="00F87BDE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:rsidR="00E06E00" w:rsidRDefault="00F87BDE">
      <w:pPr>
        <w:pStyle w:val="Standardowytekst"/>
      </w:pPr>
      <w:r>
        <w:tab/>
        <w:t xml:space="preserve">Sprawdzenie odwodnienia korpusu ziemnego polega na kontroli zgodności z wymaganiami specyfikacji określonymi w </w:t>
      </w:r>
      <w:proofErr w:type="spellStart"/>
      <w:r>
        <w:t>pkcie</w:t>
      </w:r>
      <w:proofErr w:type="spellEnd"/>
      <w:r>
        <w:t xml:space="preserve"> 5 oraz z dokumentacją projektową.</w:t>
      </w:r>
    </w:p>
    <w:p w:rsidR="00E06E00" w:rsidRDefault="00F87BDE">
      <w:pPr>
        <w:pStyle w:val="Standardowytekst"/>
      </w:pPr>
      <w:r>
        <w:tab/>
        <w:t>Szczególną uwagę należy zwrócić na:</w:t>
      </w:r>
    </w:p>
    <w:p w:rsidR="00E06E00" w:rsidRDefault="00F87BDE">
      <w:pPr>
        <w:pStyle w:val="Standardowytekst"/>
      </w:pPr>
      <w:r>
        <w:t>- właściwe ujęcie i odprowadzenie wód opadowych,</w:t>
      </w:r>
    </w:p>
    <w:p w:rsidR="00E06E00" w:rsidRDefault="00F87BDE">
      <w:pPr>
        <w:pStyle w:val="Standardowytekst"/>
      </w:pPr>
      <w:r>
        <w:t>- właściwe ujęcie i odprowadzenie wysięków wodnych.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6.2.2. </w:t>
      </w:r>
      <w:r>
        <w:t>Sprawdzenie jakości wykonania robót</w:t>
      </w:r>
    </w:p>
    <w:p w:rsidR="00E06E00" w:rsidRDefault="00F87BDE">
      <w:pPr>
        <w:pStyle w:val="Standardowytekst"/>
      </w:pPr>
      <w:r>
        <w:tab/>
        <w:t>Czynności wchodzące w zakres sprawdzenia jakości wykon</w:t>
      </w:r>
      <w:r w:rsidR="00C73FBD">
        <w:t xml:space="preserve">ania robót określono w </w:t>
      </w:r>
      <w:proofErr w:type="spellStart"/>
      <w:r w:rsidR="00C73FBD">
        <w:t>pkcie</w:t>
      </w:r>
      <w:proofErr w:type="spellEnd"/>
      <w:r w:rsidR="00C73FBD">
        <w:t xml:space="preserve"> 6 </w:t>
      </w:r>
      <w:r>
        <w:t>ST D-02.01.01, D-02.02.01 oraz D-02.03.01.</w:t>
      </w:r>
    </w:p>
    <w:p w:rsidR="00E06E00" w:rsidRDefault="00F87BDE">
      <w:pPr>
        <w:pStyle w:val="Nagwek2"/>
      </w:pPr>
      <w:bookmarkStart w:id="83" w:name="_Toc405615055"/>
      <w:bookmarkStart w:id="84" w:name="_Toc407161203"/>
      <w:r>
        <w:t>6.3. Badania do odbioru korpusu ziemnego</w:t>
      </w:r>
      <w:bookmarkEnd w:id="83"/>
      <w:bookmarkEnd w:id="84"/>
    </w:p>
    <w:p w:rsidR="00E06E00" w:rsidRDefault="00F87BDE">
      <w:pPr>
        <w:pStyle w:val="Standardowytekst"/>
        <w:spacing w:after="120"/>
      </w:pPr>
      <w:r>
        <w:rPr>
          <w:b/>
        </w:rPr>
        <w:t xml:space="preserve">6.3.1. </w:t>
      </w:r>
      <w:r>
        <w:t>Częstotliwość oraz zakres badań i pomiarów</w:t>
      </w:r>
    </w:p>
    <w:p w:rsidR="00E06E00" w:rsidRDefault="00F87BDE">
      <w:pPr>
        <w:pStyle w:val="Standardowytekst"/>
      </w:pPr>
      <w:r>
        <w:tab/>
        <w:t>Częstotliwość oraz zakres badań i pomiarów do odbioru korpusu ziemnego podaje tablica 2.</w:t>
      </w:r>
    </w:p>
    <w:p w:rsidR="00E06E00" w:rsidRDefault="00F87BDE">
      <w:pPr>
        <w:pStyle w:val="Standardowytekst"/>
        <w:spacing w:before="120" w:after="120"/>
      </w:pPr>
      <w:r>
        <w:t>Tablica 2. Częstotliwość oraz zakres badań i pomiarów wykonanych robót ziemnych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3260"/>
        <w:gridCol w:w="5125"/>
      </w:tblGrid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spacing w:before="120" w:after="120"/>
              <w:jc w:val="center"/>
            </w:pPr>
            <w: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spacing w:before="120" w:after="120"/>
              <w:jc w:val="center"/>
            </w:pPr>
            <w:r>
              <w:t>Badana cecha</w:t>
            </w:r>
          </w:p>
        </w:tc>
        <w:tc>
          <w:tcPr>
            <w:tcW w:w="512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spacing w:before="120" w:after="120"/>
              <w:jc w:val="center"/>
            </w:pPr>
            <w:r>
              <w:t>Minimalna częstotliwość badań i pomiarów</w:t>
            </w: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szerokości korpusu ziemnego</w:t>
            </w:r>
          </w:p>
        </w:tc>
        <w:tc>
          <w:tcPr>
            <w:tcW w:w="5125" w:type="dxa"/>
            <w:tcBorders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taśmą, szablonem, łatą o długości 3 m i poziomicą lub niwelatorem, w odstępach co 200 m na</w:t>
            </w: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szerokości dna rowów</w:t>
            </w:r>
          </w:p>
        </w:tc>
        <w:tc>
          <w:tcPr>
            <w:tcW w:w="5125" w:type="dxa"/>
            <w:tcBorders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 xml:space="preserve">prostych, w punktach głównych łuku, co 100 m na łukach o R </w:t>
            </w:r>
            <w:r>
              <w:sym w:font="Symbol" w:char="F0B3"/>
            </w:r>
            <w:r>
              <w:t xml:space="preserve"> 100 m co 50 m na łukach o R </w:t>
            </w:r>
            <w:r>
              <w:sym w:font="Symbol" w:char="F03C"/>
            </w:r>
            <w:r>
              <w:t xml:space="preserve"> 100 m</w:t>
            </w: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rzędnych powierzchni korpusu ziemnego</w:t>
            </w:r>
          </w:p>
        </w:tc>
        <w:tc>
          <w:tcPr>
            <w:tcW w:w="5125" w:type="dxa"/>
            <w:tcBorders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oraz w miejscach, które budzą wątpliwości</w:t>
            </w: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pochylenia skarp</w:t>
            </w:r>
          </w:p>
        </w:tc>
        <w:tc>
          <w:tcPr>
            <w:tcW w:w="5125" w:type="dxa"/>
            <w:tcBorders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jc w:val="center"/>
            </w:pP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równości powierzchni korpusu</w:t>
            </w:r>
          </w:p>
        </w:tc>
        <w:tc>
          <w:tcPr>
            <w:tcW w:w="5125" w:type="dxa"/>
            <w:tcBorders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jc w:val="center"/>
            </w:pP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równości skarp</w:t>
            </w:r>
          </w:p>
        </w:tc>
        <w:tc>
          <w:tcPr>
            <w:tcW w:w="512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E06E00" w:rsidP="00C73FBD">
            <w:pPr>
              <w:pStyle w:val="Standardowytekst"/>
              <w:jc w:val="center"/>
            </w:pP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spadku podłużnego powierzchni korpusu lub dna rowu</w:t>
            </w:r>
          </w:p>
        </w:tc>
        <w:tc>
          <w:tcPr>
            <w:tcW w:w="5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Pomiar niwelatorem rzędnych w odstępach co 200 m oraz w punktach wątpliwych</w:t>
            </w:r>
          </w:p>
        </w:tc>
      </w:tr>
      <w:tr w:rsidR="00E06E00" w:rsidTr="0014095C">
        <w:trPr>
          <w:jc w:val="center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Badanie zagęszczenia gruntu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E00" w:rsidRDefault="00F87BDE" w:rsidP="00C73FBD">
            <w:pPr>
              <w:pStyle w:val="Standardowytekst"/>
              <w:jc w:val="center"/>
            </w:pPr>
            <w:r>
              <w:t>Wskaźnik zagęszczenia określać dla każdej ułożonej warstwy lecz nie rzadziej niż w trzech punktach na 1000 m</w:t>
            </w:r>
            <w:r>
              <w:rPr>
                <w:vertAlign w:val="superscript"/>
              </w:rPr>
              <w:t>2</w:t>
            </w:r>
            <w:r>
              <w:t xml:space="preserve"> warstwy</w:t>
            </w:r>
          </w:p>
        </w:tc>
      </w:tr>
    </w:tbl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6.3.2. </w:t>
      </w:r>
      <w:r>
        <w:t>Szerokość korpusu ziemnego</w:t>
      </w:r>
    </w:p>
    <w:p w:rsidR="00E06E00" w:rsidRDefault="00F87BDE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10 cm.</w:t>
      </w:r>
    </w:p>
    <w:p w:rsidR="00E06E00" w:rsidRDefault="00F87BDE">
      <w:pPr>
        <w:pStyle w:val="Standardowytekst"/>
        <w:keepNext/>
        <w:spacing w:before="120" w:after="120"/>
      </w:pPr>
      <w:r>
        <w:rPr>
          <w:b/>
        </w:rPr>
        <w:t xml:space="preserve">6.3.3. </w:t>
      </w:r>
      <w:r>
        <w:t>Szerokość dna rowów</w:t>
      </w:r>
    </w:p>
    <w:p w:rsidR="00E06E00" w:rsidRDefault="00F87BDE">
      <w:pPr>
        <w:pStyle w:val="Standardowytekst"/>
        <w:spacing w:after="120"/>
      </w:pPr>
      <w:r>
        <w:tab/>
        <w:t xml:space="preserve">Szerokość dna rowów nie może różnić się od szerokości projektowanej o więcej niż </w:t>
      </w:r>
      <w:r>
        <w:sym w:font="Symbol" w:char="F0B1"/>
      </w:r>
      <w:r>
        <w:t xml:space="preserve"> 5 cm.</w:t>
      </w:r>
    </w:p>
    <w:p w:rsidR="00E06E00" w:rsidRDefault="00F87BDE">
      <w:pPr>
        <w:pStyle w:val="Standardowytekst"/>
        <w:keepNext/>
        <w:spacing w:after="120"/>
      </w:pPr>
      <w:r>
        <w:rPr>
          <w:b/>
        </w:rPr>
        <w:t xml:space="preserve">6.3.4. </w:t>
      </w:r>
      <w:r>
        <w:t>Rzędne korony korpusu ziemnego</w:t>
      </w:r>
    </w:p>
    <w:p w:rsidR="00E06E00" w:rsidRDefault="00F87BDE">
      <w:pPr>
        <w:pStyle w:val="Standardowytekst"/>
      </w:pPr>
      <w:r>
        <w:tab/>
        <w:t>Rzędne korony korpusu ziemnego nie mogą różnić się od rzędnych projektowanych o więcej niż -3 cm lub +1 cm.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6.3.5. </w:t>
      </w:r>
      <w:r>
        <w:t>Pochylenie skarp</w:t>
      </w:r>
    </w:p>
    <w:p w:rsidR="00E06E00" w:rsidRDefault="00F87BDE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6.3.6. </w:t>
      </w:r>
      <w:r>
        <w:t>Równość korony korpusu</w:t>
      </w:r>
    </w:p>
    <w:p w:rsidR="008141F9" w:rsidRDefault="00F87BDE">
      <w:pPr>
        <w:pStyle w:val="Standardowytekst"/>
      </w:pPr>
      <w:r>
        <w:tab/>
        <w:t>Nierówności powierzchni korpusu ziemnego mierzone łatą 3-metrową, nie mogą przekraczać 3 cm.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6.3.7. </w:t>
      </w:r>
      <w:r>
        <w:t>Równość skarp</w:t>
      </w:r>
    </w:p>
    <w:p w:rsidR="00E06E00" w:rsidRDefault="00F87BDE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10 cm.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6.3.8. </w:t>
      </w:r>
      <w:r>
        <w:t>Spadek podłużny korony korpusu lub dna rowu</w:t>
      </w:r>
    </w:p>
    <w:p w:rsidR="00E06E00" w:rsidRDefault="00F87BDE">
      <w:pPr>
        <w:pStyle w:val="Standardowytekst"/>
      </w:pPr>
      <w:r>
        <w:lastRenderedPageBreak/>
        <w:tab/>
        <w:t>Spadek podłużny powierzchni korpusu ziemnego lub dna rowu, sprawdzony przez pomiar niwelatorem rzędnych wysokościowych, nie może dawać różnic, w stosunku do rzędnych projektowanych, większych niż -3 cm lub +1 cm.</w:t>
      </w:r>
    </w:p>
    <w:p w:rsidR="00E06E00" w:rsidRDefault="00F87BDE">
      <w:pPr>
        <w:pStyle w:val="Standardowytekst"/>
        <w:spacing w:before="120" w:after="120"/>
      </w:pPr>
      <w:r>
        <w:rPr>
          <w:b/>
        </w:rPr>
        <w:t xml:space="preserve">6.3.9. </w:t>
      </w:r>
      <w:r>
        <w:t>Zagęszczenie gruntu</w:t>
      </w:r>
    </w:p>
    <w:p w:rsidR="00E06E00" w:rsidRPr="00C73FBD" w:rsidRDefault="00F87BDE" w:rsidP="00C73FBD">
      <w:pPr>
        <w:pStyle w:val="Standardowytekst"/>
        <w:spacing w:after="240"/>
      </w:pPr>
      <w:r>
        <w:tab/>
        <w:t>Wskaźnik zagęszczenia gruntu określony zgodnie z BN-77/89</w:t>
      </w:r>
      <w:r w:rsidR="00F332B5">
        <w:t>31-12 [9] powinien być zgodny z </w:t>
      </w:r>
      <w:r>
        <w:t>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:rsidR="00E06E00" w:rsidRDefault="00F87BDE">
      <w:pPr>
        <w:pStyle w:val="Standardowytekst"/>
        <w:spacing w:after="120"/>
        <w:rPr>
          <w:b/>
        </w:rPr>
      </w:pPr>
      <w:r>
        <w:rPr>
          <w:b/>
        </w:rPr>
        <w:t xml:space="preserve">6.4. Badania </w:t>
      </w:r>
      <w:proofErr w:type="spellStart"/>
      <w:r>
        <w:rPr>
          <w:b/>
        </w:rPr>
        <w:t>geosyntetyków</w:t>
      </w:r>
      <w:proofErr w:type="spellEnd"/>
    </w:p>
    <w:p w:rsidR="00E06E00" w:rsidRDefault="00F87BDE" w:rsidP="00C73FBD">
      <w:pPr>
        <w:ind w:firstLine="709"/>
      </w:pPr>
      <w:r>
        <w:t xml:space="preserve">Przed zastosowaniem </w:t>
      </w:r>
      <w:proofErr w:type="spellStart"/>
      <w:r>
        <w:t>geosyntetyków</w:t>
      </w:r>
      <w:proofErr w:type="spellEnd"/>
      <w:r>
        <w:t xml:space="preserve"> w robotach ziemnych, Wykonawca powinien przedstawić Inżynierowi świadectwa stwierdzające, iż zastosowany </w:t>
      </w:r>
      <w:proofErr w:type="spellStart"/>
      <w:r>
        <w:t>geosyntetyk</w:t>
      </w:r>
      <w:proofErr w:type="spellEnd"/>
      <w:r>
        <w:t xml:space="preserve"> odpowiada wymaganiom norm, aprobaty technicznej i zachowa swoje właściwości w kontakcie z materiałami, które będzie oddzielać lub wzmacniać przez okres czasu nie krótszy od podaneg</w:t>
      </w:r>
      <w:r w:rsidR="00C73FBD">
        <w:t xml:space="preserve">o w dokumentacji projektowej i </w:t>
      </w:r>
      <w:r>
        <w:t>ST.</w:t>
      </w:r>
    </w:p>
    <w:p w:rsidR="00E06E00" w:rsidRDefault="00F87BDE">
      <w:pPr>
        <w:pStyle w:val="Nagwek2"/>
      </w:pPr>
      <w:bookmarkStart w:id="85" w:name="_Toc405615056"/>
      <w:bookmarkStart w:id="86" w:name="_Toc407161204"/>
      <w:r>
        <w:t>6.5. Zasady postępowania z wadliwie wykonanymi robotami</w:t>
      </w:r>
      <w:bookmarkEnd w:id="85"/>
      <w:bookmarkEnd w:id="86"/>
    </w:p>
    <w:p w:rsidR="00E06E00" w:rsidRDefault="00F87BDE">
      <w:pPr>
        <w:pStyle w:val="Standardowytekst"/>
      </w:pPr>
      <w: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E06E00" w:rsidRDefault="00F87BDE">
      <w:pPr>
        <w:pStyle w:val="Standardowytekst"/>
      </w:pPr>
      <w:r>
        <w:tab/>
        <w:t>Wszystkie roboty, które wykazują większe odchylenia cech od określonych w punktach 5 i 6 specyfikacji powinny być ponownie wykonane przez Wykonawcę na jego koszt.</w:t>
      </w:r>
    </w:p>
    <w:p w:rsidR="00E06E00" w:rsidRDefault="00F87BDE">
      <w:pPr>
        <w:pStyle w:val="Standardowytekst"/>
        <w:spacing w:after="120"/>
      </w:pPr>
      <w:r>
        <w:tab/>
        <w:t>Na pisemne wystąpienie Wykonawcy, Inżynier może uznać wadę za nie mającą zasadniczego wpływu na cechy eksploatacyjne drogi i ustali zakres i wielkość potrąceń za obniżoną jakość.</w:t>
      </w:r>
    </w:p>
    <w:p w:rsidR="00E06E00" w:rsidRDefault="00F87BDE">
      <w:pPr>
        <w:pStyle w:val="Nagwek1"/>
      </w:pPr>
      <w:bookmarkStart w:id="87" w:name="_Toc405615057"/>
      <w:bookmarkStart w:id="88" w:name="_Toc407161205"/>
      <w:bookmarkStart w:id="89" w:name="_Toc418996328"/>
      <w:bookmarkStart w:id="90" w:name="_Toc418996697"/>
      <w:bookmarkStart w:id="91" w:name="_Toc418997084"/>
      <w:bookmarkStart w:id="92" w:name="_Toc418998494"/>
      <w:bookmarkStart w:id="93" w:name="_Toc418998850"/>
      <w:bookmarkStart w:id="94" w:name="_Toc419000095"/>
      <w:r>
        <w:t>7. obmiar robót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E06E00" w:rsidRDefault="00F87BDE">
      <w:pPr>
        <w:pStyle w:val="Nagwek2"/>
      </w:pPr>
      <w:bookmarkStart w:id="95" w:name="_Toc405615058"/>
      <w:bookmarkStart w:id="96" w:name="_Toc407161206"/>
      <w:r>
        <w:t>7.1. Ogólne zasady obmiaru robót</w:t>
      </w:r>
      <w:bookmarkEnd w:id="95"/>
      <w:bookmarkEnd w:id="96"/>
    </w:p>
    <w:p w:rsidR="00E06E00" w:rsidRDefault="00F87BDE">
      <w:pPr>
        <w:pStyle w:val="Standardowytekst"/>
      </w:pPr>
      <w:r>
        <w:tab/>
        <w:t>Ogólne</w:t>
      </w:r>
      <w:r w:rsidR="00C73FBD">
        <w:t xml:space="preserve"> zasady obmiaru robót podano w </w:t>
      </w:r>
      <w:r>
        <w:t>ST D-M-00.00.00 „Wymagania ogólne” pkt 7.</w:t>
      </w:r>
    </w:p>
    <w:p w:rsidR="00E06E00" w:rsidRDefault="00F87BDE">
      <w:pPr>
        <w:pStyle w:val="Nagwek2"/>
      </w:pPr>
      <w:bookmarkStart w:id="97" w:name="_Toc405615059"/>
      <w:bookmarkStart w:id="98" w:name="_Toc407161207"/>
      <w:r>
        <w:t>7.2. Obmiar robót ziemnych</w:t>
      </w:r>
      <w:bookmarkEnd w:id="97"/>
      <w:bookmarkEnd w:id="98"/>
    </w:p>
    <w:p w:rsidR="00E06E00" w:rsidRDefault="00F87BDE">
      <w:pPr>
        <w:pStyle w:val="Standardowytekst"/>
        <w:spacing w:after="120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:rsidR="00E06E00" w:rsidRDefault="00F87BDE">
      <w:pPr>
        <w:pStyle w:val="Nagwek1"/>
      </w:pPr>
      <w:bookmarkStart w:id="99" w:name="_Toc405615060"/>
      <w:bookmarkStart w:id="100" w:name="_Toc407161208"/>
      <w:bookmarkStart w:id="101" w:name="_Toc418996329"/>
      <w:bookmarkStart w:id="102" w:name="_Toc418996698"/>
      <w:bookmarkStart w:id="103" w:name="_Toc418997085"/>
      <w:bookmarkStart w:id="104" w:name="_Toc418998495"/>
      <w:bookmarkStart w:id="105" w:name="_Toc418998851"/>
      <w:bookmarkStart w:id="106" w:name="_Toc419000096"/>
      <w:r>
        <w:t>8. odbiór robót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E06E00" w:rsidRDefault="00F87BDE">
      <w:pPr>
        <w:pStyle w:val="Standardowytekst"/>
      </w:pPr>
      <w:r>
        <w:tab/>
        <w:t>Ogólne</w:t>
      </w:r>
      <w:r w:rsidR="00C73FBD">
        <w:t xml:space="preserve"> zasady odbioru robót podano w </w:t>
      </w:r>
      <w:r>
        <w:t>ST D-M-00.00.00 „Wymagania ogólne” pkt 8.</w:t>
      </w:r>
    </w:p>
    <w:p w:rsidR="00E06E00" w:rsidRDefault="00F87BDE">
      <w:pPr>
        <w:pStyle w:val="Standardowytekst"/>
        <w:spacing w:after="120"/>
      </w:pPr>
      <w:r>
        <w:tab/>
        <w:t>Roboty ziemne uznaje się za wykonane zgod</w:t>
      </w:r>
      <w:r w:rsidR="00C73FBD">
        <w:t xml:space="preserve">nie z dokumentacją projektową, </w:t>
      </w:r>
      <w:r>
        <w:t>ST i wymaganiami Inżyniera, jeżeli wszystkie pomiary i badania z zachowaniem tolerancji wg pkt 6 dały wyniki pozytywne.</w:t>
      </w:r>
    </w:p>
    <w:p w:rsidR="00E06E00" w:rsidRDefault="00F87BDE">
      <w:pPr>
        <w:pStyle w:val="Nagwek1"/>
      </w:pPr>
      <w:bookmarkStart w:id="107" w:name="_Toc405615061"/>
      <w:bookmarkStart w:id="108" w:name="_Toc407161209"/>
      <w:bookmarkStart w:id="109" w:name="_Toc418996330"/>
      <w:bookmarkStart w:id="110" w:name="_Toc418996699"/>
      <w:bookmarkStart w:id="111" w:name="_Toc418997086"/>
      <w:bookmarkStart w:id="112" w:name="_Toc418998496"/>
      <w:bookmarkStart w:id="113" w:name="_Toc418998852"/>
      <w:bookmarkStart w:id="114" w:name="_Toc419000097"/>
      <w:r>
        <w:t>9. podstawa płatności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E06E00" w:rsidRDefault="00F87BDE">
      <w:pPr>
        <w:pStyle w:val="Standardowytekst"/>
      </w:pPr>
      <w:r>
        <w:tab/>
        <w:t>Ogólne ustalenia dotyczą</w:t>
      </w:r>
      <w:r w:rsidR="005266F5">
        <w:t>ce podstawy płat.</w:t>
      </w:r>
      <w:r w:rsidR="00C73FBD">
        <w:t xml:space="preserve"> podano w </w:t>
      </w:r>
      <w:r>
        <w:t>ST D-M-00.00.00 „Wymagania ogólne” pkt 9.</w:t>
      </w:r>
    </w:p>
    <w:p w:rsidR="00E06E00" w:rsidRDefault="00F87BDE">
      <w:pPr>
        <w:pStyle w:val="Standardowytekst"/>
        <w:spacing w:after="120"/>
      </w:pPr>
      <w:r>
        <w:tab/>
        <w:t>Zakres czynności obję</w:t>
      </w:r>
      <w:r w:rsidR="005266F5">
        <w:t>tych ceną jednostk.</w:t>
      </w:r>
      <w:r w:rsidR="00405545">
        <w:t xml:space="preserve"> podano w </w:t>
      </w:r>
      <w:r>
        <w:t>S</w:t>
      </w:r>
      <w:r w:rsidR="00C73FBD">
        <w:t xml:space="preserve">T D-02.01.01, </w:t>
      </w:r>
      <w:r>
        <w:t>D-02.02.01 oraz D-02.03.01 pkt 9.</w:t>
      </w:r>
    </w:p>
    <w:p w:rsidR="00E06E00" w:rsidRDefault="00F87BDE">
      <w:pPr>
        <w:pStyle w:val="Nagwek1"/>
      </w:pPr>
      <w:bookmarkStart w:id="115" w:name="_Toc405615062"/>
      <w:bookmarkStart w:id="116" w:name="_Toc407161210"/>
      <w:bookmarkStart w:id="117" w:name="_Toc418994924"/>
      <w:bookmarkStart w:id="118" w:name="_Toc418996331"/>
      <w:bookmarkStart w:id="119" w:name="_Toc418996700"/>
      <w:bookmarkStart w:id="120" w:name="_Toc418997087"/>
      <w:bookmarkStart w:id="121" w:name="_Toc418998497"/>
      <w:bookmarkStart w:id="122" w:name="_Toc418998853"/>
      <w:bookmarkStart w:id="123" w:name="_Toc419000098"/>
      <w:r>
        <w:t>10. przepisy związane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06E00" w:rsidRDefault="00F87BDE">
      <w:pPr>
        <w:pStyle w:val="Nagwek2"/>
      </w:pPr>
      <w:bookmarkStart w:id="124" w:name="_Toc405615063"/>
      <w:bookmarkStart w:id="125" w:name="_Toc407161211"/>
      <w:r>
        <w:t>10.1. Normy</w:t>
      </w:r>
      <w:bookmarkEnd w:id="124"/>
      <w:bookmarkEnd w:id="125"/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7051"/>
      </w:tblGrid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PN-B-02480:1986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PN-B-04481:1988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Grunty budowlane. Badania próbek gruntów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PN-B-04493:1960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Grunty budowlane. Oznaczanie kapilarności biernej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PN-S-02205:1998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5.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PN-ISO10318:1993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– Terminologia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6.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PN-EN-963:1999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i wyroby pokrewne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7.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BN-64/8931-01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Drogi samochodowe. Oznaczenie wskaźnika piaskowego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8.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BN-64/8931-02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E06E00" w:rsidTr="00DF7246">
        <w:tc>
          <w:tcPr>
            <w:tcW w:w="354" w:type="dxa"/>
          </w:tcPr>
          <w:p w:rsidR="00E06E00" w:rsidRDefault="00F87BDE">
            <w:pPr>
              <w:pStyle w:val="Standardowytekst"/>
              <w:jc w:val="center"/>
            </w:pPr>
            <w:r>
              <w:t>9.</w:t>
            </w:r>
          </w:p>
        </w:tc>
        <w:tc>
          <w:tcPr>
            <w:tcW w:w="1879" w:type="dxa"/>
          </w:tcPr>
          <w:p w:rsidR="00E06E00" w:rsidRDefault="00F87BDE">
            <w:pPr>
              <w:pStyle w:val="Standardowytekst"/>
            </w:pPr>
            <w:r>
              <w:t>BN-77/8931-12</w:t>
            </w:r>
          </w:p>
        </w:tc>
        <w:tc>
          <w:tcPr>
            <w:tcW w:w="7051" w:type="dxa"/>
          </w:tcPr>
          <w:p w:rsidR="00E06E00" w:rsidRDefault="00F87BDE">
            <w:pPr>
              <w:pStyle w:val="Standardowytekst"/>
            </w:pPr>
            <w:r>
              <w:t>Oznaczenie wskaźnika zagęszczenia gruntu</w:t>
            </w:r>
          </w:p>
        </w:tc>
      </w:tr>
    </w:tbl>
    <w:p w:rsidR="00E06E00" w:rsidRDefault="00F87BDE">
      <w:pPr>
        <w:pStyle w:val="Nagwek2"/>
      </w:pPr>
      <w:bookmarkStart w:id="126" w:name="_Toc405615064"/>
      <w:bookmarkStart w:id="127" w:name="_Toc407161212"/>
      <w:r>
        <w:t>10.2. Inne dokumenty</w:t>
      </w:r>
      <w:bookmarkEnd w:id="126"/>
      <w:bookmarkEnd w:id="127"/>
    </w:p>
    <w:p w:rsidR="00E06E00" w:rsidRDefault="00F87BDE" w:rsidP="00921AA0">
      <w:pPr>
        <w:pStyle w:val="Standardowytekst"/>
        <w:numPr>
          <w:ilvl w:val="0"/>
          <w:numId w:val="6"/>
        </w:numPr>
        <w:tabs>
          <w:tab w:val="left" w:pos="426"/>
        </w:tabs>
      </w:pPr>
      <w:r>
        <w:t xml:space="preserve">Wykonanie i odbiór robót ziemnych dla dróg szybkiego ruchu, </w:t>
      </w:r>
      <w:proofErr w:type="spellStart"/>
      <w:r>
        <w:t>IBDiM</w:t>
      </w:r>
      <w:proofErr w:type="spellEnd"/>
      <w:r>
        <w:t>, Warszawa  1978.</w:t>
      </w:r>
    </w:p>
    <w:p w:rsidR="00E06E00" w:rsidRDefault="00F87BDE" w:rsidP="00921AA0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Instrukcja badań podłoża gruntowego budowli drogowych i mostowych, </w:t>
      </w:r>
      <w:proofErr w:type="spellStart"/>
      <w:r>
        <w:t>GDDP,Warszawa</w:t>
      </w:r>
      <w:proofErr w:type="spellEnd"/>
      <w:r>
        <w:t xml:space="preserve"> 1998.</w:t>
      </w:r>
    </w:p>
    <w:p w:rsidR="00E06E00" w:rsidRDefault="00F87BDE" w:rsidP="00921AA0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:rsidR="00F87BDE" w:rsidRDefault="00F87BDE" w:rsidP="00921AA0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Wytyczne wzmacniania podłoża gruntowego w budownictwie drogowym, </w:t>
      </w:r>
      <w:proofErr w:type="spellStart"/>
      <w:r>
        <w:t>IBDiM</w:t>
      </w:r>
      <w:proofErr w:type="spellEnd"/>
      <w:r>
        <w:t>, Warszawa 2002.</w:t>
      </w:r>
    </w:p>
    <w:sectPr w:rsidR="00F87BDE" w:rsidSect="00921AA0">
      <w:headerReference w:type="even" r:id="rId13"/>
      <w:headerReference w:type="default" r:id="rId14"/>
      <w:pgSz w:w="11907" w:h="16840" w:code="9"/>
      <w:pgMar w:top="1134" w:right="1134" w:bottom="1134" w:left="1701" w:header="567" w:footer="87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702" w:rsidRDefault="001D7702" w:rsidP="00193876">
      <w:r>
        <w:separator/>
      </w:r>
    </w:p>
  </w:endnote>
  <w:endnote w:type="continuationSeparator" w:id="0">
    <w:p w:rsidR="001D7702" w:rsidRDefault="001D7702" w:rsidP="0019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702" w:rsidRDefault="001D7702" w:rsidP="00193876">
      <w:r>
        <w:separator/>
      </w:r>
    </w:p>
  </w:footnote>
  <w:footnote w:type="continuationSeparator" w:id="0">
    <w:p w:rsidR="001D7702" w:rsidRDefault="001D7702" w:rsidP="00193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E00" w:rsidRDefault="00E06E00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E06E00">
      <w:tc>
        <w:tcPr>
          <w:tcW w:w="921" w:type="dxa"/>
        </w:tcPr>
        <w:p w:rsidR="00E06E00" w:rsidRDefault="008319E1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 w:rsidR="00F87BDE"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921AA0">
            <w:rPr>
              <w:rStyle w:val="Numerstrony"/>
              <w:rFonts w:ascii="Times New Roman" w:hAnsi="Times New Roman"/>
              <w:noProof/>
              <w:sz w:val="19"/>
            </w:rPr>
            <w:t>44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4819" w:type="dxa"/>
        </w:tcPr>
        <w:p w:rsidR="00E06E00" w:rsidRDefault="00F87BDE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Roboty  ziemne</w:t>
          </w:r>
        </w:p>
      </w:tc>
      <w:tc>
        <w:tcPr>
          <w:tcW w:w="1769" w:type="dxa"/>
        </w:tcPr>
        <w:p w:rsidR="00E06E00" w:rsidRDefault="00F87BDE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D-02.00.00</w:t>
          </w:r>
        </w:p>
      </w:tc>
    </w:tr>
  </w:tbl>
  <w:p w:rsidR="00E06E00" w:rsidRDefault="00E06E00">
    <w:pPr>
      <w:pStyle w:val="Nagwek"/>
      <w:rPr>
        <w:rFonts w:ascii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F9" w:rsidRDefault="0007703B" w:rsidP="00847605">
    <w:pPr>
      <w:pStyle w:val="Tekstpodstawowy2"/>
      <w:spacing w:after="0" w:line="240" w:lineRule="auto"/>
      <w:jc w:val="center"/>
      <w:rPr>
        <w:sz w:val="20"/>
        <w:u w:val="single"/>
      </w:rPr>
    </w:pPr>
    <w:r>
      <w:rPr>
        <w:sz w:val="20"/>
        <w:u w:val="single"/>
      </w:rPr>
      <w:t>Przebudowa drogi dojazdowej do gruntów rolnych w Niedamirowie</w:t>
    </w:r>
  </w:p>
  <w:p w:rsidR="00921AA0" w:rsidRPr="009E12AD" w:rsidRDefault="00921AA0" w:rsidP="00921AA0">
    <w:pPr>
      <w:pStyle w:val="Tekstpodstawowy2"/>
      <w:spacing w:after="0" w:line="240" w:lineRule="auto"/>
      <w:jc w:val="center"/>
      <w:rPr>
        <w:sz w:val="20"/>
        <w:u w:val="single"/>
      </w:rPr>
    </w:pPr>
  </w:p>
  <w:p w:rsidR="00921AA0" w:rsidRPr="00921AA0" w:rsidRDefault="00E2014B" w:rsidP="00921AA0">
    <w:pPr>
      <w:pStyle w:val="tekstost"/>
      <w:jc w:val="right"/>
      <w:rPr>
        <w:sz w:val="16"/>
        <w:u w:val="single"/>
      </w:rPr>
    </w:pPr>
    <w:r>
      <w:rPr>
        <w:sz w:val="16"/>
        <w:u w:val="single"/>
      </w:rPr>
      <w:t>D-02.00.00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19E542C"/>
    <w:lvl w:ilvl="0">
      <w:numFmt w:val="bullet"/>
      <w:lvlText w:val="*"/>
      <w:lvlJc w:val="left"/>
    </w:lvl>
  </w:abstractNum>
  <w:abstractNum w:abstractNumId="1" w15:restartNumberingAfterBreak="0">
    <w:nsid w:val="08A30525"/>
    <w:multiLevelType w:val="multilevel"/>
    <w:tmpl w:val="808C1A36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10B35847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3DF0979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8E12634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1D5301F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96834D9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1719B2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30171C2"/>
    <w:multiLevelType w:val="singleLevel"/>
    <w:tmpl w:val="C12A054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5151366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3FA152D8"/>
    <w:multiLevelType w:val="singleLevel"/>
    <w:tmpl w:val="BB2C38CE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11" w15:restartNumberingAfterBreak="0">
    <w:nsid w:val="51487EBE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56634D07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5751139C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59607F02"/>
    <w:multiLevelType w:val="singleLevel"/>
    <w:tmpl w:val="94169570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5" w15:restartNumberingAfterBreak="0">
    <w:nsid w:val="621E5224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69D13BCE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714F381F"/>
    <w:multiLevelType w:val="multilevel"/>
    <w:tmpl w:val="808C1A36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 w15:restartNumberingAfterBreak="0">
    <w:nsid w:val="7B5E10C5"/>
    <w:multiLevelType w:val="singleLevel"/>
    <w:tmpl w:val="23CA79CE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F6A5570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7F7F771B"/>
    <w:multiLevelType w:val="singleLevel"/>
    <w:tmpl w:val="C1880F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0"/>
  </w:num>
  <w:num w:numId="7">
    <w:abstractNumId w:val="10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8">
    <w:abstractNumId w:val="15"/>
  </w:num>
  <w:num w:numId="9">
    <w:abstractNumId w:val="16"/>
  </w:num>
  <w:num w:numId="10">
    <w:abstractNumId w:val="6"/>
  </w:num>
  <w:num w:numId="11">
    <w:abstractNumId w:val="13"/>
  </w:num>
  <w:num w:numId="12">
    <w:abstractNumId w:val="5"/>
  </w:num>
  <w:num w:numId="13">
    <w:abstractNumId w:val="8"/>
  </w:num>
  <w:num w:numId="14">
    <w:abstractNumId w:val="18"/>
  </w:num>
  <w:num w:numId="15">
    <w:abstractNumId w:val="9"/>
  </w:num>
  <w:num w:numId="16">
    <w:abstractNumId w:val="20"/>
  </w:num>
  <w:num w:numId="17">
    <w:abstractNumId w:val="17"/>
  </w:num>
  <w:num w:numId="18">
    <w:abstractNumId w:val="1"/>
  </w:num>
  <w:num w:numId="19">
    <w:abstractNumId w:val="3"/>
  </w:num>
  <w:num w:numId="20">
    <w:abstractNumId w:val="11"/>
  </w:num>
  <w:num w:numId="21">
    <w:abstractNumId w:val="1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9"/>
  </w:num>
  <w:num w:numId="23">
    <w:abstractNumId w:val="2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AA0"/>
    <w:rsid w:val="00012F66"/>
    <w:rsid w:val="00026EA1"/>
    <w:rsid w:val="00037F9E"/>
    <w:rsid w:val="0007703B"/>
    <w:rsid w:val="000A6F23"/>
    <w:rsid w:val="0014095C"/>
    <w:rsid w:val="00182FC8"/>
    <w:rsid w:val="00184DA6"/>
    <w:rsid w:val="001D7702"/>
    <w:rsid w:val="003608B9"/>
    <w:rsid w:val="003728D4"/>
    <w:rsid w:val="0039153B"/>
    <w:rsid w:val="003A4104"/>
    <w:rsid w:val="003B7238"/>
    <w:rsid w:val="003C190E"/>
    <w:rsid w:val="00405545"/>
    <w:rsid w:val="0041312F"/>
    <w:rsid w:val="004731D2"/>
    <w:rsid w:val="00492CA0"/>
    <w:rsid w:val="004D50D0"/>
    <w:rsid w:val="00507C8A"/>
    <w:rsid w:val="005266F5"/>
    <w:rsid w:val="005A177A"/>
    <w:rsid w:val="005C665D"/>
    <w:rsid w:val="0064220A"/>
    <w:rsid w:val="006F0B40"/>
    <w:rsid w:val="006F638B"/>
    <w:rsid w:val="00746D0A"/>
    <w:rsid w:val="007558DB"/>
    <w:rsid w:val="008141F9"/>
    <w:rsid w:val="00820449"/>
    <w:rsid w:val="008319E1"/>
    <w:rsid w:val="00847605"/>
    <w:rsid w:val="008E65C0"/>
    <w:rsid w:val="00921AA0"/>
    <w:rsid w:val="00925D2A"/>
    <w:rsid w:val="00A42725"/>
    <w:rsid w:val="00AC0F87"/>
    <w:rsid w:val="00AC446E"/>
    <w:rsid w:val="00AC479D"/>
    <w:rsid w:val="00B86973"/>
    <w:rsid w:val="00C064E1"/>
    <w:rsid w:val="00C73FBD"/>
    <w:rsid w:val="00CA5067"/>
    <w:rsid w:val="00CE79D3"/>
    <w:rsid w:val="00DF7246"/>
    <w:rsid w:val="00E06E00"/>
    <w:rsid w:val="00E2014B"/>
    <w:rsid w:val="00E257A7"/>
    <w:rsid w:val="00E45C6D"/>
    <w:rsid w:val="00E861CB"/>
    <w:rsid w:val="00F332B5"/>
    <w:rsid w:val="00F87BDE"/>
    <w:rsid w:val="00F9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BC9786-FCA3-4453-A2D5-3B141FCE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E06E0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E06E00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E06E00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06E00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E06E00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E06E00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E06E00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E06E00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E06E00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E06E00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E06E00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E06E00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E06E00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E06E00"/>
  </w:style>
  <w:style w:type="paragraph" w:customStyle="1" w:styleId="StylIwony">
    <w:name w:val="Styl Iwony"/>
    <w:basedOn w:val="Normalny"/>
    <w:rsid w:val="00E06E00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E06E00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rsid w:val="00E06E0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06E00"/>
  </w:style>
  <w:style w:type="paragraph" w:customStyle="1" w:styleId="tekstost">
    <w:name w:val="tekst ost"/>
    <w:basedOn w:val="Normalny"/>
    <w:rsid w:val="00E06E00"/>
  </w:style>
  <w:style w:type="character" w:styleId="Odwoanieprzypisudolnego">
    <w:name w:val="footnote reference"/>
    <w:basedOn w:val="Domylnaczcionkaakapitu"/>
    <w:semiHidden/>
    <w:rsid w:val="00E06E00"/>
    <w:rPr>
      <w:vertAlign w:val="superscript"/>
    </w:rPr>
  </w:style>
  <w:style w:type="paragraph" w:customStyle="1" w:styleId="Standardowytekst">
    <w:name w:val="Standardowy.tekst"/>
    <w:rsid w:val="00E06E0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E06E00"/>
    <w:pPr>
      <w:ind w:left="360"/>
    </w:pPr>
  </w:style>
  <w:style w:type="paragraph" w:styleId="Tekstpodstawowy">
    <w:name w:val="Body Text"/>
    <w:basedOn w:val="Normalny"/>
    <w:semiHidden/>
    <w:rsid w:val="00E06E00"/>
    <w:pPr>
      <w:spacing w:line="180" w:lineRule="exact"/>
      <w:jc w:val="left"/>
    </w:pPr>
    <w:rPr>
      <w:sz w:val="16"/>
    </w:rPr>
  </w:style>
  <w:style w:type="paragraph" w:customStyle="1" w:styleId="Tekstpodstawowy22">
    <w:name w:val="Tekst podstawowy 22"/>
    <w:basedOn w:val="Normalny"/>
    <w:rsid w:val="00E06E00"/>
    <w:pPr>
      <w:pBdr>
        <w:top w:val="single" w:sz="6" w:space="1" w:color="auto"/>
        <w:bottom w:val="single" w:sz="6" w:space="1" w:color="auto"/>
      </w:pBdr>
      <w:spacing w:line="180" w:lineRule="exact"/>
      <w:jc w:val="left"/>
    </w:pPr>
    <w:rPr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1AA0"/>
    <w:pPr>
      <w:widowControl w:val="0"/>
      <w:suppressAutoHyphens/>
      <w:overflowPunct/>
      <w:autoSpaceDE/>
      <w:autoSpaceDN/>
      <w:adjustRightInd/>
      <w:spacing w:after="120" w:line="480" w:lineRule="auto"/>
      <w:jc w:val="left"/>
      <w:textAlignment w:val="auto"/>
    </w:pPr>
    <w:rPr>
      <w:rFonts w:eastAsia="Lucida Sans Unicode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1AA0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Maryla\d020000b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d020000bis.dot</Template>
  <TotalTime>38</TotalTime>
  <Pages>7</Pages>
  <Words>2779</Words>
  <Characters>16679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D-02.00.00</vt:lpstr>
      </vt:variant>
      <vt:variant>
        <vt:i4>0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Leszek Cupryjak</dc:creator>
  <cp:keywords>specyfikacje, drogi, drogownictwo, ost</cp:keywords>
  <dc:description>Roboty ziemne</dc:description>
  <cp:lastModifiedBy>justyna polak</cp:lastModifiedBy>
  <cp:revision>24</cp:revision>
  <cp:lastPrinted>1998-05-18T11:07:00Z</cp:lastPrinted>
  <dcterms:created xsi:type="dcterms:W3CDTF">2016-02-01T07:41:00Z</dcterms:created>
  <dcterms:modified xsi:type="dcterms:W3CDTF">2023-11-27T16:05:00Z</dcterms:modified>
</cp:coreProperties>
</file>