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B4" w:rsidRDefault="004B42B4" w:rsidP="004B42B4">
      <w:pPr>
        <w:spacing w:after="0" w:line="240" w:lineRule="auto"/>
        <w:jc w:val="right"/>
        <w:rPr>
          <w:rFonts w:ascii="Book Antiqua" w:eastAsia="Times New Roman" w:hAnsi="Book Antiqua" w:cs="Book Antiqua"/>
          <w:i/>
          <w:sz w:val="20"/>
          <w:szCs w:val="20"/>
          <w:lang w:eastAsia="pl-PL"/>
        </w:rPr>
      </w:pPr>
      <w:r>
        <w:rPr>
          <w:rFonts w:ascii="Book Antiqua" w:eastAsia="Times New Roman" w:hAnsi="Book Antiqua" w:cs="Book Antiqua"/>
          <w:i/>
          <w:sz w:val="20"/>
          <w:szCs w:val="20"/>
          <w:lang w:eastAsia="pl-PL"/>
        </w:rPr>
        <w:t>Załącznik nr 2</w:t>
      </w:r>
    </w:p>
    <w:p w:rsidR="004B42B4" w:rsidRDefault="004B42B4" w:rsidP="004B42B4">
      <w:pPr>
        <w:spacing w:after="0" w:line="240" w:lineRule="auto"/>
        <w:jc w:val="center"/>
        <w:rPr>
          <w:rFonts w:ascii="Book Antiqua" w:eastAsia="Times New Roman" w:hAnsi="Book Antiqua" w:cs="Book Antiqua"/>
          <w:b/>
          <w:bCs/>
          <w:spacing w:val="-4"/>
          <w:sz w:val="20"/>
          <w:szCs w:val="20"/>
          <w:lang w:eastAsia="pl-PL"/>
        </w:rPr>
      </w:pPr>
      <w:r>
        <w:rPr>
          <w:rFonts w:ascii="Book Antiqua" w:eastAsia="Times New Roman" w:hAnsi="Book Antiqua" w:cs="Book Antiqua"/>
          <w:b/>
          <w:bCs/>
          <w:spacing w:val="-4"/>
          <w:sz w:val="20"/>
          <w:szCs w:val="20"/>
          <w:lang w:eastAsia="pl-PL"/>
        </w:rPr>
        <w:t>FORMULARZ CENOWY</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861"/>
        <w:gridCol w:w="569"/>
        <w:gridCol w:w="708"/>
        <w:gridCol w:w="2196"/>
        <w:gridCol w:w="1593"/>
        <w:gridCol w:w="1874"/>
        <w:gridCol w:w="978"/>
        <w:gridCol w:w="1942"/>
      </w:tblGrid>
      <w:tr w:rsidR="004B42B4" w:rsidTr="004B42B4">
        <w:trPr>
          <w:trHeight w:val="702"/>
        </w:trPr>
        <w:tc>
          <w:tcPr>
            <w:tcW w:w="175" w:type="pct"/>
            <w:tcBorders>
              <w:top w:val="single" w:sz="4" w:space="0" w:color="000000"/>
              <w:left w:val="single" w:sz="4" w:space="0" w:color="000000"/>
              <w:bottom w:val="single" w:sz="4" w:space="0" w:color="000000"/>
              <w:right w:val="single" w:sz="4" w:space="0" w:color="000000"/>
            </w:tcBorders>
            <w:hideMark/>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r>
              <w:rPr>
                <w:rFonts w:ascii="Book Antiqua" w:eastAsia="Times New Roman" w:hAnsi="Book Antiqua" w:cs="Times New Roman"/>
                <w:b/>
                <w:bCs/>
                <w:spacing w:val="-4"/>
                <w:sz w:val="20"/>
                <w:szCs w:val="20"/>
                <w:u w:val="single"/>
                <w:lang w:eastAsia="pl-PL"/>
              </w:rPr>
              <w:t>Lp.</w:t>
            </w:r>
          </w:p>
        </w:tc>
        <w:tc>
          <w:tcPr>
            <w:tcW w:w="1358" w:type="pct"/>
            <w:tcBorders>
              <w:top w:val="single" w:sz="4" w:space="0" w:color="000000"/>
              <w:left w:val="single" w:sz="4" w:space="0" w:color="000000"/>
              <w:bottom w:val="single" w:sz="4" w:space="0" w:color="000000"/>
              <w:right w:val="single" w:sz="4" w:space="0" w:color="000000"/>
            </w:tcBorders>
            <w:hideMark/>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r>
              <w:rPr>
                <w:rFonts w:ascii="Book Antiqua" w:eastAsia="Times New Roman" w:hAnsi="Book Antiqua" w:cs="Times New Roman"/>
                <w:b/>
                <w:bCs/>
                <w:spacing w:val="-4"/>
                <w:sz w:val="20"/>
                <w:szCs w:val="20"/>
                <w:u w:val="single"/>
                <w:lang w:eastAsia="pl-PL"/>
              </w:rPr>
              <w:t>Nazwa asortymentu/specyfikacja techniczna</w:t>
            </w:r>
          </w:p>
        </w:tc>
        <w:tc>
          <w:tcPr>
            <w:tcW w:w="200" w:type="pct"/>
            <w:tcBorders>
              <w:top w:val="single" w:sz="4" w:space="0" w:color="000000"/>
              <w:left w:val="single" w:sz="4" w:space="0" w:color="000000"/>
              <w:bottom w:val="single" w:sz="4" w:space="0" w:color="000000"/>
              <w:right w:val="single" w:sz="4" w:space="0" w:color="000000"/>
            </w:tcBorders>
            <w:hideMark/>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r>
              <w:rPr>
                <w:rFonts w:ascii="Book Antiqua" w:eastAsia="Times New Roman" w:hAnsi="Book Antiqua" w:cs="Times New Roman"/>
                <w:b/>
                <w:bCs/>
                <w:spacing w:val="-4"/>
                <w:sz w:val="20"/>
                <w:szCs w:val="20"/>
                <w:u w:val="single"/>
                <w:lang w:eastAsia="pl-PL"/>
              </w:rPr>
              <w:t>j.m.</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4B42B4" w:rsidRDefault="004B42B4">
            <w:pPr>
              <w:spacing w:after="0" w:line="240" w:lineRule="auto"/>
              <w:jc w:val="center"/>
              <w:rPr>
                <w:rFonts w:ascii="Book Antiqua" w:eastAsia="Times New Roman" w:hAnsi="Book Antiqua" w:cs="Times New Roman"/>
                <w:b/>
                <w:bCs/>
                <w:spacing w:val="-4"/>
                <w:sz w:val="20"/>
                <w:szCs w:val="20"/>
                <w:u w:val="single"/>
                <w:lang w:eastAsia="pl-PL"/>
              </w:rPr>
            </w:pPr>
            <w:r>
              <w:rPr>
                <w:rFonts w:ascii="Book Antiqua" w:eastAsia="Times New Roman" w:hAnsi="Book Antiqua" w:cs="Times New Roman"/>
                <w:b/>
                <w:bCs/>
                <w:spacing w:val="-4"/>
                <w:sz w:val="20"/>
                <w:szCs w:val="20"/>
                <w:u w:val="single"/>
                <w:lang w:eastAsia="pl-PL"/>
              </w:rPr>
              <w:t>Ilość</w:t>
            </w:r>
          </w:p>
        </w:tc>
        <w:tc>
          <w:tcPr>
            <w:tcW w:w="772" w:type="pct"/>
            <w:tcBorders>
              <w:top w:val="single" w:sz="4" w:space="0" w:color="000000"/>
              <w:left w:val="single" w:sz="4" w:space="0" w:color="000000"/>
              <w:bottom w:val="single" w:sz="4" w:space="0" w:color="000000"/>
              <w:right w:val="single" w:sz="4" w:space="0" w:color="000000"/>
            </w:tcBorders>
            <w:vAlign w:val="center"/>
            <w:hideMark/>
          </w:tcPr>
          <w:p w:rsidR="004B42B4" w:rsidRDefault="004B42B4">
            <w:pPr>
              <w:spacing w:after="0" w:line="240" w:lineRule="auto"/>
              <w:jc w:val="center"/>
              <w:rPr>
                <w:rFonts w:ascii="Book Antiqua" w:eastAsia="Times New Roman" w:hAnsi="Book Antiqua" w:cs="Times New Roman"/>
                <w:b/>
                <w:spacing w:val="-4"/>
                <w:sz w:val="20"/>
                <w:szCs w:val="20"/>
                <w:u w:val="single"/>
                <w:lang w:eastAsia="pl-PL"/>
              </w:rPr>
            </w:pPr>
            <w:r>
              <w:rPr>
                <w:rFonts w:ascii="Book Antiqua" w:eastAsia="Times New Roman" w:hAnsi="Book Antiqua" w:cs="Times New Roman"/>
                <w:b/>
                <w:spacing w:val="-4"/>
                <w:sz w:val="20"/>
                <w:szCs w:val="20"/>
                <w:u w:val="single"/>
                <w:lang w:eastAsia="pl-PL"/>
              </w:rPr>
              <w:t>Producent/nazwa handlowa</w:t>
            </w:r>
          </w:p>
        </w:tc>
        <w:tc>
          <w:tcPr>
            <w:tcW w:w="560" w:type="pct"/>
            <w:tcBorders>
              <w:top w:val="single" w:sz="4" w:space="0" w:color="000000"/>
              <w:left w:val="single" w:sz="4" w:space="0" w:color="000000"/>
              <w:bottom w:val="single" w:sz="4" w:space="0" w:color="000000"/>
              <w:right w:val="single" w:sz="4" w:space="0" w:color="000000"/>
            </w:tcBorders>
            <w:vAlign w:val="center"/>
            <w:hideMark/>
          </w:tcPr>
          <w:p w:rsidR="004B42B4" w:rsidRDefault="004B42B4">
            <w:pPr>
              <w:spacing w:after="0" w:line="240" w:lineRule="auto"/>
              <w:jc w:val="center"/>
              <w:rPr>
                <w:rFonts w:ascii="Book Antiqua" w:eastAsia="Times New Roman" w:hAnsi="Book Antiqua" w:cs="Times New Roman"/>
                <w:b/>
                <w:spacing w:val="-4"/>
                <w:sz w:val="20"/>
                <w:szCs w:val="20"/>
                <w:u w:val="single"/>
                <w:lang w:eastAsia="pl-PL"/>
              </w:rPr>
            </w:pPr>
            <w:r>
              <w:rPr>
                <w:rFonts w:ascii="Book Antiqua" w:eastAsia="Times New Roman" w:hAnsi="Book Antiqua" w:cs="Times New Roman"/>
                <w:b/>
                <w:spacing w:val="-4"/>
                <w:sz w:val="20"/>
                <w:szCs w:val="20"/>
                <w:u w:val="single"/>
                <w:lang w:eastAsia="pl-PL"/>
              </w:rPr>
              <w:t>Cena jednostkowa netto</w:t>
            </w:r>
          </w:p>
        </w:tc>
        <w:tc>
          <w:tcPr>
            <w:tcW w:w="659" w:type="pct"/>
            <w:tcBorders>
              <w:top w:val="single" w:sz="4" w:space="0" w:color="000000"/>
              <w:left w:val="single" w:sz="4" w:space="0" w:color="000000"/>
              <w:bottom w:val="single" w:sz="4" w:space="0" w:color="000000"/>
              <w:right w:val="single" w:sz="4" w:space="0" w:color="000000"/>
            </w:tcBorders>
            <w:vAlign w:val="center"/>
            <w:hideMark/>
          </w:tcPr>
          <w:p w:rsidR="004B42B4" w:rsidRDefault="004B42B4">
            <w:pPr>
              <w:spacing w:after="0" w:line="240" w:lineRule="auto"/>
              <w:jc w:val="center"/>
              <w:rPr>
                <w:rFonts w:ascii="Book Antiqua" w:eastAsia="Times New Roman" w:hAnsi="Book Antiqua" w:cs="Times New Roman"/>
                <w:b/>
                <w:spacing w:val="-4"/>
                <w:sz w:val="20"/>
                <w:szCs w:val="20"/>
                <w:u w:val="single"/>
                <w:lang w:eastAsia="pl-PL"/>
              </w:rPr>
            </w:pPr>
            <w:r>
              <w:rPr>
                <w:rFonts w:ascii="Book Antiqua" w:eastAsia="Times New Roman" w:hAnsi="Book Antiqua" w:cs="Times New Roman"/>
                <w:b/>
                <w:spacing w:val="-4"/>
                <w:sz w:val="20"/>
                <w:szCs w:val="20"/>
                <w:u w:val="single"/>
                <w:lang w:eastAsia="pl-PL"/>
              </w:rPr>
              <w:t>Wartość netto</w:t>
            </w:r>
          </w:p>
        </w:tc>
        <w:tc>
          <w:tcPr>
            <w:tcW w:w="344" w:type="pct"/>
            <w:tcBorders>
              <w:top w:val="single" w:sz="4" w:space="0" w:color="000000"/>
              <w:left w:val="single" w:sz="4" w:space="0" w:color="000000"/>
              <w:bottom w:val="single" w:sz="4" w:space="0" w:color="000000"/>
              <w:right w:val="single" w:sz="4" w:space="0" w:color="000000"/>
            </w:tcBorders>
            <w:vAlign w:val="center"/>
            <w:hideMark/>
          </w:tcPr>
          <w:p w:rsidR="004B42B4" w:rsidRDefault="004B42B4">
            <w:pPr>
              <w:spacing w:after="0" w:line="240" w:lineRule="auto"/>
              <w:jc w:val="center"/>
              <w:rPr>
                <w:rFonts w:ascii="Book Antiqua" w:eastAsia="Times New Roman" w:hAnsi="Book Antiqua" w:cs="Times New Roman"/>
                <w:b/>
                <w:spacing w:val="-4"/>
                <w:sz w:val="20"/>
                <w:szCs w:val="20"/>
                <w:u w:val="single"/>
                <w:lang w:eastAsia="pl-PL"/>
              </w:rPr>
            </w:pPr>
            <w:r>
              <w:rPr>
                <w:rFonts w:ascii="Book Antiqua" w:eastAsia="Times New Roman" w:hAnsi="Book Antiqua" w:cs="Times New Roman"/>
                <w:b/>
                <w:spacing w:val="-4"/>
                <w:sz w:val="20"/>
                <w:szCs w:val="20"/>
                <w:u w:val="single"/>
                <w:lang w:eastAsia="pl-PL"/>
              </w:rPr>
              <w:t>% VAT</w:t>
            </w:r>
          </w:p>
        </w:tc>
        <w:tc>
          <w:tcPr>
            <w:tcW w:w="683" w:type="pct"/>
            <w:tcBorders>
              <w:top w:val="single" w:sz="4" w:space="0" w:color="000000"/>
              <w:left w:val="single" w:sz="4" w:space="0" w:color="000000"/>
              <w:bottom w:val="single" w:sz="4" w:space="0" w:color="000000"/>
              <w:right w:val="single" w:sz="4" w:space="0" w:color="000000"/>
            </w:tcBorders>
            <w:vAlign w:val="center"/>
            <w:hideMark/>
          </w:tcPr>
          <w:p w:rsidR="004B42B4" w:rsidRDefault="004B42B4">
            <w:pPr>
              <w:spacing w:after="0" w:line="240" w:lineRule="auto"/>
              <w:jc w:val="center"/>
              <w:rPr>
                <w:rFonts w:ascii="Book Antiqua" w:eastAsia="Times New Roman" w:hAnsi="Book Antiqua" w:cs="Times New Roman"/>
                <w:b/>
                <w:spacing w:val="-4"/>
                <w:sz w:val="20"/>
                <w:szCs w:val="20"/>
                <w:u w:val="single"/>
                <w:lang w:eastAsia="pl-PL"/>
              </w:rPr>
            </w:pPr>
            <w:r>
              <w:rPr>
                <w:rFonts w:ascii="Book Antiqua" w:eastAsia="Times New Roman" w:hAnsi="Book Antiqua" w:cs="Times New Roman"/>
                <w:b/>
                <w:spacing w:val="-4"/>
                <w:sz w:val="20"/>
                <w:szCs w:val="20"/>
                <w:u w:val="single"/>
                <w:lang w:eastAsia="pl-PL"/>
              </w:rPr>
              <w:t>Wartość brutto</w:t>
            </w:r>
          </w:p>
        </w:tc>
      </w:tr>
      <w:tr w:rsidR="004B42B4" w:rsidTr="004B42B4">
        <w:trPr>
          <w:trHeight w:val="567"/>
        </w:trPr>
        <w:tc>
          <w:tcPr>
            <w:tcW w:w="175" w:type="pct"/>
            <w:tcBorders>
              <w:top w:val="single" w:sz="4" w:space="0" w:color="000000"/>
              <w:left w:val="single" w:sz="4" w:space="0" w:color="000000"/>
              <w:bottom w:val="single" w:sz="4" w:space="0" w:color="000000"/>
              <w:right w:val="single" w:sz="4" w:space="0" w:color="000000"/>
            </w:tcBorders>
            <w:hideMark/>
          </w:tcPr>
          <w:p w:rsidR="004B42B4" w:rsidRDefault="004B42B4">
            <w:pPr>
              <w:spacing w:after="0" w:line="240" w:lineRule="auto"/>
              <w:jc w:val="center"/>
              <w:rPr>
                <w:rFonts w:ascii="Book Antiqua" w:eastAsia="Times New Roman" w:hAnsi="Book Antiqua" w:cs="Book Antiqua"/>
                <w:b/>
                <w:spacing w:val="-4"/>
                <w:sz w:val="20"/>
                <w:szCs w:val="20"/>
                <w:lang w:eastAsia="pl-PL"/>
              </w:rPr>
            </w:pPr>
            <w:r>
              <w:rPr>
                <w:rFonts w:ascii="Book Antiqua" w:eastAsia="Times New Roman" w:hAnsi="Book Antiqua" w:cs="Book Antiqua"/>
                <w:b/>
                <w:spacing w:val="-4"/>
                <w:sz w:val="20"/>
                <w:szCs w:val="20"/>
                <w:lang w:eastAsia="pl-PL"/>
              </w:rPr>
              <w:t xml:space="preserve">1. </w:t>
            </w:r>
          </w:p>
        </w:tc>
        <w:tc>
          <w:tcPr>
            <w:tcW w:w="1358" w:type="pct"/>
            <w:tcBorders>
              <w:top w:val="single" w:sz="4" w:space="0" w:color="000000"/>
              <w:left w:val="single" w:sz="4" w:space="0" w:color="000000"/>
              <w:bottom w:val="single" w:sz="4" w:space="0" w:color="000000"/>
              <w:right w:val="single" w:sz="4" w:space="0" w:color="000000"/>
            </w:tcBorders>
            <w:hideMark/>
          </w:tcPr>
          <w:p w:rsidR="004B42B4" w:rsidRDefault="004B42B4">
            <w:pPr>
              <w:spacing w:after="0"/>
              <w:rPr>
                <w:rFonts w:ascii="Book Antiqua" w:eastAsia="Times New Roman" w:hAnsi="Book Antiqua" w:cs="Arial"/>
                <w:spacing w:val="-4"/>
                <w:sz w:val="20"/>
                <w:szCs w:val="20"/>
                <w:lang w:eastAsia="pl-PL"/>
              </w:rPr>
            </w:pPr>
            <w:r>
              <w:rPr>
                <w:rFonts w:ascii="Book Antiqua" w:eastAsia="Times New Roman" w:hAnsi="Book Antiqua" w:cs="Arial"/>
                <w:b/>
                <w:spacing w:val="-4"/>
                <w:sz w:val="20"/>
                <w:szCs w:val="20"/>
                <w:lang w:eastAsia="pl-PL"/>
              </w:rPr>
              <w:t>Mikroskop SEM</w:t>
            </w:r>
            <w:r>
              <w:t xml:space="preserve"> </w:t>
            </w:r>
            <w:proofErr w:type="spellStart"/>
            <w:r>
              <w:rPr>
                <w:rFonts w:ascii="Book Antiqua" w:eastAsia="Times New Roman" w:hAnsi="Book Antiqua" w:cs="Arial"/>
                <w:b/>
                <w:spacing w:val="-4"/>
                <w:sz w:val="20"/>
                <w:szCs w:val="20"/>
                <w:lang w:eastAsia="pl-PL"/>
              </w:rPr>
              <w:t>Jeol</w:t>
            </w:r>
            <w:proofErr w:type="spellEnd"/>
            <w:r>
              <w:rPr>
                <w:rFonts w:ascii="Book Antiqua" w:eastAsia="Times New Roman" w:hAnsi="Book Antiqua" w:cs="Arial"/>
                <w:b/>
                <w:spacing w:val="-4"/>
                <w:sz w:val="20"/>
                <w:szCs w:val="20"/>
                <w:lang w:eastAsia="pl-PL"/>
              </w:rPr>
              <w:t xml:space="preserve"> KSM – 6400 lub równoważny </w:t>
            </w:r>
            <w:r>
              <w:rPr>
                <w:rFonts w:ascii="Book Antiqua" w:eastAsia="Times New Roman" w:hAnsi="Book Antiqua" w:cs="Arial"/>
                <w:spacing w:val="-4"/>
                <w:sz w:val="20"/>
                <w:szCs w:val="20"/>
                <w:lang w:eastAsia="pl-PL"/>
              </w:rPr>
              <w:t>o następujących parametrach:</w:t>
            </w:r>
          </w:p>
          <w:p w:rsidR="004B42B4" w:rsidRDefault="004B42B4">
            <w:pPr>
              <w:spacing w:after="0"/>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 xml:space="preserve">a) Rozdzielczość systemu elektrooptycznego 4,0 </w:t>
            </w:r>
            <w:proofErr w:type="spellStart"/>
            <w:r>
              <w:rPr>
                <w:rFonts w:ascii="Book Antiqua" w:eastAsia="Times New Roman" w:hAnsi="Book Antiqua" w:cs="Arial"/>
                <w:spacing w:val="-4"/>
                <w:sz w:val="20"/>
                <w:szCs w:val="20"/>
                <w:lang w:eastAsia="pl-PL"/>
              </w:rPr>
              <w:t>nm</w:t>
            </w:r>
            <w:proofErr w:type="spellEnd"/>
            <w:r>
              <w:rPr>
                <w:rFonts w:ascii="Book Antiqua" w:eastAsia="Times New Roman" w:hAnsi="Book Antiqua" w:cs="Arial"/>
                <w:spacing w:val="-4"/>
                <w:sz w:val="20"/>
                <w:szCs w:val="20"/>
                <w:lang w:eastAsia="pl-PL"/>
              </w:rPr>
              <w:t xml:space="preserve"> Napięcie przyspieszające regulowane w zakresie: 0,3kV-30kV, </w:t>
            </w:r>
          </w:p>
          <w:p w:rsidR="004B42B4" w:rsidRDefault="004B42B4">
            <w:pPr>
              <w:spacing w:after="0"/>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 xml:space="preserve">b) Powiększenia regulowane w zakresie 8 – 300.000 x, </w:t>
            </w:r>
          </w:p>
          <w:p w:rsidR="004B42B4" w:rsidRDefault="004B42B4">
            <w:pPr>
              <w:spacing w:after="0"/>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 xml:space="preserve">c) Komora preparatowa wyposażona w </w:t>
            </w:r>
            <w:proofErr w:type="spellStart"/>
            <w:r>
              <w:rPr>
                <w:rFonts w:ascii="Book Antiqua" w:eastAsia="Times New Roman" w:hAnsi="Book Antiqua" w:cs="Arial"/>
                <w:spacing w:val="-4"/>
                <w:sz w:val="20"/>
                <w:szCs w:val="20"/>
                <w:lang w:eastAsia="pl-PL"/>
              </w:rPr>
              <w:t>eucentryczny</w:t>
            </w:r>
            <w:proofErr w:type="spellEnd"/>
            <w:r>
              <w:rPr>
                <w:rFonts w:ascii="Book Antiqua" w:eastAsia="Times New Roman" w:hAnsi="Book Antiqua" w:cs="Arial"/>
                <w:spacing w:val="-4"/>
                <w:sz w:val="20"/>
                <w:szCs w:val="20"/>
                <w:lang w:eastAsia="pl-PL"/>
              </w:rPr>
              <w:t xml:space="preserve"> stolik o następujących zakresach przesuwu X 80 mm, Y 40 mm, Z 5-48 mm oraz w osi R 360o , pochylanie T -10o -90o </w:t>
            </w:r>
          </w:p>
          <w:p w:rsidR="004B42B4" w:rsidRDefault="004B42B4">
            <w:pPr>
              <w:spacing w:after="0"/>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d) Układ próżniowy mikroskopu całkowicie zautomatyzowany i oparty na pompie dyfuzyjnej i rotacyjnej.</w:t>
            </w:r>
          </w:p>
        </w:tc>
        <w:tc>
          <w:tcPr>
            <w:tcW w:w="200" w:type="pct"/>
            <w:tcBorders>
              <w:top w:val="single" w:sz="4" w:space="0" w:color="000000"/>
              <w:left w:val="single" w:sz="4" w:space="0" w:color="000000"/>
              <w:bottom w:val="single" w:sz="4" w:space="0" w:color="000000"/>
              <w:right w:val="single" w:sz="4" w:space="0" w:color="000000"/>
            </w:tcBorders>
            <w:hideMark/>
          </w:tcPr>
          <w:p w:rsidR="004B42B4" w:rsidRDefault="004B42B4">
            <w:pPr>
              <w:spacing w:after="0" w:line="240" w:lineRule="auto"/>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Szt.</w:t>
            </w:r>
          </w:p>
        </w:tc>
        <w:tc>
          <w:tcPr>
            <w:tcW w:w="249" w:type="pct"/>
            <w:tcBorders>
              <w:top w:val="single" w:sz="4" w:space="0" w:color="000000"/>
              <w:left w:val="single" w:sz="4" w:space="0" w:color="000000"/>
              <w:bottom w:val="single" w:sz="4" w:space="0" w:color="000000"/>
              <w:right w:val="single" w:sz="4" w:space="0" w:color="000000"/>
            </w:tcBorders>
            <w:hideMark/>
          </w:tcPr>
          <w:p w:rsidR="004B42B4" w:rsidRDefault="004B42B4">
            <w:pPr>
              <w:spacing w:after="0" w:line="240" w:lineRule="auto"/>
              <w:jc w:val="center"/>
              <w:rPr>
                <w:rFonts w:ascii="Book Antiqua" w:eastAsia="Times New Roman" w:hAnsi="Book Antiqua" w:cs="Arial"/>
                <w:spacing w:val="-4"/>
                <w:sz w:val="20"/>
                <w:szCs w:val="20"/>
                <w:lang w:eastAsia="pl-PL"/>
              </w:rPr>
            </w:pPr>
            <w:r>
              <w:rPr>
                <w:rFonts w:ascii="Book Antiqua" w:eastAsia="Times New Roman" w:hAnsi="Book Antiqua" w:cs="Arial"/>
                <w:spacing w:val="-4"/>
                <w:sz w:val="20"/>
                <w:szCs w:val="20"/>
                <w:lang w:eastAsia="pl-PL"/>
              </w:rPr>
              <w:t>1</w:t>
            </w:r>
          </w:p>
        </w:tc>
        <w:tc>
          <w:tcPr>
            <w:tcW w:w="772" w:type="pct"/>
            <w:tcBorders>
              <w:top w:val="single" w:sz="4" w:space="0" w:color="000000"/>
              <w:left w:val="single" w:sz="4" w:space="0" w:color="000000"/>
              <w:bottom w:val="single" w:sz="4" w:space="0" w:color="000000"/>
              <w:right w:val="single" w:sz="4" w:space="0" w:color="000000"/>
            </w:tcBorders>
            <w:vAlign w:val="center"/>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p>
        </w:tc>
        <w:tc>
          <w:tcPr>
            <w:tcW w:w="560" w:type="pct"/>
            <w:tcBorders>
              <w:top w:val="single" w:sz="4" w:space="0" w:color="000000"/>
              <w:left w:val="single" w:sz="4" w:space="0" w:color="000000"/>
              <w:bottom w:val="single" w:sz="4" w:space="0" w:color="000000"/>
              <w:right w:val="single" w:sz="4" w:space="0" w:color="000000"/>
            </w:tcBorders>
            <w:vAlign w:val="center"/>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p>
        </w:tc>
        <w:tc>
          <w:tcPr>
            <w:tcW w:w="659" w:type="pct"/>
            <w:tcBorders>
              <w:top w:val="single" w:sz="4" w:space="0" w:color="000000"/>
              <w:left w:val="single" w:sz="4" w:space="0" w:color="000000"/>
              <w:bottom w:val="single" w:sz="4" w:space="0" w:color="000000"/>
              <w:right w:val="single" w:sz="4" w:space="0" w:color="000000"/>
            </w:tcBorders>
            <w:vAlign w:val="center"/>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p>
        </w:tc>
        <w:tc>
          <w:tcPr>
            <w:tcW w:w="344" w:type="pct"/>
            <w:tcBorders>
              <w:top w:val="single" w:sz="4" w:space="0" w:color="000000"/>
              <w:left w:val="single" w:sz="4" w:space="0" w:color="000000"/>
              <w:bottom w:val="single" w:sz="4" w:space="0" w:color="000000"/>
              <w:right w:val="single" w:sz="4" w:space="0" w:color="000000"/>
            </w:tcBorders>
            <w:vAlign w:val="center"/>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p>
        </w:tc>
        <w:tc>
          <w:tcPr>
            <w:tcW w:w="683" w:type="pct"/>
            <w:tcBorders>
              <w:top w:val="single" w:sz="4" w:space="0" w:color="000000"/>
              <w:left w:val="single" w:sz="4" w:space="0" w:color="000000"/>
              <w:bottom w:val="single" w:sz="4" w:space="0" w:color="000000"/>
              <w:right w:val="single" w:sz="4" w:space="0" w:color="000000"/>
            </w:tcBorders>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p>
        </w:tc>
      </w:tr>
      <w:tr w:rsidR="004B42B4" w:rsidTr="004B42B4">
        <w:trPr>
          <w:trHeight w:val="417"/>
        </w:trPr>
        <w:tc>
          <w:tcPr>
            <w:tcW w:w="3314" w:type="pct"/>
            <w:gridSpan w:val="6"/>
            <w:tcBorders>
              <w:top w:val="single" w:sz="4" w:space="0" w:color="000000"/>
              <w:left w:val="single" w:sz="4" w:space="0" w:color="000000"/>
              <w:bottom w:val="single" w:sz="4" w:space="0" w:color="000000"/>
              <w:right w:val="single" w:sz="4" w:space="0" w:color="000000"/>
            </w:tcBorders>
            <w:hideMark/>
          </w:tcPr>
          <w:p w:rsidR="004B42B4" w:rsidRDefault="004B42B4">
            <w:pPr>
              <w:spacing w:after="0" w:line="240" w:lineRule="auto"/>
              <w:jc w:val="right"/>
              <w:rPr>
                <w:rFonts w:ascii="Book Antiqua" w:eastAsia="Times New Roman" w:hAnsi="Book Antiqua" w:cs="Book Antiqua"/>
                <w:spacing w:val="-4"/>
                <w:sz w:val="20"/>
                <w:szCs w:val="20"/>
                <w:u w:val="single"/>
                <w:lang w:eastAsia="pl-PL"/>
              </w:rPr>
            </w:pPr>
            <w:r>
              <w:rPr>
                <w:rFonts w:ascii="Book Antiqua" w:eastAsia="Times New Roman" w:hAnsi="Book Antiqua" w:cs="Book Antiqua"/>
                <w:spacing w:val="-4"/>
                <w:sz w:val="20"/>
                <w:szCs w:val="20"/>
                <w:u w:val="single"/>
                <w:lang w:eastAsia="pl-PL"/>
              </w:rPr>
              <w:t>RAZEM:</w:t>
            </w:r>
          </w:p>
        </w:tc>
        <w:tc>
          <w:tcPr>
            <w:tcW w:w="659" w:type="pct"/>
            <w:tcBorders>
              <w:top w:val="single" w:sz="4" w:space="0" w:color="000000"/>
              <w:left w:val="single" w:sz="4" w:space="0" w:color="000000"/>
              <w:bottom w:val="single" w:sz="4" w:space="0" w:color="000000"/>
              <w:right w:val="single" w:sz="4" w:space="0" w:color="000000"/>
            </w:tcBorders>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p>
        </w:tc>
        <w:tc>
          <w:tcPr>
            <w:tcW w:w="344" w:type="pct"/>
            <w:tcBorders>
              <w:top w:val="single" w:sz="4" w:space="0" w:color="000000"/>
              <w:left w:val="single" w:sz="4" w:space="0" w:color="000000"/>
              <w:bottom w:val="single" w:sz="4" w:space="0" w:color="000000"/>
              <w:right w:val="single" w:sz="4" w:space="0" w:color="000000"/>
            </w:tcBorders>
            <w:hideMark/>
          </w:tcPr>
          <w:p w:rsidR="004B42B4" w:rsidRDefault="004B42B4">
            <w:pPr>
              <w:spacing w:after="0"/>
              <w:rPr>
                <w:rFonts w:cs="Times New Roman"/>
              </w:rPr>
            </w:pPr>
          </w:p>
        </w:tc>
        <w:tc>
          <w:tcPr>
            <w:tcW w:w="683" w:type="pct"/>
            <w:tcBorders>
              <w:top w:val="single" w:sz="4" w:space="0" w:color="000000"/>
              <w:left w:val="single" w:sz="4" w:space="0" w:color="000000"/>
              <w:bottom w:val="single" w:sz="4" w:space="0" w:color="000000"/>
              <w:right w:val="single" w:sz="4" w:space="0" w:color="000000"/>
            </w:tcBorders>
          </w:tcPr>
          <w:p w:rsidR="004B42B4" w:rsidRDefault="004B42B4">
            <w:pPr>
              <w:spacing w:after="0" w:line="240" w:lineRule="auto"/>
              <w:jc w:val="center"/>
              <w:rPr>
                <w:rFonts w:ascii="Book Antiqua" w:eastAsia="Times New Roman" w:hAnsi="Book Antiqua" w:cs="Book Antiqua"/>
                <w:spacing w:val="-4"/>
                <w:sz w:val="20"/>
                <w:szCs w:val="20"/>
                <w:u w:val="single"/>
                <w:lang w:eastAsia="pl-PL"/>
              </w:rPr>
            </w:pPr>
          </w:p>
        </w:tc>
      </w:tr>
    </w:tbl>
    <w:p w:rsidR="004B42B4" w:rsidRDefault="004B42B4" w:rsidP="004B42B4">
      <w:pPr>
        <w:spacing w:after="0" w:line="240" w:lineRule="auto"/>
        <w:jc w:val="both"/>
        <w:rPr>
          <w:rFonts w:ascii="Book Antiqua" w:eastAsia="Times New Roman" w:hAnsi="Book Antiqua" w:cs="Times New Roman"/>
          <w:sz w:val="20"/>
          <w:szCs w:val="20"/>
          <w:lang w:eastAsia="pl-PL"/>
        </w:rPr>
      </w:pPr>
    </w:p>
    <w:p w:rsidR="004B42B4" w:rsidRDefault="004B42B4" w:rsidP="004B42B4">
      <w:pPr>
        <w:spacing w:after="0" w:line="240" w:lineRule="auto"/>
        <w:jc w:val="both"/>
        <w:rPr>
          <w:rFonts w:ascii="Book Antiqua" w:eastAsia="Times New Roman" w:hAnsi="Book Antiqua" w:cs="Times New Roman"/>
          <w:sz w:val="18"/>
          <w:szCs w:val="18"/>
          <w:lang w:eastAsia="pl-PL"/>
        </w:rPr>
      </w:pPr>
      <w:r>
        <w:rPr>
          <w:rFonts w:ascii="Book Antiqua" w:eastAsia="Times New Roman" w:hAnsi="Book Antiqua" w:cs="Times New Roman"/>
          <w:sz w:val="18"/>
          <w:szCs w:val="18"/>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4B42B4" w:rsidRDefault="004B42B4" w:rsidP="004B42B4">
      <w:pPr>
        <w:spacing w:after="0" w:line="240" w:lineRule="auto"/>
        <w:jc w:val="both"/>
        <w:rPr>
          <w:rFonts w:ascii="Book Antiqua" w:eastAsia="Times New Roman" w:hAnsi="Book Antiqua" w:cs="Times New Roman"/>
          <w:sz w:val="18"/>
          <w:szCs w:val="18"/>
          <w:lang w:eastAsia="pl-PL"/>
        </w:rPr>
      </w:pPr>
      <w:r>
        <w:rPr>
          <w:rFonts w:ascii="Book Antiqua" w:eastAsia="Times New Roman" w:hAnsi="Book Antiqua" w:cs="Times New Roman"/>
          <w:sz w:val="18"/>
          <w:szCs w:val="18"/>
          <w:lang w:eastAsia="pl-PL"/>
        </w:rPr>
        <w:t>Wykonawca oferujący towary równoważne zobowiązany jest do dołączenia do oferty wiarygodnych dokumentów potwierdzających jednoznaczne spełnienie określonych wymagań równoważności (certyfikat, specyfikacja techniczna)</w:t>
      </w:r>
    </w:p>
    <w:p w:rsidR="004B42B4" w:rsidRDefault="004B42B4" w:rsidP="004B42B4">
      <w:pPr>
        <w:spacing w:after="0" w:line="240" w:lineRule="auto"/>
        <w:jc w:val="right"/>
        <w:rPr>
          <w:rFonts w:ascii="Book Antiqua" w:eastAsia="Times New Roman" w:hAnsi="Book Antiqua" w:cs="Times New Roman"/>
          <w:sz w:val="20"/>
          <w:szCs w:val="20"/>
          <w:lang w:eastAsia="pl-PL"/>
        </w:rPr>
      </w:pPr>
    </w:p>
    <w:p w:rsidR="004B42B4" w:rsidRDefault="004B42B4" w:rsidP="004B42B4">
      <w:pPr>
        <w:spacing w:after="0" w:line="24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p>
    <w:p w:rsidR="004B42B4" w:rsidRDefault="004B42B4" w:rsidP="004B42B4">
      <w:pPr>
        <w:tabs>
          <w:tab w:val="left" w:pos="3585"/>
        </w:tabs>
        <w:spacing w:before="120" w:after="0" w:line="240" w:lineRule="auto"/>
        <w:ind w:right="-341"/>
        <w:jc w:val="right"/>
        <w:rPr>
          <w:rFonts w:ascii="Book Antiqua" w:eastAsia="Times New Roman" w:hAnsi="Book Antiqua" w:cs="Arial"/>
          <w:color w:val="000000"/>
          <w:sz w:val="20"/>
          <w:szCs w:val="20"/>
          <w:lang w:eastAsia="pl-PL"/>
        </w:rPr>
      </w:pPr>
      <w:r>
        <w:rPr>
          <w:rFonts w:ascii="Book Antiqua" w:eastAsia="Times New Roman" w:hAnsi="Book Antiqua" w:cs="Times New Roman"/>
          <w:sz w:val="20"/>
          <w:szCs w:val="20"/>
          <w:lang w:eastAsia="pl-PL"/>
        </w:rPr>
        <w:t>(</w:t>
      </w:r>
      <w:r>
        <w:rPr>
          <w:rFonts w:ascii="Book Antiqua" w:eastAsia="Times New Roman" w:hAnsi="Book Antiqua" w:cs="Arial"/>
          <w:color w:val="000000"/>
          <w:sz w:val="20"/>
          <w:szCs w:val="20"/>
          <w:lang w:eastAsia="pl-PL"/>
        </w:rPr>
        <w:t>podpis Wykonawcy lub upoważnionego przedstawiciela)</w:t>
      </w:r>
      <w:bookmarkStart w:id="0" w:name="_GoBack"/>
      <w:bookmarkEnd w:id="0"/>
    </w:p>
    <w:sectPr w:rsidR="004B42B4" w:rsidSect="004B42B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B4"/>
    <w:rsid w:val="00104E03"/>
    <w:rsid w:val="004B42B4"/>
    <w:rsid w:val="00511973"/>
    <w:rsid w:val="00E67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2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2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6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1208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2020-08-03T11:22:00Z</dcterms:created>
  <dcterms:modified xsi:type="dcterms:W3CDTF">2020-08-03T11:24:00Z</dcterms:modified>
</cp:coreProperties>
</file>