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E4" w:rsidRDefault="005376E5">
      <w:pPr>
        <w:tabs>
          <w:tab w:val="right" w:pos="9638"/>
        </w:tabs>
        <w:jc w:val="left"/>
      </w:pPr>
      <w:r w:rsidRPr="00243591">
        <w:t xml:space="preserve">BZP.272 </w:t>
      </w:r>
      <w:r w:rsidR="0020421D">
        <w:t>.17.</w:t>
      </w:r>
      <w:r w:rsidRPr="00243591">
        <w:t xml:space="preserve"> 2021</w:t>
      </w:r>
    </w:p>
    <w:p w:rsidR="006D096A" w:rsidRPr="00243591" w:rsidRDefault="005376E5">
      <w:pPr>
        <w:tabs>
          <w:tab w:val="right" w:pos="9638"/>
        </w:tabs>
        <w:jc w:val="left"/>
      </w:pPr>
      <w:r w:rsidRPr="00243591">
        <w:tab/>
      </w:r>
    </w:p>
    <w:p w:rsidR="006D096A" w:rsidRPr="00843EF5" w:rsidRDefault="005376E5">
      <w:pPr>
        <w:tabs>
          <w:tab w:val="right" w:pos="9638"/>
        </w:tabs>
        <w:jc w:val="right"/>
        <w:rPr>
          <w:bCs/>
        </w:rPr>
      </w:pPr>
      <w:r w:rsidRPr="00843EF5">
        <w:rPr>
          <w:rFonts w:ascii="Times New Roman" w:hAnsi="Times New Roman"/>
          <w:bCs/>
        </w:rPr>
        <w:t xml:space="preserve">Załącznik nr </w:t>
      </w:r>
      <w:r w:rsidR="0020421D">
        <w:rPr>
          <w:rFonts w:ascii="Times New Roman" w:hAnsi="Times New Roman"/>
          <w:bCs/>
        </w:rPr>
        <w:t>1</w:t>
      </w:r>
      <w:r w:rsidR="00127DE4" w:rsidRPr="00843EF5">
        <w:rPr>
          <w:rFonts w:ascii="Times New Roman" w:hAnsi="Times New Roman"/>
          <w:bCs/>
        </w:rPr>
        <w:t xml:space="preserve"> </w:t>
      </w:r>
      <w:r w:rsidRPr="00843EF5">
        <w:rPr>
          <w:rFonts w:ascii="Times New Roman" w:hAnsi="Times New Roman"/>
          <w:bCs/>
        </w:rPr>
        <w:t xml:space="preserve">do </w:t>
      </w:r>
      <w:r w:rsidR="0020421D">
        <w:rPr>
          <w:rFonts w:ascii="Times New Roman" w:hAnsi="Times New Roman"/>
          <w:bCs/>
        </w:rPr>
        <w:t>SWZ</w:t>
      </w:r>
    </w:p>
    <w:p w:rsidR="006D096A" w:rsidRPr="00243591" w:rsidRDefault="005376E5">
      <w:pPr>
        <w:pStyle w:val="Nagwek11"/>
        <w:numPr>
          <w:ilvl w:val="0"/>
          <w:numId w:val="0"/>
        </w:numPr>
        <w:pBdr>
          <w:bottom w:val="single" w:sz="4" w:space="1" w:color="000000"/>
        </w:pBdr>
        <w:ind w:left="432" w:hanging="432"/>
        <w:rPr>
          <w:color w:val="auto"/>
        </w:rPr>
      </w:pPr>
      <w:r w:rsidRPr="00243591">
        <w:rPr>
          <w:color w:val="auto"/>
        </w:rPr>
        <w:t>Opis Przedmiotu Zamówienia</w:t>
      </w:r>
      <w:bookmarkStart w:id="0" w:name="_Toc43198306"/>
      <w:bookmarkEnd w:id="0"/>
    </w:p>
    <w:p w:rsidR="006D096A" w:rsidRDefault="005376E5">
      <w:pPr>
        <w:pStyle w:val="Stopka1"/>
      </w:pPr>
      <w:r>
        <w:t xml:space="preserve">Województwo Podlaskie realizuje projekt pn. „Standardy obsługi inwestora w samorządach województwa podlaskiego”, który jest współfinansowany przez Unię Europejską ze środków Europejskiego Funduszu Społecznego w ramach Programu Operacyjnego Wiedza Edukacja Rozwój na lata 2014-2020, </w:t>
      </w:r>
      <w:r>
        <w:rPr>
          <w:bCs/>
        </w:rPr>
        <w:t>Oś priorytetowa</w:t>
      </w:r>
      <w:r>
        <w:rPr>
          <w:b/>
          <w:bCs/>
        </w:rPr>
        <w:t xml:space="preserve"> </w:t>
      </w:r>
      <w:r>
        <w:t>II. Efektywne polityki publiczne dla rynku pracy, gospodarki i edukacji, Działanie 2.18 Wysokiej jakości usługi administracyjne.</w:t>
      </w:r>
    </w:p>
    <w:p w:rsidR="006D096A" w:rsidRDefault="006D096A">
      <w:pPr>
        <w:pStyle w:val="Stopka1"/>
      </w:pPr>
    </w:p>
    <w:p w:rsidR="004D462B" w:rsidRDefault="004D462B" w:rsidP="009B7F06">
      <w:pPr>
        <w:spacing w:after="0" w:line="240" w:lineRule="auto"/>
        <w:rPr>
          <w:rFonts w:cs="Arial"/>
        </w:rPr>
      </w:pPr>
      <w:r w:rsidRPr="009336AF">
        <w:t xml:space="preserve">Celem </w:t>
      </w:r>
      <w:r>
        <w:t xml:space="preserve">projektu </w:t>
      </w:r>
      <w:r w:rsidRPr="009336AF">
        <w:t xml:space="preserve">jest </w:t>
      </w:r>
      <w:r>
        <w:t xml:space="preserve">podniesienie jakości obsługi </w:t>
      </w:r>
      <w:r w:rsidRPr="009336AF">
        <w:t>inwestora w JST</w:t>
      </w:r>
      <w:r>
        <w:t xml:space="preserve"> poprzez </w:t>
      </w:r>
      <w:r w:rsidRPr="00A2666B">
        <w:rPr>
          <w:rStyle w:val="Pogrubienie"/>
          <w:b w:val="0"/>
        </w:rPr>
        <w:t xml:space="preserve">wdrożenie lub zmodernizowanie standardów obsługi inwestora, </w:t>
      </w:r>
      <w:r w:rsidRPr="00A2666B">
        <w:t>czyli w</w:t>
      </w:r>
      <w:r>
        <w:t xml:space="preserve">ytycznych rekomendowanych przez </w:t>
      </w:r>
      <w:r w:rsidRPr="00A2666B">
        <w:t>Polsk</w:t>
      </w:r>
      <w:r>
        <w:t>ą Agencję</w:t>
      </w:r>
      <w:r w:rsidRPr="00A2666B">
        <w:t xml:space="preserve"> Inwestycji i Handlu</w:t>
      </w:r>
      <w:r>
        <w:t xml:space="preserve">, </w:t>
      </w:r>
      <w:r w:rsidRPr="00A2666B">
        <w:t xml:space="preserve">zawartych w podręczniku </w:t>
      </w:r>
      <w:r w:rsidRPr="00A2666B">
        <w:rPr>
          <w:rStyle w:val="Uwydatnienie"/>
        </w:rPr>
        <w:t xml:space="preserve">„Standardy obsługi inwestora – podręcznik </w:t>
      </w:r>
      <w:r>
        <w:rPr>
          <w:rStyle w:val="Uwydatnienie"/>
        </w:rPr>
        <w:t>gminny”</w:t>
      </w:r>
      <w:r>
        <w:t xml:space="preserve">, w szczególności w zakresie wzrostu </w:t>
      </w:r>
      <w:r w:rsidRPr="009336AF">
        <w:rPr>
          <w:rFonts w:cs="Arial"/>
        </w:rPr>
        <w:t xml:space="preserve">kompetencji uczestników </w:t>
      </w:r>
      <w:r>
        <w:rPr>
          <w:rFonts w:cs="Arial"/>
        </w:rPr>
        <w:t>odnośnie</w:t>
      </w:r>
      <w:r w:rsidRPr="009336AF">
        <w:rPr>
          <w:rFonts w:cs="Arial"/>
        </w:rPr>
        <w:t xml:space="preserve"> najnowszych narzędzi oraz trendów w </w:t>
      </w:r>
      <w:r>
        <w:rPr>
          <w:rFonts w:cs="Arial"/>
        </w:rPr>
        <w:t xml:space="preserve">zakresie </w:t>
      </w:r>
      <w:r w:rsidRPr="009336AF">
        <w:rPr>
          <w:rFonts w:cs="Arial"/>
        </w:rPr>
        <w:t>promocji gospodarczej i inwestycyjnej</w:t>
      </w:r>
      <w:r>
        <w:rPr>
          <w:rFonts w:cs="Arial"/>
        </w:rPr>
        <w:t xml:space="preserve">. </w:t>
      </w:r>
    </w:p>
    <w:p w:rsidR="009B7F06" w:rsidRDefault="009B7F06" w:rsidP="009B7F06">
      <w:pPr>
        <w:spacing w:after="0" w:line="240" w:lineRule="auto"/>
        <w:rPr>
          <w:rFonts w:cs="Arial"/>
        </w:rPr>
      </w:pPr>
    </w:p>
    <w:p w:rsidR="006D096A" w:rsidRDefault="004D462B" w:rsidP="009B7F06">
      <w:pPr>
        <w:spacing w:line="240" w:lineRule="auto"/>
      </w:pPr>
      <w:r>
        <w:t xml:space="preserve">Przedmiotem zamówienia jest wchodząca w zakres projektu usługa szkoleniowa w </w:t>
      </w:r>
      <w:r w:rsidR="00D74BA6">
        <w:t xml:space="preserve">formie </w:t>
      </w:r>
      <w:r>
        <w:t xml:space="preserve">online dla </w:t>
      </w:r>
      <w:r>
        <w:rPr>
          <w:bCs/>
        </w:rPr>
        <w:t xml:space="preserve">przedstawicieli kadry kierowniczej oraz pracowników Jednostek Samorządu Terytorialnego (JST) </w:t>
      </w:r>
      <w:r>
        <w:t xml:space="preserve">odpowiedzialnych za obsługę inwestorów.  </w:t>
      </w:r>
    </w:p>
    <w:p w:rsidR="006D096A" w:rsidRPr="009B7F06" w:rsidRDefault="004D462B" w:rsidP="009B7F06">
      <w:pPr>
        <w:spacing w:line="240" w:lineRule="auto"/>
      </w:pPr>
      <w:r>
        <w:t>Usługa szkoleniowa obejmuje w szczególności: przygotowanie materiałów szkoleniowych, przeprowadzenie szkoleń, zapewnienie rozwiązań technicznych umożliwiających uczestnikom realizację programu szkoleń,</w:t>
      </w:r>
      <w:r w:rsidR="006410E9">
        <w:t xml:space="preserve"> przygotowanie certyfikatów,</w:t>
      </w:r>
      <w:r>
        <w:t xml:space="preserve"> prowadzenie dokumentacji szkoleniowej, współpracę w zakresie działań promocyjnych, ewaluację, bieżący kontakt z Zamawiającym.</w:t>
      </w:r>
    </w:p>
    <w:p w:rsidR="004D462B" w:rsidRDefault="004D462B" w:rsidP="004D462B">
      <w:pPr>
        <w:pStyle w:val="Stopka1"/>
      </w:pPr>
      <w:bookmarkStart w:id="1" w:name="_Hlk45196762"/>
      <w:bookmarkEnd w:id="1"/>
      <w:r>
        <w:rPr>
          <w:bCs/>
        </w:rPr>
        <w:t xml:space="preserve">Do udziału w projekcie zostało zakwalifikowanych </w:t>
      </w:r>
      <w:r w:rsidR="00043463">
        <w:rPr>
          <w:bCs/>
        </w:rPr>
        <w:t>60</w:t>
      </w:r>
      <w:r>
        <w:rPr>
          <w:bCs/>
        </w:rPr>
        <w:t xml:space="preserve"> JST z województwa podlaskiego, po dwie osoby z każdej JST, tj.: przedstawiciel kadry kierowniczej oraz pracownik JST </w:t>
      </w:r>
      <w:r>
        <w:t xml:space="preserve">odpowiedzialny za obsługę inwestorów. </w:t>
      </w:r>
    </w:p>
    <w:p w:rsidR="009B7F06" w:rsidRPr="009B7F06" w:rsidRDefault="009B7F06" w:rsidP="004D462B">
      <w:pPr>
        <w:pStyle w:val="Stopka1"/>
      </w:pPr>
    </w:p>
    <w:p w:rsidR="006D096A" w:rsidRDefault="00186A6C" w:rsidP="00B41029">
      <w:pPr>
        <w:spacing w:after="0" w:line="240" w:lineRule="auto"/>
        <w:rPr>
          <w:shd w:val="clear" w:color="auto" w:fill="FFB66C"/>
        </w:rPr>
      </w:pPr>
      <w:r>
        <w:t xml:space="preserve">Planowany termin </w:t>
      </w:r>
      <w:r w:rsidR="005376E5">
        <w:t>przeprowadz</w:t>
      </w:r>
      <w:r>
        <w:t>enia szkoleń</w:t>
      </w:r>
      <w:r w:rsidRPr="001F12FC">
        <w:t xml:space="preserve">: </w:t>
      </w:r>
      <w:bookmarkStart w:id="2" w:name="_Hlk451967621"/>
      <w:bookmarkEnd w:id="2"/>
      <w:r w:rsidR="003D3D1E" w:rsidRPr="003D3D1E">
        <w:rPr>
          <w:u w:val="single"/>
        </w:rPr>
        <w:t>60 dni od daty podpisania umowy</w:t>
      </w:r>
      <w:r w:rsidR="003D3D1E">
        <w:t>.</w:t>
      </w:r>
    </w:p>
    <w:p w:rsidR="00127DE4" w:rsidRDefault="00127DE4" w:rsidP="00B41029">
      <w:pPr>
        <w:spacing w:after="0" w:line="240" w:lineRule="auto"/>
        <w:rPr>
          <w:shd w:val="clear" w:color="auto" w:fill="FFB66C"/>
        </w:rPr>
      </w:pPr>
    </w:p>
    <w:p w:rsidR="00127DE4" w:rsidRPr="00734782" w:rsidRDefault="00127DE4" w:rsidP="00127DE4">
      <w:pPr>
        <w:suppressAutoHyphens w:val="0"/>
        <w:spacing w:after="0" w:line="276" w:lineRule="auto"/>
      </w:pPr>
      <w:r>
        <w:t xml:space="preserve">Zapisy wzoru umowy na wykonanie usługi szkoleniowej wskazują na możliwość zmiany terminu jej realizacji </w:t>
      </w:r>
      <w:r>
        <w:br/>
        <w:t>w dwóch przypadkach</w:t>
      </w:r>
      <w:r w:rsidR="00AF6933">
        <w:t>, tj,:</w:t>
      </w:r>
      <w:r>
        <w:t xml:space="preserve"> </w:t>
      </w:r>
      <w:r w:rsidRPr="00734782">
        <w:t>z powodu działania siły wyższej</w:t>
      </w:r>
      <w:r>
        <w:t xml:space="preserve"> oraz w sytuacji gdy przeprowadzenie </w:t>
      </w:r>
      <w:r w:rsidRPr="009C05B1">
        <w:t xml:space="preserve">szkoleń </w:t>
      </w:r>
      <w:r>
        <w:br/>
        <w:t xml:space="preserve">w wyznaczonym terminie </w:t>
      </w:r>
      <w:r w:rsidRPr="009C05B1">
        <w:t>nie b</w:t>
      </w:r>
      <w:r>
        <w:t xml:space="preserve">ędzie </w:t>
      </w:r>
      <w:r w:rsidRPr="009C05B1">
        <w:t>możliw</w:t>
      </w:r>
      <w:r>
        <w:t xml:space="preserve">e </w:t>
      </w:r>
      <w:r w:rsidRPr="009C05B1">
        <w:t>z przyczyn leżących po stronie Uczestników</w:t>
      </w:r>
      <w:r>
        <w:t xml:space="preserve">. </w:t>
      </w:r>
    </w:p>
    <w:p w:rsidR="00127DE4" w:rsidRDefault="00127DE4" w:rsidP="00B41029">
      <w:pPr>
        <w:spacing w:after="0" w:line="240" w:lineRule="auto"/>
      </w:pPr>
    </w:p>
    <w:p w:rsidR="006D096A" w:rsidRDefault="006D096A">
      <w:pPr>
        <w:pStyle w:val="Bezodstpw"/>
      </w:pPr>
    </w:p>
    <w:p w:rsidR="009B7F06" w:rsidRPr="00DD4209" w:rsidRDefault="005376E5" w:rsidP="00243591">
      <w:pPr>
        <w:pStyle w:val="Nagwek11"/>
        <w:numPr>
          <w:ilvl w:val="0"/>
          <w:numId w:val="32"/>
        </w:numPr>
        <w:spacing w:before="0" w:line="240" w:lineRule="auto"/>
        <w:rPr>
          <w:color w:val="auto"/>
          <w:sz w:val="24"/>
          <w:szCs w:val="24"/>
        </w:rPr>
      </w:pPr>
      <w:bookmarkStart w:id="3" w:name="_Toc43198309"/>
      <w:r w:rsidRPr="00DD4209">
        <w:rPr>
          <w:color w:val="auto"/>
          <w:sz w:val="24"/>
          <w:szCs w:val="24"/>
        </w:rPr>
        <w:t>Szkolenia i promocja</w:t>
      </w:r>
      <w:bookmarkEnd w:id="3"/>
    </w:p>
    <w:p w:rsidR="00243591" w:rsidRPr="00243591" w:rsidRDefault="00243591" w:rsidP="00243591">
      <w:pPr>
        <w:spacing w:line="240" w:lineRule="auto"/>
      </w:pPr>
    </w:p>
    <w:p w:rsidR="00F70618" w:rsidRPr="005B6202" w:rsidRDefault="005B6202" w:rsidP="00243591">
      <w:pPr>
        <w:spacing w:after="0" w:line="240" w:lineRule="auto"/>
        <w:rPr>
          <w:b/>
          <w:sz w:val="24"/>
          <w:szCs w:val="24"/>
        </w:rPr>
      </w:pPr>
      <w:r w:rsidRPr="005B6202">
        <w:rPr>
          <w:b/>
          <w:sz w:val="24"/>
          <w:szCs w:val="24"/>
        </w:rPr>
        <w:t>1.1 Szkolenia uczestników</w:t>
      </w:r>
    </w:p>
    <w:p w:rsidR="00177C1A" w:rsidRPr="00D93FF0" w:rsidRDefault="00177C1A" w:rsidP="00177C1A">
      <w:pPr>
        <w:tabs>
          <w:tab w:val="center" w:pos="1276"/>
        </w:tabs>
        <w:spacing w:after="0"/>
      </w:pPr>
      <w:r w:rsidRPr="00D93FF0">
        <w:t>Usługa szkoleniowa obejmuje przeprowadzenie</w:t>
      </w:r>
      <w:r>
        <w:t xml:space="preserve"> </w:t>
      </w:r>
      <w:r w:rsidRPr="00C72736">
        <w:rPr>
          <w:u w:val="single"/>
        </w:rPr>
        <w:t>18 szkoleń</w:t>
      </w:r>
      <w:r w:rsidR="00BB0F4D" w:rsidRPr="00BB0F4D">
        <w:t xml:space="preserve"> dla 120 osób</w:t>
      </w:r>
      <w:r>
        <w:t xml:space="preserve">, tj.: </w:t>
      </w:r>
    </w:p>
    <w:p w:rsidR="00177C1A" w:rsidRDefault="00177C1A" w:rsidP="00177C1A">
      <w:pPr>
        <w:pStyle w:val="Akapitzlist"/>
        <w:numPr>
          <w:ilvl w:val="0"/>
          <w:numId w:val="38"/>
        </w:numPr>
        <w:tabs>
          <w:tab w:val="center" w:pos="1276"/>
        </w:tabs>
        <w:suppressAutoHyphens w:val="0"/>
        <w:spacing w:after="0" w:line="259" w:lineRule="auto"/>
        <w:jc w:val="left"/>
      </w:pPr>
      <w:r w:rsidRPr="00D93FF0">
        <w:t xml:space="preserve">6 szkoleń z zakresu standardów obsługi inwestora dla </w:t>
      </w:r>
      <w:r w:rsidR="00BB0F4D">
        <w:t xml:space="preserve">60 </w:t>
      </w:r>
      <w:r w:rsidRPr="00D93FF0">
        <w:t xml:space="preserve">członków kadry kierowniczej </w:t>
      </w:r>
      <w:r w:rsidRPr="00D93FF0">
        <w:br/>
        <w:t>(</w:t>
      </w:r>
      <w:r>
        <w:t xml:space="preserve">po </w:t>
      </w:r>
      <w:r w:rsidRPr="00D93FF0">
        <w:t>3 szkole</w:t>
      </w:r>
      <w:r>
        <w:t>nia</w:t>
      </w:r>
      <w:r w:rsidRPr="00D93FF0">
        <w:t xml:space="preserve"> dla 2 grup)</w:t>
      </w:r>
      <w:r w:rsidR="00BB0F4D">
        <w:t>,</w:t>
      </w:r>
    </w:p>
    <w:p w:rsidR="00177C1A" w:rsidRDefault="00177C1A" w:rsidP="00177C1A">
      <w:pPr>
        <w:pStyle w:val="Akapitzlist"/>
        <w:numPr>
          <w:ilvl w:val="0"/>
          <w:numId w:val="38"/>
        </w:numPr>
        <w:tabs>
          <w:tab w:val="center" w:pos="1276"/>
        </w:tabs>
        <w:suppressAutoHyphens w:val="0"/>
        <w:spacing w:after="0" w:line="259" w:lineRule="auto"/>
        <w:jc w:val="left"/>
      </w:pPr>
      <w:r w:rsidRPr="00D93FF0">
        <w:t xml:space="preserve">12 szkoleń z zakresu standardów obsługi inwestora dla </w:t>
      </w:r>
      <w:r w:rsidR="00BB0F4D">
        <w:t>60</w:t>
      </w:r>
      <w:r w:rsidRPr="00D93FF0">
        <w:t xml:space="preserve">  pracowników JST (</w:t>
      </w:r>
      <w:r>
        <w:t xml:space="preserve">po </w:t>
      </w:r>
      <w:r w:rsidRPr="00D93FF0">
        <w:t xml:space="preserve">6 szkoleń dla 2 grup) </w:t>
      </w:r>
    </w:p>
    <w:p w:rsidR="00243591" w:rsidRDefault="00243591" w:rsidP="00243591">
      <w:pPr>
        <w:spacing w:after="0" w:line="240" w:lineRule="auto"/>
      </w:pPr>
    </w:p>
    <w:p w:rsidR="005B6202" w:rsidRPr="005B6202" w:rsidRDefault="005B6202" w:rsidP="00243591">
      <w:pPr>
        <w:spacing w:after="0" w:line="240" w:lineRule="auto"/>
        <w:rPr>
          <w:b/>
          <w:sz w:val="24"/>
          <w:szCs w:val="24"/>
        </w:rPr>
      </w:pPr>
      <w:r w:rsidRPr="005B6202">
        <w:rPr>
          <w:b/>
          <w:sz w:val="24"/>
          <w:szCs w:val="24"/>
        </w:rPr>
        <w:t>1.2 Planowane tematy szkoleń</w:t>
      </w:r>
    </w:p>
    <w:p w:rsidR="00177C1A" w:rsidRPr="0099111C" w:rsidRDefault="00177C1A" w:rsidP="00177C1A">
      <w:pPr>
        <w:pStyle w:val="Akapitzlist"/>
        <w:numPr>
          <w:ilvl w:val="0"/>
          <w:numId w:val="42"/>
        </w:numPr>
        <w:tabs>
          <w:tab w:val="center" w:pos="1276"/>
        </w:tabs>
        <w:spacing w:after="0" w:line="240" w:lineRule="auto"/>
        <w:rPr>
          <w:u w:val="single"/>
        </w:rPr>
      </w:pPr>
      <w:r w:rsidRPr="0099111C">
        <w:rPr>
          <w:rFonts w:asciiTheme="minorHAnsi" w:hAnsiTheme="minorHAnsi"/>
          <w:u w:val="single"/>
        </w:rPr>
        <w:t>Tema</w:t>
      </w:r>
      <w:r w:rsidRPr="0099111C">
        <w:rPr>
          <w:rStyle w:val="mcetext-insertedbyben"/>
          <w:rFonts w:asciiTheme="minorHAnsi" w:hAnsiTheme="minorHAnsi"/>
          <w:u w:val="single"/>
        </w:rPr>
        <w:t xml:space="preserve">tyka </w:t>
      </w:r>
      <w:r w:rsidRPr="0099111C">
        <w:rPr>
          <w:rFonts w:asciiTheme="minorHAnsi" w:hAnsiTheme="minorHAnsi"/>
          <w:u w:val="single"/>
        </w:rPr>
        <w:t>szkol</w:t>
      </w:r>
      <w:r w:rsidRPr="0099111C">
        <w:rPr>
          <w:rStyle w:val="mcetext-insertedbyben"/>
          <w:rFonts w:asciiTheme="minorHAnsi" w:hAnsiTheme="minorHAnsi"/>
          <w:u w:val="single"/>
        </w:rPr>
        <w:t>eń dla kadry kierowniczej</w:t>
      </w:r>
      <w:r w:rsidR="005376E5" w:rsidRPr="0099111C">
        <w:rPr>
          <w:u w:val="single"/>
        </w:rPr>
        <w:t xml:space="preserve">: </w:t>
      </w:r>
    </w:p>
    <w:p w:rsidR="00177C1A" w:rsidRPr="00177C1A" w:rsidRDefault="00177C1A" w:rsidP="00177C1A">
      <w:pPr>
        <w:pStyle w:val="Akapitzlist"/>
        <w:numPr>
          <w:ilvl w:val="0"/>
          <w:numId w:val="40"/>
        </w:numPr>
        <w:tabs>
          <w:tab w:val="center" w:pos="1276"/>
        </w:tabs>
        <w:spacing w:after="0" w:line="240" w:lineRule="auto"/>
      </w:pPr>
      <w:r w:rsidRPr="00177C1A">
        <w:rPr>
          <w:rFonts w:asciiTheme="minorHAnsi" w:hAnsiTheme="minorHAnsi"/>
        </w:rPr>
        <w:lastRenderedPageBreak/>
        <w:t>ABC systemu obsługi inwestora w samorządzie (informacje o projekcie, przygotowanie</w:t>
      </w:r>
      <w:r w:rsidRPr="00177C1A">
        <w:rPr>
          <w:rStyle w:val="mcetext-insertedbyben"/>
          <w:rFonts w:asciiTheme="minorHAnsi" w:eastAsiaTheme="majorEastAsia" w:hAnsiTheme="minorHAnsi"/>
        </w:rPr>
        <w:t xml:space="preserve"> </w:t>
      </w:r>
      <w:r w:rsidRPr="00177C1A">
        <w:rPr>
          <w:rFonts w:asciiTheme="minorHAnsi" w:hAnsiTheme="minorHAnsi"/>
        </w:rPr>
        <w:t xml:space="preserve">terenu inwestycyjnego, opracowanie oferty inwestycyjnej, zasady organizacji spotkania </w:t>
      </w:r>
      <w:r w:rsidRPr="00177C1A">
        <w:rPr>
          <w:rFonts w:asciiTheme="minorHAnsi" w:hAnsiTheme="minorHAnsi"/>
        </w:rPr>
        <w:br/>
        <w:t>z potencjalnym inwestorem),</w:t>
      </w:r>
    </w:p>
    <w:p w:rsidR="00177C1A" w:rsidRDefault="00177C1A" w:rsidP="00177C1A">
      <w:pPr>
        <w:pStyle w:val="NormalnyWeb"/>
        <w:numPr>
          <w:ilvl w:val="0"/>
          <w:numId w:val="40"/>
        </w:numPr>
        <w:suppressAutoHyphens w:val="0"/>
        <w:spacing w:before="100" w:after="100"/>
        <w:jc w:val="both"/>
        <w:rPr>
          <w:rFonts w:asciiTheme="minorHAnsi" w:hAnsiTheme="minorHAnsi"/>
          <w:sz w:val="22"/>
          <w:szCs w:val="22"/>
        </w:rPr>
      </w:pPr>
      <w:r w:rsidRPr="00C72736">
        <w:rPr>
          <w:rFonts w:asciiTheme="minorHAnsi" w:hAnsiTheme="minorHAnsi"/>
          <w:sz w:val="22"/>
          <w:szCs w:val="22"/>
        </w:rPr>
        <w:t>Kompetencje menadżerskie (wystąpienia publiczne, prezentacja oferty inwestycyjnej, nawi</w:t>
      </w:r>
      <w:r w:rsidRPr="00C72736">
        <w:rPr>
          <w:rFonts w:asciiTheme="minorHAnsi" w:hAnsiTheme="minorHAnsi"/>
          <w:sz w:val="22"/>
          <w:szCs w:val="22"/>
        </w:rPr>
        <w:t>ą</w:t>
      </w:r>
      <w:r w:rsidRPr="00C72736">
        <w:rPr>
          <w:rFonts w:asciiTheme="minorHAnsi" w:hAnsiTheme="minorHAnsi"/>
          <w:sz w:val="22"/>
          <w:szCs w:val="22"/>
        </w:rPr>
        <w:t>zywanie kontaktów i reprezentowanie organizacji na zewnątrz, techniki i sposoby prowadzenia negocjacji, zasady savoir vivre i protokołu dyplomatycznego w biznesie),</w:t>
      </w:r>
    </w:p>
    <w:p w:rsidR="00177C1A" w:rsidRPr="00C72736" w:rsidRDefault="00177C1A" w:rsidP="00177C1A">
      <w:pPr>
        <w:pStyle w:val="NormalnyWeb"/>
        <w:numPr>
          <w:ilvl w:val="0"/>
          <w:numId w:val="40"/>
        </w:numPr>
        <w:suppressAutoHyphens w:val="0"/>
        <w:spacing w:before="100" w:after="100"/>
        <w:jc w:val="both"/>
        <w:rPr>
          <w:rFonts w:asciiTheme="minorHAnsi" w:hAnsiTheme="minorHAnsi"/>
          <w:sz w:val="22"/>
          <w:szCs w:val="22"/>
        </w:rPr>
      </w:pPr>
      <w:r w:rsidRPr="00C72736">
        <w:rPr>
          <w:rFonts w:asciiTheme="minorHAnsi" w:hAnsiTheme="minorHAnsi"/>
          <w:sz w:val="22"/>
          <w:szCs w:val="22"/>
        </w:rPr>
        <w:t>Zarządzanie strategiczne rozwojem gospodarczym (planowanie rozw</w:t>
      </w:r>
      <w:r>
        <w:rPr>
          <w:rFonts w:asciiTheme="minorHAnsi" w:hAnsiTheme="minorHAnsi"/>
          <w:sz w:val="22"/>
          <w:szCs w:val="22"/>
        </w:rPr>
        <w:t>oju</w:t>
      </w:r>
      <w:r w:rsidRPr="00C72736">
        <w:rPr>
          <w:rFonts w:asciiTheme="minorHAnsi" w:hAnsiTheme="minorHAnsi"/>
          <w:sz w:val="22"/>
          <w:szCs w:val="22"/>
        </w:rPr>
        <w:t xml:space="preserve"> gospodarczego, atra</w:t>
      </w:r>
      <w:r w:rsidRPr="00C72736">
        <w:rPr>
          <w:rFonts w:asciiTheme="minorHAnsi" w:hAnsiTheme="minorHAnsi"/>
          <w:sz w:val="22"/>
          <w:szCs w:val="22"/>
        </w:rPr>
        <w:t>k</w:t>
      </w:r>
      <w:r w:rsidRPr="00C72736">
        <w:rPr>
          <w:rFonts w:asciiTheme="minorHAnsi" w:hAnsiTheme="minorHAnsi"/>
          <w:sz w:val="22"/>
          <w:szCs w:val="22"/>
        </w:rPr>
        <w:t>cyjność i konkurencyjność gosp</w:t>
      </w:r>
      <w:r w:rsidRPr="00C72736">
        <w:rPr>
          <w:rStyle w:val="mcetext-insertedbyben"/>
          <w:rFonts w:asciiTheme="minorHAnsi" w:eastAsiaTheme="majorEastAsia" w:hAnsiTheme="minorHAnsi"/>
          <w:sz w:val="22"/>
          <w:szCs w:val="22"/>
        </w:rPr>
        <w:t>odarcza</w:t>
      </w:r>
      <w:r w:rsidRPr="00C72736">
        <w:rPr>
          <w:rFonts w:asciiTheme="minorHAnsi" w:hAnsiTheme="minorHAnsi"/>
          <w:sz w:val="22"/>
          <w:szCs w:val="22"/>
        </w:rPr>
        <w:t>, wdrażanie strat</w:t>
      </w:r>
      <w:r>
        <w:rPr>
          <w:rFonts w:asciiTheme="minorHAnsi" w:hAnsiTheme="minorHAnsi"/>
          <w:sz w:val="22"/>
          <w:szCs w:val="22"/>
        </w:rPr>
        <w:t>egii</w:t>
      </w:r>
      <w:r w:rsidRPr="00C72736">
        <w:rPr>
          <w:rFonts w:asciiTheme="minorHAnsi" w:hAnsiTheme="minorHAnsi"/>
          <w:sz w:val="22"/>
          <w:szCs w:val="22"/>
        </w:rPr>
        <w:t xml:space="preserve"> rozwoju, monitoring, ewaluacja i aktualizacja strategii)</w:t>
      </w:r>
      <w:r>
        <w:rPr>
          <w:rFonts w:asciiTheme="minorHAnsi" w:hAnsiTheme="minorHAnsi"/>
          <w:sz w:val="22"/>
          <w:szCs w:val="22"/>
        </w:rPr>
        <w:t>.</w:t>
      </w:r>
    </w:p>
    <w:p w:rsidR="00177C1A" w:rsidRPr="00177C1A" w:rsidRDefault="00177C1A" w:rsidP="00177C1A">
      <w:pPr>
        <w:pStyle w:val="Akapitzlist"/>
        <w:numPr>
          <w:ilvl w:val="0"/>
          <w:numId w:val="42"/>
        </w:numPr>
        <w:tabs>
          <w:tab w:val="center" w:pos="1276"/>
        </w:tabs>
        <w:spacing w:after="0" w:line="240" w:lineRule="auto"/>
        <w:rPr>
          <w:rStyle w:val="mcetext-insertedbyben"/>
        </w:rPr>
      </w:pPr>
      <w:r w:rsidRPr="00027EC5">
        <w:rPr>
          <w:rStyle w:val="mcetext-insertedbyben"/>
          <w:rFonts w:asciiTheme="minorHAnsi" w:hAnsiTheme="minorHAnsi"/>
          <w:u w:val="single"/>
        </w:rPr>
        <w:t>Tematyka szkoleń dla pracowników JST</w:t>
      </w:r>
      <w:r w:rsidRPr="00177C1A">
        <w:rPr>
          <w:rStyle w:val="mcetext-insertedbyben"/>
          <w:rFonts w:asciiTheme="minorHAnsi" w:hAnsiTheme="minorHAnsi"/>
        </w:rPr>
        <w:t>:</w:t>
      </w:r>
    </w:p>
    <w:p w:rsidR="00177C1A" w:rsidRPr="00177C1A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177C1A">
        <w:rPr>
          <w:rStyle w:val="mcetext-insertedbyben"/>
          <w:rFonts w:asciiTheme="minorHAnsi" w:eastAsiaTheme="majorEastAsia" w:hAnsiTheme="minorHAnsi"/>
        </w:rPr>
        <w:t>Standardy obsługi inwestora/wdrożenie standardów obsługi inwestora</w:t>
      </w:r>
      <w:r>
        <w:rPr>
          <w:rStyle w:val="mcetext-insertedbyben"/>
          <w:rFonts w:asciiTheme="minorHAnsi" w:eastAsiaTheme="majorEastAsia" w:hAnsiTheme="minorHAnsi"/>
        </w:rPr>
        <w:t>,</w:t>
      </w:r>
    </w:p>
    <w:p w:rsidR="00177C1A" w:rsidRPr="00177C1A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177C1A">
        <w:rPr>
          <w:rStyle w:val="mcetext-insertedbyben"/>
          <w:rFonts w:asciiTheme="minorHAnsi" w:eastAsiaTheme="majorEastAsia" w:hAnsiTheme="minorHAnsi"/>
        </w:rPr>
        <w:t>Jak stworzyć dobre materiały promocyjne</w:t>
      </w:r>
      <w:r>
        <w:rPr>
          <w:rStyle w:val="mcetext-insertedbyben"/>
          <w:rFonts w:asciiTheme="minorHAnsi" w:eastAsiaTheme="majorEastAsia" w:hAnsiTheme="minorHAnsi"/>
        </w:rPr>
        <w:t>,</w:t>
      </w:r>
    </w:p>
    <w:p w:rsidR="00177C1A" w:rsidRPr="00177C1A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177C1A">
        <w:rPr>
          <w:rStyle w:val="mcetext-insertedbyben"/>
          <w:rFonts w:asciiTheme="minorHAnsi" w:eastAsiaTheme="majorEastAsia" w:hAnsiTheme="minorHAnsi"/>
        </w:rPr>
        <w:t>Marketing terytorialny</w:t>
      </w:r>
      <w:r>
        <w:rPr>
          <w:rStyle w:val="mcetext-insertedbyben"/>
          <w:rFonts w:asciiTheme="minorHAnsi" w:eastAsiaTheme="majorEastAsia" w:hAnsiTheme="minorHAnsi"/>
        </w:rPr>
        <w:t>,</w:t>
      </w:r>
    </w:p>
    <w:p w:rsidR="00177C1A" w:rsidRPr="00337399" w:rsidRDefault="00177C1A" w:rsidP="00177C1A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177C1A">
        <w:rPr>
          <w:rStyle w:val="mcetext-insertedbyben"/>
          <w:rFonts w:asciiTheme="minorHAnsi" w:eastAsiaTheme="majorEastAsia" w:hAnsiTheme="minorHAnsi"/>
        </w:rPr>
        <w:t>Oferta inwestycyjna: towar, który chcemy sprzedać</w:t>
      </w:r>
      <w:r w:rsidR="00337399">
        <w:rPr>
          <w:rStyle w:val="mcetext-insertedbyben"/>
          <w:rFonts w:asciiTheme="minorHAnsi" w:eastAsiaTheme="majorEastAsia" w:hAnsiTheme="minorHAnsi"/>
        </w:rPr>
        <w:t>,</w:t>
      </w:r>
    </w:p>
    <w:p w:rsidR="00177C1A" w:rsidRPr="00337399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337399">
        <w:rPr>
          <w:rStyle w:val="mcetext-insertedbyben"/>
          <w:rFonts w:asciiTheme="minorHAnsi" w:eastAsiaTheme="majorEastAsia" w:hAnsiTheme="minorHAnsi"/>
        </w:rPr>
        <w:t>Generator ofert inwestycyjnych</w:t>
      </w:r>
      <w:r w:rsidR="00337399">
        <w:rPr>
          <w:rStyle w:val="mcetext-insertedbyben"/>
          <w:rFonts w:asciiTheme="minorHAnsi" w:eastAsiaTheme="majorEastAsia" w:hAnsiTheme="minorHAnsi"/>
        </w:rPr>
        <w:t>,</w:t>
      </w:r>
    </w:p>
    <w:p w:rsidR="00177C1A" w:rsidRPr="00337399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337399">
        <w:rPr>
          <w:rStyle w:val="mcetext-insertedbyben"/>
          <w:rFonts w:asciiTheme="minorHAnsi" w:eastAsiaTheme="majorEastAsia" w:hAnsiTheme="minorHAnsi"/>
        </w:rPr>
        <w:t>Przewagi konkurencyjne lokalizacji</w:t>
      </w:r>
      <w:r w:rsidR="00337399">
        <w:rPr>
          <w:rStyle w:val="mcetext-insertedbyben"/>
          <w:rFonts w:asciiTheme="minorHAnsi" w:eastAsiaTheme="majorEastAsia" w:hAnsiTheme="minorHAnsi"/>
        </w:rPr>
        <w:t>,</w:t>
      </w:r>
    </w:p>
    <w:p w:rsidR="00177C1A" w:rsidRPr="00337399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337399">
        <w:rPr>
          <w:rStyle w:val="mcetext-insertedbyben"/>
          <w:rFonts w:asciiTheme="minorHAnsi" w:eastAsiaTheme="majorEastAsia" w:hAnsiTheme="minorHAnsi"/>
        </w:rPr>
        <w:t>Strona internetowa przyjazna dla inwestora</w:t>
      </w:r>
      <w:r w:rsidR="00337399">
        <w:rPr>
          <w:rStyle w:val="mcetext-insertedbyben"/>
          <w:rFonts w:asciiTheme="minorHAnsi" w:eastAsiaTheme="majorEastAsia" w:hAnsiTheme="minorHAnsi"/>
        </w:rPr>
        <w:t>,</w:t>
      </w:r>
    </w:p>
    <w:p w:rsidR="00177C1A" w:rsidRPr="00337399" w:rsidRDefault="00177C1A" w:rsidP="00337399">
      <w:pPr>
        <w:pStyle w:val="Akapitzlist"/>
        <w:numPr>
          <w:ilvl w:val="0"/>
          <w:numId w:val="44"/>
        </w:numPr>
        <w:tabs>
          <w:tab w:val="center" w:pos="1134"/>
        </w:tabs>
        <w:spacing w:after="0" w:line="240" w:lineRule="auto"/>
        <w:ind w:left="851" w:firstLine="0"/>
        <w:rPr>
          <w:rStyle w:val="mcetext-insertedbyben"/>
        </w:rPr>
      </w:pPr>
      <w:r w:rsidRPr="00337399">
        <w:rPr>
          <w:rStyle w:val="mcetext-insertedbyben"/>
          <w:rFonts w:asciiTheme="minorHAnsi" w:eastAsiaTheme="majorEastAsia" w:hAnsiTheme="minorHAnsi"/>
        </w:rPr>
        <w:t>Innowacyjne metody prezentacji danych statystycznych i wskaźników</w:t>
      </w:r>
      <w:r w:rsidR="00337399">
        <w:rPr>
          <w:rStyle w:val="mcetext-insertedbyben"/>
          <w:rFonts w:asciiTheme="minorHAnsi" w:eastAsiaTheme="majorEastAsia" w:hAnsiTheme="minorHAnsi"/>
        </w:rPr>
        <w:t>.</w:t>
      </w:r>
    </w:p>
    <w:p w:rsidR="001F12FC" w:rsidRDefault="00337399" w:rsidP="00337399">
      <w:pPr>
        <w:pStyle w:val="Akapitzlist"/>
        <w:numPr>
          <w:ilvl w:val="0"/>
          <w:numId w:val="42"/>
        </w:numPr>
        <w:tabs>
          <w:tab w:val="center" w:pos="1134"/>
        </w:tabs>
        <w:spacing w:after="0" w:line="240" w:lineRule="auto"/>
      </w:pPr>
      <w:r>
        <w:t>Ostateczny zakres tematyczny szkoleń zostanie zatwierdzony przez Zamawiającego, na podstawie harmonogramu szkoleń przygotowanego przez Wykonawcę, w terminie 14 dni od podpisania umowy.  Zakres tematyczny szkoleń będzie uwzględniał wyniki raportu sporządzonego przez Zamawiającego, na podstawie analizy potrzeb i stanu przygotowania JST do realizacji procesu obsługi inwestorów, tzw. audytu wstępnego „0”. Raport zostanie przedstawiony Wykonawcy po podpisaniu umowy</w:t>
      </w:r>
      <w:r w:rsidR="001F12FC">
        <w:t>.</w:t>
      </w:r>
    </w:p>
    <w:p w:rsidR="006D096A" w:rsidRDefault="005376E5" w:rsidP="00337399">
      <w:pPr>
        <w:pStyle w:val="Akapitzlist"/>
        <w:numPr>
          <w:ilvl w:val="0"/>
          <w:numId w:val="42"/>
        </w:numPr>
        <w:tabs>
          <w:tab w:val="center" w:pos="1134"/>
        </w:tabs>
        <w:spacing w:after="0" w:line="240" w:lineRule="auto"/>
      </w:pPr>
      <w:r>
        <w:t>Na etapie realizacji umowy harmonogram może być zmieniony za zgodą Zamawiającego.</w:t>
      </w:r>
    </w:p>
    <w:p w:rsidR="006D096A" w:rsidRDefault="007C43F7" w:rsidP="00337399">
      <w:pPr>
        <w:pStyle w:val="Akapitzlist"/>
        <w:numPr>
          <w:ilvl w:val="0"/>
          <w:numId w:val="42"/>
        </w:numPr>
        <w:tabs>
          <w:tab w:val="center" w:pos="1134"/>
        </w:tabs>
        <w:spacing w:after="0" w:line="240" w:lineRule="auto"/>
      </w:pPr>
      <w:r>
        <w:t>Szkolenia będą odbywały się w przedziale godzin</w:t>
      </w:r>
      <w:r w:rsidR="009B7F06">
        <w:t xml:space="preserve">owym: 8.00 – 16.00, w wymiarze </w:t>
      </w:r>
      <w:r w:rsidRPr="00337399">
        <w:rPr>
          <w:bCs/>
        </w:rPr>
        <w:t xml:space="preserve">7 x 45 minut,  </w:t>
      </w:r>
      <w:r w:rsidR="009B7F06" w:rsidRPr="00337399">
        <w:rPr>
          <w:bCs/>
        </w:rPr>
        <w:br/>
      </w:r>
      <w:r w:rsidRPr="00337399">
        <w:rPr>
          <w:bCs/>
        </w:rPr>
        <w:t xml:space="preserve">w podziale </w:t>
      </w:r>
      <w:r>
        <w:t>na bloki do 4 godzin szkoleniowych.</w:t>
      </w:r>
    </w:p>
    <w:p w:rsidR="005F3C01" w:rsidRDefault="005F3C01" w:rsidP="00243591">
      <w:pPr>
        <w:pStyle w:val="Akapitzlist"/>
        <w:tabs>
          <w:tab w:val="center" w:pos="1276"/>
        </w:tabs>
        <w:spacing w:after="0" w:line="240" w:lineRule="auto"/>
        <w:ind w:left="426"/>
      </w:pPr>
    </w:p>
    <w:p w:rsidR="005F3C01" w:rsidRPr="005F3C01" w:rsidRDefault="005F3C01" w:rsidP="00243591">
      <w:pPr>
        <w:tabs>
          <w:tab w:val="center" w:pos="1276"/>
        </w:tabs>
        <w:spacing w:after="0" w:line="240" w:lineRule="auto"/>
        <w:rPr>
          <w:b/>
          <w:sz w:val="24"/>
          <w:szCs w:val="24"/>
        </w:rPr>
      </w:pPr>
      <w:r w:rsidRPr="005F3C01">
        <w:rPr>
          <w:b/>
          <w:sz w:val="24"/>
          <w:szCs w:val="24"/>
        </w:rPr>
        <w:t>1.3 Realizacja szkoleń</w:t>
      </w:r>
    </w:p>
    <w:p w:rsidR="006D096A" w:rsidRDefault="005376E5" w:rsidP="00243591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  <w:rPr>
          <w:bCs/>
        </w:rPr>
      </w:pPr>
      <w:r>
        <w:t>Szkolenia zos</w:t>
      </w:r>
      <w:r w:rsidR="00F10799">
        <w:t>taną przeprowadzone w formie on</w:t>
      </w:r>
      <w:r>
        <w:t>line w czasie rzeczywistym</w:t>
      </w:r>
      <w:r w:rsidR="00027EC5">
        <w:t>,</w:t>
      </w:r>
      <w:r>
        <w:t xml:space="preserve"> </w:t>
      </w:r>
      <w:r w:rsidR="004324D6" w:rsidRPr="004324D6">
        <w:t xml:space="preserve">w formie umożliwiającej przekazanie i utrwalenie treści określonych w programie szkolenia </w:t>
      </w:r>
      <w:r w:rsidRPr="004324D6">
        <w:t>z możliwości</w:t>
      </w:r>
      <w:r>
        <w:t>ą interaktywnego udziału we wszystkich ich elementach, tj.: ćwiczenia, rozmowa na żywo, chat, testy, ankie</w:t>
      </w:r>
      <w:r w:rsidR="00F72B42">
        <w:t>ty, współdzielenie ekranu itp.</w:t>
      </w:r>
      <w:r>
        <w:t xml:space="preserve">  </w:t>
      </w:r>
      <w:r>
        <w:rPr>
          <w:bCs/>
        </w:rPr>
        <w:t xml:space="preserve"> </w:t>
      </w:r>
    </w:p>
    <w:p w:rsidR="006D096A" w:rsidRDefault="005376E5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  <w:rPr>
          <w:bCs/>
        </w:rPr>
      </w:pPr>
      <w:r>
        <w:t xml:space="preserve">Wykonawca przy realizacji szkoleń zapewni rozwiązania techniczne umożliwiające uczestnikom  realizację programu szkolenia, w tym wskaże: </w:t>
      </w:r>
    </w:p>
    <w:p w:rsidR="006D096A" w:rsidRDefault="005376E5">
      <w:pPr>
        <w:pStyle w:val="Akapitzlist"/>
        <w:numPr>
          <w:ilvl w:val="0"/>
          <w:numId w:val="6"/>
        </w:numPr>
        <w:tabs>
          <w:tab w:val="center" w:pos="1276"/>
        </w:tabs>
        <w:spacing w:after="0" w:line="240" w:lineRule="auto"/>
      </w:pPr>
      <w:r>
        <w:t>platformę /rodzaj komunikatora, za pośrednictwem którego prowadzone będą szkolenia,</w:t>
      </w:r>
    </w:p>
    <w:p w:rsidR="006D096A" w:rsidRDefault="005376E5">
      <w:pPr>
        <w:pStyle w:val="Akapitzlist"/>
        <w:numPr>
          <w:ilvl w:val="0"/>
          <w:numId w:val="6"/>
        </w:numPr>
        <w:tabs>
          <w:tab w:val="center" w:pos="1276"/>
        </w:tabs>
        <w:spacing w:after="0" w:line="240" w:lineRule="auto"/>
      </w:pPr>
      <w:r>
        <w:t>minimalne wymagania sprzętowe, jakie musi spełniać komputer uczestnika,</w:t>
      </w:r>
    </w:p>
    <w:p w:rsidR="006D096A" w:rsidRDefault="005376E5">
      <w:pPr>
        <w:pStyle w:val="Akapitzlist"/>
        <w:numPr>
          <w:ilvl w:val="0"/>
          <w:numId w:val="6"/>
        </w:numPr>
        <w:tabs>
          <w:tab w:val="center" w:pos="1276"/>
        </w:tabs>
        <w:spacing w:after="0" w:line="240" w:lineRule="auto"/>
      </w:pPr>
      <w:r>
        <w:t>minimalne wymagania dotyczące par</w:t>
      </w:r>
      <w:r w:rsidR="00CB5DB6">
        <w:t>ametrów łącza sieciowego, jakim</w:t>
      </w:r>
      <w:r>
        <w:t xml:space="preserve"> musi dysponować uczestnik,</w:t>
      </w:r>
    </w:p>
    <w:p w:rsidR="006D096A" w:rsidRDefault="005376E5">
      <w:pPr>
        <w:pStyle w:val="Akapitzlist"/>
        <w:numPr>
          <w:ilvl w:val="0"/>
          <w:numId w:val="6"/>
        </w:numPr>
        <w:tabs>
          <w:tab w:val="center" w:pos="1276"/>
        </w:tabs>
        <w:spacing w:after="0" w:line="240" w:lineRule="auto"/>
      </w:pPr>
      <w:r>
        <w:t xml:space="preserve">niezbędne oprogramowanie umożliwiające uczestnikom dostęp do prezentowanych treści </w:t>
      </w:r>
      <w:r>
        <w:br/>
        <w:t>i materiałów,</w:t>
      </w:r>
    </w:p>
    <w:p w:rsidR="006D096A" w:rsidRDefault="005376E5">
      <w:pPr>
        <w:pStyle w:val="Akapitzlist"/>
        <w:numPr>
          <w:ilvl w:val="0"/>
          <w:numId w:val="6"/>
        </w:numPr>
        <w:tabs>
          <w:tab w:val="center" w:pos="1276"/>
        </w:tabs>
        <w:spacing w:after="0" w:line="240" w:lineRule="auto"/>
      </w:pPr>
      <w:r>
        <w:t>termin ważności linku umożliwiając</w:t>
      </w:r>
      <w:r w:rsidR="00C137AA">
        <w:t>ego uczestnictwo w szkoleniu on</w:t>
      </w:r>
      <w:r>
        <w:t>line.</w:t>
      </w:r>
    </w:p>
    <w:p w:rsidR="00985BE7" w:rsidRDefault="00985BE7" w:rsidP="00985BE7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</w:pPr>
      <w:r>
        <w:t xml:space="preserve">Szkolenie </w:t>
      </w:r>
      <w:r w:rsidR="005376E5">
        <w:t xml:space="preserve">realizowane zdalnie </w:t>
      </w:r>
      <w:r>
        <w:t>nie musi być rejestrowane/nagrywane.</w:t>
      </w:r>
    </w:p>
    <w:p w:rsidR="00F02505" w:rsidRDefault="005376E5" w:rsidP="00985BE7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</w:pPr>
      <w:r>
        <w:t>Podmiot realizujący szkolenie powinien zadbać o odpowiednie udokumentowanie obecności wszys</w:t>
      </w:r>
      <w:r w:rsidR="00985BE7">
        <w:t xml:space="preserve">tkich uczestników na szkoleniu </w:t>
      </w:r>
      <w:r>
        <w:t>np. poprzez monitorowanie czasu zalogowania do platformy i wygenerowanie z systemu raportu na temat obecności/aktywności uczestników, czy też zebranie od uczestników potwierdzeń przekazanych mailem, że uczestniczyli w szkoleniu; na tej podstawie powinna zostać sporządzo</w:t>
      </w:r>
      <w:r w:rsidR="00985BE7">
        <w:t>na lista obecności na szkoleniu</w:t>
      </w:r>
      <w:r>
        <w:t>.</w:t>
      </w:r>
    </w:p>
    <w:p w:rsidR="006D096A" w:rsidRDefault="005376E5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</w:pPr>
      <w:r>
        <w:t>Podmiot realizujący szkolenie zobowiązany jest to badania efektywności wsparcia, w tym pomiaru kompetencji nabytych na szkoleniu.</w:t>
      </w:r>
    </w:p>
    <w:p w:rsidR="00F02505" w:rsidRPr="00F02505" w:rsidRDefault="005376E5" w:rsidP="00F02505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</w:pPr>
      <w:r w:rsidRPr="00F02505">
        <w:t xml:space="preserve">Realizator </w:t>
      </w:r>
      <w:r w:rsidR="00F02505" w:rsidRPr="00F02505">
        <w:t xml:space="preserve">szkolenia musi zapewnić możliwość przekazania uczestnikom </w:t>
      </w:r>
      <w:r w:rsidR="00463487">
        <w:t xml:space="preserve">certyfikatów, tj. </w:t>
      </w:r>
      <w:r w:rsidR="00F02505" w:rsidRPr="00F02505">
        <w:t>dokumentów potwierdzających zakończenie udziału w szkoleniu/efekty uczenia się/uzyskane kwalifikacje</w:t>
      </w:r>
      <w:r w:rsidR="005D1BB7">
        <w:t>.</w:t>
      </w:r>
    </w:p>
    <w:p w:rsidR="006D096A" w:rsidRDefault="005376E5" w:rsidP="00F02505">
      <w:pPr>
        <w:pStyle w:val="Akapitzlist"/>
        <w:numPr>
          <w:ilvl w:val="0"/>
          <w:numId w:val="7"/>
        </w:numPr>
        <w:tabs>
          <w:tab w:val="center" w:pos="1276"/>
        </w:tabs>
        <w:spacing w:after="0" w:line="240" w:lineRule="auto"/>
        <w:ind w:left="426" w:hanging="426"/>
      </w:pPr>
      <w:r>
        <w:t xml:space="preserve">Wykonawca powinien informować uczestników o udziale w szkoleniu minimum </w:t>
      </w:r>
      <w:r w:rsidR="00F02505">
        <w:t>2</w:t>
      </w:r>
      <w:r>
        <w:t xml:space="preserve"> dni przed jego rozpoczęciem. </w:t>
      </w:r>
    </w:p>
    <w:p w:rsidR="005F3C01" w:rsidRDefault="005F3C01" w:rsidP="005F3C01">
      <w:pPr>
        <w:tabs>
          <w:tab w:val="center" w:pos="1276"/>
        </w:tabs>
        <w:spacing w:after="0" w:line="240" w:lineRule="auto"/>
      </w:pPr>
    </w:p>
    <w:p w:rsidR="00127DE4" w:rsidRDefault="00127DE4" w:rsidP="005F3C01">
      <w:pPr>
        <w:tabs>
          <w:tab w:val="center" w:pos="1276"/>
        </w:tabs>
        <w:spacing w:after="0" w:line="240" w:lineRule="auto"/>
      </w:pPr>
    </w:p>
    <w:p w:rsidR="00127DE4" w:rsidRDefault="00127DE4" w:rsidP="005F3C01">
      <w:pPr>
        <w:tabs>
          <w:tab w:val="center" w:pos="1276"/>
        </w:tabs>
        <w:spacing w:after="0" w:line="240" w:lineRule="auto"/>
      </w:pPr>
    </w:p>
    <w:p w:rsidR="00127DE4" w:rsidRDefault="00127DE4" w:rsidP="005F3C01">
      <w:pPr>
        <w:tabs>
          <w:tab w:val="center" w:pos="1276"/>
        </w:tabs>
        <w:spacing w:after="0" w:line="240" w:lineRule="auto"/>
      </w:pPr>
    </w:p>
    <w:p w:rsidR="00B74050" w:rsidRPr="005F3C01" w:rsidRDefault="005F3C01" w:rsidP="005F3C01">
      <w:pPr>
        <w:tabs>
          <w:tab w:val="center" w:pos="1276"/>
        </w:tabs>
        <w:spacing w:after="0" w:line="240" w:lineRule="auto"/>
        <w:rPr>
          <w:b/>
          <w:sz w:val="24"/>
          <w:szCs w:val="24"/>
        </w:rPr>
      </w:pPr>
      <w:r w:rsidRPr="005F3C01">
        <w:rPr>
          <w:b/>
          <w:sz w:val="24"/>
          <w:szCs w:val="24"/>
        </w:rPr>
        <w:t>1.4 Kadra trenerska</w:t>
      </w:r>
    </w:p>
    <w:p w:rsidR="006D096A" w:rsidRDefault="005376E5" w:rsidP="005F3C01">
      <w:pPr>
        <w:pStyle w:val="Akapitzlist"/>
        <w:numPr>
          <w:ilvl w:val="0"/>
          <w:numId w:val="33"/>
        </w:numPr>
        <w:tabs>
          <w:tab w:val="center" w:pos="1276"/>
        </w:tabs>
        <w:spacing w:after="0" w:line="240" w:lineRule="auto"/>
        <w:ind w:left="426" w:hanging="426"/>
      </w:pPr>
      <w:r>
        <w:t xml:space="preserve">Rekrutacja trenerów w ramach projektu jest obowiązkiem Wykonawcy. </w:t>
      </w:r>
    </w:p>
    <w:p w:rsidR="006D096A" w:rsidRPr="00027EC5" w:rsidRDefault="005376E5" w:rsidP="005F3C01">
      <w:pPr>
        <w:pStyle w:val="Akapitzlist"/>
        <w:numPr>
          <w:ilvl w:val="0"/>
          <w:numId w:val="33"/>
        </w:numPr>
        <w:tabs>
          <w:tab w:val="center" w:pos="1276"/>
        </w:tabs>
        <w:spacing w:after="0" w:line="240" w:lineRule="auto"/>
        <w:ind w:left="426" w:hanging="426"/>
      </w:pPr>
      <w:r>
        <w:t xml:space="preserve">Do realizacji szkoleń Wykonawca zapewni trenerów posiadających odpowiednie </w:t>
      </w:r>
      <w:r w:rsidRPr="00027EC5">
        <w:t>doświadczenie i kwalifikacje.</w:t>
      </w:r>
    </w:p>
    <w:p w:rsidR="005F3C01" w:rsidRDefault="005F3C01">
      <w:pPr>
        <w:tabs>
          <w:tab w:val="center" w:pos="1276"/>
        </w:tabs>
        <w:spacing w:after="0" w:line="240" w:lineRule="auto"/>
      </w:pPr>
    </w:p>
    <w:p w:rsidR="009B7F06" w:rsidRPr="005F3C01" w:rsidRDefault="005F3C01">
      <w:pPr>
        <w:tabs>
          <w:tab w:val="center" w:pos="1276"/>
        </w:tabs>
        <w:spacing w:after="0" w:line="240" w:lineRule="auto"/>
        <w:rPr>
          <w:b/>
          <w:sz w:val="24"/>
          <w:szCs w:val="24"/>
        </w:rPr>
      </w:pPr>
      <w:r w:rsidRPr="005F3C01">
        <w:rPr>
          <w:b/>
          <w:sz w:val="24"/>
          <w:szCs w:val="24"/>
        </w:rPr>
        <w:t xml:space="preserve">1.5 Zatrudnienie </w:t>
      </w:r>
    </w:p>
    <w:p w:rsidR="003D3D1E" w:rsidRPr="00AF6C09" w:rsidRDefault="00276BD3" w:rsidP="003D3D1E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</w:pPr>
      <w:bookmarkStart w:id="4" w:name="_Hlk45835315"/>
      <w:bookmarkStart w:id="5" w:name="_Toc43198311"/>
      <w:r w:rsidRPr="006B3A23">
        <w:t>Zamawiający wskazuje</w:t>
      </w:r>
      <w:r w:rsidR="00E02FD7" w:rsidRPr="006B3A23">
        <w:t xml:space="preserve">, że </w:t>
      </w:r>
      <w:r w:rsidRPr="006B3A23">
        <w:t>czynności związane z realizacją zamówienia</w:t>
      </w:r>
      <w:r w:rsidR="00E02FD7" w:rsidRPr="006B3A23">
        <w:t xml:space="preserve">, </w:t>
      </w:r>
      <w:r w:rsidR="003D3D1E">
        <w:t>określone w ppkt. 2, b</w:t>
      </w:r>
      <w:r w:rsidR="00E02FD7" w:rsidRPr="006B3A23">
        <w:t xml:space="preserve">ędą </w:t>
      </w:r>
      <w:r w:rsidR="003D3D1E">
        <w:br/>
      </w:r>
      <w:r w:rsidR="00E02FD7" w:rsidRPr="006B3A23">
        <w:t xml:space="preserve">wykonywane przez osoby zatrudnione na podstawie </w:t>
      </w:r>
      <w:r w:rsidR="003D3D1E">
        <w:t xml:space="preserve">stosunku pracy </w:t>
      </w:r>
      <w:r w:rsidR="00E02FD7" w:rsidRPr="006B3A23">
        <w:t>w rozumieniu przepisów ustawy z dnia 26 czerwca 1974 r. – Kodeks pracy (Dz. U. z 2020 r. poz. 1320)</w:t>
      </w:r>
      <w:r w:rsidR="003D3D1E">
        <w:t xml:space="preserve">, </w:t>
      </w:r>
      <w:r w:rsidR="003D3D1E" w:rsidRPr="00AF6C09">
        <w:t xml:space="preserve">co wiąże się z zobowiązaniem </w:t>
      </w:r>
      <w:r w:rsidR="003D3D1E">
        <w:br/>
      </w:r>
      <w:r w:rsidR="003D3D1E" w:rsidRPr="00AF6C09">
        <w:t>pracownika/-ów do wykonywania pracy określonego rodzaju na rzecz pracodawcy i pod jego kierowni</w:t>
      </w:r>
      <w:r w:rsidR="003D3D1E" w:rsidRPr="00AF6C09">
        <w:t>c</w:t>
      </w:r>
      <w:r w:rsidR="003D3D1E" w:rsidRPr="00AF6C09">
        <w:t xml:space="preserve">twem oraz w miejscu i czasie wyznaczonym przez pracodawcę, za wynagrodzeniem (art. 22 § 1 Kodeksu pracy). </w:t>
      </w:r>
    </w:p>
    <w:p w:rsidR="00276BD3" w:rsidRPr="006B3A23" w:rsidRDefault="00E02FD7" w:rsidP="003D3D1E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76" w:lineRule="auto"/>
        <w:ind w:left="357" w:hanging="357"/>
      </w:pPr>
      <w:r w:rsidRPr="006B3A23">
        <w:t xml:space="preserve"> </w:t>
      </w:r>
      <w:r w:rsidR="003D3D1E" w:rsidRPr="00AF6C09">
        <w:t xml:space="preserve">Obowiązek określony w </w:t>
      </w:r>
      <w:r w:rsidR="003D3D1E">
        <w:t xml:space="preserve">ppkt. </w:t>
      </w:r>
      <w:r w:rsidR="003D3D1E" w:rsidRPr="00AF6C09">
        <w:t>1 dotyczy następujących czynności:</w:t>
      </w:r>
    </w:p>
    <w:p w:rsidR="00276BD3" w:rsidRDefault="00276BD3" w:rsidP="005F3C01">
      <w:pPr>
        <w:pStyle w:val="Akapitzlist"/>
        <w:numPr>
          <w:ilvl w:val="0"/>
          <w:numId w:val="34"/>
        </w:numPr>
        <w:autoSpaceDN w:val="0"/>
        <w:spacing w:after="0" w:line="240" w:lineRule="auto"/>
      </w:pPr>
      <w:r w:rsidRPr="006B3A23">
        <w:t>zarządzanie organizacją szkoleń i doradztwa</w:t>
      </w:r>
      <w:r w:rsidRPr="00DA2EF7">
        <w:t>,</w:t>
      </w:r>
    </w:p>
    <w:p w:rsidR="00276BD3" w:rsidRDefault="00276BD3" w:rsidP="005F3C01">
      <w:pPr>
        <w:pStyle w:val="Akapitzlist"/>
        <w:numPr>
          <w:ilvl w:val="0"/>
          <w:numId w:val="34"/>
        </w:numPr>
        <w:autoSpaceDN w:val="0"/>
        <w:spacing w:after="0" w:line="240" w:lineRule="auto"/>
      </w:pPr>
      <w:r w:rsidRPr="00DA2EF7">
        <w:t>zarządzanie przygotowaniem materiałów szkoleniowych,</w:t>
      </w:r>
    </w:p>
    <w:p w:rsidR="00276BD3" w:rsidRDefault="00276BD3" w:rsidP="005F3C01">
      <w:pPr>
        <w:pStyle w:val="Akapitzlist"/>
        <w:numPr>
          <w:ilvl w:val="0"/>
          <w:numId w:val="34"/>
        </w:numPr>
        <w:autoSpaceDN w:val="0"/>
        <w:spacing w:after="0" w:line="240" w:lineRule="auto"/>
      </w:pPr>
      <w:r w:rsidRPr="00DA2EF7">
        <w:t>nadzór nad realizacją umów z podwykonawcami – jeśli dotyczy,</w:t>
      </w:r>
    </w:p>
    <w:p w:rsidR="00276BD3" w:rsidRPr="00DF4CCD" w:rsidRDefault="00276BD3" w:rsidP="00DF4CCD">
      <w:pPr>
        <w:pStyle w:val="Akapitzlist"/>
        <w:numPr>
          <w:ilvl w:val="0"/>
          <w:numId w:val="34"/>
        </w:numPr>
        <w:autoSpaceDN w:val="0"/>
        <w:spacing w:after="0" w:line="240" w:lineRule="auto"/>
      </w:pPr>
      <w:r w:rsidRPr="00DA2EF7">
        <w:t>podpisywanie raportów, z przebiegu realizacji umowy i  protokołów odbioru</w:t>
      </w:r>
      <w:bookmarkEnd w:id="4"/>
      <w:r w:rsidR="00DF4CCD">
        <w:t>.</w:t>
      </w:r>
    </w:p>
    <w:p w:rsidR="00276BD3" w:rsidRDefault="00276BD3" w:rsidP="005F3C01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2EF7">
        <w:rPr>
          <w:rFonts w:asciiTheme="minorHAnsi" w:hAnsiTheme="minorHAnsi" w:cstheme="minorHAnsi"/>
          <w:sz w:val="22"/>
          <w:szCs w:val="22"/>
        </w:rPr>
        <w:t xml:space="preserve">Obowiązek ten dotyczy także Podwykonawców (jeśli będą wykonywać przedmiot umowy) – Wykonawca jest zobowiązany zawrzeć w każdej umowie o podwykonawstwo stosowne zapisy zobowiązujące Podwykonawców do zatrudnienia na </w:t>
      </w:r>
      <w:r w:rsidR="003D3D1E">
        <w:rPr>
          <w:rFonts w:asciiTheme="minorHAnsi" w:hAnsiTheme="minorHAnsi" w:cstheme="minorHAnsi"/>
          <w:sz w:val="22"/>
          <w:szCs w:val="22"/>
        </w:rPr>
        <w:t>podstawie stosunku p</w:t>
      </w:r>
      <w:r w:rsidRPr="00DA2EF7">
        <w:rPr>
          <w:rFonts w:asciiTheme="minorHAnsi" w:hAnsiTheme="minorHAnsi" w:cstheme="minorHAnsi"/>
          <w:sz w:val="22"/>
          <w:szCs w:val="22"/>
        </w:rPr>
        <w:t>rac</w:t>
      </w:r>
      <w:r w:rsidR="003D3D1E">
        <w:rPr>
          <w:rFonts w:asciiTheme="minorHAnsi" w:hAnsiTheme="minorHAnsi" w:cstheme="minorHAnsi"/>
          <w:sz w:val="22"/>
          <w:szCs w:val="22"/>
        </w:rPr>
        <w:t>y</w:t>
      </w:r>
      <w:r w:rsidRPr="00DA2EF7">
        <w:rPr>
          <w:rFonts w:asciiTheme="minorHAnsi" w:hAnsiTheme="minorHAnsi" w:cstheme="minorHAnsi"/>
          <w:sz w:val="22"/>
          <w:szCs w:val="22"/>
        </w:rPr>
        <w:t xml:space="preserve"> osób wykonujących wskazane w </w:t>
      </w:r>
      <w:r w:rsidR="003D3D1E">
        <w:rPr>
          <w:rFonts w:asciiTheme="minorHAnsi" w:hAnsiTheme="minorHAnsi" w:cstheme="minorHAnsi"/>
          <w:sz w:val="22"/>
          <w:szCs w:val="22"/>
        </w:rPr>
        <w:t>ppkt. 2</w:t>
      </w:r>
      <w:r w:rsidRPr="00DA2EF7">
        <w:rPr>
          <w:rFonts w:asciiTheme="minorHAnsi" w:hAnsiTheme="minorHAnsi" w:cstheme="minorHAnsi"/>
          <w:sz w:val="22"/>
          <w:szCs w:val="22"/>
        </w:rPr>
        <w:t xml:space="preserve"> czynności.</w:t>
      </w:r>
    </w:p>
    <w:p w:rsidR="00E02FD7" w:rsidRDefault="00B905AA" w:rsidP="005F3C01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254D">
        <w:rPr>
          <w:rFonts w:ascii="Calibri" w:hAnsi="Calibri"/>
          <w:sz w:val="22"/>
          <w:szCs w:val="22"/>
        </w:rPr>
        <w:t xml:space="preserve">Jeżeli Wykonawca oświadczy, iż czynności związane z realizacją zamówienia będzie wykonywał samodzielnie, Zamawiający uzna to za spełnienie warunku zatrudnienia na </w:t>
      </w:r>
      <w:r w:rsidR="003D3D1E">
        <w:rPr>
          <w:rFonts w:ascii="Calibri" w:hAnsi="Calibri"/>
          <w:sz w:val="22"/>
          <w:szCs w:val="22"/>
        </w:rPr>
        <w:t>podstawie stosunku pracy</w:t>
      </w:r>
      <w:r w:rsidRPr="008C254D">
        <w:rPr>
          <w:rFonts w:ascii="Calibri" w:hAnsi="Calibri"/>
          <w:sz w:val="22"/>
          <w:szCs w:val="22"/>
        </w:rPr>
        <w:t xml:space="preserve"> osób wykonujących czynności związane z realizacją zamówienia</w:t>
      </w:r>
      <w:r w:rsidR="00D64A0C">
        <w:rPr>
          <w:rFonts w:ascii="Calibri" w:hAnsi="Calibri"/>
          <w:sz w:val="22"/>
          <w:szCs w:val="22"/>
        </w:rPr>
        <w:t>.</w:t>
      </w:r>
    </w:p>
    <w:p w:rsidR="005F3C01" w:rsidRDefault="005F3C01" w:rsidP="005F3C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F3C01" w:rsidRPr="00243591" w:rsidRDefault="005F3C01" w:rsidP="005F3C01">
      <w:pPr>
        <w:pStyle w:val="Default"/>
        <w:jc w:val="both"/>
        <w:rPr>
          <w:rFonts w:asciiTheme="minorHAnsi" w:hAnsiTheme="minorHAnsi" w:cstheme="minorHAnsi"/>
          <w:b/>
        </w:rPr>
      </w:pPr>
      <w:r w:rsidRPr="005F3C01">
        <w:rPr>
          <w:rFonts w:asciiTheme="minorHAnsi" w:hAnsiTheme="minorHAnsi" w:cstheme="minorHAnsi"/>
          <w:b/>
        </w:rPr>
        <w:t>1.6 Obowiązki Wykonawcy w zakresie działań informacyjno-promocyjnych</w:t>
      </w:r>
    </w:p>
    <w:bookmarkEnd w:id="5"/>
    <w:p w:rsidR="00337399" w:rsidRDefault="005376E5" w:rsidP="00027EC5">
      <w:pPr>
        <w:pStyle w:val="Akapitzlist"/>
        <w:numPr>
          <w:ilvl w:val="0"/>
          <w:numId w:val="24"/>
        </w:numPr>
        <w:suppressAutoHyphens w:val="0"/>
        <w:spacing w:after="0" w:line="280" w:lineRule="atLeast"/>
        <w:contextualSpacing w:val="0"/>
        <w:rPr>
          <w:rStyle w:val="Hipercze"/>
          <w:color w:val="auto"/>
          <w:u w:val="none"/>
        </w:rPr>
      </w:pPr>
      <w:r>
        <w:t xml:space="preserve">Wykonawca w zakresie podejmowanych działań informacyjno-promocyjnych powinien się stosować się do zasad zamieszczonych </w:t>
      </w:r>
      <w:r w:rsidR="003D131E" w:rsidRPr="00EE6C47">
        <w:t>w „Podręczniku wnioskodawcy i beneficjenta programów polityki spójności 2014-2020 w zakresie informacji i promocji”, wydanego przez Ministra Infrastruktury i Rozwoju, zamies</w:t>
      </w:r>
      <w:r w:rsidR="003D131E" w:rsidRPr="00EE6C47">
        <w:t>z</w:t>
      </w:r>
      <w:r w:rsidR="003D131E" w:rsidRPr="00EE6C47">
        <w:t>czonego na stronie internetowe</w:t>
      </w:r>
      <w:r w:rsidR="003D131E">
        <w:t>j</w:t>
      </w:r>
      <w:r w:rsidR="00337399">
        <w:t xml:space="preserve"> </w:t>
      </w:r>
      <w:hyperlink r:id="rId8" w:history="1">
        <w:r w:rsidR="003D131E" w:rsidRPr="00EE6C47">
          <w:rPr>
            <w:rStyle w:val="Hipercze"/>
          </w:rPr>
          <w:t>https://rpo.wrotapodlasia.pl/pl/dowiedz_sie_wiecej_o_programie/zapoznaj_sie_z_prawem_i_dokument/podrecznik-wnioskodawcy-i-beneficjenta-programow-polityki-spojnosci-2014-2020-w-zakresie-informacji-i-promocji.html</w:t>
        </w:r>
      </w:hyperlink>
      <w:r w:rsidR="003D131E">
        <w:rPr>
          <w:rStyle w:val="Hipercze"/>
        </w:rPr>
        <w:t xml:space="preserve"> </w:t>
      </w:r>
      <w:r w:rsidR="003D131E" w:rsidRPr="00337399">
        <w:rPr>
          <w:rStyle w:val="Hipercze"/>
          <w:color w:val="auto"/>
          <w:u w:val="none"/>
        </w:rPr>
        <w:t xml:space="preserve"> w wersji obowiązującej w okresie realizacji szkoleń.</w:t>
      </w:r>
    </w:p>
    <w:p w:rsidR="006D096A" w:rsidRDefault="005376E5" w:rsidP="00027EC5">
      <w:pPr>
        <w:pStyle w:val="Akapitzlist"/>
        <w:numPr>
          <w:ilvl w:val="0"/>
          <w:numId w:val="24"/>
        </w:numPr>
        <w:suppressAutoHyphens w:val="0"/>
        <w:spacing w:after="0" w:line="280" w:lineRule="atLeast"/>
        <w:contextualSpacing w:val="0"/>
      </w:pPr>
      <w:r>
        <w:t xml:space="preserve">Obowiązkiem Wykonawcy jest oznaczanie dokumentów wytworzonych w ramach projektu zgodnie </w:t>
      </w:r>
      <w:r>
        <w:br/>
        <w:t xml:space="preserve">z  ww. wytycznymi, w tym oznaczanie znakiem Unii Europejskiej i Funduszy Europejskich oraz barwami Rzeczypospolitej Polskiej: </w:t>
      </w:r>
    </w:p>
    <w:p w:rsidR="006D096A" w:rsidRDefault="005376E5" w:rsidP="009B7F06">
      <w:pPr>
        <w:pStyle w:val="Bezodstpw"/>
        <w:numPr>
          <w:ilvl w:val="0"/>
          <w:numId w:val="35"/>
        </w:numPr>
      </w:pPr>
      <w:r>
        <w:t xml:space="preserve">wszystkich prowadzonych działań informacyjnych i promocyjnych dotyczących projektu, </w:t>
      </w:r>
    </w:p>
    <w:p w:rsidR="006D096A" w:rsidRDefault="005376E5" w:rsidP="009B7F06">
      <w:pPr>
        <w:pStyle w:val="Bezodstpw"/>
        <w:numPr>
          <w:ilvl w:val="0"/>
          <w:numId w:val="35"/>
        </w:numPr>
      </w:pPr>
      <w:r>
        <w:t xml:space="preserve">wszystkich dokumentów związanych z realizacją projektu, podawanych do wiadomości publicznej, </w:t>
      </w:r>
    </w:p>
    <w:p w:rsidR="006D096A" w:rsidRDefault="005376E5" w:rsidP="009B7F06">
      <w:pPr>
        <w:pStyle w:val="Bezodstpw"/>
        <w:numPr>
          <w:ilvl w:val="0"/>
          <w:numId w:val="35"/>
        </w:numPr>
      </w:pPr>
      <w:r>
        <w:t>wszystkich dokumentów i materiałów dla osób i podmiotów uczestniczących w projekcie</w:t>
      </w:r>
      <w:r w:rsidR="00EF4BC6">
        <w:t>,</w:t>
      </w:r>
    </w:p>
    <w:p w:rsidR="00EF4BC6" w:rsidRDefault="00EF4BC6" w:rsidP="00027EC5">
      <w:pPr>
        <w:suppressAutoHyphens w:val="0"/>
        <w:spacing w:after="0" w:line="280" w:lineRule="atLeast"/>
        <w:ind w:left="284"/>
      </w:pPr>
      <w:r>
        <w:t>a także p</w:t>
      </w:r>
      <w:r w:rsidRPr="00EE6C47">
        <w:t>rzekazywanie ucze</w:t>
      </w:r>
      <w:r>
        <w:t>stnikom szkoleń informacji, że p</w:t>
      </w:r>
      <w:r w:rsidRPr="00EE6C47">
        <w:t>rojekt uzyskał dofinansowanie (przynajmniej w formie odpowiedniego oznakowania)</w:t>
      </w:r>
      <w:r>
        <w:t xml:space="preserve"> oraz d</w:t>
      </w:r>
      <w:r w:rsidRPr="00EE6C47">
        <w:t>okumentowanie zrealizowanych działań informacyjnych</w:t>
      </w:r>
      <w:r>
        <w:t>.</w:t>
      </w:r>
    </w:p>
    <w:p w:rsidR="006D096A" w:rsidRDefault="005376E5" w:rsidP="003F12D0">
      <w:pPr>
        <w:pStyle w:val="Bezodstpw"/>
        <w:numPr>
          <w:ilvl w:val="0"/>
          <w:numId w:val="24"/>
        </w:numPr>
      </w:pPr>
      <w:r>
        <w:t>Wzory dokumentów przygotowanych w ramach projektu muszą być zatwierdzone przez Zamawiającego.</w:t>
      </w:r>
    </w:p>
    <w:p w:rsidR="005F3C01" w:rsidRDefault="005F3C01" w:rsidP="005F3C01">
      <w:pPr>
        <w:pStyle w:val="Bezodstpw"/>
      </w:pPr>
    </w:p>
    <w:p w:rsidR="005F3C01" w:rsidRPr="00243591" w:rsidRDefault="005F3C01" w:rsidP="00243591">
      <w:pPr>
        <w:pStyle w:val="Bezodstpw"/>
        <w:rPr>
          <w:b/>
          <w:sz w:val="24"/>
          <w:szCs w:val="24"/>
        </w:rPr>
      </w:pPr>
      <w:r w:rsidRPr="005F3C01">
        <w:rPr>
          <w:b/>
          <w:sz w:val="24"/>
          <w:szCs w:val="24"/>
        </w:rPr>
        <w:t>1.7 Ochrona danych</w:t>
      </w:r>
    </w:p>
    <w:p w:rsidR="006614EA" w:rsidRDefault="005376E5" w:rsidP="00243591">
      <w:pPr>
        <w:spacing w:after="0" w:line="240" w:lineRule="auto"/>
      </w:pPr>
      <w:r>
        <w:t>Wykonawca odpowiada za przetwarzanie danych osobowych zgodnie z przepisami o ochroni</w:t>
      </w:r>
      <w:r w:rsidR="00FA20CC">
        <w:t xml:space="preserve">e danych osobowych, w tym RODO. Zasady przetwarzania danych zostały szczegółowo określone w załączniku nr </w:t>
      </w:r>
      <w:r w:rsidR="00B41307">
        <w:t>3</w:t>
      </w:r>
      <w:r w:rsidR="00FA20CC">
        <w:t xml:space="preserve"> </w:t>
      </w:r>
      <w:r w:rsidR="00D64A0C">
        <w:t xml:space="preserve">do </w:t>
      </w:r>
      <w:r w:rsidR="00FA20CC">
        <w:t>wzoru umowy</w:t>
      </w:r>
      <w:r w:rsidR="00D64A0C">
        <w:t xml:space="preserve"> na wykonanie usługi</w:t>
      </w:r>
      <w:r>
        <w:t>.</w:t>
      </w:r>
    </w:p>
    <w:p w:rsidR="00243591" w:rsidRPr="006614EA" w:rsidRDefault="00243591" w:rsidP="00243591">
      <w:pPr>
        <w:spacing w:after="0" w:line="240" w:lineRule="auto"/>
      </w:pPr>
    </w:p>
    <w:p w:rsidR="006614EA" w:rsidRPr="005F3C01" w:rsidRDefault="006614EA" w:rsidP="006614EA">
      <w:pPr>
        <w:pStyle w:val="Bezodstpw"/>
        <w:suppressAutoHyphens w:val="0"/>
        <w:spacing w:line="280" w:lineRule="atLeast"/>
        <w:rPr>
          <w:b/>
          <w:sz w:val="24"/>
          <w:szCs w:val="24"/>
        </w:rPr>
      </w:pPr>
      <w:r w:rsidRPr="005F3C01">
        <w:rPr>
          <w:b/>
          <w:sz w:val="24"/>
          <w:szCs w:val="24"/>
        </w:rPr>
        <w:t xml:space="preserve">1.8. </w:t>
      </w:r>
      <w:r w:rsidR="005F3C01" w:rsidRPr="005F3C01">
        <w:rPr>
          <w:rFonts w:asciiTheme="minorHAnsi" w:hAnsiTheme="minorHAnsi"/>
          <w:b/>
          <w:bCs/>
          <w:iCs/>
          <w:sz w:val="24"/>
          <w:szCs w:val="24"/>
        </w:rPr>
        <w:t>Z</w:t>
      </w:r>
      <w:r w:rsidR="00BF2C53" w:rsidRPr="005F3C01">
        <w:rPr>
          <w:rFonts w:asciiTheme="minorHAnsi" w:hAnsiTheme="minorHAnsi"/>
          <w:b/>
          <w:bCs/>
          <w:iCs/>
          <w:sz w:val="24"/>
          <w:szCs w:val="24"/>
        </w:rPr>
        <w:t>asada równości szans i niedyskryminacji</w:t>
      </w:r>
    </w:p>
    <w:p w:rsidR="00014F16" w:rsidRPr="006C2E2B" w:rsidRDefault="006614EA" w:rsidP="006614EA">
      <w:pPr>
        <w:pStyle w:val="Bezodstpw"/>
        <w:suppressAutoHyphens w:val="0"/>
        <w:spacing w:line="280" w:lineRule="atLeast"/>
        <w:ind w:left="3"/>
      </w:pPr>
      <w:r w:rsidRPr="009B7F06">
        <w:rPr>
          <w:rFonts w:asciiTheme="minorHAnsi" w:hAnsiTheme="minorHAnsi"/>
          <w:bCs/>
          <w:iCs/>
        </w:rPr>
        <w:t>Wykonawca zobowiązany jest do realizacji przedmiotu zamówienia zgodnie z treścią</w:t>
      </w:r>
      <w:r>
        <w:rPr>
          <w:rFonts w:asciiTheme="minorHAnsi" w:hAnsiTheme="minorHAnsi"/>
          <w:bCs/>
          <w:i/>
          <w:iCs/>
        </w:rPr>
        <w:t xml:space="preserve"> </w:t>
      </w:r>
      <w:r w:rsidR="00F70618">
        <w:rPr>
          <w:rFonts w:asciiTheme="minorHAnsi" w:hAnsiTheme="minorHAnsi"/>
          <w:bCs/>
          <w:i/>
          <w:iCs/>
        </w:rPr>
        <w:t>Wytyczn</w:t>
      </w:r>
      <w:r w:rsidR="00BF2C53">
        <w:rPr>
          <w:rFonts w:asciiTheme="minorHAnsi" w:hAnsiTheme="minorHAnsi"/>
          <w:bCs/>
          <w:i/>
          <w:iCs/>
        </w:rPr>
        <w:t>y</w:t>
      </w:r>
      <w:r>
        <w:rPr>
          <w:rFonts w:asciiTheme="minorHAnsi" w:hAnsiTheme="minorHAnsi"/>
          <w:bCs/>
          <w:i/>
          <w:iCs/>
        </w:rPr>
        <w:t>ch</w:t>
      </w:r>
      <w:r w:rsidR="006C2E2B" w:rsidRPr="006C2E2B">
        <w:rPr>
          <w:rFonts w:asciiTheme="minorHAnsi" w:hAnsiTheme="minorHAnsi"/>
          <w:bCs/>
          <w:i/>
          <w:iCs/>
        </w:rPr>
        <w:t xml:space="preserve"> </w:t>
      </w:r>
      <w:r w:rsidR="00BF2C53">
        <w:rPr>
          <w:rFonts w:asciiTheme="minorHAnsi" w:hAnsiTheme="minorHAnsi"/>
          <w:bCs/>
          <w:i/>
          <w:iCs/>
        </w:rPr>
        <w:t xml:space="preserve">w zakresie realizacji zasady </w:t>
      </w:r>
      <w:r w:rsidR="006C2E2B" w:rsidRPr="006C2E2B">
        <w:rPr>
          <w:rFonts w:asciiTheme="minorHAnsi" w:hAnsiTheme="minorHAnsi"/>
          <w:bCs/>
          <w:i/>
          <w:iCs/>
        </w:rPr>
        <w:t>równości szans i niedyskryminacji</w:t>
      </w:r>
      <w:r w:rsidR="006C2E2B" w:rsidRPr="006C2E2B">
        <w:rPr>
          <w:rFonts w:asciiTheme="minorHAnsi" w:hAnsiTheme="minorHAnsi"/>
          <w:i/>
          <w:iCs/>
        </w:rPr>
        <w:t>, w tym dostępności dla osób z niepełnosprawnościami oraz zasady równości szans kobiet i mężczyzn w ramach funduszy unijnych na lata 2014-2020</w:t>
      </w:r>
      <w:r w:rsidR="00F70618">
        <w:rPr>
          <w:rFonts w:asciiTheme="minorHAnsi" w:hAnsiTheme="minorHAnsi"/>
          <w:i/>
          <w:iCs/>
        </w:rPr>
        <w:t xml:space="preserve"> </w:t>
      </w:r>
      <w:r w:rsidR="00F70618" w:rsidRPr="009B7F06">
        <w:rPr>
          <w:rFonts w:asciiTheme="minorHAnsi" w:hAnsiTheme="minorHAnsi"/>
          <w:iCs/>
        </w:rPr>
        <w:t>wraz z załącznikami</w:t>
      </w:r>
      <w:r w:rsidR="00F70618">
        <w:rPr>
          <w:rFonts w:asciiTheme="minorHAnsi" w:hAnsiTheme="minorHAnsi"/>
          <w:i/>
          <w:iCs/>
        </w:rPr>
        <w:t xml:space="preserve"> </w:t>
      </w:r>
      <w:bookmarkStart w:id="6" w:name="_Toc43198328"/>
      <w:r w:rsidR="000F0045" w:rsidRPr="006C2E2B">
        <w:rPr>
          <w:rFonts w:asciiTheme="minorHAnsi" w:hAnsiTheme="minorHAnsi"/>
        </w:rPr>
        <w:lastRenderedPageBreak/>
        <w:fldChar w:fldCharType="begin"/>
      </w:r>
      <w:r w:rsidR="008E2F9A" w:rsidRPr="006C2E2B">
        <w:rPr>
          <w:rFonts w:asciiTheme="minorHAnsi" w:hAnsiTheme="minorHAnsi"/>
        </w:rPr>
        <w:instrText xml:space="preserve"> HYPERLINK "https://www.funduszeeuropejskie.gov.pl/strony/o-funduszach/dokumenty/wytyczne-w-zakresie-realizacji-zasady-rownosci-szans-i-niedyskryminacji-oraz-zasady-rownosci-szans/" </w:instrText>
      </w:r>
      <w:r w:rsidR="000F0045" w:rsidRPr="006C2E2B">
        <w:rPr>
          <w:rFonts w:asciiTheme="minorHAnsi" w:hAnsiTheme="minorHAnsi"/>
        </w:rPr>
        <w:fldChar w:fldCharType="separate"/>
      </w:r>
      <w:r w:rsidR="008E2F9A" w:rsidRPr="006C2E2B">
        <w:rPr>
          <w:rStyle w:val="Hipercze"/>
          <w:rFonts w:asciiTheme="minorHAnsi" w:hAnsiTheme="minorHAnsi"/>
        </w:rPr>
        <w:t>https://www.funduszeeuropejskie.gov.pl/strony/o-funduszach/dokumenty/wytyczne-w-zakresie-realizacji-zasady-rownosci-szans-i-niedyskryminacji-oraz-zasady-rownosci-szans/</w:t>
      </w:r>
      <w:r w:rsidR="000F0045" w:rsidRPr="006C2E2B">
        <w:rPr>
          <w:rFonts w:asciiTheme="minorHAnsi" w:hAnsiTheme="minorHAnsi"/>
        </w:rPr>
        <w:fldChar w:fldCharType="end"/>
      </w:r>
    </w:p>
    <w:p w:rsidR="008E2F9A" w:rsidRDefault="008E2F9A" w:rsidP="005F3C01">
      <w:pPr>
        <w:pStyle w:val="Default"/>
        <w:suppressAutoHyphens w:val="0"/>
        <w:autoSpaceDE w:val="0"/>
        <w:autoSpaceDN w:val="0"/>
        <w:adjustRightInd w:val="0"/>
        <w:spacing w:after="120" w:line="280" w:lineRule="atLeast"/>
        <w:jc w:val="both"/>
      </w:pPr>
    </w:p>
    <w:p w:rsidR="007D58FF" w:rsidRDefault="007D58FF" w:rsidP="005F3C01">
      <w:pPr>
        <w:pStyle w:val="Default"/>
        <w:suppressAutoHyphens w:val="0"/>
        <w:autoSpaceDE w:val="0"/>
        <w:autoSpaceDN w:val="0"/>
        <w:adjustRightInd w:val="0"/>
        <w:spacing w:after="120" w:line="280" w:lineRule="atLeast"/>
        <w:jc w:val="both"/>
      </w:pPr>
    </w:p>
    <w:p w:rsidR="005F3C01" w:rsidRPr="00D64A0C" w:rsidRDefault="005F3C01" w:rsidP="005F3C01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80" w:lineRule="atLeast"/>
        <w:jc w:val="both"/>
        <w:rPr>
          <w:rFonts w:asciiTheme="majorHAnsi" w:hAnsiTheme="majorHAnsi"/>
          <w:b/>
        </w:rPr>
      </w:pPr>
      <w:r w:rsidRPr="00D64A0C">
        <w:rPr>
          <w:rFonts w:asciiTheme="majorHAnsi" w:hAnsiTheme="majorHAnsi"/>
          <w:b/>
        </w:rPr>
        <w:t>Materiały szkoleniowe</w:t>
      </w:r>
      <w:r w:rsidR="0087704F">
        <w:rPr>
          <w:rFonts w:asciiTheme="majorHAnsi" w:hAnsiTheme="majorHAnsi"/>
          <w:b/>
        </w:rPr>
        <w:t xml:space="preserve"> </w:t>
      </w:r>
    </w:p>
    <w:p w:rsidR="00243591" w:rsidRPr="00D64A0C" w:rsidRDefault="00243591" w:rsidP="00243591">
      <w:pPr>
        <w:pStyle w:val="Default"/>
        <w:suppressAutoHyphens w:val="0"/>
        <w:autoSpaceDE w:val="0"/>
        <w:autoSpaceDN w:val="0"/>
        <w:adjustRightInd w:val="0"/>
        <w:spacing w:line="280" w:lineRule="atLeast"/>
        <w:ind w:left="720"/>
        <w:jc w:val="both"/>
      </w:pPr>
    </w:p>
    <w:bookmarkEnd w:id="6"/>
    <w:p w:rsidR="006D096A" w:rsidRPr="00E538B9" w:rsidRDefault="005376E5" w:rsidP="00243591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  <w:rPr>
          <w:u w:val="single"/>
        </w:rPr>
      </w:pPr>
      <w:r w:rsidRPr="00E538B9">
        <w:t xml:space="preserve">Wykonawca będzie zobowiązany do przygotowania </w:t>
      </w:r>
      <w:r w:rsidR="0098613A" w:rsidRPr="00E538B9">
        <w:t xml:space="preserve">materiałów szkoleniowych uwzględniając treść zapisów zawartych w pkt. 1.6 </w:t>
      </w:r>
      <w:r w:rsidR="004324D6" w:rsidRPr="00E538B9">
        <w:t xml:space="preserve"> </w:t>
      </w:r>
      <w:r w:rsidR="0098613A" w:rsidRPr="00E538B9">
        <w:rPr>
          <w:rFonts w:asciiTheme="minorHAnsi" w:hAnsiTheme="minorHAnsi"/>
        </w:rPr>
        <w:t>Obowiązki Wykonawcy w zakresie działań informacyjno-promocyjnych.</w:t>
      </w:r>
    </w:p>
    <w:p w:rsidR="004324D6" w:rsidRPr="00E538B9" w:rsidRDefault="004324D6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  <w:rPr>
          <w:u w:val="single"/>
        </w:rPr>
      </w:pPr>
      <w:r w:rsidRPr="00E538B9">
        <w:t xml:space="preserve">Wykonawca </w:t>
      </w:r>
      <w:r w:rsidR="00E538B9" w:rsidRPr="00E538B9">
        <w:t xml:space="preserve">dostarczy </w:t>
      </w:r>
      <w:r w:rsidRPr="00E538B9">
        <w:t xml:space="preserve">materiały </w:t>
      </w:r>
      <w:r w:rsidR="0098613A" w:rsidRPr="00E538B9">
        <w:t xml:space="preserve">szkoleniowe </w:t>
      </w:r>
      <w:r w:rsidRPr="00E538B9">
        <w:t>uczestnikom przed rozpoczęciem szkolenia</w:t>
      </w:r>
      <w:r w:rsidR="00E806CC">
        <w:t>.</w:t>
      </w:r>
    </w:p>
    <w:p w:rsidR="006D096A" w:rsidRDefault="005376E5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>Wszystkie treści, w tym: tekst, zdjęcia, rysunki, dane w autorskich materiałach szkoleniowych muszą być umieszczone z poszanowaniem przepisów ochrony własności intelektualnej i prawa autorskiego.</w:t>
      </w:r>
    </w:p>
    <w:p w:rsidR="00E806CC" w:rsidRDefault="00E806CC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 xml:space="preserve">Materiały szkoleniowe mogą przybrać formę </w:t>
      </w:r>
      <w:r w:rsidRPr="008560E0">
        <w:rPr>
          <w:rFonts w:cs="Calibri"/>
          <w:color w:val="000000"/>
        </w:rPr>
        <w:t xml:space="preserve">materiały e-podręczników, plików dokumentów przygotowanych w dowolnym formacie, materiałów VOD, </w:t>
      </w:r>
      <w:r>
        <w:rPr>
          <w:rFonts w:cs="Calibri"/>
          <w:color w:val="000000"/>
        </w:rPr>
        <w:t>itp.</w:t>
      </w:r>
    </w:p>
    <w:p w:rsidR="006D096A" w:rsidRDefault="005376E5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>Materiały tekstowo-graficzne powinny zostać przygotowane w wersji edytowalnej w formacie doc, docx, xls  lub innym uzgodnionym z Zamawiającym oraz dodatkowo w formacie PDF. Zamawiający może żądać przygotowania materiałów  szkoleniowych w oparciu o udostępnione szablony.</w:t>
      </w:r>
    </w:p>
    <w:p w:rsidR="006D096A" w:rsidRDefault="005376E5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>Materiały szkoleniowe będą podlegały akceptacji przez Zamawiającego.</w:t>
      </w:r>
    </w:p>
    <w:p w:rsidR="006D096A" w:rsidRPr="0087704F" w:rsidRDefault="005376E5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 w:rsidRPr="0087704F">
        <w:t>Zamawiający  każdorazowo może zgłosić uwagi do przekazanych materiałów, w terminie do 7 dni.</w:t>
      </w:r>
    </w:p>
    <w:p w:rsidR="0087704F" w:rsidRDefault="005376E5" w:rsidP="0087704F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 xml:space="preserve">Wszystkie materiały szkoleniowe muszą być przygotowane w języku polskim. </w:t>
      </w:r>
    </w:p>
    <w:p w:rsidR="00E56B93" w:rsidRPr="00243591" w:rsidRDefault="00F72B42" w:rsidP="001E204E">
      <w:pPr>
        <w:pStyle w:val="Akapitzlist"/>
        <w:numPr>
          <w:ilvl w:val="0"/>
          <w:numId w:val="14"/>
        </w:numPr>
        <w:tabs>
          <w:tab w:val="center" w:pos="1276"/>
        </w:tabs>
        <w:spacing w:after="0" w:line="240" w:lineRule="auto"/>
        <w:ind w:left="426" w:hanging="426"/>
      </w:pPr>
      <w:r>
        <w:t>W przypadku o</w:t>
      </w:r>
      <w:r w:rsidR="00064C4E" w:rsidRPr="001509D2">
        <w:t>sob</w:t>
      </w:r>
      <w:r>
        <w:t>y</w:t>
      </w:r>
      <w:r w:rsidR="00064C4E" w:rsidRPr="001509D2">
        <w:t xml:space="preserve"> nie</w:t>
      </w:r>
      <w:r w:rsidR="00C16DC5">
        <w:t>pełnospraw</w:t>
      </w:r>
      <w:r w:rsidR="005E415F">
        <w:t>n</w:t>
      </w:r>
      <w:r>
        <w:t>ej</w:t>
      </w:r>
      <w:r w:rsidR="00C16DC5">
        <w:t xml:space="preserve"> Wykonawca zapewni</w:t>
      </w:r>
      <w:r w:rsidR="00064C4E" w:rsidRPr="001509D2">
        <w:t xml:space="preserve"> dodatkowe usprawnienia w zakresie możliwości uczestnictwa w </w:t>
      </w:r>
      <w:r w:rsidR="00064C4E">
        <w:t>szkoleniach,</w:t>
      </w:r>
      <w:r w:rsidR="00064C4E" w:rsidRPr="001509D2">
        <w:t xml:space="preserve"> zgodne ze Standardami dostępności dla polityki spójności 2014-2020, tj. </w:t>
      </w:r>
      <w:r w:rsidR="00064C4E" w:rsidRPr="00E56B93">
        <w:rPr>
          <w:rFonts w:asciiTheme="minorHAnsi" w:hAnsiTheme="minorHAnsi"/>
        </w:rPr>
        <w:t>załącznik</w:t>
      </w:r>
      <w:r w:rsidR="00064C4E">
        <w:rPr>
          <w:rFonts w:asciiTheme="minorHAnsi" w:hAnsiTheme="minorHAnsi"/>
        </w:rPr>
        <w:t>iem nr</w:t>
      </w:r>
      <w:r w:rsidR="00064C4E" w:rsidRPr="00E56B93">
        <w:rPr>
          <w:rFonts w:asciiTheme="minorHAnsi" w:hAnsiTheme="minorHAnsi"/>
        </w:rPr>
        <w:t xml:space="preserve"> 2 do </w:t>
      </w:r>
      <w:r w:rsidR="00064C4E" w:rsidRPr="00E56B93">
        <w:rPr>
          <w:rFonts w:asciiTheme="minorHAnsi" w:hAnsiTheme="minorHAnsi"/>
          <w:i/>
          <w:iCs/>
        </w:rPr>
        <w:t>Wytycznych równości szans i niedyskryminacji, w tym dostępności dla osób z niepełnosprawnościami oraz zasady równości szans kobiet i mężczyzn w ramach funduszy unijnych na lata 2014-2020</w:t>
      </w:r>
      <w:r w:rsidR="00064C4E">
        <w:rPr>
          <w:rFonts w:asciiTheme="minorHAnsi" w:hAnsiTheme="minorHAnsi"/>
          <w:i/>
          <w:iCs/>
        </w:rPr>
        <w:t xml:space="preserve"> </w:t>
      </w:r>
      <w:r w:rsidR="00064C4E" w:rsidRPr="00064C4E">
        <w:rPr>
          <w:rFonts w:asciiTheme="minorHAnsi" w:hAnsiTheme="minorHAnsi"/>
        </w:rPr>
        <w:t xml:space="preserve"> </w:t>
      </w:r>
      <w:r w:rsidR="001E204E">
        <w:rPr>
          <w:rFonts w:asciiTheme="minorHAnsi" w:hAnsiTheme="minorHAnsi"/>
        </w:rPr>
        <w:t xml:space="preserve">(jeżeli dotyczy) </w:t>
      </w:r>
      <w:hyperlink r:id="rId9" w:history="1">
        <w:r w:rsidR="00064C4E" w:rsidRPr="00064C4E">
          <w:rPr>
            <w:rStyle w:val="Hipercze"/>
            <w:rFonts w:asciiTheme="minorHAnsi" w:hAnsiTheme="minorHAnsi"/>
          </w:rPr>
          <w:t>https://www.funduszeeuropejskie.gov.pl/strony/o-funduszach/dokumenty/wytyczne-w-zakresie-realizacji-zasady-rownosci-szans-i-niedyskryminacji-oraz-zasady-rownosci-szans/</w:t>
        </w:r>
      </w:hyperlink>
      <w:r w:rsidR="00064C4E">
        <w:t xml:space="preserve"> </w:t>
      </w:r>
      <w:r w:rsidR="00E56B93" w:rsidRPr="00E12060">
        <w:t>Dodatkowo, ze względu na to, że Zamawiający jest podmiotem publicznym, Wykonawca jest przygot</w:t>
      </w:r>
      <w:r w:rsidR="00C16DC5">
        <w:t>uje</w:t>
      </w:r>
      <w:r w:rsidR="00E56B93" w:rsidRPr="00E12060">
        <w:t xml:space="preserve"> materiał</w:t>
      </w:r>
      <w:r w:rsidR="00C16DC5">
        <w:t>y</w:t>
      </w:r>
      <w:r w:rsidR="00E56B93" w:rsidRPr="00E12060">
        <w:t xml:space="preserve"> szkoleniow</w:t>
      </w:r>
      <w:r w:rsidR="00C16DC5">
        <w:t>e</w:t>
      </w:r>
      <w:r w:rsidR="00E56B93" w:rsidRPr="00E12060">
        <w:t xml:space="preserve"> spełniając</w:t>
      </w:r>
      <w:r w:rsidR="00C16DC5">
        <w:t>e</w:t>
      </w:r>
      <w:r w:rsidR="00E56B93" w:rsidRPr="00E12060">
        <w:t xml:space="preserve"> standard WCAG 2.1 na poziomie co najmniej AA, zgodnie z </w:t>
      </w:r>
      <w:r w:rsidR="00E56B93" w:rsidRPr="001E204E">
        <w:rPr>
          <w:i/>
          <w:iCs/>
        </w:rPr>
        <w:t>Ustawą z dnia 4 kwietnia 2019 r.</w:t>
      </w:r>
      <w:r w:rsidR="00E56B93" w:rsidRPr="00E12060">
        <w:t xml:space="preserve"> o </w:t>
      </w:r>
      <w:r w:rsidR="00E56B93" w:rsidRPr="001E204E">
        <w:rPr>
          <w:i/>
          <w:iCs/>
        </w:rPr>
        <w:t>dostępności cyfrowej stron internetowych</w:t>
      </w:r>
      <w:r w:rsidR="00E56B93" w:rsidRPr="00E12060">
        <w:t xml:space="preserve"> i </w:t>
      </w:r>
      <w:r w:rsidR="00E56B93" w:rsidRPr="001E204E">
        <w:rPr>
          <w:i/>
          <w:iCs/>
        </w:rPr>
        <w:t>aplikacji mobilnych podmiotów publicznych (Dz. U. 2019 poz. 848).</w:t>
      </w:r>
    </w:p>
    <w:p w:rsidR="00243591" w:rsidRDefault="00243591" w:rsidP="00243591">
      <w:pPr>
        <w:pStyle w:val="Akapitzlist"/>
        <w:tabs>
          <w:tab w:val="center" w:pos="1276"/>
        </w:tabs>
        <w:spacing w:after="0" w:line="240" w:lineRule="auto"/>
        <w:ind w:left="426"/>
      </w:pPr>
    </w:p>
    <w:p w:rsidR="00243591" w:rsidRDefault="005376E5" w:rsidP="00243591">
      <w:pPr>
        <w:pStyle w:val="Nagwek11"/>
        <w:numPr>
          <w:ilvl w:val="0"/>
          <w:numId w:val="32"/>
        </w:numPr>
        <w:tabs>
          <w:tab w:val="center" w:pos="1276"/>
        </w:tabs>
        <w:spacing w:before="0" w:line="240" w:lineRule="auto"/>
        <w:rPr>
          <w:color w:val="auto"/>
          <w:sz w:val="24"/>
          <w:szCs w:val="24"/>
        </w:rPr>
      </w:pPr>
      <w:bookmarkStart w:id="7" w:name="_Toc43198336"/>
      <w:r w:rsidRPr="00DD4209">
        <w:rPr>
          <w:color w:val="auto"/>
          <w:sz w:val="24"/>
          <w:szCs w:val="24"/>
        </w:rPr>
        <w:t>Dokumentacja szkoleń</w:t>
      </w:r>
      <w:bookmarkEnd w:id="7"/>
    </w:p>
    <w:p w:rsidR="00DD4209" w:rsidRPr="00DD4209" w:rsidRDefault="00DD4209" w:rsidP="00DD4209"/>
    <w:p w:rsidR="006D096A" w:rsidRDefault="005376E5" w:rsidP="00243591">
      <w:pPr>
        <w:pStyle w:val="Akapitzlist"/>
        <w:numPr>
          <w:ilvl w:val="0"/>
          <w:numId w:val="10"/>
        </w:numPr>
        <w:spacing w:after="0" w:line="240" w:lineRule="auto"/>
        <w:ind w:left="426" w:hanging="426"/>
      </w:pPr>
      <w:r>
        <w:t>Wykonawca jest zobowiązany do przygotowania, przechowywania i przekazywania Zamawiającemu dokumentacji dot</w:t>
      </w:r>
      <w:r w:rsidR="00E56B93">
        <w:t xml:space="preserve">yczącej </w:t>
      </w:r>
      <w:r>
        <w:t xml:space="preserve">realizacji szkoleń. </w:t>
      </w:r>
    </w:p>
    <w:p w:rsidR="006D096A" w:rsidRDefault="005376E5">
      <w:pPr>
        <w:pStyle w:val="Akapitzlist"/>
        <w:numPr>
          <w:ilvl w:val="0"/>
          <w:numId w:val="10"/>
        </w:numPr>
        <w:spacing w:after="0" w:line="240" w:lineRule="auto"/>
        <w:ind w:left="426" w:hanging="426"/>
      </w:pPr>
      <w:r>
        <w:t xml:space="preserve">Przygotowana przez Wykonawcę </w:t>
      </w:r>
      <w:r>
        <w:rPr>
          <w:spacing w:val="-4"/>
        </w:rPr>
        <w:t>dokumentacja szkoleniowa</w:t>
      </w:r>
      <w:r>
        <w:rPr>
          <w:b/>
          <w:spacing w:val="-4"/>
        </w:rPr>
        <w:t xml:space="preserve"> </w:t>
      </w:r>
      <w:r>
        <w:rPr>
          <w:spacing w:val="-4"/>
        </w:rPr>
        <w:t>(wraz z odpowiednim jej ologowaniem/oznaczeniem), będzie zawierała m.in.:</w:t>
      </w:r>
    </w:p>
    <w:p w:rsidR="006D096A" w:rsidRDefault="005376E5">
      <w:pPr>
        <w:pStyle w:val="Bezodstpw"/>
        <w:numPr>
          <w:ilvl w:val="0"/>
          <w:numId w:val="5"/>
        </w:numPr>
      </w:pPr>
      <w:r>
        <w:t>listę obecności uczestników sporządzoną w arkuszu kalkulacyjnym  z uwzględnieniem podziału na dwie grupy szkoleniowe (pracowników odpowiedzialnych za obsługę inwestorów  oraz przedstawicieli kadry kierowniczej),  zawierającą tematy szkoleń, wymiar godzin, daty szkoleń, da</w:t>
      </w:r>
      <w:r w:rsidR="00C2161A">
        <w:t>ne trenerów/trenerek.</w:t>
      </w:r>
    </w:p>
    <w:p w:rsidR="006D096A" w:rsidRDefault="005376E5">
      <w:pPr>
        <w:pStyle w:val="Bezodstpw"/>
        <w:numPr>
          <w:ilvl w:val="0"/>
          <w:numId w:val="5"/>
        </w:numPr>
      </w:pPr>
      <w:r>
        <w:t>rejestr wydanych zaświadczeń odnośnie ukończenia szkolenia.</w:t>
      </w:r>
      <w:bookmarkStart w:id="8" w:name="_Hlk45626480"/>
      <w:bookmarkEnd w:id="8"/>
    </w:p>
    <w:p w:rsidR="006D096A" w:rsidRDefault="005376E5">
      <w:pPr>
        <w:pStyle w:val="Akapitzlist"/>
        <w:numPr>
          <w:ilvl w:val="0"/>
          <w:numId w:val="10"/>
        </w:numPr>
        <w:spacing w:after="0" w:line="240" w:lineRule="auto"/>
        <w:ind w:left="426" w:hanging="426"/>
      </w:pPr>
      <w:r>
        <w:t xml:space="preserve">Wykonawca jest zobowiązany do przygotowania i przekazania Zamawiającemu </w:t>
      </w:r>
      <w:r>
        <w:rPr>
          <w:bCs/>
        </w:rPr>
        <w:t>raportu z ewaluacji szkoleń</w:t>
      </w:r>
      <w:r>
        <w:t xml:space="preserve">, a po jego zatwierdzeniu przez Zamawiającego, </w:t>
      </w:r>
      <w:r>
        <w:rPr>
          <w:bCs/>
        </w:rPr>
        <w:t>raportu ze zrealizowanych szkoleń:</w:t>
      </w:r>
    </w:p>
    <w:p w:rsidR="006D096A" w:rsidRDefault="005376E5">
      <w:pPr>
        <w:pStyle w:val="Akapitzlist"/>
        <w:numPr>
          <w:ilvl w:val="0"/>
          <w:numId w:val="13"/>
        </w:numPr>
        <w:spacing w:after="0" w:line="240" w:lineRule="auto"/>
        <w:ind w:left="851" w:hanging="425"/>
      </w:pPr>
      <w:r>
        <w:rPr>
          <w:bCs/>
        </w:rPr>
        <w:t xml:space="preserve">raport z ewaluacji szkoleń </w:t>
      </w:r>
      <w:r w:rsidR="0092413B">
        <w:t xml:space="preserve">Wykonawca przedstawi w terminie 14 dni od zakończenia szkoleń. Raport powinien </w:t>
      </w:r>
      <w:r w:rsidR="00F72B42">
        <w:t xml:space="preserve">zawierać m. in. </w:t>
      </w:r>
      <w:r>
        <w:t>analizę wyników ankiet oceny szkoleń</w:t>
      </w:r>
      <w:r w:rsidR="0092413B">
        <w:t xml:space="preserve"> oraz </w:t>
      </w:r>
      <w:r>
        <w:t>uwzględni</w:t>
      </w:r>
      <w:r w:rsidR="0092413B">
        <w:t>a</w:t>
      </w:r>
      <w:r>
        <w:t>ć ewaluację programu i metod szkoleniowych, w tym: zdobycie nowej wiedzy przez uczestników, przydatność szkolenia, materiały szkoleniowe, kompetencje trenerów, organizację szkoleń, słabe i mocne s</w:t>
      </w:r>
      <w:r w:rsidR="0092413B">
        <w:t>trony oraz ogólną ocenę szkoleń</w:t>
      </w:r>
      <w:r>
        <w:rPr>
          <w:bCs/>
        </w:rPr>
        <w:t>.</w:t>
      </w:r>
      <w:r>
        <w:t xml:space="preserve"> </w:t>
      </w:r>
      <w:r w:rsidR="0092413B">
        <w:t xml:space="preserve">Zamawiający w terminie  7 dni wniesie ewentualne uwagi do raportu. </w:t>
      </w:r>
      <w:r>
        <w:t xml:space="preserve">Po </w:t>
      </w:r>
      <w:r w:rsidR="0092413B">
        <w:t>ich uwz</w:t>
      </w:r>
      <w:r>
        <w:t>ględnieniu Wykonawca przekaże poprawiony raport w terminie do 7 dni od otrzymania uwag</w:t>
      </w:r>
      <w:r w:rsidR="0092413B">
        <w:t>.</w:t>
      </w:r>
    </w:p>
    <w:p w:rsidR="006D096A" w:rsidRDefault="005376E5">
      <w:pPr>
        <w:pStyle w:val="Akapitzlist"/>
        <w:numPr>
          <w:ilvl w:val="0"/>
          <w:numId w:val="13"/>
        </w:numPr>
        <w:spacing w:after="0" w:line="240" w:lineRule="auto"/>
        <w:ind w:left="851" w:hanging="425"/>
      </w:pPr>
      <w:r>
        <w:rPr>
          <w:bCs/>
        </w:rPr>
        <w:t xml:space="preserve">raport ze zrealizowanych szkoleń </w:t>
      </w:r>
      <w:r w:rsidR="0092413B">
        <w:t>Wykonawca przedstawi w terminie 14 dni od zatwierdzenia przez Zamawiającego raportu z ewaluacji</w:t>
      </w:r>
      <w:r w:rsidR="004D0C42">
        <w:t xml:space="preserve"> szkoleń</w:t>
      </w:r>
      <w:r w:rsidR="0092413B">
        <w:t xml:space="preserve">. Raport </w:t>
      </w:r>
      <w:r>
        <w:rPr>
          <w:bCs/>
        </w:rPr>
        <w:t>b</w:t>
      </w:r>
      <w:r>
        <w:t>ędzie zawiera</w:t>
      </w:r>
      <w:r w:rsidR="0092413B">
        <w:t>ł</w:t>
      </w:r>
      <w:r w:rsidR="00666C5F">
        <w:t xml:space="preserve"> </w:t>
      </w:r>
      <w:r>
        <w:t xml:space="preserve">podsumowanie </w:t>
      </w:r>
      <w:r w:rsidR="00666C5F">
        <w:t xml:space="preserve">wszystkich </w:t>
      </w:r>
      <w:r>
        <w:t>działań</w:t>
      </w:r>
      <w:r w:rsidR="00666C5F">
        <w:t xml:space="preserve"> w ramach realizacji usługi</w:t>
      </w:r>
      <w:r>
        <w:t>. Zamawiający w terminie  7 dni wniesie ewentualne uwagi do raportu. Wykonawca przekaże poprawiony raport w terminie 7 dni od otrzymania  uwag.</w:t>
      </w:r>
    </w:p>
    <w:p w:rsidR="00243591" w:rsidRDefault="005376E5" w:rsidP="003F12D0">
      <w:pPr>
        <w:pStyle w:val="Akapitzlist"/>
        <w:numPr>
          <w:ilvl w:val="0"/>
          <w:numId w:val="24"/>
        </w:numPr>
        <w:spacing w:line="240" w:lineRule="auto"/>
        <w:rPr>
          <w:bCs/>
        </w:rPr>
      </w:pPr>
      <w:r>
        <w:lastRenderedPageBreak/>
        <w:t xml:space="preserve">Raporty zostaną przekazane Zamawiającemu </w:t>
      </w:r>
      <w:r w:rsidRPr="00F72B42">
        <w:t xml:space="preserve">w formie elektronicznej w formacie xls, xlsx, doc, docx </w:t>
      </w:r>
      <w:r w:rsidRPr="00F72B42">
        <w:rPr>
          <w:bCs/>
        </w:rPr>
        <w:t>lub</w:t>
      </w:r>
      <w:r w:rsidRPr="00C2161A">
        <w:rPr>
          <w:bCs/>
        </w:rPr>
        <w:t xml:space="preserve"> innym uzgodnionym z Zamawiającym.</w:t>
      </w:r>
    </w:p>
    <w:p w:rsidR="005D1BB7" w:rsidRPr="005D1BB7" w:rsidRDefault="005D1BB7" w:rsidP="005D1BB7">
      <w:pPr>
        <w:spacing w:line="240" w:lineRule="auto"/>
        <w:rPr>
          <w:bCs/>
        </w:rPr>
      </w:pPr>
    </w:p>
    <w:p w:rsidR="00363490" w:rsidRPr="00363490" w:rsidRDefault="00363490" w:rsidP="00363490">
      <w:pPr>
        <w:pStyle w:val="Akapitzlist"/>
        <w:spacing w:line="240" w:lineRule="auto"/>
        <w:ind w:left="360"/>
        <w:rPr>
          <w:bCs/>
        </w:rPr>
      </w:pPr>
    </w:p>
    <w:p w:rsidR="006D096A" w:rsidRPr="00DD4209" w:rsidRDefault="005F3C01" w:rsidP="005F3C01">
      <w:pPr>
        <w:pStyle w:val="Akapitzlist"/>
        <w:numPr>
          <w:ilvl w:val="0"/>
          <w:numId w:val="32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DD4209">
        <w:rPr>
          <w:rFonts w:asciiTheme="majorHAnsi" w:hAnsiTheme="majorHAnsi"/>
          <w:b/>
          <w:sz w:val="24"/>
          <w:szCs w:val="24"/>
        </w:rPr>
        <w:t>Odbiór usługi, płatność</w:t>
      </w:r>
    </w:p>
    <w:p w:rsidR="005F3C01" w:rsidRPr="005F3C01" w:rsidRDefault="005F3C01" w:rsidP="005F3C01">
      <w:pPr>
        <w:pStyle w:val="Akapitzlist"/>
        <w:spacing w:after="0" w:line="240" w:lineRule="auto"/>
        <w:rPr>
          <w:b/>
          <w:sz w:val="24"/>
          <w:szCs w:val="24"/>
        </w:rPr>
      </w:pPr>
    </w:p>
    <w:p w:rsidR="006D096A" w:rsidRDefault="005376E5">
      <w:pPr>
        <w:pStyle w:val="Akapitzlist"/>
        <w:numPr>
          <w:ilvl w:val="0"/>
          <w:numId w:val="3"/>
        </w:numPr>
        <w:spacing w:after="0" w:line="240" w:lineRule="auto"/>
      </w:pPr>
      <w:bookmarkStart w:id="9" w:name="_Toc43198339"/>
      <w:bookmarkEnd w:id="9"/>
      <w:r>
        <w:t xml:space="preserve">Zamawiający przystąpi do </w:t>
      </w:r>
      <w:r>
        <w:rPr>
          <w:bCs/>
        </w:rPr>
        <w:t xml:space="preserve">odbioru usługi </w:t>
      </w:r>
      <w:r>
        <w:t xml:space="preserve">po zatwierdzeniu </w:t>
      </w:r>
      <w:r>
        <w:rPr>
          <w:bCs/>
        </w:rPr>
        <w:t>raportu ze zrealizowanych szkoleń.</w:t>
      </w:r>
    </w:p>
    <w:p w:rsidR="006D096A" w:rsidRDefault="005376E5">
      <w:pPr>
        <w:pStyle w:val="Akapitzlist"/>
        <w:numPr>
          <w:ilvl w:val="0"/>
          <w:numId w:val="3"/>
        </w:numPr>
        <w:spacing w:after="0" w:line="240" w:lineRule="auto"/>
      </w:pPr>
      <w:bookmarkStart w:id="10" w:name="_Hlk43209167"/>
      <w:bookmarkEnd w:id="10"/>
      <w:r>
        <w:t xml:space="preserve">Podstawą dokonania płatności za zrealizowaną usługę będzie faktura wystawiona przez Wykonawcę na podstawie </w:t>
      </w:r>
      <w:r>
        <w:rPr>
          <w:bCs/>
        </w:rPr>
        <w:t xml:space="preserve"> protokołu odbioru usługi, podpisanego przez Zamawiającego bez uwag</w:t>
      </w:r>
      <w:r>
        <w:t>.</w:t>
      </w:r>
    </w:p>
    <w:p w:rsidR="006D096A" w:rsidRDefault="005376E5">
      <w:pPr>
        <w:pStyle w:val="Akapitzlist"/>
        <w:numPr>
          <w:ilvl w:val="0"/>
          <w:numId w:val="3"/>
        </w:numPr>
        <w:spacing w:after="0" w:line="240" w:lineRule="auto"/>
      </w:pPr>
      <w:r>
        <w:t>Płatność zostanie zrealizowana w terminie do 30 dni od daty otrzymania poprawnie wystawionej faktury.</w:t>
      </w:r>
    </w:p>
    <w:p w:rsidR="005F3C01" w:rsidRPr="00DD4209" w:rsidRDefault="005F3C01" w:rsidP="005F3C01">
      <w:pPr>
        <w:spacing w:after="0" w:line="240" w:lineRule="auto"/>
        <w:rPr>
          <w:rFonts w:asciiTheme="majorHAnsi" w:hAnsiTheme="majorHAnsi"/>
        </w:rPr>
      </w:pPr>
    </w:p>
    <w:p w:rsidR="005F3C01" w:rsidRPr="00DD4209" w:rsidRDefault="005F3C01" w:rsidP="005F3C01">
      <w:pPr>
        <w:pStyle w:val="Akapitzlist"/>
        <w:numPr>
          <w:ilvl w:val="0"/>
          <w:numId w:val="32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DD4209">
        <w:rPr>
          <w:rFonts w:asciiTheme="majorHAnsi" w:hAnsiTheme="majorHAnsi"/>
          <w:b/>
          <w:sz w:val="24"/>
          <w:szCs w:val="24"/>
        </w:rPr>
        <w:t xml:space="preserve">Komunikacja </w:t>
      </w:r>
    </w:p>
    <w:p w:rsidR="005F3C01" w:rsidRPr="005F3C01" w:rsidRDefault="005F3C01" w:rsidP="005F3C01">
      <w:pPr>
        <w:spacing w:after="0" w:line="240" w:lineRule="auto"/>
        <w:rPr>
          <w:b/>
          <w:sz w:val="24"/>
          <w:szCs w:val="24"/>
        </w:rPr>
      </w:pPr>
    </w:p>
    <w:p w:rsidR="006D096A" w:rsidRDefault="005376E5">
      <w:pPr>
        <w:pStyle w:val="Akapitzlist"/>
        <w:numPr>
          <w:ilvl w:val="0"/>
          <w:numId w:val="4"/>
        </w:numPr>
        <w:spacing w:after="0" w:line="240" w:lineRule="auto"/>
        <w:ind w:left="357"/>
      </w:pPr>
      <w:bookmarkStart w:id="11" w:name="_Hlk432091671"/>
      <w:bookmarkEnd w:id="11"/>
      <w:r>
        <w:t xml:space="preserve">Komunikacja Wykonawcy z Zamawiającym będzie odbywała się głównie środkami komunikacji elektronicznej. </w:t>
      </w:r>
    </w:p>
    <w:p w:rsidR="006D096A" w:rsidRDefault="005376E5">
      <w:pPr>
        <w:pStyle w:val="Akapitzlist"/>
        <w:numPr>
          <w:ilvl w:val="0"/>
          <w:numId w:val="4"/>
        </w:numPr>
        <w:spacing w:after="0" w:line="240" w:lineRule="auto"/>
        <w:ind w:left="357"/>
      </w:pPr>
      <w:r>
        <w:t>Zamawiający i Wykonawca wyznaczą osoby do kontaktu.</w:t>
      </w:r>
    </w:p>
    <w:p w:rsidR="006D096A" w:rsidRDefault="005376E5">
      <w:pPr>
        <w:pStyle w:val="Akapitzlist"/>
        <w:numPr>
          <w:ilvl w:val="0"/>
          <w:numId w:val="4"/>
        </w:numPr>
        <w:spacing w:after="0" w:line="240" w:lineRule="auto"/>
        <w:ind w:left="357"/>
      </w:pPr>
      <w:r>
        <w:t>Zamawiający może żądać, aby określona korespondencja była przygotowana w wersji papierowej i składana drogą tradycyjną przez pocztę lub w kancelarii Urzędu Marszałkowskiego Województwa Podlaskiego przy ul. Kard. S. Wyszyńskiego 1 w Białymstoku, kod pocztowy  15-888 lub składana na elektroniczną skrzynkę podawczą Urzędu.</w:t>
      </w:r>
    </w:p>
    <w:p w:rsidR="006D096A" w:rsidRDefault="005376E5">
      <w:pPr>
        <w:pStyle w:val="Akapitzlist"/>
        <w:numPr>
          <w:ilvl w:val="0"/>
          <w:numId w:val="4"/>
        </w:numPr>
        <w:spacing w:after="0" w:line="240" w:lineRule="auto"/>
        <w:ind w:left="357"/>
      </w:pPr>
      <w:r>
        <w:t>Strony mogą uzgodnić inne narzędzia i sposoby komunikacji, w tym przekazywania dokumentów w trakcie realizacji umowy.</w:t>
      </w:r>
    </w:p>
    <w:p w:rsidR="006D096A" w:rsidRDefault="006D096A">
      <w:pPr>
        <w:pStyle w:val="Akapitzlist"/>
        <w:spacing w:after="0" w:line="240" w:lineRule="auto"/>
        <w:ind w:left="357"/>
      </w:pPr>
    </w:p>
    <w:p w:rsidR="004D462B" w:rsidRDefault="004D462B">
      <w:pPr>
        <w:pStyle w:val="Akapitzlist"/>
        <w:spacing w:after="0" w:line="240" w:lineRule="auto"/>
        <w:ind w:left="357"/>
      </w:pPr>
    </w:p>
    <w:p w:rsidR="008415CD" w:rsidRDefault="008415CD" w:rsidP="004D462B">
      <w:pPr>
        <w:spacing w:after="0" w:line="240" w:lineRule="auto"/>
      </w:pPr>
    </w:p>
    <w:sectPr w:rsidR="008415CD" w:rsidSect="006D096A">
      <w:footerReference w:type="default" r:id="rId10"/>
      <w:headerReference w:type="first" r:id="rId11"/>
      <w:pgSz w:w="11906" w:h="16838"/>
      <w:pgMar w:top="709" w:right="1134" w:bottom="851" w:left="1134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0E9" w:rsidRDefault="006410E9" w:rsidP="006D096A">
      <w:pPr>
        <w:spacing w:after="0" w:line="240" w:lineRule="auto"/>
      </w:pPr>
      <w:r>
        <w:separator/>
      </w:r>
    </w:p>
  </w:endnote>
  <w:endnote w:type="continuationSeparator" w:id="0">
    <w:p w:rsidR="006410E9" w:rsidRDefault="006410E9" w:rsidP="006D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0E9" w:rsidRDefault="006410E9">
    <w:pPr>
      <w:pStyle w:val="Stopka1"/>
    </w:pPr>
    <w:r>
      <w:t xml:space="preserve">Str. </w:t>
    </w:r>
    <w:fldSimple w:instr="PAGE">
      <w:r w:rsidR="0018595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0E9" w:rsidRDefault="006410E9" w:rsidP="006D096A">
      <w:pPr>
        <w:spacing w:after="0" w:line="240" w:lineRule="auto"/>
      </w:pPr>
      <w:r>
        <w:separator/>
      </w:r>
    </w:p>
  </w:footnote>
  <w:footnote w:type="continuationSeparator" w:id="0">
    <w:p w:rsidR="006410E9" w:rsidRDefault="006410E9" w:rsidP="006D0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207" w:type="dxa"/>
      <w:tblInd w:w="-284" w:type="dxa"/>
      <w:tblLayout w:type="fixed"/>
      <w:tblLook w:val="04A0"/>
    </w:tblPr>
    <w:tblGrid>
      <w:gridCol w:w="3119"/>
      <w:gridCol w:w="3261"/>
      <w:gridCol w:w="3827"/>
    </w:tblGrid>
    <w:tr w:rsidR="006410E9">
      <w:tc>
        <w:tcPr>
          <w:tcW w:w="311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10E9" w:rsidRDefault="006410E9">
          <w:pPr>
            <w:pStyle w:val="Nagwek1"/>
            <w:widowControl w:val="0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-1811655</wp:posOffset>
                </wp:positionH>
                <wp:positionV relativeFrom="paragraph">
                  <wp:posOffset>-320675</wp:posOffset>
                </wp:positionV>
                <wp:extent cx="1645920" cy="724535"/>
                <wp:effectExtent l="0" t="0" r="0" b="0"/>
                <wp:wrapTight wrapText="bothSides">
                  <wp:wrapPolygon edited="0">
                    <wp:start x="-291" y="0"/>
                    <wp:lineTo x="-291" y="20892"/>
                    <wp:lineTo x="21455" y="20892"/>
                    <wp:lineTo x="21455" y="0"/>
                    <wp:lineTo x="-291" y="0"/>
                  </wp:wrapPolygon>
                </wp:wrapTight>
                <wp:docPr id="1" name="Obraz 1" descr="logo_FE_Wiedza_Edukacja_Rozwoj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_FE_Wiedza_Edukacja_Rozwoj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724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6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10E9" w:rsidRDefault="006410E9">
          <w:pPr>
            <w:pStyle w:val="Nagwek1"/>
            <w:widowControl w:val="0"/>
            <w:tabs>
              <w:tab w:val="clear" w:pos="4536"/>
            </w:tabs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-268605</wp:posOffset>
                </wp:positionV>
                <wp:extent cx="1585595" cy="526415"/>
                <wp:effectExtent l="0" t="0" r="0" b="0"/>
                <wp:wrapTight wrapText="bothSides">
                  <wp:wrapPolygon edited="0">
                    <wp:start x="-284" y="0"/>
                    <wp:lineTo x="-284" y="21023"/>
                    <wp:lineTo x="21525" y="21023"/>
                    <wp:lineTo x="21525" y="0"/>
                    <wp:lineTo x="-284" y="0"/>
                  </wp:wrapPolygon>
                </wp:wrapTight>
                <wp:docPr id="2" name="Obraz 4" descr="znak_barw_rp_poziom_szara_ramka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4" descr="znak_barw_rp_poziom_szara_ramka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95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2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10E9" w:rsidRDefault="006410E9">
          <w:pPr>
            <w:pStyle w:val="Nagwek1"/>
            <w:widowControl w:val="0"/>
            <w:tabs>
              <w:tab w:val="clear" w:pos="4536"/>
            </w:tabs>
            <w:jc w:val="right"/>
          </w:pPr>
          <w:r>
            <w:rPr>
              <w:noProof/>
              <w:lang w:eastAsia="pl-PL"/>
            </w:rPr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-268605</wp:posOffset>
                </wp:positionV>
                <wp:extent cx="2072005" cy="612140"/>
                <wp:effectExtent l="0" t="0" r="0" b="0"/>
                <wp:wrapTight wrapText="bothSides">
                  <wp:wrapPolygon edited="0">
                    <wp:start x="-231" y="0"/>
                    <wp:lineTo x="-231" y="20714"/>
                    <wp:lineTo x="21613" y="20714"/>
                    <wp:lineTo x="21613" y="0"/>
                    <wp:lineTo x="-231" y="0"/>
                  </wp:wrapPolygon>
                </wp:wrapTight>
                <wp:docPr id="3" name="Obraz 7" descr="UE_E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7" descr="UE_E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200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6410E9" w:rsidRDefault="006410E9">
    <w:pPr>
      <w:pStyle w:val="Nagwek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864"/>
    <w:multiLevelType w:val="multilevel"/>
    <w:tmpl w:val="C9704464"/>
    <w:lvl w:ilvl="0">
      <w:start w:val="1"/>
      <w:numFmt w:val="decimal"/>
      <w:lvlText w:val="%1)"/>
      <w:lvlJc w:val="left"/>
      <w:pPr>
        <w:tabs>
          <w:tab w:val="num" w:pos="69"/>
        </w:tabs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69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69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69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69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69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69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69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9"/>
        </w:tabs>
        <w:ind w:left="6546" w:hanging="180"/>
      </w:pPr>
    </w:lvl>
  </w:abstractNum>
  <w:abstractNum w:abstractNumId="1">
    <w:nsid w:val="03075493"/>
    <w:multiLevelType w:val="hybridMultilevel"/>
    <w:tmpl w:val="1B1A3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C82"/>
    <w:multiLevelType w:val="hybridMultilevel"/>
    <w:tmpl w:val="881C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0297A"/>
    <w:multiLevelType w:val="multilevel"/>
    <w:tmpl w:val="BE4CE5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B840325"/>
    <w:multiLevelType w:val="hybridMultilevel"/>
    <w:tmpl w:val="B0E61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55297"/>
    <w:multiLevelType w:val="hybridMultilevel"/>
    <w:tmpl w:val="76A4C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16CBE"/>
    <w:multiLevelType w:val="hybridMultilevel"/>
    <w:tmpl w:val="0504C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44028E"/>
    <w:multiLevelType w:val="multilevel"/>
    <w:tmpl w:val="834A5158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8">
    <w:nsid w:val="15C02631"/>
    <w:multiLevelType w:val="hybridMultilevel"/>
    <w:tmpl w:val="E6C812F4"/>
    <w:lvl w:ilvl="0" w:tplc="CC128A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6B492F"/>
    <w:multiLevelType w:val="hybridMultilevel"/>
    <w:tmpl w:val="A028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6B145B4"/>
    <w:multiLevelType w:val="multilevel"/>
    <w:tmpl w:val="A9222A06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11">
    <w:nsid w:val="177E660C"/>
    <w:multiLevelType w:val="multilevel"/>
    <w:tmpl w:val="6BCE19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>
    <w:nsid w:val="18AB18FD"/>
    <w:multiLevelType w:val="hybridMultilevel"/>
    <w:tmpl w:val="C004F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404F21"/>
    <w:multiLevelType w:val="multilevel"/>
    <w:tmpl w:val="F4248A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1C3B29F3"/>
    <w:multiLevelType w:val="hybridMultilevel"/>
    <w:tmpl w:val="51023F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FD497E"/>
    <w:multiLevelType w:val="multilevel"/>
    <w:tmpl w:val="32CAEC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1F1D5079"/>
    <w:multiLevelType w:val="hybridMultilevel"/>
    <w:tmpl w:val="5852D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BB50EB"/>
    <w:multiLevelType w:val="hybridMultilevel"/>
    <w:tmpl w:val="1B281CDA"/>
    <w:lvl w:ilvl="0" w:tplc="60F621CC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8D49EC"/>
    <w:multiLevelType w:val="hybridMultilevel"/>
    <w:tmpl w:val="6C267A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3A7E0D"/>
    <w:multiLevelType w:val="hybridMultilevel"/>
    <w:tmpl w:val="0CCC6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54857"/>
    <w:multiLevelType w:val="multilevel"/>
    <w:tmpl w:val="E63413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37114974"/>
    <w:multiLevelType w:val="hybridMultilevel"/>
    <w:tmpl w:val="36D62C5C"/>
    <w:lvl w:ilvl="0" w:tplc="941C94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D168B"/>
    <w:multiLevelType w:val="multilevel"/>
    <w:tmpl w:val="1B9C98F8"/>
    <w:lvl w:ilvl="0"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C9C70F2"/>
    <w:multiLevelType w:val="hybridMultilevel"/>
    <w:tmpl w:val="9BD248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933EAF"/>
    <w:multiLevelType w:val="hybridMultilevel"/>
    <w:tmpl w:val="1D047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76609"/>
    <w:multiLevelType w:val="multilevel"/>
    <w:tmpl w:val="71181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44360302"/>
    <w:multiLevelType w:val="hybridMultilevel"/>
    <w:tmpl w:val="1C86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660A07"/>
    <w:multiLevelType w:val="multilevel"/>
    <w:tmpl w:val="DB38A7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>
    <w:nsid w:val="47862D59"/>
    <w:multiLevelType w:val="hybridMultilevel"/>
    <w:tmpl w:val="51023F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F6696B"/>
    <w:multiLevelType w:val="hybridMultilevel"/>
    <w:tmpl w:val="F274F20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FE41E9B"/>
    <w:multiLevelType w:val="hybridMultilevel"/>
    <w:tmpl w:val="C9A2D52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511437D8"/>
    <w:multiLevelType w:val="hybridMultilevel"/>
    <w:tmpl w:val="51BE40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122448"/>
    <w:multiLevelType w:val="hybridMultilevel"/>
    <w:tmpl w:val="4948A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902707"/>
    <w:multiLevelType w:val="multilevel"/>
    <w:tmpl w:val="D144CE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nsid w:val="59B53FAE"/>
    <w:multiLevelType w:val="hybridMultilevel"/>
    <w:tmpl w:val="36584946"/>
    <w:lvl w:ilvl="0" w:tplc="CC128A0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EDAC5CD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204733"/>
    <w:multiLevelType w:val="multilevel"/>
    <w:tmpl w:val="7E3C5B50"/>
    <w:lvl w:ilvl="0">
      <w:start w:val="1"/>
      <w:numFmt w:val="decimal"/>
      <w:pStyle w:val="Nagwek1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1"/>
      <w:lvlText w:val="%1.%2"/>
      <w:lvlJc w:val="left"/>
      <w:pPr>
        <w:tabs>
          <w:tab w:val="num" w:pos="0"/>
        </w:tabs>
        <w:ind w:left="1711" w:hanging="576"/>
      </w:pPr>
    </w:lvl>
    <w:lvl w:ilvl="2">
      <w:start w:val="1"/>
      <w:numFmt w:val="decimal"/>
      <w:pStyle w:val="Nagwek31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36">
    <w:nsid w:val="5A9D0BEF"/>
    <w:multiLevelType w:val="hybridMultilevel"/>
    <w:tmpl w:val="0574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D67B23"/>
    <w:multiLevelType w:val="hybridMultilevel"/>
    <w:tmpl w:val="80ACD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D247EB"/>
    <w:multiLevelType w:val="multilevel"/>
    <w:tmpl w:val="8B6AD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AA21018"/>
    <w:multiLevelType w:val="multilevel"/>
    <w:tmpl w:val="2802239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0">
    <w:nsid w:val="6AFF1593"/>
    <w:multiLevelType w:val="hybridMultilevel"/>
    <w:tmpl w:val="07244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CE23BD"/>
    <w:multiLevelType w:val="multilevel"/>
    <w:tmpl w:val="73225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2">
    <w:nsid w:val="6F3E68D1"/>
    <w:multiLevelType w:val="hybridMultilevel"/>
    <w:tmpl w:val="ACDAB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C6C77"/>
    <w:multiLevelType w:val="multilevel"/>
    <w:tmpl w:val="DDCEE9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75B57DFB"/>
    <w:multiLevelType w:val="hybridMultilevel"/>
    <w:tmpl w:val="1FA8FA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43"/>
  </w:num>
  <w:num w:numId="4">
    <w:abstractNumId w:val="41"/>
  </w:num>
  <w:num w:numId="5">
    <w:abstractNumId w:val="0"/>
  </w:num>
  <w:num w:numId="6">
    <w:abstractNumId w:val="7"/>
  </w:num>
  <w:num w:numId="7">
    <w:abstractNumId w:val="3"/>
  </w:num>
  <w:num w:numId="8">
    <w:abstractNumId w:val="27"/>
  </w:num>
  <w:num w:numId="9">
    <w:abstractNumId w:val="10"/>
  </w:num>
  <w:num w:numId="10">
    <w:abstractNumId w:val="25"/>
  </w:num>
  <w:num w:numId="11">
    <w:abstractNumId w:val="13"/>
  </w:num>
  <w:num w:numId="12">
    <w:abstractNumId w:val="11"/>
  </w:num>
  <w:num w:numId="13">
    <w:abstractNumId w:val="39"/>
  </w:num>
  <w:num w:numId="14">
    <w:abstractNumId w:val="33"/>
  </w:num>
  <w:num w:numId="15">
    <w:abstractNumId w:val="15"/>
  </w:num>
  <w:num w:numId="16">
    <w:abstractNumId w:val="22"/>
  </w:num>
  <w:num w:numId="17">
    <w:abstractNumId w:val="18"/>
  </w:num>
  <w:num w:numId="18">
    <w:abstractNumId w:val="30"/>
  </w:num>
  <w:num w:numId="19">
    <w:abstractNumId w:val="28"/>
  </w:num>
  <w:num w:numId="20">
    <w:abstractNumId w:val="37"/>
  </w:num>
  <w:num w:numId="21">
    <w:abstractNumId w:val="2"/>
  </w:num>
  <w:num w:numId="22">
    <w:abstractNumId w:val="16"/>
  </w:num>
  <w:num w:numId="23">
    <w:abstractNumId w:val="17"/>
  </w:num>
  <w:num w:numId="24">
    <w:abstractNumId w:val="34"/>
  </w:num>
  <w:num w:numId="25">
    <w:abstractNumId w:val="32"/>
  </w:num>
  <w:num w:numId="26">
    <w:abstractNumId w:val="36"/>
  </w:num>
  <w:num w:numId="27">
    <w:abstractNumId w:val="21"/>
  </w:num>
  <w:num w:numId="28">
    <w:abstractNumId w:val="42"/>
  </w:num>
  <w:num w:numId="29">
    <w:abstractNumId w:val="8"/>
  </w:num>
  <w:num w:numId="30">
    <w:abstractNumId w:val="38"/>
  </w:num>
  <w:num w:numId="31">
    <w:abstractNumId w:val="31"/>
  </w:num>
  <w:num w:numId="32">
    <w:abstractNumId w:val="44"/>
  </w:num>
  <w:num w:numId="33">
    <w:abstractNumId w:val="26"/>
  </w:num>
  <w:num w:numId="34">
    <w:abstractNumId w:val="14"/>
  </w:num>
  <w:num w:numId="35">
    <w:abstractNumId w:val="23"/>
  </w:num>
  <w:num w:numId="36">
    <w:abstractNumId w:val="6"/>
  </w:num>
  <w:num w:numId="37">
    <w:abstractNumId w:val="4"/>
  </w:num>
  <w:num w:numId="38">
    <w:abstractNumId w:val="1"/>
  </w:num>
  <w:num w:numId="39">
    <w:abstractNumId w:val="5"/>
  </w:num>
  <w:num w:numId="40">
    <w:abstractNumId w:val="29"/>
  </w:num>
  <w:num w:numId="41">
    <w:abstractNumId w:val="24"/>
  </w:num>
  <w:num w:numId="42">
    <w:abstractNumId w:val="40"/>
  </w:num>
  <w:num w:numId="43">
    <w:abstractNumId w:val="12"/>
  </w:num>
  <w:num w:numId="44">
    <w:abstractNumId w:val="9"/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96A"/>
    <w:rsid w:val="00014F16"/>
    <w:rsid w:val="00027EC5"/>
    <w:rsid w:val="00030317"/>
    <w:rsid w:val="00043463"/>
    <w:rsid w:val="00064C4E"/>
    <w:rsid w:val="00096685"/>
    <w:rsid w:val="000A2094"/>
    <w:rsid w:val="000B6043"/>
    <w:rsid w:val="000C0F22"/>
    <w:rsid w:val="000C2227"/>
    <w:rsid w:val="000C254D"/>
    <w:rsid w:val="000E0D71"/>
    <w:rsid w:val="000F0045"/>
    <w:rsid w:val="000F7AA9"/>
    <w:rsid w:val="00101389"/>
    <w:rsid w:val="0012234E"/>
    <w:rsid w:val="00127DE4"/>
    <w:rsid w:val="00147A48"/>
    <w:rsid w:val="00176B44"/>
    <w:rsid w:val="00177C1A"/>
    <w:rsid w:val="00184CBD"/>
    <w:rsid w:val="0018595E"/>
    <w:rsid w:val="00186A6C"/>
    <w:rsid w:val="001A6234"/>
    <w:rsid w:val="001C5F87"/>
    <w:rsid w:val="001E204E"/>
    <w:rsid w:val="001F0CBA"/>
    <w:rsid w:val="001F12FC"/>
    <w:rsid w:val="0020421D"/>
    <w:rsid w:val="0021430A"/>
    <w:rsid w:val="00243591"/>
    <w:rsid w:val="00246D87"/>
    <w:rsid w:val="00257712"/>
    <w:rsid w:val="00276BD3"/>
    <w:rsid w:val="00281496"/>
    <w:rsid w:val="002A5E19"/>
    <w:rsid w:val="00337399"/>
    <w:rsid w:val="003432E2"/>
    <w:rsid w:val="00344D48"/>
    <w:rsid w:val="00363490"/>
    <w:rsid w:val="003731E4"/>
    <w:rsid w:val="0038139A"/>
    <w:rsid w:val="003C65B8"/>
    <w:rsid w:val="003D131E"/>
    <w:rsid w:val="003D3D1E"/>
    <w:rsid w:val="003F12D0"/>
    <w:rsid w:val="003F7A5D"/>
    <w:rsid w:val="00410A75"/>
    <w:rsid w:val="004324D6"/>
    <w:rsid w:val="00463487"/>
    <w:rsid w:val="00474BC3"/>
    <w:rsid w:val="00481688"/>
    <w:rsid w:val="004967FA"/>
    <w:rsid w:val="004C188F"/>
    <w:rsid w:val="004D0C42"/>
    <w:rsid w:val="004D462B"/>
    <w:rsid w:val="004F22EB"/>
    <w:rsid w:val="004F4757"/>
    <w:rsid w:val="004F4F57"/>
    <w:rsid w:val="005376E5"/>
    <w:rsid w:val="00575528"/>
    <w:rsid w:val="00583057"/>
    <w:rsid w:val="005948C2"/>
    <w:rsid w:val="005B6202"/>
    <w:rsid w:val="005C1C79"/>
    <w:rsid w:val="005D1BB7"/>
    <w:rsid w:val="005E1238"/>
    <w:rsid w:val="005E415F"/>
    <w:rsid w:val="005E7941"/>
    <w:rsid w:val="005F3C01"/>
    <w:rsid w:val="006410E9"/>
    <w:rsid w:val="006424DD"/>
    <w:rsid w:val="006614EA"/>
    <w:rsid w:val="00666C5F"/>
    <w:rsid w:val="006B3A23"/>
    <w:rsid w:val="006B5E9D"/>
    <w:rsid w:val="006C2E2B"/>
    <w:rsid w:val="006D096A"/>
    <w:rsid w:val="006E7D5A"/>
    <w:rsid w:val="00716744"/>
    <w:rsid w:val="00766629"/>
    <w:rsid w:val="007945EE"/>
    <w:rsid w:val="007C43F7"/>
    <w:rsid w:val="007D58FF"/>
    <w:rsid w:val="007F33D0"/>
    <w:rsid w:val="00812007"/>
    <w:rsid w:val="008415CD"/>
    <w:rsid w:val="00843EF5"/>
    <w:rsid w:val="00857DEB"/>
    <w:rsid w:val="00860974"/>
    <w:rsid w:val="0087704F"/>
    <w:rsid w:val="008931CF"/>
    <w:rsid w:val="008B0447"/>
    <w:rsid w:val="008B5B68"/>
    <w:rsid w:val="008E1589"/>
    <w:rsid w:val="008E2F9A"/>
    <w:rsid w:val="008E62A1"/>
    <w:rsid w:val="0092413B"/>
    <w:rsid w:val="00946512"/>
    <w:rsid w:val="00951A64"/>
    <w:rsid w:val="00985BE7"/>
    <w:rsid w:val="0098613A"/>
    <w:rsid w:val="0099111C"/>
    <w:rsid w:val="00995A24"/>
    <w:rsid w:val="009B7F06"/>
    <w:rsid w:val="00A25FAA"/>
    <w:rsid w:val="00A2763D"/>
    <w:rsid w:val="00A33715"/>
    <w:rsid w:val="00A36A57"/>
    <w:rsid w:val="00A426F6"/>
    <w:rsid w:val="00AC4E92"/>
    <w:rsid w:val="00AD7292"/>
    <w:rsid w:val="00AF6933"/>
    <w:rsid w:val="00B26A70"/>
    <w:rsid w:val="00B33A4C"/>
    <w:rsid w:val="00B41029"/>
    <w:rsid w:val="00B41307"/>
    <w:rsid w:val="00B5780F"/>
    <w:rsid w:val="00B66007"/>
    <w:rsid w:val="00B71B70"/>
    <w:rsid w:val="00B74050"/>
    <w:rsid w:val="00B76E62"/>
    <w:rsid w:val="00B905AA"/>
    <w:rsid w:val="00BB0F4D"/>
    <w:rsid w:val="00BE317F"/>
    <w:rsid w:val="00BF2C53"/>
    <w:rsid w:val="00BF479F"/>
    <w:rsid w:val="00C03E28"/>
    <w:rsid w:val="00C137AA"/>
    <w:rsid w:val="00C16550"/>
    <w:rsid w:val="00C16DC5"/>
    <w:rsid w:val="00C20D0E"/>
    <w:rsid w:val="00C2161A"/>
    <w:rsid w:val="00C43111"/>
    <w:rsid w:val="00C75490"/>
    <w:rsid w:val="00CA0866"/>
    <w:rsid w:val="00CB5DB6"/>
    <w:rsid w:val="00CD3C8B"/>
    <w:rsid w:val="00D64A0C"/>
    <w:rsid w:val="00D74BA6"/>
    <w:rsid w:val="00DD4209"/>
    <w:rsid w:val="00DE6DD8"/>
    <w:rsid w:val="00DF4CCD"/>
    <w:rsid w:val="00E02FD7"/>
    <w:rsid w:val="00E12AFE"/>
    <w:rsid w:val="00E1367E"/>
    <w:rsid w:val="00E538B9"/>
    <w:rsid w:val="00E56B93"/>
    <w:rsid w:val="00E806CC"/>
    <w:rsid w:val="00E95620"/>
    <w:rsid w:val="00EF4BC6"/>
    <w:rsid w:val="00F02505"/>
    <w:rsid w:val="00F10799"/>
    <w:rsid w:val="00F13C98"/>
    <w:rsid w:val="00F60AF8"/>
    <w:rsid w:val="00F70618"/>
    <w:rsid w:val="00F72B42"/>
    <w:rsid w:val="00F9138B"/>
    <w:rsid w:val="00FA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E19"/>
    <w:pPr>
      <w:spacing w:after="120" w:line="288" w:lineRule="auto"/>
      <w:jc w:val="both"/>
    </w:pPr>
    <w:rPr>
      <w:rFonts w:ascii="Calibri" w:eastAsia="Calibri" w:hAnsi="Calibri" w:cstheme="minorHAnsi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0538A4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077F3D"/>
    <w:pPr>
      <w:keepNext/>
      <w:keepLines/>
      <w:numPr>
        <w:ilvl w:val="1"/>
        <w:numId w:val="1"/>
      </w:numPr>
      <w:shd w:val="clear" w:color="auto" w:fill="F2F2F2" w:themeFill="background1" w:themeFillShade="F2"/>
      <w:spacing w:before="240" w:after="0"/>
      <w:outlineLvl w:val="1"/>
    </w:pPr>
    <w:rPr>
      <w:rFonts w:asciiTheme="majorHAnsi" w:eastAsiaTheme="majorEastAsia" w:hAnsiTheme="majorHAnsi" w:cstheme="majorBidi"/>
      <w:b/>
      <w:color w:val="002060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501C2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customStyle="1" w:styleId="Nagwek41">
    <w:name w:val="Nagłówek 41"/>
    <w:basedOn w:val="Normalny"/>
    <w:next w:val="Normalny"/>
    <w:link w:val="Nagwek4Znak"/>
    <w:uiPriority w:val="9"/>
    <w:unhideWhenUsed/>
    <w:qFormat/>
    <w:rsid w:val="007D21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Nagwek51">
    <w:name w:val="Nagłówek 51"/>
    <w:basedOn w:val="Normalny"/>
    <w:next w:val="Normalny"/>
    <w:link w:val="Nagwek5Znak"/>
    <w:uiPriority w:val="9"/>
    <w:unhideWhenUsed/>
    <w:qFormat/>
    <w:rsid w:val="007315A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iPriority w:val="9"/>
    <w:unhideWhenUsed/>
    <w:qFormat/>
    <w:rsid w:val="007315A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7315A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iPriority w:val="9"/>
    <w:semiHidden/>
    <w:unhideWhenUsed/>
    <w:qFormat/>
    <w:rsid w:val="007315A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rsid w:val="007315A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D257B"/>
    <w:rPr>
      <w:rFonts w:ascii="Calibri" w:hAnsi="Calibri"/>
      <w:i/>
      <w:iCs/>
      <w:color w:val="1F4E79" w:themeColor="accent1" w:themeShade="80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618AA"/>
  </w:style>
  <w:style w:type="character" w:customStyle="1" w:styleId="StopkaZnak">
    <w:name w:val="Stopka Znak"/>
    <w:basedOn w:val="Domylnaczcionkaakapitu"/>
    <w:link w:val="Stopka1"/>
    <w:uiPriority w:val="99"/>
    <w:qFormat/>
    <w:rsid w:val="00F618AA"/>
  </w:style>
  <w:style w:type="character" w:customStyle="1" w:styleId="czeinternetowe">
    <w:name w:val="Łącze internetowe"/>
    <w:basedOn w:val="Domylnaczcionkaakapitu"/>
    <w:uiPriority w:val="99"/>
    <w:unhideWhenUsed/>
    <w:rsid w:val="00BA2536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0538A4"/>
    <w:rPr>
      <w:rFonts w:asciiTheme="majorHAnsi" w:eastAsiaTheme="majorEastAsia" w:hAnsiTheme="majorHAnsi" w:cstheme="majorBidi"/>
      <w:b/>
      <w:color w:val="1F4E79" w:themeColor="accent1" w:themeShade="80"/>
      <w:spacing w:val="-2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077F3D"/>
    <w:rPr>
      <w:rFonts w:asciiTheme="majorHAnsi" w:eastAsiaTheme="majorEastAsia" w:hAnsiTheme="majorHAnsi" w:cstheme="majorBidi"/>
      <w:b/>
      <w:color w:val="002060"/>
      <w:spacing w:val="-2"/>
      <w:sz w:val="26"/>
      <w:szCs w:val="26"/>
      <w:shd w:val="clear" w:color="auto" w:fill="F2F2F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709AD"/>
    <w:rPr>
      <w:sz w:val="20"/>
      <w:szCs w:val="20"/>
    </w:rPr>
  </w:style>
  <w:style w:type="character" w:customStyle="1" w:styleId="Zakotwiczenieprzypisudolnego">
    <w:name w:val="Zakotwiczenie przypisu dolnego"/>
    <w:rsid w:val="006D096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709AD"/>
    <w:rPr>
      <w:vertAlign w:val="superscript"/>
    </w:rPr>
  </w:style>
  <w:style w:type="character" w:customStyle="1" w:styleId="Nagwek4Znak">
    <w:name w:val="Nagłówek 4 Znak"/>
    <w:basedOn w:val="Domylnaczcionkaakapitu"/>
    <w:link w:val="Nagwek41"/>
    <w:uiPriority w:val="9"/>
    <w:qFormat/>
    <w:rsid w:val="007D21F3"/>
    <w:rPr>
      <w:rFonts w:asciiTheme="majorHAnsi" w:eastAsiaTheme="majorEastAsia" w:hAnsiTheme="majorHAnsi" w:cstheme="majorBidi"/>
      <w:i/>
      <w:iCs/>
      <w:color w:val="2E74B5" w:themeColor="accent1" w:themeShade="BF"/>
      <w:spacing w:val="-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20F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501C29"/>
    <w:rPr>
      <w:rFonts w:asciiTheme="majorHAnsi" w:eastAsiaTheme="majorEastAsia" w:hAnsiTheme="majorHAnsi" w:cstheme="majorBidi"/>
      <w:b/>
      <w:bCs/>
      <w:color w:val="44546A" w:themeColor="text2"/>
      <w:spacing w:val="-2"/>
    </w:rPr>
  </w:style>
  <w:style w:type="character" w:customStyle="1" w:styleId="Nagwek5Znak">
    <w:name w:val="Nagłówek 5 Znak"/>
    <w:basedOn w:val="Domylnaczcionkaakapitu"/>
    <w:link w:val="Nagwek51"/>
    <w:uiPriority w:val="9"/>
    <w:qFormat/>
    <w:rsid w:val="007315A2"/>
    <w:rPr>
      <w:rFonts w:asciiTheme="majorHAnsi" w:eastAsiaTheme="majorEastAsia" w:hAnsiTheme="majorHAnsi" w:cstheme="majorBidi"/>
      <w:color w:val="1F4D78" w:themeColor="accent1" w:themeShade="7F"/>
      <w:spacing w:val="-2"/>
    </w:rPr>
  </w:style>
  <w:style w:type="character" w:customStyle="1" w:styleId="Nagwek6Znak">
    <w:name w:val="Nagłówek 6 Znak"/>
    <w:basedOn w:val="Domylnaczcionkaakapitu"/>
    <w:link w:val="Nagwek61"/>
    <w:uiPriority w:val="9"/>
    <w:qFormat/>
    <w:rsid w:val="007315A2"/>
    <w:rPr>
      <w:rFonts w:asciiTheme="majorHAnsi" w:eastAsiaTheme="majorEastAsia" w:hAnsiTheme="majorHAnsi" w:cstheme="majorBidi"/>
      <w:i/>
      <w:iCs/>
      <w:color w:val="1F4D78" w:themeColor="accent1" w:themeShade="7F"/>
      <w:spacing w:val="-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7315A2"/>
    <w:rPr>
      <w:rFonts w:asciiTheme="majorHAnsi" w:eastAsiaTheme="majorEastAsia" w:hAnsiTheme="majorHAnsi" w:cstheme="majorBidi"/>
      <w:i/>
      <w:iCs/>
      <w:color w:val="404040" w:themeColor="text1" w:themeTint="BF"/>
      <w:spacing w:val="-2"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7315A2"/>
    <w:rPr>
      <w:rFonts w:asciiTheme="majorHAnsi" w:eastAsiaTheme="majorEastAsia" w:hAnsiTheme="majorHAnsi" w:cstheme="majorBidi"/>
      <w:color w:val="404040" w:themeColor="text1" w:themeTint="BF"/>
      <w:spacing w:val="-2"/>
      <w:sz w:val="20"/>
      <w:szCs w:val="20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7315A2"/>
    <w:rPr>
      <w:rFonts w:asciiTheme="majorHAnsi" w:eastAsiaTheme="majorEastAsia" w:hAnsiTheme="majorHAnsi" w:cstheme="majorBidi"/>
      <w:i/>
      <w:iCs/>
      <w:color w:val="404040" w:themeColor="text1" w:themeTint="BF"/>
      <w:spacing w:val="-2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0E478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locked/>
    <w:rsid w:val="000E4787"/>
  </w:style>
  <w:style w:type="character" w:styleId="Pogrubienie">
    <w:name w:val="Strong"/>
    <w:basedOn w:val="Domylnaczcionkaakapitu"/>
    <w:uiPriority w:val="22"/>
    <w:qFormat/>
    <w:rsid w:val="00603C9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63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6362"/>
    <w:rPr>
      <w:rFonts w:cstheme="minorHAnsi"/>
      <w:spacing w:val="-2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6362"/>
    <w:rPr>
      <w:rFonts w:cstheme="minorHAnsi"/>
      <w:b/>
      <w:bCs/>
      <w:spacing w:val="-2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F18C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964C5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355663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6D096A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D096A"/>
    <w:pPr>
      <w:spacing w:after="140" w:line="276" w:lineRule="auto"/>
    </w:pPr>
  </w:style>
  <w:style w:type="paragraph" w:styleId="Lista">
    <w:name w:val="List"/>
    <w:basedOn w:val="Tekstpodstawowy"/>
    <w:rsid w:val="006D096A"/>
    <w:rPr>
      <w:rFonts w:cs="Arial"/>
    </w:rPr>
  </w:style>
  <w:style w:type="paragraph" w:customStyle="1" w:styleId="Legenda1">
    <w:name w:val="Legenda1"/>
    <w:basedOn w:val="Normalny"/>
    <w:qFormat/>
    <w:rsid w:val="006D096A"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D096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D096A"/>
  </w:style>
  <w:style w:type="paragraph" w:customStyle="1" w:styleId="Nagwek1">
    <w:name w:val="Nagłówek1"/>
    <w:basedOn w:val="Normalny"/>
    <w:uiPriority w:val="99"/>
    <w:unhideWhenUsed/>
    <w:rsid w:val="00F618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F618A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F0AB2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B709AD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20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0E47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E4787"/>
    <w:rPr>
      <w:rFonts w:ascii="Trebuchet MS" w:eastAsia="Calibri" w:hAnsi="Trebuchet MS" w:cs="Trebuchet MS"/>
      <w:color w:val="000000"/>
      <w:sz w:val="24"/>
      <w:szCs w:val="24"/>
    </w:rPr>
  </w:style>
  <w:style w:type="paragraph" w:styleId="Bezodstpw">
    <w:name w:val="No Spacing"/>
    <w:uiPriority w:val="1"/>
    <w:qFormat/>
    <w:rsid w:val="0067502F"/>
    <w:pPr>
      <w:jc w:val="both"/>
    </w:pPr>
    <w:rPr>
      <w:rFonts w:ascii="Calibri" w:eastAsia="Calibri" w:hAnsi="Calibri" w:cstheme="minorHAnsi"/>
      <w:spacing w:val="-2"/>
    </w:rPr>
  </w:style>
  <w:style w:type="paragraph" w:styleId="NormalnyWeb">
    <w:name w:val="Normal (Web)"/>
    <w:basedOn w:val="Normalny"/>
    <w:uiPriority w:val="99"/>
    <w:semiHidden/>
    <w:unhideWhenUsed/>
    <w:qFormat/>
    <w:rsid w:val="00603C93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pacing w:val="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636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06362"/>
    <w:rPr>
      <w:b/>
      <w:bCs/>
    </w:rPr>
  </w:style>
  <w:style w:type="paragraph" w:styleId="Poprawka">
    <w:name w:val="Revision"/>
    <w:uiPriority w:val="99"/>
    <w:semiHidden/>
    <w:qFormat/>
    <w:rsid w:val="006A3E9E"/>
    <w:rPr>
      <w:rFonts w:ascii="Calibri" w:eastAsia="Calibri" w:hAnsi="Calibri" w:cstheme="minorHAnsi"/>
      <w:spacing w:val="-2"/>
    </w:rPr>
  </w:style>
  <w:style w:type="paragraph" w:styleId="Nagwekspisutreci">
    <w:name w:val="TOC Heading"/>
    <w:basedOn w:val="Nagwek11"/>
    <w:next w:val="Normalny"/>
    <w:uiPriority w:val="39"/>
    <w:unhideWhenUsed/>
    <w:qFormat/>
    <w:rsid w:val="00AE1457"/>
    <w:pPr>
      <w:numPr>
        <w:numId w:val="0"/>
      </w:numPr>
      <w:jc w:val="left"/>
    </w:pPr>
    <w:rPr>
      <w:b w:val="0"/>
      <w:color w:val="2E74B5" w:themeColor="accent1" w:themeShade="BF"/>
      <w:spacing w:val="0"/>
      <w:lang w:eastAsia="pl-P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993495"/>
    <w:pPr>
      <w:tabs>
        <w:tab w:val="left" w:pos="440"/>
        <w:tab w:val="right" w:leader="dot" w:pos="9628"/>
      </w:tabs>
      <w:spacing w:after="0"/>
      <w:ind w:left="284" w:hanging="284"/>
    </w:pPr>
    <w:rPr>
      <w:b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993495"/>
    <w:pPr>
      <w:tabs>
        <w:tab w:val="left" w:pos="880"/>
        <w:tab w:val="right" w:leader="dot" w:pos="9628"/>
      </w:tabs>
      <w:spacing w:after="60"/>
      <w:ind w:left="221"/>
      <w:contextualSpacing/>
    </w:pPr>
  </w:style>
  <w:style w:type="paragraph" w:customStyle="1" w:styleId="Nagwek10">
    <w:name w:val="Nagłówek 10"/>
    <w:basedOn w:val="Nagwek"/>
    <w:next w:val="Tekstpodstawowy"/>
    <w:qFormat/>
    <w:rsid w:val="006D096A"/>
    <w:pPr>
      <w:spacing w:before="60" w:after="60"/>
      <w:outlineLvl w:val="8"/>
    </w:pPr>
    <w:rPr>
      <w:b/>
      <w:bCs/>
      <w:sz w:val="21"/>
      <w:szCs w:val="21"/>
    </w:rPr>
  </w:style>
  <w:style w:type="table" w:styleId="Tabela-Siatka">
    <w:name w:val="Table Grid"/>
    <w:basedOn w:val="Standardowy"/>
    <w:uiPriority w:val="39"/>
    <w:rsid w:val="00F61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192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B5B68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4D462B"/>
    <w:rPr>
      <w:i/>
      <w:iCs/>
    </w:rPr>
  </w:style>
  <w:style w:type="paragraph" w:styleId="Stopka">
    <w:name w:val="footer"/>
    <w:basedOn w:val="Normalny"/>
    <w:link w:val="StopkaZnak1"/>
    <w:uiPriority w:val="99"/>
    <w:semiHidden/>
    <w:unhideWhenUsed/>
    <w:rsid w:val="00985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85BE7"/>
    <w:rPr>
      <w:rFonts w:ascii="Calibri" w:eastAsia="Calibri" w:hAnsi="Calibri" w:cstheme="minorHAnsi"/>
      <w:spacing w:val="-2"/>
    </w:rPr>
  </w:style>
  <w:style w:type="character" w:customStyle="1" w:styleId="mcetext-insertedbyben">
    <w:name w:val="mcetext-insertedbyben"/>
    <w:basedOn w:val="Domylnaczcionkaakapitu"/>
    <w:rsid w:val="00177C1A"/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538B9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E538B9"/>
    <w:rPr>
      <w:rFonts w:ascii="Calibri" w:eastAsia="Calibri" w:hAnsi="Calibri" w:cstheme="minorHAnsi"/>
      <w:spacing w:val="-2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8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o.wrotapodlasia.pl/pl/dowiedz_sie_wiecej_o_programie/zapoznaj_sie_z_prawem_i_dokument/podrecznik-wnioskodawcy-i-beneficjenta-programow-polityki-spojnosci-2014-2020-w-zakresie-informacji-i-promocji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w-zakresie-realizacji-zasady-rownosci-szans-i-niedyskryminacji-oraz-zasady-rownosci-szan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C779-1AF8-419F-90BC-5A4A4611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2197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Województwo  śląskie</vt:lpstr>
    </vt:vector>
  </TitlesOfParts>
  <Company>HP</Company>
  <LinksUpToDate>false</LinksUpToDate>
  <CharactersWithSpaces>15349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Województwo  śląskie</dc:title>
  <dc:creator>Grygoruk Alicja</dc:creator>
  <cp:lastModifiedBy>katarzyna.krutul</cp:lastModifiedBy>
  <cp:revision>3</cp:revision>
  <cp:lastPrinted>2021-03-03T09:49:00Z</cp:lastPrinted>
  <dcterms:created xsi:type="dcterms:W3CDTF">2021-05-10T09:47:00Z</dcterms:created>
  <dcterms:modified xsi:type="dcterms:W3CDTF">2021-05-10T10:08:00Z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