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710" w:rsidRDefault="00EE1710" w:rsidP="00EE1710">
      <w:pPr>
        <w:keepNext/>
        <w:shd w:val="clear" w:color="auto" w:fill="E6E6E6"/>
        <w:tabs>
          <w:tab w:val="left" w:pos="142"/>
          <w:tab w:val="num" w:pos="1985"/>
        </w:tabs>
        <w:spacing w:after="0" w:line="240" w:lineRule="auto"/>
        <w:ind w:left="1701" w:hanging="1701"/>
        <w:outlineLvl w:val="0"/>
        <w:rPr>
          <w:rFonts w:ascii="Times New Roman" w:eastAsia="Calibri" w:hAnsi="Times New Roman" w:cs="Times New Roman"/>
          <w:sz w:val="24"/>
          <w:szCs w:val="24"/>
        </w:rPr>
      </w:pPr>
      <w:bookmarkStart w:id="0" w:name="_Toc282636763"/>
      <w:bookmarkStart w:id="1" w:name="_Toc254071186"/>
      <w:r w:rsidRPr="00EE1710">
        <w:rPr>
          <w:rFonts w:ascii="Times New Roman" w:eastAsia="Calibri" w:hAnsi="Times New Roman" w:cs="Times New Roman"/>
          <w:b/>
          <w:sz w:val="24"/>
          <w:szCs w:val="24"/>
          <w:u w:val="single"/>
          <w:lang w:val="x-none"/>
        </w:rPr>
        <w:t xml:space="preserve">Załącznik nr </w:t>
      </w:r>
      <w:r w:rsidR="00F922AC">
        <w:rPr>
          <w:rFonts w:ascii="Times New Roman" w:eastAsia="Calibri" w:hAnsi="Times New Roman" w:cs="Times New Roman"/>
          <w:b/>
          <w:sz w:val="24"/>
          <w:szCs w:val="24"/>
          <w:u w:val="single"/>
        </w:rPr>
        <w:t>5</w:t>
      </w:r>
      <w:r>
        <w:rPr>
          <w:rFonts w:ascii="Times New Roman" w:eastAsia="Calibri" w:hAnsi="Times New Roman" w:cs="Times New Roman"/>
          <w:b/>
          <w:sz w:val="24"/>
          <w:szCs w:val="24"/>
          <w:u w:val="single"/>
        </w:rPr>
        <w:t xml:space="preserve"> do SWZ: </w:t>
      </w:r>
      <w:r w:rsidRPr="00EE1710">
        <w:rPr>
          <w:rFonts w:ascii="Times New Roman" w:eastAsia="Calibri" w:hAnsi="Times New Roman" w:cs="Times New Roman"/>
          <w:sz w:val="24"/>
          <w:szCs w:val="24"/>
          <w:lang w:val="x-none"/>
        </w:rPr>
        <w:t xml:space="preserve"> </w:t>
      </w:r>
      <w:bookmarkEnd w:id="0"/>
      <w:bookmarkEnd w:id="1"/>
      <w:r>
        <w:rPr>
          <w:rFonts w:ascii="Times New Roman" w:eastAsia="Calibri" w:hAnsi="Times New Roman" w:cs="Times New Roman"/>
          <w:sz w:val="24"/>
          <w:szCs w:val="24"/>
        </w:rPr>
        <w:t>OPIS PRZEDMIOTU ZAMÓWIENIA</w:t>
      </w:r>
    </w:p>
    <w:p w:rsidR="00EE1710" w:rsidRDefault="00EE1710" w:rsidP="004E1C0C">
      <w:pPr>
        <w:widowControl w:val="0"/>
        <w:autoSpaceDE w:val="0"/>
        <w:autoSpaceDN w:val="0"/>
        <w:spacing w:before="100" w:after="0" w:line="360" w:lineRule="auto"/>
        <w:ind w:right="147"/>
        <w:rPr>
          <w:rFonts w:ascii="Times New Roman" w:hAnsi="Times New Roman" w:cs="Times New Roman"/>
          <w:b/>
          <w:i/>
        </w:rPr>
      </w:pPr>
    </w:p>
    <w:p w:rsidR="009214D3" w:rsidRPr="004E1C0C" w:rsidRDefault="009214D3" w:rsidP="004E1C0C">
      <w:pPr>
        <w:widowControl w:val="0"/>
        <w:tabs>
          <w:tab w:val="left" w:pos="823"/>
        </w:tabs>
        <w:autoSpaceDE w:val="0"/>
        <w:autoSpaceDN w:val="0"/>
        <w:spacing w:before="100" w:after="0" w:line="360" w:lineRule="auto"/>
        <w:ind w:left="822" w:right="147"/>
        <w:jc w:val="center"/>
        <w:rPr>
          <w:rFonts w:ascii="Times New Roman" w:eastAsia="Times New Roman" w:hAnsi="Times New Roman" w:cs="Times New Roman"/>
          <w:b/>
          <w:i/>
          <w:sz w:val="20"/>
          <w:szCs w:val="20"/>
          <w:lang w:eastAsia="pl-PL"/>
        </w:rPr>
      </w:pPr>
      <w:r w:rsidRPr="009214D3">
        <w:rPr>
          <w:rFonts w:ascii="Times New Roman" w:eastAsia="Times New Roman" w:hAnsi="Times New Roman" w:cs="Times New Roman"/>
          <w:b/>
          <w:i/>
          <w:sz w:val="20"/>
          <w:szCs w:val="20"/>
          <w:lang w:eastAsia="pl-PL"/>
        </w:rPr>
        <w:t>„</w:t>
      </w:r>
      <w:r w:rsidR="00F922AC">
        <w:rPr>
          <w:b/>
          <w:i/>
          <w:sz w:val="20"/>
          <w:szCs w:val="20"/>
        </w:rPr>
        <w:t>Zakup sprzętu komputerowego wraz z oprogramowaniem</w:t>
      </w:r>
      <w:r w:rsidRPr="009214D3">
        <w:rPr>
          <w:rFonts w:ascii="Times New Roman" w:eastAsia="Times New Roman" w:hAnsi="Times New Roman" w:cs="Times New Roman"/>
          <w:b/>
          <w:i/>
          <w:sz w:val="20"/>
          <w:szCs w:val="20"/>
          <w:lang w:eastAsia="pl-PL"/>
        </w:rPr>
        <w:t>”</w:t>
      </w:r>
    </w:p>
    <w:p w:rsidR="003D3236" w:rsidRPr="003D3236" w:rsidRDefault="003D3236" w:rsidP="003D3236">
      <w:pPr>
        <w:widowControl w:val="0"/>
        <w:numPr>
          <w:ilvl w:val="0"/>
          <w:numId w:val="3"/>
        </w:numPr>
        <w:tabs>
          <w:tab w:val="left" w:pos="823"/>
        </w:tabs>
        <w:autoSpaceDE w:val="0"/>
        <w:autoSpaceDN w:val="0"/>
        <w:spacing w:before="10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Przedmiotem zamówienia jest </w:t>
      </w:r>
      <w:bookmarkStart w:id="2" w:name="_Hlk105671846"/>
      <w:r w:rsidR="00B00C3A">
        <w:rPr>
          <w:rFonts w:ascii="Times New Roman" w:eastAsia="Times New Roman" w:hAnsi="Times New Roman" w:cs="Times New Roman"/>
          <w:b/>
          <w:sz w:val="20"/>
          <w:szCs w:val="20"/>
          <w:lang w:eastAsia="pl-PL"/>
        </w:rPr>
        <w:t xml:space="preserve">dostawa fabrycznie nowego sprzętu komputerowego wraz </w:t>
      </w:r>
      <w:r w:rsidR="00B00C3A">
        <w:rPr>
          <w:rFonts w:ascii="Times New Roman" w:eastAsia="Times New Roman" w:hAnsi="Times New Roman" w:cs="Times New Roman"/>
          <w:b/>
          <w:sz w:val="20"/>
          <w:szCs w:val="20"/>
          <w:lang w:eastAsia="pl-PL"/>
        </w:rPr>
        <w:br/>
        <w:t>z oprogramowaniem</w:t>
      </w:r>
      <w:r w:rsidRPr="003D3236">
        <w:rPr>
          <w:rFonts w:ascii="Times New Roman" w:eastAsia="Times New Roman" w:hAnsi="Times New Roman" w:cs="Times New Roman"/>
          <w:b/>
          <w:sz w:val="20"/>
          <w:szCs w:val="20"/>
          <w:lang w:eastAsia="pl-PL"/>
        </w:rPr>
        <w:t xml:space="preserve"> </w:t>
      </w:r>
      <w:bookmarkEnd w:id="2"/>
      <w:r w:rsidRPr="003D3236">
        <w:rPr>
          <w:rFonts w:ascii="Times New Roman" w:eastAsia="Times New Roman" w:hAnsi="Times New Roman" w:cs="Times New Roman"/>
          <w:sz w:val="20"/>
          <w:szCs w:val="20"/>
          <w:lang w:eastAsia="pl-PL"/>
        </w:rPr>
        <w:t>do siedziby Zamawiającego.</w:t>
      </w:r>
    </w:p>
    <w:p w:rsidR="003D3236" w:rsidRPr="002F39A0" w:rsidRDefault="003D3236" w:rsidP="002F39A0">
      <w:pPr>
        <w:widowControl w:val="0"/>
        <w:numPr>
          <w:ilvl w:val="0"/>
          <w:numId w:val="3"/>
        </w:numPr>
        <w:tabs>
          <w:tab w:val="left" w:pos="823"/>
        </w:tabs>
        <w:autoSpaceDE w:val="0"/>
        <w:autoSpaceDN w:val="0"/>
        <w:spacing w:before="61" w:after="0" w:line="360" w:lineRule="auto"/>
        <w:ind w:right="148"/>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Dostarczany sprzęt musi być wolny od wszelkich wad i uszkodzeń, musi posiadać odpowiednie okablowanie, zasilacze oraz wszystkie inne komponenty zapewniające właściwą instalację </w:t>
      </w:r>
      <w:r w:rsidR="00B00C3A">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i użytkowanie.</w:t>
      </w:r>
    </w:p>
    <w:p w:rsidR="003D3236" w:rsidRPr="003D3236" w:rsidRDefault="003D3236" w:rsidP="003D3236">
      <w:pPr>
        <w:widowControl w:val="0"/>
        <w:numPr>
          <w:ilvl w:val="0"/>
          <w:numId w:val="3"/>
        </w:numPr>
        <w:tabs>
          <w:tab w:val="left" w:pos="823"/>
        </w:tabs>
        <w:autoSpaceDE w:val="0"/>
        <w:autoSpaceDN w:val="0"/>
        <w:spacing w:before="60"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Wykonawca    zobowiązany    jest     wykonać     przedmiot     zamówienia     zgodnie  z      wymaganiami   </w:t>
      </w:r>
      <w:r>
        <w:rPr>
          <w:rFonts w:ascii="Times New Roman" w:eastAsia="Times New Roman" w:hAnsi="Times New Roman" w:cs="Times New Roman"/>
          <w:sz w:val="20"/>
          <w:szCs w:val="20"/>
          <w:lang w:eastAsia="pl-PL"/>
        </w:rPr>
        <w:t xml:space="preserve">   określonymi      w</w:t>
      </w:r>
      <w:r w:rsidRPr="003D323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Specyfikacji    Warunków</w:t>
      </w:r>
      <w:r w:rsidRPr="003D3236">
        <w:rPr>
          <w:rFonts w:ascii="Times New Roman" w:eastAsia="Times New Roman" w:hAnsi="Times New Roman" w:cs="Times New Roman"/>
          <w:sz w:val="20"/>
          <w:szCs w:val="20"/>
          <w:lang w:eastAsia="pl-PL"/>
        </w:rPr>
        <w:t xml:space="preserve"> Zamówienia i postanowieniami projektu umowy oraz zasadami wiedzy technicznej, zasadami należytej staranności oraz obowiązującymi normami </w:t>
      </w:r>
      <w:r>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i przepisami.</w:t>
      </w:r>
    </w:p>
    <w:p w:rsidR="003D3236" w:rsidRPr="003D3236" w:rsidRDefault="003D3236" w:rsidP="003D3236">
      <w:pPr>
        <w:widowControl w:val="0"/>
        <w:numPr>
          <w:ilvl w:val="0"/>
          <w:numId w:val="3"/>
        </w:numPr>
        <w:tabs>
          <w:tab w:val="left" w:pos="823"/>
        </w:tabs>
        <w:autoSpaceDE w:val="0"/>
        <w:autoSpaceDN w:val="0"/>
        <w:spacing w:before="61" w:after="0" w:line="360" w:lineRule="auto"/>
        <w:ind w:right="156"/>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Wykonawca dostarczy przedmiot zamówienia na własny koszt i ryzyko do siedziby Zamawiającego.</w:t>
      </w:r>
    </w:p>
    <w:p w:rsidR="003D3236" w:rsidRPr="003D3236" w:rsidRDefault="003D3236" w:rsidP="003D3236">
      <w:pPr>
        <w:widowControl w:val="0"/>
        <w:numPr>
          <w:ilvl w:val="0"/>
          <w:numId w:val="3"/>
        </w:numPr>
        <w:tabs>
          <w:tab w:val="left" w:pos="823"/>
        </w:tabs>
        <w:autoSpaceDE w:val="0"/>
        <w:autoSpaceDN w:val="0"/>
        <w:spacing w:before="64"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Wymagany minima</w:t>
      </w:r>
      <w:r w:rsidR="00265007">
        <w:rPr>
          <w:rFonts w:ascii="Times New Roman" w:eastAsia="Times New Roman" w:hAnsi="Times New Roman" w:cs="Times New Roman"/>
          <w:sz w:val="20"/>
          <w:szCs w:val="20"/>
          <w:lang w:eastAsia="pl-PL"/>
        </w:rPr>
        <w:t>lny okres gwarancji oferowanego sprzętu komputerowego</w:t>
      </w:r>
      <w:r w:rsidRPr="003D3236">
        <w:rPr>
          <w:rFonts w:ascii="Times New Roman" w:eastAsia="Times New Roman" w:hAnsi="Times New Roman" w:cs="Times New Roman"/>
          <w:sz w:val="20"/>
          <w:szCs w:val="20"/>
          <w:lang w:eastAsia="pl-PL"/>
        </w:rPr>
        <w:t xml:space="preserve"> – </w:t>
      </w:r>
      <w:r w:rsidRPr="003D3236">
        <w:rPr>
          <w:rFonts w:ascii="Times New Roman" w:eastAsia="Times New Roman" w:hAnsi="Times New Roman" w:cs="Times New Roman"/>
          <w:b/>
          <w:sz w:val="20"/>
          <w:szCs w:val="20"/>
          <w:lang w:eastAsia="pl-PL"/>
        </w:rPr>
        <w:t xml:space="preserve">2 lata </w:t>
      </w:r>
      <w:r w:rsidRPr="003D3236">
        <w:rPr>
          <w:rFonts w:ascii="Times New Roman" w:eastAsia="Times New Roman" w:hAnsi="Times New Roman" w:cs="Times New Roman"/>
          <w:sz w:val="20"/>
          <w:szCs w:val="20"/>
          <w:lang w:eastAsia="pl-PL"/>
        </w:rPr>
        <w:t>liczone od dnia odbioru końcowego przedmiotu zamówienia świadczona na miejscu u klienta.</w:t>
      </w:r>
    </w:p>
    <w:p w:rsidR="003D3236" w:rsidRPr="003D3236" w:rsidRDefault="003D3236" w:rsidP="003D3236">
      <w:pPr>
        <w:widowControl w:val="0"/>
        <w:numPr>
          <w:ilvl w:val="0"/>
          <w:numId w:val="3"/>
        </w:numPr>
        <w:tabs>
          <w:tab w:val="left" w:pos="823"/>
        </w:tabs>
        <w:autoSpaceDE w:val="0"/>
        <w:autoSpaceDN w:val="0"/>
        <w:spacing w:before="122"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w:t>
      </w:r>
      <w:r>
        <w:rPr>
          <w:rFonts w:ascii="Times New Roman" w:eastAsia="Times New Roman" w:hAnsi="Times New Roman" w:cs="Times New Roman"/>
          <w:sz w:val="20"/>
          <w:szCs w:val="20"/>
          <w:lang w:eastAsia="pl-PL"/>
        </w:rPr>
        <w:t>gólny proces, należy odczytywać</w:t>
      </w:r>
      <w:r w:rsidRPr="003D3236">
        <w:rPr>
          <w:rFonts w:ascii="Times New Roman" w:eastAsia="Times New Roman" w:hAnsi="Times New Roman" w:cs="Times New Roman"/>
          <w:sz w:val="20"/>
          <w:szCs w:val="20"/>
          <w:lang w:eastAsia="pl-PL"/>
        </w:rPr>
        <w:t xml:space="preserve">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rsidR="003D3236" w:rsidRPr="003D3236" w:rsidRDefault="003D3236" w:rsidP="003D3236">
      <w:pPr>
        <w:widowControl w:val="0"/>
        <w:numPr>
          <w:ilvl w:val="0"/>
          <w:numId w:val="3"/>
        </w:numPr>
        <w:tabs>
          <w:tab w:val="left" w:pos="823"/>
        </w:tabs>
        <w:autoSpaceDE w:val="0"/>
        <w:autoSpaceDN w:val="0"/>
        <w:spacing w:before="12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 sytuacjach, kiedy Zamawiający opisuje przedmiot zamówienia poprzez odniesienie się do norm, ocen technicznych, specyfikacji technicznych i systemów referencji technicznych, o których mowa w art. 101 ust. 1 pkt 2 oraz ust. 3 </w:t>
      </w:r>
      <w:proofErr w:type="spellStart"/>
      <w:r w:rsidRPr="003D3236">
        <w:rPr>
          <w:rFonts w:ascii="Times New Roman" w:eastAsia="Times New Roman" w:hAnsi="Times New Roman" w:cs="Times New Roman"/>
          <w:i/>
          <w:sz w:val="20"/>
          <w:szCs w:val="20"/>
          <w:lang w:eastAsia="pl-PL"/>
        </w:rPr>
        <w:t>Pzp</w:t>
      </w:r>
      <w:proofErr w:type="spellEnd"/>
      <w:r w:rsidRPr="003D3236">
        <w:rPr>
          <w:rFonts w:ascii="Times New Roman" w:eastAsia="Times New Roman" w:hAnsi="Times New Roman" w:cs="Times New Roman"/>
          <w:sz w:val="20"/>
          <w:szCs w:val="20"/>
          <w:lang w:eastAsia="pl-PL"/>
        </w:rPr>
        <w:t xml:space="preserve">, Zamawiający dopuszcza rozwiązania równoważne opisywanym, a wskazane powyżej odniesienia należy odczytywać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rsidR="004E1C0C" w:rsidRPr="004E1C0C" w:rsidRDefault="003D3236" w:rsidP="004E1C0C">
      <w:pPr>
        <w:widowControl w:val="0"/>
        <w:numPr>
          <w:ilvl w:val="0"/>
          <w:numId w:val="3"/>
        </w:numPr>
        <w:tabs>
          <w:tab w:val="left" w:pos="823"/>
        </w:tabs>
        <w:autoSpaceDE w:val="0"/>
        <w:autoSpaceDN w:val="0"/>
        <w:spacing w:before="121"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Pod pojęciem rozwiązań równoważnych Zamawiający rozumie taki sprzęt, który posiada parametry techniczne i funkcjonalne spełniające co najmniej warunki określone </w:t>
      </w:r>
      <w:r>
        <w:rPr>
          <w:rFonts w:ascii="Times New Roman" w:eastAsia="Times New Roman" w:hAnsi="Times New Roman" w:cs="Times New Roman"/>
          <w:sz w:val="20"/>
          <w:szCs w:val="20"/>
          <w:lang w:eastAsia="pl-PL"/>
        </w:rPr>
        <w:t>w opisie przedmiotu zamówienia.</w:t>
      </w:r>
      <w:r w:rsidRPr="003D3236">
        <w:rPr>
          <w:rFonts w:ascii="Times New Roman" w:eastAsia="Times New Roman" w:hAnsi="Times New Roman" w:cs="Times New Roman"/>
          <w:sz w:val="20"/>
          <w:szCs w:val="20"/>
          <w:lang w:eastAsia="pl-PL"/>
        </w:rPr>
        <w:t xml:space="preserve"> Wykonawca, który powołuje się na rozwiązania równoważne opisywanym przez Zamawiającego, jest obowiązany udowodnić w ofercie, że proponowane rozwiązania </w:t>
      </w:r>
      <w:r w:rsidR="00B00C3A">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w równoważnym stopniu spełniają wymagania określone w szczegółowym opisie przedmiotu zamówienia.</w:t>
      </w:r>
    </w:p>
    <w:tbl>
      <w:tblPr>
        <w:tblStyle w:val="Tabela-Siatka1"/>
        <w:tblW w:w="0" w:type="auto"/>
        <w:tblLook w:val="04A0" w:firstRow="1" w:lastRow="0" w:firstColumn="1" w:lastColumn="0" w:noHBand="0" w:noVBand="1"/>
      </w:tblPr>
      <w:tblGrid>
        <w:gridCol w:w="3256"/>
        <w:gridCol w:w="5806"/>
      </w:tblGrid>
      <w:tr w:rsidR="004E1C0C" w:rsidRPr="004E1C0C" w:rsidTr="00EE4BF7">
        <w:tc>
          <w:tcPr>
            <w:tcW w:w="325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Przedmiot zamówienia:</w:t>
            </w:r>
          </w:p>
        </w:tc>
        <w:tc>
          <w:tcPr>
            <w:tcW w:w="580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Serwer</w:t>
            </w:r>
          </w:p>
        </w:tc>
      </w:tr>
      <w:tr w:rsidR="004E1C0C" w:rsidRPr="004E1C0C" w:rsidTr="00EE4BF7">
        <w:tc>
          <w:tcPr>
            <w:tcW w:w="3256" w:type="dxa"/>
          </w:tcPr>
          <w:p w:rsidR="004E1C0C" w:rsidRPr="004E1C0C" w:rsidRDefault="004E1C0C" w:rsidP="004E1C0C">
            <w:pPr>
              <w:rPr>
                <w:rFonts w:ascii="Calibri" w:eastAsia="Calibri" w:hAnsi="Calibri" w:cs="Times New Roman"/>
                <w:b/>
                <w:bCs/>
              </w:rPr>
            </w:pPr>
            <w:r w:rsidRPr="004E1C0C">
              <w:rPr>
                <w:rFonts w:ascii="Calibri" w:eastAsia="Calibri" w:hAnsi="Calibri" w:cs="Times New Roman"/>
                <w:b/>
                <w:bCs/>
              </w:rPr>
              <w:t>Ilość:</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1 sztuka</w:t>
            </w:r>
          </w:p>
        </w:tc>
      </w:tr>
      <w:tr w:rsidR="004E1C0C" w:rsidRPr="004E1C0C" w:rsidTr="00EE4BF7">
        <w:tc>
          <w:tcPr>
            <w:tcW w:w="9062" w:type="dxa"/>
            <w:gridSpan w:val="2"/>
          </w:tcPr>
          <w:p w:rsidR="004E1C0C" w:rsidRPr="004E1C0C" w:rsidRDefault="004E1C0C" w:rsidP="004E1C0C">
            <w:pPr>
              <w:rPr>
                <w:rFonts w:ascii="Calibri" w:eastAsia="Calibri" w:hAnsi="Calibri" w:cs="Times New Roman"/>
              </w:rPr>
            </w:pPr>
            <w:r w:rsidRPr="004E1C0C">
              <w:rPr>
                <w:rFonts w:ascii="Calibri" w:eastAsia="Calibri" w:hAnsi="Calibri" w:cs="Times New Roman"/>
                <w:b/>
                <w:bCs/>
              </w:rPr>
              <w:t>Parametry</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Obudowa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 xml:space="preserve">Obudowa RACK o wysokości max 2U z możliwością instalacji min. 8 dysków 3,5” Hot-Plug SAS/SATA wraz z kompletem wysuwanych szyn umożliwiających montaż w szafie RACK </w:t>
            </w:r>
            <w:r w:rsidRPr="004E1C0C">
              <w:rPr>
                <w:rFonts w:ascii="Calibri" w:eastAsia="Calibri" w:hAnsi="Calibri" w:cs="Times New Roman"/>
              </w:rPr>
              <w:lastRenderedPageBreak/>
              <w:t xml:space="preserve">i wysuwanie serwera do celów serwisowych oraz organizatorem do kabli. </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lastRenderedPageBreak/>
              <w:t>Płyta główna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Płyta główna musi być zaprojektowana przez producenta serwera i oznaczona jego znakiem firmowym. Płyta główna z możliwością zainstalowania dwóch procesorów. Możliwość instalacji procesorów min. 120W.</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Chipset</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Dedykowany przez producenta do pracy w serwerach dwuprocesorowych.</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Procesor</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 xml:space="preserve">Zainstalowany min. jeden procesor min. 12-rdzeniowe (24 wątkowe), dedykowany do pracy z zaoferowanym serwerem umożliwiający osiągnięcie wyniku min. 2150 w teście </w:t>
            </w:r>
            <w:proofErr w:type="spellStart"/>
            <w:r w:rsidRPr="004E1C0C">
              <w:rPr>
                <w:rFonts w:ascii="Calibri" w:eastAsia="Calibri" w:hAnsi="Calibri" w:cs="Times New Roman"/>
              </w:rPr>
              <w:t>Passmark</w:t>
            </w:r>
            <w:proofErr w:type="spellEnd"/>
            <w:r w:rsidRPr="004E1C0C">
              <w:rPr>
                <w:rFonts w:ascii="Calibri" w:eastAsia="Calibri" w:hAnsi="Calibri" w:cs="Times New Roman"/>
              </w:rPr>
              <w:t xml:space="preserve"> Software, dostępnym na stronie </w:t>
            </w:r>
            <w:hyperlink r:id="rId5" w:history="1">
              <w:r w:rsidRPr="004E1C0C">
                <w:rPr>
                  <w:rFonts w:ascii="Calibri" w:eastAsia="Calibri" w:hAnsi="Calibri" w:cs="Times New Roman"/>
                  <w:color w:val="0563C1"/>
                  <w:u w:val="single"/>
                </w:rPr>
                <w:t>https://www.cpubenchmark.net/</w:t>
              </w:r>
            </w:hyperlink>
            <w:r w:rsidRPr="004E1C0C">
              <w:rPr>
                <w:rFonts w:ascii="Calibri" w:eastAsia="Calibri" w:hAnsi="Calibri" w:cs="Times New Roman"/>
              </w:rPr>
              <w:t xml:space="preserve"> na dowolnej z testowanych platform sprzętowych w konfiguracji dla jednego procesora. Minimalna częstotliwość (</w:t>
            </w:r>
            <w:proofErr w:type="spellStart"/>
            <w:r w:rsidRPr="004E1C0C">
              <w:rPr>
                <w:rFonts w:ascii="Calibri" w:eastAsia="Calibri" w:hAnsi="Calibri" w:cs="Times New Roman"/>
              </w:rPr>
              <w:t>Clockspeed</w:t>
            </w:r>
            <w:proofErr w:type="spellEnd"/>
            <w:r w:rsidRPr="004E1C0C">
              <w:rPr>
                <w:rFonts w:ascii="Calibri" w:eastAsia="Calibri" w:hAnsi="Calibri" w:cs="Times New Roman"/>
              </w:rPr>
              <w:t>): 2.1 GHz.</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RAM</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Minimum 64 GB DDR4-2666 RDIMM, na płycie głównej powinno znajdować się minimum 16 slotów przeznaczonych do instalacji pamięci, płyta główna powinna obsługiwać do max. 1 TB pamięci RAM.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Interfejsy sieciowe</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Wbudowane min. dwa interfejsy 1GbE. Dodatkowo min. dwa interfejsy sieciowe 10GbE  w standardzie SFP+.</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Dyski twarde</w:t>
            </w:r>
          </w:p>
        </w:tc>
        <w:tc>
          <w:tcPr>
            <w:tcW w:w="5806" w:type="dxa"/>
          </w:tcPr>
          <w:p w:rsidR="004E1C0C" w:rsidRPr="004E1C0C" w:rsidRDefault="00545D11" w:rsidP="004E1C0C">
            <w:pPr>
              <w:rPr>
                <w:rFonts w:ascii="Calibri" w:eastAsia="Calibri" w:hAnsi="Calibri" w:cs="Times New Roman"/>
              </w:rPr>
            </w:pPr>
            <w:r w:rsidRPr="00545D11">
              <w:rPr>
                <w:color w:val="FF0000"/>
              </w:rPr>
              <w:t>Możliwość instalacji dysków SATA, SAS, SSD. Zainstalowane min. cztery dyski 3.5” min. 4TB 7.2K RPM SATA 6Gbps HDD typu Hot-Plug.</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Kontroler pamięci masowej</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RAID 0,1,5,6,10 z minimum 512 MB pamięci cache z zabezpieczeniem bateryjnym.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Wbudowane porty</w:t>
            </w:r>
          </w:p>
        </w:tc>
        <w:tc>
          <w:tcPr>
            <w:tcW w:w="5806" w:type="dxa"/>
          </w:tcPr>
          <w:p w:rsidR="004E1C0C" w:rsidRPr="004E1C0C" w:rsidRDefault="004E1C0C" w:rsidP="004E1C0C">
            <w:pPr>
              <w:rPr>
                <w:rFonts w:ascii="Calibri" w:eastAsia="Calibri" w:hAnsi="Calibri" w:cs="Times New Roman"/>
              </w:rPr>
            </w:pPr>
            <w:bookmarkStart w:id="3" w:name="_Hlk136334611"/>
            <w:r w:rsidRPr="004E1C0C">
              <w:rPr>
                <w:rFonts w:ascii="Calibri" w:eastAsia="Calibri" w:hAnsi="Calibri" w:cs="Times New Roman"/>
              </w:rPr>
              <w:t>Min. 2 porty USB 2.0 (jeden na przednim panelu, drugi na tylnym), 1 port USB min. Gen. 3.0, 2 porty RJ45, 2 porty SFTP+, 2 porty min. VGA (jeden na przednim panelu, drugi na tylnym). Dedykowany port do zarządzania. Nie dopuszcza się zastosowania przejściówek w celu osiągnięcia wymaganej ilości portów.</w:t>
            </w:r>
            <w:bookmarkEnd w:id="3"/>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Video</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Zintegrowana karta graficzna umożliwiająca wyświetlenie rozdzielczości min. 1600x900.</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Wentylatory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Redundantne</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Zasilacze</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Redundantne, Hot-Plug min. 800W każdy wraz z kablami zasilającymi o długości min 2m.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Bezpieczeństwo</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Moduł TPM 2.0.</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Karta Zarządzania</w:t>
            </w:r>
          </w:p>
        </w:tc>
        <w:tc>
          <w:tcPr>
            <w:tcW w:w="5806" w:type="dxa"/>
          </w:tcPr>
          <w:p w:rsidR="00545D11" w:rsidRPr="00545D11" w:rsidRDefault="00545D11" w:rsidP="00545D11">
            <w:pPr>
              <w:rPr>
                <w:rFonts w:ascii="Calibri" w:eastAsia="Calibri" w:hAnsi="Calibri" w:cs="Times New Roman"/>
                <w:color w:val="FF0000"/>
              </w:rPr>
            </w:pPr>
            <w:r w:rsidRPr="00545D11">
              <w:rPr>
                <w:rFonts w:ascii="Calibri" w:eastAsia="Calibri" w:hAnsi="Calibri" w:cs="Times New Roman"/>
                <w:color w:val="FF0000"/>
              </w:rPr>
              <w:t>Niezależna od zainstalowanego na serwerze systemu operacyjnego posiadająca dedykowane port RJ-45 Gigabit Ethernet umożliwiająca:</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Zdalny dostęp do graficznego interfejsu Web karty zarządzającej</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Szyfrowane połączenie (TLS) oraz autentykacje i autoryzację użytkownika</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Możliwość podmontowania zdalnych wirtualnych napędów</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Wsparcie IPv6</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Wsparcie dla SNMP</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Wsparcie dla IPMI 2.0, SSH, VLAN</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lastRenderedPageBreak/>
              <w:t>Wirtualną konsolę z dostępem do myszy, klawiatury</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Możliwość zdalnego monitorowania w czasie rzeczywistym zasilania, temperatury, zużycia dysków</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Wysyłanie do administratora maila z powiadomieniem o awarii lub zmianie konfiguracji sprzętowej</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 xml:space="preserve">Możliwość zarządzania bezpośrednio poprzez złącze USB lub </w:t>
            </w:r>
            <w:proofErr w:type="spellStart"/>
            <w:r w:rsidRPr="00545D11">
              <w:rPr>
                <w:rFonts w:ascii="Calibri" w:eastAsia="Calibri" w:hAnsi="Calibri" w:cs="Times New Roman"/>
                <w:color w:val="FF0000"/>
              </w:rPr>
              <w:t>microUSB</w:t>
            </w:r>
            <w:proofErr w:type="spellEnd"/>
            <w:r w:rsidRPr="00545D11">
              <w:rPr>
                <w:rFonts w:ascii="Calibri" w:eastAsia="Calibri" w:hAnsi="Calibri" w:cs="Times New Roman"/>
                <w:color w:val="FF0000"/>
              </w:rPr>
              <w:t xml:space="preserve"> umieszczone na froncie obudowy</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 xml:space="preserve">Automatyczny update </w:t>
            </w:r>
            <w:proofErr w:type="spellStart"/>
            <w:r w:rsidRPr="00545D11">
              <w:rPr>
                <w:rFonts w:ascii="Calibri" w:eastAsia="Calibri" w:hAnsi="Calibri" w:cs="Times New Roman"/>
                <w:color w:val="FF0000"/>
              </w:rPr>
              <w:t>firmware</w:t>
            </w:r>
            <w:proofErr w:type="spellEnd"/>
            <w:r w:rsidRPr="00545D11">
              <w:rPr>
                <w:rFonts w:ascii="Calibri" w:eastAsia="Calibri" w:hAnsi="Calibri" w:cs="Times New Roman"/>
                <w:color w:val="FF0000"/>
              </w:rPr>
              <w:t xml:space="preserve"> dla wszystkich komponentów serwera</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 xml:space="preserve">Możliwość przywrócenia poprzednich </w:t>
            </w:r>
            <w:proofErr w:type="spellStart"/>
            <w:r w:rsidRPr="00545D11">
              <w:rPr>
                <w:rFonts w:ascii="Calibri" w:eastAsia="Calibri" w:hAnsi="Calibri" w:cs="Times New Roman"/>
                <w:color w:val="FF0000"/>
              </w:rPr>
              <w:t>firmware</w:t>
            </w:r>
            <w:proofErr w:type="spellEnd"/>
            <w:r w:rsidRPr="00545D11">
              <w:rPr>
                <w:rFonts w:ascii="Calibri" w:eastAsia="Calibri" w:hAnsi="Calibri" w:cs="Times New Roman"/>
                <w:color w:val="FF0000"/>
              </w:rPr>
              <w:t xml:space="preserve"> </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Możliwość eksportu/importu konfiguracji serwera do pliku XML lub JSON</w:t>
            </w:r>
          </w:p>
          <w:p w:rsidR="00545D11" w:rsidRPr="00545D11" w:rsidRDefault="00545D11" w:rsidP="00545D11">
            <w:pPr>
              <w:numPr>
                <w:ilvl w:val="0"/>
                <w:numId w:val="5"/>
              </w:numPr>
              <w:spacing w:line="256" w:lineRule="auto"/>
              <w:contextualSpacing/>
              <w:rPr>
                <w:rFonts w:ascii="Calibri" w:eastAsia="Calibri" w:hAnsi="Calibri" w:cs="Times New Roman"/>
                <w:color w:val="FF0000"/>
              </w:rPr>
            </w:pPr>
            <w:r w:rsidRPr="00545D11">
              <w:rPr>
                <w:rFonts w:ascii="Calibri" w:eastAsia="Calibri" w:hAnsi="Calibri" w:cs="Times New Roman"/>
                <w:color w:val="FF0000"/>
              </w:rPr>
              <w:t>Możliwość zaimportowania ustawień, poprzez bezpośrednie podłączenie plików konfiguracyjnych</w:t>
            </w:r>
          </w:p>
          <w:p w:rsidR="004E1C0C" w:rsidRPr="004E1C0C" w:rsidRDefault="00545D11" w:rsidP="00545D11">
            <w:pPr>
              <w:rPr>
                <w:rFonts w:ascii="Calibri" w:eastAsia="Calibri" w:hAnsi="Calibri" w:cs="Times New Roman"/>
              </w:rPr>
            </w:pPr>
            <w:r w:rsidRPr="00545D11">
              <w:rPr>
                <w:rFonts w:ascii="Calibri" w:eastAsia="Calibri" w:hAnsi="Calibri" w:cs="Times New Roman"/>
                <w:color w:val="FF0000"/>
              </w:rPr>
              <w:t>Automatyczne tworzenie kopii ustawień serwera w oparciu o harmonogram.</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lastRenderedPageBreak/>
              <w:t>Certyfikaty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Serwer musi być wyprodukowany zgodnie z normą ISO-9001:2015 oraz ISO-14001.</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Warunki gwarancji</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Minimum 36 miesięcy gwarancji realizowanej w miejscu instalacji sprzętu. Możliwość zgłaszania awarii w trybie poprzez linię telefoniczną producenta/wykonawcy lub dedykowaną stronę www producenta/wykonawcy. Uszkodzone dyski, wymienione w ramach gwarancji muszą pozostać w miejscu instalacji sprzętu. Wymagane dołączenie do oferty oświadczenia Producenta potwierdzające, że Serwis urządzeń będzie realizowany bezpośrednio przez Producenta i/lub we współpracy z Autoryzowanym Partnerem Serwisowym Producenta.</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Dokumentacja użytkownika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Zamawiający wymaga dokumentacji w języku polskim lub angielskim. Możliwość telefonicznego sprawdzenia konfiguracji sprzętowej serwera oraz warunków gwarancji po podaniu numeru seryjnego bezpośrednio u producenta lub jego przedstawiciela.</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System operacyjny</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Microsoft Windows Server 2022 Standard wynikający  z posiadanego oprogramowania, który do prawidłowego działania wymaga usług Windows oraz wirtualizacji Hyper-V.</w:t>
            </w:r>
          </w:p>
        </w:tc>
      </w:tr>
      <w:tr w:rsidR="004E1C0C" w:rsidRPr="004E1C0C" w:rsidTr="00EE4BF7">
        <w:tc>
          <w:tcPr>
            <w:tcW w:w="3256" w:type="dxa"/>
            <w:vAlign w:val="center"/>
          </w:tcPr>
          <w:p w:rsidR="004E1C0C" w:rsidRPr="004E1C0C" w:rsidRDefault="004E1C0C" w:rsidP="004E1C0C">
            <w:pPr>
              <w:rPr>
                <w:rFonts w:ascii="Calibri" w:eastAsia="Calibri" w:hAnsi="Calibri" w:cs="Times New Roman"/>
              </w:rPr>
            </w:pPr>
            <w:r w:rsidRPr="004E1C0C">
              <w:rPr>
                <w:rFonts w:ascii="Calibri" w:eastAsia="Calibri" w:hAnsi="Calibri" w:cs="Times New Roman"/>
              </w:rPr>
              <w:t>Ochrona urządzenia</w:t>
            </w:r>
          </w:p>
        </w:tc>
        <w:tc>
          <w:tcPr>
            <w:tcW w:w="5806" w:type="dxa"/>
          </w:tcPr>
          <w:p w:rsidR="004E1C0C" w:rsidRPr="004E1C0C" w:rsidRDefault="004E1C0C" w:rsidP="004E1C0C">
            <w:pPr>
              <w:rPr>
                <w:rFonts w:ascii="Calibri" w:eastAsia="Calibri" w:hAnsi="Calibri" w:cs="Times New Roman"/>
              </w:rPr>
            </w:pPr>
            <w:r w:rsidRPr="004E1C0C">
              <w:rPr>
                <w:rFonts w:ascii="Calibri" w:eastAsia="Calibri" w:hAnsi="Calibri" w:cs="Times New Roman"/>
              </w:rPr>
              <w:t>Oprogramowanie zabezpieczające serwer, którego celem jest wykrywanie zagrożeń, dostarczanie informacji w przypadku incydentów. Licencja min. 1 rok.</w:t>
            </w:r>
          </w:p>
        </w:tc>
      </w:tr>
    </w:tbl>
    <w:p w:rsidR="004E1C0C" w:rsidRPr="004E1C0C" w:rsidRDefault="004E1C0C" w:rsidP="004E1C0C">
      <w:pPr>
        <w:spacing w:before="360"/>
        <w:rPr>
          <w:rFonts w:ascii="Calibri" w:eastAsia="Calibri" w:hAnsi="Calibri" w:cs="Times New Roman"/>
          <w:b/>
          <w:bCs/>
          <w:kern w:val="2"/>
          <w14:ligatures w14:val="standardContextual"/>
        </w:rPr>
      </w:pPr>
      <w:r w:rsidRPr="004E1C0C">
        <w:rPr>
          <w:rFonts w:ascii="Calibri" w:eastAsia="Calibri" w:hAnsi="Calibri" w:cs="Times New Roman"/>
          <w:b/>
          <w:bCs/>
          <w:kern w:val="2"/>
          <w14:ligatures w14:val="standardContextual"/>
        </w:rPr>
        <w:t>Powyższe wymagania należy traktować jako minimalne – akceptowane będą lepsze od żądanych.</w:t>
      </w:r>
    </w:p>
    <w:p w:rsidR="004E1C0C" w:rsidRPr="004E1C0C" w:rsidRDefault="004E1C0C" w:rsidP="004E1C0C">
      <w:pPr>
        <w:numPr>
          <w:ilvl w:val="0"/>
          <w:numId w:val="4"/>
        </w:numPr>
        <w:contextualSpacing/>
        <w:rPr>
          <w:rFonts w:ascii="Calibri" w:eastAsia="Calibri" w:hAnsi="Calibri" w:cs="Times New Roman"/>
          <w:kern w:val="2"/>
          <w14:ligatures w14:val="standardContextual"/>
        </w:rPr>
      </w:pPr>
      <w:r w:rsidRPr="004E1C0C">
        <w:rPr>
          <w:rFonts w:ascii="Calibri" w:eastAsia="Calibri" w:hAnsi="Calibri" w:cs="Times New Roman"/>
          <w:kern w:val="2"/>
          <w14:ligatures w14:val="standardContextual"/>
        </w:rPr>
        <w:t>Jeżeli Zamawiający zaznaczył w specyfikacji, iż dany sprzęt ma współpracować lub być integralną częścią sprzętu już posiadanego przez Zamawiającego wymaga się, aby oferowany sprzęt był w pełni zgodny, kompatybilny i prawidłowo współpracował ze wskazanym sprzętem.</w:t>
      </w:r>
    </w:p>
    <w:p w:rsidR="004E1C0C" w:rsidRPr="004E1C0C" w:rsidRDefault="004E1C0C" w:rsidP="004E1C0C">
      <w:pPr>
        <w:numPr>
          <w:ilvl w:val="0"/>
          <w:numId w:val="4"/>
        </w:numPr>
        <w:contextualSpacing/>
        <w:rPr>
          <w:rFonts w:ascii="Calibri" w:eastAsia="Calibri" w:hAnsi="Calibri" w:cs="Times New Roman"/>
          <w:kern w:val="2"/>
          <w14:ligatures w14:val="standardContextual"/>
        </w:rPr>
      </w:pPr>
      <w:r w:rsidRPr="004E1C0C">
        <w:rPr>
          <w:rFonts w:ascii="Calibri" w:eastAsia="Calibri" w:hAnsi="Calibri" w:cs="Times New Roman"/>
          <w:kern w:val="2"/>
          <w14:ligatures w14:val="standardContextual"/>
        </w:rPr>
        <w:t>W przypadku sprzętu i oprogramowania, gdzie Zamawiający określił charakterystykę sprzętu lub oprogramowania poprzez podanie znaków towarowych, patentów lub pochodzenie,</w:t>
      </w:r>
      <w:r w:rsidRPr="004E1C0C">
        <w:rPr>
          <w:rFonts w:ascii="Calibri" w:eastAsia="Calibri" w:hAnsi="Calibri" w:cs="Times New Roman"/>
          <w:kern w:val="2"/>
          <w14:ligatures w14:val="standardContextual"/>
        </w:rPr>
        <w:br/>
        <w:t xml:space="preserve">a takie normy dopuszczając jednocześnie zaoferowanie produktu równoważnego </w:t>
      </w:r>
      <w:r w:rsidRPr="004E1C0C">
        <w:rPr>
          <w:rFonts w:ascii="Calibri" w:eastAsia="Calibri" w:hAnsi="Calibri" w:cs="Times New Roman"/>
          <w:kern w:val="2"/>
          <w14:ligatures w14:val="standardContextual"/>
        </w:rPr>
        <w:lastRenderedPageBreak/>
        <w:t>a Wykonawca zaoferuje urządzenie/oprogramowanie równoważne ciężar wykazania równoważności leży po stronie Wykonawcy. Przez produkt równoważny do opisanego przedmiotu zamówienia, Zamawiający rozumie taki, który w sposób poprawny współpracuje</w:t>
      </w:r>
      <w:r w:rsidRPr="004E1C0C">
        <w:rPr>
          <w:rFonts w:ascii="Calibri" w:eastAsia="Calibri" w:hAnsi="Calibri" w:cs="Times New Roman"/>
          <w:kern w:val="2"/>
          <w14:ligatures w14:val="standardContextual"/>
        </w:rPr>
        <w:br/>
        <w:t>z programami oraz z posiadanym środowiskiem sprzętowym Zamawiającego, a jego zastosowanie nie wymaga żadnych nakładów związanych z dostosowaniem programów</w:t>
      </w:r>
      <w:r w:rsidRPr="004E1C0C">
        <w:rPr>
          <w:rFonts w:ascii="Calibri" w:eastAsia="Calibri" w:hAnsi="Calibri" w:cs="Times New Roman"/>
          <w:kern w:val="2"/>
          <w14:ligatures w14:val="standardContextual"/>
        </w:rPr>
        <w:br/>
        <w:t>i środowiska sprzętowego Zamawiającego lub produktu równoważnego oraz realizuje wszystkie funkcjonalności i posiada wszystkie cechy produktu określonego w OPZ.</w:t>
      </w:r>
    </w:p>
    <w:p w:rsidR="00B11601" w:rsidRDefault="00B11601" w:rsidP="004E1C0C">
      <w:pPr>
        <w:spacing w:before="7" w:after="0" w:line="360" w:lineRule="auto"/>
        <w:jc w:val="both"/>
      </w:pPr>
    </w:p>
    <w:sectPr w:rsidR="00B11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5C08"/>
    <w:multiLevelType w:val="hybridMultilevel"/>
    <w:tmpl w:val="2EF6F680"/>
    <w:lvl w:ilvl="0" w:tplc="2CF62908">
      <w:start w:val="1"/>
      <w:numFmt w:val="decimal"/>
      <w:lvlText w:val="%1."/>
      <w:lvlJc w:val="left"/>
      <w:pPr>
        <w:ind w:left="822" w:hanging="360"/>
      </w:pPr>
      <w:rPr>
        <w:rFonts w:ascii="Times New Roman" w:eastAsia="Cambria" w:hAnsi="Times New Roman" w:cs="Times New Roman" w:hint="default"/>
        <w:b w:val="0"/>
        <w:bCs/>
        <w:spacing w:val="-17"/>
        <w:w w:val="100"/>
        <w:sz w:val="20"/>
        <w:szCs w:val="20"/>
        <w:lang w:val="pl-PL" w:eastAsia="pl-PL" w:bidi="pl-PL"/>
      </w:rPr>
    </w:lvl>
    <w:lvl w:ilvl="1" w:tplc="A7841226">
      <w:numFmt w:val="bullet"/>
      <w:lvlText w:val="•"/>
      <w:lvlJc w:val="left"/>
      <w:pPr>
        <w:ind w:left="1702" w:hanging="360"/>
      </w:pPr>
      <w:rPr>
        <w:rFonts w:hint="default"/>
        <w:lang w:val="pl-PL" w:eastAsia="pl-PL" w:bidi="pl-PL"/>
      </w:rPr>
    </w:lvl>
    <w:lvl w:ilvl="2" w:tplc="8C2CD4E2">
      <w:numFmt w:val="bullet"/>
      <w:lvlText w:val="•"/>
      <w:lvlJc w:val="left"/>
      <w:pPr>
        <w:ind w:left="2585" w:hanging="360"/>
      </w:pPr>
      <w:rPr>
        <w:rFonts w:hint="default"/>
        <w:lang w:val="pl-PL" w:eastAsia="pl-PL" w:bidi="pl-PL"/>
      </w:rPr>
    </w:lvl>
    <w:lvl w:ilvl="3" w:tplc="933CF852">
      <w:numFmt w:val="bullet"/>
      <w:lvlText w:val="•"/>
      <w:lvlJc w:val="left"/>
      <w:pPr>
        <w:ind w:left="3467" w:hanging="360"/>
      </w:pPr>
      <w:rPr>
        <w:rFonts w:hint="default"/>
        <w:lang w:val="pl-PL" w:eastAsia="pl-PL" w:bidi="pl-PL"/>
      </w:rPr>
    </w:lvl>
    <w:lvl w:ilvl="4" w:tplc="E7705C94">
      <w:numFmt w:val="bullet"/>
      <w:lvlText w:val="•"/>
      <w:lvlJc w:val="left"/>
      <w:pPr>
        <w:ind w:left="4350" w:hanging="360"/>
      </w:pPr>
      <w:rPr>
        <w:rFonts w:hint="default"/>
        <w:lang w:val="pl-PL" w:eastAsia="pl-PL" w:bidi="pl-PL"/>
      </w:rPr>
    </w:lvl>
    <w:lvl w:ilvl="5" w:tplc="2BAA61F4">
      <w:numFmt w:val="bullet"/>
      <w:lvlText w:val="•"/>
      <w:lvlJc w:val="left"/>
      <w:pPr>
        <w:ind w:left="5233" w:hanging="360"/>
      </w:pPr>
      <w:rPr>
        <w:rFonts w:hint="default"/>
        <w:lang w:val="pl-PL" w:eastAsia="pl-PL" w:bidi="pl-PL"/>
      </w:rPr>
    </w:lvl>
    <w:lvl w:ilvl="6" w:tplc="4F909FE8">
      <w:numFmt w:val="bullet"/>
      <w:lvlText w:val="•"/>
      <w:lvlJc w:val="left"/>
      <w:pPr>
        <w:ind w:left="6115" w:hanging="360"/>
      </w:pPr>
      <w:rPr>
        <w:rFonts w:hint="default"/>
        <w:lang w:val="pl-PL" w:eastAsia="pl-PL" w:bidi="pl-PL"/>
      </w:rPr>
    </w:lvl>
    <w:lvl w:ilvl="7" w:tplc="0E1ED6AE">
      <w:numFmt w:val="bullet"/>
      <w:lvlText w:val="•"/>
      <w:lvlJc w:val="left"/>
      <w:pPr>
        <w:ind w:left="6998" w:hanging="360"/>
      </w:pPr>
      <w:rPr>
        <w:rFonts w:hint="default"/>
        <w:lang w:val="pl-PL" w:eastAsia="pl-PL" w:bidi="pl-PL"/>
      </w:rPr>
    </w:lvl>
    <w:lvl w:ilvl="8" w:tplc="87007AD2">
      <w:numFmt w:val="bullet"/>
      <w:lvlText w:val="•"/>
      <w:lvlJc w:val="left"/>
      <w:pPr>
        <w:ind w:left="7881" w:hanging="360"/>
      </w:pPr>
      <w:rPr>
        <w:rFonts w:hint="default"/>
        <w:lang w:val="pl-PL" w:eastAsia="pl-PL" w:bidi="pl-PL"/>
      </w:rPr>
    </w:lvl>
  </w:abstractNum>
  <w:abstractNum w:abstractNumId="1" w15:restartNumberingAfterBreak="0">
    <w:nsid w:val="1793224B"/>
    <w:multiLevelType w:val="hybridMultilevel"/>
    <w:tmpl w:val="C50E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2E695C"/>
    <w:multiLevelType w:val="hybridMultilevel"/>
    <w:tmpl w:val="61D22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1E1623"/>
    <w:multiLevelType w:val="hybridMultilevel"/>
    <w:tmpl w:val="C93C8C48"/>
    <w:lvl w:ilvl="0" w:tplc="4C745426">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AF221BCE">
      <w:numFmt w:val="bullet"/>
      <w:lvlText w:val="•"/>
      <w:lvlJc w:val="left"/>
      <w:pPr>
        <w:ind w:left="1000" w:hanging="360"/>
      </w:pPr>
      <w:rPr>
        <w:rFonts w:hint="default"/>
        <w:lang w:val="pl-PL" w:eastAsia="pl-PL" w:bidi="pl-PL"/>
      </w:rPr>
    </w:lvl>
    <w:lvl w:ilvl="2" w:tplc="25F23B1A">
      <w:numFmt w:val="bullet"/>
      <w:lvlText w:val="•"/>
      <w:lvlJc w:val="left"/>
      <w:pPr>
        <w:ind w:left="1541" w:hanging="360"/>
      </w:pPr>
      <w:rPr>
        <w:rFonts w:hint="default"/>
        <w:lang w:val="pl-PL" w:eastAsia="pl-PL" w:bidi="pl-PL"/>
      </w:rPr>
    </w:lvl>
    <w:lvl w:ilvl="3" w:tplc="A7748904">
      <w:numFmt w:val="bullet"/>
      <w:lvlText w:val="•"/>
      <w:lvlJc w:val="left"/>
      <w:pPr>
        <w:ind w:left="2082" w:hanging="360"/>
      </w:pPr>
      <w:rPr>
        <w:rFonts w:hint="default"/>
        <w:lang w:val="pl-PL" w:eastAsia="pl-PL" w:bidi="pl-PL"/>
      </w:rPr>
    </w:lvl>
    <w:lvl w:ilvl="4" w:tplc="E9BED718">
      <w:numFmt w:val="bullet"/>
      <w:lvlText w:val="•"/>
      <w:lvlJc w:val="left"/>
      <w:pPr>
        <w:ind w:left="2623" w:hanging="360"/>
      </w:pPr>
      <w:rPr>
        <w:rFonts w:hint="default"/>
        <w:lang w:val="pl-PL" w:eastAsia="pl-PL" w:bidi="pl-PL"/>
      </w:rPr>
    </w:lvl>
    <w:lvl w:ilvl="5" w:tplc="564401E4">
      <w:numFmt w:val="bullet"/>
      <w:lvlText w:val="•"/>
      <w:lvlJc w:val="left"/>
      <w:pPr>
        <w:ind w:left="3164" w:hanging="360"/>
      </w:pPr>
      <w:rPr>
        <w:rFonts w:hint="default"/>
        <w:lang w:val="pl-PL" w:eastAsia="pl-PL" w:bidi="pl-PL"/>
      </w:rPr>
    </w:lvl>
    <w:lvl w:ilvl="6" w:tplc="E29ADB3A">
      <w:numFmt w:val="bullet"/>
      <w:lvlText w:val="•"/>
      <w:lvlJc w:val="left"/>
      <w:pPr>
        <w:ind w:left="3705" w:hanging="360"/>
      </w:pPr>
      <w:rPr>
        <w:rFonts w:hint="default"/>
        <w:lang w:val="pl-PL" w:eastAsia="pl-PL" w:bidi="pl-PL"/>
      </w:rPr>
    </w:lvl>
    <w:lvl w:ilvl="7" w:tplc="FB406460">
      <w:numFmt w:val="bullet"/>
      <w:lvlText w:val="•"/>
      <w:lvlJc w:val="left"/>
      <w:pPr>
        <w:ind w:left="4246" w:hanging="360"/>
      </w:pPr>
      <w:rPr>
        <w:rFonts w:hint="default"/>
        <w:lang w:val="pl-PL" w:eastAsia="pl-PL" w:bidi="pl-PL"/>
      </w:rPr>
    </w:lvl>
    <w:lvl w:ilvl="8" w:tplc="204A0664">
      <w:numFmt w:val="bullet"/>
      <w:lvlText w:val="•"/>
      <w:lvlJc w:val="left"/>
      <w:pPr>
        <w:ind w:left="4787" w:hanging="360"/>
      </w:pPr>
      <w:rPr>
        <w:rFonts w:hint="default"/>
        <w:lang w:val="pl-PL" w:eastAsia="pl-PL" w:bidi="pl-PL"/>
      </w:rPr>
    </w:lvl>
  </w:abstractNum>
  <w:abstractNum w:abstractNumId="4" w15:restartNumberingAfterBreak="0">
    <w:nsid w:val="4FCE486D"/>
    <w:multiLevelType w:val="hybridMultilevel"/>
    <w:tmpl w:val="5EB494BC"/>
    <w:lvl w:ilvl="0" w:tplc="661A4FBA">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0AE4110E">
      <w:numFmt w:val="bullet"/>
      <w:lvlText w:val="-"/>
      <w:lvlJc w:val="left"/>
      <w:pPr>
        <w:ind w:left="467" w:hanging="133"/>
      </w:pPr>
      <w:rPr>
        <w:rFonts w:ascii="Cambria" w:eastAsia="Cambria" w:hAnsi="Cambria" w:cs="Cambria" w:hint="default"/>
        <w:w w:val="100"/>
        <w:sz w:val="24"/>
        <w:szCs w:val="24"/>
        <w:lang w:val="pl-PL" w:eastAsia="pl-PL" w:bidi="pl-PL"/>
      </w:rPr>
    </w:lvl>
    <w:lvl w:ilvl="2" w:tplc="99A019B2">
      <w:numFmt w:val="bullet"/>
      <w:lvlText w:val="•"/>
      <w:lvlJc w:val="left"/>
      <w:pPr>
        <w:ind w:left="1541" w:hanging="133"/>
      </w:pPr>
      <w:rPr>
        <w:rFonts w:hint="default"/>
        <w:lang w:val="pl-PL" w:eastAsia="pl-PL" w:bidi="pl-PL"/>
      </w:rPr>
    </w:lvl>
    <w:lvl w:ilvl="3" w:tplc="20FCD134">
      <w:numFmt w:val="bullet"/>
      <w:lvlText w:val="•"/>
      <w:lvlJc w:val="left"/>
      <w:pPr>
        <w:ind w:left="2082" w:hanging="133"/>
      </w:pPr>
      <w:rPr>
        <w:rFonts w:hint="default"/>
        <w:lang w:val="pl-PL" w:eastAsia="pl-PL" w:bidi="pl-PL"/>
      </w:rPr>
    </w:lvl>
    <w:lvl w:ilvl="4" w:tplc="45342CB6">
      <w:numFmt w:val="bullet"/>
      <w:lvlText w:val="•"/>
      <w:lvlJc w:val="left"/>
      <w:pPr>
        <w:ind w:left="2623" w:hanging="133"/>
      </w:pPr>
      <w:rPr>
        <w:rFonts w:hint="default"/>
        <w:lang w:val="pl-PL" w:eastAsia="pl-PL" w:bidi="pl-PL"/>
      </w:rPr>
    </w:lvl>
    <w:lvl w:ilvl="5" w:tplc="A6544E22">
      <w:numFmt w:val="bullet"/>
      <w:lvlText w:val="•"/>
      <w:lvlJc w:val="left"/>
      <w:pPr>
        <w:ind w:left="3164" w:hanging="133"/>
      </w:pPr>
      <w:rPr>
        <w:rFonts w:hint="default"/>
        <w:lang w:val="pl-PL" w:eastAsia="pl-PL" w:bidi="pl-PL"/>
      </w:rPr>
    </w:lvl>
    <w:lvl w:ilvl="6" w:tplc="04B2A24E">
      <w:numFmt w:val="bullet"/>
      <w:lvlText w:val="•"/>
      <w:lvlJc w:val="left"/>
      <w:pPr>
        <w:ind w:left="3705" w:hanging="133"/>
      </w:pPr>
      <w:rPr>
        <w:rFonts w:hint="default"/>
        <w:lang w:val="pl-PL" w:eastAsia="pl-PL" w:bidi="pl-PL"/>
      </w:rPr>
    </w:lvl>
    <w:lvl w:ilvl="7" w:tplc="FA24C6A0">
      <w:numFmt w:val="bullet"/>
      <w:lvlText w:val="•"/>
      <w:lvlJc w:val="left"/>
      <w:pPr>
        <w:ind w:left="4246" w:hanging="133"/>
      </w:pPr>
      <w:rPr>
        <w:rFonts w:hint="default"/>
        <w:lang w:val="pl-PL" w:eastAsia="pl-PL" w:bidi="pl-PL"/>
      </w:rPr>
    </w:lvl>
    <w:lvl w:ilvl="8" w:tplc="9A0E7D2A">
      <w:numFmt w:val="bullet"/>
      <w:lvlText w:val="•"/>
      <w:lvlJc w:val="left"/>
      <w:pPr>
        <w:ind w:left="4787" w:hanging="133"/>
      </w:pPr>
      <w:rPr>
        <w:rFonts w:hint="default"/>
        <w:lang w:val="pl-PL" w:eastAsia="pl-PL" w:bidi="pl-PL"/>
      </w:rPr>
    </w:lvl>
  </w:abstractNum>
  <w:num w:numId="1" w16cid:durableId="505940469">
    <w:abstractNumId w:val="4"/>
  </w:num>
  <w:num w:numId="2" w16cid:durableId="99182788">
    <w:abstractNumId w:val="3"/>
  </w:num>
  <w:num w:numId="3" w16cid:durableId="1018851682">
    <w:abstractNumId w:val="0"/>
  </w:num>
  <w:num w:numId="4" w16cid:durableId="1879203757">
    <w:abstractNumId w:val="1"/>
  </w:num>
  <w:num w:numId="5" w16cid:durableId="187376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36"/>
    <w:rsid w:val="00026FE4"/>
    <w:rsid w:val="002369FB"/>
    <w:rsid w:val="00265007"/>
    <w:rsid w:val="002A75A5"/>
    <w:rsid w:val="002F39A0"/>
    <w:rsid w:val="00352754"/>
    <w:rsid w:val="003D3236"/>
    <w:rsid w:val="00422B67"/>
    <w:rsid w:val="004804C2"/>
    <w:rsid w:val="004E1C0C"/>
    <w:rsid w:val="00545D11"/>
    <w:rsid w:val="005508A7"/>
    <w:rsid w:val="00615E25"/>
    <w:rsid w:val="008A3285"/>
    <w:rsid w:val="008F439A"/>
    <w:rsid w:val="009214D3"/>
    <w:rsid w:val="00990627"/>
    <w:rsid w:val="009E016C"/>
    <w:rsid w:val="00B00C3A"/>
    <w:rsid w:val="00B11601"/>
    <w:rsid w:val="00B35D1E"/>
    <w:rsid w:val="00D043B5"/>
    <w:rsid w:val="00D060EC"/>
    <w:rsid w:val="00DC5976"/>
    <w:rsid w:val="00E77BC9"/>
    <w:rsid w:val="00EA51D9"/>
    <w:rsid w:val="00EB6270"/>
    <w:rsid w:val="00EE1710"/>
    <w:rsid w:val="00EF2B4A"/>
    <w:rsid w:val="00F003C2"/>
    <w:rsid w:val="00F92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62E6-3A5A-4E23-96BA-0D4B8013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A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51D9"/>
    <w:rPr>
      <w:rFonts w:ascii="Times New Roman" w:eastAsia="Times New Roman" w:hAnsi="Times New Roman" w:cs="Times New Roman"/>
      <w:b/>
      <w:bCs/>
      <w:kern w:val="36"/>
      <w:sz w:val="48"/>
      <w:szCs w:val="48"/>
      <w:lang w:eastAsia="pl-PL"/>
    </w:rPr>
  </w:style>
  <w:style w:type="table" w:customStyle="1" w:styleId="Tabela-Siatka1">
    <w:name w:val="Tabela - Siatka1"/>
    <w:basedOn w:val="Standardowy"/>
    <w:next w:val="Tabela-Siatka"/>
    <w:uiPriority w:val="39"/>
    <w:rsid w:val="004E1C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1152</Words>
  <Characters>6915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 Buchwald</cp:lastModifiedBy>
  <cp:revision>28</cp:revision>
  <dcterms:created xsi:type="dcterms:W3CDTF">2023-02-23T09:37:00Z</dcterms:created>
  <dcterms:modified xsi:type="dcterms:W3CDTF">2023-06-01T10:45:00Z</dcterms:modified>
</cp:coreProperties>
</file>