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Zamówienie publiczne dotyczy:</w:t>
      </w:r>
    </w:p>
    <w:p w:rsidR="008B35EE" w:rsidRDefault="008B35EE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B35EE">
        <w:rPr>
          <w:rFonts w:ascii="Arial" w:eastAsia="Times New Roman" w:hAnsi="Arial" w:cs="Arial"/>
          <w:b/>
          <w:lang w:eastAsia="pl-PL"/>
        </w:rPr>
        <w:t xml:space="preserve">Montaż odbiornika GPS DAGR 3,7 z modułem SAASM na ORP WDZYDZE”.  </w:t>
      </w:r>
    </w:p>
    <w:p w:rsidR="008B35EE" w:rsidRDefault="008B35EE" w:rsidP="009A0E3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3B024D">
        <w:rPr>
          <w:rFonts w:ascii="Arial" w:eastAsia="Times New Roman" w:hAnsi="Arial" w:cs="Arial"/>
          <w:b/>
          <w:lang w:eastAsia="pl-PL"/>
        </w:rPr>
        <w:t>2</w:t>
      </w:r>
      <w:r w:rsidR="008B35EE">
        <w:rPr>
          <w:rFonts w:ascii="Arial" w:eastAsia="Times New Roman" w:hAnsi="Arial" w:cs="Arial"/>
          <w:b/>
          <w:lang w:eastAsia="pl-PL"/>
        </w:rPr>
        <w:t>6</w:t>
      </w:r>
      <w:r>
        <w:rPr>
          <w:rFonts w:ascii="Arial" w:eastAsia="Times New Roman" w:hAnsi="Arial" w:cs="Arial"/>
          <w:b/>
          <w:lang w:eastAsia="pl-PL"/>
        </w:rPr>
        <w:t>/P/S</w:t>
      </w:r>
      <w:r w:rsidR="009C14C5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444BA8">
        <w:rPr>
          <w:rFonts w:ascii="Arial" w:eastAsia="Times New Roman" w:hAnsi="Arial" w:cs="Arial"/>
          <w:b/>
          <w:lang w:eastAsia="pl-PL"/>
        </w:rPr>
        <w:t>2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2E2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</w:p>
    <w:tbl>
      <w:tblPr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2862"/>
      </w:tblGrid>
      <w:tr w:rsidR="008B35EE" w:rsidRPr="008B35EE" w:rsidTr="008B35EE">
        <w:trPr>
          <w:trHeight w:val="212"/>
          <w:jc w:val="center"/>
        </w:trPr>
        <w:tc>
          <w:tcPr>
            <w:tcW w:w="541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35EE" w:rsidRPr="008B35EE" w:rsidRDefault="008B35EE" w:rsidP="008B35E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8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35EE" w:rsidRPr="008B35EE" w:rsidRDefault="008B35EE" w:rsidP="008B35E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</w:t>
            </w:r>
          </w:p>
        </w:tc>
      </w:tr>
      <w:tr w:rsidR="008B35EE" w:rsidRPr="008B35EE" w:rsidTr="008B35EE">
        <w:trPr>
          <w:trHeight w:val="317"/>
          <w:jc w:val="center"/>
        </w:trPr>
        <w:tc>
          <w:tcPr>
            <w:tcW w:w="541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EE" w:rsidRPr="008B35EE" w:rsidRDefault="008B35EE" w:rsidP="008B35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EE" w:rsidRPr="008B35EE" w:rsidRDefault="008B35EE" w:rsidP="008B35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B35EE" w:rsidRPr="008B35EE" w:rsidTr="008B35EE">
        <w:trPr>
          <w:trHeight w:val="622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"ELSE" TECHNICAL AND RESEARCH SERVICE CO.LTD Sp. z o.o.</w:t>
            </w:r>
          </w:p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 xml:space="preserve">ul. Chodowieckiego 7 </w:t>
            </w:r>
          </w:p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 xml:space="preserve">80­208 GDAŃSK </w:t>
            </w:r>
          </w:p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NIP: 5840250718</w:t>
            </w:r>
          </w:p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Regon: 008301416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E" w:rsidRPr="008B35EE" w:rsidRDefault="008B35EE" w:rsidP="008B35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5EE">
              <w:rPr>
                <w:rFonts w:ascii="Arial" w:eastAsia="Times New Roman" w:hAnsi="Arial" w:cs="Arial"/>
                <w:sz w:val="18"/>
                <w:szCs w:val="18"/>
              </w:rPr>
              <w:t>21 525,00</w:t>
            </w:r>
          </w:p>
        </w:tc>
      </w:tr>
      <w:tr w:rsidR="008B35EE" w:rsidRPr="008B35EE" w:rsidTr="008B35EE">
        <w:trPr>
          <w:trHeight w:val="622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KENBIT Sp. z o.o.</w:t>
            </w:r>
          </w:p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ul. Żytnia 15/22</w:t>
            </w:r>
          </w:p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01-014 Warszawa</w:t>
            </w:r>
          </w:p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NIP: 5222672292</w:t>
            </w:r>
          </w:p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Regon: 015374312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E" w:rsidRPr="008B35EE" w:rsidRDefault="008B35EE" w:rsidP="008B35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5EE">
              <w:rPr>
                <w:rFonts w:ascii="Arial" w:eastAsia="Times New Roman" w:hAnsi="Arial" w:cs="Arial"/>
                <w:sz w:val="18"/>
                <w:szCs w:val="18"/>
              </w:rPr>
              <w:t>5 658,00</w:t>
            </w:r>
          </w:p>
        </w:tc>
      </w:tr>
      <w:tr w:rsidR="008B35EE" w:rsidRPr="008B35EE" w:rsidTr="008B35EE">
        <w:trPr>
          <w:trHeight w:val="622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ENAMOR Sp. z o.o.</w:t>
            </w:r>
          </w:p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ul. Inżynierska 1</w:t>
            </w:r>
          </w:p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81­512 Gdynia</w:t>
            </w:r>
          </w:p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NIP:</w:t>
            </w:r>
            <w:r w:rsidRPr="008B3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5860102211</w:t>
            </w:r>
          </w:p>
          <w:p w:rsidR="008B35EE" w:rsidRPr="008B35EE" w:rsidRDefault="008B35EE" w:rsidP="008B35E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Regon:</w:t>
            </w:r>
            <w:r w:rsidRPr="008B35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B35EE">
              <w:rPr>
                <w:rFonts w:ascii="Arial" w:eastAsia="Times New Roman" w:hAnsi="Arial" w:cs="Arial"/>
                <w:sz w:val="16"/>
                <w:szCs w:val="16"/>
              </w:rPr>
              <w:t>001358749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EE" w:rsidRPr="008B35EE" w:rsidRDefault="008B35EE" w:rsidP="008B35E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5EE">
              <w:rPr>
                <w:rFonts w:ascii="Arial" w:eastAsia="Times New Roman" w:hAnsi="Arial" w:cs="Arial"/>
                <w:sz w:val="18"/>
                <w:szCs w:val="18"/>
              </w:rPr>
              <w:t>12 177,00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3B024D" w:rsidRPr="003B024D" w:rsidRDefault="003B024D" w:rsidP="003B024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B024D">
        <w:rPr>
          <w:rFonts w:ascii="Arial" w:eastAsia="Times New Roman" w:hAnsi="Arial" w:cs="Arial"/>
          <w:b/>
          <w:sz w:val="20"/>
          <w:szCs w:val="20"/>
        </w:rPr>
        <w:t>KENBIT Sp. z o.o., ul. Żytnia 15/22, 01-014 Warszawa</w:t>
      </w:r>
    </w:p>
    <w:p w:rsidR="006C4D5D" w:rsidRDefault="006C4D5D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24D" w:rsidRDefault="003B024D" w:rsidP="003B024D">
      <w:pPr>
        <w:spacing w:after="0" w:line="240" w:lineRule="auto"/>
      </w:pPr>
      <w:r>
        <w:separator/>
      </w:r>
    </w:p>
  </w:endnote>
  <w:endnote w:type="continuationSeparator" w:id="0">
    <w:p w:rsidR="003B024D" w:rsidRDefault="003B024D" w:rsidP="003B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24D" w:rsidRDefault="003B024D" w:rsidP="003B024D">
      <w:pPr>
        <w:spacing w:after="0" w:line="240" w:lineRule="auto"/>
      </w:pPr>
      <w:r>
        <w:separator/>
      </w:r>
    </w:p>
  </w:footnote>
  <w:footnote w:type="continuationSeparator" w:id="0">
    <w:p w:rsidR="003B024D" w:rsidRDefault="003B024D" w:rsidP="003B0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079B"/>
    <w:rsid w:val="001C53F8"/>
    <w:rsid w:val="00221AC9"/>
    <w:rsid w:val="002A2DF2"/>
    <w:rsid w:val="003031AA"/>
    <w:rsid w:val="00313A59"/>
    <w:rsid w:val="0037109D"/>
    <w:rsid w:val="00374C12"/>
    <w:rsid w:val="003B024D"/>
    <w:rsid w:val="00424C5E"/>
    <w:rsid w:val="00444BA8"/>
    <w:rsid w:val="00493917"/>
    <w:rsid w:val="00552EB3"/>
    <w:rsid w:val="005631FA"/>
    <w:rsid w:val="006860B3"/>
    <w:rsid w:val="006C4D5D"/>
    <w:rsid w:val="006F12E3"/>
    <w:rsid w:val="00772E25"/>
    <w:rsid w:val="00800184"/>
    <w:rsid w:val="00810C20"/>
    <w:rsid w:val="00887A78"/>
    <w:rsid w:val="008B35EE"/>
    <w:rsid w:val="008F6069"/>
    <w:rsid w:val="009A0E36"/>
    <w:rsid w:val="009C14C5"/>
    <w:rsid w:val="00A16806"/>
    <w:rsid w:val="00B54786"/>
    <w:rsid w:val="00BF2AAC"/>
    <w:rsid w:val="00C54F14"/>
    <w:rsid w:val="00C96644"/>
    <w:rsid w:val="00CA1ABD"/>
    <w:rsid w:val="00CB19AB"/>
    <w:rsid w:val="00D268EB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9EF22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24D"/>
  </w:style>
  <w:style w:type="paragraph" w:styleId="Stopka">
    <w:name w:val="footer"/>
    <w:basedOn w:val="Normalny"/>
    <w:link w:val="StopkaZnak"/>
    <w:uiPriority w:val="99"/>
    <w:unhideWhenUsed/>
    <w:rsid w:val="003B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99C857A-4CCF-4D2B-808F-F393F3E6A44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33</cp:revision>
  <cp:lastPrinted>2022-07-19T09:18:00Z</cp:lastPrinted>
  <dcterms:created xsi:type="dcterms:W3CDTF">2016-01-14T13:03:00Z</dcterms:created>
  <dcterms:modified xsi:type="dcterms:W3CDTF">2022-07-19T09:32:00Z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cd41ec7f-0db7-4dd4-872a-1a9e9774fbb4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5VZXpXXxLoK12WWYyEtA0ZUyoHJmGn+j</vt:lpwstr>
  </property>
</Properties>
</file>