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D7FC" w14:textId="39D39A54" w:rsidR="001F40BD" w:rsidRPr="0072230F" w:rsidRDefault="00492D42" w:rsidP="001F40BD">
      <w:pPr>
        <w:jc w:val="right"/>
        <w:rPr>
          <w:szCs w:val="20"/>
        </w:rPr>
      </w:pPr>
      <w:r w:rsidRPr="00787018">
        <w:rPr>
          <w:szCs w:val="20"/>
        </w:rPr>
        <w:t xml:space="preserve">Czersk, </w:t>
      </w:r>
      <w:r w:rsidR="00383E8B">
        <w:rPr>
          <w:szCs w:val="20"/>
        </w:rPr>
        <w:t>2022-03-</w:t>
      </w:r>
      <w:r w:rsidR="006F7C83">
        <w:rPr>
          <w:szCs w:val="20"/>
        </w:rPr>
        <w:t>30</w:t>
      </w:r>
    </w:p>
    <w:p w14:paraId="10B2BE02" w14:textId="5ED6AF6A" w:rsidR="001F40BD" w:rsidRPr="0072230F" w:rsidRDefault="00454976" w:rsidP="001F40BD">
      <w:pPr>
        <w:tabs>
          <w:tab w:val="left" w:pos="1080"/>
          <w:tab w:val="left" w:pos="7020"/>
        </w:tabs>
        <w:ind w:left="1080" w:hanging="180"/>
        <w:jc w:val="both"/>
        <w:rPr>
          <w:szCs w:val="20"/>
        </w:rPr>
      </w:pPr>
      <w:r>
        <w:rPr>
          <w:szCs w:val="20"/>
        </w:rPr>
        <w:t xml:space="preserve">  WZ.271.</w:t>
      </w:r>
      <w:r w:rsidR="003F4F5E">
        <w:rPr>
          <w:szCs w:val="20"/>
        </w:rPr>
        <w:t>17</w:t>
      </w:r>
      <w:r>
        <w:rPr>
          <w:szCs w:val="20"/>
        </w:rPr>
        <w:t>.202</w:t>
      </w:r>
      <w:r w:rsidR="00343C77">
        <w:rPr>
          <w:szCs w:val="20"/>
        </w:rPr>
        <w:t>2</w:t>
      </w:r>
    </w:p>
    <w:p w14:paraId="343015F0" w14:textId="77777777" w:rsidR="001F40BD" w:rsidRPr="0072230F" w:rsidRDefault="001F40BD" w:rsidP="001F40BD">
      <w:pPr>
        <w:rPr>
          <w:rFonts w:eastAsia="Times New Roman"/>
          <w:b/>
          <w:szCs w:val="20"/>
        </w:rPr>
      </w:pPr>
      <w:r w:rsidRPr="0072230F">
        <w:rPr>
          <w:rFonts w:eastAsia="Times New Roman"/>
          <w:b/>
          <w:szCs w:val="20"/>
        </w:rPr>
        <w:t xml:space="preserve">                              </w:t>
      </w:r>
    </w:p>
    <w:p w14:paraId="33C66F68" w14:textId="77777777" w:rsidR="001F40BD" w:rsidRPr="0072230F" w:rsidRDefault="001F40BD" w:rsidP="001F40BD">
      <w:pPr>
        <w:rPr>
          <w:rFonts w:eastAsia="Times New Roman"/>
          <w:b/>
          <w:szCs w:val="20"/>
        </w:rPr>
      </w:pPr>
    </w:p>
    <w:p w14:paraId="5EACACBD" w14:textId="77777777" w:rsidR="001F40BD" w:rsidRPr="0072230F" w:rsidRDefault="001F40BD" w:rsidP="001F40BD">
      <w:pPr>
        <w:tabs>
          <w:tab w:val="left" w:pos="5103"/>
        </w:tabs>
        <w:ind w:left="4536" w:firstLine="142"/>
        <w:jc w:val="right"/>
        <w:rPr>
          <w:rFonts w:eastAsia="Times New Roman"/>
          <w:b/>
          <w:sz w:val="24"/>
        </w:rPr>
      </w:pPr>
    </w:p>
    <w:p w14:paraId="216BC533" w14:textId="77777777" w:rsidR="001F40BD" w:rsidRDefault="001F40BD" w:rsidP="00B6137A">
      <w:pPr>
        <w:tabs>
          <w:tab w:val="left" w:pos="5103"/>
        </w:tabs>
        <w:rPr>
          <w:rFonts w:eastAsia="Times New Roman"/>
          <w:b/>
          <w:sz w:val="24"/>
        </w:rPr>
      </w:pPr>
    </w:p>
    <w:p w14:paraId="3E78F6A4" w14:textId="77777777" w:rsidR="001F40BD" w:rsidRPr="0072230F" w:rsidRDefault="003230A2" w:rsidP="001F40BD">
      <w:pPr>
        <w:tabs>
          <w:tab w:val="left" w:pos="5103"/>
        </w:tabs>
        <w:ind w:left="4536" w:firstLine="142"/>
        <w:jc w:val="right"/>
        <w:rPr>
          <w:rFonts w:eastAsia="Times New Roman"/>
          <w:b/>
          <w:sz w:val="24"/>
        </w:rPr>
      </w:pPr>
      <w:r>
        <w:rPr>
          <w:rFonts w:eastAsia="Times New Roman"/>
          <w:b/>
          <w:sz w:val="24"/>
        </w:rPr>
        <w:t>Do Wykonawców</w:t>
      </w:r>
    </w:p>
    <w:p w14:paraId="419AC57F" w14:textId="77777777" w:rsidR="001F40BD" w:rsidRPr="003E7B73" w:rsidRDefault="001F40BD" w:rsidP="003E7B73">
      <w:pPr>
        <w:widowControl w:val="0"/>
        <w:autoSpaceDE w:val="0"/>
        <w:autoSpaceDN w:val="0"/>
        <w:adjustRightInd w:val="0"/>
        <w:spacing w:after="100" w:line="360" w:lineRule="auto"/>
        <w:ind w:left="113" w:right="113"/>
        <w:jc w:val="center"/>
        <w:rPr>
          <w:rFonts w:eastAsia="Times New Roman"/>
          <w:b/>
          <w:bCs/>
          <w:szCs w:val="20"/>
        </w:rPr>
      </w:pPr>
    </w:p>
    <w:p w14:paraId="57D70D5D" w14:textId="66F3FEF6" w:rsidR="004E3F34" w:rsidRPr="0068488D" w:rsidRDefault="004E3F34" w:rsidP="003E7B73">
      <w:pPr>
        <w:keepNext/>
        <w:spacing w:line="360" w:lineRule="auto"/>
        <w:jc w:val="both"/>
        <w:outlineLvl w:val="3"/>
        <w:rPr>
          <w:rFonts w:eastAsia="Times New Roman"/>
          <w:szCs w:val="20"/>
        </w:rPr>
      </w:pPr>
      <w:r w:rsidRPr="0068488D">
        <w:rPr>
          <w:rFonts w:eastAsia="Times New Roman"/>
          <w:bCs/>
          <w:szCs w:val="20"/>
        </w:rPr>
        <w:t xml:space="preserve">dotyczy </w:t>
      </w:r>
      <w:r w:rsidRPr="0068488D">
        <w:rPr>
          <w:rFonts w:eastAsia="Times New Roman"/>
          <w:szCs w:val="20"/>
        </w:rPr>
        <w:t xml:space="preserve">postępowania o udzielenie zamówienia publicznego pn.: </w:t>
      </w:r>
      <w:r w:rsidRPr="0068488D">
        <w:rPr>
          <w:rFonts w:eastAsia="Times New Roman"/>
          <w:b/>
          <w:szCs w:val="20"/>
        </w:rPr>
        <w:t>„</w:t>
      </w:r>
      <w:bookmarkStart w:id="0" w:name="_Hlk94865373"/>
      <w:bookmarkStart w:id="1" w:name="_Hlk74120620"/>
      <w:r w:rsidR="003F4F5E" w:rsidRPr="002013D3">
        <w:rPr>
          <w:b/>
          <w:bCs/>
        </w:rPr>
        <w:t>Modernizacja boiska piłkarskiego oraz boisk Orlik na stadionie w Czersku</w:t>
      </w:r>
      <w:bookmarkEnd w:id="0"/>
      <w:r w:rsidRPr="0068488D">
        <w:rPr>
          <w:b/>
          <w:szCs w:val="20"/>
        </w:rPr>
        <w:t>”</w:t>
      </w:r>
      <w:r w:rsidRPr="0068488D">
        <w:rPr>
          <w:rFonts w:eastAsia="Times New Roman"/>
          <w:b/>
          <w:szCs w:val="20"/>
        </w:rPr>
        <w:t>,</w:t>
      </w:r>
      <w:r w:rsidRPr="0068488D">
        <w:rPr>
          <w:rFonts w:eastAsia="Times New Roman"/>
          <w:szCs w:val="20"/>
        </w:rPr>
        <w:t xml:space="preserve"> (ogłoszenie nr </w:t>
      </w:r>
      <w:r w:rsidR="003F4F5E" w:rsidRPr="003F4F5E">
        <w:rPr>
          <w:rFonts w:eastAsia="Times New Roman"/>
          <w:szCs w:val="20"/>
        </w:rPr>
        <w:t xml:space="preserve">2022/BZP 00087325/01 </w:t>
      </w:r>
      <w:r w:rsidRPr="0068488D">
        <w:rPr>
          <w:rFonts w:eastAsia="Times New Roman"/>
          <w:szCs w:val="20"/>
        </w:rPr>
        <w:t xml:space="preserve">z dnia </w:t>
      </w:r>
      <w:r w:rsidR="003F4F5E">
        <w:rPr>
          <w:rFonts w:eastAsia="Times New Roman"/>
          <w:szCs w:val="20"/>
        </w:rPr>
        <w:t>16</w:t>
      </w:r>
      <w:r w:rsidRPr="0068488D">
        <w:rPr>
          <w:rFonts w:eastAsia="Times New Roman"/>
          <w:szCs w:val="20"/>
        </w:rPr>
        <w:t>.0</w:t>
      </w:r>
      <w:r w:rsidR="003F4F5E">
        <w:rPr>
          <w:rFonts w:eastAsia="Times New Roman"/>
          <w:szCs w:val="20"/>
        </w:rPr>
        <w:t>3</w:t>
      </w:r>
      <w:r w:rsidRPr="0068488D">
        <w:rPr>
          <w:rFonts w:eastAsia="Times New Roman"/>
          <w:szCs w:val="20"/>
        </w:rPr>
        <w:t>.202</w:t>
      </w:r>
      <w:r w:rsidR="00343C77" w:rsidRPr="0068488D">
        <w:rPr>
          <w:rFonts w:eastAsia="Times New Roman"/>
          <w:szCs w:val="20"/>
        </w:rPr>
        <w:t>2</w:t>
      </w:r>
      <w:r w:rsidRPr="0068488D">
        <w:rPr>
          <w:rFonts w:eastAsia="Times New Roman"/>
          <w:szCs w:val="20"/>
        </w:rPr>
        <w:t>r.).</w:t>
      </w:r>
    </w:p>
    <w:bookmarkEnd w:id="1"/>
    <w:p w14:paraId="74A69585" w14:textId="77777777" w:rsidR="00D65772" w:rsidRPr="0068488D" w:rsidRDefault="00D65772" w:rsidP="00B6137A">
      <w:pPr>
        <w:tabs>
          <w:tab w:val="left" w:pos="360"/>
        </w:tabs>
        <w:contextualSpacing/>
        <w:jc w:val="both"/>
        <w:rPr>
          <w:szCs w:val="20"/>
        </w:rPr>
      </w:pPr>
    </w:p>
    <w:p w14:paraId="35C30CAC" w14:textId="77777777" w:rsidR="00454976" w:rsidRPr="00F3667C" w:rsidRDefault="00454976" w:rsidP="00F3667C">
      <w:pPr>
        <w:tabs>
          <w:tab w:val="left" w:pos="540"/>
        </w:tabs>
        <w:spacing w:before="120" w:after="120" w:line="360" w:lineRule="auto"/>
        <w:jc w:val="center"/>
        <w:rPr>
          <w:rFonts w:eastAsia="Calibri"/>
          <w:b/>
          <w:szCs w:val="20"/>
          <w:u w:val="single"/>
          <w:lang w:eastAsia="en-US"/>
        </w:rPr>
      </w:pPr>
      <w:r w:rsidRPr="00F3667C">
        <w:rPr>
          <w:rFonts w:eastAsia="Calibri"/>
          <w:b/>
          <w:szCs w:val="20"/>
          <w:u w:val="single"/>
          <w:lang w:eastAsia="en-US"/>
        </w:rPr>
        <w:t xml:space="preserve">WYJAŚNIENIE TREŚCI </w:t>
      </w:r>
      <w:r w:rsidR="00F70BEB" w:rsidRPr="00F3667C">
        <w:rPr>
          <w:rFonts w:eastAsia="Calibri"/>
          <w:b/>
          <w:szCs w:val="20"/>
          <w:u w:val="single"/>
          <w:lang w:eastAsia="en-US"/>
        </w:rPr>
        <w:t>S</w:t>
      </w:r>
      <w:r w:rsidRPr="00F3667C">
        <w:rPr>
          <w:rFonts w:eastAsia="Calibri"/>
          <w:b/>
          <w:szCs w:val="20"/>
          <w:u w:val="single"/>
          <w:lang w:eastAsia="en-US"/>
        </w:rPr>
        <w:t>WZ</w:t>
      </w:r>
    </w:p>
    <w:p w14:paraId="16C9F7FB" w14:textId="6812E361" w:rsidR="00454976" w:rsidRPr="00F3667C" w:rsidRDefault="00454976" w:rsidP="00F3667C">
      <w:pPr>
        <w:keepNext/>
        <w:spacing w:before="120" w:after="120" w:line="360" w:lineRule="auto"/>
        <w:jc w:val="both"/>
        <w:outlineLvl w:val="3"/>
        <w:rPr>
          <w:color w:val="000000"/>
          <w:szCs w:val="20"/>
        </w:rPr>
      </w:pPr>
      <w:r w:rsidRPr="00F3667C">
        <w:rPr>
          <w:szCs w:val="20"/>
          <w:lang w:eastAsia="en-US"/>
        </w:rPr>
        <w:tab/>
        <w:t>Na podstawie art. 284 ust. 2 ustawy z 11 września 2019 r. Prawo zamówień publicznych                 (</w:t>
      </w:r>
      <w:r w:rsidR="00492D42" w:rsidRPr="00F3667C">
        <w:rPr>
          <w:szCs w:val="20"/>
          <w:lang w:eastAsia="en-US"/>
        </w:rPr>
        <w:t xml:space="preserve">t. j. - </w:t>
      </w:r>
      <w:r w:rsidRPr="00F3667C">
        <w:rPr>
          <w:szCs w:val="20"/>
          <w:lang w:eastAsia="en-US"/>
        </w:rPr>
        <w:t>Dz. U. z 20</w:t>
      </w:r>
      <w:r w:rsidR="00492D42" w:rsidRPr="00F3667C">
        <w:rPr>
          <w:szCs w:val="20"/>
          <w:lang w:eastAsia="en-US"/>
        </w:rPr>
        <w:t>21</w:t>
      </w:r>
      <w:r w:rsidRPr="00F3667C">
        <w:rPr>
          <w:szCs w:val="20"/>
          <w:lang w:eastAsia="en-US"/>
        </w:rPr>
        <w:t xml:space="preserve"> r., poz. </w:t>
      </w:r>
      <w:r w:rsidR="00492D42" w:rsidRPr="00F3667C">
        <w:rPr>
          <w:szCs w:val="20"/>
          <w:lang w:eastAsia="en-US"/>
        </w:rPr>
        <w:t>1129</w:t>
      </w:r>
      <w:r w:rsidRPr="00F3667C">
        <w:rPr>
          <w:szCs w:val="20"/>
          <w:lang w:eastAsia="en-US"/>
        </w:rPr>
        <w:t xml:space="preserve"> ze zm.) Zamawiający udziela wyjaśnień do zadan</w:t>
      </w:r>
      <w:r w:rsidR="00383E8B">
        <w:rPr>
          <w:szCs w:val="20"/>
          <w:lang w:eastAsia="en-US"/>
        </w:rPr>
        <w:t>ych</w:t>
      </w:r>
      <w:r w:rsidRPr="00F3667C">
        <w:rPr>
          <w:szCs w:val="20"/>
          <w:lang w:eastAsia="en-US"/>
        </w:rPr>
        <w:t xml:space="preserve"> przez Wykonawc</w:t>
      </w:r>
      <w:r w:rsidR="00383E8B">
        <w:rPr>
          <w:szCs w:val="20"/>
          <w:lang w:eastAsia="en-US"/>
        </w:rPr>
        <w:t>ów</w:t>
      </w:r>
      <w:r w:rsidRPr="00F3667C">
        <w:rPr>
          <w:szCs w:val="20"/>
          <w:lang w:eastAsia="en-US"/>
        </w:rPr>
        <w:t xml:space="preserve"> pyta</w:t>
      </w:r>
      <w:r w:rsidR="00383E8B">
        <w:rPr>
          <w:szCs w:val="20"/>
          <w:lang w:eastAsia="en-US"/>
        </w:rPr>
        <w:t>ń</w:t>
      </w:r>
      <w:r w:rsidRPr="00F3667C">
        <w:rPr>
          <w:szCs w:val="20"/>
          <w:lang w:eastAsia="en-US"/>
        </w:rPr>
        <w:t>:</w:t>
      </w:r>
    </w:p>
    <w:p w14:paraId="75D4CB96" w14:textId="0EFC3979" w:rsidR="006F7C83" w:rsidRPr="006F7C83" w:rsidRDefault="00383E8B" w:rsidP="006F7C83">
      <w:pPr>
        <w:pStyle w:val="Akapitzlist"/>
        <w:numPr>
          <w:ilvl w:val="0"/>
          <w:numId w:val="31"/>
        </w:numPr>
        <w:spacing w:before="120" w:after="120" w:line="360" w:lineRule="auto"/>
        <w:jc w:val="both"/>
        <w:rPr>
          <w:rFonts w:ascii="Arial" w:hAnsi="Arial" w:cs="Arial"/>
          <w:sz w:val="20"/>
          <w:szCs w:val="20"/>
        </w:rPr>
      </w:pPr>
      <w:r w:rsidRPr="006E00A9">
        <w:rPr>
          <w:rFonts w:ascii="Arial" w:hAnsi="Arial" w:cs="Arial"/>
          <w:sz w:val="20"/>
          <w:szCs w:val="20"/>
        </w:rPr>
        <w:t>„</w:t>
      </w:r>
      <w:r w:rsidR="006F7C83" w:rsidRPr="006F7C83">
        <w:rPr>
          <w:rFonts w:ascii="Arial" w:hAnsi="Arial" w:cs="Arial"/>
          <w:sz w:val="20"/>
          <w:szCs w:val="20"/>
        </w:rPr>
        <w:t xml:space="preserve">Zamawiający ogłaszając przetarg podaje dwa rozwiązania dla nawierzchni z trawy syntetycznej, co tylko pozornie otwiera konkurencję. Zamawiający podtrzymując wymóg dotyczący posiadania zaświadczenia z niezależnego instytutu, że produkt nadaje się do ponownego przetworzenia (recyklingu) w dalszym ciągu ogranicza konkurencję. Taki dokument jest typowy dla trawy tkanej. Zamawiający dopuszcza do przetargu trawy wyprodukowane metodą </w:t>
      </w:r>
      <w:proofErr w:type="spellStart"/>
      <w:r w:rsidR="006F7C83" w:rsidRPr="006F7C83">
        <w:rPr>
          <w:rFonts w:ascii="Arial" w:hAnsi="Arial" w:cs="Arial"/>
          <w:sz w:val="20"/>
          <w:szCs w:val="20"/>
        </w:rPr>
        <w:t>tuftowania</w:t>
      </w:r>
      <w:proofErr w:type="spellEnd"/>
      <w:r w:rsidR="006F7C83" w:rsidRPr="006F7C83">
        <w:rPr>
          <w:rFonts w:ascii="Arial" w:hAnsi="Arial" w:cs="Arial"/>
          <w:sz w:val="20"/>
          <w:szCs w:val="20"/>
        </w:rPr>
        <w:t xml:space="preserve"> jednak w dalszym ciągu podtrzymuje dokumentację typowa dla traw tkanych, czyli w dalszym ciągu ogranicza się do wyboru nawierzchni jedynie spośród traw wyprodukowanych metodą tkania. W związku z tym prosimy o </w:t>
      </w:r>
      <w:bookmarkStart w:id="2" w:name="_Hlk99015062"/>
      <w:r w:rsidR="006F7C83" w:rsidRPr="006F7C83">
        <w:rPr>
          <w:rFonts w:ascii="Arial" w:hAnsi="Arial" w:cs="Arial"/>
          <w:sz w:val="20"/>
          <w:szCs w:val="20"/>
        </w:rPr>
        <w:t xml:space="preserve">zniesienie wymogu przedstawienia zaświadczenia o recyklingu dla sztucznej trawy. Jedynym </w:t>
      </w:r>
      <w:bookmarkEnd w:id="2"/>
      <w:r w:rsidR="006F7C83" w:rsidRPr="006F7C83">
        <w:rPr>
          <w:rFonts w:ascii="Arial" w:hAnsi="Arial" w:cs="Arial"/>
          <w:sz w:val="20"/>
          <w:szCs w:val="20"/>
        </w:rPr>
        <w:t>argumentem „przemawiającym” za pozostawieniem wymagania tego dokumentu jest niedopuszczanie do udziału w postępowaniu producentów jakichkolwiek innych nawierzchni niż ta, którą wybrał Zamawiający. Proponowana przez nas zmiana w żaden sposób nie wpływa na jakość oferowanej nawierzchni. Zgoda na naszą propozycję przełoży się na zwiększoną liczbę złożonych ofert i realniejsze wyceny Wykonawców, którzy będą mogli wybrać odpowiednią nawierzchnię spośród większej liczby produktów, a nie będą zdani tylko na jednego producenta, który albo ogranicza dostępność tego produktu albo stosuje bardzo wysokie ceny. Zezwolenie na proponowane zmiany przyczyni się do większej konkurencyjności, co tylko wpłynie na uzyskanie lepszej ceny oferenta. W związku z powyższym prosimy o usunięcie wymagania przedstawienia zaświadczenia z niezależnego instytutu, że produkt nadaje się do ponownego przetworzenia (recyklingu).</w:t>
      </w:r>
    </w:p>
    <w:p w14:paraId="2B0A00D0" w14:textId="7EEC9B89" w:rsidR="00383E8B" w:rsidRDefault="006F7C83" w:rsidP="00B9470B">
      <w:pPr>
        <w:pStyle w:val="Akapitzlist"/>
        <w:numPr>
          <w:ilvl w:val="0"/>
          <w:numId w:val="31"/>
        </w:numPr>
        <w:spacing w:before="120" w:after="120" w:line="360" w:lineRule="auto"/>
        <w:jc w:val="both"/>
        <w:rPr>
          <w:rFonts w:ascii="Arial" w:hAnsi="Arial" w:cs="Arial"/>
          <w:sz w:val="20"/>
          <w:szCs w:val="20"/>
        </w:rPr>
      </w:pPr>
      <w:r w:rsidRPr="006F7C83">
        <w:rPr>
          <w:rFonts w:ascii="Arial" w:hAnsi="Arial" w:cs="Arial"/>
          <w:sz w:val="20"/>
          <w:szCs w:val="20"/>
        </w:rPr>
        <w:t>Proszę o potwierdzenie, że wszystkie odpowiedzi z pierwszego postępowania są wiążące również w niniejszym postępowaniu</w:t>
      </w:r>
      <w:r>
        <w:rPr>
          <w:rFonts w:ascii="Arial" w:hAnsi="Arial" w:cs="Arial"/>
          <w:sz w:val="20"/>
          <w:szCs w:val="20"/>
        </w:rPr>
        <w:t>.</w:t>
      </w:r>
    </w:p>
    <w:p w14:paraId="5617C92F" w14:textId="7A646C9C" w:rsidR="006F7C83" w:rsidRDefault="006F7C83" w:rsidP="00B9470B">
      <w:pPr>
        <w:pStyle w:val="Akapitzlist"/>
        <w:numPr>
          <w:ilvl w:val="0"/>
          <w:numId w:val="31"/>
        </w:numPr>
        <w:spacing w:before="120" w:after="120" w:line="360" w:lineRule="auto"/>
        <w:jc w:val="both"/>
        <w:rPr>
          <w:rFonts w:ascii="Arial" w:hAnsi="Arial" w:cs="Arial"/>
          <w:sz w:val="20"/>
          <w:szCs w:val="20"/>
        </w:rPr>
      </w:pPr>
      <w:r w:rsidRPr="006F7C83">
        <w:rPr>
          <w:rFonts w:ascii="Arial" w:hAnsi="Arial" w:cs="Arial"/>
          <w:sz w:val="20"/>
          <w:szCs w:val="20"/>
        </w:rPr>
        <w:t xml:space="preserve">Zamawiający ogłasza przetarg na budowę boiska piłkarskiego z parametrami trawy syntetycznej oraz dokumentami określonymi w sposób bardzo rygorystyczny. Taki opis wskazuje na konkretne produkty konkretnych producentów, a co za tym idzie - ogranicza zasady konkurencji. Opisani producenci „blokują” przetarg i oferują trawę jedynie wybranym oferentom, tym samym </w:t>
      </w:r>
      <w:r w:rsidRPr="006F7C83">
        <w:rPr>
          <w:rFonts w:ascii="Arial" w:hAnsi="Arial" w:cs="Arial"/>
          <w:sz w:val="20"/>
          <w:szCs w:val="20"/>
        </w:rPr>
        <w:lastRenderedPageBreak/>
        <w:t xml:space="preserve">uniemożliwiając przystąpienie do przetargu. Pozostawiając zapisy bez zmian Zamawiający narusza przepisy prawne, w szczególności takie działanie zamawiającego prowadzi do poniesienia odpowiedzialności określonej w ustawie z dnia 17 grudnia 2004r. o odpowiedzialności za naruszenie dyscypliny finansów publicznych (Dz.U. 2021 poz. 289 z </w:t>
      </w:r>
      <w:proofErr w:type="spellStart"/>
      <w:r w:rsidRPr="006F7C83">
        <w:rPr>
          <w:rFonts w:ascii="Arial" w:hAnsi="Arial" w:cs="Arial"/>
          <w:sz w:val="20"/>
          <w:szCs w:val="20"/>
        </w:rPr>
        <w:t>późn</w:t>
      </w:r>
      <w:proofErr w:type="spellEnd"/>
      <w:r w:rsidRPr="006F7C83">
        <w:rPr>
          <w:rFonts w:ascii="Arial" w:hAnsi="Arial" w:cs="Arial"/>
          <w:sz w:val="20"/>
          <w:szCs w:val="20"/>
        </w:rPr>
        <w:t>. zm.) Zgodnie z art. 3 ustawy z dnia 16 kwietnia 1993 r. o zwalczaniu nieuczciwej konkurencji (</w:t>
      </w:r>
      <w:proofErr w:type="spellStart"/>
      <w:r w:rsidRPr="006F7C83">
        <w:rPr>
          <w:rFonts w:ascii="Arial" w:hAnsi="Arial" w:cs="Arial"/>
          <w:sz w:val="20"/>
          <w:szCs w:val="20"/>
        </w:rPr>
        <w:t>t.j</w:t>
      </w:r>
      <w:proofErr w:type="spellEnd"/>
      <w:r w:rsidRPr="006F7C83">
        <w:rPr>
          <w:rFonts w:ascii="Arial" w:hAnsi="Arial" w:cs="Arial"/>
          <w:sz w:val="20"/>
          <w:szCs w:val="20"/>
        </w:rPr>
        <w:t xml:space="preserve">. Dz.U. 2020 poz. 1913 </w:t>
      </w:r>
      <w:r w:rsidR="001A353C">
        <w:rPr>
          <w:rFonts w:ascii="Arial" w:hAnsi="Arial" w:cs="Arial"/>
          <w:sz w:val="20"/>
          <w:szCs w:val="20"/>
        </w:rPr>
        <w:br/>
      </w:r>
      <w:r w:rsidRPr="006F7C83">
        <w:rPr>
          <w:rFonts w:ascii="Arial" w:hAnsi="Arial" w:cs="Arial"/>
          <w:sz w:val="20"/>
          <w:szCs w:val="20"/>
        </w:rPr>
        <w:t xml:space="preserve">z </w:t>
      </w:r>
      <w:proofErr w:type="spellStart"/>
      <w:r w:rsidRPr="006F7C83">
        <w:rPr>
          <w:rFonts w:ascii="Arial" w:hAnsi="Arial" w:cs="Arial"/>
          <w:sz w:val="20"/>
          <w:szCs w:val="20"/>
        </w:rPr>
        <w:t>późn</w:t>
      </w:r>
      <w:proofErr w:type="spellEnd"/>
      <w:r w:rsidRPr="006F7C83">
        <w:rPr>
          <w:rFonts w:ascii="Arial" w:hAnsi="Arial" w:cs="Arial"/>
          <w:sz w:val="20"/>
          <w:szCs w:val="20"/>
        </w:rPr>
        <w:t xml:space="preserve">. zm.), czynem nieuczciwej konkurencji jest działanie sprzeczne z prawem lub dobrymi obyczajami, jeżeli zagraża lub narusza interes innego przedsiębiorcy. Zaś ust. 2 art. 17 ustawy </w:t>
      </w:r>
      <w:r w:rsidR="001A353C">
        <w:rPr>
          <w:rFonts w:ascii="Arial" w:hAnsi="Arial" w:cs="Arial"/>
          <w:sz w:val="20"/>
          <w:szCs w:val="20"/>
        </w:rPr>
        <w:br/>
      </w:r>
      <w:r w:rsidRPr="006F7C83">
        <w:rPr>
          <w:rFonts w:ascii="Arial" w:hAnsi="Arial" w:cs="Arial"/>
          <w:sz w:val="20"/>
          <w:szCs w:val="20"/>
        </w:rPr>
        <w:t xml:space="preserve">z dnia 11 września 2019 r. </w:t>
      </w:r>
      <w:proofErr w:type="spellStart"/>
      <w:r w:rsidRPr="006F7C83">
        <w:rPr>
          <w:rFonts w:ascii="Arial" w:hAnsi="Arial" w:cs="Arial"/>
          <w:sz w:val="20"/>
          <w:szCs w:val="20"/>
        </w:rPr>
        <w:t>Pzp</w:t>
      </w:r>
      <w:proofErr w:type="spellEnd"/>
      <w:r w:rsidRPr="006F7C83">
        <w:rPr>
          <w:rFonts w:ascii="Arial" w:hAnsi="Arial" w:cs="Arial"/>
          <w:sz w:val="20"/>
          <w:szCs w:val="20"/>
        </w:rPr>
        <w:t xml:space="preserve"> zobowiązuje Zamawiającego do udzielenia zamówienia wykonawcy wybranemu zgodnie z przepisami ustawy, co w konsekwencji nakłada na Zamawiającego obowiązek prowadzenia postępowania w sposób zapewniający prawidłowe stosowanie przepisów ustawy </w:t>
      </w:r>
      <w:proofErr w:type="spellStart"/>
      <w:r w:rsidRPr="006F7C83">
        <w:rPr>
          <w:rFonts w:ascii="Arial" w:hAnsi="Arial" w:cs="Arial"/>
          <w:sz w:val="20"/>
          <w:szCs w:val="20"/>
        </w:rPr>
        <w:t>Pzp</w:t>
      </w:r>
      <w:proofErr w:type="spellEnd"/>
      <w:r w:rsidRPr="006F7C83">
        <w:rPr>
          <w:rFonts w:ascii="Arial" w:hAnsi="Arial" w:cs="Arial"/>
          <w:sz w:val="20"/>
          <w:szCs w:val="20"/>
        </w:rPr>
        <w:t xml:space="preserve">. Udzielenie zamówienia publicznego, w którym opis przedmiotu zamówienia został określony w sposób utrudniający uczciwą konkurencję jest naruszeniem dyscypliny finansów publicznych. Nieuwzględnienie zmian może narazić Zamawiającego na konsekwencje będące wynikiem kontroli odpowiednich organów. W związku z powyższym wnosimy o dopuszczenie wariantu trawy z parametrami bardzo zbliżonymi lub wyższymi od określonych przez Zamawiającego. Takie działanie przełoży się na zwiększoną liczbę złożonych ofert i realniejsze wyceny wykonawców, którzy będą mogli wybrać odpowiednią nawierzchnię spośród większej liczby produktów, a nie będą zdani tylko na producentów, którzy ograniczają dostępność tego produktu albo stosują bardzo wysokie ceny. W ramach poszerzenia konkurencyjności, prosimy </w:t>
      </w:r>
      <w:r w:rsidR="001A353C">
        <w:rPr>
          <w:rFonts w:ascii="Arial" w:hAnsi="Arial" w:cs="Arial"/>
          <w:sz w:val="20"/>
          <w:szCs w:val="20"/>
        </w:rPr>
        <w:br/>
      </w:r>
      <w:r w:rsidRPr="006F7C83">
        <w:rPr>
          <w:rFonts w:ascii="Arial" w:hAnsi="Arial" w:cs="Arial"/>
          <w:sz w:val="20"/>
          <w:szCs w:val="20"/>
        </w:rPr>
        <w:t xml:space="preserve">o dopuszczenie wariantu trawy o poniższych parametrach: - trawa </w:t>
      </w:r>
      <w:proofErr w:type="spellStart"/>
      <w:r w:rsidRPr="006F7C83">
        <w:rPr>
          <w:rFonts w:ascii="Arial" w:hAnsi="Arial" w:cs="Arial"/>
          <w:sz w:val="20"/>
          <w:szCs w:val="20"/>
        </w:rPr>
        <w:t>tuftowana</w:t>
      </w:r>
      <w:proofErr w:type="spellEnd"/>
      <w:r w:rsidRPr="006F7C83">
        <w:rPr>
          <w:rFonts w:ascii="Arial" w:hAnsi="Arial" w:cs="Arial"/>
          <w:sz w:val="20"/>
          <w:szCs w:val="20"/>
        </w:rPr>
        <w:t xml:space="preserve"> zgodnie </w:t>
      </w:r>
      <w:r w:rsidR="001A353C">
        <w:rPr>
          <w:rFonts w:ascii="Arial" w:hAnsi="Arial" w:cs="Arial"/>
          <w:sz w:val="20"/>
          <w:szCs w:val="20"/>
        </w:rPr>
        <w:br/>
      </w:r>
      <w:r w:rsidRPr="006F7C83">
        <w:rPr>
          <w:rFonts w:ascii="Arial" w:hAnsi="Arial" w:cs="Arial"/>
          <w:sz w:val="20"/>
          <w:szCs w:val="20"/>
        </w:rPr>
        <w:t xml:space="preserve">z wymaganiami Zamawiającego - rodzaj podkładu elastycznego pod trawą: mata prefabrykowana zgodnie z wymaganiami Zamawiającego - grubość podkładu elastycznego: min. 10 mm zgodnie </w:t>
      </w:r>
      <w:r w:rsidR="001A353C">
        <w:rPr>
          <w:rFonts w:ascii="Arial" w:hAnsi="Arial" w:cs="Arial"/>
          <w:sz w:val="20"/>
          <w:szCs w:val="20"/>
        </w:rPr>
        <w:br/>
      </w:r>
      <w:r w:rsidRPr="006F7C83">
        <w:rPr>
          <w:rFonts w:ascii="Arial" w:hAnsi="Arial" w:cs="Arial"/>
          <w:sz w:val="20"/>
          <w:szCs w:val="20"/>
        </w:rPr>
        <w:t xml:space="preserve">z wymaganiami Zamawiającego - długość włókna </w:t>
      </w:r>
      <w:proofErr w:type="spellStart"/>
      <w:r w:rsidRPr="006F7C83">
        <w:rPr>
          <w:rFonts w:ascii="Arial" w:hAnsi="Arial" w:cs="Arial"/>
          <w:sz w:val="20"/>
          <w:szCs w:val="20"/>
        </w:rPr>
        <w:t>monofilamentowego</w:t>
      </w:r>
      <w:proofErr w:type="spellEnd"/>
      <w:r w:rsidRPr="006F7C83">
        <w:rPr>
          <w:rFonts w:ascii="Arial" w:hAnsi="Arial" w:cs="Arial"/>
          <w:sz w:val="20"/>
          <w:szCs w:val="20"/>
        </w:rPr>
        <w:t xml:space="preserve"> nad podkładem: 40mm – niespełna 5% niższa od wymaganej przez Zamawiającego (trawa o wysokości włókna 40 mm będzie wymagała mniejszego wypełnienia piaskiem kwarcowym oraz granulatem EPDM przez co będzie mniejsze uczucie „pod butem” przesuwającej się trawy. System sztucznej trawy z krótszym włóknem jest bardziej zbliżony do trawy naturalnej, większość boisk treningowych klubów europejskich wykonane jest właśnie na systemie sztucznej trawy z wysokością włókna na poziomie 40 mm) - </w:t>
      </w:r>
      <w:proofErr w:type="spellStart"/>
      <w:r w:rsidRPr="006F7C83">
        <w:rPr>
          <w:rFonts w:ascii="Arial" w:hAnsi="Arial" w:cs="Arial"/>
          <w:sz w:val="20"/>
          <w:szCs w:val="20"/>
        </w:rPr>
        <w:t>Dtex</w:t>
      </w:r>
      <w:proofErr w:type="spellEnd"/>
      <w:r w:rsidRPr="006F7C83">
        <w:rPr>
          <w:rFonts w:ascii="Arial" w:hAnsi="Arial" w:cs="Arial"/>
          <w:sz w:val="20"/>
          <w:szCs w:val="20"/>
        </w:rPr>
        <w:t xml:space="preserve">: 16 157 – ok. 25 % większy od wymaganego przez Zamawiającego - ciężar włókna: 1 679 gr/m2 – ok. 35 % cięższe od wymaganego przez Zamawiającego - grubość włókna </w:t>
      </w:r>
      <w:proofErr w:type="spellStart"/>
      <w:r w:rsidRPr="006F7C83">
        <w:rPr>
          <w:rFonts w:ascii="Arial" w:hAnsi="Arial" w:cs="Arial"/>
          <w:sz w:val="20"/>
          <w:szCs w:val="20"/>
        </w:rPr>
        <w:t>monofilowego</w:t>
      </w:r>
      <w:proofErr w:type="spellEnd"/>
      <w:r w:rsidRPr="006F7C83">
        <w:rPr>
          <w:rFonts w:ascii="Arial" w:hAnsi="Arial" w:cs="Arial"/>
          <w:sz w:val="20"/>
          <w:szCs w:val="20"/>
        </w:rPr>
        <w:t xml:space="preserve">: 401 mikronów – ok. 15 % grubsze od wymaganego przez Zamawiającego - waga całkowita nawierzchni: 2 553 gr/m2 – ok 5% cięższa od wymaganej przez Zamawiającego - Ilość pęczków: 11 438 pęczków/m2 – ok. 20% więcej od wymagań Zamawiającego - Ilość włókien: 137 256/m2 – ok. 20% więcej niż wymagania Zamawiającego - profil/kształt włókna </w:t>
      </w:r>
      <w:proofErr w:type="spellStart"/>
      <w:r w:rsidRPr="006F7C83">
        <w:rPr>
          <w:rFonts w:ascii="Arial" w:hAnsi="Arial" w:cs="Arial"/>
          <w:sz w:val="20"/>
          <w:szCs w:val="20"/>
        </w:rPr>
        <w:t>monofilowego</w:t>
      </w:r>
      <w:proofErr w:type="spellEnd"/>
      <w:r w:rsidRPr="006F7C83">
        <w:rPr>
          <w:rFonts w:ascii="Arial" w:hAnsi="Arial" w:cs="Arial"/>
          <w:sz w:val="20"/>
          <w:szCs w:val="20"/>
        </w:rPr>
        <w:t xml:space="preserve">: </w:t>
      </w:r>
      <w:proofErr w:type="spellStart"/>
      <w:r w:rsidRPr="006F7C83">
        <w:rPr>
          <w:rFonts w:ascii="Arial" w:hAnsi="Arial" w:cs="Arial"/>
          <w:sz w:val="20"/>
          <w:szCs w:val="20"/>
        </w:rPr>
        <w:t>monofil</w:t>
      </w:r>
      <w:proofErr w:type="spellEnd"/>
      <w:r w:rsidRPr="006F7C83">
        <w:rPr>
          <w:rFonts w:ascii="Arial" w:hAnsi="Arial" w:cs="Arial"/>
          <w:sz w:val="20"/>
          <w:szCs w:val="20"/>
        </w:rPr>
        <w:t xml:space="preserve"> prosty o przekroju w kształcie diamentu, wzmocniony rdzeniem zgodnie z wymaganiami Zamawiającego - kolor: min. dwa kolory włókien zgodnie z wymaganiami Zamawiającego - wytrzymałość włókna na wyrywanie: 50 N/100mm (po starzeniu wodą) – nieco niższa od wymaganej przez Zamawiającego, jednak pragniemy poinformować, że zgodnie z najnowszymi wymaganiami FIFA (FIFA </w:t>
      </w:r>
      <w:proofErr w:type="spellStart"/>
      <w:r w:rsidRPr="006F7C83">
        <w:rPr>
          <w:rFonts w:ascii="Arial" w:hAnsi="Arial" w:cs="Arial"/>
          <w:sz w:val="20"/>
          <w:szCs w:val="20"/>
        </w:rPr>
        <w:t>Quality</w:t>
      </w:r>
      <w:proofErr w:type="spellEnd"/>
      <w:r w:rsidRPr="006F7C83">
        <w:rPr>
          <w:rFonts w:ascii="Arial" w:hAnsi="Arial" w:cs="Arial"/>
          <w:sz w:val="20"/>
          <w:szCs w:val="20"/>
        </w:rPr>
        <w:t xml:space="preserve"> </w:t>
      </w:r>
      <w:proofErr w:type="spellStart"/>
      <w:r w:rsidRPr="006F7C83">
        <w:rPr>
          <w:rFonts w:ascii="Arial" w:hAnsi="Arial" w:cs="Arial"/>
          <w:sz w:val="20"/>
          <w:szCs w:val="20"/>
        </w:rPr>
        <w:t>Programme</w:t>
      </w:r>
      <w:proofErr w:type="spellEnd"/>
      <w:r w:rsidRPr="006F7C83">
        <w:rPr>
          <w:rFonts w:ascii="Arial" w:hAnsi="Arial" w:cs="Arial"/>
          <w:sz w:val="20"/>
          <w:szCs w:val="20"/>
        </w:rPr>
        <w:t xml:space="preserve"> for Football Turf – Manual 2015) oraz zgodnie </w:t>
      </w:r>
      <w:r w:rsidR="001A353C">
        <w:rPr>
          <w:rFonts w:ascii="Arial" w:hAnsi="Arial" w:cs="Arial"/>
          <w:sz w:val="20"/>
          <w:szCs w:val="20"/>
        </w:rPr>
        <w:br/>
      </w:r>
      <w:r w:rsidRPr="006F7C83">
        <w:rPr>
          <w:rFonts w:ascii="Arial" w:hAnsi="Arial" w:cs="Arial"/>
          <w:sz w:val="20"/>
          <w:szCs w:val="20"/>
        </w:rPr>
        <w:lastRenderedPageBreak/>
        <w:t>z normą PN – EN 15330-1:2013, wytrzymałość wyrywania pęczka jest wymagana na poziomie ≥ 40N. Wymagana wartość wyrywania pęczka po starzeniu (60N), w żaden sposób nie odnosi się zatem do obowiązującej normy lub wymagań stawianych przez FIFA. Ponadto podkreślamy, że chcemy podtrzymać najwyższą jakość i nie proponujemy Zamawiającemu trawy spełniającej jedynie minimum wymaganego przez FIFA (czyli ponownie podkreślamy - 40N). Gwarantujemy, że 10N różnicy absolutnie nie spowoduje spadku jakości nawierzchni, a brak zgody na naszą propozycję będzie przejawem chęci ograniczenia konkurencji. - wytrzymałość łączenia klejonego: 134 N/100mm (po starzeniu wodą) – ok. 25% większa od wymaganej przez Zamawiającego - przepuszczalność wody przez nawierzchnię: 5 085 mm/h – ok. 65 % wyższa od wymaganej przez Zamawiającego - przepuszczalność wody przez cały system: 1 072 mm/h – ok 2% niższa od wymaganej przez Zamawiającego, nie ma to żadnego wpływu na funkcjonalność nawierzchni - linie wklejane w nawierzchnię zgodnie z wymaganiami Zamawiającego - rok produkcji: 2022 zgodnie z wymaganiami Zamawiającego Dokumenty jakie proponowana sztuczna trawa posiada to: a) Raport z badań dotyczący oferowanego systemu nawierzchni (</w:t>
      </w:r>
      <w:proofErr w:type="spellStart"/>
      <w:r w:rsidRPr="006F7C83">
        <w:rPr>
          <w:rFonts w:ascii="Arial" w:hAnsi="Arial" w:cs="Arial"/>
          <w:sz w:val="20"/>
          <w:szCs w:val="20"/>
        </w:rPr>
        <w:t>shock</w:t>
      </w:r>
      <w:proofErr w:type="spellEnd"/>
      <w:r w:rsidRPr="006F7C83">
        <w:rPr>
          <w:rFonts w:ascii="Arial" w:hAnsi="Arial" w:cs="Arial"/>
          <w:sz w:val="20"/>
          <w:szCs w:val="20"/>
        </w:rPr>
        <w:t xml:space="preserve"> pad, trawa, wypełnienie) przeprowadzonego przez specjalistyczne laboratorium (np. </w:t>
      </w:r>
      <w:proofErr w:type="spellStart"/>
      <w:r w:rsidRPr="006F7C83">
        <w:rPr>
          <w:rFonts w:ascii="Arial" w:hAnsi="Arial" w:cs="Arial"/>
          <w:sz w:val="20"/>
          <w:szCs w:val="20"/>
        </w:rPr>
        <w:t>Labosport</w:t>
      </w:r>
      <w:proofErr w:type="spellEnd"/>
      <w:r w:rsidRPr="006F7C83">
        <w:rPr>
          <w:rFonts w:ascii="Arial" w:hAnsi="Arial" w:cs="Arial"/>
          <w:sz w:val="20"/>
          <w:szCs w:val="20"/>
        </w:rPr>
        <w:t xml:space="preserve"> lub </w:t>
      </w:r>
      <w:proofErr w:type="spellStart"/>
      <w:r w:rsidRPr="006F7C83">
        <w:rPr>
          <w:rFonts w:ascii="Arial" w:hAnsi="Arial" w:cs="Arial"/>
          <w:sz w:val="20"/>
          <w:szCs w:val="20"/>
        </w:rPr>
        <w:t>ISASport</w:t>
      </w:r>
      <w:proofErr w:type="spellEnd"/>
      <w:r w:rsidRPr="006F7C83">
        <w:rPr>
          <w:rFonts w:ascii="Arial" w:hAnsi="Arial" w:cs="Arial"/>
          <w:sz w:val="20"/>
          <w:szCs w:val="20"/>
        </w:rPr>
        <w:t xml:space="preserve"> lub Sports </w:t>
      </w:r>
      <w:proofErr w:type="spellStart"/>
      <w:r w:rsidRPr="006F7C83">
        <w:rPr>
          <w:rFonts w:ascii="Arial" w:hAnsi="Arial" w:cs="Arial"/>
          <w:sz w:val="20"/>
          <w:szCs w:val="20"/>
        </w:rPr>
        <w:t>Labs</w:t>
      </w:r>
      <w:proofErr w:type="spellEnd"/>
      <w:r w:rsidRPr="006F7C83">
        <w:rPr>
          <w:rFonts w:ascii="Arial" w:hAnsi="Arial" w:cs="Arial"/>
          <w:sz w:val="20"/>
          <w:szCs w:val="20"/>
        </w:rPr>
        <w:t xml:space="preserve"> </w:t>
      </w:r>
      <w:proofErr w:type="spellStart"/>
      <w:r w:rsidRPr="006F7C83">
        <w:rPr>
          <w:rFonts w:ascii="Arial" w:hAnsi="Arial" w:cs="Arial"/>
          <w:sz w:val="20"/>
          <w:szCs w:val="20"/>
        </w:rPr>
        <w:t>Ltd</w:t>
      </w:r>
      <w:proofErr w:type="spellEnd"/>
      <w:r w:rsidRPr="006F7C83">
        <w:rPr>
          <w:rFonts w:ascii="Arial" w:hAnsi="Arial" w:cs="Arial"/>
          <w:sz w:val="20"/>
          <w:szCs w:val="20"/>
        </w:rPr>
        <w:t xml:space="preserve">), potwierdzający wszystkie wymagane parametry oraz potwierdzający zgodność jego parametrów z FIFA </w:t>
      </w:r>
      <w:proofErr w:type="spellStart"/>
      <w:r w:rsidRPr="006F7C83">
        <w:rPr>
          <w:rFonts w:ascii="Arial" w:hAnsi="Arial" w:cs="Arial"/>
          <w:sz w:val="20"/>
          <w:szCs w:val="20"/>
        </w:rPr>
        <w:t>Quality</w:t>
      </w:r>
      <w:proofErr w:type="spellEnd"/>
      <w:r w:rsidRPr="006F7C83">
        <w:rPr>
          <w:rFonts w:ascii="Arial" w:hAnsi="Arial" w:cs="Arial"/>
          <w:sz w:val="20"/>
          <w:szCs w:val="20"/>
        </w:rPr>
        <w:t xml:space="preserve"> </w:t>
      </w:r>
      <w:proofErr w:type="spellStart"/>
      <w:r w:rsidRPr="006F7C83">
        <w:rPr>
          <w:rFonts w:ascii="Arial" w:hAnsi="Arial" w:cs="Arial"/>
          <w:sz w:val="20"/>
          <w:szCs w:val="20"/>
        </w:rPr>
        <w:t>Concept</w:t>
      </w:r>
      <w:proofErr w:type="spellEnd"/>
      <w:r w:rsidRPr="006F7C83">
        <w:rPr>
          <w:rFonts w:ascii="Arial" w:hAnsi="Arial" w:cs="Arial"/>
          <w:sz w:val="20"/>
          <w:szCs w:val="20"/>
        </w:rPr>
        <w:t xml:space="preserve"> for Football Turf, test </w:t>
      </w:r>
      <w:proofErr w:type="spellStart"/>
      <w:r w:rsidRPr="006F7C83">
        <w:rPr>
          <w:rFonts w:ascii="Arial" w:hAnsi="Arial" w:cs="Arial"/>
          <w:sz w:val="20"/>
          <w:szCs w:val="20"/>
        </w:rPr>
        <w:t>method</w:t>
      </w:r>
      <w:proofErr w:type="spellEnd"/>
      <w:r w:rsidRPr="006F7C83">
        <w:rPr>
          <w:rFonts w:ascii="Arial" w:hAnsi="Arial" w:cs="Arial"/>
          <w:sz w:val="20"/>
          <w:szCs w:val="20"/>
        </w:rPr>
        <w:t xml:space="preserve"> 2015 (dostępny na www.FIFA.com) dla poziomu FIFA </w:t>
      </w:r>
      <w:proofErr w:type="spellStart"/>
      <w:r w:rsidRPr="006F7C83">
        <w:rPr>
          <w:rFonts w:ascii="Arial" w:hAnsi="Arial" w:cs="Arial"/>
          <w:sz w:val="20"/>
          <w:szCs w:val="20"/>
        </w:rPr>
        <w:t>Quality</w:t>
      </w:r>
      <w:proofErr w:type="spellEnd"/>
      <w:r w:rsidRPr="006F7C83">
        <w:rPr>
          <w:rFonts w:ascii="Arial" w:hAnsi="Arial" w:cs="Arial"/>
          <w:sz w:val="20"/>
          <w:szCs w:val="20"/>
        </w:rPr>
        <w:t xml:space="preserve"> oraz FIFA </w:t>
      </w:r>
      <w:proofErr w:type="spellStart"/>
      <w:r w:rsidRPr="006F7C83">
        <w:rPr>
          <w:rFonts w:ascii="Arial" w:hAnsi="Arial" w:cs="Arial"/>
          <w:sz w:val="20"/>
          <w:szCs w:val="20"/>
        </w:rPr>
        <w:t>Quality</w:t>
      </w:r>
      <w:proofErr w:type="spellEnd"/>
      <w:r w:rsidRPr="006F7C83">
        <w:rPr>
          <w:rFonts w:ascii="Arial" w:hAnsi="Arial" w:cs="Arial"/>
          <w:sz w:val="20"/>
          <w:szCs w:val="20"/>
        </w:rPr>
        <w:t xml:space="preserve"> PRO. b) Raport z badań dotyczący oferowanego systemu nawierzchni (</w:t>
      </w:r>
      <w:proofErr w:type="spellStart"/>
      <w:r w:rsidRPr="006F7C83">
        <w:rPr>
          <w:rFonts w:ascii="Arial" w:hAnsi="Arial" w:cs="Arial"/>
          <w:sz w:val="20"/>
          <w:szCs w:val="20"/>
        </w:rPr>
        <w:t>shock</w:t>
      </w:r>
      <w:proofErr w:type="spellEnd"/>
      <w:r w:rsidRPr="006F7C83">
        <w:rPr>
          <w:rFonts w:ascii="Arial" w:hAnsi="Arial" w:cs="Arial"/>
          <w:sz w:val="20"/>
          <w:szCs w:val="20"/>
        </w:rPr>
        <w:t xml:space="preserve"> pad, trawa, wypełnienie) przeprowadzonego przez specjalistyczne laboratorium (np. </w:t>
      </w:r>
      <w:proofErr w:type="spellStart"/>
      <w:r w:rsidRPr="006F7C83">
        <w:rPr>
          <w:rFonts w:ascii="Arial" w:hAnsi="Arial" w:cs="Arial"/>
          <w:sz w:val="20"/>
          <w:szCs w:val="20"/>
        </w:rPr>
        <w:t>Labosport</w:t>
      </w:r>
      <w:proofErr w:type="spellEnd"/>
      <w:r w:rsidRPr="006F7C83">
        <w:rPr>
          <w:rFonts w:ascii="Arial" w:hAnsi="Arial" w:cs="Arial"/>
          <w:sz w:val="20"/>
          <w:szCs w:val="20"/>
        </w:rPr>
        <w:t xml:space="preserve"> lub </w:t>
      </w:r>
      <w:proofErr w:type="spellStart"/>
      <w:r w:rsidRPr="006F7C83">
        <w:rPr>
          <w:rFonts w:ascii="Arial" w:hAnsi="Arial" w:cs="Arial"/>
          <w:sz w:val="20"/>
          <w:szCs w:val="20"/>
        </w:rPr>
        <w:t>ISASport</w:t>
      </w:r>
      <w:proofErr w:type="spellEnd"/>
      <w:r w:rsidRPr="006F7C83">
        <w:rPr>
          <w:rFonts w:ascii="Arial" w:hAnsi="Arial" w:cs="Arial"/>
          <w:sz w:val="20"/>
          <w:szCs w:val="20"/>
        </w:rPr>
        <w:t xml:space="preserve"> lub Sports </w:t>
      </w:r>
      <w:proofErr w:type="spellStart"/>
      <w:r w:rsidRPr="006F7C83">
        <w:rPr>
          <w:rFonts w:ascii="Arial" w:hAnsi="Arial" w:cs="Arial"/>
          <w:sz w:val="20"/>
          <w:szCs w:val="20"/>
        </w:rPr>
        <w:t>Labs</w:t>
      </w:r>
      <w:proofErr w:type="spellEnd"/>
      <w:r w:rsidRPr="006F7C83">
        <w:rPr>
          <w:rFonts w:ascii="Arial" w:hAnsi="Arial" w:cs="Arial"/>
          <w:sz w:val="20"/>
          <w:szCs w:val="20"/>
        </w:rPr>
        <w:t xml:space="preserve"> </w:t>
      </w:r>
      <w:proofErr w:type="spellStart"/>
      <w:r w:rsidRPr="006F7C83">
        <w:rPr>
          <w:rFonts w:ascii="Arial" w:hAnsi="Arial" w:cs="Arial"/>
          <w:sz w:val="20"/>
          <w:szCs w:val="20"/>
        </w:rPr>
        <w:t>Ltd</w:t>
      </w:r>
      <w:proofErr w:type="spellEnd"/>
      <w:r w:rsidRPr="006F7C83">
        <w:rPr>
          <w:rFonts w:ascii="Arial" w:hAnsi="Arial" w:cs="Arial"/>
          <w:sz w:val="20"/>
          <w:szCs w:val="20"/>
        </w:rPr>
        <w:t xml:space="preserve">), potwierdzający zgodność jego parametrów PN-EN 15330-1:2013 c) Kartę techniczna oferowanej nawierzchni, potwierdzoną przez jej producenta oraz jej próbkę o wymiarach 20 x 30 cm. d) Aktualny certyfikat FPP dla producenta trawy (FIFA </w:t>
      </w:r>
      <w:proofErr w:type="spellStart"/>
      <w:r w:rsidRPr="006F7C83">
        <w:rPr>
          <w:rFonts w:ascii="Arial" w:hAnsi="Arial" w:cs="Arial"/>
          <w:sz w:val="20"/>
          <w:szCs w:val="20"/>
        </w:rPr>
        <w:t>Preferred</w:t>
      </w:r>
      <w:proofErr w:type="spellEnd"/>
      <w:r w:rsidRPr="006F7C83">
        <w:rPr>
          <w:rFonts w:ascii="Arial" w:hAnsi="Arial" w:cs="Arial"/>
          <w:sz w:val="20"/>
          <w:szCs w:val="20"/>
        </w:rPr>
        <w:t xml:space="preserve"> Producer) e) Atest PZH lub równoważny dla oferowanej nawierzchni i wypełnienia. f) Autoryzację producenta trawy syntetycznej, wystawiona dla wykonawcy na realizowaną inwestycję wraz z potwierdzeniem gwarancji udzielonej przez producenta na tę nawierzchnię. Podkreślamy, że nawierzchnię należy traktować kompleksowo, jako połączenie wszystkich parametrów razem, nie powinno się porównywać poszczególnych parametrów ponieważ często nie oddaje to rzeczywistej jakości nawierzchni. Zaproponowane przez nas rozwiązanie to połączenie parametrów, które daje nawierzchnię o najwyższej jakości, </w:t>
      </w:r>
      <w:r w:rsidR="001A353C">
        <w:rPr>
          <w:rFonts w:ascii="Arial" w:hAnsi="Arial" w:cs="Arial"/>
          <w:sz w:val="20"/>
          <w:szCs w:val="20"/>
        </w:rPr>
        <w:br/>
      </w:r>
      <w:r w:rsidRPr="006F7C83">
        <w:rPr>
          <w:rFonts w:ascii="Arial" w:hAnsi="Arial" w:cs="Arial"/>
          <w:sz w:val="20"/>
          <w:szCs w:val="20"/>
        </w:rPr>
        <w:t xml:space="preserve">z której Zamawiający będzie w pełni usatysfakcjonowany. Wysoka gęstość nawierzchni o włókach grubości powyżej 400 mikronów jest w stanie zrekompensować niektóre niższe mniej istotne parametry. Oferowane przez nas rozwiązanie w żaden sposób nie spowoduje obniżenia jakości budowanego boiska, a sztuczna trawa produkowana jest przez firmę posiadającą status FIFA PREFERRED PRODUCER (tylko 8 firm na świecie posiada ten status). Powyższy status potwierdza, że oferowane rozwiązanie spełniające najwyższe wymogi FIFA stawiane dzisiaj producentom sztucznych traw. Pozytywnie rozpatrując naszą prośbę, Zamawiający jedynie poszerza grono wykonawców i oferentów, a co za tym idzie, jest w stanie uzyskać bardziej konkurencyjne oferty. Nadmieniamy, że Zamawiający wydatkuje środki publiczne i jego rolą jest wybranie oferty jak najkorzystniejszej zarówno jakościowo jak i finansowo, dlatego powinien tak </w:t>
      </w:r>
      <w:r w:rsidRPr="006F7C83">
        <w:rPr>
          <w:rFonts w:ascii="Arial" w:hAnsi="Arial" w:cs="Arial"/>
          <w:sz w:val="20"/>
          <w:szCs w:val="20"/>
        </w:rPr>
        <w:lastRenderedPageBreak/>
        <w:t>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 Mając powyższe na uwadze, prosimy o przychylenie się do naszego wniosku</w:t>
      </w:r>
      <w:r>
        <w:rPr>
          <w:rFonts w:ascii="Arial" w:hAnsi="Arial" w:cs="Arial"/>
          <w:sz w:val="20"/>
          <w:szCs w:val="20"/>
        </w:rPr>
        <w:t>.</w:t>
      </w:r>
    </w:p>
    <w:p w14:paraId="79A79AB3" w14:textId="3A1FD305" w:rsidR="001A353C" w:rsidRPr="00F11249" w:rsidRDefault="001A353C" w:rsidP="00B9470B">
      <w:pPr>
        <w:pStyle w:val="Akapitzlist"/>
        <w:numPr>
          <w:ilvl w:val="0"/>
          <w:numId w:val="31"/>
        </w:numPr>
        <w:spacing w:before="120" w:after="120" w:line="360" w:lineRule="auto"/>
        <w:jc w:val="both"/>
        <w:rPr>
          <w:rFonts w:ascii="Arial" w:hAnsi="Arial" w:cs="Arial"/>
          <w:sz w:val="20"/>
          <w:szCs w:val="20"/>
        </w:rPr>
      </w:pPr>
      <w:r w:rsidRPr="00F11249">
        <w:rPr>
          <w:rFonts w:ascii="Arial" w:hAnsi="Arial" w:cs="Arial"/>
          <w:sz w:val="20"/>
          <w:szCs w:val="20"/>
        </w:rPr>
        <w:t>Prosimy o nieznaczną zmianę parametru wagi całkowitej nawierzchni. Dokonana zmiana wagi całkowitej nawierzchni nie będzie miała wpływu na parametry sportowe i techniczne. Dlatego prosimy o dopuszczenie: Waga całkowita nawierzchni na poziomie - 2300 gr/m²</w:t>
      </w:r>
    </w:p>
    <w:p w14:paraId="71EF2D52" w14:textId="1694F6F0" w:rsidR="00F11249" w:rsidRPr="00F11249" w:rsidRDefault="00F11249" w:rsidP="00B9470B">
      <w:pPr>
        <w:pStyle w:val="Akapitzlist"/>
        <w:numPr>
          <w:ilvl w:val="0"/>
          <w:numId w:val="31"/>
        </w:numPr>
        <w:spacing w:before="120" w:after="120" w:line="360" w:lineRule="auto"/>
        <w:jc w:val="both"/>
        <w:rPr>
          <w:rFonts w:ascii="Arial" w:hAnsi="Arial" w:cs="Arial"/>
          <w:sz w:val="20"/>
          <w:szCs w:val="20"/>
        </w:rPr>
      </w:pPr>
      <w:r w:rsidRPr="00F11249">
        <w:rPr>
          <w:rFonts w:ascii="Arial" w:hAnsi="Arial" w:cs="Arial"/>
          <w:sz w:val="20"/>
          <w:szCs w:val="20"/>
        </w:rPr>
        <w:t xml:space="preserve">Prosimy o doprecyzowanie, czy pod pojęciem dokumentu o nazwie „zaświadczenie </w:t>
      </w:r>
      <w:r>
        <w:rPr>
          <w:rFonts w:ascii="Arial" w:hAnsi="Arial" w:cs="Arial"/>
          <w:sz w:val="20"/>
          <w:szCs w:val="20"/>
        </w:rPr>
        <w:br/>
      </w:r>
      <w:r w:rsidRPr="00F11249">
        <w:rPr>
          <w:rFonts w:ascii="Arial" w:hAnsi="Arial" w:cs="Arial"/>
          <w:sz w:val="20"/>
          <w:szCs w:val="20"/>
        </w:rPr>
        <w:t xml:space="preserve">z niezależnego instytutu, że produkt nadaje się do ponownego przetworzenia (recyklingu)” Zamawiający ma na myśli „zaświadczenie z laboratorium niezależnego, akredytowanego zgodnie </w:t>
      </w:r>
      <w:r>
        <w:rPr>
          <w:rFonts w:ascii="Arial" w:hAnsi="Arial" w:cs="Arial"/>
          <w:sz w:val="20"/>
          <w:szCs w:val="20"/>
        </w:rPr>
        <w:br/>
      </w:r>
      <w:r w:rsidRPr="00F11249">
        <w:rPr>
          <w:rFonts w:ascii="Arial" w:hAnsi="Arial" w:cs="Arial"/>
          <w:sz w:val="20"/>
          <w:szCs w:val="20"/>
        </w:rPr>
        <w:t>z ISO/IEC 17025:2018 potwierdzające, że trawa syntetyczna wraz z podkładem nadaje się w 100 % do recyklingu”?</w:t>
      </w:r>
    </w:p>
    <w:p w14:paraId="2AB1A10A" w14:textId="119C10BC" w:rsidR="00F11249" w:rsidRPr="006E00A9" w:rsidRDefault="00F11249" w:rsidP="00B9470B">
      <w:pPr>
        <w:pStyle w:val="Akapitzlist"/>
        <w:numPr>
          <w:ilvl w:val="0"/>
          <w:numId w:val="31"/>
        </w:numPr>
        <w:spacing w:before="120" w:after="120" w:line="360" w:lineRule="auto"/>
        <w:jc w:val="both"/>
        <w:rPr>
          <w:rFonts w:ascii="Arial" w:hAnsi="Arial" w:cs="Arial"/>
          <w:sz w:val="20"/>
          <w:szCs w:val="20"/>
        </w:rPr>
      </w:pPr>
      <w:r w:rsidRPr="00F11249">
        <w:rPr>
          <w:rFonts w:ascii="Arial" w:hAnsi="Arial" w:cs="Arial"/>
          <w:sz w:val="20"/>
          <w:szCs w:val="20"/>
        </w:rPr>
        <w:t xml:space="preserve">Czy Zamawiający dopuści matę prefabrykowaną o grubości min 10mm i parametrach zgodnych </w:t>
      </w:r>
      <w:r>
        <w:rPr>
          <w:rFonts w:ascii="Arial" w:hAnsi="Arial" w:cs="Arial"/>
          <w:sz w:val="20"/>
          <w:szCs w:val="20"/>
        </w:rPr>
        <w:br/>
      </w:r>
      <w:r w:rsidRPr="00F11249">
        <w:rPr>
          <w:rFonts w:ascii="Arial" w:hAnsi="Arial" w:cs="Arial"/>
          <w:sz w:val="20"/>
          <w:szCs w:val="20"/>
        </w:rPr>
        <w:t xml:space="preserve">z kompletnym raportem z badań przeprowadzonym przez uprawnione </w:t>
      </w:r>
      <w:proofErr w:type="spellStart"/>
      <w:r w:rsidRPr="00F11249">
        <w:rPr>
          <w:rFonts w:ascii="Arial" w:hAnsi="Arial" w:cs="Arial"/>
          <w:sz w:val="20"/>
          <w:szCs w:val="20"/>
        </w:rPr>
        <w:t>labolatorium</w:t>
      </w:r>
      <w:proofErr w:type="spellEnd"/>
      <w:r w:rsidRPr="00F11249">
        <w:rPr>
          <w:rFonts w:ascii="Arial" w:hAnsi="Arial" w:cs="Arial"/>
          <w:sz w:val="20"/>
          <w:szCs w:val="20"/>
        </w:rPr>
        <w:t xml:space="preserve"> np. </w:t>
      </w:r>
      <w:proofErr w:type="spellStart"/>
      <w:r w:rsidRPr="00F11249">
        <w:rPr>
          <w:rFonts w:ascii="Arial" w:hAnsi="Arial" w:cs="Arial"/>
          <w:sz w:val="20"/>
          <w:szCs w:val="20"/>
        </w:rPr>
        <w:t>Labosport</w:t>
      </w:r>
      <w:proofErr w:type="spellEnd"/>
      <w:r w:rsidRPr="00F11249">
        <w:rPr>
          <w:rFonts w:ascii="Arial" w:hAnsi="Arial" w:cs="Arial"/>
          <w:sz w:val="20"/>
          <w:szCs w:val="20"/>
        </w:rPr>
        <w:t xml:space="preserve"> lub </w:t>
      </w:r>
      <w:proofErr w:type="spellStart"/>
      <w:r w:rsidRPr="00F11249">
        <w:rPr>
          <w:rFonts w:ascii="Arial" w:hAnsi="Arial" w:cs="Arial"/>
          <w:sz w:val="20"/>
          <w:szCs w:val="20"/>
        </w:rPr>
        <w:t>ISASport</w:t>
      </w:r>
      <w:proofErr w:type="spellEnd"/>
      <w:r w:rsidRPr="00F11249">
        <w:rPr>
          <w:rFonts w:ascii="Arial" w:hAnsi="Arial" w:cs="Arial"/>
          <w:sz w:val="20"/>
          <w:szCs w:val="20"/>
        </w:rPr>
        <w:t xml:space="preserve"> lub Sports </w:t>
      </w:r>
      <w:proofErr w:type="spellStart"/>
      <w:r w:rsidRPr="00F11249">
        <w:rPr>
          <w:rFonts w:ascii="Arial" w:hAnsi="Arial" w:cs="Arial"/>
          <w:sz w:val="20"/>
          <w:szCs w:val="20"/>
        </w:rPr>
        <w:t>LabsLtd</w:t>
      </w:r>
      <w:proofErr w:type="spellEnd"/>
      <w:r w:rsidRPr="00F11249">
        <w:rPr>
          <w:rFonts w:ascii="Arial" w:hAnsi="Arial" w:cs="Arial"/>
          <w:sz w:val="20"/>
          <w:szCs w:val="20"/>
        </w:rPr>
        <w:t xml:space="preserve">, </w:t>
      </w:r>
      <w:proofErr w:type="spellStart"/>
      <w:r w:rsidRPr="00F11249">
        <w:rPr>
          <w:rFonts w:ascii="Arial" w:hAnsi="Arial" w:cs="Arial"/>
          <w:sz w:val="20"/>
          <w:szCs w:val="20"/>
        </w:rPr>
        <w:t>Ercat</w:t>
      </w:r>
      <w:proofErr w:type="spellEnd"/>
      <w:r w:rsidRPr="00F11249">
        <w:rPr>
          <w:rFonts w:ascii="Arial" w:hAnsi="Arial" w:cs="Arial"/>
          <w:sz w:val="20"/>
          <w:szCs w:val="20"/>
        </w:rPr>
        <w:t xml:space="preserve">, dotyczący oferowanego systemu nawierzchni (trawa </w:t>
      </w:r>
      <w:r>
        <w:rPr>
          <w:rFonts w:ascii="Arial" w:hAnsi="Arial" w:cs="Arial"/>
          <w:sz w:val="20"/>
          <w:szCs w:val="20"/>
        </w:rPr>
        <w:br/>
      </w:r>
      <w:r w:rsidRPr="00F11249">
        <w:rPr>
          <w:rFonts w:ascii="Arial" w:hAnsi="Arial" w:cs="Arial"/>
          <w:sz w:val="20"/>
          <w:szCs w:val="20"/>
        </w:rPr>
        <w:t xml:space="preserve">+ wypełnienie EPDM z recyklingu + prefabrykowany </w:t>
      </w:r>
      <w:proofErr w:type="spellStart"/>
      <w:r w:rsidRPr="00F11249">
        <w:rPr>
          <w:rFonts w:ascii="Arial" w:hAnsi="Arial" w:cs="Arial"/>
          <w:sz w:val="20"/>
          <w:szCs w:val="20"/>
        </w:rPr>
        <w:t>shockpad</w:t>
      </w:r>
      <w:proofErr w:type="spellEnd"/>
      <w:r w:rsidRPr="00F11249">
        <w:rPr>
          <w:rFonts w:ascii="Arial" w:hAnsi="Arial" w:cs="Arial"/>
          <w:sz w:val="20"/>
          <w:szCs w:val="20"/>
        </w:rPr>
        <w:t xml:space="preserve">) potwierdzającym zgodność jej parametrów z FIFA </w:t>
      </w:r>
      <w:proofErr w:type="spellStart"/>
      <w:r w:rsidRPr="00F11249">
        <w:rPr>
          <w:rFonts w:ascii="Arial" w:hAnsi="Arial" w:cs="Arial"/>
          <w:sz w:val="20"/>
          <w:szCs w:val="20"/>
        </w:rPr>
        <w:t>QualityProgramme</w:t>
      </w:r>
      <w:proofErr w:type="spellEnd"/>
      <w:r w:rsidRPr="00F11249">
        <w:rPr>
          <w:rFonts w:ascii="Arial" w:hAnsi="Arial" w:cs="Arial"/>
          <w:sz w:val="20"/>
          <w:szCs w:val="20"/>
        </w:rPr>
        <w:t xml:space="preserve"> for Football Turf (dostępny na www.FIFA.com) Podręcznik 2015 i potwierdzającym wymagane wszystkie minimalne parametry oferowanego systemu trawy syntetycznej dla poziomu FIFA </w:t>
      </w:r>
      <w:proofErr w:type="spellStart"/>
      <w:r w:rsidRPr="00F11249">
        <w:rPr>
          <w:rFonts w:ascii="Arial" w:hAnsi="Arial" w:cs="Arial"/>
          <w:sz w:val="20"/>
          <w:szCs w:val="20"/>
        </w:rPr>
        <w:t>Quality</w:t>
      </w:r>
      <w:proofErr w:type="spellEnd"/>
      <w:r w:rsidRPr="00F11249">
        <w:rPr>
          <w:rFonts w:ascii="Arial" w:hAnsi="Arial" w:cs="Arial"/>
          <w:sz w:val="20"/>
          <w:szCs w:val="20"/>
        </w:rPr>
        <w:t xml:space="preserve"> PRO oraz wykreśli gęstość maty, która nie jest podawana </w:t>
      </w:r>
      <w:r>
        <w:rPr>
          <w:rFonts w:ascii="Arial" w:hAnsi="Arial" w:cs="Arial"/>
          <w:sz w:val="20"/>
          <w:szCs w:val="20"/>
        </w:rPr>
        <w:br/>
      </w:r>
      <w:r w:rsidRPr="00F11249">
        <w:rPr>
          <w:rFonts w:ascii="Arial" w:hAnsi="Arial" w:cs="Arial"/>
          <w:sz w:val="20"/>
          <w:szCs w:val="20"/>
        </w:rPr>
        <w:t xml:space="preserve">w </w:t>
      </w:r>
      <w:proofErr w:type="spellStart"/>
      <w:r w:rsidRPr="00F11249">
        <w:rPr>
          <w:rFonts w:ascii="Arial" w:hAnsi="Arial" w:cs="Arial"/>
          <w:sz w:val="20"/>
          <w:szCs w:val="20"/>
        </w:rPr>
        <w:t>ww</w:t>
      </w:r>
      <w:proofErr w:type="spellEnd"/>
      <w:r w:rsidRPr="00F11249">
        <w:rPr>
          <w:rFonts w:ascii="Arial" w:hAnsi="Arial" w:cs="Arial"/>
          <w:sz w:val="20"/>
          <w:szCs w:val="20"/>
        </w:rPr>
        <w:t xml:space="preserve"> dokumencie.</w:t>
      </w:r>
      <w:r w:rsidR="00E51E55">
        <w:rPr>
          <w:rFonts w:ascii="Arial" w:hAnsi="Arial" w:cs="Arial"/>
          <w:sz w:val="20"/>
          <w:szCs w:val="20"/>
        </w:rPr>
        <w:t>”</w:t>
      </w:r>
    </w:p>
    <w:p w14:paraId="77E65945" w14:textId="2042562A" w:rsidR="00585BCD" w:rsidRDefault="00585BCD" w:rsidP="00B9470B">
      <w:pPr>
        <w:keepNext/>
        <w:spacing w:before="120" w:after="120" w:line="360" w:lineRule="auto"/>
        <w:jc w:val="both"/>
        <w:outlineLvl w:val="3"/>
        <w:rPr>
          <w:b/>
          <w:bCs/>
          <w:szCs w:val="20"/>
        </w:rPr>
      </w:pPr>
      <w:r w:rsidRPr="00F3667C">
        <w:rPr>
          <w:b/>
          <w:bCs/>
          <w:szCs w:val="20"/>
          <w:u w:val="single"/>
        </w:rPr>
        <w:t>Wyjaśniając treść SWZ w przedmiotowym zakresie informuję, że</w:t>
      </w:r>
      <w:r w:rsidRPr="00F3667C">
        <w:rPr>
          <w:b/>
          <w:bCs/>
          <w:szCs w:val="20"/>
        </w:rPr>
        <w:t>:</w:t>
      </w:r>
    </w:p>
    <w:p w14:paraId="6D4A5AC0" w14:textId="77777777" w:rsidR="006D71FE" w:rsidRPr="006D71FE" w:rsidRDefault="006D71FE" w:rsidP="006D71FE">
      <w:pPr>
        <w:pStyle w:val="Akapitzlist"/>
        <w:numPr>
          <w:ilvl w:val="0"/>
          <w:numId w:val="34"/>
        </w:numPr>
        <w:spacing w:before="120" w:after="120" w:line="360" w:lineRule="auto"/>
        <w:ind w:left="360"/>
        <w:jc w:val="both"/>
        <w:rPr>
          <w:rFonts w:ascii="Arial" w:eastAsia="Times New Roman" w:hAnsi="Arial" w:cs="Arial"/>
          <w:sz w:val="20"/>
          <w:szCs w:val="20"/>
        </w:rPr>
      </w:pPr>
      <w:r w:rsidRPr="006D71FE">
        <w:rPr>
          <w:rFonts w:ascii="Arial" w:eastAsia="Times New Roman" w:hAnsi="Arial" w:cs="Arial"/>
          <w:sz w:val="20"/>
          <w:szCs w:val="20"/>
        </w:rPr>
        <w:t>Zamawiający nie uwzględnia wniosku.</w:t>
      </w:r>
    </w:p>
    <w:p w14:paraId="69B1B6F1" w14:textId="22118434" w:rsidR="00766D8B" w:rsidRPr="00766D8B" w:rsidRDefault="00766D8B" w:rsidP="00766D8B">
      <w:pPr>
        <w:pStyle w:val="Akapitzlist"/>
        <w:numPr>
          <w:ilvl w:val="0"/>
          <w:numId w:val="34"/>
        </w:numPr>
        <w:spacing w:before="120" w:after="120" w:line="360" w:lineRule="auto"/>
        <w:ind w:left="360"/>
        <w:jc w:val="both"/>
        <w:rPr>
          <w:rFonts w:ascii="Arial" w:eastAsia="Times New Roman" w:hAnsi="Arial" w:cs="Arial"/>
          <w:sz w:val="20"/>
          <w:szCs w:val="20"/>
        </w:rPr>
      </w:pPr>
      <w:r w:rsidRPr="00766D8B">
        <w:rPr>
          <w:rFonts w:ascii="Arial" w:eastAsia="Times New Roman" w:hAnsi="Arial" w:cs="Arial"/>
          <w:sz w:val="20"/>
          <w:szCs w:val="20"/>
        </w:rPr>
        <w:t xml:space="preserve">Należy sugerować się tylko i wyłącznie dokumentacją udostępnioną w ramach postępowania </w:t>
      </w:r>
      <w:r>
        <w:rPr>
          <w:rFonts w:ascii="Arial" w:eastAsia="Times New Roman" w:hAnsi="Arial" w:cs="Arial"/>
          <w:sz w:val="20"/>
          <w:szCs w:val="20"/>
        </w:rPr>
        <w:br/>
      </w:r>
      <w:r w:rsidRPr="00766D8B">
        <w:rPr>
          <w:rFonts w:ascii="Arial" w:eastAsia="Times New Roman" w:hAnsi="Arial" w:cs="Arial"/>
          <w:sz w:val="20"/>
          <w:szCs w:val="20"/>
        </w:rPr>
        <w:t>o udzielenie zamówienia publicznego nr WZ.271.17.2022 Modernizacja boiska piłkarskiego oraz boisk Orlik na stadionie w Czersku.</w:t>
      </w:r>
    </w:p>
    <w:p w14:paraId="7AA9D95E" w14:textId="77777777" w:rsidR="006D71FE" w:rsidRPr="006D71FE" w:rsidRDefault="006D71FE" w:rsidP="006D71FE">
      <w:pPr>
        <w:pStyle w:val="Akapitzlist"/>
        <w:numPr>
          <w:ilvl w:val="0"/>
          <w:numId w:val="34"/>
        </w:numPr>
        <w:spacing w:before="120" w:after="120" w:line="360" w:lineRule="auto"/>
        <w:ind w:left="360"/>
        <w:jc w:val="both"/>
        <w:rPr>
          <w:rFonts w:ascii="Arial" w:eastAsia="Times New Roman" w:hAnsi="Arial" w:cs="Arial"/>
          <w:sz w:val="20"/>
          <w:szCs w:val="20"/>
        </w:rPr>
      </w:pPr>
      <w:r w:rsidRPr="006D71FE">
        <w:rPr>
          <w:rFonts w:ascii="Arial" w:eastAsia="Times New Roman" w:hAnsi="Arial" w:cs="Arial"/>
          <w:sz w:val="20"/>
          <w:szCs w:val="20"/>
        </w:rPr>
        <w:t>Zamawiający w OPZ oraz w wyjaśnieniach do niniejszego postępowania o udzielenie zamówienia publicznego określił minimalne wymagania dotyczące parametrów trawy syntetycznej. Proponowane zmiany parametrów trawy syntetycznej nie zostaną uwzględnione.</w:t>
      </w:r>
    </w:p>
    <w:p w14:paraId="64D6BE7B" w14:textId="73A053CA" w:rsidR="00280EC6" w:rsidRPr="00280EC6" w:rsidRDefault="006468C0" w:rsidP="00280EC6">
      <w:pPr>
        <w:pStyle w:val="Akapitzlist"/>
        <w:numPr>
          <w:ilvl w:val="0"/>
          <w:numId w:val="34"/>
        </w:numPr>
        <w:spacing w:before="120" w:after="120" w:line="360" w:lineRule="auto"/>
        <w:ind w:left="360"/>
        <w:jc w:val="both"/>
        <w:rPr>
          <w:rFonts w:ascii="Arial" w:eastAsia="Times New Roman" w:hAnsi="Arial" w:cs="Arial"/>
          <w:sz w:val="20"/>
          <w:szCs w:val="20"/>
        </w:rPr>
      </w:pPr>
      <w:r w:rsidRPr="006468C0">
        <w:rPr>
          <w:rFonts w:ascii="Arial" w:eastAsia="Times New Roman" w:hAnsi="Arial" w:cs="Arial"/>
          <w:sz w:val="20"/>
          <w:szCs w:val="20"/>
        </w:rPr>
        <w:t>Wniosek został uwzględniony.</w:t>
      </w:r>
      <w:r>
        <w:rPr>
          <w:rFonts w:ascii="Arial" w:eastAsia="Times New Roman" w:hAnsi="Arial" w:cs="Arial"/>
          <w:sz w:val="20"/>
          <w:szCs w:val="20"/>
        </w:rPr>
        <w:t xml:space="preserve"> Zamawiający zmienia</w:t>
      </w:r>
      <w:r w:rsidR="00280EC6">
        <w:rPr>
          <w:rFonts w:ascii="Arial" w:eastAsia="Times New Roman" w:hAnsi="Arial" w:cs="Arial"/>
          <w:sz w:val="20"/>
          <w:szCs w:val="20"/>
        </w:rPr>
        <w:t xml:space="preserve"> zał. nr 8 - Opis przedmiotu zamówienia </w:t>
      </w:r>
      <w:r w:rsidR="00280EC6">
        <w:rPr>
          <w:rFonts w:ascii="Arial" w:eastAsia="Times New Roman" w:hAnsi="Arial" w:cs="Arial"/>
          <w:sz w:val="20"/>
          <w:szCs w:val="20"/>
        </w:rPr>
        <w:br/>
        <w:t xml:space="preserve">w zakresie rozwiązania 2 </w:t>
      </w:r>
      <w:r w:rsidR="00280EC6" w:rsidRPr="00280EC6">
        <w:rPr>
          <w:rFonts w:ascii="Arial" w:eastAsia="Times New Roman" w:hAnsi="Arial" w:cs="Arial"/>
          <w:sz w:val="20"/>
          <w:szCs w:val="20"/>
        </w:rPr>
        <w:t>- minimalne parametry dla systemu trawy syntetycznej na boisko piłkarskie:</w:t>
      </w:r>
      <w:r w:rsidR="00280EC6">
        <w:rPr>
          <w:rFonts w:ascii="Arial" w:eastAsia="Times New Roman" w:hAnsi="Arial" w:cs="Arial"/>
          <w:sz w:val="20"/>
          <w:szCs w:val="20"/>
        </w:rPr>
        <w:t xml:space="preserve"> </w:t>
      </w:r>
      <w:r w:rsidR="00280EC6">
        <w:rPr>
          <w:rFonts w:ascii="Arial" w:eastAsia="Times New Roman" w:hAnsi="Arial" w:cs="Arial"/>
          <w:sz w:val="20"/>
          <w:szCs w:val="20"/>
        </w:rPr>
        <w:br/>
      </w:r>
      <w:r w:rsidR="00280EC6" w:rsidRPr="00280EC6">
        <w:rPr>
          <w:rFonts w:ascii="Arial" w:eastAsia="Times New Roman" w:hAnsi="Arial" w:cs="Arial"/>
          <w:sz w:val="20"/>
          <w:szCs w:val="20"/>
        </w:rPr>
        <w:t>- Waga całkowita nawierzchni: min. 2 300 gr/m</w:t>
      </w:r>
      <w:r w:rsidR="00280EC6" w:rsidRPr="00280EC6">
        <w:rPr>
          <w:rFonts w:ascii="Arial" w:eastAsia="Times New Roman" w:hAnsi="Arial" w:cs="Arial"/>
          <w:sz w:val="20"/>
          <w:szCs w:val="20"/>
          <w:vertAlign w:val="superscript"/>
        </w:rPr>
        <w:t>2</w:t>
      </w:r>
    </w:p>
    <w:p w14:paraId="473E914B" w14:textId="77777777" w:rsidR="00280EC6" w:rsidRPr="00280EC6" w:rsidRDefault="00280EC6" w:rsidP="00280EC6">
      <w:pPr>
        <w:pStyle w:val="Akapitzlist"/>
        <w:numPr>
          <w:ilvl w:val="0"/>
          <w:numId w:val="34"/>
        </w:numPr>
        <w:spacing w:before="120" w:after="120" w:line="360" w:lineRule="auto"/>
        <w:ind w:left="360"/>
        <w:jc w:val="both"/>
        <w:rPr>
          <w:rFonts w:ascii="Arial" w:eastAsia="Times New Roman" w:hAnsi="Arial" w:cs="Arial"/>
          <w:sz w:val="20"/>
          <w:szCs w:val="20"/>
        </w:rPr>
      </w:pPr>
      <w:r w:rsidRPr="00280EC6">
        <w:rPr>
          <w:rFonts w:ascii="Arial" w:eastAsia="Times New Roman" w:hAnsi="Arial" w:cs="Arial"/>
          <w:sz w:val="20"/>
          <w:szCs w:val="20"/>
        </w:rPr>
        <w:t>Zamawiający zaakceptuje taki dokument.</w:t>
      </w:r>
    </w:p>
    <w:p w14:paraId="4F8B35AE" w14:textId="11BC85C0" w:rsidR="0075372F" w:rsidRPr="0075372F" w:rsidRDefault="0075372F" w:rsidP="0075372F">
      <w:pPr>
        <w:pStyle w:val="Akapitzlist"/>
        <w:numPr>
          <w:ilvl w:val="0"/>
          <w:numId w:val="34"/>
        </w:numPr>
        <w:spacing w:before="120" w:after="120" w:line="360" w:lineRule="auto"/>
        <w:ind w:left="360"/>
        <w:jc w:val="both"/>
        <w:rPr>
          <w:rFonts w:ascii="Arial" w:eastAsia="Times New Roman" w:hAnsi="Arial" w:cs="Arial"/>
          <w:sz w:val="20"/>
          <w:szCs w:val="20"/>
        </w:rPr>
      </w:pPr>
      <w:r w:rsidRPr="0075372F">
        <w:rPr>
          <w:rFonts w:ascii="Arial" w:eastAsia="Times New Roman" w:hAnsi="Arial" w:cs="Arial"/>
          <w:sz w:val="20"/>
          <w:szCs w:val="20"/>
        </w:rPr>
        <w:t>Wniosek został uwzględniony.</w:t>
      </w:r>
      <w:r w:rsidR="00805639">
        <w:rPr>
          <w:rFonts w:ascii="Arial" w:eastAsia="Times New Roman" w:hAnsi="Arial" w:cs="Arial"/>
          <w:sz w:val="20"/>
          <w:szCs w:val="20"/>
        </w:rPr>
        <w:t xml:space="preserve"> Zamawiający wykreśla z opisu przedmiotu zamówienia – zał. nr 8 do SWZ, parametry dot. gęstości maty.</w:t>
      </w:r>
    </w:p>
    <w:p w14:paraId="1C345E69" w14:textId="28CC6C40" w:rsidR="00766D8B" w:rsidRDefault="00766D8B" w:rsidP="0075372F">
      <w:pPr>
        <w:spacing w:before="120" w:after="120" w:line="360" w:lineRule="auto"/>
        <w:jc w:val="both"/>
        <w:rPr>
          <w:szCs w:val="20"/>
        </w:rPr>
      </w:pPr>
    </w:p>
    <w:p w14:paraId="4561AEF6" w14:textId="4F81F9CB" w:rsidR="00252B2D" w:rsidRDefault="00252B2D" w:rsidP="0075372F">
      <w:pPr>
        <w:spacing w:before="120" w:after="120" w:line="360" w:lineRule="auto"/>
        <w:jc w:val="both"/>
        <w:rPr>
          <w:szCs w:val="20"/>
        </w:rPr>
      </w:pPr>
    </w:p>
    <w:p w14:paraId="4858C633" w14:textId="77777777" w:rsidR="00252B2D" w:rsidRPr="0075372F" w:rsidRDefault="00252B2D" w:rsidP="0075372F">
      <w:pPr>
        <w:spacing w:before="120" w:after="120" w:line="360" w:lineRule="auto"/>
        <w:jc w:val="both"/>
        <w:rPr>
          <w:szCs w:val="20"/>
        </w:rPr>
      </w:pPr>
    </w:p>
    <w:p w14:paraId="753CE28E" w14:textId="77777777" w:rsidR="0055698C" w:rsidRPr="00FF3381" w:rsidRDefault="0055698C" w:rsidP="0055698C">
      <w:pPr>
        <w:spacing w:line="360" w:lineRule="auto"/>
        <w:jc w:val="center"/>
        <w:rPr>
          <w:rFonts w:eastAsia="Calibri"/>
          <w:b/>
          <w:szCs w:val="20"/>
          <w:lang w:eastAsia="en-US"/>
        </w:rPr>
      </w:pPr>
      <w:r w:rsidRPr="00126DFE">
        <w:rPr>
          <w:rFonts w:eastAsia="Calibri"/>
          <w:b/>
          <w:szCs w:val="20"/>
          <w:lang w:eastAsia="en-US"/>
        </w:rPr>
        <w:lastRenderedPageBreak/>
        <w:t>ZMIANA TREŚCI SPECYFIKACJI WARUNKÓW ZAMÓWIENIA</w:t>
      </w:r>
    </w:p>
    <w:p w14:paraId="3BCC49D0" w14:textId="77777777" w:rsidR="0055698C" w:rsidRPr="00126DFE" w:rsidRDefault="0055698C" w:rsidP="0055698C">
      <w:pPr>
        <w:spacing w:line="360" w:lineRule="auto"/>
        <w:ind w:firstLine="708"/>
        <w:jc w:val="both"/>
        <w:rPr>
          <w:rFonts w:eastAsia="Calibri"/>
          <w:szCs w:val="20"/>
          <w:lang w:eastAsia="en-US"/>
        </w:rPr>
      </w:pPr>
      <w:r w:rsidRPr="00126DFE">
        <w:rPr>
          <w:rFonts w:eastAsia="Calibri"/>
          <w:szCs w:val="20"/>
          <w:lang w:eastAsia="en-US"/>
        </w:rPr>
        <w:t xml:space="preserve">Działając na podstawie art. 286 i 287 ustawy z dnia 11 września 2019 roku Prawo zamówień publicznych </w:t>
      </w:r>
      <w:r w:rsidRPr="00126DFE">
        <w:rPr>
          <w:szCs w:val="20"/>
          <w:lang w:eastAsia="en-US"/>
        </w:rPr>
        <w:t xml:space="preserve">(t. j. - Dz. U. z 2021 r., poz. 1129 ze zm.) </w:t>
      </w:r>
      <w:r w:rsidRPr="00126DFE">
        <w:rPr>
          <w:rFonts w:eastAsia="Calibri"/>
          <w:szCs w:val="20"/>
          <w:lang w:eastAsia="en-US"/>
        </w:rPr>
        <w:t>Zamawiający wprowadza zmianę treści specyfikacji warunków zamówienia oraz ogłoszenia o zamówieniu, tj.:</w:t>
      </w:r>
    </w:p>
    <w:p w14:paraId="3D33F956" w14:textId="77777777" w:rsidR="0055698C" w:rsidRPr="00126DFE" w:rsidRDefault="0055698C" w:rsidP="0055698C">
      <w:pPr>
        <w:numPr>
          <w:ilvl w:val="0"/>
          <w:numId w:val="7"/>
        </w:numPr>
        <w:spacing w:after="200" w:line="360" w:lineRule="auto"/>
        <w:ind w:left="284" w:hanging="284"/>
        <w:contextualSpacing/>
        <w:jc w:val="both"/>
        <w:rPr>
          <w:rFonts w:eastAsia="Calibri"/>
          <w:b/>
          <w:bCs/>
          <w:szCs w:val="20"/>
          <w:lang w:eastAsia="en-US"/>
        </w:rPr>
      </w:pPr>
      <w:r w:rsidRPr="00126DFE">
        <w:rPr>
          <w:rFonts w:eastAsia="Calibri"/>
          <w:b/>
          <w:bCs/>
          <w:szCs w:val="20"/>
          <w:lang w:eastAsia="en-US"/>
        </w:rPr>
        <w:t>Zmienia załącznik nr 8 do SWZ – Opis przedmiotu zamówienia.</w:t>
      </w:r>
    </w:p>
    <w:p w14:paraId="0DF11D8E" w14:textId="77777777" w:rsidR="0055698C" w:rsidRPr="00126DFE" w:rsidRDefault="0055698C" w:rsidP="0055698C">
      <w:pPr>
        <w:numPr>
          <w:ilvl w:val="0"/>
          <w:numId w:val="7"/>
        </w:numPr>
        <w:spacing w:after="200" w:line="360" w:lineRule="auto"/>
        <w:ind w:left="284" w:hanging="284"/>
        <w:contextualSpacing/>
        <w:jc w:val="both"/>
        <w:rPr>
          <w:rFonts w:eastAsia="Calibri"/>
          <w:b/>
          <w:szCs w:val="20"/>
          <w:lang w:eastAsia="en-US"/>
        </w:rPr>
      </w:pPr>
      <w:bookmarkStart w:id="3" w:name="_Hlk97123129"/>
      <w:r w:rsidRPr="00126DFE">
        <w:rPr>
          <w:rFonts w:eastAsia="Calibri"/>
          <w:b/>
          <w:szCs w:val="20"/>
          <w:lang w:eastAsia="en-US"/>
        </w:rPr>
        <w:t>Zmienia pkt 14.1. SWZ, który otrzymuje brzmienie:</w:t>
      </w:r>
    </w:p>
    <w:p w14:paraId="760784BC" w14:textId="52AC7652" w:rsidR="0055698C" w:rsidRPr="00126DFE" w:rsidRDefault="0055698C" w:rsidP="0055698C">
      <w:pPr>
        <w:keepNext/>
        <w:spacing w:before="120" w:after="120" w:line="360" w:lineRule="auto"/>
        <w:jc w:val="both"/>
        <w:outlineLvl w:val="3"/>
        <w:rPr>
          <w:szCs w:val="20"/>
          <w:lang w:eastAsia="en-US"/>
        </w:rPr>
      </w:pPr>
      <w:r w:rsidRPr="00126DFE">
        <w:rPr>
          <w:szCs w:val="20"/>
          <w:lang w:eastAsia="en-US"/>
        </w:rPr>
        <w:t xml:space="preserve">„14.1 Wykonawca jest związany ofertą przez okres 30 dni od dnia upływu terminu składania ofert (art. 307 ust. 1 ustawy </w:t>
      </w:r>
      <w:proofErr w:type="spellStart"/>
      <w:r w:rsidRPr="00126DFE">
        <w:rPr>
          <w:szCs w:val="20"/>
          <w:lang w:eastAsia="en-US"/>
        </w:rPr>
        <w:t>Pzp</w:t>
      </w:r>
      <w:proofErr w:type="spellEnd"/>
      <w:r w:rsidRPr="00126DFE">
        <w:rPr>
          <w:szCs w:val="20"/>
          <w:lang w:eastAsia="en-US"/>
        </w:rPr>
        <w:t xml:space="preserve">). tj.: do dnia </w:t>
      </w:r>
      <w:r w:rsidR="00E51E55" w:rsidRPr="00252B2D">
        <w:rPr>
          <w:b/>
          <w:szCs w:val="20"/>
          <w:lang w:eastAsia="en-US"/>
        </w:rPr>
        <w:t>04</w:t>
      </w:r>
      <w:r w:rsidRPr="00252B2D">
        <w:rPr>
          <w:b/>
          <w:szCs w:val="20"/>
          <w:lang w:eastAsia="en-US"/>
        </w:rPr>
        <w:t>.0</w:t>
      </w:r>
      <w:r w:rsidR="00E51E55" w:rsidRPr="00252B2D">
        <w:rPr>
          <w:b/>
          <w:szCs w:val="20"/>
          <w:lang w:eastAsia="en-US"/>
        </w:rPr>
        <w:t>5</w:t>
      </w:r>
      <w:r w:rsidRPr="00252B2D">
        <w:rPr>
          <w:b/>
          <w:szCs w:val="20"/>
          <w:lang w:eastAsia="en-US"/>
        </w:rPr>
        <w:t>.2022 r..</w:t>
      </w:r>
      <w:r w:rsidRPr="00126DFE">
        <w:rPr>
          <w:szCs w:val="20"/>
          <w:lang w:eastAsia="en-US"/>
        </w:rPr>
        <w:t xml:space="preserve"> Bieg terminu związania ofertą rozpoczyna się wraz </w:t>
      </w:r>
      <w:r>
        <w:rPr>
          <w:szCs w:val="20"/>
          <w:lang w:eastAsia="en-US"/>
        </w:rPr>
        <w:br/>
      </w:r>
      <w:r w:rsidRPr="00126DFE">
        <w:rPr>
          <w:szCs w:val="20"/>
          <w:lang w:eastAsia="en-US"/>
        </w:rPr>
        <w:t>z upływem terminu składania ofert.”</w:t>
      </w:r>
    </w:p>
    <w:bookmarkEnd w:id="3"/>
    <w:p w14:paraId="197C0A53" w14:textId="77777777" w:rsidR="0055698C" w:rsidRPr="00126DFE" w:rsidRDefault="0055698C" w:rsidP="0055698C">
      <w:pPr>
        <w:numPr>
          <w:ilvl w:val="0"/>
          <w:numId w:val="7"/>
        </w:numPr>
        <w:spacing w:after="200" w:line="360" w:lineRule="auto"/>
        <w:ind w:left="284" w:hanging="284"/>
        <w:contextualSpacing/>
        <w:jc w:val="both"/>
        <w:rPr>
          <w:rFonts w:eastAsia="Calibri"/>
          <w:b/>
          <w:szCs w:val="20"/>
          <w:lang w:eastAsia="en-US"/>
        </w:rPr>
      </w:pPr>
      <w:r w:rsidRPr="00126DFE">
        <w:rPr>
          <w:rFonts w:eastAsia="Calibri"/>
          <w:b/>
          <w:szCs w:val="20"/>
          <w:lang w:eastAsia="en-US"/>
        </w:rPr>
        <w:t>Zmienia pkt 15.1. SWZ, który otrzymuje brzmienie:</w:t>
      </w:r>
    </w:p>
    <w:p w14:paraId="46A4C687" w14:textId="207AC5B0" w:rsidR="0055698C" w:rsidRPr="001C35BA" w:rsidRDefault="0055698C" w:rsidP="0055698C">
      <w:pPr>
        <w:keepNext/>
        <w:spacing w:before="120" w:after="120" w:line="360" w:lineRule="auto"/>
        <w:jc w:val="both"/>
        <w:outlineLvl w:val="3"/>
        <w:rPr>
          <w:szCs w:val="20"/>
          <w:lang w:eastAsia="en-US"/>
        </w:rPr>
      </w:pPr>
      <w:r w:rsidRPr="00126DFE">
        <w:rPr>
          <w:szCs w:val="20"/>
          <w:lang w:eastAsia="en-US"/>
        </w:rPr>
        <w:t xml:space="preserve">„15.1 Ofertę wraz z wymaganymi dokumentami należy umieścić na </w:t>
      </w:r>
      <w:hyperlink r:id="rId8" w:history="1">
        <w:r w:rsidRPr="00126DFE">
          <w:rPr>
            <w:szCs w:val="20"/>
            <w:lang w:eastAsia="en-US"/>
          </w:rPr>
          <w:t>platformazakupowa.pl</w:t>
        </w:r>
      </w:hyperlink>
      <w:r w:rsidRPr="00126DFE">
        <w:rPr>
          <w:szCs w:val="20"/>
          <w:lang w:eastAsia="en-US"/>
        </w:rPr>
        <w:t xml:space="preserve"> pod adresem: </w:t>
      </w:r>
      <w:hyperlink r:id="rId9" w:history="1">
        <w:r w:rsidRPr="00126DFE">
          <w:rPr>
            <w:b/>
            <w:szCs w:val="20"/>
            <w:lang w:eastAsia="en-US"/>
          </w:rPr>
          <w:t>https://platformazakupowa.pl/pn/czersk</w:t>
        </w:r>
      </w:hyperlink>
      <w:r w:rsidRPr="00126DFE">
        <w:rPr>
          <w:szCs w:val="20"/>
          <w:lang w:eastAsia="en-US"/>
        </w:rPr>
        <w:t xml:space="preserve"> do dnia </w:t>
      </w:r>
      <w:r w:rsidRPr="001C35BA">
        <w:rPr>
          <w:b/>
          <w:szCs w:val="20"/>
          <w:lang w:eastAsia="en-US"/>
        </w:rPr>
        <w:t>0</w:t>
      </w:r>
      <w:r w:rsidR="00E51E55" w:rsidRPr="001C35BA">
        <w:rPr>
          <w:b/>
          <w:szCs w:val="20"/>
          <w:lang w:eastAsia="en-US"/>
        </w:rPr>
        <w:t>5</w:t>
      </w:r>
      <w:r w:rsidRPr="001C35BA">
        <w:rPr>
          <w:b/>
          <w:szCs w:val="20"/>
          <w:lang w:eastAsia="en-US"/>
        </w:rPr>
        <w:t>.04.2022 r. do godz. 10:00.”</w:t>
      </w:r>
    </w:p>
    <w:p w14:paraId="3A61019C" w14:textId="77777777" w:rsidR="0055698C" w:rsidRPr="001C35BA" w:rsidRDefault="0055698C" w:rsidP="0055698C">
      <w:pPr>
        <w:numPr>
          <w:ilvl w:val="0"/>
          <w:numId w:val="7"/>
        </w:numPr>
        <w:spacing w:after="200" w:line="360" w:lineRule="auto"/>
        <w:ind w:left="284" w:hanging="284"/>
        <w:contextualSpacing/>
        <w:jc w:val="both"/>
        <w:rPr>
          <w:rFonts w:eastAsia="Calibri"/>
          <w:b/>
          <w:szCs w:val="20"/>
          <w:lang w:eastAsia="en-US"/>
        </w:rPr>
      </w:pPr>
      <w:r w:rsidRPr="001C35BA">
        <w:rPr>
          <w:rFonts w:eastAsia="Calibri"/>
          <w:b/>
          <w:szCs w:val="20"/>
          <w:lang w:eastAsia="en-US"/>
        </w:rPr>
        <w:t>Zmienia pkt 16.1. SWZ, który otrzymuje brzmienie:</w:t>
      </w:r>
    </w:p>
    <w:p w14:paraId="36878BF9" w14:textId="01C54C2E" w:rsidR="0055698C" w:rsidRPr="001C35BA" w:rsidRDefault="0055698C" w:rsidP="0055698C">
      <w:pPr>
        <w:keepNext/>
        <w:spacing w:before="120" w:after="120" w:line="360" w:lineRule="auto"/>
        <w:jc w:val="both"/>
        <w:outlineLvl w:val="3"/>
        <w:rPr>
          <w:szCs w:val="20"/>
          <w:lang w:eastAsia="en-US"/>
        </w:rPr>
      </w:pPr>
      <w:r w:rsidRPr="001C35BA">
        <w:rPr>
          <w:szCs w:val="20"/>
          <w:lang w:eastAsia="en-US"/>
        </w:rPr>
        <w:t xml:space="preserve">„16.1 Otwarcie ofert nastąpi za pośrednictwem platformazakupowa.pl w dniu </w:t>
      </w:r>
      <w:r w:rsidRPr="001C35BA">
        <w:rPr>
          <w:b/>
          <w:szCs w:val="20"/>
          <w:lang w:eastAsia="en-US"/>
        </w:rPr>
        <w:t>0</w:t>
      </w:r>
      <w:r w:rsidR="00E51E55" w:rsidRPr="001C35BA">
        <w:rPr>
          <w:b/>
          <w:szCs w:val="20"/>
          <w:lang w:eastAsia="en-US"/>
        </w:rPr>
        <w:t>5</w:t>
      </w:r>
      <w:r w:rsidRPr="001C35BA">
        <w:rPr>
          <w:b/>
          <w:szCs w:val="20"/>
          <w:lang w:eastAsia="en-US"/>
        </w:rPr>
        <w:t xml:space="preserve">.04.2022 r. o godz. 10:05., </w:t>
      </w:r>
      <w:r w:rsidRPr="001C35BA">
        <w:rPr>
          <w:szCs w:val="20"/>
          <w:lang w:eastAsia="en-US"/>
        </w:rPr>
        <w:t xml:space="preserve">tj. zgodnie z art. 222 ust. 1 ustawy </w:t>
      </w:r>
      <w:proofErr w:type="spellStart"/>
      <w:r w:rsidRPr="001C35BA">
        <w:rPr>
          <w:szCs w:val="20"/>
          <w:lang w:eastAsia="en-US"/>
        </w:rPr>
        <w:t>Pzp</w:t>
      </w:r>
      <w:proofErr w:type="spellEnd"/>
      <w:r w:rsidRPr="001C35BA">
        <w:rPr>
          <w:szCs w:val="20"/>
          <w:lang w:eastAsia="en-US"/>
        </w:rPr>
        <w:t>.”</w:t>
      </w:r>
    </w:p>
    <w:p w14:paraId="3108CBE9" w14:textId="77777777" w:rsidR="0055698C" w:rsidRPr="001C35BA" w:rsidRDefault="0055698C" w:rsidP="0055698C">
      <w:pPr>
        <w:spacing w:after="200" w:line="360" w:lineRule="auto"/>
        <w:ind w:left="284"/>
        <w:contextualSpacing/>
        <w:jc w:val="both"/>
        <w:rPr>
          <w:szCs w:val="20"/>
          <w:lang w:eastAsia="en-US"/>
        </w:rPr>
      </w:pPr>
    </w:p>
    <w:p w14:paraId="398372DA" w14:textId="77777777" w:rsidR="0055698C" w:rsidRPr="001C35BA" w:rsidRDefault="0055698C" w:rsidP="0055698C">
      <w:pPr>
        <w:spacing w:line="360" w:lineRule="auto"/>
        <w:ind w:firstLine="708"/>
        <w:jc w:val="both"/>
        <w:rPr>
          <w:rFonts w:eastAsia="Calibri"/>
          <w:szCs w:val="20"/>
          <w:lang w:eastAsia="en-US"/>
        </w:rPr>
      </w:pPr>
      <w:r w:rsidRPr="001C35BA">
        <w:rPr>
          <w:rFonts w:eastAsia="Calibri"/>
          <w:szCs w:val="20"/>
          <w:lang w:eastAsia="en-US"/>
        </w:rPr>
        <w:t>Powyższe zmiany prowadzą do zmiany treści Ogłoszenia o zamówieniu. W związku z tym Zamawiający zamieszcza ogłoszenie o zmianie ogłoszenia w Biuletynie Zamówień Publicznych.</w:t>
      </w:r>
    </w:p>
    <w:p w14:paraId="02D9DA6F" w14:textId="7397FF53" w:rsidR="0055698C" w:rsidRPr="001C35BA" w:rsidRDefault="0055698C" w:rsidP="0055698C">
      <w:pPr>
        <w:spacing w:line="360" w:lineRule="auto"/>
        <w:jc w:val="both"/>
        <w:rPr>
          <w:rFonts w:eastAsia="Calibri"/>
          <w:b/>
          <w:szCs w:val="20"/>
          <w:u w:val="single"/>
          <w:lang w:eastAsia="en-US"/>
        </w:rPr>
      </w:pPr>
      <w:r w:rsidRPr="001C35BA">
        <w:rPr>
          <w:rFonts w:eastAsia="Calibri"/>
          <w:b/>
          <w:szCs w:val="20"/>
          <w:u w:val="single"/>
          <w:lang w:eastAsia="en-US"/>
        </w:rPr>
        <w:t xml:space="preserve">Termin składania ofert zostaje przedłużony do dnia </w:t>
      </w:r>
      <w:r w:rsidR="00E51E55" w:rsidRPr="001C35BA">
        <w:rPr>
          <w:rFonts w:eastAsia="Calibri"/>
          <w:b/>
          <w:szCs w:val="20"/>
          <w:u w:val="single"/>
          <w:lang w:eastAsia="en-US"/>
        </w:rPr>
        <w:t>5</w:t>
      </w:r>
      <w:r w:rsidRPr="001C35BA">
        <w:rPr>
          <w:rFonts w:eastAsia="Calibri"/>
          <w:b/>
          <w:szCs w:val="20"/>
          <w:u w:val="single"/>
          <w:lang w:eastAsia="en-US"/>
        </w:rPr>
        <w:t xml:space="preserve"> kwietnia 2022 roku do godz. 10:00.</w:t>
      </w:r>
    </w:p>
    <w:p w14:paraId="082C2062" w14:textId="77777777" w:rsidR="00255051" w:rsidRPr="001C35BA" w:rsidRDefault="00255051" w:rsidP="003F4F5E">
      <w:pPr>
        <w:spacing w:before="120" w:after="120" w:line="360" w:lineRule="auto"/>
        <w:ind w:firstLine="708"/>
        <w:jc w:val="both"/>
        <w:rPr>
          <w:rFonts w:eastAsia="Calibri"/>
          <w:szCs w:val="20"/>
          <w:lang w:eastAsia="en-US"/>
        </w:rPr>
      </w:pPr>
    </w:p>
    <w:p w14:paraId="70815A14" w14:textId="79E0C6D4" w:rsidR="00527072" w:rsidRPr="0068488D" w:rsidRDefault="00527072" w:rsidP="00066652">
      <w:pPr>
        <w:spacing w:after="200" w:line="276" w:lineRule="auto"/>
        <w:ind w:left="4956" w:firstLine="708"/>
        <w:jc w:val="right"/>
        <w:rPr>
          <w:rFonts w:eastAsia="Calibri"/>
          <w:b/>
          <w:szCs w:val="20"/>
          <w:lang w:eastAsia="en-US"/>
        </w:rPr>
      </w:pPr>
      <w:r w:rsidRPr="001C35BA">
        <w:rPr>
          <w:rFonts w:eastAsia="Calibri"/>
          <w:szCs w:val="20"/>
          <w:lang w:eastAsia="en-US"/>
        </w:rPr>
        <w:t xml:space="preserve">       </w:t>
      </w:r>
      <w:r w:rsidRPr="001C35BA">
        <w:rPr>
          <w:rFonts w:eastAsia="Calibri"/>
          <w:b/>
          <w:szCs w:val="20"/>
          <w:lang w:eastAsia="en-US"/>
        </w:rPr>
        <w:t>Z poważaniem,</w:t>
      </w:r>
    </w:p>
    <w:p w14:paraId="2D699346" w14:textId="77777777" w:rsidR="00527072" w:rsidRPr="0068488D" w:rsidRDefault="00527072" w:rsidP="00527072">
      <w:pPr>
        <w:rPr>
          <w:b/>
          <w:szCs w:val="20"/>
        </w:rPr>
      </w:pPr>
    </w:p>
    <w:p w14:paraId="4643AE62" w14:textId="77777777" w:rsidR="00066652" w:rsidRPr="0068488D" w:rsidRDefault="00066652" w:rsidP="00527072">
      <w:pPr>
        <w:rPr>
          <w:b/>
          <w:szCs w:val="20"/>
        </w:rPr>
      </w:pPr>
    </w:p>
    <w:p w14:paraId="2D85CA28" w14:textId="77777777" w:rsidR="00527072" w:rsidRPr="0068488D" w:rsidRDefault="00527072" w:rsidP="00527072">
      <w:pPr>
        <w:rPr>
          <w:b/>
          <w:szCs w:val="20"/>
        </w:rPr>
      </w:pPr>
    </w:p>
    <w:p w14:paraId="00A9313C" w14:textId="77777777" w:rsidR="00904ACA" w:rsidRPr="0068488D" w:rsidRDefault="00904ACA" w:rsidP="00527072">
      <w:pPr>
        <w:rPr>
          <w:b/>
          <w:szCs w:val="20"/>
        </w:rPr>
      </w:pPr>
    </w:p>
    <w:p w14:paraId="15E5095C" w14:textId="7D896C55" w:rsidR="00FA3120" w:rsidRDefault="00FA3120" w:rsidP="00527072">
      <w:pPr>
        <w:rPr>
          <w:b/>
          <w:szCs w:val="20"/>
        </w:rPr>
      </w:pPr>
    </w:p>
    <w:p w14:paraId="1C0DFEDA" w14:textId="5FF6C257" w:rsidR="009C3576" w:rsidRDefault="009C3576" w:rsidP="00527072">
      <w:pPr>
        <w:rPr>
          <w:b/>
          <w:szCs w:val="20"/>
        </w:rPr>
      </w:pPr>
    </w:p>
    <w:p w14:paraId="188A78F2" w14:textId="134EA0A0" w:rsidR="009C3576" w:rsidRDefault="009C3576" w:rsidP="00527072">
      <w:pPr>
        <w:rPr>
          <w:b/>
          <w:szCs w:val="20"/>
        </w:rPr>
      </w:pPr>
    </w:p>
    <w:p w14:paraId="4A74E341" w14:textId="013F193F" w:rsidR="009C3576" w:rsidRDefault="009C3576" w:rsidP="00527072">
      <w:pPr>
        <w:rPr>
          <w:b/>
          <w:szCs w:val="20"/>
        </w:rPr>
      </w:pPr>
    </w:p>
    <w:p w14:paraId="6CB83730" w14:textId="722A1A35" w:rsidR="009C3576" w:rsidRDefault="009C3576" w:rsidP="00527072">
      <w:pPr>
        <w:rPr>
          <w:b/>
          <w:szCs w:val="20"/>
        </w:rPr>
      </w:pPr>
    </w:p>
    <w:p w14:paraId="543C4CAD" w14:textId="28567891" w:rsidR="009C3576" w:rsidRDefault="009C3576" w:rsidP="00527072">
      <w:pPr>
        <w:rPr>
          <w:b/>
          <w:szCs w:val="20"/>
        </w:rPr>
      </w:pPr>
    </w:p>
    <w:p w14:paraId="185C25D9" w14:textId="2224C123" w:rsidR="009C3576" w:rsidRDefault="009C3576" w:rsidP="00527072">
      <w:pPr>
        <w:rPr>
          <w:b/>
          <w:szCs w:val="20"/>
        </w:rPr>
      </w:pPr>
    </w:p>
    <w:p w14:paraId="7712243E" w14:textId="0E055823" w:rsidR="009C3576" w:rsidRDefault="009C3576" w:rsidP="00527072">
      <w:pPr>
        <w:rPr>
          <w:b/>
          <w:szCs w:val="20"/>
        </w:rPr>
      </w:pPr>
    </w:p>
    <w:p w14:paraId="724F4F5D" w14:textId="788B9DA1" w:rsidR="009C3576" w:rsidRDefault="009C3576" w:rsidP="00527072">
      <w:pPr>
        <w:rPr>
          <w:b/>
          <w:szCs w:val="20"/>
        </w:rPr>
      </w:pPr>
    </w:p>
    <w:p w14:paraId="1F2B3262" w14:textId="5738AE0B" w:rsidR="0048714A" w:rsidRDefault="0048714A" w:rsidP="00527072">
      <w:pPr>
        <w:rPr>
          <w:b/>
          <w:szCs w:val="20"/>
        </w:rPr>
      </w:pPr>
    </w:p>
    <w:p w14:paraId="3479D109" w14:textId="77777777" w:rsidR="0048714A" w:rsidRDefault="0048714A" w:rsidP="00527072">
      <w:pPr>
        <w:rPr>
          <w:b/>
          <w:szCs w:val="20"/>
        </w:rPr>
      </w:pPr>
    </w:p>
    <w:p w14:paraId="303ECA8E" w14:textId="5F2BBD53" w:rsidR="009C3576" w:rsidRDefault="0055698C" w:rsidP="00527072">
      <w:pPr>
        <w:rPr>
          <w:b/>
          <w:szCs w:val="20"/>
        </w:rPr>
      </w:pPr>
      <w:r>
        <w:rPr>
          <w:b/>
          <w:szCs w:val="20"/>
        </w:rPr>
        <w:t>Załączniki:</w:t>
      </w:r>
    </w:p>
    <w:p w14:paraId="0779602C" w14:textId="37943B6F" w:rsidR="004E2CBB" w:rsidRPr="004E2CBB" w:rsidRDefault="004E2CBB" w:rsidP="004E2CBB">
      <w:pPr>
        <w:pStyle w:val="Akapitzlist"/>
        <w:numPr>
          <w:ilvl w:val="0"/>
          <w:numId w:val="37"/>
        </w:numPr>
        <w:ind w:left="284" w:hanging="284"/>
        <w:rPr>
          <w:rFonts w:ascii="Arial" w:hAnsi="Arial" w:cs="Arial"/>
          <w:bCs/>
          <w:sz w:val="20"/>
          <w:szCs w:val="20"/>
        </w:rPr>
      </w:pPr>
      <w:r>
        <w:rPr>
          <w:rFonts w:ascii="Arial" w:hAnsi="Arial" w:cs="Arial"/>
          <w:bCs/>
          <w:sz w:val="20"/>
          <w:szCs w:val="20"/>
        </w:rPr>
        <w:t>O</w:t>
      </w:r>
      <w:r w:rsidRPr="004E2CBB">
        <w:rPr>
          <w:rFonts w:ascii="Arial" w:hAnsi="Arial" w:cs="Arial"/>
          <w:bCs/>
          <w:sz w:val="20"/>
          <w:szCs w:val="20"/>
        </w:rPr>
        <w:t>pis przedmiotu zamówienia</w:t>
      </w:r>
      <w:r>
        <w:rPr>
          <w:rFonts w:ascii="Arial" w:hAnsi="Arial" w:cs="Arial"/>
          <w:bCs/>
          <w:sz w:val="20"/>
          <w:szCs w:val="20"/>
        </w:rPr>
        <w:t xml:space="preserve"> zał. nr 8 do SWZ- zmieniony dn. 3</w:t>
      </w:r>
      <w:r w:rsidR="007F4043">
        <w:rPr>
          <w:rFonts w:ascii="Arial" w:hAnsi="Arial" w:cs="Arial"/>
          <w:bCs/>
          <w:sz w:val="20"/>
          <w:szCs w:val="20"/>
        </w:rPr>
        <w:t>0</w:t>
      </w:r>
      <w:r>
        <w:rPr>
          <w:rFonts w:ascii="Arial" w:hAnsi="Arial" w:cs="Arial"/>
          <w:bCs/>
          <w:sz w:val="20"/>
          <w:szCs w:val="20"/>
        </w:rPr>
        <w:t>.03.2022 r.</w:t>
      </w:r>
    </w:p>
    <w:p w14:paraId="2C0AFFBB" w14:textId="57843F33" w:rsidR="0055698C" w:rsidRPr="004E2CBB" w:rsidRDefault="0055698C" w:rsidP="004E2CBB">
      <w:pPr>
        <w:pStyle w:val="Akapitzlist"/>
        <w:numPr>
          <w:ilvl w:val="0"/>
          <w:numId w:val="37"/>
        </w:numPr>
        <w:ind w:left="284" w:hanging="284"/>
        <w:rPr>
          <w:rFonts w:ascii="Arial" w:hAnsi="Arial" w:cs="Arial"/>
          <w:bCs/>
          <w:sz w:val="20"/>
          <w:szCs w:val="20"/>
        </w:rPr>
      </w:pPr>
      <w:r w:rsidRPr="004E2CBB">
        <w:rPr>
          <w:rFonts w:ascii="Arial" w:hAnsi="Arial" w:cs="Arial"/>
          <w:bCs/>
          <w:sz w:val="20"/>
          <w:szCs w:val="20"/>
        </w:rPr>
        <w:t>Ogłoszenie o zmianie ogło</w:t>
      </w:r>
      <w:r w:rsidR="004E2CBB" w:rsidRPr="004E2CBB">
        <w:rPr>
          <w:rFonts w:ascii="Arial" w:hAnsi="Arial" w:cs="Arial"/>
          <w:bCs/>
          <w:sz w:val="20"/>
          <w:szCs w:val="20"/>
        </w:rPr>
        <w:t>s</w:t>
      </w:r>
      <w:r w:rsidRPr="004E2CBB">
        <w:rPr>
          <w:rFonts w:ascii="Arial" w:hAnsi="Arial" w:cs="Arial"/>
          <w:bCs/>
          <w:sz w:val="20"/>
          <w:szCs w:val="20"/>
        </w:rPr>
        <w:t>zenia</w:t>
      </w:r>
    </w:p>
    <w:p w14:paraId="26E9A026" w14:textId="77777777" w:rsidR="003F4F5E" w:rsidRPr="004E2CBB" w:rsidRDefault="003F4F5E" w:rsidP="004E2CBB">
      <w:pPr>
        <w:ind w:left="284" w:hanging="284"/>
        <w:rPr>
          <w:b/>
          <w:szCs w:val="20"/>
        </w:rPr>
      </w:pPr>
    </w:p>
    <w:p w14:paraId="7FB256D4" w14:textId="77777777" w:rsidR="009C3576" w:rsidRPr="0068488D" w:rsidRDefault="009C3576" w:rsidP="00527072">
      <w:pPr>
        <w:rPr>
          <w:b/>
          <w:szCs w:val="20"/>
        </w:rPr>
      </w:pPr>
    </w:p>
    <w:p w14:paraId="7D701831" w14:textId="43A46C8C" w:rsidR="00527072" w:rsidRPr="0068488D" w:rsidRDefault="00527072" w:rsidP="00527072">
      <w:pPr>
        <w:rPr>
          <w:b/>
          <w:szCs w:val="20"/>
        </w:rPr>
      </w:pPr>
      <w:r w:rsidRPr="0068488D">
        <w:rPr>
          <w:b/>
          <w:szCs w:val="20"/>
        </w:rPr>
        <w:t>Otrzymują:</w:t>
      </w:r>
    </w:p>
    <w:p w14:paraId="505CFD6C" w14:textId="20FEA2B1" w:rsidR="00527072" w:rsidRPr="0068488D" w:rsidRDefault="00527072" w:rsidP="00527072">
      <w:pPr>
        <w:spacing w:line="276" w:lineRule="auto"/>
        <w:jc w:val="both"/>
        <w:rPr>
          <w:rFonts w:eastAsia="Calibri"/>
          <w:szCs w:val="20"/>
          <w:lang w:eastAsia="en-US"/>
        </w:rPr>
      </w:pPr>
      <w:r w:rsidRPr="0068488D">
        <w:rPr>
          <w:rFonts w:eastAsia="Calibri"/>
          <w:szCs w:val="20"/>
          <w:lang w:eastAsia="en-US"/>
        </w:rPr>
        <w:t xml:space="preserve">1) strona </w:t>
      </w:r>
      <w:r w:rsidR="00F75556" w:rsidRPr="0068488D">
        <w:rPr>
          <w:rFonts w:eastAsia="Calibri"/>
          <w:szCs w:val="20"/>
          <w:lang w:eastAsia="en-US"/>
        </w:rPr>
        <w:t>prowadzonego postępowania</w:t>
      </w:r>
      <w:r w:rsidRPr="0068488D">
        <w:rPr>
          <w:rFonts w:eastAsia="Calibri"/>
          <w:szCs w:val="20"/>
          <w:lang w:eastAsia="en-US"/>
        </w:rPr>
        <w:t xml:space="preserve">: </w:t>
      </w:r>
      <w:hyperlink r:id="rId10" w:history="1">
        <w:r w:rsidR="00F75556" w:rsidRPr="0068488D">
          <w:rPr>
            <w:b/>
            <w:szCs w:val="20"/>
            <w:lang w:eastAsia="en-US"/>
          </w:rPr>
          <w:t>https://platformazakupowa.pl/pn/czersk</w:t>
        </w:r>
      </w:hyperlink>
    </w:p>
    <w:p w14:paraId="1A72E82F" w14:textId="06CCC59F" w:rsidR="00D65772" w:rsidRPr="0068488D" w:rsidRDefault="00527072" w:rsidP="00DD29F9">
      <w:pPr>
        <w:widowControl w:val="0"/>
        <w:tabs>
          <w:tab w:val="left" w:pos="284"/>
          <w:tab w:val="right" w:leader="dot" w:pos="9072"/>
        </w:tabs>
        <w:autoSpaceDE w:val="0"/>
        <w:autoSpaceDN w:val="0"/>
        <w:adjustRightInd w:val="0"/>
        <w:spacing w:line="276" w:lineRule="auto"/>
        <w:ind w:right="-1"/>
        <w:jc w:val="both"/>
        <w:rPr>
          <w:rFonts w:eastAsia="Times New Roman"/>
          <w:szCs w:val="20"/>
        </w:rPr>
      </w:pPr>
      <w:r w:rsidRPr="0068488D">
        <w:rPr>
          <w:rFonts w:eastAsia="Calibri"/>
          <w:szCs w:val="20"/>
          <w:lang w:eastAsia="en-US"/>
        </w:rPr>
        <w:t xml:space="preserve">2) a/a                                                                                </w:t>
      </w:r>
    </w:p>
    <w:sectPr w:rsidR="00D65772" w:rsidRPr="0068488D" w:rsidSect="005A2F73">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95FE" w14:textId="77777777" w:rsidR="0077484E" w:rsidRDefault="0077484E" w:rsidP="00A73AAE">
      <w:r>
        <w:separator/>
      </w:r>
    </w:p>
  </w:endnote>
  <w:endnote w:type="continuationSeparator" w:id="0">
    <w:p w14:paraId="6F94EF19" w14:textId="77777777" w:rsidR="0077484E" w:rsidRDefault="0077484E"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090"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3200" w14:textId="49DEBC2C" w:rsidR="00C37A1E" w:rsidRDefault="00C37A1E" w:rsidP="00A73AAE">
    <w:pPr>
      <w:pStyle w:val="Stopka"/>
      <w:jc w:val="center"/>
    </w:pPr>
  </w:p>
  <w:tbl>
    <w:tblPr>
      <w:tblW w:w="0" w:type="auto"/>
      <w:tblLayout w:type="fixed"/>
      <w:tblCellMar>
        <w:left w:w="70" w:type="dxa"/>
        <w:right w:w="70" w:type="dxa"/>
      </w:tblCellMar>
      <w:tblLook w:val="0000" w:firstRow="0" w:lastRow="0" w:firstColumn="0" w:lastColumn="0" w:noHBand="0" w:noVBand="0"/>
    </w:tblPr>
    <w:tblGrid>
      <w:gridCol w:w="7560"/>
      <w:gridCol w:w="1562"/>
    </w:tblGrid>
    <w:tr w:rsidR="00C37A1E" w14:paraId="079BF206" w14:textId="77777777" w:rsidTr="008D52B5">
      <w:trPr>
        <w:trHeight w:val="227"/>
      </w:trPr>
      <w:tc>
        <w:tcPr>
          <w:tcW w:w="7560" w:type="dxa"/>
          <w:shd w:val="clear" w:color="auto" w:fill="auto"/>
        </w:tcPr>
        <w:p w14:paraId="56F716CB" w14:textId="77777777" w:rsidR="00C37A1E" w:rsidRDefault="00C37A1E" w:rsidP="00A73AAE">
          <w:pPr>
            <w:pStyle w:val="Stopka"/>
          </w:pPr>
        </w:p>
      </w:tc>
      <w:tc>
        <w:tcPr>
          <w:tcW w:w="1561" w:type="dxa"/>
          <w:shd w:val="clear" w:color="auto" w:fill="auto"/>
        </w:tcPr>
        <w:p w14:paraId="6032600E" w14:textId="77777777" w:rsidR="00C37A1E" w:rsidRDefault="00C37A1E" w:rsidP="00A73AAE">
          <w:pPr>
            <w:pStyle w:val="Stopka"/>
            <w:jc w:val="right"/>
          </w:pPr>
        </w:p>
      </w:tc>
    </w:tr>
    <w:tr w:rsidR="00C37A1E" w14:paraId="1DDECA95" w14:textId="77777777" w:rsidTr="008D52B5">
      <w:trPr>
        <w:trHeight w:val="773"/>
      </w:trPr>
      <w:tc>
        <w:tcPr>
          <w:tcW w:w="9122" w:type="dxa"/>
          <w:gridSpan w:val="2"/>
          <w:shd w:val="clear" w:color="auto" w:fill="auto"/>
        </w:tcPr>
        <w:p w14:paraId="04A08A1A" w14:textId="4FC97C2C" w:rsidR="00C37A1E" w:rsidRDefault="008D52B5" w:rsidP="00A73AAE">
          <w:pPr>
            <w:pStyle w:val="Stopka"/>
          </w:pPr>
          <w:r>
            <w:rPr>
              <w:noProof/>
            </w:rPr>
            <w:drawing>
              <wp:inline distT="0" distB="0" distL="0" distR="0" wp14:anchorId="7FAD932D" wp14:editId="3991D7FD">
                <wp:extent cx="5940425" cy="483870"/>
                <wp:effectExtent l="0" t="0" r="0" b="0"/>
                <wp:docPr id="9" name="Obraz 9"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168" cy="489632"/>
                        </a:xfrm>
                        <a:prstGeom prst="rect">
                          <a:avLst/>
                        </a:prstGeom>
                        <a:noFill/>
                        <a:ln>
                          <a:noFill/>
                        </a:ln>
                      </pic:spPr>
                    </pic:pic>
                  </a:graphicData>
                </a:graphic>
              </wp:inline>
            </w:drawing>
          </w:r>
        </w:p>
      </w:tc>
    </w:tr>
  </w:tbl>
  <w:p w14:paraId="070E8662" w14:textId="1DE532C5" w:rsidR="00C37A1E" w:rsidRDefault="00C37A1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F0" w14:textId="3C0209C8" w:rsidR="00C37A1E" w:rsidRDefault="00C37A1E">
    <w:pPr>
      <w:pStyle w:val="Stopka"/>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06FF787D" w14:textId="77777777" w:rsidTr="00A73AAE">
      <w:tc>
        <w:tcPr>
          <w:tcW w:w="7000" w:type="dxa"/>
          <w:shd w:val="clear" w:color="auto" w:fill="auto"/>
        </w:tcPr>
        <w:p w14:paraId="36FFE9A6" w14:textId="36969EF4" w:rsidR="00C37A1E" w:rsidRDefault="00C37A1E" w:rsidP="00A73AAE">
          <w:pPr>
            <w:pStyle w:val="Stopka"/>
          </w:pPr>
        </w:p>
      </w:tc>
      <w:tc>
        <w:tcPr>
          <w:tcW w:w="1446" w:type="dxa"/>
          <w:shd w:val="clear" w:color="auto" w:fill="auto"/>
        </w:tcPr>
        <w:p w14:paraId="12B36391" w14:textId="77777777" w:rsidR="00C37A1E" w:rsidRDefault="00C37A1E" w:rsidP="00A73AAE">
          <w:pPr>
            <w:pStyle w:val="Stopka"/>
            <w:jc w:val="right"/>
          </w:pPr>
        </w:p>
      </w:tc>
    </w:tr>
    <w:tr w:rsidR="00C37A1E" w14:paraId="40187B49" w14:textId="77777777" w:rsidTr="00C37A1E">
      <w:tc>
        <w:tcPr>
          <w:tcW w:w="8446" w:type="dxa"/>
          <w:gridSpan w:val="2"/>
          <w:shd w:val="clear" w:color="auto" w:fill="auto"/>
        </w:tcPr>
        <w:p w14:paraId="11BDF97A" w14:textId="19C64F5B" w:rsidR="00C37A1E" w:rsidRDefault="008D52B5" w:rsidP="008D52B5">
          <w:pPr>
            <w:pStyle w:val="Stopka"/>
            <w:tabs>
              <w:tab w:val="clear" w:pos="4536"/>
              <w:tab w:val="clear" w:pos="9072"/>
              <w:tab w:val="left" w:pos="902"/>
            </w:tabs>
          </w:pPr>
          <w:r>
            <w:tab/>
          </w:r>
        </w:p>
      </w:tc>
    </w:tr>
  </w:tbl>
  <w:p w14:paraId="063E81AE"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6B76" w14:textId="77777777" w:rsidR="0077484E" w:rsidRDefault="0077484E" w:rsidP="00A73AAE">
      <w:r>
        <w:separator/>
      </w:r>
    </w:p>
  </w:footnote>
  <w:footnote w:type="continuationSeparator" w:id="0">
    <w:p w14:paraId="7AD2D392" w14:textId="77777777" w:rsidR="0077484E" w:rsidRDefault="0077484E"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8F7"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353" w14:textId="7E6EB219" w:rsidR="00C37A1E" w:rsidRDefault="008D52B5">
    <w:pPr>
      <w:pStyle w:val="Nagwek"/>
    </w:pPr>
    <w:r>
      <w:rPr>
        <w:noProof/>
      </w:rPr>
      <w:drawing>
        <wp:inline distT="0" distB="0" distL="0" distR="0" wp14:anchorId="77B37425" wp14:editId="3A7BB471">
          <wp:extent cx="5788025" cy="228922"/>
          <wp:effectExtent l="0" t="0" r="0" b="0"/>
          <wp:docPr id="8" name="Obraz 8"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025" cy="228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8D52B5" w14:paraId="72A1C067" w14:textId="77777777" w:rsidTr="000F6300">
      <w:tc>
        <w:tcPr>
          <w:tcW w:w="5013" w:type="dxa"/>
        </w:tcPr>
        <w:p w14:paraId="40B3DDBD" w14:textId="77777777" w:rsidR="008D52B5" w:rsidRDefault="008D52B5" w:rsidP="008D52B5">
          <w:pPr>
            <w:pStyle w:val="Nagwek"/>
            <w:rPr>
              <w:color w:val="3E80C1"/>
            </w:rPr>
          </w:pPr>
          <w:bookmarkStart w:id="4" w:name="_Hlk3180678"/>
          <w:r>
            <w:rPr>
              <w:noProof/>
            </w:rPr>
            <w:drawing>
              <wp:inline distT="0" distB="0" distL="0" distR="0" wp14:anchorId="425F2AC0" wp14:editId="57F7E0FD">
                <wp:extent cx="3183255" cy="7054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4F4E76D9" w14:textId="77777777" w:rsidR="008D52B5" w:rsidRPr="00B10572" w:rsidRDefault="008D52B5" w:rsidP="008D52B5">
          <w:pPr>
            <w:pStyle w:val="Nagwek"/>
            <w:jc w:val="right"/>
            <w:rPr>
              <w:sz w:val="28"/>
            </w:rPr>
          </w:pPr>
          <w:r>
            <w:rPr>
              <w:color w:val="3E80C1"/>
              <w:sz w:val="28"/>
            </w:rPr>
            <w:t>GMINA CZERSK</w:t>
          </w:r>
          <w:bookmarkEnd w:id="4"/>
        </w:p>
        <w:p w14:paraId="10323ED9" w14:textId="77777777" w:rsidR="008D52B5" w:rsidRDefault="008D52B5" w:rsidP="008D52B5">
          <w:pPr>
            <w:pStyle w:val="Nagwek"/>
            <w:rPr>
              <w:color w:val="3E80C1"/>
            </w:rPr>
          </w:pPr>
        </w:p>
      </w:tc>
    </w:tr>
  </w:tbl>
  <w:p w14:paraId="3F60BC97" w14:textId="486A642A" w:rsidR="00C37A1E" w:rsidRPr="00585BCD" w:rsidRDefault="00C37A1E" w:rsidP="00585B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DE"/>
    <w:multiLevelType w:val="hybridMultilevel"/>
    <w:tmpl w:val="6720BD76"/>
    <w:lvl w:ilvl="0" w:tplc="4DC2A0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1430F7"/>
    <w:multiLevelType w:val="hybridMultilevel"/>
    <w:tmpl w:val="4E0ED84E"/>
    <w:lvl w:ilvl="0" w:tplc="EA5A420A">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A165F"/>
    <w:multiLevelType w:val="hybridMultilevel"/>
    <w:tmpl w:val="EB76CF80"/>
    <w:lvl w:ilvl="0" w:tplc="04150011">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DB135C"/>
    <w:multiLevelType w:val="hybridMultilevel"/>
    <w:tmpl w:val="BF1E949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C1AEE7BA">
      <w:numFmt w:val="bullet"/>
      <w:lvlText w:val=""/>
      <w:lvlJc w:val="left"/>
      <w:pPr>
        <w:ind w:left="2340" w:hanging="360"/>
      </w:pPr>
      <w:rPr>
        <w:rFonts w:ascii="Symbol" w:eastAsia="Calibri" w:hAnsi="Symbol" w:cs="Arial" w:hint="default"/>
      </w:rPr>
    </w:lvl>
    <w:lvl w:ilvl="3" w:tplc="DD1CF8A8">
      <w:start w:val="1"/>
      <w:numFmt w:val="lowerLetter"/>
      <w:lvlText w:val="%4)"/>
      <w:lvlJc w:val="left"/>
      <w:pPr>
        <w:ind w:left="2970" w:hanging="4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66680"/>
    <w:multiLevelType w:val="hybridMultilevel"/>
    <w:tmpl w:val="09E850BC"/>
    <w:lvl w:ilvl="0" w:tplc="68BC5714">
      <w:start w:val="1"/>
      <w:numFmt w:val="lowerLetter"/>
      <w:lvlText w:val="%1."/>
      <w:lvlJc w:val="left"/>
      <w:pPr>
        <w:ind w:left="1080" w:hanging="360"/>
      </w:pPr>
      <w:rPr>
        <w:rFonts w:cs="Arial"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BA187B"/>
    <w:multiLevelType w:val="multilevel"/>
    <w:tmpl w:val="AA5ABAA6"/>
    <w:lvl w:ilvl="0">
      <w:start w:val="2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911F83"/>
    <w:multiLevelType w:val="multilevel"/>
    <w:tmpl w:val="4788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8461A"/>
    <w:multiLevelType w:val="hybridMultilevel"/>
    <w:tmpl w:val="94BEAD0A"/>
    <w:lvl w:ilvl="0" w:tplc="C6342D44">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3F95E82"/>
    <w:multiLevelType w:val="hybridMultilevel"/>
    <w:tmpl w:val="C20827A2"/>
    <w:lvl w:ilvl="0" w:tplc="2D0213E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175DB"/>
    <w:multiLevelType w:val="hybridMultilevel"/>
    <w:tmpl w:val="48C29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D03C96"/>
    <w:multiLevelType w:val="hybridMultilevel"/>
    <w:tmpl w:val="0CD4761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FB685C"/>
    <w:multiLevelType w:val="hybridMultilevel"/>
    <w:tmpl w:val="474A3BAC"/>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2931B7"/>
    <w:multiLevelType w:val="hybridMultilevel"/>
    <w:tmpl w:val="226AB5EC"/>
    <w:lvl w:ilvl="0" w:tplc="BCC2FC16">
      <w:start w:val="1"/>
      <w:numFmt w:val="decimal"/>
      <w:lvlText w:val="%1)"/>
      <w:lvlJc w:val="left"/>
      <w:pPr>
        <w:ind w:left="360" w:hanging="360"/>
      </w:pPr>
      <w:rPr>
        <w:rFonts w:ascii="Arial" w:hAnsi="Arial" w:cs="Aria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DF2CAA"/>
    <w:multiLevelType w:val="hybridMultilevel"/>
    <w:tmpl w:val="5BC03078"/>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04150017">
      <w:start w:val="1"/>
      <w:numFmt w:val="lowerLetter"/>
      <w:lvlText w:val="%4)"/>
      <w:lvlJc w:val="left"/>
      <w:pPr>
        <w:ind w:left="720"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15:restartNumberingAfterBreak="0">
    <w:nsid w:val="26096A64"/>
    <w:multiLevelType w:val="hybridMultilevel"/>
    <w:tmpl w:val="AB708846"/>
    <w:lvl w:ilvl="0" w:tplc="04150011">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747CF4"/>
    <w:multiLevelType w:val="hybridMultilevel"/>
    <w:tmpl w:val="C0AE57BC"/>
    <w:lvl w:ilvl="0" w:tplc="FFFFFFFF">
      <w:start w:val="1"/>
      <w:numFmt w:val="decimal"/>
      <w:lvlText w:val="%1)"/>
      <w:lvlJc w:val="left"/>
      <w:pPr>
        <w:ind w:left="1440" w:hanging="360"/>
      </w:pPr>
    </w:lvl>
    <w:lvl w:ilvl="1" w:tplc="04150011">
      <w:start w:val="1"/>
      <w:numFmt w:val="decimal"/>
      <w:lvlText w:val="%2)"/>
      <w:lvlJc w:val="left"/>
      <w:pPr>
        <w:ind w:left="360" w:hanging="360"/>
      </w:pPr>
    </w:lvl>
    <w:lvl w:ilvl="2" w:tplc="2C90ED9A">
      <w:start w:val="16"/>
      <w:numFmt w:val="bullet"/>
      <w:lvlText w:val="•"/>
      <w:lvlJc w:val="left"/>
      <w:pPr>
        <w:ind w:left="3420" w:hanging="720"/>
      </w:pPr>
      <w:rPr>
        <w:rFonts w:ascii="Arial" w:eastAsia="Calibri" w:hAnsi="Arial" w:cs="Aria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7C7467D"/>
    <w:multiLevelType w:val="hybridMultilevel"/>
    <w:tmpl w:val="E62CAF1E"/>
    <w:lvl w:ilvl="0" w:tplc="4DC2A0D4">
      <w:start w:val="1"/>
      <w:numFmt w:val="bullet"/>
      <w:lvlText w:val=""/>
      <w:lvlJc w:val="left"/>
      <w:pPr>
        <w:ind w:left="3293" w:hanging="360"/>
      </w:pPr>
      <w:rPr>
        <w:rFonts w:ascii="Symbol" w:hAnsi="Symbol" w:hint="default"/>
      </w:rPr>
    </w:lvl>
    <w:lvl w:ilvl="1" w:tplc="04150003" w:tentative="1">
      <w:start w:val="1"/>
      <w:numFmt w:val="bullet"/>
      <w:lvlText w:val="o"/>
      <w:lvlJc w:val="left"/>
      <w:pPr>
        <w:ind w:left="4013" w:hanging="360"/>
      </w:pPr>
      <w:rPr>
        <w:rFonts w:ascii="Courier New" w:hAnsi="Courier New" w:cs="Courier New" w:hint="default"/>
      </w:rPr>
    </w:lvl>
    <w:lvl w:ilvl="2" w:tplc="04150005" w:tentative="1">
      <w:start w:val="1"/>
      <w:numFmt w:val="bullet"/>
      <w:lvlText w:val=""/>
      <w:lvlJc w:val="left"/>
      <w:pPr>
        <w:ind w:left="4733" w:hanging="360"/>
      </w:pPr>
      <w:rPr>
        <w:rFonts w:ascii="Wingdings" w:hAnsi="Wingdings" w:hint="default"/>
      </w:rPr>
    </w:lvl>
    <w:lvl w:ilvl="3" w:tplc="04150001" w:tentative="1">
      <w:start w:val="1"/>
      <w:numFmt w:val="bullet"/>
      <w:lvlText w:val=""/>
      <w:lvlJc w:val="left"/>
      <w:pPr>
        <w:ind w:left="5453" w:hanging="360"/>
      </w:pPr>
      <w:rPr>
        <w:rFonts w:ascii="Symbol" w:hAnsi="Symbol" w:hint="default"/>
      </w:rPr>
    </w:lvl>
    <w:lvl w:ilvl="4" w:tplc="04150003" w:tentative="1">
      <w:start w:val="1"/>
      <w:numFmt w:val="bullet"/>
      <w:lvlText w:val="o"/>
      <w:lvlJc w:val="left"/>
      <w:pPr>
        <w:ind w:left="6173" w:hanging="360"/>
      </w:pPr>
      <w:rPr>
        <w:rFonts w:ascii="Courier New" w:hAnsi="Courier New" w:cs="Courier New" w:hint="default"/>
      </w:rPr>
    </w:lvl>
    <w:lvl w:ilvl="5" w:tplc="04150005" w:tentative="1">
      <w:start w:val="1"/>
      <w:numFmt w:val="bullet"/>
      <w:lvlText w:val=""/>
      <w:lvlJc w:val="left"/>
      <w:pPr>
        <w:ind w:left="6893" w:hanging="360"/>
      </w:pPr>
      <w:rPr>
        <w:rFonts w:ascii="Wingdings" w:hAnsi="Wingdings" w:hint="default"/>
      </w:rPr>
    </w:lvl>
    <w:lvl w:ilvl="6" w:tplc="04150001" w:tentative="1">
      <w:start w:val="1"/>
      <w:numFmt w:val="bullet"/>
      <w:lvlText w:val=""/>
      <w:lvlJc w:val="left"/>
      <w:pPr>
        <w:ind w:left="7613" w:hanging="360"/>
      </w:pPr>
      <w:rPr>
        <w:rFonts w:ascii="Symbol" w:hAnsi="Symbol" w:hint="default"/>
      </w:rPr>
    </w:lvl>
    <w:lvl w:ilvl="7" w:tplc="04150003" w:tentative="1">
      <w:start w:val="1"/>
      <w:numFmt w:val="bullet"/>
      <w:lvlText w:val="o"/>
      <w:lvlJc w:val="left"/>
      <w:pPr>
        <w:ind w:left="8333" w:hanging="360"/>
      </w:pPr>
      <w:rPr>
        <w:rFonts w:ascii="Courier New" w:hAnsi="Courier New" w:cs="Courier New" w:hint="default"/>
      </w:rPr>
    </w:lvl>
    <w:lvl w:ilvl="8" w:tplc="04150005" w:tentative="1">
      <w:start w:val="1"/>
      <w:numFmt w:val="bullet"/>
      <w:lvlText w:val=""/>
      <w:lvlJc w:val="left"/>
      <w:pPr>
        <w:ind w:left="9053" w:hanging="360"/>
      </w:pPr>
      <w:rPr>
        <w:rFonts w:ascii="Wingdings" w:hAnsi="Wingdings" w:hint="default"/>
      </w:rPr>
    </w:lvl>
  </w:abstractNum>
  <w:abstractNum w:abstractNumId="17" w15:restartNumberingAfterBreak="0">
    <w:nsid w:val="28AC779A"/>
    <w:multiLevelType w:val="hybridMultilevel"/>
    <w:tmpl w:val="0CD4761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FA51F2"/>
    <w:multiLevelType w:val="hybridMultilevel"/>
    <w:tmpl w:val="555E62D2"/>
    <w:lvl w:ilvl="0" w:tplc="04150017">
      <w:start w:val="1"/>
      <w:numFmt w:val="lowerLetter"/>
      <w:lvlText w:val="%1)"/>
      <w:lvlJc w:val="left"/>
      <w:pPr>
        <w:ind w:left="720" w:hanging="360"/>
      </w:pPr>
    </w:lvl>
    <w:lvl w:ilvl="1" w:tplc="964A0B1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37D87"/>
    <w:multiLevelType w:val="hybridMultilevel"/>
    <w:tmpl w:val="BC7A46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07E17F7"/>
    <w:multiLevelType w:val="hybridMultilevel"/>
    <w:tmpl w:val="3C480C4A"/>
    <w:lvl w:ilvl="0" w:tplc="4DC2A0D4">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1" w15:restartNumberingAfterBreak="0">
    <w:nsid w:val="3DD848C9"/>
    <w:multiLevelType w:val="hybridMultilevel"/>
    <w:tmpl w:val="60C4A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DA085B"/>
    <w:multiLevelType w:val="hybridMultilevel"/>
    <w:tmpl w:val="4334975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F6E7C69"/>
    <w:multiLevelType w:val="hybridMultilevel"/>
    <w:tmpl w:val="27A0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50558"/>
    <w:multiLevelType w:val="hybridMultilevel"/>
    <w:tmpl w:val="87DEC8C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BF33388"/>
    <w:multiLevelType w:val="hybridMultilevel"/>
    <w:tmpl w:val="5A52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26132"/>
    <w:multiLevelType w:val="hybridMultilevel"/>
    <w:tmpl w:val="26749C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18712A"/>
    <w:multiLevelType w:val="hybridMultilevel"/>
    <w:tmpl w:val="FA46FD94"/>
    <w:lvl w:ilvl="0" w:tplc="8B5EFB7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5F934943"/>
    <w:multiLevelType w:val="hybridMultilevel"/>
    <w:tmpl w:val="1A7EA2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630660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F6186B"/>
    <w:multiLevelType w:val="hybridMultilevel"/>
    <w:tmpl w:val="C5EC9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76796B"/>
    <w:multiLevelType w:val="hybridMultilevel"/>
    <w:tmpl w:val="AF329D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2351C"/>
    <w:multiLevelType w:val="hybridMultilevel"/>
    <w:tmpl w:val="43349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C919E2"/>
    <w:multiLevelType w:val="hybridMultilevel"/>
    <w:tmpl w:val="45C4069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36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6F7D564C"/>
    <w:multiLevelType w:val="hybridMultilevel"/>
    <w:tmpl w:val="D5B05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13F5493"/>
    <w:multiLevelType w:val="hybridMultilevel"/>
    <w:tmpl w:val="8B220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6370B"/>
    <w:multiLevelType w:val="hybridMultilevel"/>
    <w:tmpl w:val="87184AB8"/>
    <w:lvl w:ilvl="0" w:tplc="CC66F19A">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E10AC"/>
    <w:multiLevelType w:val="hybridMultilevel"/>
    <w:tmpl w:val="B1A22AE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5852E8"/>
    <w:multiLevelType w:val="hybridMultilevel"/>
    <w:tmpl w:val="8B44448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4DC2A0D4">
      <w:start w:val="1"/>
      <w:numFmt w:val="bullet"/>
      <w:lvlText w:val=""/>
      <w:lvlJc w:val="left"/>
      <w:pPr>
        <w:ind w:left="3293"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2"/>
  </w:num>
  <w:num w:numId="4">
    <w:abstractNumId w:val="36"/>
  </w:num>
  <w:num w:numId="5">
    <w:abstractNumId w:val="2"/>
  </w:num>
  <w:num w:numId="6">
    <w:abstractNumId w:val="28"/>
  </w:num>
  <w:num w:numId="7">
    <w:abstractNumId w:val="7"/>
  </w:num>
  <w:num w:numId="8">
    <w:abstractNumId w:val="25"/>
  </w:num>
  <w:num w:numId="9">
    <w:abstractNumId w:val="23"/>
  </w:num>
  <w:num w:numId="10">
    <w:abstractNumId w:val="2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26"/>
  </w:num>
  <w:num w:numId="15">
    <w:abstractNumId w:val="32"/>
  </w:num>
  <w:num w:numId="16">
    <w:abstractNumId w:val="18"/>
  </w:num>
  <w:num w:numId="17">
    <w:abstractNumId w:val="2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9"/>
  </w:num>
  <w:num w:numId="21">
    <w:abstractNumId w:val="31"/>
  </w:num>
  <w:num w:numId="22">
    <w:abstractNumId w:val="4"/>
  </w:num>
  <w:num w:numId="23">
    <w:abstractNumId w:val="9"/>
  </w:num>
  <w:num w:numId="24">
    <w:abstractNumId w:val="22"/>
  </w:num>
  <w:num w:numId="25">
    <w:abstractNumId w:val="30"/>
  </w:num>
  <w:num w:numId="26">
    <w:abstractNumId w:val="15"/>
  </w:num>
  <w:num w:numId="27">
    <w:abstractNumId w:val="0"/>
  </w:num>
  <w:num w:numId="28">
    <w:abstractNumId w:val="37"/>
  </w:num>
  <w:num w:numId="29">
    <w:abstractNumId w:val="24"/>
  </w:num>
  <w:num w:numId="30">
    <w:abstractNumId w:val="13"/>
  </w:num>
  <w:num w:numId="31">
    <w:abstractNumId w:val="35"/>
  </w:num>
  <w:num w:numId="32">
    <w:abstractNumId w:val="11"/>
  </w:num>
  <w:num w:numId="33">
    <w:abstractNumId w:val="6"/>
  </w:num>
  <w:num w:numId="34">
    <w:abstractNumId w:val="8"/>
  </w:num>
  <w:num w:numId="35">
    <w:abstractNumId w:val="14"/>
  </w:num>
  <w:num w:numId="36">
    <w:abstractNumId w:val="5"/>
  </w:num>
  <w:num w:numId="37">
    <w:abstractNumId w:val="34"/>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10339"/>
    <w:rsid w:val="00033240"/>
    <w:rsid w:val="000502D4"/>
    <w:rsid w:val="00066652"/>
    <w:rsid w:val="000668E6"/>
    <w:rsid w:val="0008206B"/>
    <w:rsid w:val="00095D8D"/>
    <w:rsid w:val="000A359D"/>
    <w:rsid w:val="000B6592"/>
    <w:rsid w:val="000C1A10"/>
    <w:rsid w:val="000C6652"/>
    <w:rsid w:val="000E7082"/>
    <w:rsid w:val="000F3346"/>
    <w:rsid w:val="00100B2C"/>
    <w:rsid w:val="00143D46"/>
    <w:rsid w:val="00145DE2"/>
    <w:rsid w:val="00151C95"/>
    <w:rsid w:val="001532AA"/>
    <w:rsid w:val="001A353C"/>
    <w:rsid w:val="001C1EB3"/>
    <w:rsid w:val="001C35BA"/>
    <w:rsid w:val="001C6D0B"/>
    <w:rsid w:val="001D129A"/>
    <w:rsid w:val="001E261B"/>
    <w:rsid w:val="001E4D20"/>
    <w:rsid w:val="001F3C66"/>
    <w:rsid w:val="001F40BD"/>
    <w:rsid w:val="001F4C4C"/>
    <w:rsid w:val="002018B3"/>
    <w:rsid w:val="0020270B"/>
    <w:rsid w:val="00204043"/>
    <w:rsid w:val="002073E8"/>
    <w:rsid w:val="0022669C"/>
    <w:rsid w:val="0024055B"/>
    <w:rsid w:val="002436DF"/>
    <w:rsid w:val="00243E3C"/>
    <w:rsid w:val="0024793B"/>
    <w:rsid w:val="00250ED0"/>
    <w:rsid w:val="00252B2D"/>
    <w:rsid w:val="00254D5D"/>
    <w:rsid w:val="00255051"/>
    <w:rsid w:val="00264283"/>
    <w:rsid w:val="0026713F"/>
    <w:rsid w:val="0027019C"/>
    <w:rsid w:val="00280EC6"/>
    <w:rsid w:val="002A7B61"/>
    <w:rsid w:val="002B4353"/>
    <w:rsid w:val="002C4879"/>
    <w:rsid w:val="002C598C"/>
    <w:rsid w:val="002E0DC3"/>
    <w:rsid w:val="003230A2"/>
    <w:rsid w:val="00323B7C"/>
    <w:rsid w:val="0032604D"/>
    <w:rsid w:val="00335990"/>
    <w:rsid w:val="00337E7D"/>
    <w:rsid w:val="00343C77"/>
    <w:rsid w:val="003579E7"/>
    <w:rsid w:val="0036635C"/>
    <w:rsid w:val="00366B39"/>
    <w:rsid w:val="00383E8B"/>
    <w:rsid w:val="003A0CDE"/>
    <w:rsid w:val="003B2F21"/>
    <w:rsid w:val="003B4C3F"/>
    <w:rsid w:val="003D2FA0"/>
    <w:rsid w:val="003E7B73"/>
    <w:rsid w:val="003F37F9"/>
    <w:rsid w:val="003F4F5E"/>
    <w:rsid w:val="004074A4"/>
    <w:rsid w:val="00414B3F"/>
    <w:rsid w:val="00415E64"/>
    <w:rsid w:val="0042519F"/>
    <w:rsid w:val="00432358"/>
    <w:rsid w:val="00452DD2"/>
    <w:rsid w:val="00454976"/>
    <w:rsid w:val="004653A0"/>
    <w:rsid w:val="00472035"/>
    <w:rsid w:val="004821E2"/>
    <w:rsid w:val="0048714A"/>
    <w:rsid w:val="00492D42"/>
    <w:rsid w:val="004C14EB"/>
    <w:rsid w:val="004E2CBB"/>
    <w:rsid w:val="004E3F34"/>
    <w:rsid w:val="004E460C"/>
    <w:rsid w:val="005033EA"/>
    <w:rsid w:val="005113EA"/>
    <w:rsid w:val="00527072"/>
    <w:rsid w:val="00553F86"/>
    <w:rsid w:val="0055698C"/>
    <w:rsid w:val="00560603"/>
    <w:rsid w:val="0056178A"/>
    <w:rsid w:val="0057393D"/>
    <w:rsid w:val="00585BCD"/>
    <w:rsid w:val="005A2F73"/>
    <w:rsid w:val="005D2FC3"/>
    <w:rsid w:val="005D3CAC"/>
    <w:rsid w:val="005E5029"/>
    <w:rsid w:val="005F6FDF"/>
    <w:rsid w:val="005F7E9E"/>
    <w:rsid w:val="0061623D"/>
    <w:rsid w:val="00633136"/>
    <w:rsid w:val="00637768"/>
    <w:rsid w:val="006404E3"/>
    <w:rsid w:val="006468C0"/>
    <w:rsid w:val="00671212"/>
    <w:rsid w:val="00677564"/>
    <w:rsid w:val="0068488D"/>
    <w:rsid w:val="00691D18"/>
    <w:rsid w:val="006A3318"/>
    <w:rsid w:val="006B0257"/>
    <w:rsid w:val="006B3CB1"/>
    <w:rsid w:val="006B4C50"/>
    <w:rsid w:val="006C25E8"/>
    <w:rsid w:val="006D3D34"/>
    <w:rsid w:val="006D71FE"/>
    <w:rsid w:val="006E00A9"/>
    <w:rsid w:val="006F7C83"/>
    <w:rsid w:val="007036B4"/>
    <w:rsid w:val="00723108"/>
    <w:rsid w:val="00724410"/>
    <w:rsid w:val="00735D1E"/>
    <w:rsid w:val="00743AD0"/>
    <w:rsid w:val="0075372F"/>
    <w:rsid w:val="00755599"/>
    <w:rsid w:val="0076371E"/>
    <w:rsid w:val="00764216"/>
    <w:rsid w:val="00766D8B"/>
    <w:rsid w:val="0077484E"/>
    <w:rsid w:val="00783DD9"/>
    <w:rsid w:val="00787018"/>
    <w:rsid w:val="007877F9"/>
    <w:rsid w:val="00792DD3"/>
    <w:rsid w:val="007951AA"/>
    <w:rsid w:val="00797280"/>
    <w:rsid w:val="007F3FF5"/>
    <w:rsid w:val="007F4043"/>
    <w:rsid w:val="007F5FBC"/>
    <w:rsid w:val="007F7CBE"/>
    <w:rsid w:val="00805639"/>
    <w:rsid w:val="00811775"/>
    <w:rsid w:val="00814345"/>
    <w:rsid w:val="00817583"/>
    <w:rsid w:val="00822834"/>
    <w:rsid w:val="00836C62"/>
    <w:rsid w:val="00845FEF"/>
    <w:rsid w:val="0084622F"/>
    <w:rsid w:val="00862C11"/>
    <w:rsid w:val="008720B1"/>
    <w:rsid w:val="00894D55"/>
    <w:rsid w:val="008963DD"/>
    <w:rsid w:val="00896D55"/>
    <w:rsid w:val="00896FF1"/>
    <w:rsid w:val="008D52B5"/>
    <w:rsid w:val="008D69E7"/>
    <w:rsid w:val="008E2F82"/>
    <w:rsid w:val="008E51E8"/>
    <w:rsid w:val="008E7A2A"/>
    <w:rsid w:val="008F3629"/>
    <w:rsid w:val="00904ACA"/>
    <w:rsid w:val="00912725"/>
    <w:rsid w:val="0093796D"/>
    <w:rsid w:val="00963686"/>
    <w:rsid w:val="0097251B"/>
    <w:rsid w:val="00993884"/>
    <w:rsid w:val="009B7ACB"/>
    <w:rsid w:val="009C3576"/>
    <w:rsid w:val="009D5DDA"/>
    <w:rsid w:val="00A038D2"/>
    <w:rsid w:val="00A06AFD"/>
    <w:rsid w:val="00A2660C"/>
    <w:rsid w:val="00A439C1"/>
    <w:rsid w:val="00A53A5D"/>
    <w:rsid w:val="00A53F12"/>
    <w:rsid w:val="00A73AAE"/>
    <w:rsid w:val="00A968DF"/>
    <w:rsid w:val="00AA07A2"/>
    <w:rsid w:val="00AC6221"/>
    <w:rsid w:val="00AD0005"/>
    <w:rsid w:val="00AD125B"/>
    <w:rsid w:val="00AE0073"/>
    <w:rsid w:val="00AF1C75"/>
    <w:rsid w:val="00B013A4"/>
    <w:rsid w:val="00B263AD"/>
    <w:rsid w:val="00B30FC5"/>
    <w:rsid w:val="00B37451"/>
    <w:rsid w:val="00B40F1B"/>
    <w:rsid w:val="00B6137A"/>
    <w:rsid w:val="00B61C50"/>
    <w:rsid w:val="00B628C8"/>
    <w:rsid w:val="00B62C51"/>
    <w:rsid w:val="00B64265"/>
    <w:rsid w:val="00B73C0F"/>
    <w:rsid w:val="00B76082"/>
    <w:rsid w:val="00B8793A"/>
    <w:rsid w:val="00B92787"/>
    <w:rsid w:val="00B9470B"/>
    <w:rsid w:val="00BA2CFB"/>
    <w:rsid w:val="00BF1E1B"/>
    <w:rsid w:val="00BF57A7"/>
    <w:rsid w:val="00C020F6"/>
    <w:rsid w:val="00C110C0"/>
    <w:rsid w:val="00C13F15"/>
    <w:rsid w:val="00C22B36"/>
    <w:rsid w:val="00C23340"/>
    <w:rsid w:val="00C252BA"/>
    <w:rsid w:val="00C322DF"/>
    <w:rsid w:val="00C342DB"/>
    <w:rsid w:val="00C37A1E"/>
    <w:rsid w:val="00C45E8F"/>
    <w:rsid w:val="00C53098"/>
    <w:rsid w:val="00C724F4"/>
    <w:rsid w:val="00C833FD"/>
    <w:rsid w:val="00CD6AB6"/>
    <w:rsid w:val="00CE2E6A"/>
    <w:rsid w:val="00CE6269"/>
    <w:rsid w:val="00D07177"/>
    <w:rsid w:val="00D36504"/>
    <w:rsid w:val="00D501DC"/>
    <w:rsid w:val="00D50622"/>
    <w:rsid w:val="00D64C9A"/>
    <w:rsid w:val="00D65772"/>
    <w:rsid w:val="00D7449F"/>
    <w:rsid w:val="00D85C10"/>
    <w:rsid w:val="00D86D25"/>
    <w:rsid w:val="00DA3174"/>
    <w:rsid w:val="00DB01AA"/>
    <w:rsid w:val="00DC4D7D"/>
    <w:rsid w:val="00DC6526"/>
    <w:rsid w:val="00DD130B"/>
    <w:rsid w:val="00DD29F9"/>
    <w:rsid w:val="00DE6E57"/>
    <w:rsid w:val="00E1631F"/>
    <w:rsid w:val="00E262CC"/>
    <w:rsid w:val="00E353C9"/>
    <w:rsid w:val="00E37592"/>
    <w:rsid w:val="00E418C2"/>
    <w:rsid w:val="00E51C53"/>
    <w:rsid w:val="00E51E55"/>
    <w:rsid w:val="00E52E34"/>
    <w:rsid w:val="00E66A6B"/>
    <w:rsid w:val="00EA4B82"/>
    <w:rsid w:val="00EB09EF"/>
    <w:rsid w:val="00EB18E1"/>
    <w:rsid w:val="00EF5F43"/>
    <w:rsid w:val="00F0065B"/>
    <w:rsid w:val="00F054EF"/>
    <w:rsid w:val="00F06F13"/>
    <w:rsid w:val="00F11249"/>
    <w:rsid w:val="00F224F9"/>
    <w:rsid w:val="00F3667C"/>
    <w:rsid w:val="00F51D83"/>
    <w:rsid w:val="00F7001F"/>
    <w:rsid w:val="00F70BEB"/>
    <w:rsid w:val="00F73E5D"/>
    <w:rsid w:val="00F73FF0"/>
    <w:rsid w:val="00F75556"/>
    <w:rsid w:val="00F80617"/>
    <w:rsid w:val="00FA3120"/>
    <w:rsid w:val="00FA70B4"/>
    <w:rsid w:val="00FA7B0D"/>
    <w:rsid w:val="00FC0666"/>
    <w:rsid w:val="00FD2338"/>
    <w:rsid w:val="00FE5F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8FD55"/>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nhideWhenUsed/>
    <w:rsid w:val="00A53F12"/>
    <w:rPr>
      <w:color w:val="0563C1" w:themeColor="hyperlink"/>
      <w:u w:val="single"/>
    </w:rPr>
  </w:style>
  <w:style w:type="character" w:styleId="Nierozpoznanawzmianka">
    <w:name w:val="Unresolved Mention"/>
    <w:basedOn w:val="Domylnaczcionkaakapitu"/>
    <w:uiPriority w:val="99"/>
    <w:semiHidden/>
    <w:unhideWhenUsed/>
    <w:rsid w:val="00A5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8254">
      <w:bodyDiv w:val="1"/>
      <w:marLeft w:val="0"/>
      <w:marRight w:val="0"/>
      <w:marTop w:val="0"/>
      <w:marBottom w:val="0"/>
      <w:divBdr>
        <w:top w:val="none" w:sz="0" w:space="0" w:color="auto"/>
        <w:left w:val="none" w:sz="0" w:space="0" w:color="auto"/>
        <w:bottom w:val="none" w:sz="0" w:space="0" w:color="auto"/>
        <w:right w:val="none" w:sz="0" w:space="0" w:color="auto"/>
      </w:divBdr>
    </w:div>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12410623">
      <w:bodyDiv w:val="1"/>
      <w:marLeft w:val="0"/>
      <w:marRight w:val="0"/>
      <w:marTop w:val="0"/>
      <w:marBottom w:val="0"/>
      <w:divBdr>
        <w:top w:val="none" w:sz="0" w:space="0" w:color="auto"/>
        <w:left w:val="none" w:sz="0" w:space="0" w:color="auto"/>
        <w:bottom w:val="none" w:sz="0" w:space="0" w:color="auto"/>
        <w:right w:val="none" w:sz="0" w:space="0" w:color="auto"/>
      </w:divBdr>
    </w:div>
    <w:div w:id="367266129">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744188571">
      <w:bodyDiv w:val="1"/>
      <w:marLeft w:val="0"/>
      <w:marRight w:val="0"/>
      <w:marTop w:val="0"/>
      <w:marBottom w:val="0"/>
      <w:divBdr>
        <w:top w:val="none" w:sz="0" w:space="0" w:color="auto"/>
        <w:left w:val="none" w:sz="0" w:space="0" w:color="auto"/>
        <w:bottom w:val="none" w:sz="0" w:space="0" w:color="auto"/>
        <w:right w:val="none" w:sz="0" w:space="0" w:color="auto"/>
      </w:divBdr>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952859718">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17341858">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 w:id="2051299508">
      <w:bodyDiv w:val="1"/>
      <w:marLeft w:val="0"/>
      <w:marRight w:val="0"/>
      <w:marTop w:val="0"/>
      <w:marBottom w:val="0"/>
      <w:divBdr>
        <w:top w:val="none" w:sz="0" w:space="0" w:color="auto"/>
        <w:left w:val="none" w:sz="0" w:space="0" w:color="auto"/>
        <w:bottom w:val="none" w:sz="0" w:space="0" w:color="auto"/>
        <w:right w:val="none" w:sz="0" w:space="0" w:color="auto"/>
      </w:divBdr>
    </w:div>
    <w:div w:id="207369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tformazakupowa.pl/pn/czersk" TargetMode="External"/><Relationship Id="rId4" Type="http://schemas.openxmlformats.org/officeDocument/2006/relationships/settings" Target="settings.xml"/><Relationship Id="rId9" Type="http://schemas.openxmlformats.org/officeDocument/2006/relationships/hyperlink" Target="https://platformazakupowa.pl/pn/czer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2012</Words>
  <Characters>12075</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Wioletta Rostankowska</cp:lastModifiedBy>
  <cp:revision>128</cp:revision>
  <cp:lastPrinted>2022-02-25T08:48:00Z</cp:lastPrinted>
  <dcterms:created xsi:type="dcterms:W3CDTF">2020-01-25T18:56:00Z</dcterms:created>
  <dcterms:modified xsi:type="dcterms:W3CDTF">2022-03-30T06:28:00Z</dcterms:modified>
</cp:coreProperties>
</file>