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82E3" w14:textId="77777777" w:rsidR="006552A5" w:rsidRPr="006552A5" w:rsidRDefault="006552A5" w:rsidP="006552A5">
      <w:pPr>
        <w:tabs>
          <w:tab w:val="left" w:pos="1155"/>
        </w:tabs>
        <w:spacing w:after="0"/>
        <w:jc w:val="center"/>
        <w:rPr>
          <w:rFonts w:ascii="Arial" w:hAnsi="Arial" w:cs="Arial"/>
          <w:b/>
          <w:spacing w:val="36"/>
          <w:sz w:val="28"/>
          <w:szCs w:val="28"/>
        </w:rPr>
      </w:pPr>
      <w:bookmarkStart w:id="0" w:name="_GoBack"/>
      <w:bookmarkEnd w:id="0"/>
      <w:r w:rsidRPr="006552A5">
        <w:rPr>
          <w:rFonts w:ascii="Arial" w:hAnsi="Arial" w:cs="Arial"/>
          <w:b/>
          <w:spacing w:val="36"/>
          <w:sz w:val="28"/>
          <w:szCs w:val="28"/>
        </w:rPr>
        <w:t>SZCZEGÓŁOWY OPIS PRZEDMIOTU ZAMÓWIENIA</w:t>
      </w:r>
    </w:p>
    <w:p w14:paraId="008310F7" w14:textId="77777777" w:rsidR="006552A5" w:rsidRPr="006552A5" w:rsidRDefault="006552A5" w:rsidP="006552A5">
      <w:pPr>
        <w:tabs>
          <w:tab w:val="left" w:pos="1155"/>
        </w:tabs>
        <w:spacing w:after="0"/>
        <w:rPr>
          <w:rFonts w:ascii="Arial" w:hAnsi="Arial" w:cs="Arial"/>
          <w:b/>
          <w:sz w:val="20"/>
          <w:szCs w:val="20"/>
        </w:rPr>
      </w:pPr>
    </w:p>
    <w:p w14:paraId="3F2E86AF" w14:textId="77777777" w:rsidR="006552A5" w:rsidRPr="006552A5" w:rsidRDefault="006552A5" w:rsidP="006552A5">
      <w:pPr>
        <w:tabs>
          <w:tab w:val="left" w:pos="1155"/>
        </w:tabs>
        <w:spacing w:after="0"/>
        <w:rPr>
          <w:rFonts w:ascii="Arial" w:hAnsi="Arial" w:cs="Arial"/>
          <w:b/>
          <w:sz w:val="20"/>
          <w:szCs w:val="20"/>
          <w:u w:val="single"/>
        </w:rPr>
      </w:pPr>
      <w:r w:rsidRPr="006552A5">
        <w:rPr>
          <w:rFonts w:ascii="Arial" w:hAnsi="Arial" w:cs="Arial"/>
          <w:b/>
          <w:sz w:val="20"/>
          <w:szCs w:val="20"/>
          <w:u w:val="single"/>
        </w:rPr>
        <w:t>ZADANIE NR 1</w:t>
      </w:r>
    </w:p>
    <w:p w14:paraId="76F1AED4" w14:textId="77777777" w:rsidR="006552A5" w:rsidRPr="006552A5" w:rsidRDefault="006552A5" w:rsidP="006552A5">
      <w:pPr>
        <w:pStyle w:val="Akapitzlist"/>
        <w:spacing w:after="0"/>
        <w:ind w:left="0"/>
        <w:rPr>
          <w:rFonts w:ascii="Arial" w:hAnsi="Arial" w:cs="Arial"/>
          <w:color w:val="17365D" w:themeColor="text2" w:themeShade="BF"/>
          <w:sz w:val="20"/>
          <w:szCs w:val="20"/>
        </w:rPr>
      </w:pPr>
    </w:p>
    <w:p w14:paraId="30CCFCB8" w14:textId="77777777" w:rsidR="006552A5" w:rsidRPr="006552A5" w:rsidRDefault="006552A5" w:rsidP="00133202">
      <w:pPr>
        <w:pStyle w:val="Akapitzlist"/>
        <w:numPr>
          <w:ilvl w:val="0"/>
          <w:numId w:val="30"/>
        </w:numPr>
        <w:spacing w:after="0"/>
        <w:rPr>
          <w:rFonts w:ascii="Arial" w:hAnsi="Arial" w:cs="Arial"/>
          <w:b/>
          <w:bCs/>
          <w:color w:val="17365D" w:themeColor="text2" w:themeShade="BF"/>
          <w:sz w:val="24"/>
          <w:szCs w:val="24"/>
        </w:rPr>
      </w:pPr>
      <w:r w:rsidRPr="006552A5">
        <w:rPr>
          <w:rFonts w:ascii="Arial" w:hAnsi="Arial" w:cs="Arial"/>
          <w:b/>
          <w:bCs/>
          <w:color w:val="17365D" w:themeColor="text2" w:themeShade="BF"/>
          <w:sz w:val="24"/>
          <w:szCs w:val="24"/>
        </w:rPr>
        <w:t>UBEZPIECZENIE MIENIA OD WSZYSTKICH RYZYK</w:t>
      </w:r>
    </w:p>
    <w:p w14:paraId="7011D5E9" w14:textId="77777777" w:rsidR="006552A5" w:rsidRPr="006552A5" w:rsidRDefault="006552A5" w:rsidP="006552A5">
      <w:pPr>
        <w:pStyle w:val="Akapitzlist"/>
        <w:spacing w:after="0"/>
        <w:ind w:left="0"/>
        <w:rPr>
          <w:rFonts w:ascii="Arial" w:hAnsi="Arial" w:cs="Arial"/>
          <w:color w:val="17365D" w:themeColor="text2" w:themeShade="BF"/>
          <w:sz w:val="20"/>
          <w:szCs w:val="20"/>
        </w:rPr>
      </w:pPr>
    </w:p>
    <w:p w14:paraId="42AC7A0E" w14:textId="77777777" w:rsidR="00891CB4" w:rsidRPr="006552A5" w:rsidRDefault="008C2560" w:rsidP="006552A5">
      <w:pPr>
        <w:autoSpaceDE w:val="0"/>
        <w:autoSpaceDN w:val="0"/>
        <w:adjustRightInd w:val="0"/>
        <w:spacing w:after="0"/>
        <w:ind w:right="-29"/>
        <w:jc w:val="both"/>
        <w:rPr>
          <w:rFonts w:ascii="Arial" w:hAnsi="Arial" w:cs="Arial"/>
          <w:sz w:val="20"/>
          <w:szCs w:val="20"/>
        </w:rPr>
      </w:pPr>
      <w:r w:rsidRPr="006552A5">
        <w:rPr>
          <w:rFonts w:ascii="Arial" w:hAnsi="Arial" w:cs="Arial"/>
          <w:b/>
          <w:color w:val="333333"/>
          <w:sz w:val="20"/>
          <w:szCs w:val="20"/>
        </w:rPr>
        <w:t>Zakres ubezpieczenia</w:t>
      </w:r>
      <w:r w:rsidRPr="006552A5">
        <w:rPr>
          <w:rFonts w:ascii="Arial" w:hAnsi="Arial" w:cs="Arial"/>
          <w:color w:val="333333"/>
          <w:sz w:val="20"/>
          <w:szCs w:val="20"/>
        </w:rPr>
        <w:t xml:space="preserve"> </w:t>
      </w:r>
      <w:r w:rsidR="00891CB4" w:rsidRPr="006552A5">
        <w:rPr>
          <w:rFonts w:ascii="Arial" w:hAnsi="Arial" w:cs="Arial"/>
          <w:sz w:val="20"/>
          <w:szCs w:val="20"/>
        </w:rPr>
        <w:t>mienie od wszystkich ryzyk</w:t>
      </w:r>
      <w:r w:rsidR="00891CB4" w:rsidRPr="006552A5">
        <w:rPr>
          <w:rFonts w:ascii="Arial" w:hAnsi="Arial" w:cs="Arial"/>
          <w:color w:val="17365D" w:themeColor="text2" w:themeShade="BF"/>
          <w:sz w:val="20"/>
          <w:szCs w:val="20"/>
        </w:rPr>
        <w:t xml:space="preserve"> </w:t>
      </w:r>
      <w:r w:rsidR="00891CB4" w:rsidRPr="006552A5">
        <w:rPr>
          <w:rFonts w:ascii="Arial" w:hAnsi="Arial" w:cs="Arial"/>
          <w:sz w:val="20"/>
          <w:szCs w:val="20"/>
        </w:rPr>
        <w:t xml:space="preserve">(o ile OWU nie stanowią korzystniej dla ubezpieczającego) zawierający minimum odpowiedzialności za szkody: </w:t>
      </w:r>
    </w:p>
    <w:p w14:paraId="5AE1927F" w14:textId="7CFCEBD0"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polegające na przypadkowej, nagłej i nieprzewidzianej utracie, zniszczeniu lub uszkodzeniu przedmiotu ubezpieczenia wynikające z przyczyn niezależnych od Ubezpieczającego z wyjątkiem ryzyk wyłączonych  w</w:t>
      </w:r>
      <w:r w:rsidR="006552A5">
        <w:rPr>
          <w:rFonts w:ascii="Arial" w:hAnsi="Arial" w:cs="Arial"/>
          <w:sz w:val="20"/>
          <w:szCs w:val="20"/>
        </w:rPr>
        <w:t> </w:t>
      </w:r>
      <w:r w:rsidRPr="006552A5">
        <w:rPr>
          <w:rFonts w:ascii="Arial" w:hAnsi="Arial" w:cs="Arial"/>
          <w:sz w:val="20"/>
          <w:szCs w:val="20"/>
        </w:rPr>
        <w:t xml:space="preserve">OWU. </w:t>
      </w:r>
    </w:p>
    <w:p w14:paraId="1ABDFDF6" w14:textId="0D98DC3C"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polegające na zniszczeniu lub uszkodzeniu ubezpieczonego mienia wskutek akcji ratunkowej prowadzonej w</w:t>
      </w:r>
      <w:r w:rsidR="006552A5">
        <w:rPr>
          <w:rFonts w:ascii="Arial" w:hAnsi="Arial" w:cs="Arial"/>
          <w:sz w:val="20"/>
          <w:szCs w:val="20"/>
        </w:rPr>
        <w:t> </w:t>
      </w:r>
      <w:r w:rsidRPr="006552A5">
        <w:rPr>
          <w:rFonts w:ascii="Arial" w:hAnsi="Arial" w:cs="Arial"/>
          <w:sz w:val="20"/>
          <w:szCs w:val="20"/>
        </w:rPr>
        <w:t>związku z</w:t>
      </w:r>
      <w:r w:rsidR="00413BCA" w:rsidRPr="006552A5">
        <w:rPr>
          <w:rFonts w:ascii="Arial" w:hAnsi="Arial" w:cs="Arial"/>
          <w:sz w:val="20"/>
          <w:szCs w:val="20"/>
        </w:rPr>
        <w:t> </w:t>
      </w:r>
      <w:r w:rsidRPr="006552A5">
        <w:rPr>
          <w:rFonts w:ascii="Arial" w:hAnsi="Arial" w:cs="Arial"/>
          <w:sz w:val="20"/>
          <w:szCs w:val="20"/>
        </w:rPr>
        <w:t xml:space="preserve">zajściem zdarzenia powodującego szkodę objętą umową ubezpieczenia oraz innego rodzaju interwencji, w tym działań prowadzonych przez upoważnione służby w sytuacji, gdy zdarzenie objęte zakresem ubezpieczenia nie wystąpiło, ale niebezpieczeństwo było realne. </w:t>
      </w:r>
    </w:p>
    <w:p w14:paraId="05C48875" w14:textId="3683975E"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 xml:space="preserve">powstałe przez silny wiatr (wiatr o prędkości nie mniejszej niż </w:t>
      </w:r>
      <w:r w:rsidR="00780F3D" w:rsidRPr="006552A5">
        <w:rPr>
          <w:rFonts w:ascii="Arial" w:hAnsi="Arial" w:cs="Arial"/>
          <w:sz w:val="20"/>
          <w:szCs w:val="20"/>
        </w:rPr>
        <w:t>11</w:t>
      </w:r>
      <w:r w:rsidRPr="006552A5">
        <w:rPr>
          <w:rFonts w:ascii="Arial" w:hAnsi="Arial" w:cs="Arial"/>
          <w:sz w:val="20"/>
          <w:szCs w:val="20"/>
        </w:rPr>
        <w:t xml:space="preserve"> m/s) z rozszerzeniem o szkody w</w:t>
      </w:r>
      <w:r w:rsidR="006552A5">
        <w:rPr>
          <w:rFonts w:ascii="Arial" w:hAnsi="Arial" w:cs="Arial"/>
          <w:sz w:val="20"/>
          <w:szCs w:val="20"/>
        </w:rPr>
        <w:t> </w:t>
      </w:r>
      <w:r w:rsidRPr="006552A5">
        <w:rPr>
          <w:rFonts w:ascii="Arial" w:hAnsi="Arial" w:cs="Arial"/>
          <w:sz w:val="20"/>
          <w:szCs w:val="20"/>
        </w:rPr>
        <w:t>przedmiotach zamontowanych na zewnątrz budynków.</w:t>
      </w:r>
    </w:p>
    <w:p w14:paraId="2E15181E" w14:textId="38E7F179" w:rsidR="00780F3D" w:rsidRPr="006552A5" w:rsidRDefault="00780F3D"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koszty związane z postępem technologicznym - sytuacje, w których niedostępne są na rynku zniszczone elementy instalacji i trzeba je zastąpić nową technologią</w:t>
      </w:r>
    </w:p>
    <w:p w14:paraId="5FB3ABEC"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319" w:hanging="284"/>
        <w:jc w:val="both"/>
        <w:rPr>
          <w:rFonts w:ascii="Arial" w:hAnsi="Arial" w:cs="Arial"/>
          <w:sz w:val="20"/>
          <w:szCs w:val="20"/>
        </w:rPr>
      </w:pPr>
      <w:r w:rsidRPr="006552A5">
        <w:rPr>
          <w:rFonts w:ascii="Arial" w:hAnsi="Arial" w:cs="Arial"/>
          <w:sz w:val="20"/>
          <w:szCs w:val="20"/>
        </w:rPr>
        <w:t>powodziowe do wysokości sum ubezpieczenia.</w:t>
      </w:r>
    </w:p>
    <w:p w14:paraId="0AD75827"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319" w:hanging="284"/>
        <w:jc w:val="both"/>
        <w:rPr>
          <w:rFonts w:ascii="Arial" w:hAnsi="Arial" w:cs="Arial"/>
          <w:sz w:val="20"/>
          <w:szCs w:val="20"/>
        </w:rPr>
      </w:pPr>
      <w:r w:rsidRPr="006552A5">
        <w:rPr>
          <w:rFonts w:ascii="Arial" w:hAnsi="Arial" w:cs="Arial"/>
          <w:sz w:val="20"/>
          <w:szCs w:val="20"/>
        </w:rPr>
        <w:t>powstałe na skutek deszczu nawalnego o wydajności powyżej 2 mm/m</w:t>
      </w:r>
      <w:r w:rsidRPr="006552A5">
        <w:rPr>
          <w:rFonts w:ascii="Arial" w:hAnsi="Arial" w:cs="Arial"/>
          <w:sz w:val="20"/>
          <w:szCs w:val="20"/>
          <w:vertAlign w:val="superscript"/>
        </w:rPr>
        <w:t>2</w:t>
      </w:r>
      <w:r w:rsidRPr="006552A5">
        <w:rPr>
          <w:rFonts w:ascii="Arial" w:hAnsi="Arial" w:cs="Arial"/>
          <w:sz w:val="20"/>
          <w:szCs w:val="20"/>
        </w:rPr>
        <w:t xml:space="preserve"> na minutę.</w:t>
      </w:r>
    </w:p>
    <w:p w14:paraId="025D745D" w14:textId="5F31ABB6" w:rsidR="00891CB4" w:rsidRPr="006552A5" w:rsidRDefault="00891CB4"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przez działanie mrozu, w tym pękanie rur ułożonych wewnątrz i na zewnątrz budynku, armatury sanitarnej, innych urządzeń technologicznych  oraz wycieku pary, wody lub innej cieczy.</w:t>
      </w:r>
    </w:p>
    <w:p w14:paraId="0F955F7A" w14:textId="406449A2" w:rsidR="00891CB4" w:rsidRPr="006552A5" w:rsidRDefault="00891CB4"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w budowlanych nietrwale związanych z gruntem,</w:t>
      </w:r>
    </w:p>
    <w:p w14:paraId="5645BCFF"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 xml:space="preserve">powstałe w przewodach i urządzeniach wodociągowych, kanalizacyjnych, centralnego ogrzewania lub innych urządzeniach technologicznych. </w:t>
      </w:r>
    </w:p>
    <w:p w14:paraId="4C7058BB" w14:textId="02F6DAD7" w:rsidR="00891CB4" w:rsidRPr="006552A5" w:rsidRDefault="00891CB4"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na skutek zalania – niekontrolowane i niezamierzone wydobywanie się wody, innych cieczy lub pary z</w:t>
      </w:r>
      <w:r w:rsidR="00413BCA" w:rsidRPr="006552A5">
        <w:rPr>
          <w:rFonts w:ascii="Arial" w:hAnsi="Arial" w:cs="Arial"/>
          <w:sz w:val="20"/>
          <w:szCs w:val="20"/>
        </w:rPr>
        <w:t> </w:t>
      </w:r>
      <w:r w:rsidRPr="006552A5">
        <w:rPr>
          <w:rFonts w:ascii="Arial" w:hAnsi="Arial" w:cs="Arial"/>
          <w:sz w:val="20"/>
          <w:szCs w:val="20"/>
        </w:rPr>
        <w:t>przewodów i urządzeń wodociągowych oraz kanalizacyjnych, centralnego ogrzewania lub innych urządzeniach technologicznych m.in. w skutek:</w:t>
      </w:r>
    </w:p>
    <w:p w14:paraId="0D08E377"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samoistnego rozszczelnienia się zbiorników</w:t>
      </w:r>
    </w:p>
    <w:p w14:paraId="290B046E"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pozostawienia otwartych kranów, zaworów</w:t>
      </w:r>
    </w:p>
    <w:p w14:paraId="26B5AC48"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szybko topniejących mas śniegu na skutek gwałtownej zmiany temperatury</w:t>
      </w:r>
    </w:p>
    <w:p w14:paraId="229F021A"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działania osób trzecich</w:t>
      </w:r>
    </w:p>
    <w:p w14:paraId="49205EE9"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samoczynnego uruchomienia instalacji tryskaczowych/zraszaczowych z innych przyczyn niż pożar</w:t>
      </w:r>
    </w:p>
    <w:p w14:paraId="79E5E4B6" w14:textId="77777777" w:rsidR="00891CB4" w:rsidRPr="006552A5" w:rsidRDefault="00891CB4" w:rsidP="00133202">
      <w:pPr>
        <w:numPr>
          <w:ilvl w:val="0"/>
          <w:numId w:val="19"/>
        </w:numPr>
        <w:tabs>
          <w:tab w:val="clear" w:pos="720"/>
          <w:tab w:val="num" w:pos="993"/>
        </w:tabs>
        <w:autoSpaceDE w:val="0"/>
        <w:autoSpaceDN w:val="0"/>
        <w:adjustRightInd w:val="0"/>
        <w:spacing w:after="0"/>
        <w:ind w:right="-744" w:firstLine="0"/>
        <w:jc w:val="both"/>
        <w:rPr>
          <w:rFonts w:ascii="Arial" w:hAnsi="Arial" w:cs="Arial"/>
          <w:sz w:val="20"/>
          <w:szCs w:val="20"/>
        </w:rPr>
      </w:pPr>
      <w:r w:rsidRPr="006552A5">
        <w:rPr>
          <w:rFonts w:ascii="Arial" w:hAnsi="Arial" w:cs="Arial"/>
          <w:sz w:val="20"/>
          <w:szCs w:val="20"/>
        </w:rPr>
        <w:t>awarii instalacji lub działania niskich temperatur.</w:t>
      </w:r>
    </w:p>
    <w:p w14:paraId="038412AE" w14:textId="3EE30FCC"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 xml:space="preserve">powstałe przez napór śniegu i lodu – uszkodzenie lub zniszczenie ubezpieczonego mienia w wyniku bezpośredniego działania ciężaru śniegu lub lodu na przedmiot ubezpieczenia i/lub zawalenia (przewrócenia) się pod wpływem ciężaru śniegu i/lub lodu mienia sąsiedniego na mienie ubezpieczone, uszkodzenia i/lub zniszczenia przez spadający śnieg lub lód. </w:t>
      </w:r>
    </w:p>
    <w:p w14:paraId="27E1D549" w14:textId="41FB80CA" w:rsidR="00780F3D" w:rsidRPr="006552A5" w:rsidRDefault="00780F3D" w:rsidP="006552A5">
      <w:pPr>
        <w:pStyle w:val="Akapitzlist"/>
        <w:numPr>
          <w:ilvl w:val="0"/>
          <w:numId w:val="1"/>
        </w:numPr>
        <w:tabs>
          <w:tab w:val="clear" w:pos="720"/>
        </w:tabs>
        <w:autoSpaceDE w:val="0"/>
        <w:autoSpaceDN w:val="0"/>
        <w:adjustRightInd w:val="0"/>
        <w:spacing w:after="0"/>
        <w:ind w:left="284" w:right="-34" w:hanging="284"/>
        <w:jc w:val="both"/>
        <w:rPr>
          <w:rFonts w:ascii="Arial" w:hAnsi="Arial" w:cs="Arial"/>
          <w:sz w:val="20"/>
          <w:szCs w:val="20"/>
        </w:rPr>
      </w:pPr>
      <w:r w:rsidRPr="006552A5">
        <w:rPr>
          <w:rFonts w:ascii="Arial" w:hAnsi="Arial" w:cs="Arial"/>
          <w:sz w:val="20"/>
          <w:szCs w:val="20"/>
        </w:rPr>
        <w:t>wynikające ze zmiany poziomu wód gruntowych z limitem odpowiedzialności w wysokości 25.000 zł na jedno i</w:t>
      </w:r>
      <w:r w:rsidR="001A17F2" w:rsidRPr="006552A5">
        <w:rPr>
          <w:rFonts w:ascii="Arial" w:hAnsi="Arial" w:cs="Arial"/>
          <w:sz w:val="20"/>
          <w:szCs w:val="20"/>
        </w:rPr>
        <w:t> </w:t>
      </w:r>
      <w:r w:rsidRPr="006552A5">
        <w:rPr>
          <w:rFonts w:ascii="Arial" w:hAnsi="Arial" w:cs="Arial"/>
          <w:sz w:val="20"/>
          <w:szCs w:val="20"/>
        </w:rPr>
        <w:t>50.000,00 zł na wszystkie zdarzenia w okresie</w:t>
      </w:r>
    </w:p>
    <w:p w14:paraId="7CCD5AB9" w14:textId="1614500D"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polegające na uderzeniu pojazdu lądowego – bezpośrednie uderzenie w ubezpieczone mienie pojazdu drogowego lub szynowego, jego części lub przewożonego nim ładunku; w tym szkody wyrządzone przez pojazdy należące, eksploatowane lub będące pod kontrolą Ubezpieczającego (dotyczy również słupów oświetleniowych, sygnalizacyjnych, ogrodzeń, itp.).</w:t>
      </w:r>
    </w:p>
    <w:p w14:paraId="229A425B" w14:textId="77777777" w:rsidR="00780F3D" w:rsidRPr="006552A5" w:rsidRDefault="00780F3D" w:rsidP="006552A5">
      <w:pPr>
        <w:pStyle w:val="Akapitzlist"/>
        <w:numPr>
          <w:ilvl w:val="0"/>
          <w:numId w:val="1"/>
        </w:numPr>
        <w:tabs>
          <w:tab w:val="clear" w:pos="720"/>
        </w:tabs>
        <w:autoSpaceDE w:val="0"/>
        <w:autoSpaceDN w:val="0"/>
        <w:adjustRightInd w:val="0"/>
        <w:spacing w:after="0"/>
        <w:ind w:left="284" w:right="-34" w:hanging="284"/>
        <w:jc w:val="both"/>
        <w:rPr>
          <w:rFonts w:ascii="Arial" w:hAnsi="Arial" w:cs="Arial"/>
          <w:sz w:val="20"/>
          <w:szCs w:val="20"/>
        </w:rPr>
      </w:pPr>
      <w:r w:rsidRPr="006552A5">
        <w:rPr>
          <w:rFonts w:ascii="Arial" w:eastAsia="Lucida Sans Unicode" w:hAnsi="Arial" w:cs="Arial"/>
          <w:kern w:val="1"/>
          <w:sz w:val="20"/>
          <w:szCs w:val="20"/>
          <w:lang w:eastAsia="zh-CN" w:bidi="hi-IN"/>
        </w:rPr>
        <w:t>szkody polegające na kradzieży ubezpieczonego mienia znajdującego się na zewnątrz budynków, takiego jak: napędy bram, elementy ogrodzenia, sprzęt oświetleniowy itp.,</w:t>
      </w:r>
      <w:r w:rsidRPr="006552A5">
        <w:rPr>
          <w:rFonts w:ascii="Arial" w:hAnsi="Arial" w:cs="Arial"/>
          <w:sz w:val="20"/>
          <w:szCs w:val="20"/>
          <w:shd w:val="clear" w:color="auto" w:fill="FFFFFF" w:themeFill="background1"/>
        </w:rPr>
        <w:t xml:space="preserve"> </w:t>
      </w:r>
    </w:p>
    <w:p w14:paraId="6D1E7047" w14:textId="58447A5B"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które mogą powstać podczas prowadzenia inwestycji tj.: remontów, napraw, konserwacji, przeglądów i</w:t>
      </w:r>
      <w:r w:rsidR="006552A5">
        <w:rPr>
          <w:rFonts w:ascii="Arial" w:hAnsi="Arial" w:cs="Arial"/>
          <w:sz w:val="20"/>
          <w:szCs w:val="20"/>
        </w:rPr>
        <w:t> </w:t>
      </w:r>
      <w:r w:rsidRPr="006552A5">
        <w:rPr>
          <w:rFonts w:ascii="Arial" w:hAnsi="Arial" w:cs="Arial"/>
          <w:sz w:val="20"/>
          <w:szCs w:val="20"/>
        </w:rPr>
        <w:t>modernizacji (w tym bieżących) również w przypadku kiedy takie czynności mogą prowadzić podmioty zewnętrzne jak również Ubezpieczający/Ubezpieczony.</w:t>
      </w:r>
    </w:p>
    <w:p w14:paraId="43C64469"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powstałe w mieniu/środkach zlokalizowanych również na placach, pod wiatami (poza budynkami).</w:t>
      </w:r>
    </w:p>
    <w:p w14:paraId="283B4A49"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lastRenderedPageBreak/>
        <w:t>w mieniu składowanym</w:t>
      </w:r>
      <w:r w:rsidRPr="006552A5">
        <w:rPr>
          <w:rFonts w:ascii="Arial" w:hAnsi="Arial" w:cs="Arial"/>
          <w:color w:val="FF0000"/>
          <w:sz w:val="20"/>
          <w:szCs w:val="20"/>
        </w:rPr>
        <w:t xml:space="preserve"> </w:t>
      </w:r>
      <w:r w:rsidRPr="006552A5">
        <w:rPr>
          <w:rFonts w:ascii="Arial" w:hAnsi="Arial" w:cs="Arial"/>
          <w:sz w:val="20"/>
          <w:szCs w:val="20"/>
        </w:rPr>
        <w:t>na zewnątrz z zastrzeżeniem, iż mienie te zostało zgłoszone do ubezpieczenia oraz producent dopuszcza taki sposób składowania mienia i sposób składowania mienia nie miał wpływu na powstanie szkody oraz na rozmiar szkody.</w:t>
      </w:r>
    </w:p>
    <w:p w14:paraId="059D99B5"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powstałe w wyniku nieszczelności, dachu, okien, rynien oraz niezabezpieczonych otworów dachowych lub innych elementów budynku z limitem odpowiedzialności 500 000,00 zł.</w:t>
      </w:r>
    </w:p>
    <w:p w14:paraId="0A1E574D" w14:textId="77777777" w:rsidR="00891CB4" w:rsidRPr="006552A5" w:rsidRDefault="00891CB4" w:rsidP="006552A5">
      <w:pPr>
        <w:pStyle w:val="Akapitzlist"/>
        <w:numPr>
          <w:ilvl w:val="0"/>
          <w:numId w:val="1"/>
        </w:numPr>
        <w:tabs>
          <w:tab w:val="clear" w:pos="720"/>
          <w:tab w:val="num" w:pos="284"/>
        </w:tabs>
        <w:spacing w:after="0"/>
        <w:ind w:left="284" w:right="-29" w:hanging="284"/>
        <w:jc w:val="both"/>
        <w:rPr>
          <w:rFonts w:ascii="Arial" w:hAnsi="Arial" w:cs="Arial"/>
          <w:sz w:val="20"/>
          <w:szCs w:val="20"/>
        </w:rPr>
      </w:pPr>
      <w:r w:rsidRPr="006552A5">
        <w:rPr>
          <w:rFonts w:ascii="Arial" w:hAnsi="Arial" w:cs="Arial"/>
          <w:sz w:val="20"/>
          <w:szCs w:val="20"/>
        </w:rPr>
        <w:t>powstałe w wyniku upadku drzew, masztów kominów lub innych budowli na ubezpieczone mienie do wysokości sum ubezpieczenia.</w:t>
      </w:r>
    </w:p>
    <w:p w14:paraId="4907CE55"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ochrona ubezpieczeniowa obejmuje również szkody powstałe w wyniku zderzenia pomiędzy dwoma ubezpieczonymi pojazdami lądowymi nie podlegającymi rejestracji.</w:t>
      </w:r>
    </w:p>
    <w:p w14:paraId="4B8376E8" w14:textId="77777777" w:rsidR="00891CB4" w:rsidRPr="006552A5" w:rsidRDefault="00891CB4" w:rsidP="006552A5">
      <w:pPr>
        <w:numPr>
          <w:ilvl w:val="0"/>
          <w:numId w:val="1"/>
        </w:numPr>
        <w:tabs>
          <w:tab w:val="clear" w:pos="720"/>
          <w:tab w:val="num" w:pos="284"/>
        </w:tabs>
        <w:autoSpaceDE w:val="0"/>
        <w:autoSpaceDN w:val="0"/>
        <w:adjustRightInd w:val="0"/>
        <w:spacing w:after="0"/>
        <w:ind w:left="284" w:right="-29" w:hanging="284"/>
        <w:jc w:val="both"/>
        <w:rPr>
          <w:rFonts w:ascii="Arial" w:hAnsi="Arial" w:cs="Arial"/>
          <w:sz w:val="20"/>
          <w:szCs w:val="20"/>
        </w:rPr>
      </w:pPr>
      <w:r w:rsidRPr="006552A5">
        <w:rPr>
          <w:rFonts w:ascii="Arial" w:hAnsi="Arial" w:cs="Arial"/>
          <w:sz w:val="20"/>
          <w:szCs w:val="20"/>
        </w:rPr>
        <w:t>powstałe w mieniu zainstalowanym na zewnątrz.</w:t>
      </w:r>
    </w:p>
    <w:p w14:paraId="727E0D60" w14:textId="6C304247" w:rsidR="008C2560" w:rsidRPr="006552A5" w:rsidRDefault="008C2560" w:rsidP="006552A5">
      <w:pPr>
        <w:autoSpaceDE w:val="0"/>
        <w:autoSpaceDN w:val="0"/>
        <w:adjustRightInd w:val="0"/>
        <w:spacing w:after="0"/>
        <w:ind w:right="-34"/>
        <w:jc w:val="both"/>
        <w:rPr>
          <w:rFonts w:ascii="Arial" w:hAnsi="Arial" w:cs="Arial"/>
          <w:vanish/>
          <w:sz w:val="20"/>
          <w:szCs w:val="20"/>
        </w:rPr>
      </w:pPr>
    </w:p>
    <w:p w14:paraId="4445E0A5" w14:textId="409D5952" w:rsidR="00716B4E" w:rsidRPr="006552A5" w:rsidRDefault="00716B4E" w:rsidP="006552A5">
      <w:pPr>
        <w:autoSpaceDE w:val="0"/>
        <w:autoSpaceDN w:val="0"/>
        <w:adjustRightInd w:val="0"/>
        <w:spacing w:after="0"/>
        <w:ind w:right="-34"/>
        <w:jc w:val="both"/>
        <w:rPr>
          <w:rFonts w:ascii="Arial" w:hAnsi="Arial" w:cs="Arial"/>
          <w:sz w:val="20"/>
          <w:szCs w:val="20"/>
        </w:rPr>
      </w:pPr>
      <w:r w:rsidRPr="006552A5">
        <w:rPr>
          <w:rFonts w:ascii="Arial" w:hAnsi="Arial" w:cs="Arial"/>
          <w:sz w:val="20"/>
          <w:szCs w:val="20"/>
        </w:rPr>
        <w:t xml:space="preserve">Wysokość limitu pożarowego: Dla ryzyka pożaru, wybuchu, dymu i sadzy zastosowanie będzie miał limit </w:t>
      </w:r>
      <w:r w:rsidR="00F42AB3" w:rsidRPr="006552A5">
        <w:rPr>
          <w:rFonts w:ascii="Arial" w:hAnsi="Arial" w:cs="Arial"/>
          <w:sz w:val="20"/>
          <w:szCs w:val="20"/>
        </w:rPr>
        <w:t>10</w:t>
      </w:r>
      <w:r w:rsidRPr="006552A5">
        <w:rPr>
          <w:rFonts w:ascii="Arial" w:hAnsi="Arial" w:cs="Arial"/>
          <w:sz w:val="20"/>
          <w:szCs w:val="20"/>
        </w:rPr>
        <w:t xml:space="preserve">.000.000,00 PLN. </w:t>
      </w:r>
    </w:p>
    <w:p w14:paraId="47C7EDDC" w14:textId="77777777" w:rsidR="00716B4E" w:rsidRPr="006552A5" w:rsidRDefault="00716B4E" w:rsidP="006552A5">
      <w:pPr>
        <w:autoSpaceDE w:val="0"/>
        <w:autoSpaceDN w:val="0"/>
        <w:adjustRightInd w:val="0"/>
        <w:spacing w:after="0"/>
        <w:ind w:right="-34"/>
        <w:jc w:val="both"/>
        <w:rPr>
          <w:rFonts w:ascii="Arial" w:hAnsi="Arial" w:cs="Arial"/>
          <w:sz w:val="20"/>
          <w:szCs w:val="20"/>
          <w:highlight w:val="yellow"/>
        </w:rPr>
      </w:pPr>
    </w:p>
    <w:p w14:paraId="4D033B70" w14:textId="77777777" w:rsidR="00716B4E" w:rsidRPr="006552A5" w:rsidRDefault="00716B4E" w:rsidP="006552A5">
      <w:pPr>
        <w:autoSpaceDE w:val="0"/>
        <w:autoSpaceDN w:val="0"/>
        <w:adjustRightInd w:val="0"/>
        <w:spacing w:after="0"/>
        <w:ind w:right="-34"/>
        <w:jc w:val="both"/>
        <w:rPr>
          <w:rFonts w:ascii="Arial" w:hAnsi="Arial" w:cs="Arial"/>
          <w:b/>
          <w:color w:val="DC281E"/>
          <w:sz w:val="20"/>
          <w:szCs w:val="20"/>
        </w:rPr>
      </w:pPr>
      <w:r w:rsidRPr="006552A5">
        <w:rPr>
          <w:rFonts w:ascii="Arial" w:hAnsi="Arial" w:cs="Arial"/>
          <w:b/>
          <w:color w:val="DC281E"/>
          <w:sz w:val="20"/>
          <w:szCs w:val="20"/>
        </w:rPr>
        <w:t>Fakultatywny zakres ochrony ubezpieczenia:</w:t>
      </w:r>
    </w:p>
    <w:p w14:paraId="100C06E4" w14:textId="79B8E12D" w:rsidR="00716B4E" w:rsidRPr="006552A5" w:rsidRDefault="00716B4E" w:rsidP="00133202">
      <w:pPr>
        <w:pStyle w:val="Akapitzlist"/>
        <w:numPr>
          <w:ilvl w:val="0"/>
          <w:numId w:val="29"/>
        </w:numPr>
        <w:autoSpaceDE w:val="0"/>
        <w:autoSpaceDN w:val="0"/>
        <w:adjustRightInd w:val="0"/>
        <w:spacing w:after="0"/>
        <w:ind w:right="-34"/>
        <w:jc w:val="both"/>
        <w:rPr>
          <w:rFonts w:ascii="Arial" w:hAnsi="Arial" w:cs="Arial"/>
          <w:sz w:val="20"/>
          <w:szCs w:val="20"/>
        </w:rPr>
      </w:pPr>
      <w:r w:rsidRPr="006552A5">
        <w:rPr>
          <w:rFonts w:ascii="Arial" w:hAnsi="Arial" w:cs="Arial"/>
          <w:sz w:val="20"/>
          <w:szCs w:val="20"/>
        </w:rPr>
        <w:t xml:space="preserve">Wysokość limitu pożarowego: Dla ryzyka pożaru, wybuchu, dymu i sadzy zastosowanie będzie miał limit </w:t>
      </w:r>
      <w:r w:rsidR="00780F3D" w:rsidRPr="006552A5">
        <w:rPr>
          <w:rFonts w:ascii="Arial" w:hAnsi="Arial" w:cs="Arial"/>
          <w:sz w:val="20"/>
          <w:szCs w:val="20"/>
        </w:rPr>
        <w:t>1</w:t>
      </w:r>
      <w:r w:rsidR="00F42AB3" w:rsidRPr="006552A5">
        <w:rPr>
          <w:rFonts w:ascii="Arial" w:hAnsi="Arial" w:cs="Arial"/>
          <w:sz w:val="20"/>
          <w:szCs w:val="20"/>
        </w:rPr>
        <w:t>2</w:t>
      </w:r>
      <w:r w:rsidRPr="006552A5">
        <w:rPr>
          <w:rFonts w:ascii="Arial" w:hAnsi="Arial" w:cs="Arial"/>
          <w:sz w:val="20"/>
          <w:szCs w:val="20"/>
        </w:rPr>
        <w:t xml:space="preserve">.000.000,00 PLN </w:t>
      </w:r>
    </w:p>
    <w:p w14:paraId="38710C14" w14:textId="45B1EECD" w:rsidR="00716B4E" w:rsidRPr="006552A5" w:rsidRDefault="00716B4E" w:rsidP="00133202">
      <w:pPr>
        <w:pStyle w:val="Akapitzlist"/>
        <w:numPr>
          <w:ilvl w:val="0"/>
          <w:numId w:val="29"/>
        </w:numPr>
        <w:autoSpaceDE w:val="0"/>
        <w:autoSpaceDN w:val="0"/>
        <w:adjustRightInd w:val="0"/>
        <w:spacing w:after="0"/>
        <w:ind w:right="-34"/>
        <w:jc w:val="both"/>
        <w:rPr>
          <w:rFonts w:ascii="Arial" w:hAnsi="Arial" w:cs="Arial"/>
          <w:sz w:val="20"/>
          <w:szCs w:val="20"/>
        </w:rPr>
      </w:pPr>
      <w:r w:rsidRPr="006552A5">
        <w:rPr>
          <w:rFonts w:ascii="Arial" w:hAnsi="Arial" w:cs="Arial"/>
          <w:sz w:val="20"/>
          <w:szCs w:val="20"/>
        </w:rPr>
        <w:t xml:space="preserve">Klauzula </w:t>
      </w:r>
      <w:r w:rsidR="00780F3D" w:rsidRPr="006552A5">
        <w:rPr>
          <w:rFonts w:ascii="Arial" w:hAnsi="Arial" w:cs="Arial"/>
          <w:sz w:val="20"/>
          <w:szCs w:val="20"/>
        </w:rPr>
        <w:t xml:space="preserve">funduszu prewencyjnego </w:t>
      </w:r>
      <w:r w:rsidRPr="006552A5">
        <w:rPr>
          <w:rFonts w:ascii="Arial" w:hAnsi="Arial" w:cs="Arial"/>
          <w:sz w:val="20"/>
          <w:szCs w:val="20"/>
        </w:rPr>
        <w:t xml:space="preserve">w wysokości </w:t>
      </w:r>
      <w:r w:rsidR="00413BCA" w:rsidRPr="006552A5">
        <w:rPr>
          <w:rFonts w:ascii="Arial" w:hAnsi="Arial" w:cs="Arial"/>
          <w:sz w:val="20"/>
          <w:szCs w:val="20"/>
        </w:rPr>
        <w:t>3</w:t>
      </w:r>
      <w:r w:rsidRPr="006552A5">
        <w:rPr>
          <w:rFonts w:ascii="Arial" w:hAnsi="Arial" w:cs="Arial"/>
          <w:sz w:val="20"/>
          <w:szCs w:val="20"/>
        </w:rPr>
        <w:t>0.000,00 PLN o treści:</w:t>
      </w:r>
    </w:p>
    <w:p w14:paraId="63E93E65" w14:textId="496B0FA8" w:rsidR="00716B4E" w:rsidRPr="006552A5" w:rsidRDefault="00716B4E" w:rsidP="006552A5">
      <w:pPr>
        <w:pStyle w:val="Akapitzlist"/>
        <w:autoSpaceDE w:val="0"/>
        <w:autoSpaceDN w:val="0"/>
        <w:adjustRightInd w:val="0"/>
        <w:spacing w:after="0"/>
        <w:ind w:right="-34"/>
        <w:jc w:val="both"/>
        <w:rPr>
          <w:rFonts w:ascii="Arial" w:hAnsi="Arial" w:cs="Arial"/>
          <w:sz w:val="20"/>
          <w:szCs w:val="20"/>
        </w:rPr>
      </w:pPr>
    </w:p>
    <w:p w14:paraId="2ABC5975" w14:textId="3A6AC1EE" w:rsidR="00780F3D" w:rsidRPr="006552A5" w:rsidRDefault="00716B4E" w:rsidP="006552A5">
      <w:pPr>
        <w:jc w:val="both"/>
        <w:rPr>
          <w:rFonts w:ascii="Arial" w:hAnsi="Arial" w:cs="Arial"/>
          <w:sz w:val="20"/>
          <w:szCs w:val="20"/>
        </w:rPr>
      </w:pPr>
      <w:r w:rsidRPr="006552A5">
        <w:rPr>
          <w:rFonts w:ascii="Arial" w:hAnsi="Arial" w:cs="Arial"/>
          <w:sz w:val="20"/>
          <w:szCs w:val="20"/>
        </w:rPr>
        <w:t>Klauzula funduszu prewencyjnego –</w:t>
      </w:r>
      <w:r w:rsidR="001A17F2" w:rsidRPr="006552A5">
        <w:rPr>
          <w:rFonts w:ascii="Arial" w:hAnsi="Arial" w:cs="Arial"/>
          <w:sz w:val="20"/>
          <w:szCs w:val="20"/>
        </w:rPr>
        <w:t xml:space="preserve"> </w:t>
      </w:r>
      <w:r w:rsidRPr="006552A5">
        <w:rPr>
          <w:rFonts w:ascii="Arial" w:hAnsi="Arial" w:cs="Arial"/>
          <w:sz w:val="20"/>
          <w:szCs w:val="20"/>
        </w:rPr>
        <w:t xml:space="preserve">Z zachowaniem pozostałych, niezmienionych niniejszą  klauzulą, postanowień umowy ubezpieczenia określonych w SWZ i ogólnych warunkach ubezpieczenia strony uzgodniły, że: ubezpieczyciel postawi do dyspozycji Zamawiającego fundusz prewencyjny w kwocie </w:t>
      </w:r>
      <w:r w:rsidR="00413BCA" w:rsidRPr="00D274E2">
        <w:rPr>
          <w:rFonts w:ascii="Arial" w:hAnsi="Arial" w:cs="Arial"/>
          <w:sz w:val="20"/>
          <w:szCs w:val="20"/>
        </w:rPr>
        <w:t>3</w:t>
      </w:r>
      <w:r w:rsidRPr="00D274E2">
        <w:rPr>
          <w:rFonts w:ascii="Arial" w:hAnsi="Arial" w:cs="Arial"/>
          <w:sz w:val="20"/>
          <w:szCs w:val="20"/>
        </w:rPr>
        <w:t xml:space="preserve">0.000 zł. </w:t>
      </w:r>
      <w:r w:rsidRPr="006552A5">
        <w:rPr>
          <w:rFonts w:ascii="Arial" w:hAnsi="Arial" w:cs="Arial"/>
          <w:sz w:val="20"/>
          <w:szCs w:val="20"/>
        </w:rPr>
        <w:t>Kwota zostanie przekazana w terminie 30 dni od daty wystosowania wniosku w tej sprawie. Po wykorzystaniu funduszu, Zamawiający przedstawi dokumenty potwierdzające poniesione wydatki i ich cel. Dotyczy wszystkich ryzyk.</w:t>
      </w:r>
    </w:p>
    <w:p w14:paraId="6151F5F0" w14:textId="59E17833" w:rsidR="00F42AB3" w:rsidRPr="00D274E2" w:rsidRDefault="00F42AB3" w:rsidP="006552A5">
      <w:pPr>
        <w:pStyle w:val="Bezodstpw"/>
        <w:spacing w:line="276" w:lineRule="auto"/>
        <w:ind w:right="-602"/>
        <w:rPr>
          <w:rFonts w:ascii="Arial" w:hAnsi="Arial" w:cs="Arial"/>
          <w:sz w:val="20"/>
          <w:szCs w:val="20"/>
        </w:rPr>
      </w:pPr>
      <w:r w:rsidRPr="006552A5">
        <w:rPr>
          <w:rFonts w:ascii="Arial" w:hAnsi="Arial" w:cs="Arial"/>
          <w:b/>
          <w:color w:val="333333"/>
        </w:rPr>
        <w:t>Okres ubezpieczenia:</w:t>
      </w:r>
      <w:r w:rsidR="006552A5">
        <w:rPr>
          <w:rFonts w:ascii="Arial" w:hAnsi="Arial" w:cs="Arial"/>
          <w:b/>
          <w:color w:val="333333"/>
        </w:rPr>
        <w:t xml:space="preserve"> </w:t>
      </w:r>
      <w:r w:rsidRPr="00D274E2">
        <w:rPr>
          <w:rFonts w:ascii="Arial" w:hAnsi="Arial" w:cs="Arial"/>
          <w:sz w:val="20"/>
          <w:szCs w:val="20"/>
        </w:rPr>
        <w:t>od dnia 01.07.2024 do dnia 30.06.2025</w:t>
      </w:r>
    </w:p>
    <w:p w14:paraId="7A0A5559" w14:textId="140E3189" w:rsidR="001A17F2" w:rsidRPr="00D274E2" w:rsidRDefault="00F42AB3" w:rsidP="006552A5">
      <w:pPr>
        <w:pStyle w:val="Bezodstpw"/>
        <w:spacing w:line="276" w:lineRule="auto"/>
        <w:ind w:right="-602"/>
        <w:rPr>
          <w:rFonts w:ascii="Arial" w:hAnsi="Arial" w:cs="Arial"/>
          <w:sz w:val="20"/>
          <w:szCs w:val="20"/>
        </w:rPr>
      </w:pPr>
      <w:r w:rsidRPr="00D274E2">
        <w:rPr>
          <w:rFonts w:ascii="Arial" w:hAnsi="Arial" w:cs="Arial"/>
          <w:sz w:val="20"/>
          <w:szCs w:val="20"/>
        </w:rPr>
        <w:tab/>
      </w:r>
      <w:r w:rsidRPr="00D274E2">
        <w:rPr>
          <w:rFonts w:ascii="Arial" w:hAnsi="Arial" w:cs="Arial"/>
          <w:sz w:val="20"/>
          <w:szCs w:val="20"/>
        </w:rPr>
        <w:tab/>
      </w:r>
    </w:p>
    <w:p w14:paraId="04647885" w14:textId="5C7A2508" w:rsidR="00716B4E" w:rsidRPr="006552A5" w:rsidRDefault="00716B4E" w:rsidP="006552A5">
      <w:pPr>
        <w:pStyle w:val="Bezodstpw"/>
        <w:spacing w:line="276" w:lineRule="auto"/>
        <w:ind w:right="-602"/>
        <w:rPr>
          <w:rFonts w:ascii="Arial" w:hAnsi="Arial" w:cs="Arial"/>
          <w:vanish/>
          <w:sz w:val="20"/>
          <w:szCs w:val="20"/>
        </w:rPr>
      </w:pPr>
    </w:p>
    <w:p w14:paraId="24245B67" w14:textId="77777777" w:rsidR="00716B4E" w:rsidRPr="006552A5" w:rsidRDefault="00716B4E" w:rsidP="006552A5">
      <w:pPr>
        <w:spacing w:after="0"/>
        <w:ind w:right="-35"/>
        <w:rPr>
          <w:rFonts w:ascii="Arial" w:hAnsi="Arial" w:cs="Arial"/>
          <w:b/>
          <w:color w:val="333333"/>
          <w:sz w:val="20"/>
          <w:szCs w:val="20"/>
        </w:rPr>
      </w:pPr>
      <w:r w:rsidRPr="006552A5">
        <w:rPr>
          <w:rFonts w:ascii="Arial" w:hAnsi="Arial" w:cs="Arial"/>
          <w:b/>
          <w:color w:val="333333"/>
          <w:sz w:val="20"/>
          <w:szCs w:val="20"/>
        </w:rPr>
        <w:t xml:space="preserve">Franszyzy: </w:t>
      </w:r>
    </w:p>
    <w:p w14:paraId="21D33B30" w14:textId="25C6CAEB" w:rsidR="00716B4E" w:rsidRPr="006552A5" w:rsidRDefault="00716B4E" w:rsidP="006552A5">
      <w:pPr>
        <w:shd w:val="clear" w:color="auto" w:fill="FFFFFF" w:themeFill="background1"/>
        <w:spacing w:after="0"/>
        <w:ind w:right="-35"/>
        <w:rPr>
          <w:rFonts w:ascii="Arial" w:hAnsi="Arial" w:cs="Arial"/>
          <w:sz w:val="20"/>
          <w:szCs w:val="20"/>
        </w:rPr>
      </w:pPr>
      <w:r w:rsidRPr="006552A5">
        <w:rPr>
          <w:rFonts w:ascii="Arial" w:hAnsi="Arial" w:cs="Arial"/>
          <w:sz w:val="20"/>
          <w:szCs w:val="20"/>
        </w:rPr>
        <w:t xml:space="preserve">Franszyza redukcyjna: </w:t>
      </w:r>
      <w:r w:rsidR="00D44DBF" w:rsidRPr="006552A5">
        <w:rPr>
          <w:rFonts w:ascii="Arial" w:hAnsi="Arial" w:cs="Arial"/>
          <w:sz w:val="20"/>
          <w:szCs w:val="20"/>
        </w:rPr>
        <w:t>1 000,00 zł, za wyjątkiem:</w:t>
      </w:r>
      <w:r w:rsidRPr="006552A5">
        <w:rPr>
          <w:rFonts w:ascii="Arial" w:hAnsi="Arial" w:cs="Arial"/>
          <w:sz w:val="20"/>
          <w:szCs w:val="20"/>
        </w:rPr>
        <w:tab/>
      </w:r>
    </w:p>
    <w:p w14:paraId="3F925FD4" w14:textId="77777777" w:rsidR="00716B4E" w:rsidRPr="006552A5" w:rsidRDefault="00716B4E" w:rsidP="006552A5">
      <w:pPr>
        <w:shd w:val="clear" w:color="auto" w:fill="FFFFFF" w:themeFill="background1"/>
        <w:spacing w:after="0"/>
        <w:ind w:right="-35"/>
        <w:rPr>
          <w:rFonts w:ascii="Arial" w:hAnsi="Arial" w:cs="Arial"/>
          <w:sz w:val="20"/>
          <w:szCs w:val="20"/>
        </w:rPr>
      </w:pPr>
      <w:r w:rsidRPr="006552A5">
        <w:rPr>
          <w:rFonts w:ascii="Arial" w:hAnsi="Arial" w:cs="Arial"/>
          <w:sz w:val="20"/>
          <w:szCs w:val="20"/>
        </w:rPr>
        <w:t>300,00 zł dla ryzyka wandalizmu, graffiti, i szkód w gotówce.</w:t>
      </w:r>
    </w:p>
    <w:p w14:paraId="6D73151D" w14:textId="77777777" w:rsidR="00716B4E" w:rsidRPr="006552A5" w:rsidRDefault="00716B4E" w:rsidP="006552A5">
      <w:pPr>
        <w:shd w:val="clear" w:color="auto" w:fill="FFFFFF" w:themeFill="background1"/>
        <w:spacing w:after="0"/>
        <w:ind w:right="-35"/>
        <w:rPr>
          <w:rFonts w:ascii="Arial" w:hAnsi="Arial" w:cs="Arial"/>
          <w:sz w:val="20"/>
          <w:szCs w:val="20"/>
        </w:rPr>
      </w:pPr>
      <w:r w:rsidRPr="006552A5">
        <w:rPr>
          <w:rFonts w:ascii="Arial" w:hAnsi="Arial" w:cs="Arial"/>
          <w:sz w:val="20"/>
          <w:szCs w:val="20"/>
        </w:rPr>
        <w:t>zniesiona dla mienia pracowniczego oraz szyb od stłuczeń.</w:t>
      </w:r>
    </w:p>
    <w:p w14:paraId="72FDF637" w14:textId="5B248A70" w:rsidR="00716B4E" w:rsidRPr="006552A5" w:rsidRDefault="00716B4E" w:rsidP="006552A5">
      <w:pPr>
        <w:shd w:val="clear" w:color="auto" w:fill="FFFFFF" w:themeFill="background1"/>
        <w:spacing w:after="0"/>
        <w:ind w:right="-35"/>
        <w:rPr>
          <w:rFonts w:ascii="Arial" w:hAnsi="Arial" w:cs="Arial"/>
          <w:sz w:val="20"/>
          <w:szCs w:val="20"/>
        </w:rPr>
      </w:pPr>
      <w:r w:rsidRPr="006552A5">
        <w:rPr>
          <w:rFonts w:ascii="Arial" w:hAnsi="Arial" w:cs="Arial"/>
          <w:sz w:val="20"/>
          <w:szCs w:val="20"/>
        </w:rPr>
        <w:t xml:space="preserve">Dla ryzyka pożarowego: pożar, wybuch, dym i sadza </w:t>
      </w:r>
      <w:r w:rsidR="00D44DBF" w:rsidRPr="006552A5">
        <w:rPr>
          <w:rFonts w:ascii="Arial" w:hAnsi="Arial" w:cs="Arial"/>
          <w:sz w:val="20"/>
          <w:szCs w:val="20"/>
        </w:rPr>
        <w:t>5</w:t>
      </w:r>
      <w:r w:rsidRPr="006552A5">
        <w:rPr>
          <w:rFonts w:ascii="Arial" w:hAnsi="Arial" w:cs="Arial"/>
          <w:sz w:val="20"/>
          <w:szCs w:val="20"/>
        </w:rPr>
        <w:t xml:space="preserve">% wartości szkody, nie mniej niż </w:t>
      </w:r>
      <w:r w:rsidR="00D44DBF" w:rsidRPr="006552A5">
        <w:rPr>
          <w:rFonts w:ascii="Arial" w:hAnsi="Arial" w:cs="Arial"/>
          <w:sz w:val="20"/>
          <w:szCs w:val="20"/>
        </w:rPr>
        <w:t>1</w:t>
      </w:r>
      <w:r w:rsidR="00780F3D" w:rsidRPr="006552A5">
        <w:rPr>
          <w:rFonts w:ascii="Arial" w:hAnsi="Arial" w:cs="Arial"/>
          <w:sz w:val="20"/>
          <w:szCs w:val="20"/>
        </w:rPr>
        <w:t>0</w:t>
      </w:r>
      <w:r w:rsidRPr="006552A5">
        <w:rPr>
          <w:rFonts w:ascii="Arial" w:hAnsi="Arial" w:cs="Arial"/>
          <w:sz w:val="20"/>
          <w:szCs w:val="20"/>
        </w:rPr>
        <w:t>0 000,00 zł ale nie więcej niż 250 000,00 zł.</w:t>
      </w:r>
    </w:p>
    <w:p w14:paraId="1805EAA3" w14:textId="1209B985" w:rsidR="00716B4E" w:rsidRPr="006552A5" w:rsidRDefault="00716B4E" w:rsidP="006552A5">
      <w:pPr>
        <w:shd w:val="clear" w:color="auto" w:fill="FFFFFF" w:themeFill="background1"/>
        <w:spacing w:after="0"/>
        <w:ind w:right="-35"/>
        <w:rPr>
          <w:rFonts w:ascii="Arial" w:hAnsi="Arial" w:cs="Arial"/>
          <w:sz w:val="20"/>
          <w:szCs w:val="20"/>
        </w:rPr>
      </w:pPr>
      <w:r w:rsidRPr="006552A5">
        <w:rPr>
          <w:rFonts w:ascii="Arial" w:hAnsi="Arial" w:cs="Arial"/>
          <w:sz w:val="20"/>
          <w:szCs w:val="20"/>
        </w:rPr>
        <w:br/>
        <w:t xml:space="preserve">Franszyza integralna: </w:t>
      </w:r>
      <w:r w:rsidRPr="006552A5">
        <w:rPr>
          <w:rFonts w:ascii="Arial" w:hAnsi="Arial" w:cs="Arial"/>
          <w:sz w:val="20"/>
          <w:szCs w:val="20"/>
        </w:rPr>
        <w:tab/>
        <w:t>zniesiona</w:t>
      </w:r>
    </w:p>
    <w:p w14:paraId="36071C8C" w14:textId="77777777" w:rsidR="00716B4E" w:rsidRPr="006552A5" w:rsidRDefault="00716B4E" w:rsidP="006552A5">
      <w:pPr>
        <w:spacing w:after="0"/>
        <w:ind w:right="-35"/>
        <w:rPr>
          <w:rFonts w:ascii="Arial" w:hAnsi="Arial" w:cs="Arial"/>
          <w:sz w:val="20"/>
          <w:szCs w:val="20"/>
        </w:rPr>
      </w:pPr>
    </w:p>
    <w:p w14:paraId="2BF49FED" w14:textId="77777777" w:rsidR="008511FC" w:rsidRDefault="008511FC" w:rsidP="008511FC">
      <w:pPr>
        <w:pStyle w:val="Bezodstpw"/>
        <w:spacing w:line="276" w:lineRule="auto"/>
        <w:jc w:val="both"/>
        <w:rPr>
          <w:rFonts w:ascii="Arial" w:hAnsi="Arial" w:cs="Arial"/>
          <w:b/>
          <w:bCs/>
          <w:color w:val="333333"/>
          <w:sz w:val="20"/>
          <w:szCs w:val="20"/>
        </w:rPr>
      </w:pPr>
      <w:r>
        <w:rPr>
          <w:rFonts w:ascii="Arial" w:hAnsi="Arial" w:cs="Arial"/>
          <w:b/>
          <w:bCs/>
          <w:color w:val="333333"/>
          <w:sz w:val="20"/>
          <w:szCs w:val="20"/>
        </w:rPr>
        <w:t xml:space="preserve">Miejsce ubezpieczenia:           </w:t>
      </w:r>
    </w:p>
    <w:p w14:paraId="62A80A88"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Biuro, zakład - Tychy ul. Lokalna 11</w:t>
      </w:r>
    </w:p>
    <w:p w14:paraId="63A8EF87"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Składowisko odpadów komunalnych, Tychy, ul. Serdeczna 100</w:t>
      </w:r>
    </w:p>
    <w:p w14:paraId="62F9EC00"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PSZOK Wyry, ul. Słoneczna</w:t>
      </w:r>
    </w:p>
    <w:p w14:paraId="28DFB3AA"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 xml:space="preserve">PSZOK Kobiór, ul. Centralna </w:t>
      </w:r>
    </w:p>
    <w:p w14:paraId="28FC374F"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PSZOK Tychy, ul. Dojazdowa</w:t>
      </w:r>
    </w:p>
    <w:p w14:paraId="6EE28E2A"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PSZOK Tychy, ul. Serdeczna</w:t>
      </w:r>
    </w:p>
    <w:p w14:paraId="0474D181" w14:textId="77777777" w:rsidR="008511FC" w:rsidRDefault="008511FC" w:rsidP="008511FC">
      <w:pPr>
        <w:pStyle w:val="Bezodstpw"/>
        <w:numPr>
          <w:ilvl w:val="0"/>
          <w:numId w:val="36"/>
        </w:numPr>
        <w:spacing w:line="276" w:lineRule="auto"/>
        <w:rPr>
          <w:rFonts w:ascii="Arial" w:hAnsi="Arial" w:cs="Arial"/>
          <w:sz w:val="20"/>
          <w:szCs w:val="20"/>
        </w:rPr>
      </w:pPr>
      <w:r>
        <w:rPr>
          <w:rFonts w:ascii="Arial" w:hAnsi="Arial" w:cs="Arial"/>
          <w:sz w:val="20"/>
          <w:szCs w:val="20"/>
        </w:rPr>
        <w:t>PSZOK Chełm Śląski, ul. Techników</w:t>
      </w:r>
    </w:p>
    <w:p w14:paraId="1A615E79" w14:textId="77777777" w:rsidR="002029C6" w:rsidRDefault="002029C6" w:rsidP="006552A5">
      <w:pPr>
        <w:spacing w:after="0"/>
        <w:ind w:right="-35"/>
        <w:rPr>
          <w:rFonts w:ascii="Arial" w:hAnsi="Arial" w:cs="Arial"/>
          <w:b/>
          <w:color w:val="333333"/>
          <w:sz w:val="18"/>
          <w:szCs w:val="18"/>
        </w:rPr>
      </w:pPr>
    </w:p>
    <w:p w14:paraId="4B3919D6" w14:textId="77777777" w:rsidR="006552A5" w:rsidRPr="006552A5" w:rsidRDefault="006552A5" w:rsidP="006552A5">
      <w:pPr>
        <w:spacing w:after="0"/>
        <w:ind w:right="-35"/>
        <w:rPr>
          <w:rFonts w:ascii="Arial" w:hAnsi="Arial" w:cs="Arial"/>
          <w:b/>
          <w:color w:val="333333"/>
          <w:sz w:val="18"/>
          <w:szCs w:val="18"/>
        </w:rPr>
      </w:pPr>
    </w:p>
    <w:p w14:paraId="55EA7CDB" w14:textId="39F580F7" w:rsidR="007F6245" w:rsidRPr="006552A5" w:rsidRDefault="007F6245" w:rsidP="006552A5">
      <w:pPr>
        <w:spacing w:after="0"/>
        <w:ind w:right="-35"/>
        <w:rPr>
          <w:rFonts w:ascii="Arial" w:hAnsi="Arial" w:cs="Arial"/>
          <w:b/>
          <w:color w:val="333333"/>
        </w:rPr>
      </w:pPr>
      <w:r w:rsidRPr="006552A5">
        <w:rPr>
          <w:rFonts w:ascii="Arial" w:hAnsi="Arial" w:cs="Arial"/>
          <w:b/>
          <w:color w:val="333333"/>
        </w:rPr>
        <w:t>Przedmiot ubezpieczenia:</w:t>
      </w:r>
    </w:p>
    <w:p w14:paraId="1FC4BF44" w14:textId="278D0720" w:rsidR="007F6245" w:rsidRPr="006552A5" w:rsidRDefault="007F6245" w:rsidP="006552A5">
      <w:pPr>
        <w:spacing w:after="0"/>
        <w:jc w:val="both"/>
        <w:rPr>
          <w:rFonts w:ascii="Arial" w:hAnsi="Arial" w:cs="Arial"/>
        </w:rPr>
      </w:pPr>
      <w:r w:rsidRPr="006552A5">
        <w:rPr>
          <w:rFonts w:ascii="Arial" w:hAnsi="Arial" w:cs="Arial"/>
        </w:rPr>
        <w:t>Dla sum określonych w systemie sum stałych, aktualizacja sum ubezpieczenia będzie możliwa przed</w:t>
      </w:r>
      <w:r w:rsidRPr="006552A5">
        <w:rPr>
          <w:rFonts w:ascii="Arial" w:hAnsi="Arial" w:cs="Arial"/>
        </w:rPr>
        <w:br/>
        <w:t>wystawieniem polis ubezpieczeniowych lub w trakcie okresu ubezpieczenia. W przypadku</w:t>
      </w:r>
      <w:r w:rsidR="001A17F2" w:rsidRPr="006552A5">
        <w:rPr>
          <w:rFonts w:ascii="Arial" w:hAnsi="Arial" w:cs="Arial"/>
        </w:rPr>
        <w:t>,</w:t>
      </w:r>
      <w:r w:rsidRPr="006552A5">
        <w:rPr>
          <w:rFonts w:ascii="Arial" w:hAnsi="Arial" w:cs="Arial"/>
        </w:rPr>
        <w:t xml:space="preserve"> gdy na skutek</w:t>
      </w:r>
      <w:r w:rsidR="00133202">
        <w:rPr>
          <w:rFonts w:ascii="Arial" w:hAnsi="Arial" w:cs="Arial"/>
        </w:rPr>
        <w:t xml:space="preserve"> </w:t>
      </w:r>
      <w:r w:rsidRPr="006552A5">
        <w:rPr>
          <w:rFonts w:ascii="Arial" w:hAnsi="Arial" w:cs="Arial"/>
        </w:rPr>
        <w:t>aktualizacji sumy ubezpieczenia wzrosną do 5%</w:t>
      </w:r>
      <w:r w:rsidR="001A17F2" w:rsidRPr="006552A5">
        <w:rPr>
          <w:rFonts w:ascii="Arial" w:hAnsi="Arial" w:cs="Arial"/>
        </w:rPr>
        <w:t>,</w:t>
      </w:r>
      <w:r w:rsidRPr="006552A5">
        <w:rPr>
          <w:rFonts w:ascii="Arial" w:hAnsi="Arial" w:cs="Arial"/>
        </w:rPr>
        <w:t xml:space="preserve"> Ubezpieczający nie będzie zobligowany do zapłaty</w:t>
      </w:r>
      <w:r w:rsidR="00133202">
        <w:rPr>
          <w:rFonts w:ascii="Arial" w:hAnsi="Arial" w:cs="Arial"/>
        </w:rPr>
        <w:t xml:space="preserve"> </w:t>
      </w:r>
      <w:r w:rsidRPr="006552A5">
        <w:rPr>
          <w:rFonts w:ascii="Arial" w:hAnsi="Arial" w:cs="Arial"/>
        </w:rPr>
        <w:t>składki, a Wykonawca zaakceptuje i przyjmie do ubezpieczenia zaktualizowane wartości.</w:t>
      </w:r>
    </w:p>
    <w:p w14:paraId="2078E0F5" w14:textId="2B6B03B2" w:rsidR="000A7338" w:rsidRPr="006552A5" w:rsidRDefault="000A7338" w:rsidP="006552A5">
      <w:pPr>
        <w:spacing w:after="0"/>
        <w:ind w:right="-35"/>
        <w:rPr>
          <w:rFonts w:ascii="Arial" w:hAnsi="Arial" w:cs="Arial"/>
          <w:b/>
          <w:color w:val="DC281E"/>
          <w:sz w:val="20"/>
          <w:szCs w:val="20"/>
        </w:rPr>
      </w:pPr>
      <w:r w:rsidRPr="006552A5">
        <w:rPr>
          <w:rFonts w:ascii="Arial" w:hAnsi="Arial" w:cs="Arial"/>
          <w:b/>
          <w:color w:val="DC281E"/>
          <w:sz w:val="20"/>
          <w:szCs w:val="20"/>
        </w:rPr>
        <w:tab/>
      </w:r>
      <w:r w:rsidRPr="006552A5">
        <w:rPr>
          <w:rFonts w:ascii="Arial" w:hAnsi="Arial" w:cs="Arial"/>
          <w:b/>
          <w:color w:val="DC281E"/>
          <w:sz w:val="20"/>
          <w:szCs w:val="20"/>
        </w:rPr>
        <w:tab/>
      </w:r>
    </w:p>
    <w:tbl>
      <w:tblPr>
        <w:tblpPr w:leftFromText="141" w:rightFromText="141" w:vertAnchor="text" w:horzAnchor="margin" w:tblpXSpec="center" w:tblpY="107"/>
        <w:tblW w:w="999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3"/>
        <w:tblLayout w:type="fixed"/>
        <w:tblCellMar>
          <w:left w:w="70" w:type="dxa"/>
          <w:right w:w="70" w:type="dxa"/>
        </w:tblCellMar>
        <w:tblLook w:val="0000" w:firstRow="0" w:lastRow="0" w:firstColumn="0" w:lastColumn="0" w:noHBand="0" w:noVBand="0"/>
      </w:tblPr>
      <w:tblGrid>
        <w:gridCol w:w="548"/>
        <w:gridCol w:w="2528"/>
        <w:gridCol w:w="1977"/>
        <w:gridCol w:w="2805"/>
        <w:gridCol w:w="2135"/>
      </w:tblGrid>
      <w:tr w:rsidR="00EC23D8" w:rsidRPr="006552A5" w14:paraId="28AD6B57" w14:textId="77777777" w:rsidTr="007F6245">
        <w:trPr>
          <w:trHeight w:val="284"/>
          <w:tblCellSpacing w:w="20" w:type="dxa"/>
        </w:trPr>
        <w:tc>
          <w:tcPr>
            <w:tcW w:w="488" w:type="dxa"/>
            <w:shd w:val="clear" w:color="auto" w:fill="D9D9D9" w:themeFill="background1" w:themeFillShade="D9"/>
            <w:vAlign w:val="center"/>
          </w:tcPr>
          <w:p w14:paraId="585ACEF9" w14:textId="77777777" w:rsidR="00EC23D8" w:rsidRP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t>LP.</w:t>
            </w:r>
          </w:p>
        </w:tc>
        <w:tc>
          <w:tcPr>
            <w:tcW w:w="2488" w:type="dxa"/>
            <w:shd w:val="clear" w:color="auto" w:fill="D9D9D9" w:themeFill="background1" w:themeFillShade="D9"/>
            <w:vAlign w:val="center"/>
          </w:tcPr>
          <w:p w14:paraId="2EC31A99" w14:textId="77777777" w:rsidR="00EC23D8" w:rsidRP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t>RODZAJ MIENIA</w:t>
            </w:r>
          </w:p>
        </w:tc>
        <w:tc>
          <w:tcPr>
            <w:tcW w:w="1937" w:type="dxa"/>
            <w:shd w:val="clear" w:color="auto" w:fill="D9D9D9" w:themeFill="background1" w:themeFillShade="D9"/>
            <w:vAlign w:val="center"/>
          </w:tcPr>
          <w:p w14:paraId="0DE027E4" w14:textId="77777777" w:rsidR="00EC23D8" w:rsidRP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t>SYSTEM UBEZPIECZENIA</w:t>
            </w:r>
          </w:p>
        </w:tc>
        <w:tc>
          <w:tcPr>
            <w:tcW w:w="2765" w:type="dxa"/>
            <w:shd w:val="clear" w:color="auto" w:fill="D9D9D9" w:themeFill="background1" w:themeFillShade="D9"/>
            <w:vAlign w:val="center"/>
          </w:tcPr>
          <w:p w14:paraId="6B67142B" w14:textId="77777777" w:rsidR="00EC23D8" w:rsidRP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t>SUMA UBEZPIECZENIA USTALONA WEDŁUG</w:t>
            </w:r>
          </w:p>
        </w:tc>
        <w:tc>
          <w:tcPr>
            <w:tcW w:w="2075" w:type="dxa"/>
            <w:shd w:val="clear" w:color="auto" w:fill="D9D9D9" w:themeFill="background1" w:themeFillShade="D9"/>
            <w:vAlign w:val="center"/>
          </w:tcPr>
          <w:p w14:paraId="14BBBC07" w14:textId="77777777" w:rsid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t>SUMA UBEZPIECZENIA</w:t>
            </w:r>
          </w:p>
          <w:p w14:paraId="6C7D9441" w14:textId="6EE2FAC8" w:rsidR="00EC23D8" w:rsidRPr="006552A5" w:rsidRDefault="00EC23D8" w:rsidP="006552A5">
            <w:pPr>
              <w:spacing w:after="0"/>
              <w:jc w:val="center"/>
              <w:rPr>
                <w:rFonts w:ascii="Arial" w:hAnsi="Arial" w:cs="Arial"/>
                <w:b/>
                <w:color w:val="A50021"/>
                <w:sz w:val="20"/>
                <w:szCs w:val="20"/>
              </w:rPr>
            </w:pPr>
            <w:r w:rsidRPr="006552A5">
              <w:rPr>
                <w:rFonts w:ascii="Arial" w:hAnsi="Arial" w:cs="Arial"/>
                <w:b/>
                <w:color w:val="A50021"/>
                <w:sz w:val="20"/>
                <w:szCs w:val="20"/>
              </w:rPr>
              <w:lastRenderedPageBreak/>
              <w:t>[PLN]</w:t>
            </w:r>
          </w:p>
        </w:tc>
      </w:tr>
      <w:tr w:rsidR="006552A5" w:rsidRPr="006552A5" w14:paraId="1792E22F" w14:textId="77777777" w:rsidTr="007F6245">
        <w:trPr>
          <w:trHeight w:val="284"/>
          <w:tblCellSpacing w:w="20" w:type="dxa"/>
        </w:trPr>
        <w:tc>
          <w:tcPr>
            <w:tcW w:w="488" w:type="dxa"/>
            <w:shd w:val="clear" w:color="auto" w:fill="auto"/>
            <w:vAlign w:val="center"/>
          </w:tcPr>
          <w:p w14:paraId="1FFBA779" w14:textId="77777777"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lastRenderedPageBreak/>
              <w:t>1.</w:t>
            </w:r>
          </w:p>
        </w:tc>
        <w:tc>
          <w:tcPr>
            <w:tcW w:w="2488" w:type="dxa"/>
            <w:shd w:val="clear" w:color="auto" w:fill="auto"/>
            <w:vAlign w:val="center"/>
          </w:tcPr>
          <w:p w14:paraId="0B1779BF" w14:textId="53D82339" w:rsidR="006552A5" w:rsidRPr="006552A5"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Budynki, budowle, maszyny, urządzenia, wyposażenie</w:t>
            </w:r>
          </w:p>
        </w:tc>
        <w:tc>
          <w:tcPr>
            <w:tcW w:w="1937" w:type="dxa"/>
            <w:shd w:val="clear" w:color="auto" w:fill="auto"/>
            <w:vAlign w:val="center"/>
          </w:tcPr>
          <w:p w14:paraId="1EA64ED5" w14:textId="23F02886"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sumy stałe</w:t>
            </w:r>
          </w:p>
        </w:tc>
        <w:tc>
          <w:tcPr>
            <w:tcW w:w="2765" w:type="dxa"/>
            <w:shd w:val="clear" w:color="auto" w:fill="auto"/>
            <w:vAlign w:val="center"/>
          </w:tcPr>
          <w:p w14:paraId="27E89A3A" w14:textId="31E53324" w:rsidR="006552A5" w:rsidRPr="006552A5" w:rsidRDefault="006552A5" w:rsidP="006552A5">
            <w:pPr>
              <w:autoSpaceDE w:val="0"/>
              <w:spacing w:after="0"/>
              <w:ind w:right="142"/>
              <w:jc w:val="both"/>
              <w:rPr>
                <w:rFonts w:ascii="Arial" w:hAnsi="Arial" w:cs="Arial"/>
                <w:sz w:val="20"/>
                <w:szCs w:val="20"/>
              </w:rPr>
            </w:pPr>
            <w:r w:rsidRPr="00E96716">
              <w:rPr>
                <w:rFonts w:ascii="Arial" w:hAnsi="Arial" w:cs="Arial"/>
                <w:sz w:val="20"/>
                <w:szCs w:val="20"/>
              </w:rPr>
              <w:t xml:space="preserve">wartości odtworzeniowej </w:t>
            </w:r>
            <w:r>
              <w:rPr>
                <w:rFonts w:ascii="Arial" w:hAnsi="Arial" w:cs="Arial"/>
                <w:sz w:val="20"/>
                <w:szCs w:val="20"/>
              </w:rPr>
              <w:t>/ wartości księgowej brutto zgodnie z załącznikiem nr 3 Sumy ubezpieczenia</w:t>
            </w:r>
          </w:p>
        </w:tc>
        <w:tc>
          <w:tcPr>
            <w:tcW w:w="2075" w:type="dxa"/>
            <w:shd w:val="clear" w:color="auto" w:fill="auto"/>
            <w:vAlign w:val="center"/>
          </w:tcPr>
          <w:p w14:paraId="21716DED" w14:textId="176CB0DD"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bCs/>
                <w:color w:val="000000"/>
                <w:sz w:val="20"/>
                <w:szCs w:val="20"/>
                <w:lang w:eastAsia="pl-PL"/>
              </w:rPr>
              <w:t>153.113.193,00</w:t>
            </w:r>
          </w:p>
        </w:tc>
      </w:tr>
      <w:tr w:rsidR="006552A5" w:rsidRPr="006552A5" w14:paraId="17F9B6D9" w14:textId="77777777" w:rsidTr="007F6245">
        <w:trPr>
          <w:trHeight w:val="284"/>
          <w:tblCellSpacing w:w="20" w:type="dxa"/>
        </w:trPr>
        <w:tc>
          <w:tcPr>
            <w:tcW w:w="488" w:type="dxa"/>
            <w:shd w:val="clear" w:color="auto" w:fill="auto"/>
            <w:vAlign w:val="center"/>
          </w:tcPr>
          <w:p w14:paraId="3ACFF1A5" w14:textId="6D60A181"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 xml:space="preserve">2. </w:t>
            </w:r>
          </w:p>
        </w:tc>
        <w:tc>
          <w:tcPr>
            <w:tcW w:w="2488" w:type="dxa"/>
            <w:shd w:val="clear" w:color="auto" w:fill="auto"/>
            <w:vAlign w:val="center"/>
          </w:tcPr>
          <w:p w14:paraId="56762400" w14:textId="3C2EEF96" w:rsidR="006552A5" w:rsidRPr="006552A5"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Instalacja fotowoltaiczna</w:t>
            </w:r>
          </w:p>
        </w:tc>
        <w:tc>
          <w:tcPr>
            <w:tcW w:w="1937" w:type="dxa"/>
            <w:shd w:val="clear" w:color="auto" w:fill="auto"/>
            <w:vAlign w:val="center"/>
          </w:tcPr>
          <w:p w14:paraId="0D5004C5" w14:textId="6E5D51EB"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sumy stałe</w:t>
            </w:r>
          </w:p>
        </w:tc>
        <w:tc>
          <w:tcPr>
            <w:tcW w:w="2765" w:type="dxa"/>
            <w:shd w:val="clear" w:color="auto" w:fill="auto"/>
            <w:vAlign w:val="center"/>
          </w:tcPr>
          <w:p w14:paraId="51D3BB34" w14:textId="1CE2C42C"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p>
        </w:tc>
        <w:tc>
          <w:tcPr>
            <w:tcW w:w="2075" w:type="dxa"/>
            <w:shd w:val="clear" w:color="auto" w:fill="auto"/>
            <w:vAlign w:val="center"/>
          </w:tcPr>
          <w:p w14:paraId="42C1983A" w14:textId="24AEF045" w:rsidR="006552A5" w:rsidRPr="006552A5" w:rsidRDefault="006552A5" w:rsidP="006552A5">
            <w:pPr>
              <w:autoSpaceDE w:val="0"/>
              <w:autoSpaceDN w:val="0"/>
              <w:adjustRightInd w:val="0"/>
              <w:spacing w:after="0"/>
              <w:ind w:left="360"/>
              <w:jc w:val="right"/>
              <w:rPr>
                <w:rFonts w:ascii="Arial" w:hAnsi="Arial" w:cs="Arial"/>
                <w:bCs/>
                <w:color w:val="000000"/>
                <w:sz w:val="20"/>
                <w:szCs w:val="20"/>
                <w:lang w:eastAsia="pl-PL"/>
              </w:rPr>
            </w:pPr>
            <w:r>
              <w:rPr>
                <w:rFonts w:ascii="Arial" w:hAnsi="Arial" w:cs="Arial"/>
                <w:bCs/>
                <w:color w:val="000000"/>
                <w:sz w:val="20"/>
                <w:szCs w:val="20"/>
                <w:lang w:eastAsia="pl-PL"/>
              </w:rPr>
              <w:t>1.767.187,00</w:t>
            </w:r>
          </w:p>
        </w:tc>
      </w:tr>
      <w:tr w:rsidR="006552A5" w:rsidRPr="006552A5" w14:paraId="1BC5ADE3" w14:textId="77777777" w:rsidTr="007F6245">
        <w:trPr>
          <w:trHeight w:val="284"/>
          <w:tblCellSpacing w:w="20" w:type="dxa"/>
        </w:trPr>
        <w:tc>
          <w:tcPr>
            <w:tcW w:w="488" w:type="dxa"/>
            <w:shd w:val="clear" w:color="auto" w:fill="auto"/>
            <w:vAlign w:val="center"/>
          </w:tcPr>
          <w:p w14:paraId="2F616B15" w14:textId="15C66EED"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3.</w:t>
            </w:r>
          </w:p>
        </w:tc>
        <w:tc>
          <w:tcPr>
            <w:tcW w:w="2488" w:type="dxa"/>
            <w:shd w:val="clear" w:color="auto" w:fill="auto"/>
            <w:vAlign w:val="center"/>
          </w:tcPr>
          <w:p w14:paraId="6644603B" w14:textId="77777777" w:rsidR="006552A5" w:rsidRPr="00E96716" w:rsidRDefault="006552A5" w:rsidP="006552A5">
            <w:pPr>
              <w:autoSpaceDE w:val="0"/>
              <w:autoSpaceDN w:val="0"/>
              <w:adjustRightInd w:val="0"/>
              <w:spacing w:after="0"/>
              <w:ind w:left="85"/>
              <w:rPr>
                <w:rFonts w:ascii="Arial" w:hAnsi="Arial" w:cs="Arial"/>
                <w:sz w:val="20"/>
                <w:szCs w:val="20"/>
              </w:rPr>
            </w:pPr>
          </w:p>
          <w:p w14:paraId="682C971D" w14:textId="77777777" w:rsidR="006552A5" w:rsidRPr="00E96716"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Niskocenne składniki majątku</w:t>
            </w:r>
          </w:p>
          <w:p w14:paraId="11450B4F" w14:textId="77777777" w:rsidR="006552A5" w:rsidRPr="006552A5" w:rsidRDefault="006552A5" w:rsidP="006552A5">
            <w:pPr>
              <w:autoSpaceDE w:val="0"/>
              <w:autoSpaceDN w:val="0"/>
              <w:adjustRightInd w:val="0"/>
              <w:spacing w:after="0"/>
              <w:ind w:left="85"/>
              <w:rPr>
                <w:rFonts w:ascii="Arial" w:hAnsi="Arial" w:cs="Arial"/>
                <w:sz w:val="20"/>
                <w:szCs w:val="20"/>
              </w:rPr>
            </w:pPr>
          </w:p>
        </w:tc>
        <w:tc>
          <w:tcPr>
            <w:tcW w:w="1937" w:type="dxa"/>
            <w:shd w:val="clear" w:color="auto" w:fill="auto"/>
            <w:vAlign w:val="center"/>
          </w:tcPr>
          <w:p w14:paraId="20CF9996" w14:textId="62C18E4E"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5743D8B2" w14:textId="7BEBB1A0"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cen nabycia</w:t>
            </w:r>
          </w:p>
        </w:tc>
        <w:tc>
          <w:tcPr>
            <w:tcW w:w="2075" w:type="dxa"/>
            <w:shd w:val="clear" w:color="auto" w:fill="auto"/>
            <w:vAlign w:val="center"/>
          </w:tcPr>
          <w:p w14:paraId="60DD1042" w14:textId="4FE6A421"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100.000,00</w:t>
            </w:r>
            <w:r w:rsidRPr="00E96716">
              <w:rPr>
                <w:rFonts w:ascii="Arial" w:hAnsi="Arial" w:cs="Arial"/>
                <w:sz w:val="20"/>
                <w:szCs w:val="20"/>
              </w:rPr>
              <w:t xml:space="preserve"> </w:t>
            </w:r>
          </w:p>
        </w:tc>
      </w:tr>
      <w:tr w:rsidR="006552A5" w:rsidRPr="006552A5" w14:paraId="6CEA7E55" w14:textId="77777777" w:rsidTr="007F6245">
        <w:trPr>
          <w:trHeight w:val="284"/>
          <w:tblCellSpacing w:w="20" w:type="dxa"/>
        </w:trPr>
        <w:tc>
          <w:tcPr>
            <w:tcW w:w="488" w:type="dxa"/>
            <w:shd w:val="clear" w:color="auto" w:fill="auto"/>
            <w:vAlign w:val="center"/>
          </w:tcPr>
          <w:p w14:paraId="09ACA540" w14:textId="51C424AE"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4.</w:t>
            </w:r>
          </w:p>
        </w:tc>
        <w:tc>
          <w:tcPr>
            <w:tcW w:w="2488" w:type="dxa"/>
            <w:shd w:val="clear" w:color="auto" w:fill="auto"/>
            <w:vAlign w:val="center"/>
          </w:tcPr>
          <w:p w14:paraId="5E336226" w14:textId="77777777" w:rsidR="006552A5" w:rsidRPr="00E96716" w:rsidRDefault="006552A5" w:rsidP="006552A5">
            <w:pPr>
              <w:autoSpaceDE w:val="0"/>
              <w:autoSpaceDN w:val="0"/>
              <w:adjustRightInd w:val="0"/>
              <w:spacing w:after="0"/>
              <w:ind w:left="85"/>
              <w:rPr>
                <w:rFonts w:ascii="Arial" w:hAnsi="Arial" w:cs="Arial"/>
                <w:sz w:val="20"/>
                <w:szCs w:val="20"/>
              </w:rPr>
            </w:pPr>
          </w:p>
          <w:p w14:paraId="744935AD" w14:textId="77777777" w:rsidR="006552A5" w:rsidRPr="00E96716"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Nakłady inwestycyjne</w:t>
            </w:r>
          </w:p>
          <w:p w14:paraId="18343F42" w14:textId="77777777" w:rsidR="006552A5" w:rsidRPr="006552A5" w:rsidRDefault="006552A5" w:rsidP="006552A5">
            <w:pPr>
              <w:autoSpaceDE w:val="0"/>
              <w:autoSpaceDN w:val="0"/>
              <w:adjustRightInd w:val="0"/>
              <w:spacing w:after="0"/>
              <w:ind w:left="85"/>
              <w:rPr>
                <w:rFonts w:ascii="Arial" w:hAnsi="Arial" w:cs="Arial"/>
                <w:sz w:val="20"/>
                <w:szCs w:val="20"/>
              </w:rPr>
            </w:pPr>
          </w:p>
        </w:tc>
        <w:tc>
          <w:tcPr>
            <w:tcW w:w="1937" w:type="dxa"/>
            <w:shd w:val="clear" w:color="auto" w:fill="auto"/>
            <w:vAlign w:val="center"/>
          </w:tcPr>
          <w:p w14:paraId="276B9774" w14:textId="22057107"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659DF3C3" w14:textId="07C57660"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p>
        </w:tc>
        <w:tc>
          <w:tcPr>
            <w:tcW w:w="2075" w:type="dxa"/>
            <w:shd w:val="clear" w:color="auto" w:fill="auto"/>
            <w:vAlign w:val="center"/>
          </w:tcPr>
          <w:p w14:paraId="779D69A3" w14:textId="639F6669"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50.000,00</w:t>
            </w:r>
            <w:r w:rsidRPr="00E96716">
              <w:rPr>
                <w:rFonts w:ascii="Arial" w:hAnsi="Arial" w:cs="Arial"/>
                <w:sz w:val="20"/>
                <w:szCs w:val="20"/>
              </w:rPr>
              <w:t xml:space="preserve"> </w:t>
            </w:r>
          </w:p>
        </w:tc>
      </w:tr>
      <w:tr w:rsidR="006552A5" w:rsidRPr="006552A5" w14:paraId="25C5EB09" w14:textId="77777777" w:rsidTr="007F6245">
        <w:trPr>
          <w:trHeight w:val="284"/>
          <w:tblCellSpacing w:w="20" w:type="dxa"/>
        </w:trPr>
        <w:tc>
          <w:tcPr>
            <w:tcW w:w="488" w:type="dxa"/>
            <w:shd w:val="clear" w:color="auto" w:fill="auto"/>
            <w:vAlign w:val="center"/>
          </w:tcPr>
          <w:p w14:paraId="7AFD8746" w14:textId="51FC2675"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5.</w:t>
            </w:r>
          </w:p>
        </w:tc>
        <w:tc>
          <w:tcPr>
            <w:tcW w:w="2488" w:type="dxa"/>
            <w:shd w:val="clear" w:color="auto" w:fill="auto"/>
            <w:vAlign w:val="center"/>
          </w:tcPr>
          <w:p w14:paraId="7528BC7B" w14:textId="77777777" w:rsidR="006552A5" w:rsidRPr="00E96716"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Gotówka</w:t>
            </w:r>
          </w:p>
          <w:p w14:paraId="36D3C1EE" w14:textId="77777777" w:rsidR="006552A5" w:rsidRPr="00E96716"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(w lokalu oraz w transporcie)</w:t>
            </w:r>
          </w:p>
          <w:p w14:paraId="78D30833" w14:textId="77777777" w:rsidR="006552A5" w:rsidRPr="006552A5" w:rsidRDefault="006552A5" w:rsidP="006552A5">
            <w:pPr>
              <w:autoSpaceDE w:val="0"/>
              <w:autoSpaceDN w:val="0"/>
              <w:adjustRightInd w:val="0"/>
              <w:spacing w:after="0"/>
              <w:ind w:left="85"/>
              <w:rPr>
                <w:rFonts w:ascii="Arial" w:hAnsi="Arial" w:cs="Arial"/>
                <w:sz w:val="20"/>
                <w:szCs w:val="20"/>
              </w:rPr>
            </w:pPr>
          </w:p>
        </w:tc>
        <w:tc>
          <w:tcPr>
            <w:tcW w:w="1937" w:type="dxa"/>
            <w:shd w:val="clear" w:color="auto" w:fill="auto"/>
            <w:vAlign w:val="center"/>
          </w:tcPr>
          <w:p w14:paraId="52EE7C78" w14:textId="0F46A1B3"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2229EFD2" w14:textId="1B9C9BEA"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nominalnej</w:t>
            </w:r>
          </w:p>
        </w:tc>
        <w:tc>
          <w:tcPr>
            <w:tcW w:w="2075" w:type="dxa"/>
            <w:shd w:val="clear" w:color="auto" w:fill="auto"/>
            <w:vAlign w:val="center"/>
          </w:tcPr>
          <w:p w14:paraId="3DE2182A" w14:textId="044C89D8"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50.000,00</w:t>
            </w:r>
            <w:r w:rsidRPr="00E96716">
              <w:rPr>
                <w:rFonts w:ascii="Arial" w:hAnsi="Arial" w:cs="Arial"/>
                <w:sz w:val="20"/>
                <w:szCs w:val="20"/>
              </w:rPr>
              <w:t xml:space="preserve"> </w:t>
            </w:r>
          </w:p>
        </w:tc>
      </w:tr>
      <w:tr w:rsidR="006552A5" w:rsidRPr="006552A5" w14:paraId="2BCA99A3" w14:textId="77777777" w:rsidTr="007F6245">
        <w:trPr>
          <w:trHeight w:val="284"/>
          <w:tblCellSpacing w:w="20" w:type="dxa"/>
        </w:trPr>
        <w:tc>
          <w:tcPr>
            <w:tcW w:w="488" w:type="dxa"/>
            <w:shd w:val="clear" w:color="auto" w:fill="auto"/>
            <w:vAlign w:val="center"/>
          </w:tcPr>
          <w:p w14:paraId="34D681B3" w14:textId="5A0AA261"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6.</w:t>
            </w:r>
          </w:p>
        </w:tc>
        <w:tc>
          <w:tcPr>
            <w:tcW w:w="2488" w:type="dxa"/>
            <w:shd w:val="clear" w:color="auto" w:fill="auto"/>
            <w:vAlign w:val="center"/>
          </w:tcPr>
          <w:p w14:paraId="243A8A2B" w14:textId="41F9E31B" w:rsidR="006552A5" w:rsidRPr="006552A5"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Mienie osób trzecich</w:t>
            </w:r>
          </w:p>
        </w:tc>
        <w:tc>
          <w:tcPr>
            <w:tcW w:w="1937" w:type="dxa"/>
            <w:shd w:val="clear" w:color="auto" w:fill="auto"/>
            <w:vAlign w:val="center"/>
          </w:tcPr>
          <w:p w14:paraId="74D35ACD" w14:textId="185EE5FF"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0BAA33FE" w14:textId="77777777" w:rsidR="006552A5" w:rsidRPr="00E96716" w:rsidRDefault="006552A5" w:rsidP="006552A5">
            <w:pPr>
              <w:autoSpaceDE w:val="0"/>
              <w:spacing w:after="0"/>
              <w:ind w:right="142"/>
              <w:rPr>
                <w:rFonts w:ascii="Arial" w:hAnsi="Arial" w:cs="Arial"/>
                <w:sz w:val="20"/>
                <w:szCs w:val="20"/>
              </w:rPr>
            </w:pPr>
          </w:p>
          <w:p w14:paraId="1B994E46" w14:textId="77777777" w:rsidR="006552A5" w:rsidRPr="00E96716"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rzeczywistej</w:t>
            </w:r>
          </w:p>
          <w:p w14:paraId="56DD6C5C" w14:textId="77777777" w:rsidR="006552A5" w:rsidRPr="006552A5" w:rsidRDefault="006552A5" w:rsidP="006552A5">
            <w:pPr>
              <w:autoSpaceDE w:val="0"/>
              <w:spacing w:after="0"/>
              <w:ind w:right="142"/>
              <w:rPr>
                <w:rFonts w:ascii="Arial" w:hAnsi="Arial" w:cs="Arial"/>
                <w:sz w:val="20"/>
                <w:szCs w:val="20"/>
              </w:rPr>
            </w:pPr>
          </w:p>
        </w:tc>
        <w:tc>
          <w:tcPr>
            <w:tcW w:w="2075" w:type="dxa"/>
            <w:shd w:val="clear" w:color="auto" w:fill="auto"/>
            <w:vAlign w:val="center"/>
          </w:tcPr>
          <w:p w14:paraId="0792F4EB" w14:textId="718D6E7B"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100.000,00</w:t>
            </w:r>
          </w:p>
        </w:tc>
      </w:tr>
      <w:tr w:rsidR="006552A5" w:rsidRPr="006552A5" w14:paraId="05A7F5CA" w14:textId="77777777" w:rsidTr="007F6245">
        <w:trPr>
          <w:trHeight w:val="284"/>
          <w:tblCellSpacing w:w="20" w:type="dxa"/>
        </w:trPr>
        <w:tc>
          <w:tcPr>
            <w:tcW w:w="488" w:type="dxa"/>
            <w:shd w:val="clear" w:color="auto" w:fill="auto"/>
            <w:vAlign w:val="center"/>
          </w:tcPr>
          <w:p w14:paraId="1674D9E2" w14:textId="7073E53E"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7.</w:t>
            </w:r>
          </w:p>
        </w:tc>
        <w:tc>
          <w:tcPr>
            <w:tcW w:w="2488" w:type="dxa"/>
            <w:shd w:val="clear" w:color="auto" w:fill="auto"/>
            <w:vAlign w:val="center"/>
          </w:tcPr>
          <w:p w14:paraId="1BD77A83" w14:textId="45151FDE" w:rsidR="006552A5" w:rsidRPr="006552A5"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 xml:space="preserve">Mienie pracownicze </w:t>
            </w:r>
            <w:r w:rsidRPr="00E96716">
              <w:rPr>
                <w:rFonts w:ascii="Arial" w:hAnsi="Arial" w:cs="Arial"/>
                <w:sz w:val="20"/>
                <w:szCs w:val="20"/>
              </w:rPr>
              <w:br/>
              <w:t>(</w:t>
            </w:r>
            <w:r>
              <w:rPr>
                <w:rFonts w:ascii="Arial" w:hAnsi="Arial" w:cs="Arial"/>
                <w:sz w:val="20"/>
                <w:szCs w:val="20"/>
              </w:rPr>
              <w:t>258</w:t>
            </w:r>
            <w:r w:rsidRPr="00E96716">
              <w:rPr>
                <w:rFonts w:ascii="Arial" w:hAnsi="Arial" w:cs="Arial"/>
                <w:sz w:val="20"/>
                <w:szCs w:val="20"/>
              </w:rPr>
              <w:t xml:space="preserve"> osób * 500,00 zł)</w:t>
            </w:r>
          </w:p>
        </w:tc>
        <w:tc>
          <w:tcPr>
            <w:tcW w:w="1937" w:type="dxa"/>
            <w:shd w:val="clear" w:color="auto" w:fill="auto"/>
            <w:vAlign w:val="center"/>
          </w:tcPr>
          <w:p w14:paraId="3483AB0A" w14:textId="475D0625"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56C19EBE" w14:textId="77777777" w:rsidR="006552A5" w:rsidRPr="00E96716" w:rsidRDefault="006552A5" w:rsidP="006552A5">
            <w:pPr>
              <w:autoSpaceDE w:val="0"/>
              <w:spacing w:after="0"/>
              <w:ind w:right="142"/>
              <w:rPr>
                <w:rFonts w:ascii="Arial" w:hAnsi="Arial" w:cs="Arial"/>
                <w:sz w:val="20"/>
                <w:szCs w:val="20"/>
              </w:rPr>
            </w:pPr>
          </w:p>
          <w:p w14:paraId="5CF3CF0A" w14:textId="77777777" w:rsidR="006552A5" w:rsidRPr="00E96716"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rzeczywistej</w:t>
            </w:r>
          </w:p>
          <w:p w14:paraId="651461AD" w14:textId="77777777" w:rsidR="006552A5" w:rsidRPr="006552A5" w:rsidRDefault="006552A5" w:rsidP="006552A5">
            <w:pPr>
              <w:autoSpaceDE w:val="0"/>
              <w:spacing w:after="0"/>
              <w:ind w:right="142"/>
              <w:rPr>
                <w:rFonts w:ascii="Arial" w:hAnsi="Arial" w:cs="Arial"/>
                <w:sz w:val="20"/>
                <w:szCs w:val="20"/>
              </w:rPr>
            </w:pPr>
          </w:p>
        </w:tc>
        <w:tc>
          <w:tcPr>
            <w:tcW w:w="2075" w:type="dxa"/>
            <w:shd w:val="clear" w:color="auto" w:fill="auto"/>
            <w:vAlign w:val="center"/>
          </w:tcPr>
          <w:p w14:paraId="59F42122" w14:textId="7FF94B07"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129.000,00</w:t>
            </w:r>
          </w:p>
        </w:tc>
      </w:tr>
      <w:tr w:rsidR="006552A5" w:rsidRPr="006552A5" w14:paraId="25718874" w14:textId="77777777" w:rsidTr="007F6245">
        <w:trPr>
          <w:trHeight w:val="284"/>
          <w:tblCellSpacing w:w="20" w:type="dxa"/>
        </w:trPr>
        <w:tc>
          <w:tcPr>
            <w:tcW w:w="488" w:type="dxa"/>
            <w:shd w:val="clear" w:color="auto" w:fill="auto"/>
            <w:vAlign w:val="center"/>
          </w:tcPr>
          <w:p w14:paraId="178CF118" w14:textId="76282D81" w:rsidR="006552A5" w:rsidRPr="006552A5" w:rsidRDefault="006552A5" w:rsidP="006552A5">
            <w:pPr>
              <w:autoSpaceDE w:val="0"/>
              <w:autoSpaceDN w:val="0"/>
              <w:adjustRightInd w:val="0"/>
              <w:spacing w:after="0"/>
              <w:ind w:left="360" w:hanging="360"/>
              <w:jc w:val="center"/>
              <w:rPr>
                <w:rFonts w:ascii="Arial" w:hAnsi="Arial" w:cs="Arial"/>
                <w:sz w:val="20"/>
                <w:szCs w:val="20"/>
              </w:rPr>
            </w:pPr>
            <w:r w:rsidRPr="006552A5">
              <w:rPr>
                <w:rFonts w:ascii="Arial" w:hAnsi="Arial" w:cs="Arial"/>
                <w:sz w:val="20"/>
                <w:szCs w:val="20"/>
              </w:rPr>
              <w:t>8.</w:t>
            </w:r>
          </w:p>
        </w:tc>
        <w:tc>
          <w:tcPr>
            <w:tcW w:w="2488" w:type="dxa"/>
            <w:shd w:val="clear" w:color="auto" w:fill="auto"/>
            <w:vAlign w:val="center"/>
          </w:tcPr>
          <w:p w14:paraId="1509EDBA" w14:textId="7EC82B58" w:rsidR="006552A5" w:rsidRPr="006552A5" w:rsidRDefault="006552A5" w:rsidP="006552A5">
            <w:pPr>
              <w:autoSpaceDE w:val="0"/>
              <w:autoSpaceDN w:val="0"/>
              <w:adjustRightInd w:val="0"/>
              <w:spacing w:after="0"/>
              <w:ind w:left="85"/>
              <w:rPr>
                <w:rFonts w:ascii="Arial" w:hAnsi="Arial" w:cs="Arial"/>
                <w:sz w:val="20"/>
                <w:szCs w:val="20"/>
              </w:rPr>
            </w:pPr>
            <w:r w:rsidRPr="00E96716">
              <w:rPr>
                <w:rFonts w:ascii="Arial" w:hAnsi="Arial" w:cs="Arial"/>
                <w:sz w:val="20"/>
                <w:szCs w:val="20"/>
              </w:rPr>
              <w:t>Suma prewencyjna</w:t>
            </w:r>
          </w:p>
        </w:tc>
        <w:tc>
          <w:tcPr>
            <w:tcW w:w="1937" w:type="dxa"/>
            <w:shd w:val="clear" w:color="auto" w:fill="auto"/>
            <w:vAlign w:val="center"/>
          </w:tcPr>
          <w:p w14:paraId="38F1C167" w14:textId="3CA2D3B3" w:rsidR="006552A5" w:rsidRPr="006552A5" w:rsidRDefault="006552A5" w:rsidP="006552A5">
            <w:pPr>
              <w:autoSpaceDE w:val="0"/>
              <w:autoSpaceDN w:val="0"/>
              <w:adjustRightInd w:val="0"/>
              <w:spacing w:after="0"/>
              <w:ind w:left="36"/>
              <w:jc w:val="center"/>
              <w:rPr>
                <w:rFonts w:ascii="Arial" w:hAnsi="Arial" w:cs="Arial"/>
                <w:sz w:val="20"/>
                <w:szCs w:val="20"/>
              </w:rPr>
            </w:pPr>
            <w:r w:rsidRPr="00E96716">
              <w:rPr>
                <w:rFonts w:ascii="Arial" w:hAnsi="Arial" w:cs="Arial"/>
                <w:sz w:val="20"/>
                <w:szCs w:val="20"/>
              </w:rPr>
              <w:t>pierwsze ryzyko</w:t>
            </w:r>
          </w:p>
        </w:tc>
        <w:tc>
          <w:tcPr>
            <w:tcW w:w="2765" w:type="dxa"/>
            <w:shd w:val="clear" w:color="auto" w:fill="auto"/>
            <w:vAlign w:val="center"/>
          </w:tcPr>
          <w:p w14:paraId="4DA03B84" w14:textId="77777777" w:rsidR="006552A5" w:rsidRPr="00E96716" w:rsidRDefault="006552A5" w:rsidP="006552A5">
            <w:pPr>
              <w:autoSpaceDE w:val="0"/>
              <w:spacing w:after="0"/>
              <w:ind w:right="142"/>
              <w:jc w:val="center"/>
              <w:rPr>
                <w:rFonts w:ascii="Arial" w:hAnsi="Arial" w:cs="Arial"/>
                <w:sz w:val="20"/>
                <w:szCs w:val="20"/>
              </w:rPr>
            </w:pPr>
          </w:p>
          <w:p w14:paraId="1718075B" w14:textId="77777777" w:rsidR="006552A5" w:rsidRPr="00E96716" w:rsidRDefault="006552A5" w:rsidP="006552A5">
            <w:pPr>
              <w:autoSpaceDE w:val="0"/>
              <w:spacing w:after="0"/>
              <w:ind w:right="142"/>
              <w:jc w:val="center"/>
              <w:rPr>
                <w:rFonts w:ascii="Arial" w:hAnsi="Arial" w:cs="Arial"/>
                <w:sz w:val="20"/>
                <w:szCs w:val="20"/>
              </w:rPr>
            </w:pPr>
            <w:r w:rsidRPr="00E96716">
              <w:rPr>
                <w:rFonts w:ascii="Arial" w:hAnsi="Arial" w:cs="Arial"/>
                <w:sz w:val="20"/>
                <w:szCs w:val="20"/>
              </w:rPr>
              <w:t>-</w:t>
            </w:r>
          </w:p>
          <w:p w14:paraId="4B28419F" w14:textId="77777777" w:rsidR="006552A5" w:rsidRPr="006552A5" w:rsidRDefault="006552A5" w:rsidP="006552A5">
            <w:pPr>
              <w:autoSpaceDE w:val="0"/>
              <w:spacing w:after="0"/>
              <w:ind w:right="142"/>
              <w:jc w:val="center"/>
              <w:rPr>
                <w:rFonts w:ascii="Arial" w:hAnsi="Arial" w:cs="Arial"/>
                <w:sz w:val="20"/>
                <w:szCs w:val="20"/>
              </w:rPr>
            </w:pPr>
          </w:p>
        </w:tc>
        <w:tc>
          <w:tcPr>
            <w:tcW w:w="2075" w:type="dxa"/>
            <w:shd w:val="clear" w:color="auto" w:fill="auto"/>
            <w:vAlign w:val="center"/>
          </w:tcPr>
          <w:p w14:paraId="626A5CA8" w14:textId="73EC7D09" w:rsidR="006552A5" w:rsidRPr="006552A5" w:rsidRDefault="006552A5" w:rsidP="006552A5">
            <w:pPr>
              <w:autoSpaceDE w:val="0"/>
              <w:autoSpaceDN w:val="0"/>
              <w:adjustRightInd w:val="0"/>
              <w:spacing w:after="0"/>
              <w:ind w:left="360"/>
              <w:jc w:val="right"/>
              <w:rPr>
                <w:rFonts w:ascii="Arial" w:hAnsi="Arial" w:cs="Arial"/>
                <w:sz w:val="20"/>
                <w:szCs w:val="20"/>
              </w:rPr>
            </w:pPr>
            <w:r>
              <w:rPr>
                <w:rFonts w:ascii="Arial" w:hAnsi="Arial" w:cs="Arial"/>
                <w:sz w:val="20"/>
                <w:szCs w:val="20"/>
              </w:rPr>
              <w:t>1.000.000,00</w:t>
            </w:r>
          </w:p>
        </w:tc>
      </w:tr>
    </w:tbl>
    <w:p w14:paraId="028C4BF2" w14:textId="77777777" w:rsidR="00B92D27" w:rsidRPr="006552A5" w:rsidRDefault="00B92D27" w:rsidP="006552A5">
      <w:pPr>
        <w:spacing w:after="0"/>
        <w:ind w:right="-35"/>
        <w:jc w:val="center"/>
        <w:rPr>
          <w:rFonts w:ascii="Arial" w:hAnsi="Arial" w:cs="Arial"/>
          <w:b/>
          <w:color w:val="DC281E"/>
          <w:sz w:val="20"/>
          <w:szCs w:val="20"/>
        </w:rPr>
      </w:pPr>
    </w:p>
    <w:p w14:paraId="2AD2F897" w14:textId="7A977FCF" w:rsidR="00F42103" w:rsidRPr="006552A5" w:rsidRDefault="007F6245" w:rsidP="006552A5">
      <w:pPr>
        <w:spacing w:after="0"/>
        <w:ind w:right="54"/>
        <w:jc w:val="both"/>
        <w:rPr>
          <w:rFonts w:ascii="Arial" w:hAnsi="Arial" w:cs="Arial"/>
          <w:b/>
          <w:color w:val="A50021"/>
        </w:rPr>
      </w:pPr>
      <w:r w:rsidRPr="006552A5">
        <w:rPr>
          <w:rFonts w:ascii="Arial" w:hAnsi="Arial" w:cs="Arial"/>
          <w:b/>
          <w:color w:val="A50021"/>
        </w:rPr>
        <w:t>Limity odpowiedzialności dla następujących zdarzeń: kradzież z włamaniem, rabunek, wandalizm/dewastacje oraz dodatkowe rozszerzenia.</w:t>
      </w:r>
    </w:p>
    <w:tbl>
      <w:tblPr>
        <w:tblpPr w:leftFromText="141" w:rightFromText="141" w:vertAnchor="text" w:horzAnchor="margin" w:tblpXSpec="center" w:tblpY="107"/>
        <w:tblW w:w="99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3"/>
        <w:tblLayout w:type="fixed"/>
        <w:tblCellMar>
          <w:left w:w="70" w:type="dxa"/>
          <w:right w:w="70" w:type="dxa"/>
        </w:tblCellMar>
        <w:tblLook w:val="0000" w:firstRow="0" w:lastRow="0" w:firstColumn="0" w:lastColumn="0" w:noHBand="0" w:noVBand="0"/>
      </w:tblPr>
      <w:tblGrid>
        <w:gridCol w:w="548"/>
        <w:gridCol w:w="2528"/>
        <w:gridCol w:w="1977"/>
        <w:gridCol w:w="2666"/>
        <w:gridCol w:w="2204"/>
      </w:tblGrid>
      <w:tr w:rsidR="00E76398" w:rsidRPr="006552A5" w14:paraId="2FEF3603" w14:textId="77777777" w:rsidTr="006552A5">
        <w:trPr>
          <w:trHeight w:val="284"/>
          <w:tblCellSpacing w:w="20" w:type="dxa"/>
        </w:trPr>
        <w:tc>
          <w:tcPr>
            <w:tcW w:w="488" w:type="dxa"/>
            <w:shd w:val="clear" w:color="auto" w:fill="D9D9D9" w:themeFill="background1" w:themeFillShade="D9"/>
            <w:vAlign w:val="center"/>
          </w:tcPr>
          <w:p w14:paraId="7D5C5681" w14:textId="77777777" w:rsidR="00E76398" w:rsidRPr="006552A5" w:rsidRDefault="00E76398" w:rsidP="006552A5">
            <w:pPr>
              <w:autoSpaceDE w:val="0"/>
              <w:autoSpaceDN w:val="0"/>
              <w:adjustRightInd w:val="0"/>
              <w:spacing w:after="0"/>
              <w:ind w:left="36"/>
              <w:jc w:val="center"/>
              <w:rPr>
                <w:rFonts w:ascii="Arial" w:hAnsi="Arial" w:cs="Arial"/>
                <w:b/>
                <w:color w:val="C00000"/>
                <w:sz w:val="20"/>
                <w:szCs w:val="20"/>
              </w:rPr>
            </w:pPr>
            <w:r w:rsidRPr="006552A5">
              <w:rPr>
                <w:rFonts w:ascii="Arial" w:hAnsi="Arial" w:cs="Arial"/>
                <w:b/>
                <w:color w:val="C00000"/>
                <w:sz w:val="20"/>
                <w:szCs w:val="20"/>
              </w:rPr>
              <w:t>Lp.</w:t>
            </w:r>
          </w:p>
        </w:tc>
        <w:tc>
          <w:tcPr>
            <w:tcW w:w="2488" w:type="dxa"/>
            <w:shd w:val="clear" w:color="auto" w:fill="D9D9D9" w:themeFill="background1" w:themeFillShade="D9"/>
            <w:vAlign w:val="center"/>
          </w:tcPr>
          <w:p w14:paraId="5A6F9CA8" w14:textId="77777777" w:rsidR="00E76398" w:rsidRPr="006552A5" w:rsidRDefault="00E76398" w:rsidP="006552A5">
            <w:pPr>
              <w:autoSpaceDE w:val="0"/>
              <w:autoSpaceDN w:val="0"/>
              <w:adjustRightInd w:val="0"/>
              <w:spacing w:after="0"/>
              <w:ind w:left="36"/>
              <w:jc w:val="center"/>
              <w:rPr>
                <w:rFonts w:ascii="Arial" w:hAnsi="Arial" w:cs="Arial"/>
                <w:b/>
                <w:color w:val="C00000"/>
                <w:sz w:val="20"/>
                <w:szCs w:val="20"/>
              </w:rPr>
            </w:pPr>
            <w:r w:rsidRPr="006552A5">
              <w:rPr>
                <w:rFonts w:ascii="Arial" w:hAnsi="Arial" w:cs="Arial"/>
                <w:b/>
                <w:color w:val="C00000"/>
                <w:sz w:val="20"/>
                <w:szCs w:val="20"/>
              </w:rPr>
              <w:t>RODZAJ MIENIA</w:t>
            </w:r>
          </w:p>
        </w:tc>
        <w:tc>
          <w:tcPr>
            <w:tcW w:w="1937" w:type="dxa"/>
            <w:shd w:val="clear" w:color="auto" w:fill="D9D9D9" w:themeFill="background1" w:themeFillShade="D9"/>
            <w:vAlign w:val="center"/>
          </w:tcPr>
          <w:p w14:paraId="06D9B45F" w14:textId="77777777" w:rsidR="00E76398" w:rsidRPr="006552A5" w:rsidRDefault="00E76398" w:rsidP="006552A5">
            <w:pPr>
              <w:autoSpaceDE w:val="0"/>
              <w:autoSpaceDN w:val="0"/>
              <w:adjustRightInd w:val="0"/>
              <w:spacing w:after="0"/>
              <w:ind w:left="36"/>
              <w:jc w:val="center"/>
              <w:rPr>
                <w:rFonts w:ascii="Arial" w:hAnsi="Arial" w:cs="Arial"/>
                <w:b/>
                <w:color w:val="C00000"/>
                <w:sz w:val="20"/>
                <w:szCs w:val="20"/>
              </w:rPr>
            </w:pPr>
            <w:r w:rsidRPr="006552A5">
              <w:rPr>
                <w:rFonts w:ascii="Arial" w:hAnsi="Arial" w:cs="Arial"/>
                <w:b/>
                <w:color w:val="C00000"/>
                <w:sz w:val="20"/>
                <w:szCs w:val="20"/>
              </w:rPr>
              <w:t>SYSTEM UBEZPIECZENIA</w:t>
            </w:r>
          </w:p>
        </w:tc>
        <w:tc>
          <w:tcPr>
            <w:tcW w:w="2626" w:type="dxa"/>
            <w:shd w:val="clear" w:color="auto" w:fill="D9D9D9" w:themeFill="background1" w:themeFillShade="D9"/>
            <w:vAlign w:val="center"/>
          </w:tcPr>
          <w:p w14:paraId="68E96418" w14:textId="77777777" w:rsidR="00E76398" w:rsidRPr="006552A5" w:rsidRDefault="00E76398" w:rsidP="006552A5">
            <w:pPr>
              <w:autoSpaceDE w:val="0"/>
              <w:autoSpaceDN w:val="0"/>
              <w:adjustRightInd w:val="0"/>
              <w:spacing w:after="0"/>
              <w:ind w:left="36"/>
              <w:jc w:val="center"/>
              <w:rPr>
                <w:rFonts w:ascii="Arial" w:hAnsi="Arial" w:cs="Arial"/>
                <w:b/>
                <w:color w:val="C00000"/>
                <w:sz w:val="20"/>
                <w:szCs w:val="20"/>
              </w:rPr>
            </w:pPr>
            <w:r w:rsidRPr="006552A5">
              <w:rPr>
                <w:rFonts w:ascii="Arial" w:hAnsi="Arial" w:cs="Arial"/>
                <w:b/>
                <w:color w:val="C00000"/>
                <w:sz w:val="20"/>
                <w:szCs w:val="20"/>
              </w:rPr>
              <w:t>SUMA UBEZPIECZENIA USTALONA WEDŁUG</w:t>
            </w:r>
          </w:p>
        </w:tc>
        <w:tc>
          <w:tcPr>
            <w:tcW w:w="2144" w:type="dxa"/>
            <w:shd w:val="clear" w:color="auto" w:fill="D9D9D9" w:themeFill="background1" w:themeFillShade="D9"/>
            <w:vAlign w:val="center"/>
          </w:tcPr>
          <w:p w14:paraId="5CB1E6C7" w14:textId="73C823EF" w:rsidR="00E76398" w:rsidRPr="006552A5" w:rsidRDefault="00E76398" w:rsidP="006552A5">
            <w:pPr>
              <w:autoSpaceDE w:val="0"/>
              <w:autoSpaceDN w:val="0"/>
              <w:adjustRightInd w:val="0"/>
              <w:spacing w:after="0"/>
              <w:ind w:left="36"/>
              <w:jc w:val="center"/>
              <w:rPr>
                <w:rFonts w:ascii="Arial" w:hAnsi="Arial" w:cs="Arial"/>
                <w:b/>
                <w:color w:val="C00000"/>
                <w:sz w:val="20"/>
                <w:szCs w:val="20"/>
              </w:rPr>
            </w:pPr>
            <w:r w:rsidRPr="006552A5">
              <w:rPr>
                <w:rFonts w:ascii="Arial" w:hAnsi="Arial" w:cs="Arial"/>
                <w:b/>
                <w:color w:val="C00000"/>
                <w:sz w:val="20"/>
                <w:szCs w:val="20"/>
              </w:rPr>
              <w:t>SUMA UBEZPIECZENIA [PLN]</w:t>
            </w:r>
          </w:p>
        </w:tc>
      </w:tr>
      <w:tr w:rsidR="006552A5" w:rsidRPr="006552A5" w14:paraId="01E956D6" w14:textId="77777777" w:rsidTr="006552A5">
        <w:trPr>
          <w:trHeight w:val="284"/>
          <w:tblCellSpacing w:w="20" w:type="dxa"/>
        </w:trPr>
        <w:tc>
          <w:tcPr>
            <w:tcW w:w="488" w:type="dxa"/>
            <w:shd w:val="clear" w:color="auto" w:fill="FFFFFF" w:themeFill="background1"/>
            <w:vAlign w:val="center"/>
          </w:tcPr>
          <w:p w14:paraId="06F7E324" w14:textId="77777777" w:rsidR="006552A5" w:rsidRPr="006552A5" w:rsidRDefault="006552A5" w:rsidP="00133202">
            <w:pPr>
              <w:numPr>
                <w:ilvl w:val="0"/>
                <w:numId w:val="13"/>
              </w:numPr>
              <w:tabs>
                <w:tab w:val="left" w:pos="151"/>
              </w:tabs>
              <w:autoSpaceDE w:val="0"/>
              <w:autoSpaceDN w:val="0"/>
              <w:adjustRightInd w:val="0"/>
              <w:spacing w:after="0"/>
              <w:rPr>
                <w:rFonts w:ascii="Arial" w:hAnsi="Arial" w:cs="Arial"/>
                <w:sz w:val="20"/>
                <w:szCs w:val="20"/>
              </w:rPr>
            </w:pPr>
          </w:p>
        </w:tc>
        <w:tc>
          <w:tcPr>
            <w:tcW w:w="2488" w:type="dxa"/>
            <w:shd w:val="clear" w:color="auto" w:fill="FFFFFF" w:themeFill="background1"/>
            <w:vAlign w:val="center"/>
          </w:tcPr>
          <w:p w14:paraId="6ED18B95" w14:textId="5C6C1A85" w:rsidR="006552A5" w:rsidRPr="006552A5" w:rsidRDefault="006552A5" w:rsidP="006552A5">
            <w:pPr>
              <w:autoSpaceDE w:val="0"/>
              <w:autoSpaceDN w:val="0"/>
              <w:adjustRightInd w:val="0"/>
              <w:spacing w:after="0"/>
              <w:rPr>
                <w:rFonts w:ascii="Arial" w:hAnsi="Arial" w:cs="Arial"/>
                <w:sz w:val="20"/>
                <w:szCs w:val="20"/>
              </w:rPr>
            </w:pPr>
            <w:r w:rsidRPr="006552A5">
              <w:rPr>
                <w:rFonts w:ascii="Arial" w:hAnsi="Arial" w:cs="Arial"/>
                <w:sz w:val="20"/>
                <w:szCs w:val="20"/>
              </w:rPr>
              <w:t>Maszyny, urządzenia, wyposażenie,  niskocenne składniki majątku,  nakłady inwestycyjne ,  instalacja fotowoltaiczna, mienie osób trzecich,  mienie pracownicze</w:t>
            </w:r>
          </w:p>
        </w:tc>
        <w:tc>
          <w:tcPr>
            <w:tcW w:w="1937" w:type="dxa"/>
            <w:shd w:val="clear" w:color="auto" w:fill="FFFFFF" w:themeFill="background1"/>
            <w:vAlign w:val="center"/>
          </w:tcPr>
          <w:p w14:paraId="77E4B31C" w14:textId="77777777" w:rsidR="006552A5" w:rsidRPr="006552A5" w:rsidRDefault="006552A5" w:rsidP="006552A5">
            <w:pPr>
              <w:autoSpaceDE w:val="0"/>
              <w:autoSpaceDN w:val="0"/>
              <w:adjustRightInd w:val="0"/>
              <w:spacing w:after="0"/>
              <w:jc w:val="center"/>
              <w:rPr>
                <w:rFonts w:ascii="Arial" w:hAnsi="Arial" w:cs="Arial"/>
                <w:sz w:val="20"/>
                <w:szCs w:val="20"/>
              </w:rPr>
            </w:pPr>
            <w:r w:rsidRPr="006552A5">
              <w:rPr>
                <w:rFonts w:ascii="Arial" w:hAnsi="Arial" w:cs="Arial"/>
                <w:sz w:val="20"/>
                <w:szCs w:val="20"/>
              </w:rPr>
              <w:t>pierwsze ryzyko</w:t>
            </w:r>
          </w:p>
        </w:tc>
        <w:tc>
          <w:tcPr>
            <w:tcW w:w="2626" w:type="dxa"/>
            <w:shd w:val="clear" w:color="auto" w:fill="FFFFFF" w:themeFill="background1"/>
            <w:vAlign w:val="center"/>
          </w:tcPr>
          <w:p w14:paraId="1BB82D3D" w14:textId="04A970F8"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r>
              <w:rPr>
                <w:rFonts w:ascii="Arial" w:hAnsi="Arial" w:cs="Arial"/>
                <w:sz w:val="20"/>
                <w:szCs w:val="20"/>
              </w:rPr>
              <w:t>/ wartości księgowej brutto</w:t>
            </w:r>
          </w:p>
        </w:tc>
        <w:tc>
          <w:tcPr>
            <w:tcW w:w="2144" w:type="dxa"/>
            <w:shd w:val="clear" w:color="auto" w:fill="FFFFFF" w:themeFill="background1"/>
            <w:vAlign w:val="center"/>
          </w:tcPr>
          <w:p w14:paraId="03AC3E94" w14:textId="3176C65A" w:rsidR="006552A5" w:rsidRPr="006552A5" w:rsidRDefault="006552A5" w:rsidP="006552A5">
            <w:pPr>
              <w:autoSpaceDE w:val="0"/>
              <w:autoSpaceDN w:val="0"/>
              <w:adjustRightInd w:val="0"/>
              <w:spacing w:after="0"/>
              <w:jc w:val="right"/>
              <w:rPr>
                <w:rFonts w:ascii="Arial" w:hAnsi="Arial" w:cs="Arial"/>
                <w:sz w:val="20"/>
                <w:szCs w:val="20"/>
              </w:rPr>
            </w:pPr>
            <w:r>
              <w:rPr>
                <w:rFonts w:ascii="Arial" w:hAnsi="Arial" w:cs="Arial"/>
                <w:sz w:val="20"/>
                <w:szCs w:val="20"/>
              </w:rPr>
              <w:t>40</w:t>
            </w:r>
            <w:r w:rsidRPr="00E96716">
              <w:rPr>
                <w:rFonts w:ascii="Arial" w:hAnsi="Arial" w:cs="Arial"/>
                <w:sz w:val="20"/>
                <w:szCs w:val="20"/>
              </w:rPr>
              <w:t>0 000,00</w:t>
            </w:r>
          </w:p>
        </w:tc>
      </w:tr>
      <w:tr w:rsidR="006552A5" w:rsidRPr="006552A5" w14:paraId="37C699ED" w14:textId="77777777" w:rsidTr="006552A5">
        <w:trPr>
          <w:trHeight w:val="284"/>
          <w:tblCellSpacing w:w="20" w:type="dxa"/>
        </w:trPr>
        <w:tc>
          <w:tcPr>
            <w:tcW w:w="488" w:type="dxa"/>
            <w:shd w:val="clear" w:color="auto" w:fill="FFFFFF" w:themeFill="background1"/>
            <w:vAlign w:val="center"/>
          </w:tcPr>
          <w:p w14:paraId="6FB50384" w14:textId="77777777" w:rsidR="006552A5" w:rsidRPr="006552A5" w:rsidRDefault="006552A5" w:rsidP="00133202">
            <w:pPr>
              <w:numPr>
                <w:ilvl w:val="0"/>
                <w:numId w:val="13"/>
              </w:numPr>
              <w:tabs>
                <w:tab w:val="left" w:pos="151"/>
              </w:tabs>
              <w:autoSpaceDE w:val="0"/>
              <w:autoSpaceDN w:val="0"/>
              <w:adjustRightInd w:val="0"/>
              <w:spacing w:after="0"/>
              <w:rPr>
                <w:rFonts w:ascii="Arial" w:hAnsi="Arial" w:cs="Arial"/>
                <w:sz w:val="20"/>
                <w:szCs w:val="20"/>
              </w:rPr>
            </w:pPr>
          </w:p>
        </w:tc>
        <w:tc>
          <w:tcPr>
            <w:tcW w:w="2488" w:type="dxa"/>
            <w:shd w:val="clear" w:color="auto" w:fill="FFFFFF" w:themeFill="background1"/>
            <w:vAlign w:val="center"/>
          </w:tcPr>
          <w:p w14:paraId="1FB52D37" w14:textId="77777777" w:rsidR="006552A5" w:rsidRPr="006552A5" w:rsidRDefault="006552A5" w:rsidP="006552A5">
            <w:pPr>
              <w:autoSpaceDE w:val="0"/>
              <w:autoSpaceDN w:val="0"/>
              <w:adjustRightInd w:val="0"/>
              <w:spacing w:after="0"/>
              <w:rPr>
                <w:rFonts w:ascii="Arial" w:hAnsi="Arial" w:cs="Arial"/>
                <w:bCs/>
                <w:sz w:val="18"/>
                <w:szCs w:val="18"/>
              </w:rPr>
            </w:pPr>
            <w:r w:rsidRPr="006552A5">
              <w:rPr>
                <w:rFonts w:ascii="Arial" w:hAnsi="Arial" w:cs="Arial"/>
                <w:bCs/>
                <w:sz w:val="18"/>
                <w:szCs w:val="18"/>
              </w:rPr>
              <w:t xml:space="preserve">Szyby i inne przedmioty szklane, w tym koszty demontażu oraz montażu, koszty transportu, koszty znaków reklamowych i informacyjnych, koszty ustawienia i rozebrania rusztowań, koszty użycia dźwigu i innych urządzeń. Koszty pokryci folią </w:t>
            </w:r>
            <w:r w:rsidRPr="006552A5">
              <w:rPr>
                <w:rFonts w:ascii="Arial" w:hAnsi="Arial" w:cs="Arial"/>
                <w:bCs/>
                <w:sz w:val="18"/>
                <w:szCs w:val="18"/>
              </w:rPr>
              <w:lastRenderedPageBreak/>
              <w:t>antywłamaniową lub podobną substancją, koszty usług ekspresowych itp.</w:t>
            </w:r>
          </w:p>
          <w:p w14:paraId="0E54CC81" w14:textId="078AD01F" w:rsidR="006552A5" w:rsidRPr="006552A5" w:rsidRDefault="006552A5" w:rsidP="006552A5">
            <w:pPr>
              <w:autoSpaceDE w:val="0"/>
              <w:autoSpaceDN w:val="0"/>
              <w:adjustRightInd w:val="0"/>
              <w:spacing w:after="0"/>
              <w:rPr>
                <w:rFonts w:ascii="Arial" w:hAnsi="Arial" w:cs="Arial"/>
                <w:sz w:val="20"/>
                <w:szCs w:val="20"/>
              </w:rPr>
            </w:pPr>
          </w:p>
        </w:tc>
        <w:tc>
          <w:tcPr>
            <w:tcW w:w="1937" w:type="dxa"/>
            <w:shd w:val="clear" w:color="auto" w:fill="FFFFFF" w:themeFill="background1"/>
            <w:vAlign w:val="center"/>
          </w:tcPr>
          <w:p w14:paraId="66362A7B" w14:textId="77777777" w:rsidR="006552A5" w:rsidRPr="006552A5" w:rsidRDefault="006552A5" w:rsidP="006552A5">
            <w:pPr>
              <w:autoSpaceDE w:val="0"/>
              <w:autoSpaceDN w:val="0"/>
              <w:adjustRightInd w:val="0"/>
              <w:spacing w:after="0"/>
              <w:jc w:val="center"/>
              <w:rPr>
                <w:rFonts w:ascii="Arial" w:hAnsi="Arial" w:cs="Arial"/>
                <w:sz w:val="20"/>
                <w:szCs w:val="20"/>
              </w:rPr>
            </w:pPr>
            <w:r w:rsidRPr="006552A5">
              <w:rPr>
                <w:rFonts w:ascii="Arial" w:hAnsi="Arial" w:cs="Arial"/>
                <w:sz w:val="20"/>
                <w:szCs w:val="20"/>
              </w:rPr>
              <w:lastRenderedPageBreak/>
              <w:t>pierwsze ryzyko</w:t>
            </w:r>
          </w:p>
        </w:tc>
        <w:tc>
          <w:tcPr>
            <w:tcW w:w="2626" w:type="dxa"/>
            <w:shd w:val="clear" w:color="auto" w:fill="FFFFFF" w:themeFill="background1"/>
            <w:vAlign w:val="center"/>
          </w:tcPr>
          <w:p w14:paraId="4708A4AC" w14:textId="1D9285AF"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p>
        </w:tc>
        <w:tc>
          <w:tcPr>
            <w:tcW w:w="2144" w:type="dxa"/>
            <w:shd w:val="clear" w:color="auto" w:fill="FFFFFF" w:themeFill="background1"/>
            <w:vAlign w:val="center"/>
          </w:tcPr>
          <w:p w14:paraId="31A23B38" w14:textId="61BB6671" w:rsidR="006552A5" w:rsidRPr="006552A5" w:rsidRDefault="006552A5" w:rsidP="006552A5">
            <w:pPr>
              <w:autoSpaceDE w:val="0"/>
              <w:autoSpaceDN w:val="0"/>
              <w:adjustRightInd w:val="0"/>
              <w:spacing w:after="0"/>
              <w:jc w:val="right"/>
              <w:rPr>
                <w:rFonts w:ascii="Arial" w:hAnsi="Arial" w:cs="Arial"/>
                <w:sz w:val="20"/>
                <w:szCs w:val="20"/>
              </w:rPr>
            </w:pPr>
            <w:r>
              <w:rPr>
                <w:rFonts w:ascii="Arial" w:hAnsi="Arial" w:cs="Arial"/>
                <w:sz w:val="20"/>
                <w:szCs w:val="20"/>
              </w:rPr>
              <w:t>5</w:t>
            </w:r>
            <w:r w:rsidRPr="00E96716">
              <w:rPr>
                <w:rFonts w:ascii="Arial" w:hAnsi="Arial" w:cs="Arial"/>
                <w:sz w:val="20"/>
                <w:szCs w:val="20"/>
              </w:rPr>
              <w:t xml:space="preserve">0 000,00 </w:t>
            </w:r>
          </w:p>
        </w:tc>
      </w:tr>
      <w:tr w:rsidR="006552A5" w:rsidRPr="006552A5" w14:paraId="42E2E56D" w14:textId="77777777" w:rsidTr="006552A5">
        <w:trPr>
          <w:trHeight w:val="284"/>
          <w:tblCellSpacing w:w="20" w:type="dxa"/>
        </w:trPr>
        <w:tc>
          <w:tcPr>
            <w:tcW w:w="488" w:type="dxa"/>
            <w:shd w:val="clear" w:color="auto" w:fill="FFFFFF" w:themeFill="background1"/>
            <w:vAlign w:val="center"/>
          </w:tcPr>
          <w:p w14:paraId="00714A07" w14:textId="77777777" w:rsidR="006552A5" w:rsidRPr="006552A5" w:rsidRDefault="006552A5" w:rsidP="00133202">
            <w:pPr>
              <w:numPr>
                <w:ilvl w:val="0"/>
                <w:numId w:val="13"/>
              </w:numPr>
              <w:tabs>
                <w:tab w:val="left" w:pos="151"/>
              </w:tabs>
              <w:autoSpaceDE w:val="0"/>
              <w:autoSpaceDN w:val="0"/>
              <w:adjustRightInd w:val="0"/>
              <w:spacing w:after="0"/>
              <w:rPr>
                <w:rFonts w:ascii="Arial" w:hAnsi="Arial" w:cs="Arial"/>
                <w:sz w:val="20"/>
                <w:szCs w:val="20"/>
              </w:rPr>
            </w:pPr>
          </w:p>
        </w:tc>
        <w:tc>
          <w:tcPr>
            <w:tcW w:w="2488" w:type="dxa"/>
            <w:shd w:val="clear" w:color="auto" w:fill="FFFFFF" w:themeFill="background1"/>
            <w:vAlign w:val="center"/>
          </w:tcPr>
          <w:p w14:paraId="06198C62" w14:textId="77777777" w:rsidR="006552A5" w:rsidRPr="006552A5" w:rsidRDefault="006552A5" w:rsidP="006552A5">
            <w:pPr>
              <w:autoSpaceDE w:val="0"/>
              <w:autoSpaceDN w:val="0"/>
              <w:adjustRightInd w:val="0"/>
              <w:spacing w:after="0"/>
              <w:rPr>
                <w:rFonts w:ascii="Arial" w:hAnsi="Arial" w:cs="Arial"/>
                <w:sz w:val="20"/>
                <w:szCs w:val="20"/>
              </w:rPr>
            </w:pPr>
            <w:r w:rsidRPr="006552A5">
              <w:rPr>
                <w:rFonts w:ascii="Arial" w:hAnsi="Arial" w:cs="Arial"/>
                <w:sz w:val="20"/>
                <w:szCs w:val="20"/>
              </w:rPr>
              <w:t>Wartości pieniężne od kradzieży z włamaniem i rabunku w lokalu</w:t>
            </w:r>
          </w:p>
          <w:p w14:paraId="1531A4F2" w14:textId="77777777" w:rsidR="006552A5" w:rsidRPr="006552A5" w:rsidRDefault="006552A5" w:rsidP="006552A5">
            <w:pPr>
              <w:autoSpaceDE w:val="0"/>
              <w:autoSpaceDN w:val="0"/>
              <w:adjustRightInd w:val="0"/>
              <w:spacing w:after="0"/>
              <w:rPr>
                <w:rFonts w:ascii="Arial" w:hAnsi="Arial" w:cs="Arial"/>
                <w:sz w:val="20"/>
                <w:szCs w:val="20"/>
              </w:rPr>
            </w:pPr>
          </w:p>
        </w:tc>
        <w:tc>
          <w:tcPr>
            <w:tcW w:w="1937" w:type="dxa"/>
            <w:shd w:val="clear" w:color="auto" w:fill="FFFFFF" w:themeFill="background1"/>
            <w:vAlign w:val="center"/>
          </w:tcPr>
          <w:p w14:paraId="2C918672" w14:textId="77777777" w:rsidR="006552A5" w:rsidRPr="006552A5" w:rsidRDefault="006552A5" w:rsidP="006552A5">
            <w:pPr>
              <w:autoSpaceDE w:val="0"/>
              <w:autoSpaceDN w:val="0"/>
              <w:adjustRightInd w:val="0"/>
              <w:spacing w:after="0"/>
              <w:jc w:val="center"/>
              <w:rPr>
                <w:rFonts w:ascii="Arial" w:hAnsi="Arial" w:cs="Arial"/>
                <w:sz w:val="20"/>
                <w:szCs w:val="20"/>
              </w:rPr>
            </w:pPr>
            <w:r w:rsidRPr="006552A5">
              <w:rPr>
                <w:rFonts w:ascii="Arial" w:hAnsi="Arial" w:cs="Arial"/>
                <w:sz w:val="20"/>
                <w:szCs w:val="20"/>
              </w:rPr>
              <w:t>pierwsze ryzyko</w:t>
            </w:r>
          </w:p>
        </w:tc>
        <w:tc>
          <w:tcPr>
            <w:tcW w:w="2626" w:type="dxa"/>
            <w:shd w:val="clear" w:color="auto" w:fill="FFFFFF" w:themeFill="background1"/>
            <w:vAlign w:val="center"/>
          </w:tcPr>
          <w:p w14:paraId="65DFA109" w14:textId="11D9B23A"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nominalnej</w:t>
            </w:r>
          </w:p>
        </w:tc>
        <w:tc>
          <w:tcPr>
            <w:tcW w:w="2144" w:type="dxa"/>
            <w:shd w:val="clear" w:color="auto" w:fill="FFFFFF" w:themeFill="background1"/>
            <w:vAlign w:val="center"/>
          </w:tcPr>
          <w:p w14:paraId="4F31C1C1" w14:textId="29C25AC6" w:rsidR="006552A5" w:rsidRPr="006552A5" w:rsidRDefault="006552A5" w:rsidP="006552A5">
            <w:pPr>
              <w:autoSpaceDE w:val="0"/>
              <w:autoSpaceDN w:val="0"/>
              <w:adjustRightInd w:val="0"/>
              <w:spacing w:after="0"/>
              <w:jc w:val="right"/>
              <w:rPr>
                <w:rFonts w:ascii="Arial" w:hAnsi="Arial" w:cs="Arial"/>
                <w:sz w:val="20"/>
                <w:szCs w:val="20"/>
              </w:rPr>
            </w:pPr>
            <w:r>
              <w:rPr>
                <w:rFonts w:ascii="Arial" w:hAnsi="Arial" w:cs="Arial"/>
                <w:sz w:val="20"/>
                <w:szCs w:val="20"/>
              </w:rPr>
              <w:t>5</w:t>
            </w:r>
            <w:r w:rsidRPr="00E96716">
              <w:rPr>
                <w:rFonts w:ascii="Arial" w:hAnsi="Arial" w:cs="Arial"/>
                <w:sz w:val="20"/>
                <w:szCs w:val="20"/>
              </w:rPr>
              <w:t>0 000,00</w:t>
            </w:r>
          </w:p>
        </w:tc>
      </w:tr>
      <w:tr w:rsidR="006552A5" w:rsidRPr="006552A5" w14:paraId="42D2372C" w14:textId="77777777" w:rsidTr="006552A5">
        <w:trPr>
          <w:trHeight w:val="284"/>
          <w:tblCellSpacing w:w="20" w:type="dxa"/>
        </w:trPr>
        <w:tc>
          <w:tcPr>
            <w:tcW w:w="488" w:type="dxa"/>
            <w:shd w:val="clear" w:color="auto" w:fill="FFFFFF" w:themeFill="background1"/>
            <w:vAlign w:val="center"/>
          </w:tcPr>
          <w:p w14:paraId="1588580C" w14:textId="77777777" w:rsidR="006552A5" w:rsidRPr="006552A5" w:rsidRDefault="006552A5" w:rsidP="00133202">
            <w:pPr>
              <w:numPr>
                <w:ilvl w:val="0"/>
                <w:numId w:val="13"/>
              </w:numPr>
              <w:tabs>
                <w:tab w:val="left" w:pos="151"/>
              </w:tabs>
              <w:autoSpaceDE w:val="0"/>
              <w:autoSpaceDN w:val="0"/>
              <w:adjustRightInd w:val="0"/>
              <w:spacing w:after="0"/>
              <w:rPr>
                <w:rFonts w:ascii="Arial" w:hAnsi="Arial" w:cs="Arial"/>
                <w:sz w:val="20"/>
                <w:szCs w:val="20"/>
              </w:rPr>
            </w:pPr>
          </w:p>
        </w:tc>
        <w:tc>
          <w:tcPr>
            <w:tcW w:w="2488" w:type="dxa"/>
            <w:shd w:val="clear" w:color="auto" w:fill="FFFFFF" w:themeFill="background1"/>
            <w:vAlign w:val="center"/>
          </w:tcPr>
          <w:p w14:paraId="5EC11293" w14:textId="77777777" w:rsidR="006552A5" w:rsidRPr="006552A5" w:rsidRDefault="006552A5" w:rsidP="006552A5">
            <w:pPr>
              <w:autoSpaceDE w:val="0"/>
              <w:autoSpaceDN w:val="0"/>
              <w:adjustRightInd w:val="0"/>
              <w:spacing w:after="0"/>
              <w:rPr>
                <w:rFonts w:ascii="Arial" w:hAnsi="Arial" w:cs="Arial"/>
                <w:sz w:val="20"/>
                <w:szCs w:val="20"/>
              </w:rPr>
            </w:pPr>
            <w:r w:rsidRPr="006552A5">
              <w:rPr>
                <w:rFonts w:ascii="Arial" w:hAnsi="Arial" w:cs="Arial"/>
                <w:sz w:val="20"/>
                <w:szCs w:val="20"/>
              </w:rPr>
              <w:t>Wartości pieniężne od kradzieży i rabunku w transporcie</w:t>
            </w:r>
          </w:p>
          <w:p w14:paraId="2AA688D8" w14:textId="065F5187" w:rsidR="006552A5" w:rsidRPr="006552A5" w:rsidRDefault="006552A5" w:rsidP="006552A5">
            <w:pPr>
              <w:autoSpaceDE w:val="0"/>
              <w:autoSpaceDN w:val="0"/>
              <w:adjustRightInd w:val="0"/>
              <w:spacing w:after="0"/>
              <w:rPr>
                <w:rFonts w:ascii="Arial" w:hAnsi="Arial" w:cs="Arial"/>
                <w:sz w:val="20"/>
                <w:szCs w:val="20"/>
              </w:rPr>
            </w:pPr>
          </w:p>
        </w:tc>
        <w:tc>
          <w:tcPr>
            <w:tcW w:w="1937" w:type="dxa"/>
            <w:shd w:val="clear" w:color="auto" w:fill="FFFFFF" w:themeFill="background1"/>
            <w:vAlign w:val="center"/>
          </w:tcPr>
          <w:p w14:paraId="51DCA10E" w14:textId="77777777" w:rsidR="006552A5" w:rsidRPr="006552A5" w:rsidRDefault="006552A5" w:rsidP="006552A5">
            <w:pPr>
              <w:autoSpaceDE w:val="0"/>
              <w:autoSpaceDN w:val="0"/>
              <w:adjustRightInd w:val="0"/>
              <w:spacing w:after="0"/>
              <w:jc w:val="center"/>
              <w:rPr>
                <w:rFonts w:ascii="Arial" w:hAnsi="Arial" w:cs="Arial"/>
                <w:sz w:val="20"/>
                <w:szCs w:val="20"/>
              </w:rPr>
            </w:pPr>
            <w:r w:rsidRPr="006552A5">
              <w:rPr>
                <w:rFonts w:ascii="Arial" w:hAnsi="Arial" w:cs="Arial"/>
                <w:sz w:val="20"/>
                <w:szCs w:val="20"/>
              </w:rPr>
              <w:t>pierwsze ryzyko</w:t>
            </w:r>
          </w:p>
        </w:tc>
        <w:tc>
          <w:tcPr>
            <w:tcW w:w="2626" w:type="dxa"/>
            <w:shd w:val="clear" w:color="auto" w:fill="FFFFFF" w:themeFill="background1"/>
            <w:vAlign w:val="center"/>
          </w:tcPr>
          <w:p w14:paraId="181B8715" w14:textId="32C4B080"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nominalnej</w:t>
            </w:r>
          </w:p>
        </w:tc>
        <w:tc>
          <w:tcPr>
            <w:tcW w:w="2144" w:type="dxa"/>
            <w:shd w:val="clear" w:color="auto" w:fill="FFFFFF" w:themeFill="background1"/>
            <w:vAlign w:val="center"/>
          </w:tcPr>
          <w:p w14:paraId="7319E0CE" w14:textId="1A02EB01" w:rsidR="006552A5" w:rsidRPr="006552A5" w:rsidRDefault="006552A5" w:rsidP="006552A5">
            <w:pPr>
              <w:autoSpaceDE w:val="0"/>
              <w:autoSpaceDN w:val="0"/>
              <w:adjustRightInd w:val="0"/>
              <w:spacing w:after="0"/>
              <w:jc w:val="right"/>
              <w:rPr>
                <w:rFonts w:ascii="Arial" w:hAnsi="Arial" w:cs="Arial"/>
                <w:sz w:val="20"/>
                <w:szCs w:val="20"/>
              </w:rPr>
            </w:pPr>
            <w:r>
              <w:rPr>
                <w:rFonts w:ascii="Arial" w:hAnsi="Arial" w:cs="Arial"/>
                <w:sz w:val="20"/>
                <w:szCs w:val="20"/>
              </w:rPr>
              <w:t>5</w:t>
            </w:r>
            <w:r w:rsidRPr="00E96716">
              <w:rPr>
                <w:rFonts w:ascii="Arial" w:hAnsi="Arial" w:cs="Arial"/>
                <w:sz w:val="20"/>
                <w:szCs w:val="20"/>
              </w:rPr>
              <w:t>0 000,00</w:t>
            </w:r>
          </w:p>
        </w:tc>
      </w:tr>
    </w:tbl>
    <w:tbl>
      <w:tblPr>
        <w:tblStyle w:val="Tabela-Siatka"/>
        <w:tblW w:w="10004" w:type="dxa"/>
        <w:tblCellSpacing w:w="20" w:type="dxa"/>
        <w:tblInd w:w="5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49"/>
        <w:gridCol w:w="2555"/>
      </w:tblGrid>
      <w:tr w:rsidR="007F6245" w:rsidRPr="006552A5" w14:paraId="5E67E6D3" w14:textId="77777777" w:rsidTr="007F6245">
        <w:trPr>
          <w:tblCellSpacing w:w="20" w:type="dxa"/>
        </w:trPr>
        <w:tc>
          <w:tcPr>
            <w:tcW w:w="9924" w:type="dxa"/>
            <w:gridSpan w:val="2"/>
            <w:shd w:val="clear" w:color="auto" w:fill="D9D9D9" w:themeFill="background1" w:themeFillShade="D9"/>
            <w:vAlign w:val="center"/>
          </w:tcPr>
          <w:p w14:paraId="0E38E575" w14:textId="77777777" w:rsidR="007F6245" w:rsidRPr="006552A5" w:rsidRDefault="007F6245"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Klauzule:</w:t>
            </w:r>
          </w:p>
          <w:p w14:paraId="6A371685" w14:textId="76B5A17C" w:rsidR="007F6245" w:rsidRPr="006552A5" w:rsidRDefault="007F6245"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Limit odpowiedzialności na jedno i wszystkie zdarzenia w okresie ubezpieczenia [PLN]</w:t>
            </w:r>
          </w:p>
        </w:tc>
      </w:tr>
      <w:tr w:rsidR="007F6245" w:rsidRPr="006552A5" w14:paraId="11F3F2CA" w14:textId="77777777" w:rsidTr="007F6245">
        <w:trPr>
          <w:tblCellSpacing w:w="20" w:type="dxa"/>
        </w:trPr>
        <w:tc>
          <w:tcPr>
            <w:tcW w:w="9924" w:type="dxa"/>
            <w:gridSpan w:val="2"/>
          </w:tcPr>
          <w:p w14:paraId="025F029D" w14:textId="77777777" w:rsidR="007F6245" w:rsidRPr="006552A5" w:rsidRDefault="007F6245"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Klauzula reprezentantów</w:t>
            </w:r>
          </w:p>
        </w:tc>
      </w:tr>
      <w:tr w:rsidR="007F6245" w:rsidRPr="006552A5" w14:paraId="2FBD4598" w14:textId="77777777" w:rsidTr="00A60E4A">
        <w:trPr>
          <w:tblCellSpacing w:w="20" w:type="dxa"/>
        </w:trPr>
        <w:tc>
          <w:tcPr>
            <w:tcW w:w="7389" w:type="dxa"/>
          </w:tcPr>
          <w:p w14:paraId="1E4DD240" w14:textId="77777777" w:rsidR="007F6245" w:rsidRPr="006552A5" w:rsidRDefault="007F6245"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Klauzula drobnych prac budowlano-montażowych</w:t>
            </w:r>
          </w:p>
        </w:tc>
        <w:tc>
          <w:tcPr>
            <w:tcW w:w="2495" w:type="dxa"/>
          </w:tcPr>
          <w:p w14:paraId="2A879DCB" w14:textId="7E85CBD8" w:rsidR="007F6245" w:rsidRPr="006552A5" w:rsidRDefault="007F6245" w:rsidP="006552A5">
            <w:pPr>
              <w:autoSpaceDE w:val="0"/>
              <w:autoSpaceDN w:val="0"/>
              <w:adjustRightInd w:val="0"/>
              <w:spacing w:line="276" w:lineRule="auto"/>
              <w:jc w:val="right"/>
              <w:rPr>
                <w:rFonts w:ascii="Arial" w:hAnsi="Arial" w:cs="Arial"/>
                <w:color w:val="000000" w:themeColor="text1"/>
                <w:sz w:val="20"/>
                <w:szCs w:val="20"/>
              </w:rPr>
            </w:pPr>
            <w:r w:rsidRPr="006552A5">
              <w:rPr>
                <w:rFonts w:ascii="Arial" w:hAnsi="Arial" w:cs="Arial"/>
                <w:color w:val="000000" w:themeColor="text1"/>
                <w:sz w:val="20"/>
                <w:szCs w:val="20"/>
              </w:rPr>
              <w:t>1</w:t>
            </w:r>
            <w:r w:rsidR="00133202">
              <w:rPr>
                <w:rFonts w:ascii="Arial" w:hAnsi="Arial" w:cs="Arial"/>
                <w:color w:val="000000" w:themeColor="text1"/>
                <w:sz w:val="20"/>
                <w:szCs w:val="20"/>
              </w:rPr>
              <w:t xml:space="preserve"> </w:t>
            </w:r>
            <w:r w:rsidRPr="006552A5">
              <w:rPr>
                <w:rFonts w:ascii="Arial" w:hAnsi="Arial" w:cs="Arial"/>
                <w:color w:val="000000" w:themeColor="text1"/>
                <w:sz w:val="20"/>
                <w:szCs w:val="20"/>
              </w:rPr>
              <w:t>000 000,00</w:t>
            </w:r>
          </w:p>
        </w:tc>
      </w:tr>
      <w:tr w:rsidR="007F6245" w:rsidRPr="006552A5" w14:paraId="56DADCE1" w14:textId="77777777" w:rsidTr="00A60E4A">
        <w:trPr>
          <w:tblCellSpacing w:w="20" w:type="dxa"/>
        </w:trPr>
        <w:tc>
          <w:tcPr>
            <w:tcW w:w="7389" w:type="dxa"/>
          </w:tcPr>
          <w:p w14:paraId="73645BC4"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pośredniego uderzenia pioruna oraz niewłaściwych parametrów prądu.</w:t>
            </w:r>
          </w:p>
        </w:tc>
        <w:tc>
          <w:tcPr>
            <w:tcW w:w="2495" w:type="dxa"/>
          </w:tcPr>
          <w:p w14:paraId="6C215C32" w14:textId="6798E5C8" w:rsidR="007F6245" w:rsidRPr="006552A5" w:rsidRDefault="000604A5" w:rsidP="006552A5">
            <w:pPr>
              <w:pStyle w:val="Akapitzlist"/>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w:t>
            </w:r>
            <w:r w:rsidR="007F6245" w:rsidRPr="006552A5">
              <w:rPr>
                <w:rFonts w:ascii="Arial" w:hAnsi="Arial" w:cs="Arial"/>
                <w:color w:val="000000" w:themeColor="text1"/>
                <w:sz w:val="20"/>
                <w:szCs w:val="20"/>
              </w:rPr>
              <w:t> 000 000,00</w:t>
            </w:r>
          </w:p>
        </w:tc>
      </w:tr>
      <w:tr w:rsidR="007F6245" w:rsidRPr="006552A5" w14:paraId="424E5939" w14:textId="77777777" w:rsidTr="00A60E4A">
        <w:trPr>
          <w:tblCellSpacing w:w="20" w:type="dxa"/>
        </w:trPr>
        <w:tc>
          <w:tcPr>
            <w:tcW w:w="7389" w:type="dxa"/>
          </w:tcPr>
          <w:p w14:paraId="4F60623B"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katastrofy budowlanej</w:t>
            </w:r>
          </w:p>
        </w:tc>
        <w:tc>
          <w:tcPr>
            <w:tcW w:w="2495" w:type="dxa"/>
          </w:tcPr>
          <w:p w14:paraId="3FA544D4" w14:textId="0DAEC7A2"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5 000 000,00</w:t>
            </w:r>
          </w:p>
        </w:tc>
      </w:tr>
      <w:tr w:rsidR="007F6245" w:rsidRPr="006552A5" w14:paraId="49E392EE" w14:textId="77777777" w:rsidTr="00A60E4A">
        <w:trPr>
          <w:tblCellSpacing w:w="20" w:type="dxa"/>
        </w:trPr>
        <w:tc>
          <w:tcPr>
            <w:tcW w:w="7389" w:type="dxa"/>
          </w:tcPr>
          <w:p w14:paraId="6E457287"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dewastacji nie związanej z ryzykiem kradzieży</w:t>
            </w:r>
          </w:p>
        </w:tc>
        <w:tc>
          <w:tcPr>
            <w:tcW w:w="2495" w:type="dxa"/>
          </w:tcPr>
          <w:p w14:paraId="7947931C" w14:textId="2E7338DF"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7F6245" w:rsidRPr="006552A5" w14:paraId="2B1E1C8B" w14:textId="77777777" w:rsidTr="00A60E4A">
        <w:trPr>
          <w:tblCellSpacing w:w="20" w:type="dxa"/>
        </w:trPr>
        <w:tc>
          <w:tcPr>
            <w:tcW w:w="7389" w:type="dxa"/>
          </w:tcPr>
          <w:p w14:paraId="24BF2686"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szkód estetycznych (ryzyko graffiti) </w:t>
            </w:r>
          </w:p>
        </w:tc>
        <w:tc>
          <w:tcPr>
            <w:tcW w:w="2495" w:type="dxa"/>
          </w:tcPr>
          <w:p w14:paraId="5435B2ED" w14:textId="49EE6E38"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7F6245" w:rsidRPr="006552A5" w14:paraId="7DD1B42E" w14:textId="77777777" w:rsidTr="00A60E4A">
        <w:trPr>
          <w:tblCellSpacing w:w="20" w:type="dxa"/>
        </w:trPr>
        <w:tc>
          <w:tcPr>
            <w:tcW w:w="7389" w:type="dxa"/>
          </w:tcPr>
          <w:p w14:paraId="6DF8B83E"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transportu mienia pomiędzy ubezpieczonymi lokalizacjami</w:t>
            </w:r>
          </w:p>
        </w:tc>
        <w:tc>
          <w:tcPr>
            <w:tcW w:w="2495" w:type="dxa"/>
          </w:tcPr>
          <w:p w14:paraId="79C10B0C" w14:textId="1E4762AD"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r w:rsidR="007F6245" w:rsidRPr="006552A5" w14:paraId="59118E19" w14:textId="77777777" w:rsidTr="00A60E4A">
        <w:trPr>
          <w:tblCellSpacing w:w="20" w:type="dxa"/>
        </w:trPr>
        <w:tc>
          <w:tcPr>
            <w:tcW w:w="7389" w:type="dxa"/>
            <w:shd w:val="clear" w:color="auto" w:fill="auto"/>
          </w:tcPr>
          <w:p w14:paraId="4D7882FF"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kosztów naprawy zabezpieczeń przeciwkradzieżowych </w:t>
            </w:r>
          </w:p>
        </w:tc>
        <w:tc>
          <w:tcPr>
            <w:tcW w:w="2495" w:type="dxa"/>
            <w:shd w:val="clear" w:color="auto" w:fill="auto"/>
          </w:tcPr>
          <w:p w14:paraId="23463FFD" w14:textId="4FD37F72"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7F6245" w:rsidRPr="006552A5" w14:paraId="10F86AA5" w14:textId="77777777" w:rsidTr="007F6245">
        <w:trPr>
          <w:tblCellSpacing w:w="20" w:type="dxa"/>
        </w:trPr>
        <w:tc>
          <w:tcPr>
            <w:tcW w:w="9924" w:type="dxa"/>
            <w:gridSpan w:val="2"/>
            <w:shd w:val="clear" w:color="auto" w:fill="auto"/>
          </w:tcPr>
          <w:p w14:paraId="3D8E2399"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mienia składowanego</w:t>
            </w:r>
          </w:p>
        </w:tc>
      </w:tr>
      <w:tr w:rsidR="007F6245" w:rsidRPr="006552A5" w14:paraId="2A1D5E2E" w14:textId="77777777" w:rsidTr="007F6245">
        <w:trPr>
          <w:tblCellSpacing w:w="20" w:type="dxa"/>
        </w:trPr>
        <w:tc>
          <w:tcPr>
            <w:tcW w:w="9924" w:type="dxa"/>
            <w:gridSpan w:val="2"/>
            <w:shd w:val="clear" w:color="auto" w:fill="auto"/>
          </w:tcPr>
          <w:p w14:paraId="543C5889"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przewłaszczenia na zabezpieczenie</w:t>
            </w:r>
          </w:p>
        </w:tc>
      </w:tr>
      <w:tr w:rsidR="007F6245" w:rsidRPr="006552A5" w14:paraId="09BBDF84" w14:textId="77777777" w:rsidTr="007F6245">
        <w:trPr>
          <w:tblCellSpacing w:w="20" w:type="dxa"/>
        </w:trPr>
        <w:tc>
          <w:tcPr>
            <w:tcW w:w="9924" w:type="dxa"/>
            <w:gridSpan w:val="2"/>
            <w:shd w:val="clear" w:color="auto" w:fill="auto"/>
          </w:tcPr>
          <w:p w14:paraId="537D51E7" w14:textId="46B0AF72"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wyłączenia prawa regresu</w:t>
            </w:r>
          </w:p>
        </w:tc>
      </w:tr>
      <w:tr w:rsidR="007F6245" w:rsidRPr="006552A5" w14:paraId="05093B42" w14:textId="77777777" w:rsidTr="00A60E4A">
        <w:trPr>
          <w:tblCellSpacing w:w="20" w:type="dxa"/>
        </w:trPr>
        <w:tc>
          <w:tcPr>
            <w:tcW w:w="7389" w:type="dxa"/>
            <w:shd w:val="clear" w:color="auto" w:fill="auto"/>
          </w:tcPr>
          <w:p w14:paraId="01BB6EDA"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mienia wyłączonego z eksploatacji</w:t>
            </w:r>
          </w:p>
        </w:tc>
        <w:tc>
          <w:tcPr>
            <w:tcW w:w="2495" w:type="dxa"/>
            <w:shd w:val="clear" w:color="auto" w:fill="auto"/>
          </w:tcPr>
          <w:p w14:paraId="0E985533" w14:textId="309A7D5D"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6 miesięcy</w:t>
            </w:r>
          </w:p>
        </w:tc>
      </w:tr>
      <w:tr w:rsidR="007F6245" w:rsidRPr="006552A5" w14:paraId="66C8AAD5" w14:textId="77777777" w:rsidTr="00A60E4A">
        <w:trPr>
          <w:tblCellSpacing w:w="20" w:type="dxa"/>
        </w:trPr>
        <w:tc>
          <w:tcPr>
            <w:tcW w:w="7389" w:type="dxa"/>
            <w:shd w:val="clear" w:color="auto" w:fill="auto"/>
          </w:tcPr>
          <w:p w14:paraId="1599ECAE"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kradzieży zwykłej</w:t>
            </w:r>
          </w:p>
        </w:tc>
        <w:tc>
          <w:tcPr>
            <w:tcW w:w="2495" w:type="dxa"/>
            <w:shd w:val="clear" w:color="auto" w:fill="auto"/>
          </w:tcPr>
          <w:p w14:paraId="4D198323" w14:textId="77777777"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7F6245" w:rsidRPr="006552A5" w14:paraId="305CC4F3" w14:textId="77777777" w:rsidTr="00A60E4A">
        <w:trPr>
          <w:tblCellSpacing w:w="20" w:type="dxa"/>
        </w:trPr>
        <w:tc>
          <w:tcPr>
            <w:tcW w:w="7389" w:type="dxa"/>
            <w:shd w:val="clear" w:color="auto" w:fill="auto"/>
          </w:tcPr>
          <w:p w14:paraId="422CE41D" w14:textId="1EB6A43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mienia poza lokalizacjami wskazanymi w umowie ubezpieczenia</w:t>
            </w:r>
          </w:p>
        </w:tc>
        <w:tc>
          <w:tcPr>
            <w:tcW w:w="2495" w:type="dxa"/>
            <w:shd w:val="clear" w:color="auto" w:fill="auto"/>
          </w:tcPr>
          <w:p w14:paraId="4F37F271" w14:textId="55F5A354"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200 000,00</w:t>
            </w:r>
          </w:p>
        </w:tc>
      </w:tr>
      <w:tr w:rsidR="007F6245" w:rsidRPr="006552A5" w14:paraId="2B81DC9A" w14:textId="77777777" w:rsidTr="007F6245">
        <w:trPr>
          <w:tblCellSpacing w:w="20" w:type="dxa"/>
        </w:trPr>
        <w:tc>
          <w:tcPr>
            <w:tcW w:w="9924" w:type="dxa"/>
            <w:gridSpan w:val="2"/>
            <w:shd w:val="clear" w:color="auto" w:fill="auto"/>
          </w:tcPr>
          <w:p w14:paraId="50A02A41"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pro rata</w:t>
            </w:r>
          </w:p>
        </w:tc>
      </w:tr>
      <w:tr w:rsidR="007F6245" w:rsidRPr="006552A5" w14:paraId="56BA4362" w14:textId="77777777" w:rsidTr="007F6245">
        <w:trPr>
          <w:tblCellSpacing w:w="20" w:type="dxa"/>
        </w:trPr>
        <w:tc>
          <w:tcPr>
            <w:tcW w:w="9924" w:type="dxa"/>
            <w:gridSpan w:val="2"/>
            <w:shd w:val="clear" w:color="auto" w:fill="auto"/>
          </w:tcPr>
          <w:p w14:paraId="756C4C5B"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terminu zapłaty składki</w:t>
            </w:r>
          </w:p>
        </w:tc>
      </w:tr>
      <w:tr w:rsidR="007F6245" w:rsidRPr="006552A5" w14:paraId="6367DED7" w14:textId="77777777" w:rsidTr="007F6245">
        <w:trPr>
          <w:tblCellSpacing w:w="20" w:type="dxa"/>
        </w:trPr>
        <w:tc>
          <w:tcPr>
            <w:tcW w:w="9924" w:type="dxa"/>
            <w:gridSpan w:val="2"/>
            <w:shd w:val="clear" w:color="auto" w:fill="auto"/>
          </w:tcPr>
          <w:p w14:paraId="21E82F36" w14:textId="159EACD0"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automatycznego ubezpieczenia nowego mienia  (roczne rozliczenie)</w:t>
            </w:r>
          </w:p>
        </w:tc>
      </w:tr>
      <w:tr w:rsidR="007F6245" w:rsidRPr="006552A5" w14:paraId="3B7A7419" w14:textId="77777777" w:rsidTr="007F6245">
        <w:trPr>
          <w:tblCellSpacing w:w="20" w:type="dxa"/>
        </w:trPr>
        <w:tc>
          <w:tcPr>
            <w:tcW w:w="9924" w:type="dxa"/>
            <w:gridSpan w:val="2"/>
            <w:shd w:val="clear" w:color="auto" w:fill="auto"/>
          </w:tcPr>
          <w:p w14:paraId="0C01C8A1"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braku konsumpcji sumy ubezpieczenia</w:t>
            </w:r>
          </w:p>
        </w:tc>
      </w:tr>
      <w:tr w:rsidR="007F6245" w:rsidRPr="006552A5" w14:paraId="1F7D2BC6" w14:textId="77777777" w:rsidTr="007F6245">
        <w:trPr>
          <w:tblCellSpacing w:w="20" w:type="dxa"/>
        </w:trPr>
        <w:tc>
          <w:tcPr>
            <w:tcW w:w="9924" w:type="dxa"/>
            <w:gridSpan w:val="2"/>
            <w:shd w:val="clear" w:color="auto" w:fill="auto"/>
          </w:tcPr>
          <w:p w14:paraId="203B56C9" w14:textId="6E9FC5AA"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braku potrącenia zużycia </w:t>
            </w:r>
          </w:p>
        </w:tc>
      </w:tr>
      <w:tr w:rsidR="007F6245" w:rsidRPr="006552A5" w14:paraId="16B2BA23" w14:textId="77777777" w:rsidTr="007F6245">
        <w:trPr>
          <w:tblCellSpacing w:w="20" w:type="dxa"/>
        </w:trPr>
        <w:tc>
          <w:tcPr>
            <w:tcW w:w="9924" w:type="dxa"/>
            <w:gridSpan w:val="2"/>
            <w:shd w:val="clear" w:color="auto" w:fill="auto"/>
          </w:tcPr>
          <w:p w14:paraId="0BECCE4B"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ograniczenia zasady proporcji</w:t>
            </w:r>
          </w:p>
        </w:tc>
      </w:tr>
      <w:tr w:rsidR="007F6245" w:rsidRPr="006552A5" w14:paraId="3F520326" w14:textId="77777777" w:rsidTr="007F6245">
        <w:trPr>
          <w:tblCellSpacing w:w="20" w:type="dxa"/>
        </w:trPr>
        <w:tc>
          <w:tcPr>
            <w:tcW w:w="9924" w:type="dxa"/>
            <w:gridSpan w:val="2"/>
          </w:tcPr>
          <w:p w14:paraId="27BAAB80"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warunków i taryf</w:t>
            </w:r>
          </w:p>
        </w:tc>
      </w:tr>
      <w:tr w:rsidR="007F6245" w:rsidRPr="006552A5" w14:paraId="4E11D8C5" w14:textId="77777777" w:rsidTr="007F6245">
        <w:trPr>
          <w:tblCellSpacing w:w="20" w:type="dxa"/>
        </w:trPr>
        <w:tc>
          <w:tcPr>
            <w:tcW w:w="9924" w:type="dxa"/>
            <w:gridSpan w:val="2"/>
          </w:tcPr>
          <w:p w14:paraId="614924B3" w14:textId="688693E1"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terminu dokonania oględzin                                                                            </w:t>
            </w:r>
            <w:r w:rsidR="000604A5" w:rsidRPr="006552A5">
              <w:rPr>
                <w:rFonts w:ascii="Arial" w:hAnsi="Arial" w:cs="Arial"/>
                <w:color w:val="000000" w:themeColor="text1"/>
                <w:sz w:val="20"/>
                <w:szCs w:val="20"/>
              </w:rPr>
              <w:t xml:space="preserve">                                        </w:t>
            </w:r>
            <w:r w:rsidRPr="006552A5">
              <w:rPr>
                <w:rFonts w:ascii="Arial" w:hAnsi="Arial" w:cs="Arial"/>
                <w:color w:val="000000" w:themeColor="text1"/>
                <w:sz w:val="20"/>
                <w:szCs w:val="20"/>
              </w:rPr>
              <w:t>2 dni robocze</w:t>
            </w:r>
          </w:p>
        </w:tc>
      </w:tr>
      <w:tr w:rsidR="007F6245" w:rsidRPr="006552A5" w14:paraId="093DA65E" w14:textId="77777777" w:rsidTr="007F6245">
        <w:trPr>
          <w:tblCellSpacing w:w="20" w:type="dxa"/>
        </w:trPr>
        <w:tc>
          <w:tcPr>
            <w:tcW w:w="9924" w:type="dxa"/>
            <w:gridSpan w:val="2"/>
          </w:tcPr>
          <w:p w14:paraId="326FE1FE" w14:textId="77777777" w:rsidR="007F6245" w:rsidRPr="006552A5" w:rsidRDefault="007F6245"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akceptacji zabezpieczeń</w:t>
            </w:r>
          </w:p>
        </w:tc>
      </w:tr>
      <w:tr w:rsidR="007F6245" w:rsidRPr="006552A5" w14:paraId="6774148D" w14:textId="77777777" w:rsidTr="00A60E4A">
        <w:trPr>
          <w:tblCellSpacing w:w="20" w:type="dxa"/>
        </w:trPr>
        <w:tc>
          <w:tcPr>
            <w:tcW w:w="7389" w:type="dxa"/>
            <w:shd w:val="clear" w:color="auto" w:fill="auto"/>
          </w:tcPr>
          <w:p w14:paraId="50E059CA"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likwidacji drobnych szkód</w:t>
            </w:r>
          </w:p>
        </w:tc>
        <w:tc>
          <w:tcPr>
            <w:tcW w:w="2495" w:type="dxa"/>
            <w:shd w:val="clear" w:color="auto" w:fill="auto"/>
          </w:tcPr>
          <w:p w14:paraId="49E16888" w14:textId="0B7A783A" w:rsidR="007F6245" w:rsidRPr="006552A5" w:rsidRDefault="000604A5"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2</w:t>
            </w:r>
            <w:r w:rsidR="007F6245" w:rsidRPr="006552A5">
              <w:rPr>
                <w:rFonts w:ascii="Arial" w:hAnsi="Arial" w:cs="Arial"/>
                <w:color w:val="000000" w:themeColor="text1"/>
                <w:sz w:val="20"/>
                <w:szCs w:val="20"/>
              </w:rPr>
              <w:t>0 000,00</w:t>
            </w:r>
          </w:p>
        </w:tc>
      </w:tr>
      <w:tr w:rsidR="007F6245" w:rsidRPr="006552A5" w14:paraId="66FAFF66" w14:textId="77777777" w:rsidTr="00A60E4A">
        <w:trPr>
          <w:tblCellSpacing w:w="20" w:type="dxa"/>
        </w:trPr>
        <w:tc>
          <w:tcPr>
            <w:tcW w:w="7389" w:type="dxa"/>
            <w:shd w:val="clear" w:color="auto" w:fill="auto"/>
          </w:tcPr>
          <w:p w14:paraId="79A2F9B0" w14:textId="381B195D"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likwidacji szkody </w:t>
            </w:r>
          </w:p>
        </w:tc>
        <w:tc>
          <w:tcPr>
            <w:tcW w:w="2495" w:type="dxa"/>
            <w:shd w:val="clear" w:color="auto" w:fill="auto"/>
          </w:tcPr>
          <w:p w14:paraId="7C51BE35" w14:textId="77777777" w:rsidR="007F6245" w:rsidRPr="006552A5" w:rsidRDefault="007F6245" w:rsidP="006552A5">
            <w:pPr>
              <w:autoSpaceDE w:val="0"/>
              <w:autoSpaceDN w:val="0"/>
              <w:adjustRightInd w:val="0"/>
              <w:spacing w:line="276" w:lineRule="auto"/>
              <w:ind w:left="176" w:hanging="176"/>
              <w:jc w:val="right"/>
              <w:rPr>
                <w:rFonts w:ascii="Arial" w:hAnsi="Arial" w:cs="Arial"/>
                <w:color w:val="000000" w:themeColor="text1"/>
                <w:sz w:val="20"/>
                <w:szCs w:val="20"/>
              </w:rPr>
            </w:pPr>
          </w:p>
        </w:tc>
      </w:tr>
      <w:tr w:rsidR="007F6245" w:rsidRPr="006552A5" w14:paraId="2DDBA45F" w14:textId="77777777" w:rsidTr="00A60E4A">
        <w:trPr>
          <w:tblCellSpacing w:w="20" w:type="dxa"/>
        </w:trPr>
        <w:tc>
          <w:tcPr>
            <w:tcW w:w="7389" w:type="dxa"/>
            <w:shd w:val="clear" w:color="auto" w:fill="auto"/>
          </w:tcPr>
          <w:p w14:paraId="5EDB2915" w14:textId="300B806E"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kosztów dodatkowych</w:t>
            </w:r>
          </w:p>
        </w:tc>
        <w:tc>
          <w:tcPr>
            <w:tcW w:w="2495" w:type="dxa"/>
            <w:shd w:val="clear" w:color="auto" w:fill="auto"/>
          </w:tcPr>
          <w:p w14:paraId="18C3E2AC" w14:textId="19DD0F2D" w:rsidR="007F6245" w:rsidRPr="006552A5" w:rsidRDefault="000604A5" w:rsidP="006552A5">
            <w:pPr>
              <w:spacing w:line="276" w:lineRule="auto"/>
              <w:ind w:left="176" w:hanging="176"/>
              <w:jc w:val="right"/>
              <w:rPr>
                <w:rFonts w:ascii="Arial" w:hAnsi="Arial" w:cs="Arial"/>
                <w:sz w:val="20"/>
                <w:szCs w:val="20"/>
              </w:rPr>
            </w:pPr>
            <w:r w:rsidRPr="006552A5">
              <w:rPr>
                <w:rFonts w:ascii="Arial" w:hAnsi="Arial" w:cs="Arial"/>
                <w:sz w:val="20"/>
                <w:szCs w:val="20"/>
              </w:rPr>
              <w:t>5</w:t>
            </w:r>
            <w:r w:rsidR="007F6245" w:rsidRPr="006552A5">
              <w:rPr>
                <w:rFonts w:ascii="Arial" w:hAnsi="Arial" w:cs="Arial"/>
                <w:sz w:val="20"/>
                <w:szCs w:val="20"/>
              </w:rPr>
              <w:t>00 000,00</w:t>
            </w:r>
          </w:p>
        </w:tc>
      </w:tr>
      <w:tr w:rsidR="007F6245" w:rsidRPr="006552A5" w14:paraId="1E78526C" w14:textId="77777777" w:rsidTr="00A60E4A">
        <w:trPr>
          <w:tblCellSpacing w:w="20" w:type="dxa"/>
        </w:trPr>
        <w:tc>
          <w:tcPr>
            <w:tcW w:w="7389" w:type="dxa"/>
            <w:shd w:val="clear" w:color="auto" w:fill="auto"/>
          </w:tcPr>
          <w:p w14:paraId="7C3EED13" w14:textId="314223F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poszukiwania przyczyn szkody</w:t>
            </w:r>
          </w:p>
        </w:tc>
        <w:tc>
          <w:tcPr>
            <w:tcW w:w="2495" w:type="dxa"/>
            <w:shd w:val="clear" w:color="auto" w:fill="auto"/>
          </w:tcPr>
          <w:p w14:paraId="1519EBD0" w14:textId="58662E51" w:rsidR="007F6245" w:rsidRPr="006552A5" w:rsidRDefault="007F624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7F6245" w:rsidRPr="006552A5" w14:paraId="2299CF3B" w14:textId="77777777" w:rsidTr="00A60E4A">
        <w:trPr>
          <w:tblCellSpacing w:w="20" w:type="dxa"/>
        </w:trPr>
        <w:tc>
          <w:tcPr>
            <w:tcW w:w="7389" w:type="dxa"/>
            <w:shd w:val="clear" w:color="auto" w:fill="auto"/>
          </w:tcPr>
          <w:p w14:paraId="2E5126FD" w14:textId="77777777" w:rsidR="007F6245" w:rsidRPr="006552A5" w:rsidRDefault="007F6245"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mienia od szkód elektrycznych</w:t>
            </w:r>
          </w:p>
        </w:tc>
        <w:tc>
          <w:tcPr>
            <w:tcW w:w="2495" w:type="dxa"/>
            <w:shd w:val="clear" w:color="auto" w:fill="auto"/>
          </w:tcPr>
          <w:p w14:paraId="7A5178F2" w14:textId="045DBF51" w:rsidR="007F6245" w:rsidRPr="006552A5" w:rsidRDefault="000604A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1 0</w:t>
            </w:r>
            <w:r w:rsidR="007F6245" w:rsidRPr="006552A5">
              <w:rPr>
                <w:rFonts w:ascii="Arial" w:hAnsi="Arial" w:cs="Arial"/>
                <w:color w:val="000000" w:themeColor="text1"/>
                <w:sz w:val="20"/>
                <w:szCs w:val="20"/>
              </w:rPr>
              <w:t>00 000,00</w:t>
            </w:r>
          </w:p>
        </w:tc>
      </w:tr>
      <w:tr w:rsidR="007F6245" w:rsidRPr="006552A5" w14:paraId="42E07F34" w14:textId="77777777" w:rsidTr="007F6245">
        <w:trPr>
          <w:tblCellSpacing w:w="20" w:type="dxa"/>
        </w:trPr>
        <w:tc>
          <w:tcPr>
            <w:tcW w:w="9924" w:type="dxa"/>
            <w:gridSpan w:val="2"/>
            <w:shd w:val="clear" w:color="auto" w:fill="auto"/>
          </w:tcPr>
          <w:p w14:paraId="513A411B" w14:textId="77777777"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72 godz.</w:t>
            </w:r>
          </w:p>
        </w:tc>
      </w:tr>
      <w:tr w:rsidR="007F6245" w:rsidRPr="006552A5" w14:paraId="282E0BF3" w14:textId="77777777" w:rsidTr="007F6245">
        <w:trPr>
          <w:tblCellSpacing w:w="20" w:type="dxa"/>
        </w:trPr>
        <w:tc>
          <w:tcPr>
            <w:tcW w:w="9924" w:type="dxa"/>
            <w:gridSpan w:val="2"/>
            <w:shd w:val="clear" w:color="auto" w:fill="auto"/>
          </w:tcPr>
          <w:p w14:paraId="0335208A" w14:textId="493F3C1A"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lastRenderedPageBreak/>
              <w:t>Klauzula odstąpienia od odtworzenia mienia</w:t>
            </w:r>
          </w:p>
        </w:tc>
      </w:tr>
      <w:tr w:rsidR="007F6245" w:rsidRPr="006552A5" w14:paraId="6D60AF89" w14:textId="77777777" w:rsidTr="007F6245">
        <w:trPr>
          <w:tblCellSpacing w:w="20" w:type="dxa"/>
        </w:trPr>
        <w:tc>
          <w:tcPr>
            <w:tcW w:w="9924" w:type="dxa"/>
            <w:gridSpan w:val="2"/>
            <w:shd w:val="clear" w:color="auto" w:fill="auto"/>
          </w:tcPr>
          <w:p w14:paraId="6FE2DDB7" w14:textId="11BCA7FD"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mienia nieprzygotowanego do pracy</w:t>
            </w:r>
          </w:p>
        </w:tc>
      </w:tr>
      <w:tr w:rsidR="007F6245" w:rsidRPr="006552A5" w14:paraId="0FA01B97" w14:textId="77777777" w:rsidTr="007F6245">
        <w:trPr>
          <w:tblCellSpacing w:w="20" w:type="dxa"/>
        </w:trPr>
        <w:tc>
          <w:tcPr>
            <w:tcW w:w="9924" w:type="dxa"/>
            <w:gridSpan w:val="2"/>
            <w:shd w:val="clear" w:color="auto" w:fill="auto"/>
          </w:tcPr>
          <w:p w14:paraId="33A9AEB5" w14:textId="5554281A"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błędów i przeoczeń</w:t>
            </w:r>
          </w:p>
        </w:tc>
      </w:tr>
      <w:tr w:rsidR="007F6245" w:rsidRPr="006552A5" w14:paraId="188834A7" w14:textId="77777777" w:rsidTr="007F6245">
        <w:trPr>
          <w:tblCellSpacing w:w="20" w:type="dxa"/>
        </w:trPr>
        <w:tc>
          <w:tcPr>
            <w:tcW w:w="9924" w:type="dxa"/>
            <w:gridSpan w:val="2"/>
            <w:shd w:val="clear" w:color="auto" w:fill="auto"/>
          </w:tcPr>
          <w:p w14:paraId="4E651FF7" w14:textId="7E3D9863"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rozstrzygania sporów</w:t>
            </w:r>
          </w:p>
        </w:tc>
      </w:tr>
      <w:tr w:rsidR="007F6245" w:rsidRPr="006552A5" w14:paraId="737ECE83" w14:textId="77777777" w:rsidTr="007F6245">
        <w:trPr>
          <w:tblCellSpacing w:w="20" w:type="dxa"/>
        </w:trPr>
        <w:tc>
          <w:tcPr>
            <w:tcW w:w="9924" w:type="dxa"/>
            <w:gridSpan w:val="2"/>
            <w:shd w:val="clear" w:color="auto" w:fill="auto"/>
          </w:tcPr>
          <w:p w14:paraId="2F6291C4" w14:textId="0D7CBE83"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odkupienia urządzeń</w:t>
            </w:r>
          </w:p>
        </w:tc>
      </w:tr>
      <w:tr w:rsidR="007F6245" w:rsidRPr="006552A5" w14:paraId="61475C24" w14:textId="77777777" w:rsidTr="007F6245">
        <w:trPr>
          <w:tblCellSpacing w:w="20" w:type="dxa"/>
        </w:trPr>
        <w:tc>
          <w:tcPr>
            <w:tcW w:w="9924" w:type="dxa"/>
            <w:gridSpan w:val="2"/>
            <w:shd w:val="clear" w:color="auto" w:fill="auto"/>
          </w:tcPr>
          <w:p w14:paraId="690AE02F" w14:textId="43985990"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dostosowania się przepisów prawa</w:t>
            </w:r>
          </w:p>
        </w:tc>
      </w:tr>
      <w:tr w:rsidR="007F6245" w:rsidRPr="006552A5" w14:paraId="632E7869" w14:textId="77777777" w:rsidTr="00A60E4A">
        <w:trPr>
          <w:tblCellSpacing w:w="20" w:type="dxa"/>
        </w:trPr>
        <w:tc>
          <w:tcPr>
            <w:tcW w:w="7389" w:type="dxa"/>
            <w:shd w:val="clear" w:color="auto" w:fill="auto"/>
          </w:tcPr>
          <w:p w14:paraId="0A7D2847" w14:textId="77777777"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szkód mechanicznych</w:t>
            </w:r>
          </w:p>
        </w:tc>
        <w:tc>
          <w:tcPr>
            <w:tcW w:w="2495" w:type="dxa"/>
            <w:shd w:val="clear" w:color="auto" w:fill="auto"/>
          </w:tcPr>
          <w:p w14:paraId="7E7ED7EC" w14:textId="24999CF6" w:rsidR="007F6245" w:rsidRPr="006552A5" w:rsidRDefault="000604A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1 0</w:t>
            </w:r>
            <w:r w:rsidR="007F6245" w:rsidRPr="006552A5">
              <w:rPr>
                <w:rFonts w:ascii="Arial" w:hAnsi="Arial" w:cs="Arial"/>
                <w:color w:val="000000" w:themeColor="text1"/>
                <w:sz w:val="20"/>
                <w:szCs w:val="20"/>
              </w:rPr>
              <w:t>00 000,00</w:t>
            </w:r>
          </w:p>
        </w:tc>
      </w:tr>
      <w:tr w:rsidR="007F6245" w:rsidRPr="006552A5" w14:paraId="24FDD244" w14:textId="77777777" w:rsidTr="00A60E4A">
        <w:trPr>
          <w:tblCellSpacing w:w="20" w:type="dxa"/>
        </w:trPr>
        <w:tc>
          <w:tcPr>
            <w:tcW w:w="7389" w:type="dxa"/>
            <w:shd w:val="clear" w:color="auto" w:fill="auto"/>
          </w:tcPr>
          <w:p w14:paraId="66DBCA02" w14:textId="7E0D0897"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zwiększonych kosztów działalności</w:t>
            </w:r>
          </w:p>
        </w:tc>
        <w:tc>
          <w:tcPr>
            <w:tcW w:w="2495" w:type="dxa"/>
            <w:shd w:val="clear" w:color="auto" w:fill="auto"/>
          </w:tcPr>
          <w:p w14:paraId="18E1AEDB" w14:textId="7A3B8E23" w:rsidR="007F6245" w:rsidRPr="006552A5" w:rsidRDefault="007F624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500 000,00</w:t>
            </w:r>
          </w:p>
        </w:tc>
      </w:tr>
      <w:tr w:rsidR="007F6245" w:rsidRPr="006552A5" w14:paraId="6A36CE98" w14:textId="77777777" w:rsidTr="00A60E4A">
        <w:trPr>
          <w:tblCellSpacing w:w="20" w:type="dxa"/>
        </w:trPr>
        <w:tc>
          <w:tcPr>
            <w:tcW w:w="7389" w:type="dxa"/>
            <w:shd w:val="clear" w:color="auto" w:fill="auto"/>
            <w:vAlign w:val="center"/>
          </w:tcPr>
          <w:p w14:paraId="07EE2383" w14:textId="6F04A057"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kosztów odkażania związanych z pandemią </w:t>
            </w:r>
          </w:p>
        </w:tc>
        <w:tc>
          <w:tcPr>
            <w:tcW w:w="2495" w:type="dxa"/>
            <w:shd w:val="clear" w:color="auto" w:fill="auto"/>
            <w:vAlign w:val="center"/>
          </w:tcPr>
          <w:p w14:paraId="55D51295" w14:textId="1F88276A" w:rsidR="007F6245" w:rsidRPr="006552A5" w:rsidRDefault="007F624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7F6245" w:rsidRPr="006552A5" w14:paraId="4EB85A53" w14:textId="77777777" w:rsidTr="00A60E4A">
        <w:trPr>
          <w:tblCellSpacing w:w="20" w:type="dxa"/>
        </w:trPr>
        <w:tc>
          <w:tcPr>
            <w:tcW w:w="7389" w:type="dxa"/>
            <w:shd w:val="clear" w:color="auto" w:fill="auto"/>
          </w:tcPr>
          <w:p w14:paraId="6286E828" w14:textId="22452DEB"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strajków, rozruchów i zamieszek społecznych</w:t>
            </w:r>
          </w:p>
        </w:tc>
        <w:tc>
          <w:tcPr>
            <w:tcW w:w="2495" w:type="dxa"/>
            <w:shd w:val="clear" w:color="auto" w:fill="auto"/>
          </w:tcPr>
          <w:p w14:paraId="6C853E6A" w14:textId="52FF6198" w:rsidR="007F6245" w:rsidRPr="006552A5" w:rsidRDefault="007F624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r w:rsidR="007F6245" w:rsidRPr="006552A5" w14:paraId="111E4A9C" w14:textId="77777777" w:rsidTr="00A60E4A">
        <w:trPr>
          <w:tblCellSpacing w:w="20" w:type="dxa"/>
        </w:trPr>
        <w:tc>
          <w:tcPr>
            <w:tcW w:w="7389" w:type="dxa"/>
            <w:shd w:val="clear" w:color="auto" w:fill="auto"/>
          </w:tcPr>
          <w:p w14:paraId="30B23075" w14:textId="60F7CDD3" w:rsidR="007F6245" w:rsidRPr="006552A5" w:rsidRDefault="007F6245"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przezornej sumy ubezpieczenia </w:t>
            </w:r>
          </w:p>
        </w:tc>
        <w:tc>
          <w:tcPr>
            <w:tcW w:w="2495" w:type="dxa"/>
            <w:shd w:val="clear" w:color="auto" w:fill="auto"/>
          </w:tcPr>
          <w:p w14:paraId="3EF9D2F1" w14:textId="5BB9DF36" w:rsidR="007F6245" w:rsidRPr="006552A5" w:rsidRDefault="007F6245"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1 000 000,00</w:t>
            </w:r>
          </w:p>
        </w:tc>
      </w:tr>
      <w:tr w:rsidR="00133DCE" w:rsidRPr="006552A5" w14:paraId="3C26105A" w14:textId="77777777" w:rsidTr="00A60E4A">
        <w:trPr>
          <w:tblCellSpacing w:w="20" w:type="dxa"/>
        </w:trPr>
        <w:tc>
          <w:tcPr>
            <w:tcW w:w="7389" w:type="dxa"/>
            <w:shd w:val="clear" w:color="auto" w:fill="auto"/>
            <w:vAlign w:val="center"/>
          </w:tcPr>
          <w:p w14:paraId="0C9FF5A1" w14:textId="60423C42"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w:t>
            </w:r>
            <w:r w:rsidRPr="006552A5">
              <w:rPr>
                <w:rFonts w:ascii="Arial" w:hAnsi="Arial" w:cs="Arial"/>
                <w:sz w:val="20"/>
                <w:szCs w:val="20"/>
              </w:rPr>
              <w:t>przerwy lub straty w produkcji energii elektrycznej</w:t>
            </w:r>
          </w:p>
        </w:tc>
        <w:tc>
          <w:tcPr>
            <w:tcW w:w="2495" w:type="dxa"/>
            <w:shd w:val="clear" w:color="auto" w:fill="auto"/>
            <w:vAlign w:val="center"/>
          </w:tcPr>
          <w:p w14:paraId="680E925B" w14:textId="2F1F3640" w:rsidR="00133DCE" w:rsidRPr="006552A5" w:rsidRDefault="00133DCE" w:rsidP="006552A5">
            <w:pPr>
              <w:autoSpaceDE w:val="0"/>
              <w:autoSpaceDN w:val="0"/>
              <w:adjustRightInd w:val="0"/>
              <w:spacing w:line="276" w:lineRule="auto"/>
              <w:jc w:val="right"/>
              <w:rPr>
                <w:rFonts w:ascii="Arial" w:hAnsi="Arial" w:cs="Arial"/>
                <w:color w:val="000000" w:themeColor="text1"/>
                <w:sz w:val="20"/>
                <w:szCs w:val="20"/>
              </w:rPr>
            </w:pPr>
            <w:r w:rsidRPr="006552A5">
              <w:rPr>
                <w:rFonts w:ascii="Arial" w:hAnsi="Arial" w:cs="Arial"/>
                <w:color w:val="000000" w:themeColor="text1"/>
                <w:sz w:val="20"/>
                <w:szCs w:val="20"/>
              </w:rPr>
              <w:t>Okres</w:t>
            </w:r>
            <w:r w:rsidR="00A60E4A" w:rsidRPr="006552A5">
              <w:rPr>
                <w:rFonts w:ascii="Arial" w:hAnsi="Arial" w:cs="Arial"/>
                <w:color w:val="000000" w:themeColor="text1"/>
                <w:sz w:val="20"/>
                <w:szCs w:val="20"/>
              </w:rPr>
              <w:t xml:space="preserve"> </w:t>
            </w:r>
            <w:r w:rsidRPr="006552A5">
              <w:rPr>
                <w:rFonts w:ascii="Arial" w:hAnsi="Arial" w:cs="Arial"/>
                <w:color w:val="000000" w:themeColor="text1"/>
                <w:sz w:val="20"/>
                <w:szCs w:val="20"/>
              </w:rPr>
              <w:t xml:space="preserve">odszkodowawczy  6 miesięcy </w:t>
            </w:r>
          </w:p>
          <w:p w14:paraId="6F9EDA35" w14:textId="121199DC" w:rsidR="00133DCE" w:rsidRPr="006552A5" w:rsidRDefault="00133DCE"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limit 500 000,00</w:t>
            </w:r>
          </w:p>
        </w:tc>
      </w:tr>
    </w:tbl>
    <w:p w14:paraId="4A9EF680" w14:textId="77777777" w:rsidR="002029C6" w:rsidRDefault="002029C6" w:rsidP="006552A5">
      <w:pPr>
        <w:tabs>
          <w:tab w:val="left" w:pos="1596"/>
        </w:tabs>
        <w:rPr>
          <w:rFonts w:ascii="Arial" w:hAnsi="Arial" w:cs="Arial"/>
          <w:b/>
          <w:sz w:val="20"/>
          <w:szCs w:val="20"/>
        </w:rPr>
      </w:pPr>
    </w:p>
    <w:p w14:paraId="1281B4E1" w14:textId="77777777" w:rsidR="006552A5" w:rsidRDefault="006552A5" w:rsidP="006552A5">
      <w:pPr>
        <w:tabs>
          <w:tab w:val="left" w:pos="1596"/>
        </w:tabs>
        <w:rPr>
          <w:rFonts w:ascii="Arial" w:hAnsi="Arial" w:cs="Arial"/>
          <w:b/>
          <w:sz w:val="20"/>
          <w:szCs w:val="20"/>
        </w:rPr>
      </w:pPr>
    </w:p>
    <w:p w14:paraId="1504C6C0" w14:textId="77777777" w:rsidR="006552A5" w:rsidRPr="00E96716" w:rsidRDefault="006552A5" w:rsidP="00133202">
      <w:pPr>
        <w:pStyle w:val="Akapitzlist"/>
        <w:numPr>
          <w:ilvl w:val="0"/>
          <w:numId w:val="31"/>
        </w:numPr>
        <w:spacing w:after="0"/>
        <w:rPr>
          <w:rFonts w:ascii="Arial" w:hAnsi="Arial" w:cs="Arial"/>
          <w:b/>
          <w:bCs/>
          <w:color w:val="17365D" w:themeColor="text2" w:themeShade="BF"/>
          <w:sz w:val="24"/>
          <w:szCs w:val="24"/>
        </w:rPr>
      </w:pPr>
      <w:r w:rsidRPr="00E96716">
        <w:rPr>
          <w:rFonts w:ascii="Arial" w:hAnsi="Arial" w:cs="Arial"/>
          <w:b/>
          <w:bCs/>
          <w:color w:val="17365D" w:themeColor="text2" w:themeShade="BF"/>
          <w:sz w:val="24"/>
          <w:szCs w:val="24"/>
        </w:rPr>
        <w:t xml:space="preserve">UBEZPIECZENIE </w:t>
      </w:r>
      <w:r>
        <w:rPr>
          <w:rFonts w:ascii="Arial" w:hAnsi="Arial" w:cs="Arial"/>
          <w:b/>
          <w:bCs/>
          <w:color w:val="17365D" w:themeColor="text2" w:themeShade="BF"/>
          <w:sz w:val="24"/>
          <w:szCs w:val="24"/>
        </w:rPr>
        <w:t>SPRZĘTU ELEKTRONICZNEGO</w:t>
      </w:r>
      <w:r w:rsidRPr="00E96716">
        <w:rPr>
          <w:rFonts w:ascii="Arial" w:hAnsi="Arial" w:cs="Arial"/>
          <w:b/>
          <w:bCs/>
          <w:color w:val="17365D" w:themeColor="text2" w:themeShade="BF"/>
          <w:sz w:val="24"/>
          <w:szCs w:val="24"/>
        </w:rPr>
        <w:t xml:space="preserve"> OD WSZYSTKICH RYZYK</w:t>
      </w:r>
    </w:p>
    <w:p w14:paraId="34C1391D" w14:textId="77777777" w:rsidR="002029C6" w:rsidRPr="006552A5" w:rsidRDefault="002029C6" w:rsidP="006552A5">
      <w:pPr>
        <w:spacing w:after="0"/>
        <w:ind w:right="54"/>
        <w:jc w:val="both"/>
        <w:rPr>
          <w:rFonts w:ascii="Arial" w:hAnsi="Arial" w:cs="Arial"/>
          <w:b/>
          <w:color w:val="333333"/>
          <w:sz w:val="20"/>
          <w:szCs w:val="20"/>
        </w:rPr>
      </w:pPr>
    </w:p>
    <w:p w14:paraId="3A0E4148" w14:textId="4F636FB4" w:rsidR="00EF6361" w:rsidRPr="006552A5" w:rsidRDefault="006F1A19" w:rsidP="006552A5">
      <w:pPr>
        <w:spacing w:after="0"/>
        <w:ind w:right="54"/>
        <w:jc w:val="both"/>
        <w:rPr>
          <w:rFonts w:ascii="Arial" w:hAnsi="Arial" w:cs="Arial"/>
          <w:sz w:val="20"/>
          <w:szCs w:val="20"/>
        </w:rPr>
      </w:pPr>
      <w:r w:rsidRPr="006552A5">
        <w:rPr>
          <w:rFonts w:ascii="Arial" w:hAnsi="Arial" w:cs="Arial"/>
          <w:b/>
          <w:color w:val="333333"/>
          <w:sz w:val="20"/>
          <w:szCs w:val="20"/>
        </w:rPr>
        <w:t xml:space="preserve">Zakres ubezpieczenia: </w:t>
      </w:r>
      <w:r w:rsidRPr="006552A5">
        <w:rPr>
          <w:rFonts w:ascii="Arial" w:hAnsi="Arial" w:cs="Arial"/>
          <w:color w:val="333333"/>
          <w:sz w:val="20"/>
          <w:szCs w:val="20"/>
        </w:rPr>
        <w:t xml:space="preserve"> </w:t>
      </w:r>
      <w:r w:rsidR="00EF6361" w:rsidRPr="006552A5">
        <w:rPr>
          <w:rFonts w:ascii="Arial" w:hAnsi="Arial" w:cs="Arial"/>
          <w:sz w:val="20"/>
          <w:szCs w:val="20"/>
        </w:rPr>
        <w:t>pełny (o ile OWU nie stanowią korzystniej dla ubezpieczającego) zawierający minimum odpowiedzialności za szkody:</w:t>
      </w:r>
    </w:p>
    <w:p w14:paraId="4FEB323C" w14:textId="63C0115A"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polegające na nagłym i nieprzewidzianym zdarzeniu powodującym zniszczenie, uszkodzenie lub utratę przedmiotu ubezpieczenia (w systemie od wszystkich ryzyk – w tym: ryzyko kradzieży z włamaniem i</w:t>
      </w:r>
      <w:r w:rsidR="006552A5">
        <w:rPr>
          <w:rFonts w:ascii="Arial" w:hAnsi="Arial" w:cs="Arial"/>
          <w:sz w:val="20"/>
          <w:szCs w:val="20"/>
        </w:rPr>
        <w:t> </w:t>
      </w:r>
      <w:r w:rsidRPr="006552A5">
        <w:rPr>
          <w:rFonts w:ascii="Arial" w:hAnsi="Arial" w:cs="Arial"/>
          <w:sz w:val="20"/>
          <w:szCs w:val="20"/>
        </w:rPr>
        <w:t>rabunku, w tym z pojazdu, szkody spowodowane przez upadek oraz z uwzględnieniem szkód elektrycznych czyli niewłaściwe parametry napięcia w sieci, szkody przepięciowe powstałe w związku z uderzeniem pioruna).</w:t>
      </w:r>
    </w:p>
    <w:p w14:paraId="0CF301CA" w14:textId="77777777"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przez niewłaściwe użytkowanie, nieostrożność, zaniedbanie, błędną obsługę, świadome i celowe zniszczenie przez osoby trzecie.</w:t>
      </w:r>
    </w:p>
    <w:p w14:paraId="61985BA0" w14:textId="2E99795A"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w związku z działaniem wody m.in. zalania wodą z urządzeń wodno-kanalizacyjnych, burzy, sztormu, wylewu wód podziemnych, wilgoci, pary wodnej i cieczy w innej postaci oraz mrozu; osunięcie się ziemi.</w:t>
      </w:r>
    </w:p>
    <w:p w14:paraId="2D0000A3" w14:textId="729D6A5D"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polegające na działani</w:t>
      </w:r>
      <w:r w:rsidR="00A60E4A" w:rsidRPr="006552A5">
        <w:rPr>
          <w:rFonts w:ascii="Arial" w:hAnsi="Arial" w:cs="Arial"/>
          <w:sz w:val="20"/>
          <w:szCs w:val="20"/>
        </w:rPr>
        <w:t>u</w:t>
      </w:r>
      <w:r w:rsidRPr="006552A5">
        <w:rPr>
          <w:rFonts w:ascii="Arial" w:hAnsi="Arial" w:cs="Arial"/>
          <w:sz w:val="20"/>
          <w:szCs w:val="20"/>
        </w:rPr>
        <w:t xml:space="preserve"> wiatru, lawiny.</w:t>
      </w:r>
    </w:p>
    <w:p w14:paraId="74253C30" w14:textId="77777777"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wyniku wad produkcyjnych, błędów konstrukcyjnych, wad materiałowych, które ujawniły się dopiero po okresie gwarancji.</w:t>
      </w:r>
    </w:p>
    <w:p w14:paraId="5382E882" w14:textId="77777777" w:rsidR="00EF6361" w:rsidRPr="006552A5" w:rsidRDefault="00EF6361" w:rsidP="006552A5">
      <w:pPr>
        <w:numPr>
          <w:ilvl w:val="0"/>
          <w:numId w:val="1"/>
        </w:numPr>
        <w:tabs>
          <w:tab w:val="clear" w:pos="720"/>
          <w:tab w:val="num" w:pos="284"/>
        </w:tabs>
        <w:autoSpaceDE w:val="0"/>
        <w:autoSpaceDN w:val="0"/>
        <w:adjustRightInd w:val="0"/>
        <w:spacing w:after="0"/>
        <w:ind w:left="284" w:right="54" w:hanging="284"/>
        <w:jc w:val="both"/>
        <w:rPr>
          <w:rFonts w:ascii="Arial" w:hAnsi="Arial" w:cs="Arial"/>
          <w:sz w:val="20"/>
          <w:szCs w:val="20"/>
        </w:rPr>
      </w:pPr>
      <w:r w:rsidRPr="006552A5">
        <w:rPr>
          <w:rFonts w:ascii="Arial" w:hAnsi="Arial" w:cs="Arial"/>
          <w:sz w:val="20"/>
          <w:szCs w:val="20"/>
        </w:rPr>
        <w:t>powstałe w związku z pośrednim działaniem wyładowań atmosferycznych i zjawisk pochodnych tj. działanie pola elektromagnetycznego, indukcji, itp.</w:t>
      </w:r>
    </w:p>
    <w:p w14:paraId="601EB2CB" w14:textId="77777777" w:rsidR="00EF6361" w:rsidRPr="006552A5" w:rsidRDefault="00EF6361" w:rsidP="006552A5">
      <w:pPr>
        <w:autoSpaceDE w:val="0"/>
        <w:autoSpaceDN w:val="0"/>
        <w:adjustRightInd w:val="0"/>
        <w:spacing w:after="0"/>
        <w:ind w:right="54"/>
        <w:jc w:val="both"/>
        <w:rPr>
          <w:rFonts w:ascii="Arial" w:hAnsi="Arial" w:cs="Arial"/>
          <w:sz w:val="20"/>
          <w:szCs w:val="20"/>
        </w:rPr>
      </w:pPr>
    </w:p>
    <w:p w14:paraId="14BE0159" w14:textId="77777777" w:rsidR="00EF6361" w:rsidRPr="006552A5" w:rsidRDefault="00EF6361" w:rsidP="006552A5">
      <w:pPr>
        <w:tabs>
          <w:tab w:val="num" w:pos="0"/>
        </w:tabs>
        <w:spacing w:after="0"/>
        <w:ind w:right="54"/>
        <w:jc w:val="both"/>
        <w:rPr>
          <w:rFonts w:ascii="Arial" w:hAnsi="Arial" w:cs="Arial"/>
          <w:sz w:val="20"/>
          <w:szCs w:val="20"/>
        </w:rPr>
      </w:pPr>
      <w:r w:rsidRPr="006552A5">
        <w:rPr>
          <w:rFonts w:ascii="Arial" w:hAnsi="Arial" w:cs="Arial"/>
          <w:sz w:val="20"/>
          <w:szCs w:val="20"/>
        </w:rPr>
        <w:t>Ochroną objęty jest sprzęt elektroniczny i komputerowy zgłoszony do ubezpieczenia, niezależnie od jego wieku.</w:t>
      </w:r>
    </w:p>
    <w:p w14:paraId="5F2858B3" w14:textId="77777777" w:rsidR="002029C6" w:rsidRPr="006552A5" w:rsidRDefault="002029C6" w:rsidP="006552A5">
      <w:pPr>
        <w:pStyle w:val="Bezodstpw"/>
        <w:spacing w:line="276" w:lineRule="auto"/>
        <w:ind w:right="-602"/>
        <w:rPr>
          <w:rFonts w:ascii="Arial" w:hAnsi="Arial" w:cs="Arial"/>
          <w:b/>
          <w:color w:val="333333"/>
        </w:rPr>
      </w:pPr>
    </w:p>
    <w:p w14:paraId="3F1167CA" w14:textId="0DE4053E" w:rsidR="00F42AB3" w:rsidRPr="006552A5" w:rsidRDefault="00F42AB3" w:rsidP="006552A5">
      <w:pPr>
        <w:pStyle w:val="Bezodstpw"/>
        <w:spacing w:line="276" w:lineRule="auto"/>
        <w:ind w:right="-602"/>
        <w:rPr>
          <w:rFonts w:ascii="Arial" w:hAnsi="Arial" w:cs="Arial"/>
        </w:rPr>
      </w:pPr>
      <w:r w:rsidRPr="006552A5">
        <w:rPr>
          <w:rFonts w:ascii="Arial" w:hAnsi="Arial" w:cs="Arial"/>
          <w:b/>
          <w:color w:val="333333"/>
        </w:rPr>
        <w:t>Okres ubezpieczenia:</w:t>
      </w:r>
      <w:r w:rsidR="006552A5">
        <w:rPr>
          <w:rFonts w:ascii="Arial" w:hAnsi="Arial" w:cs="Arial"/>
          <w:b/>
          <w:color w:val="333333"/>
        </w:rPr>
        <w:t xml:space="preserve"> </w:t>
      </w:r>
      <w:r w:rsidRPr="006552A5">
        <w:rPr>
          <w:rFonts w:ascii="Arial" w:hAnsi="Arial" w:cs="Arial"/>
        </w:rPr>
        <w:t>od dnia 01.07.2024 do dnia 30.06.2025</w:t>
      </w:r>
    </w:p>
    <w:p w14:paraId="4B30AEFF" w14:textId="7FA9E194" w:rsidR="002029C6" w:rsidRPr="006552A5" w:rsidRDefault="00F42AB3" w:rsidP="006552A5">
      <w:pPr>
        <w:pStyle w:val="Bezodstpw"/>
        <w:spacing w:line="276" w:lineRule="auto"/>
        <w:ind w:right="-602"/>
        <w:rPr>
          <w:rFonts w:ascii="Arial" w:hAnsi="Arial" w:cs="Arial"/>
          <w:vanish/>
          <w:sz w:val="20"/>
          <w:szCs w:val="20"/>
        </w:rPr>
      </w:pPr>
      <w:r w:rsidRPr="006552A5">
        <w:rPr>
          <w:rFonts w:ascii="Arial" w:hAnsi="Arial" w:cs="Arial"/>
        </w:rPr>
        <w:tab/>
      </w:r>
      <w:r w:rsidRPr="006552A5">
        <w:rPr>
          <w:rFonts w:ascii="Arial" w:hAnsi="Arial" w:cs="Arial"/>
        </w:rPr>
        <w:tab/>
      </w:r>
      <w:r w:rsidRPr="006552A5">
        <w:rPr>
          <w:rFonts w:ascii="Arial" w:hAnsi="Arial" w:cs="Arial"/>
        </w:rPr>
        <w:tab/>
      </w:r>
    </w:p>
    <w:p w14:paraId="2D6E148A" w14:textId="77777777" w:rsidR="00133DCE" w:rsidRPr="006552A5" w:rsidRDefault="00133DCE" w:rsidP="006552A5">
      <w:pPr>
        <w:spacing w:after="0"/>
        <w:ind w:left="-284" w:right="-35"/>
        <w:jc w:val="both"/>
        <w:rPr>
          <w:rFonts w:ascii="Arial" w:hAnsi="Arial" w:cs="Arial"/>
          <w:b/>
          <w:color w:val="DC281E"/>
          <w:sz w:val="20"/>
          <w:szCs w:val="20"/>
        </w:rPr>
      </w:pPr>
    </w:p>
    <w:p w14:paraId="36BCAEC6" w14:textId="77777777" w:rsidR="006552A5" w:rsidRDefault="006552A5" w:rsidP="006552A5">
      <w:pPr>
        <w:spacing w:after="0"/>
        <w:rPr>
          <w:rFonts w:ascii="Arial" w:hAnsi="Arial" w:cs="Arial"/>
          <w:b/>
          <w:color w:val="333333"/>
          <w:sz w:val="20"/>
          <w:szCs w:val="20"/>
        </w:rPr>
      </w:pPr>
    </w:p>
    <w:p w14:paraId="75624F74" w14:textId="0C29B2CA" w:rsidR="00437A84" w:rsidRPr="006552A5" w:rsidRDefault="006F1A19" w:rsidP="006552A5">
      <w:pPr>
        <w:spacing w:after="0"/>
        <w:rPr>
          <w:rFonts w:ascii="Arial" w:hAnsi="Arial" w:cs="Arial"/>
          <w:color w:val="333333"/>
          <w:sz w:val="20"/>
          <w:szCs w:val="20"/>
        </w:rPr>
      </w:pPr>
      <w:r w:rsidRPr="006552A5">
        <w:rPr>
          <w:rFonts w:ascii="Arial" w:hAnsi="Arial" w:cs="Arial"/>
          <w:b/>
          <w:color w:val="333333"/>
          <w:sz w:val="20"/>
          <w:szCs w:val="20"/>
        </w:rPr>
        <w:t>Franszyzy/udziały własne:</w:t>
      </w:r>
      <w:r w:rsidRPr="006552A5">
        <w:rPr>
          <w:rFonts w:ascii="Arial" w:hAnsi="Arial" w:cs="Arial"/>
          <w:color w:val="333333"/>
          <w:sz w:val="20"/>
          <w:szCs w:val="20"/>
        </w:rPr>
        <w:t xml:space="preserve"> </w:t>
      </w:r>
    </w:p>
    <w:p w14:paraId="578F0D66" w14:textId="77777777" w:rsidR="006F1A19" w:rsidRPr="006552A5" w:rsidRDefault="006F1A19" w:rsidP="006552A5">
      <w:pPr>
        <w:pStyle w:val="Akapitzlist"/>
        <w:spacing w:after="0"/>
        <w:ind w:left="0"/>
        <w:rPr>
          <w:rFonts w:ascii="Arial" w:hAnsi="Arial" w:cs="Arial"/>
          <w:sz w:val="20"/>
          <w:szCs w:val="20"/>
        </w:rPr>
      </w:pPr>
      <w:r w:rsidRPr="006552A5">
        <w:rPr>
          <w:rFonts w:ascii="Arial" w:hAnsi="Arial" w:cs="Arial"/>
          <w:sz w:val="20"/>
          <w:szCs w:val="20"/>
        </w:rPr>
        <w:t>Fr</w:t>
      </w:r>
      <w:r w:rsidR="00437A84" w:rsidRPr="006552A5">
        <w:rPr>
          <w:rFonts w:ascii="Arial" w:hAnsi="Arial" w:cs="Arial"/>
          <w:sz w:val="20"/>
          <w:szCs w:val="20"/>
        </w:rPr>
        <w:t xml:space="preserve">anszyza redukcyjna:    </w:t>
      </w:r>
    </w:p>
    <w:p w14:paraId="2601F06D" w14:textId="77777777" w:rsidR="00F444A5" w:rsidRPr="006552A5" w:rsidRDefault="00437A84" w:rsidP="00133202">
      <w:pPr>
        <w:pStyle w:val="Akapitzlist"/>
        <w:numPr>
          <w:ilvl w:val="0"/>
          <w:numId w:val="12"/>
        </w:numPr>
        <w:spacing w:after="0"/>
        <w:ind w:left="709"/>
        <w:rPr>
          <w:rFonts w:ascii="Arial" w:hAnsi="Arial" w:cs="Arial"/>
          <w:sz w:val="20"/>
          <w:szCs w:val="20"/>
        </w:rPr>
      </w:pPr>
      <w:r w:rsidRPr="006552A5">
        <w:rPr>
          <w:rFonts w:ascii="Arial" w:hAnsi="Arial" w:cs="Arial"/>
          <w:sz w:val="20"/>
          <w:szCs w:val="20"/>
        </w:rPr>
        <w:t>3</w:t>
      </w:r>
      <w:r w:rsidR="006F1A19" w:rsidRPr="006552A5">
        <w:rPr>
          <w:rFonts w:ascii="Arial" w:hAnsi="Arial" w:cs="Arial"/>
          <w:sz w:val="20"/>
          <w:szCs w:val="20"/>
        </w:rPr>
        <w:t>00</w:t>
      </w:r>
      <w:r w:rsidR="00843084" w:rsidRPr="006552A5">
        <w:rPr>
          <w:rFonts w:ascii="Arial" w:hAnsi="Arial" w:cs="Arial"/>
          <w:sz w:val="20"/>
          <w:szCs w:val="20"/>
        </w:rPr>
        <w:t>,00 zł</w:t>
      </w:r>
      <w:r w:rsidR="006F1A19" w:rsidRPr="006552A5">
        <w:rPr>
          <w:rFonts w:ascii="Arial" w:hAnsi="Arial" w:cs="Arial"/>
          <w:sz w:val="20"/>
          <w:szCs w:val="20"/>
        </w:rPr>
        <w:t xml:space="preserve"> </w:t>
      </w:r>
      <w:r w:rsidR="00843084" w:rsidRPr="006552A5">
        <w:rPr>
          <w:rFonts w:ascii="Arial" w:hAnsi="Arial" w:cs="Arial"/>
          <w:sz w:val="20"/>
          <w:szCs w:val="20"/>
        </w:rPr>
        <w:t xml:space="preserve">w każdej szkodzie </w:t>
      </w:r>
    </w:p>
    <w:p w14:paraId="33714E6E" w14:textId="6A9D790F" w:rsidR="006F1A19" w:rsidRPr="006552A5" w:rsidRDefault="00843084" w:rsidP="00133202">
      <w:pPr>
        <w:pStyle w:val="Akapitzlist"/>
        <w:numPr>
          <w:ilvl w:val="0"/>
          <w:numId w:val="12"/>
        </w:numPr>
        <w:spacing w:after="0"/>
        <w:ind w:left="709"/>
        <w:rPr>
          <w:rFonts w:ascii="Arial" w:hAnsi="Arial" w:cs="Arial"/>
          <w:sz w:val="20"/>
          <w:szCs w:val="20"/>
        </w:rPr>
      </w:pPr>
      <w:r w:rsidRPr="006552A5">
        <w:rPr>
          <w:rFonts w:ascii="Arial" w:hAnsi="Arial" w:cs="Arial"/>
          <w:sz w:val="20"/>
          <w:szCs w:val="20"/>
        </w:rPr>
        <w:t xml:space="preserve">5% wartości szkody nie mniej niż 300,00 zł </w:t>
      </w:r>
      <w:r w:rsidR="006F1A19" w:rsidRPr="006552A5">
        <w:rPr>
          <w:rFonts w:ascii="Arial" w:hAnsi="Arial" w:cs="Arial"/>
          <w:sz w:val="20"/>
          <w:szCs w:val="20"/>
        </w:rPr>
        <w:t>dla sprzętu przenośnego dla ryzyka upuszczenia,</w:t>
      </w:r>
      <w:r w:rsidR="00F444A5" w:rsidRPr="006552A5">
        <w:rPr>
          <w:rFonts w:ascii="Arial" w:hAnsi="Arial" w:cs="Arial"/>
          <w:sz w:val="20"/>
          <w:szCs w:val="20"/>
        </w:rPr>
        <w:t xml:space="preserve"> kradzieży z</w:t>
      </w:r>
      <w:r w:rsidR="000E5BEE" w:rsidRPr="006552A5">
        <w:rPr>
          <w:rFonts w:ascii="Arial" w:hAnsi="Arial" w:cs="Arial"/>
          <w:sz w:val="20"/>
          <w:szCs w:val="20"/>
        </w:rPr>
        <w:t> </w:t>
      </w:r>
      <w:r w:rsidR="00F444A5" w:rsidRPr="006552A5">
        <w:rPr>
          <w:rFonts w:ascii="Arial" w:hAnsi="Arial" w:cs="Arial"/>
          <w:sz w:val="20"/>
          <w:szCs w:val="20"/>
        </w:rPr>
        <w:t>włamaniem,</w:t>
      </w:r>
      <w:r w:rsidR="007016D1" w:rsidRPr="006552A5">
        <w:rPr>
          <w:rFonts w:ascii="Arial" w:hAnsi="Arial" w:cs="Arial"/>
          <w:sz w:val="20"/>
          <w:szCs w:val="20"/>
        </w:rPr>
        <w:t xml:space="preserve"> </w:t>
      </w:r>
      <w:r w:rsidRPr="006552A5">
        <w:rPr>
          <w:rFonts w:ascii="Arial" w:hAnsi="Arial" w:cs="Arial"/>
          <w:sz w:val="20"/>
          <w:szCs w:val="20"/>
        </w:rPr>
        <w:t>rabunku.</w:t>
      </w:r>
      <w:r w:rsidR="00336045" w:rsidRPr="006552A5">
        <w:rPr>
          <w:rFonts w:ascii="Arial" w:hAnsi="Arial" w:cs="Arial"/>
          <w:sz w:val="20"/>
          <w:szCs w:val="20"/>
        </w:rPr>
        <w:br/>
      </w:r>
    </w:p>
    <w:p w14:paraId="1CDA9AB8" w14:textId="77777777" w:rsidR="006A7041" w:rsidRPr="006552A5" w:rsidRDefault="006F1A19" w:rsidP="006552A5">
      <w:pPr>
        <w:pStyle w:val="Akapitzlist"/>
        <w:spacing w:after="0"/>
        <w:ind w:left="0"/>
        <w:rPr>
          <w:rFonts w:ascii="Arial" w:hAnsi="Arial" w:cs="Arial"/>
          <w:sz w:val="20"/>
          <w:szCs w:val="20"/>
        </w:rPr>
      </w:pPr>
      <w:r w:rsidRPr="006552A5">
        <w:rPr>
          <w:rFonts w:ascii="Arial" w:hAnsi="Arial" w:cs="Arial"/>
          <w:sz w:val="20"/>
          <w:szCs w:val="20"/>
        </w:rPr>
        <w:t xml:space="preserve">Franszyza integralna: </w:t>
      </w:r>
      <w:r w:rsidR="001533B3" w:rsidRPr="006552A5">
        <w:rPr>
          <w:rFonts w:ascii="Arial" w:hAnsi="Arial" w:cs="Arial"/>
          <w:sz w:val="20"/>
          <w:szCs w:val="20"/>
        </w:rPr>
        <w:tab/>
      </w:r>
      <w:r w:rsidR="001533B3" w:rsidRPr="006552A5">
        <w:rPr>
          <w:rFonts w:ascii="Arial" w:hAnsi="Arial" w:cs="Arial"/>
          <w:sz w:val="20"/>
          <w:szCs w:val="20"/>
        </w:rPr>
        <w:tab/>
        <w:t xml:space="preserve">   </w:t>
      </w:r>
      <w:r w:rsidRPr="006552A5">
        <w:rPr>
          <w:rFonts w:ascii="Arial" w:hAnsi="Arial" w:cs="Arial"/>
          <w:sz w:val="20"/>
          <w:szCs w:val="20"/>
        </w:rPr>
        <w:t>zniesiona</w:t>
      </w:r>
    </w:p>
    <w:p w14:paraId="096E46A2" w14:textId="77777777" w:rsidR="00437A84" w:rsidRPr="006552A5" w:rsidRDefault="00437A84" w:rsidP="006552A5">
      <w:pPr>
        <w:spacing w:after="0"/>
        <w:rPr>
          <w:rFonts w:ascii="Arial" w:hAnsi="Arial" w:cs="Arial"/>
          <w:sz w:val="20"/>
          <w:szCs w:val="20"/>
        </w:rPr>
      </w:pPr>
    </w:p>
    <w:p w14:paraId="63CE0677" w14:textId="04937DA1" w:rsidR="006A7041" w:rsidRPr="006552A5" w:rsidRDefault="00133DCE" w:rsidP="006552A5">
      <w:pPr>
        <w:spacing w:after="0"/>
        <w:ind w:left="-284"/>
        <w:rPr>
          <w:rFonts w:ascii="Arial" w:hAnsi="Arial" w:cs="Arial"/>
          <w:b/>
          <w:color w:val="333333"/>
          <w:sz w:val="20"/>
          <w:szCs w:val="20"/>
        </w:rPr>
      </w:pPr>
      <w:r w:rsidRPr="006552A5">
        <w:rPr>
          <w:rFonts w:ascii="Arial" w:hAnsi="Arial" w:cs="Arial"/>
          <w:b/>
          <w:color w:val="333333"/>
          <w:sz w:val="20"/>
          <w:szCs w:val="20"/>
        </w:rPr>
        <w:tab/>
      </w:r>
      <w:r w:rsidR="0034609F" w:rsidRPr="006552A5">
        <w:rPr>
          <w:rFonts w:ascii="Arial" w:hAnsi="Arial" w:cs="Arial"/>
          <w:b/>
          <w:color w:val="333333"/>
          <w:sz w:val="20"/>
          <w:szCs w:val="20"/>
        </w:rPr>
        <w:t>Przedmiot ubezpieczenia:</w:t>
      </w:r>
    </w:p>
    <w:p w14:paraId="4EEECE2B" w14:textId="77777777" w:rsidR="00133DCE" w:rsidRPr="006552A5" w:rsidRDefault="00133DCE" w:rsidP="006552A5">
      <w:pPr>
        <w:spacing w:after="0"/>
        <w:jc w:val="both"/>
        <w:rPr>
          <w:rFonts w:ascii="Arial" w:hAnsi="Arial" w:cs="Arial"/>
        </w:rPr>
      </w:pPr>
      <w:r w:rsidRPr="006552A5">
        <w:rPr>
          <w:rFonts w:ascii="Arial" w:hAnsi="Arial" w:cs="Arial"/>
        </w:rPr>
        <w:t>Dla sum określonych w systemie sum stałych, aktualizacja sum ubezpieczenia będzie możliwa przed</w:t>
      </w:r>
      <w:r w:rsidRPr="006552A5">
        <w:rPr>
          <w:rFonts w:ascii="Arial" w:hAnsi="Arial" w:cs="Arial"/>
        </w:rPr>
        <w:br/>
        <w:t>wystawieniem polis ubezpieczeniowych lub w trakcie okresu ubezpieczenia. W przypadku gdy na skutek</w:t>
      </w:r>
      <w:r w:rsidRPr="006552A5">
        <w:rPr>
          <w:rFonts w:ascii="Arial" w:hAnsi="Arial" w:cs="Arial"/>
        </w:rPr>
        <w:br/>
        <w:t>aktualizacji sumy ubezpieczenia wzrosną do 5% Ubezpieczający nie będzie zobligowany do zapłaty</w:t>
      </w:r>
      <w:r w:rsidRPr="006552A5">
        <w:rPr>
          <w:rFonts w:ascii="Arial" w:hAnsi="Arial" w:cs="Arial"/>
        </w:rPr>
        <w:br/>
        <w:t>składki, a Wykonawca zaakceptuje i przyjmie do ubezpieczenia zaktualizowane wartości.</w:t>
      </w:r>
    </w:p>
    <w:p w14:paraId="56B09271" w14:textId="77777777" w:rsidR="00133DCE" w:rsidRPr="006552A5" w:rsidRDefault="00133DCE" w:rsidP="006552A5">
      <w:pPr>
        <w:spacing w:after="0"/>
        <w:ind w:left="-284"/>
        <w:rPr>
          <w:rFonts w:ascii="Arial" w:hAnsi="Arial" w:cs="Arial"/>
          <w:b/>
          <w:color w:val="DC281E"/>
          <w:sz w:val="20"/>
          <w:szCs w:val="20"/>
        </w:rPr>
      </w:pPr>
    </w:p>
    <w:tbl>
      <w:tblPr>
        <w:tblpPr w:leftFromText="141" w:rightFromText="141" w:vertAnchor="text" w:horzAnchor="margin" w:tblpXSpec="center" w:tblpY="107"/>
        <w:tblW w:w="1020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3"/>
        <w:tblLayout w:type="fixed"/>
        <w:tblCellMar>
          <w:left w:w="70" w:type="dxa"/>
          <w:right w:w="70" w:type="dxa"/>
        </w:tblCellMar>
        <w:tblLook w:val="0000" w:firstRow="0" w:lastRow="0" w:firstColumn="0" w:lastColumn="0" w:noHBand="0" w:noVBand="0"/>
      </w:tblPr>
      <w:tblGrid>
        <w:gridCol w:w="896"/>
        <w:gridCol w:w="2391"/>
        <w:gridCol w:w="1978"/>
        <w:gridCol w:w="3012"/>
        <w:gridCol w:w="1930"/>
      </w:tblGrid>
      <w:tr w:rsidR="00EC23D8" w:rsidRPr="006552A5" w14:paraId="743BD1FF" w14:textId="77777777" w:rsidTr="006552A5">
        <w:trPr>
          <w:trHeight w:val="272"/>
          <w:tblCellSpacing w:w="20" w:type="dxa"/>
        </w:trPr>
        <w:tc>
          <w:tcPr>
            <w:tcW w:w="836" w:type="dxa"/>
            <w:shd w:val="clear" w:color="auto" w:fill="D9D9D9" w:themeFill="background1" w:themeFillShade="D9"/>
            <w:vAlign w:val="center"/>
          </w:tcPr>
          <w:p w14:paraId="71DADD84" w14:textId="77777777" w:rsidR="00EC23D8" w:rsidRPr="006552A5" w:rsidRDefault="00EC23D8" w:rsidP="006552A5">
            <w:pPr>
              <w:spacing w:after="0"/>
              <w:jc w:val="center"/>
              <w:rPr>
                <w:rFonts w:ascii="Arial" w:hAnsi="Arial" w:cs="Arial"/>
                <w:b/>
                <w:color w:val="C00000"/>
                <w:sz w:val="20"/>
                <w:szCs w:val="20"/>
              </w:rPr>
            </w:pPr>
            <w:r w:rsidRPr="006552A5">
              <w:rPr>
                <w:rFonts w:ascii="Arial" w:hAnsi="Arial" w:cs="Arial"/>
                <w:b/>
                <w:color w:val="C00000"/>
                <w:sz w:val="20"/>
                <w:szCs w:val="20"/>
              </w:rPr>
              <w:t>Lp.</w:t>
            </w:r>
          </w:p>
        </w:tc>
        <w:tc>
          <w:tcPr>
            <w:tcW w:w="2351" w:type="dxa"/>
            <w:shd w:val="clear" w:color="auto" w:fill="D9D9D9" w:themeFill="background1" w:themeFillShade="D9"/>
            <w:vAlign w:val="center"/>
          </w:tcPr>
          <w:p w14:paraId="74710C6F" w14:textId="77777777" w:rsidR="00EC23D8" w:rsidRPr="006552A5" w:rsidRDefault="00EC23D8" w:rsidP="006552A5">
            <w:pPr>
              <w:spacing w:after="0"/>
              <w:jc w:val="center"/>
              <w:rPr>
                <w:rFonts w:ascii="Arial" w:hAnsi="Arial" w:cs="Arial"/>
                <w:b/>
                <w:color w:val="C00000"/>
                <w:sz w:val="20"/>
                <w:szCs w:val="20"/>
              </w:rPr>
            </w:pPr>
            <w:r w:rsidRPr="006552A5">
              <w:rPr>
                <w:rFonts w:ascii="Arial" w:hAnsi="Arial" w:cs="Arial"/>
                <w:b/>
                <w:color w:val="C00000"/>
                <w:sz w:val="20"/>
                <w:szCs w:val="20"/>
              </w:rPr>
              <w:t>RODZAJ MIENIA</w:t>
            </w:r>
          </w:p>
        </w:tc>
        <w:tc>
          <w:tcPr>
            <w:tcW w:w="1938" w:type="dxa"/>
            <w:shd w:val="clear" w:color="auto" w:fill="D9D9D9" w:themeFill="background1" w:themeFillShade="D9"/>
            <w:vAlign w:val="center"/>
          </w:tcPr>
          <w:p w14:paraId="2FF6E55A" w14:textId="77777777" w:rsidR="00EC23D8" w:rsidRPr="006552A5" w:rsidRDefault="00EC23D8" w:rsidP="006552A5">
            <w:pPr>
              <w:spacing w:after="0"/>
              <w:jc w:val="center"/>
              <w:rPr>
                <w:rFonts w:ascii="Arial" w:hAnsi="Arial" w:cs="Arial"/>
                <w:b/>
                <w:color w:val="C00000"/>
                <w:sz w:val="20"/>
                <w:szCs w:val="20"/>
              </w:rPr>
            </w:pPr>
            <w:r w:rsidRPr="006552A5">
              <w:rPr>
                <w:rFonts w:ascii="Arial" w:hAnsi="Arial" w:cs="Arial"/>
                <w:b/>
                <w:color w:val="C00000"/>
                <w:sz w:val="20"/>
                <w:szCs w:val="20"/>
              </w:rPr>
              <w:t>SYSTEM UBEZPIECZENIA</w:t>
            </w:r>
          </w:p>
        </w:tc>
        <w:tc>
          <w:tcPr>
            <w:tcW w:w="2972" w:type="dxa"/>
            <w:shd w:val="clear" w:color="auto" w:fill="D9D9D9" w:themeFill="background1" w:themeFillShade="D9"/>
            <w:vAlign w:val="center"/>
          </w:tcPr>
          <w:p w14:paraId="2DC97E3F" w14:textId="77777777" w:rsidR="00EC23D8" w:rsidRPr="006552A5" w:rsidRDefault="00EC23D8" w:rsidP="006552A5">
            <w:pPr>
              <w:spacing w:after="0"/>
              <w:jc w:val="center"/>
              <w:rPr>
                <w:rFonts w:ascii="Arial" w:hAnsi="Arial" w:cs="Arial"/>
                <w:b/>
                <w:color w:val="C00000"/>
                <w:sz w:val="20"/>
                <w:szCs w:val="20"/>
              </w:rPr>
            </w:pPr>
            <w:r w:rsidRPr="006552A5">
              <w:rPr>
                <w:rFonts w:ascii="Arial" w:hAnsi="Arial" w:cs="Arial"/>
                <w:b/>
                <w:color w:val="C00000"/>
                <w:sz w:val="20"/>
                <w:szCs w:val="20"/>
              </w:rPr>
              <w:t>SUMA UBEZPIECZENIA USTALONA WEDŁUG</w:t>
            </w:r>
          </w:p>
        </w:tc>
        <w:tc>
          <w:tcPr>
            <w:tcW w:w="1870" w:type="dxa"/>
            <w:shd w:val="clear" w:color="auto" w:fill="D9D9D9" w:themeFill="background1" w:themeFillShade="D9"/>
            <w:vAlign w:val="center"/>
          </w:tcPr>
          <w:p w14:paraId="25FCF47B" w14:textId="03D94BA9" w:rsidR="00EC23D8" w:rsidRPr="006552A5" w:rsidRDefault="00EC23D8" w:rsidP="006552A5">
            <w:pPr>
              <w:spacing w:after="0"/>
              <w:jc w:val="center"/>
              <w:rPr>
                <w:rFonts w:ascii="Arial" w:hAnsi="Arial" w:cs="Arial"/>
                <w:b/>
                <w:color w:val="C00000"/>
                <w:sz w:val="20"/>
                <w:szCs w:val="20"/>
              </w:rPr>
            </w:pPr>
            <w:r w:rsidRPr="006552A5">
              <w:rPr>
                <w:rFonts w:ascii="Arial" w:hAnsi="Arial" w:cs="Arial"/>
                <w:b/>
                <w:color w:val="C00000"/>
                <w:sz w:val="20"/>
                <w:szCs w:val="20"/>
              </w:rPr>
              <w:t>SUMA UBEZPIECZENIA [PLN]</w:t>
            </w:r>
          </w:p>
        </w:tc>
      </w:tr>
      <w:tr w:rsidR="006552A5" w:rsidRPr="006552A5" w14:paraId="68AD7F01" w14:textId="77777777" w:rsidTr="006552A5">
        <w:trPr>
          <w:trHeight w:val="272"/>
          <w:tblCellSpacing w:w="20" w:type="dxa"/>
        </w:trPr>
        <w:tc>
          <w:tcPr>
            <w:tcW w:w="836" w:type="dxa"/>
            <w:shd w:val="clear" w:color="auto" w:fill="auto"/>
            <w:vAlign w:val="center"/>
          </w:tcPr>
          <w:p w14:paraId="35F41022" w14:textId="77777777" w:rsidR="006552A5" w:rsidRPr="006552A5" w:rsidRDefault="006552A5" w:rsidP="006552A5">
            <w:pPr>
              <w:numPr>
                <w:ilvl w:val="0"/>
                <w:numId w:val="2"/>
              </w:numPr>
              <w:autoSpaceDE w:val="0"/>
              <w:autoSpaceDN w:val="0"/>
              <w:adjustRightInd w:val="0"/>
              <w:spacing w:after="0"/>
              <w:rPr>
                <w:rFonts w:ascii="Arial" w:hAnsi="Arial" w:cs="Arial"/>
                <w:sz w:val="20"/>
                <w:szCs w:val="20"/>
              </w:rPr>
            </w:pPr>
          </w:p>
        </w:tc>
        <w:tc>
          <w:tcPr>
            <w:tcW w:w="2351" w:type="dxa"/>
            <w:shd w:val="clear" w:color="auto" w:fill="auto"/>
            <w:vAlign w:val="center"/>
          </w:tcPr>
          <w:p w14:paraId="6048851A" w14:textId="77777777" w:rsidR="006552A5" w:rsidRPr="006552A5" w:rsidRDefault="006552A5" w:rsidP="006552A5">
            <w:pPr>
              <w:autoSpaceDE w:val="0"/>
              <w:autoSpaceDN w:val="0"/>
              <w:adjustRightInd w:val="0"/>
              <w:spacing w:after="0"/>
              <w:ind w:left="85"/>
              <w:rPr>
                <w:rFonts w:ascii="Arial" w:hAnsi="Arial" w:cs="Arial"/>
                <w:sz w:val="20"/>
                <w:szCs w:val="20"/>
              </w:rPr>
            </w:pPr>
          </w:p>
          <w:p w14:paraId="6F1BC2CA" w14:textId="0361F6DF" w:rsidR="006552A5" w:rsidRPr="006552A5" w:rsidRDefault="006552A5" w:rsidP="006552A5">
            <w:pPr>
              <w:autoSpaceDE w:val="0"/>
              <w:autoSpaceDN w:val="0"/>
              <w:adjustRightInd w:val="0"/>
              <w:spacing w:after="0"/>
              <w:ind w:left="85"/>
              <w:rPr>
                <w:rFonts w:ascii="Arial" w:hAnsi="Arial" w:cs="Arial"/>
                <w:sz w:val="20"/>
                <w:szCs w:val="20"/>
              </w:rPr>
            </w:pPr>
            <w:r w:rsidRPr="006552A5">
              <w:rPr>
                <w:rFonts w:ascii="Arial" w:hAnsi="Arial" w:cs="Arial"/>
                <w:sz w:val="20"/>
                <w:szCs w:val="20"/>
              </w:rPr>
              <w:t xml:space="preserve">Sprzęt stacjonarny </w:t>
            </w:r>
          </w:p>
          <w:p w14:paraId="170CA271" w14:textId="77777777" w:rsidR="006552A5" w:rsidRPr="006552A5" w:rsidRDefault="006552A5" w:rsidP="006552A5">
            <w:pPr>
              <w:autoSpaceDE w:val="0"/>
              <w:autoSpaceDN w:val="0"/>
              <w:adjustRightInd w:val="0"/>
              <w:spacing w:after="0"/>
              <w:ind w:left="36"/>
              <w:rPr>
                <w:rFonts w:ascii="Arial" w:hAnsi="Arial" w:cs="Arial"/>
                <w:sz w:val="20"/>
                <w:szCs w:val="20"/>
              </w:rPr>
            </w:pPr>
          </w:p>
        </w:tc>
        <w:tc>
          <w:tcPr>
            <w:tcW w:w="1938" w:type="dxa"/>
            <w:shd w:val="clear" w:color="auto" w:fill="auto"/>
            <w:vAlign w:val="center"/>
          </w:tcPr>
          <w:p w14:paraId="5AC0819F" w14:textId="77777777" w:rsidR="006552A5" w:rsidRPr="006552A5" w:rsidRDefault="006552A5" w:rsidP="006552A5">
            <w:pPr>
              <w:autoSpaceDE w:val="0"/>
              <w:autoSpaceDN w:val="0"/>
              <w:adjustRightInd w:val="0"/>
              <w:spacing w:after="0"/>
              <w:ind w:left="36"/>
              <w:jc w:val="center"/>
              <w:rPr>
                <w:rFonts w:ascii="Arial" w:hAnsi="Arial" w:cs="Arial"/>
                <w:sz w:val="20"/>
                <w:szCs w:val="20"/>
              </w:rPr>
            </w:pPr>
            <w:r w:rsidRPr="006552A5">
              <w:rPr>
                <w:rFonts w:ascii="Arial" w:hAnsi="Arial" w:cs="Arial"/>
                <w:sz w:val="20"/>
                <w:szCs w:val="20"/>
              </w:rPr>
              <w:t>sumy stałe</w:t>
            </w:r>
          </w:p>
        </w:tc>
        <w:tc>
          <w:tcPr>
            <w:tcW w:w="2972" w:type="dxa"/>
            <w:shd w:val="clear" w:color="auto" w:fill="auto"/>
            <w:vAlign w:val="center"/>
          </w:tcPr>
          <w:p w14:paraId="09531E70" w14:textId="1FB8E111"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r>
              <w:rPr>
                <w:rFonts w:ascii="Arial" w:hAnsi="Arial" w:cs="Arial"/>
                <w:sz w:val="20"/>
                <w:szCs w:val="20"/>
              </w:rPr>
              <w:t>/ wartości księgowej brutto</w:t>
            </w:r>
          </w:p>
        </w:tc>
        <w:tc>
          <w:tcPr>
            <w:tcW w:w="1870" w:type="dxa"/>
            <w:shd w:val="clear" w:color="auto" w:fill="auto"/>
            <w:vAlign w:val="center"/>
          </w:tcPr>
          <w:p w14:paraId="54C37006" w14:textId="0485FFE4" w:rsidR="006552A5" w:rsidRPr="006552A5" w:rsidRDefault="006552A5" w:rsidP="006552A5">
            <w:pPr>
              <w:autoSpaceDE w:val="0"/>
              <w:autoSpaceDN w:val="0"/>
              <w:adjustRightInd w:val="0"/>
              <w:spacing w:after="0"/>
              <w:ind w:left="360"/>
              <w:jc w:val="right"/>
              <w:rPr>
                <w:rFonts w:ascii="Arial" w:hAnsi="Arial" w:cs="Arial"/>
                <w:sz w:val="20"/>
                <w:szCs w:val="20"/>
              </w:rPr>
            </w:pPr>
            <w:r w:rsidRPr="006552A5">
              <w:rPr>
                <w:rFonts w:ascii="Arial" w:hAnsi="Arial" w:cs="Arial"/>
                <w:bCs/>
                <w:color w:val="000000"/>
                <w:sz w:val="20"/>
                <w:szCs w:val="20"/>
                <w:lang w:eastAsia="pl-PL"/>
              </w:rPr>
              <w:t>872 738,07</w:t>
            </w:r>
          </w:p>
        </w:tc>
      </w:tr>
      <w:tr w:rsidR="006552A5" w:rsidRPr="006552A5" w14:paraId="2EF2F723" w14:textId="77777777" w:rsidTr="006552A5">
        <w:trPr>
          <w:trHeight w:val="272"/>
          <w:tblCellSpacing w:w="20" w:type="dxa"/>
        </w:trPr>
        <w:tc>
          <w:tcPr>
            <w:tcW w:w="836" w:type="dxa"/>
            <w:shd w:val="clear" w:color="auto" w:fill="auto"/>
            <w:vAlign w:val="center"/>
          </w:tcPr>
          <w:p w14:paraId="62EE279F" w14:textId="77777777" w:rsidR="006552A5" w:rsidRPr="006552A5" w:rsidRDefault="006552A5" w:rsidP="006552A5">
            <w:pPr>
              <w:numPr>
                <w:ilvl w:val="0"/>
                <w:numId w:val="2"/>
              </w:numPr>
              <w:autoSpaceDE w:val="0"/>
              <w:autoSpaceDN w:val="0"/>
              <w:adjustRightInd w:val="0"/>
              <w:spacing w:after="0"/>
              <w:rPr>
                <w:rFonts w:ascii="Arial" w:hAnsi="Arial" w:cs="Arial"/>
                <w:sz w:val="20"/>
                <w:szCs w:val="20"/>
              </w:rPr>
            </w:pPr>
          </w:p>
        </w:tc>
        <w:tc>
          <w:tcPr>
            <w:tcW w:w="2351" w:type="dxa"/>
            <w:shd w:val="clear" w:color="auto" w:fill="auto"/>
            <w:vAlign w:val="center"/>
          </w:tcPr>
          <w:p w14:paraId="23602CC9" w14:textId="77777777" w:rsidR="006552A5" w:rsidRPr="006552A5" w:rsidRDefault="006552A5" w:rsidP="006552A5">
            <w:pPr>
              <w:autoSpaceDE w:val="0"/>
              <w:autoSpaceDN w:val="0"/>
              <w:adjustRightInd w:val="0"/>
              <w:spacing w:after="0"/>
              <w:ind w:left="85"/>
              <w:rPr>
                <w:rFonts w:ascii="Arial" w:hAnsi="Arial" w:cs="Arial"/>
                <w:sz w:val="20"/>
                <w:szCs w:val="20"/>
              </w:rPr>
            </w:pPr>
          </w:p>
          <w:p w14:paraId="6572EBEE" w14:textId="03C478EF" w:rsidR="006552A5" w:rsidRPr="006552A5" w:rsidRDefault="006552A5" w:rsidP="006552A5">
            <w:pPr>
              <w:autoSpaceDE w:val="0"/>
              <w:autoSpaceDN w:val="0"/>
              <w:adjustRightInd w:val="0"/>
              <w:spacing w:after="0"/>
              <w:ind w:left="85"/>
              <w:rPr>
                <w:rFonts w:ascii="Arial" w:hAnsi="Arial" w:cs="Arial"/>
                <w:sz w:val="20"/>
                <w:szCs w:val="20"/>
              </w:rPr>
            </w:pPr>
            <w:r w:rsidRPr="006552A5">
              <w:rPr>
                <w:rFonts w:ascii="Arial" w:hAnsi="Arial" w:cs="Arial"/>
                <w:sz w:val="20"/>
                <w:szCs w:val="20"/>
              </w:rPr>
              <w:t xml:space="preserve">Sprzęt przenośny </w:t>
            </w:r>
          </w:p>
          <w:p w14:paraId="04D1FC41" w14:textId="77777777" w:rsidR="006552A5" w:rsidRPr="006552A5" w:rsidRDefault="006552A5" w:rsidP="006552A5">
            <w:pPr>
              <w:autoSpaceDE w:val="0"/>
              <w:autoSpaceDN w:val="0"/>
              <w:adjustRightInd w:val="0"/>
              <w:spacing w:after="0"/>
              <w:ind w:left="36"/>
              <w:rPr>
                <w:rFonts w:ascii="Arial" w:hAnsi="Arial" w:cs="Arial"/>
                <w:sz w:val="20"/>
                <w:szCs w:val="20"/>
              </w:rPr>
            </w:pPr>
          </w:p>
        </w:tc>
        <w:tc>
          <w:tcPr>
            <w:tcW w:w="1938" w:type="dxa"/>
            <w:shd w:val="clear" w:color="auto" w:fill="auto"/>
            <w:vAlign w:val="center"/>
          </w:tcPr>
          <w:p w14:paraId="06C70795" w14:textId="77777777" w:rsidR="006552A5" w:rsidRPr="006552A5" w:rsidRDefault="006552A5" w:rsidP="006552A5">
            <w:pPr>
              <w:autoSpaceDE w:val="0"/>
              <w:autoSpaceDN w:val="0"/>
              <w:adjustRightInd w:val="0"/>
              <w:spacing w:after="0"/>
              <w:ind w:left="36"/>
              <w:jc w:val="center"/>
              <w:rPr>
                <w:rFonts w:ascii="Arial" w:hAnsi="Arial" w:cs="Arial"/>
                <w:sz w:val="20"/>
                <w:szCs w:val="20"/>
              </w:rPr>
            </w:pPr>
            <w:r w:rsidRPr="006552A5">
              <w:rPr>
                <w:rFonts w:ascii="Arial" w:hAnsi="Arial" w:cs="Arial"/>
                <w:sz w:val="20"/>
                <w:szCs w:val="20"/>
              </w:rPr>
              <w:t>sumy stałe</w:t>
            </w:r>
          </w:p>
        </w:tc>
        <w:tc>
          <w:tcPr>
            <w:tcW w:w="2972" w:type="dxa"/>
            <w:shd w:val="clear" w:color="auto" w:fill="auto"/>
            <w:vAlign w:val="center"/>
          </w:tcPr>
          <w:p w14:paraId="269627A1" w14:textId="7A9F89B2"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r>
              <w:rPr>
                <w:rFonts w:ascii="Arial" w:hAnsi="Arial" w:cs="Arial"/>
                <w:sz w:val="20"/>
                <w:szCs w:val="20"/>
              </w:rPr>
              <w:t>/ wartości księgowej brutto</w:t>
            </w:r>
          </w:p>
        </w:tc>
        <w:tc>
          <w:tcPr>
            <w:tcW w:w="1870" w:type="dxa"/>
            <w:shd w:val="clear" w:color="auto" w:fill="auto"/>
            <w:vAlign w:val="center"/>
          </w:tcPr>
          <w:p w14:paraId="697B016F" w14:textId="120E5970" w:rsidR="006552A5" w:rsidRPr="006552A5" w:rsidRDefault="006552A5" w:rsidP="006552A5">
            <w:pPr>
              <w:autoSpaceDE w:val="0"/>
              <w:autoSpaceDN w:val="0"/>
              <w:adjustRightInd w:val="0"/>
              <w:spacing w:after="0"/>
              <w:ind w:left="360"/>
              <w:jc w:val="right"/>
              <w:rPr>
                <w:rFonts w:ascii="Arial" w:hAnsi="Arial" w:cs="Arial"/>
                <w:sz w:val="20"/>
                <w:szCs w:val="20"/>
              </w:rPr>
            </w:pPr>
            <w:r w:rsidRPr="006552A5">
              <w:rPr>
                <w:rFonts w:ascii="Arial" w:hAnsi="Arial" w:cs="Arial"/>
                <w:bCs/>
                <w:color w:val="000000"/>
                <w:sz w:val="20"/>
                <w:szCs w:val="20"/>
                <w:lang w:eastAsia="pl-PL"/>
              </w:rPr>
              <w:t>535 332,75</w:t>
            </w:r>
          </w:p>
        </w:tc>
      </w:tr>
      <w:tr w:rsidR="006552A5" w:rsidRPr="006552A5" w14:paraId="358F42AA" w14:textId="77777777" w:rsidTr="006552A5">
        <w:trPr>
          <w:trHeight w:val="272"/>
          <w:tblCellSpacing w:w="20" w:type="dxa"/>
        </w:trPr>
        <w:tc>
          <w:tcPr>
            <w:tcW w:w="836" w:type="dxa"/>
            <w:shd w:val="clear" w:color="auto" w:fill="auto"/>
            <w:vAlign w:val="center"/>
          </w:tcPr>
          <w:p w14:paraId="2053BD72" w14:textId="77777777" w:rsidR="006552A5" w:rsidRPr="006552A5" w:rsidRDefault="006552A5" w:rsidP="006552A5">
            <w:pPr>
              <w:numPr>
                <w:ilvl w:val="0"/>
                <w:numId w:val="2"/>
              </w:numPr>
              <w:autoSpaceDE w:val="0"/>
              <w:autoSpaceDN w:val="0"/>
              <w:adjustRightInd w:val="0"/>
              <w:spacing w:after="0"/>
              <w:rPr>
                <w:rFonts w:ascii="Arial" w:hAnsi="Arial" w:cs="Arial"/>
                <w:sz w:val="20"/>
                <w:szCs w:val="20"/>
              </w:rPr>
            </w:pPr>
          </w:p>
        </w:tc>
        <w:tc>
          <w:tcPr>
            <w:tcW w:w="2351" w:type="dxa"/>
            <w:shd w:val="clear" w:color="auto" w:fill="auto"/>
            <w:vAlign w:val="center"/>
          </w:tcPr>
          <w:p w14:paraId="33EDA26A" w14:textId="3E7C96A6" w:rsidR="006552A5" w:rsidRPr="006552A5" w:rsidRDefault="006552A5" w:rsidP="006552A5">
            <w:pPr>
              <w:autoSpaceDE w:val="0"/>
              <w:autoSpaceDN w:val="0"/>
              <w:adjustRightInd w:val="0"/>
              <w:spacing w:after="0"/>
              <w:ind w:left="85"/>
              <w:rPr>
                <w:rFonts w:ascii="Arial" w:hAnsi="Arial" w:cs="Arial"/>
                <w:sz w:val="20"/>
                <w:szCs w:val="20"/>
              </w:rPr>
            </w:pPr>
          </w:p>
          <w:p w14:paraId="4CAC257C" w14:textId="25B3ED5C" w:rsidR="006552A5" w:rsidRPr="006552A5" w:rsidRDefault="006552A5" w:rsidP="006552A5">
            <w:pPr>
              <w:autoSpaceDE w:val="0"/>
              <w:autoSpaceDN w:val="0"/>
              <w:adjustRightInd w:val="0"/>
              <w:spacing w:after="0"/>
              <w:ind w:left="85"/>
              <w:rPr>
                <w:rFonts w:ascii="Arial" w:hAnsi="Arial" w:cs="Arial"/>
                <w:sz w:val="20"/>
                <w:szCs w:val="20"/>
              </w:rPr>
            </w:pPr>
            <w:r w:rsidRPr="006552A5">
              <w:rPr>
                <w:rFonts w:ascii="Arial" w:hAnsi="Arial" w:cs="Arial"/>
                <w:sz w:val="20"/>
                <w:szCs w:val="20"/>
              </w:rPr>
              <w:t>Telefony</w:t>
            </w:r>
          </w:p>
          <w:p w14:paraId="47976F6B" w14:textId="53FD352B" w:rsidR="006552A5" w:rsidRPr="006552A5" w:rsidRDefault="006552A5" w:rsidP="006552A5">
            <w:pPr>
              <w:autoSpaceDE w:val="0"/>
              <w:autoSpaceDN w:val="0"/>
              <w:adjustRightInd w:val="0"/>
              <w:spacing w:after="0"/>
              <w:ind w:left="85"/>
              <w:rPr>
                <w:rFonts w:ascii="Arial" w:hAnsi="Arial" w:cs="Arial"/>
                <w:sz w:val="20"/>
                <w:szCs w:val="20"/>
              </w:rPr>
            </w:pPr>
          </w:p>
        </w:tc>
        <w:tc>
          <w:tcPr>
            <w:tcW w:w="1938" w:type="dxa"/>
            <w:shd w:val="clear" w:color="auto" w:fill="auto"/>
            <w:vAlign w:val="center"/>
          </w:tcPr>
          <w:p w14:paraId="179A2DC5" w14:textId="75484509" w:rsidR="006552A5" w:rsidRPr="006552A5" w:rsidRDefault="006552A5" w:rsidP="006552A5">
            <w:pPr>
              <w:autoSpaceDE w:val="0"/>
              <w:autoSpaceDN w:val="0"/>
              <w:adjustRightInd w:val="0"/>
              <w:spacing w:after="0"/>
              <w:ind w:left="36"/>
              <w:jc w:val="center"/>
              <w:rPr>
                <w:rFonts w:ascii="Arial" w:hAnsi="Arial" w:cs="Arial"/>
                <w:sz w:val="20"/>
                <w:szCs w:val="20"/>
              </w:rPr>
            </w:pPr>
            <w:r w:rsidRPr="006552A5">
              <w:rPr>
                <w:rFonts w:ascii="Arial" w:hAnsi="Arial" w:cs="Arial"/>
                <w:sz w:val="20"/>
                <w:szCs w:val="20"/>
              </w:rPr>
              <w:t>sumy stałe</w:t>
            </w:r>
          </w:p>
        </w:tc>
        <w:tc>
          <w:tcPr>
            <w:tcW w:w="2972" w:type="dxa"/>
            <w:shd w:val="clear" w:color="auto" w:fill="auto"/>
            <w:vAlign w:val="center"/>
          </w:tcPr>
          <w:p w14:paraId="10DAA680" w14:textId="21B82CB5"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odtworzeniowej</w:t>
            </w:r>
          </w:p>
        </w:tc>
        <w:tc>
          <w:tcPr>
            <w:tcW w:w="1870" w:type="dxa"/>
            <w:shd w:val="clear" w:color="auto" w:fill="auto"/>
            <w:vAlign w:val="center"/>
          </w:tcPr>
          <w:p w14:paraId="2F323E5D" w14:textId="13D9B47D" w:rsidR="006552A5" w:rsidRPr="006552A5" w:rsidRDefault="006552A5" w:rsidP="006552A5">
            <w:pPr>
              <w:autoSpaceDE w:val="0"/>
              <w:autoSpaceDN w:val="0"/>
              <w:adjustRightInd w:val="0"/>
              <w:spacing w:after="0"/>
              <w:ind w:left="360"/>
              <w:jc w:val="right"/>
              <w:rPr>
                <w:rFonts w:ascii="Arial" w:hAnsi="Arial" w:cs="Arial"/>
                <w:bCs/>
                <w:color w:val="000000"/>
                <w:sz w:val="20"/>
                <w:szCs w:val="20"/>
                <w:lang w:eastAsia="pl-PL"/>
              </w:rPr>
            </w:pPr>
            <w:r w:rsidRPr="006552A5">
              <w:rPr>
                <w:rFonts w:ascii="Arial" w:hAnsi="Arial" w:cs="Arial"/>
                <w:bCs/>
                <w:color w:val="000000"/>
                <w:sz w:val="20"/>
                <w:szCs w:val="20"/>
                <w:lang w:eastAsia="pl-PL"/>
              </w:rPr>
              <w:t>146 993,82</w:t>
            </w:r>
          </w:p>
        </w:tc>
      </w:tr>
      <w:tr w:rsidR="006552A5" w:rsidRPr="006552A5" w14:paraId="02C1D6F9" w14:textId="77777777" w:rsidTr="006552A5">
        <w:trPr>
          <w:trHeight w:val="272"/>
          <w:tblCellSpacing w:w="20" w:type="dxa"/>
        </w:trPr>
        <w:tc>
          <w:tcPr>
            <w:tcW w:w="836" w:type="dxa"/>
            <w:shd w:val="clear" w:color="auto" w:fill="auto"/>
            <w:vAlign w:val="center"/>
          </w:tcPr>
          <w:p w14:paraId="39FFBE33" w14:textId="77777777" w:rsidR="006552A5" w:rsidRPr="006552A5" w:rsidRDefault="006552A5" w:rsidP="006552A5">
            <w:pPr>
              <w:numPr>
                <w:ilvl w:val="0"/>
                <w:numId w:val="2"/>
              </w:numPr>
              <w:autoSpaceDE w:val="0"/>
              <w:autoSpaceDN w:val="0"/>
              <w:adjustRightInd w:val="0"/>
              <w:spacing w:after="0"/>
              <w:rPr>
                <w:rFonts w:ascii="Arial" w:hAnsi="Arial" w:cs="Arial"/>
                <w:sz w:val="20"/>
                <w:szCs w:val="20"/>
              </w:rPr>
            </w:pPr>
          </w:p>
        </w:tc>
        <w:tc>
          <w:tcPr>
            <w:tcW w:w="2351" w:type="dxa"/>
            <w:shd w:val="clear" w:color="auto" w:fill="auto"/>
            <w:vAlign w:val="center"/>
          </w:tcPr>
          <w:p w14:paraId="176F9A88" w14:textId="33AB2F27" w:rsidR="006552A5" w:rsidRPr="006552A5" w:rsidRDefault="006552A5" w:rsidP="006552A5">
            <w:pPr>
              <w:autoSpaceDE w:val="0"/>
              <w:autoSpaceDN w:val="0"/>
              <w:adjustRightInd w:val="0"/>
              <w:spacing w:after="0"/>
              <w:ind w:left="85"/>
              <w:rPr>
                <w:rFonts w:ascii="Arial" w:hAnsi="Arial" w:cs="Arial"/>
                <w:sz w:val="20"/>
                <w:szCs w:val="20"/>
              </w:rPr>
            </w:pPr>
            <w:r w:rsidRPr="006552A5">
              <w:rPr>
                <w:rFonts w:ascii="Arial" w:hAnsi="Arial" w:cs="Arial"/>
                <w:sz w:val="20"/>
                <w:szCs w:val="20"/>
              </w:rPr>
              <w:t>Nośniki danych, koszty odtworzenia danych</w:t>
            </w:r>
          </w:p>
        </w:tc>
        <w:tc>
          <w:tcPr>
            <w:tcW w:w="1938" w:type="dxa"/>
            <w:shd w:val="clear" w:color="auto" w:fill="auto"/>
            <w:vAlign w:val="center"/>
          </w:tcPr>
          <w:p w14:paraId="2F880396" w14:textId="087E5F50" w:rsidR="006552A5" w:rsidRPr="006552A5" w:rsidRDefault="006552A5" w:rsidP="006552A5">
            <w:pPr>
              <w:autoSpaceDE w:val="0"/>
              <w:autoSpaceDN w:val="0"/>
              <w:adjustRightInd w:val="0"/>
              <w:spacing w:after="0"/>
              <w:ind w:left="36"/>
              <w:jc w:val="center"/>
              <w:rPr>
                <w:rFonts w:ascii="Arial" w:hAnsi="Arial" w:cs="Arial"/>
                <w:sz w:val="20"/>
                <w:szCs w:val="20"/>
              </w:rPr>
            </w:pPr>
            <w:r w:rsidRPr="006552A5">
              <w:rPr>
                <w:rFonts w:ascii="Arial" w:hAnsi="Arial" w:cs="Arial"/>
                <w:sz w:val="20"/>
                <w:szCs w:val="20"/>
              </w:rPr>
              <w:t>I ryzyko</w:t>
            </w:r>
          </w:p>
        </w:tc>
        <w:tc>
          <w:tcPr>
            <w:tcW w:w="2972" w:type="dxa"/>
            <w:shd w:val="clear" w:color="auto" w:fill="auto"/>
            <w:vAlign w:val="center"/>
          </w:tcPr>
          <w:p w14:paraId="2D3A9B22" w14:textId="2D28C03B" w:rsidR="006552A5"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wartości odtworzeniowej</w:t>
            </w:r>
          </w:p>
        </w:tc>
        <w:tc>
          <w:tcPr>
            <w:tcW w:w="1870" w:type="dxa"/>
            <w:shd w:val="clear" w:color="auto" w:fill="auto"/>
            <w:vAlign w:val="center"/>
          </w:tcPr>
          <w:p w14:paraId="3C5E2518" w14:textId="53DFB21B" w:rsidR="006552A5" w:rsidRPr="006552A5" w:rsidRDefault="006552A5" w:rsidP="006552A5">
            <w:pPr>
              <w:autoSpaceDE w:val="0"/>
              <w:autoSpaceDN w:val="0"/>
              <w:adjustRightInd w:val="0"/>
              <w:spacing w:after="0"/>
              <w:ind w:left="360"/>
              <w:jc w:val="right"/>
              <w:rPr>
                <w:rFonts w:ascii="Arial" w:hAnsi="Arial" w:cs="Arial"/>
                <w:sz w:val="20"/>
                <w:szCs w:val="20"/>
              </w:rPr>
            </w:pPr>
            <w:r w:rsidRPr="006552A5">
              <w:rPr>
                <w:rFonts w:ascii="Arial" w:hAnsi="Arial" w:cs="Arial"/>
                <w:bCs/>
                <w:color w:val="000000"/>
                <w:sz w:val="20"/>
                <w:szCs w:val="20"/>
                <w:lang w:eastAsia="pl-PL"/>
              </w:rPr>
              <w:t>450 000,00</w:t>
            </w:r>
          </w:p>
        </w:tc>
      </w:tr>
    </w:tbl>
    <w:p w14:paraId="7686DA54" w14:textId="77777777" w:rsidR="00E54A14" w:rsidRPr="006552A5" w:rsidRDefault="00E54A14" w:rsidP="006552A5">
      <w:pPr>
        <w:autoSpaceDE w:val="0"/>
        <w:autoSpaceDN w:val="0"/>
        <w:adjustRightInd w:val="0"/>
        <w:spacing w:after="0"/>
        <w:rPr>
          <w:rFonts w:ascii="Arial" w:hAnsi="Arial" w:cs="Arial"/>
          <w:b/>
          <w:color w:val="DC281E"/>
          <w:sz w:val="20"/>
          <w:szCs w:val="20"/>
        </w:rPr>
      </w:pPr>
    </w:p>
    <w:p w14:paraId="26A58F74" w14:textId="77777777" w:rsidR="002029C6" w:rsidRPr="006552A5" w:rsidRDefault="002029C6" w:rsidP="006552A5">
      <w:pPr>
        <w:autoSpaceDE w:val="0"/>
        <w:autoSpaceDN w:val="0"/>
        <w:adjustRightInd w:val="0"/>
        <w:spacing w:after="0"/>
        <w:rPr>
          <w:rFonts w:ascii="Arial" w:hAnsi="Arial" w:cs="Arial"/>
          <w:b/>
          <w:color w:val="DC281E"/>
          <w:sz w:val="20"/>
          <w:szCs w:val="20"/>
        </w:rPr>
      </w:pPr>
    </w:p>
    <w:p w14:paraId="2E72C1C0" w14:textId="77777777" w:rsidR="00E54A14" w:rsidRPr="006552A5" w:rsidRDefault="00E54A14" w:rsidP="006552A5">
      <w:pPr>
        <w:autoSpaceDE w:val="0"/>
        <w:autoSpaceDN w:val="0"/>
        <w:adjustRightInd w:val="0"/>
        <w:spacing w:after="0"/>
        <w:rPr>
          <w:rFonts w:ascii="Arial" w:hAnsi="Arial" w:cs="Arial"/>
          <w:b/>
          <w:color w:val="DC281E"/>
          <w:sz w:val="20"/>
          <w:szCs w:val="20"/>
        </w:rPr>
      </w:pPr>
    </w:p>
    <w:tbl>
      <w:tblPr>
        <w:tblStyle w:val="Tabela-Siatka"/>
        <w:tblW w:w="10207" w:type="dxa"/>
        <w:tblCellSpacing w:w="20" w:type="dxa"/>
        <w:tblInd w:w="-1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597"/>
        <w:gridCol w:w="1610"/>
      </w:tblGrid>
      <w:tr w:rsidR="00133DCE" w:rsidRPr="006552A5" w14:paraId="19D0939A" w14:textId="77777777" w:rsidTr="00133DCE">
        <w:trPr>
          <w:tblCellSpacing w:w="20" w:type="dxa"/>
        </w:trPr>
        <w:tc>
          <w:tcPr>
            <w:tcW w:w="10207" w:type="dxa"/>
            <w:gridSpan w:val="2"/>
            <w:shd w:val="clear" w:color="auto" w:fill="D9D9D9" w:themeFill="background1" w:themeFillShade="D9"/>
            <w:vAlign w:val="center"/>
          </w:tcPr>
          <w:p w14:paraId="2FF930A2" w14:textId="77777777" w:rsidR="00133DCE" w:rsidRPr="006552A5" w:rsidRDefault="00133DCE"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Klauzule:</w:t>
            </w:r>
          </w:p>
          <w:p w14:paraId="122E6B21" w14:textId="7160F739" w:rsidR="00133DCE" w:rsidRPr="006552A5" w:rsidRDefault="00133DCE"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Limit odpowiedzialności na jedno i wszystkie zdarzenia w okresie ubezpieczenia [PLN]</w:t>
            </w:r>
          </w:p>
        </w:tc>
      </w:tr>
      <w:tr w:rsidR="00133DCE" w:rsidRPr="006552A5" w14:paraId="37B0F739" w14:textId="77777777" w:rsidTr="00133DCE">
        <w:trPr>
          <w:tblCellSpacing w:w="20" w:type="dxa"/>
        </w:trPr>
        <w:tc>
          <w:tcPr>
            <w:tcW w:w="10207" w:type="dxa"/>
            <w:gridSpan w:val="2"/>
          </w:tcPr>
          <w:p w14:paraId="71BB40C7" w14:textId="77777777" w:rsidR="00133DCE" w:rsidRPr="006552A5" w:rsidRDefault="00133DCE"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Klauzula reprezentantów</w:t>
            </w:r>
          </w:p>
        </w:tc>
      </w:tr>
      <w:tr w:rsidR="00133DCE" w:rsidRPr="006552A5" w14:paraId="491BA95C" w14:textId="77777777" w:rsidTr="00133DCE">
        <w:trPr>
          <w:tblCellSpacing w:w="20" w:type="dxa"/>
        </w:trPr>
        <w:tc>
          <w:tcPr>
            <w:tcW w:w="8652" w:type="dxa"/>
          </w:tcPr>
          <w:p w14:paraId="7413AC2A"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dewastacji nie związanej z ryzykiem kradzieży</w:t>
            </w:r>
          </w:p>
        </w:tc>
        <w:tc>
          <w:tcPr>
            <w:tcW w:w="1555" w:type="dxa"/>
          </w:tcPr>
          <w:p w14:paraId="31C0B63A" w14:textId="77777777" w:rsidR="00133DCE" w:rsidRPr="006552A5" w:rsidRDefault="00133DCE"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133DCE" w:rsidRPr="006552A5" w14:paraId="184D57EE" w14:textId="77777777" w:rsidTr="00133DCE">
        <w:trPr>
          <w:tblCellSpacing w:w="20" w:type="dxa"/>
        </w:trPr>
        <w:tc>
          <w:tcPr>
            <w:tcW w:w="8652" w:type="dxa"/>
          </w:tcPr>
          <w:p w14:paraId="02440023"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transportu mienia pomiędzy ubezpieczonymi lokalizacjami</w:t>
            </w:r>
          </w:p>
        </w:tc>
        <w:tc>
          <w:tcPr>
            <w:tcW w:w="1555" w:type="dxa"/>
          </w:tcPr>
          <w:p w14:paraId="05C60227" w14:textId="77777777" w:rsidR="00133DCE" w:rsidRPr="006552A5" w:rsidRDefault="00133DCE"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r w:rsidR="00133DCE" w:rsidRPr="006552A5" w14:paraId="7212ABB2" w14:textId="77777777" w:rsidTr="00133DCE">
        <w:trPr>
          <w:tblCellSpacing w:w="20" w:type="dxa"/>
        </w:trPr>
        <w:tc>
          <w:tcPr>
            <w:tcW w:w="10207" w:type="dxa"/>
            <w:gridSpan w:val="2"/>
            <w:shd w:val="clear" w:color="auto" w:fill="auto"/>
          </w:tcPr>
          <w:p w14:paraId="1A84C1FC"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przewłaszczenia na zabezpieczenie</w:t>
            </w:r>
          </w:p>
        </w:tc>
      </w:tr>
      <w:tr w:rsidR="00133DCE" w:rsidRPr="006552A5" w14:paraId="242A9D7A" w14:textId="77777777" w:rsidTr="00133DCE">
        <w:trPr>
          <w:tblCellSpacing w:w="20" w:type="dxa"/>
        </w:trPr>
        <w:tc>
          <w:tcPr>
            <w:tcW w:w="10207" w:type="dxa"/>
            <w:gridSpan w:val="2"/>
            <w:shd w:val="clear" w:color="auto" w:fill="auto"/>
          </w:tcPr>
          <w:p w14:paraId="59E43DFB"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wyłączenia prawa regresu</w:t>
            </w:r>
          </w:p>
        </w:tc>
      </w:tr>
      <w:tr w:rsidR="00133DCE" w:rsidRPr="006552A5" w14:paraId="685E0394" w14:textId="77777777" w:rsidTr="00133DCE">
        <w:trPr>
          <w:tblCellSpacing w:w="20" w:type="dxa"/>
        </w:trPr>
        <w:tc>
          <w:tcPr>
            <w:tcW w:w="8652" w:type="dxa"/>
            <w:shd w:val="clear" w:color="auto" w:fill="auto"/>
          </w:tcPr>
          <w:p w14:paraId="7FE6C30C"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kradzieży zwykłej</w:t>
            </w:r>
          </w:p>
        </w:tc>
        <w:tc>
          <w:tcPr>
            <w:tcW w:w="1555" w:type="dxa"/>
            <w:shd w:val="clear" w:color="auto" w:fill="auto"/>
          </w:tcPr>
          <w:p w14:paraId="52D59FBD" w14:textId="77777777" w:rsidR="00133DCE" w:rsidRPr="006552A5" w:rsidRDefault="00133DCE"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133DCE" w:rsidRPr="006552A5" w14:paraId="1D82DF85" w14:textId="77777777" w:rsidTr="00133DCE">
        <w:trPr>
          <w:tblCellSpacing w:w="20" w:type="dxa"/>
        </w:trPr>
        <w:tc>
          <w:tcPr>
            <w:tcW w:w="8652" w:type="dxa"/>
            <w:shd w:val="clear" w:color="auto" w:fill="auto"/>
          </w:tcPr>
          <w:p w14:paraId="79BC3082"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mienia poza lokalizacjami wskazanymi w umowie ubezpieczenia</w:t>
            </w:r>
          </w:p>
        </w:tc>
        <w:tc>
          <w:tcPr>
            <w:tcW w:w="1555" w:type="dxa"/>
            <w:shd w:val="clear" w:color="auto" w:fill="auto"/>
          </w:tcPr>
          <w:p w14:paraId="439DF312" w14:textId="77777777" w:rsidR="00133DCE" w:rsidRPr="006552A5" w:rsidRDefault="00133DCE"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200 000,00</w:t>
            </w:r>
          </w:p>
        </w:tc>
      </w:tr>
      <w:tr w:rsidR="00133DCE" w:rsidRPr="006552A5" w14:paraId="7A892351" w14:textId="77777777" w:rsidTr="00133DCE">
        <w:trPr>
          <w:tblCellSpacing w:w="20" w:type="dxa"/>
        </w:trPr>
        <w:tc>
          <w:tcPr>
            <w:tcW w:w="10207" w:type="dxa"/>
            <w:gridSpan w:val="2"/>
            <w:shd w:val="clear" w:color="auto" w:fill="auto"/>
          </w:tcPr>
          <w:p w14:paraId="40C5ACF6"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pro rata</w:t>
            </w:r>
          </w:p>
        </w:tc>
      </w:tr>
      <w:tr w:rsidR="00133DCE" w:rsidRPr="006552A5" w14:paraId="419731D1" w14:textId="77777777" w:rsidTr="00133DCE">
        <w:trPr>
          <w:tblCellSpacing w:w="20" w:type="dxa"/>
        </w:trPr>
        <w:tc>
          <w:tcPr>
            <w:tcW w:w="10207" w:type="dxa"/>
            <w:gridSpan w:val="2"/>
            <w:shd w:val="clear" w:color="auto" w:fill="auto"/>
          </w:tcPr>
          <w:p w14:paraId="7A1CE557"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terminu zapłaty składki</w:t>
            </w:r>
          </w:p>
        </w:tc>
      </w:tr>
      <w:tr w:rsidR="00133DCE" w:rsidRPr="006552A5" w14:paraId="366EC965" w14:textId="77777777" w:rsidTr="00133DCE">
        <w:trPr>
          <w:tblCellSpacing w:w="20" w:type="dxa"/>
        </w:trPr>
        <w:tc>
          <w:tcPr>
            <w:tcW w:w="10207" w:type="dxa"/>
            <w:gridSpan w:val="2"/>
            <w:shd w:val="clear" w:color="auto" w:fill="auto"/>
          </w:tcPr>
          <w:p w14:paraId="605EF877"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 xml:space="preserve">Klauzula automatycznego ubezpieczenia nowego mienia  </w:t>
            </w:r>
          </w:p>
        </w:tc>
      </w:tr>
      <w:tr w:rsidR="00133DCE" w:rsidRPr="006552A5" w14:paraId="16BBF69F" w14:textId="77777777" w:rsidTr="00133DCE">
        <w:trPr>
          <w:tblCellSpacing w:w="20" w:type="dxa"/>
        </w:trPr>
        <w:tc>
          <w:tcPr>
            <w:tcW w:w="10207" w:type="dxa"/>
            <w:gridSpan w:val="2"/>
            <w:shd w:val="clear" w:color="auto" w:fill="auto"/>
          </w:tcPr>
          <w:p w14:paraId="5330EB33"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braku konsumpcji sumy ubezpieczenia</w:t>
            </w:r>
          </w:p>
        </w:tc>
      </w:tr>
      <w:tr w:rsidR="00133DCE" w:rsidRPr="006552A5" w14:paraId="0B9726D6" w14:textId="77777777" w:rsidTr="00133DCE">
        <w:trPr>
          <w:tblCellSpacing w:w="20" w:type="dxa"/>
        </w:trPr>
        <w:tc>
          <w:tcPr>
            <w:tcW w:w="10207" w:type="dxa"/>
            <w:gridSpan w:val="2"/>
            <w:shd w:val="clear" w:color="auto" w:fill="auto"/>
          </w:tcPr>
          <w:p w14:paraId="43F0E53D"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braku potrącenia zużycia </w:t>
            </w:r>
          </w:p>
        </w:tc>
      </w:tr>
      <w:tr w:rsidR="00133DCE" w:rsidRPr="006552A5" w14:paraId="2A405DCB" w14:textId="77777777" w:rsidTr="00133DCE">
        <w:trPr>
          <w:tblCellSpacing w:w="20" w:type="dxa"/>
        </w:trPr>
        <w:tc>
          <w:tcPr>
            <w:tcW w:w="10207" w:type="dxa"/>
            <w:gridSpan w:val="2"/>
            <w:shd w:val="clear" w:color="auto" w:fill="auto"/>
          </w:tcPr>
          <w:p w14:paraId="40B992C5"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ograniczenia zasady proporcji</w:t>
            </w:r>
          </w:p>
        </w:tc>
      </w:tr>
      <w:tr w:rsidR="00133DCE" w:rsidRPr="006552A5" w14:paraId="782EFA79" w14:textId="77777777" w:rsidTr="00133DCE">
        <w:trPr>
          <w:tblCellSpacing w:w="20" w:type="dxa"/>
        </w:trPr>
        <w:tc>
          <w:tcPr>
            <w:tcW w:w="10207" w:type="dxa"/>
            <w:gridSpan w:val="2"/>
          </w:tcPr>
          <w:p w14:paraId="025B0081"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warunków i taryf</w:t>
            </w:r>
          </w:p>
        </w:tc>
      </w:tr>
      <w:tr w:rsidR="00133DCE" w:rsidRPr="006552A5" w14:paraId="26F0E56A" w14:textId="77777777" w:rsidTr="00133DCE">
        <w:trPr>
          <w:tblCellSpacing w:w="20" w:type="dxa"/>
        </w:trPr>
        <w:tc>
          <w:tcPr>
            <w:tcW w:w="10207" w:type="dxa"/>
            <w:gridSpan w:val="2"/>
          </w:tcPr>
          <w:p w14:paraId="3D4BFB35" w14:textId="4D8E10E6"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terminu dokonania oględzin                                                                               </w:t>
            </w:r>
            <w:r w:rsidR="00A60CBA" w:rsidRPr="006552A5">
              <w:rPr>
                <w:rFonts w:ascii="Arial" w:hAnsi="Arial" w:cs="Arial"/>
                <w:color w:val="000000" w:themeColor="text1"/>
                <w:sz w:val="20"/>
                <w:szCs w:val="20"/>
              </w:rPr>
              <w:t xml:space="preserve">                                                </w:t>
            </w:r>
            <w:r w:rsidRPr="006552A5">
              <w:rPr>
                <w:rFonts w:ascii="Arial" w:hAnsi="Arial" w:cs="Arial"/>
                <w:color w:val="000000" w:themeColor="text1"/>
                <w:sz w:val="20"/>
                <w:szCs w:val="20"/>
              </w:rPr>
              <w:t>2 dni robocze</w:t>
            </w:r>
          </w:p>
        </w:tc>
      </w:tr>
      <w:tr w:rsidR="00133DCE" w:rsidRPr="006552A5" w14:paraId="7DAA77E4" w14:textId="77777777" w:rsidTr="00133DCE">
        <w:trPr>
          <w:tblCellSpacing w:w="20" w:type="dxa"/>
        </w:trPr>
        <w:tc>
          <w:tcPr>
            <w:tcW w:w="10207" w:type="dxa"/>
            <w:gridSpan w:val="2"/>
          </w:tcPr>
          <w:p w14:paraId="029DE017" w14:textId="77777777" w:rsidR="00133DCE" w:rsidRPr="006552A5" w:rsidRDefault="00133DCE"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akceptacji zabezpieczeń</w:t>
            </w:r>
          </w:p>
        </w:tc>
      </w:tr>
      <w:tr w:rsidR="00133DCE" w:rsidRPr="006552A5" w14:paraId="57CC2920" w14:textId="77777777" w:rsidTr="00133DCE">
        <w:trPr>
          <w:tblCellSpacing w:w="20" w:type="dxa"/>
        </w:trPr>
        <w:tc>
          <w:tcPr>
            <w:tcW w:w="8652" w:type="dxa"/>
            <w:shd w:val="clear" w:color="auto" w:fill="auto"/>
          </w:tcPr>
          <w:p w14:paraId="6BA25336"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likwidacji drobnych szkód</w:t>
            </w:r>
          </w:p>
        </w:tc>
        <w:tc>
          <w:tcPr>
            <w:tcW w:w="1555" w:type="dxa"/>
            <w:shd w:val="clear" w:color="auto" w:fill="auto"/>
          </w:tcPr>
          <w:p w14:paraId="4D5F3048" w14:textId="365CA07F" w:rsidR="00133DCE" w:rsidRPr="006552A5" w:rsidRDefault="00A60CBA"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2</w:t>
            </w:r>
            <w:r w:rsidR="00133DCE" w:rsidRPr="006552A5">
              <w:rPr>
                <w:rFonts w:ascii="Arial" w:hAnsi="Arial" w:cs="Arial"/>
                <w:color w:val="000000" w:themeColor="text1"/>
                <w:sz w:val="20"/>
                <w:szCs w:val="20"/>
              </w:rPr>
              <w:t>0 000,00</w:t>
            </w:r>
          </w:p>
        </w:tc>
      </w:tr>
      <w:tr w:rsidR="00133DCE" w:rsidRPr="006552A5" w14:paraId="0E0630C4" w14:textId="77777777" w:rsidTr="00133DCE">
        <w:trPr>
          <w:tblCellSpacing w:w="20" w:type="dxa"/>
        </w:trPr>
        <w:tc>
          <w:tcPr>
            <w:tcW w:w="8652" w:type="dxa"/>
            <w:shd w:val="clear" w:color="auto" w:fill="auto"/>
          </w:tcPr>
          <w:p w14:paraId="4E528AD7"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likwidacji szkody </w:t>
            </w:r>
          </w:p>
        </w:tc>
        <w:tc>
          <w:tcPr>
            <w:tcW w:w="1555" w:type="dxa"/>
            <w:shd w:val="clear" w:color="auto" w:fill="auto"/>
          </w:tcPr>
          <w:p w14:paraId="4FA52841" w14:textId="77777777" w:rsidR="00133DCE" w:rsidRPr="006552A5" w:rsidRDefault="00133DCE" w:rsidP="006552A5">
            <w:pPr>
              <w:autoSpaceDE w:val="0"/>
              <w:autoSpaceDN w:val="0"/>
              <w:adjustRightInd w:val="0"/>
              <w:spacing w:line="276" w:lineRule="auto"/>
              <w:ind w:left="176" w:hanging="176"/>
              <w:jc w:val="right"/>
              <w:rPr>
                <w:rFonts w:ascii="Arial" w:hAnsi="Arial" w:cs="Arial"/>
                <w:color w:val="000000" w:themeColor="text1"/>
                <w:sz w:val="20"/>
                <w:szCs w:val="20"/>
              </w:rPr>
            </w:pPr>
          </w:p>
        </w:tc>
      </w:tr>
      <w:tr w:rsidR="00133DCE" w:rsidRPr="006552A5" w14:paraId="3B56D7B5" w14:textId="77777777" w:rsidTr="00133DCE">
        <w:trPr>
          <w:tblCellSpacing w:w="20" w:type="dxa"/>
        </w:trPr>
        <w:tc>
          <w:tcPr>
            <w:tcW w:w="8652" w:type="dxa"/>
            <w:shd w:val="clear" w:color="auto" w:fill="auto"/>
          </w:tcPr>
          <w:p w14:paraId="1E8978F1" w14:textId="77777777" w:rsidR="00133DCE" w:rsidRPr="006552A5" w:rsidRDefault="00133DCE"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lastRenderedPageBreak/>
              <w:t>Klauzula kosztów dodatkowych</w:t>
            </w:r>
          </w:p>
        </w:tc>
        <w:tc>
          <w:tcPr>
            <w:tcW w:w="1555" w:type="dxa"/>
            <w:shd w:val="clear" w:color="auto" w:fill="auto"/>
          </w:tcPr>
          <w:p w14:paraId="1AF16FB3" w14:textId="77777777" w:rsidR="00133DCE" w:rsidRPr="006552A5" w:rsidRDefault="00133DCE" w:rsidP="006552A5">
            <w:pPr>
              <w:spacing w:line="276" w:lineRule="auto"/>
              <w:ind w:left="176" w:hanging="176"/>
              <w:jc w:val="right"/>
              <w:rPr>
                <w:rFonts w:ascii="Arial" w:hAnsi="Arial" w:cs="Arial"/>
                <w:sz w:val="20"/>
                <w:szCs w:val="20"/>
              </w:rPr>
            </w:pPr>
            <w:r w:rsidRPr="006552A5">
              <w:rPr>
                <w:rFonts w:ascii="Arial" w:hAnsi="Arial" w:cs="Arial"/>
                <w:sz w:val="20"/>
                <w:szCs w:val="20"/>
              </w:rPr>
              <w:t>100 000,00</w:t>
            </w:r>
          </w:p>
        </w:tc>
      </w:tr>
      <w:tr w:rsidR="00133DCE" w:rsidRPr="006552A5" w14:paraId="62343451" w14:textId="77777777" w:rsidTr="00133DCE">
        <w:trPr>
          <w:tblCellSpacing w:w="20" w:type="dxa"/>
        </w:trPr>
        <w:tc>
          <w:tcPr>
            <w:tcW w:w="10207" w:type="dxa"/>
            <w:gridSpan w:val="2"/>
            <w:shd w:val="clear" w:color="auto" w:fill="auto"/>
          </w:tcPr>
          <w:p w14:paraId="4D4EC6FA"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72 godz.</w:t>
            </w:r>
          </w:p>
        </w:tc>
      </w:tr>
      <w:tr w:rsidR="00133DCE" w:rsidRPr="006552A5" w14:paraId="1E3E6FA8" w14:textId="77777777" w:rsidTr="00133DCE">
        <w:trPr>
          <w:trHeight w:val="175"/>
          <w:tblCellSpacing w:w="20" w:type="dxa"/>
        </w:trPr>
        <w:tc>
          <w:tcPr>
            <w:tcW w:w="10207" w:type="dxa"/>
            <w:gridSpan w:val="2"/>
            <w:shd w:val="clear" w:color="auto" w:fill="auto"/>
          </w:tcPr>
          <w:p w14:paraId="07C7FCEB"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odstąpienia od odtworzenia mienia</w:t>
            </w:r>
          </w:p>
        </w:tc>
      </w:tr>
      <w:tr w:rsidR="00133DCE" w:rsidRPr="006552A5" w14:paraId="411D5CC0" w14:textId="77777777" w:rsidTr="00133DCE">
        <w:trPr>
          <w:tblCellSpacing w:w="20" w:type="dxa"/>
        </w:trPr>
        <w:tc>
          <w:tcPr>
            <w:tcW w:w="10207" w:type="dxa"/>
            <w:gridSpan w:val="2"/>
            <w:shd w:val="clear" w:color="auto" w:fill="auto"/>
          </w:tcPr>
          <w:p w14:paraId="5C4E40EB"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błędów i przeoczeń</w:t>
            </w:r>
          </w:p>
        </w:tc>
      </w:tr>
      <w:tr w:rsidR="00133DCE" w:rsidRPr="006552A5" w14:paraId="1673E170" w14:textId="77777777" w:rsidTr="00133DCE">
        <w:trPr>
          <w:tblCellSpacing w:w="20" w:type="dxa"/>
        </w:trPr>
        <w:tc>
          <w:tcPr>
            <w:tcW w:w="10207" w:type="dxa"/>
            <w:gridSpan w:val="2"/>
            <w:shd w:val="clear" w:color="auto" w:fill="auto"/>
          </w:tcPr>
          <w:p w14:paraId="1E7C0260"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rozstrzygania sporów</w:t>
            </w:r>
          </w:p>
        </w:tc>
      </w:tr>
      <w:tr w:rsidR="00133DCE" w:rsidRPr="006552A5" w14:paraId="6371E49B" w14:textId="77777777" w:rsidTr="00133DCE">
        <w:trPr>
          <w:tblCellSpacing w:w="20" w:type="dxa"/>
        </w:trPr>
        <w:tc>
          <w:tcPr>
            <w:tcW w:w="10207" w:type="dxa"/>
            <w:gridSpan w:val="2"/>
            <w:shd w:val="clear" w:color="auto" w:fill="auto"/>
          </w:tcPr>
          <w:p w14:paraId="769C40E1"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odkupienia urządzeń</w:t>
            </w:r>
          </w:p>
        </w:tc>
      </w:tr>
      <w:tr w:rsidR="00133DCE" w:rsidRPr="006552A5" w14:paraId="1D384E2E" w14:textId="77777777" w:rsidTr="00133DCE">
        <w:trPr>
          <w:tblCellSpacing w:w="20" w:type="dxa"/>
        </w:trPr>
        <w:tc>
          <w:tcPr>
            <w:tcW w:w="10207" w:type="dxa"/>
            <w:gridSpan w:val="2"/>
            <w:shd w:val="clear" w:color="auto" w:fill="auto"/>
          </w:tcPr>
          <w:p w14:paraId="235C0BAA"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dostosowania się przepisów prawa</w:t>
            </w:r>
          </w:p>
        </w:tc>
      </w:tr>
      <w:tr w:rsidR="00133DCE" w:rsidRPr="006552A5" w14:paraId="41242013" w14:textId="77777777" w:rsidTr="00133DCE">
        <w:trPr>
          <w:tblCellSpacing w:w="20" w:type="dxa"/>
        </w:trPr>
        <w:tc>
          <w:tcPr>
            <w:tcW w:w="8652" w:type="dxa"/>
            <w:shd w:val="clear" w:color="auto" w:fill="auto"/>
          </w:tcPr>
          <w:p w14:paraId="1519A9D7"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zwiększonych kosztów działalności</w:t>
            </w:r>
          </w:p>
        </w:tc>
        <w:tc>
          <w:tcPr>
            <w:tcW w:w="1555" w:type="dxa"/>
            <w:shd w:val="clear" w:color="auto" w:fill="auto"/>
          </w:tcPr>
          <w:p w14:paraId="14955D2C" w14:textId="77777777" w:rsidR="00133DCE" w:rsidRPr="006552A5" w:rsidRDefault="00133DCE"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500 000,00</w:t>
            </w:r>
          </w:p>
        </w:tc>
      </w:tr>
      <w:tr w:rsidR="00133DCE" w:rsidRPr="006552A5" w14:paraId="30546156" w14:textId="77777777" w:rsidTr="00133DCE">
        <w:trPr>
          <w:tblCellSpacing w:w="20" w:type="dxa"/>
        </w:trPr>
        <w:tc>
          <w:tcPr>
            <w:tcW w:w="8652" w:type="dxa"/>
            <w:shd w:val="clear" w:color="auto" w:fill="auto"/>
          </w:tcPr>
          <w:p w14:paraId="21EF507F" w14:textId="77777777"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strajków, rozruchów i zamieszek społecznych</w:t>
            </w:r>
          </w:p>
        </w:tc>
        <w:tc>
          <w:tcPr>
            <w:tcW w:w="1555" w:type="dxa"/>
            <w:shd w:val="clear" w:color="auto" w:fill="auto"/>
          </w:tcPr>
          <w:p w14:paraId="74EFD892" w14:textId="77777777" w:rsidR="00133DCE" w:rsidRPr="006552A5" w:rsidRDefault="00133DCE"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r w:rsidR="00133DCE" w:rsidRPr="006552A5" w14:paraId="3B32C97F" w14:textId="77777777" w:rsidTr="00133DCE">
        <w:trPr>
          <w:tblCellSpacing w:w="20" w:type="dxa"/>
        </w:trPr>
        <w:tc>
          <w:tcPr>
            <w:tcW w:w="10207" w:type="dxa"/>
            <w:gridSpan w:val="2"/>
            <w:shd w:val="clear" w:color="auto" w:fill="auto"/>
          </w:tcPr>
          <w:p w14:paraId="4FD861F5" w14:textId="7DDA6034"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tymczasowego magazynowania sprzętu</w:t>
            </w:r>
          </w:p>
        </w:tc>
      </w:tr>
      <w:tr w:rsidR="00133DCE" w:rsidRPr="006552A5" w14:paraId="5433FD66" w14:textId="77777777" w:rsidTr="00133DCE">
        <w:trPr>
          <w:tblCellSpacing w:w="20" w:type="dxa"/>
        </w:trPr>
        <w:tc>
          <w:tcPr>
            <w:tcW w:w="10207" w:type="dxa"/>
            <w:gridSpan w:val="2"/>
            <w:shd w:val="clear" w:color="auto" w:fill="auto"/>
          </w:tcPr>
          <w:p w14:paraId="4C2F78A4" w14:textId="5D733C32"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 daty dostawy do daty włączenia do planowanej eksploatacji</w:t>
            </w:r>
          </w:p>
        </w:tc>
      </w:tr>
      <w:tr w:rsidR="00133DCE" w:rsidRPr="006552A5" w14:paraId="22C712AF" w14:textId="77777777" w:rsidTr="00133DCE">
        <w:trPr>
          <w:tblCellSpacing w:w="20" w:type="dxa"/>
        </w:trPr>
        <w:tc>
          <w:tcPr>
            <w:tcW w:w="8652" w:type="dxa"/>
            <w:shd w:val="clear" w:color="auto" w:fill="auto"/>
          </w:tcPr>
          <w:p w14:paraId="2DBB6C41" w14:textId="38BC125A" w:rsidR="00133DCE" w:rsidRPr="006552A5" w:rsidRDefault="00133DCE"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przezornej sumy ubezpieczenia </w:t>
            </w:r>
          </w:p>
        </w:tc>
        <w:tc>
          <w:tcPr>
            <w:tcW w:w="1555" w:type="dxa"/>
            <w:shd w:val="clear" w:color="auto" w:fill="auto"/>
          </w:tcPr>
          <w:p w14:paraId="0A34B316" w14:textId="77777777" w:rsidR="00133DCE" w:rsidRPr="006552A5" w:rsidRDefault="00133DCE"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bl>
    <w:p w14:paraId="3D0DEC2A" w14:textId="70D40E19" w:rsidR="00EC23D8" w:rsidRDefault="00EC23D8" w:rsidP="006552A5">
      <w:pPr>
        <w:pStyle w:val="Akapitzlist"/>
        <w:spacing w:after="0"/>
        <w:jc w:val="center"/>
        <w:rPr>
          <w:rFonts w:ascii="Arial" w:hAnsi="Arial" w:cs="Arial"/>
          <w:b/>
          <w:color w:val="17365D" w:themeColor="text2" w:themeShade="BF"/>
          <w:sz w:val="20"/>
          <w:szCs w:val="20"/>
        </w:rPr>
      </w:pPr>
    </w:p>
    <w:p w14:paraId="6D321522" w14:textId="77777777" w:rsidR="006552A5" w:rsidRPr="006552A5" w:rsidRDefault="006552A5" w:rsidP="006552A5">
      <w:pPr>
        <w:pStyle w:val="Akapitzlist"/>
        <w:spacing w:after="0"/>
        <w:jc w:val="center"/>
        <w:rPr>
          <w:rFonts w:ascii="Arial" w:hAnsi="Arial" w:cs="Arial"/>
          <w:b/>
          <w:color w:val="17365D" w:themeColor="text2" w:themeShade="BF"/>
          <w:sz w:val="20"/>
          <w:szCs w:val="20"/>
        </w:rPr>
      </w:pPr>
    </w:p>
    <w:p w14:paraId="122DD85C" w14:textId="77777777" w:rsidR="00133DCE" w:rsidRPr="006552A5" w:rsidRDefault="00133DCE" w:rsidP="006552A5">
      <w:pPr>
        <w:pStyle w:val="Akapitzlist"/>
        <w:spacing w:after="0"/>
        <w:jc w:val="center"/>
        <w:rPr>
          <w:rFonts w:ascii="Arial" w:hAnsi="Arial" w:cs="Arial"/>
          <w:b/>
          <w:color w:val="17365D" w:themeColor="text2" w:themeShade="BF"/>
          <w:sz w:val="20"/>
          <w:szCs w:val="20"/>
        </w:rPr>
      </w:pPr>
    </w:p>
    <w:p w14:paraId="70B06DA1" w14:textId="77777777" w:rsidR="006552A5" w:rsidRPr="00E96716" w:rsidRDefault="006552A5" w:rsidP="00133202">
      <w:pPr>
        <w:pStyle w:val="Akapitzlist"/>
        <w:numPr>
          <w:ilvl w:val="0"/>
          <w:numId w:val="32"/>
        </w:numPr>
        <w:spacing w:after="0"/>
        <w:rPr>
          <w:rFonts w:ascii="Arial" w:hAnsi="Arial" w:cs="Arial"/>
          <w:b/>
          <w:bCs/>
          <w:color w:val="17365D" w:themeColor="text2" w:themeShade="BF"/>
          <w:sz w:val="24"/>
          <w:szCs w:val="24"/>
        </w:rPr>
      </w:pPr>
      <w:r w:rsidRPr="00E96716">
        <w:rPr>
          <w:rFonts w:ascii="Arial" w:hAnsi="Arial" w:cs="Arial"/>
          <w:b/>
          <w:bCs/>
          <w:color w:val="17365D" w:themeColor="text2" w:themeShade="BF"/>
          <w:sz w:val="24"/>
          <w:szCs w:val="24"/>
        </w:rPr>
        <w:t xml:space="preserve">UBEZPIECZENIE </w:t>
      </w:r>
      <w:r>
        <w:rPr>
          <w:rFonts w:ascii="Arial" w:hAnsi="Arial" w:cs="Arial"/>
          <w:b/>
          <w:bCs/>
          <w:color w:val="17365D" w:themeColor="text2" w:themeShade="BF"/>
          <w:sz w:val="24"/>
          <w:szCs w:val="24"/>
        </w:rPr>
        <w:t>SPRZĘTU, MASZYN I URZĄDZEŃ BUDOWLANYCH</w:t>
      </w:r>
    </w:p>
    <w:p w14:paraId="15429B86" w14:textId="77777777" w:rsidR="00EC23D8" w:rsidRPr="006552A5" w:rsidRDefault="00E830D5" w:rsidP="006552A5">
      <w:pPr>
        <w:tabs>
          <w:tab w:val="left" w:pos="6980"/>
        </w:tabs>
        <w:spacing w:after="0"/>
        <w:rPr>
          <w:rFonts w:ascii="Arial" w:hAnsi="Arial" w:cs="Arial"/>
          <w:b/>
          <w:sz w:val="20"/>
          <w:szCs w:val="20"/>
        </w:rPr>
      </w:pPr>
      <w:r w:rsidRPr="006552A5">
        <w:rPr>
          <w:rFonts w:ascii="Arial" w:hAnsi="Arial" w:cs="Arial"/>
          <w:b/>
          <w:sz w:val="20"/>
          <w:szCs w:val="20"/>
        </w:rPr>
        <w:tab/>
      </w:r>
    </w:p>
    <w:p w14:paraId="27BDB8FF" w14:textId="77777777" w:rsidR="00EF6361" w:rsidRPr="006552A5" w:rsidRDefault="00EF6361" w:rsidP="006552A5">
      <w:pPr>
        <w:spacing w:after="0"/>
        <w:ind w:left="284" w:right="254"/>
        <w:jc w:val="both"/>
        <w:rPr>
          <w:rFonts w:ascii="Arial" w:hAnsi="Arial" w:cs="Arial"/>
          <w:sz w:val="20"/>
          <w:szCs w:val="20"/>
        </w:rPr>
      </w:pPr>
      <w:r w:rsidRPr="006552A5">
        <w:rPr>
          <w:rFonts w:ascii="Arial" w:hAnsi="Arial" w:cs="Arial"/>
          <w:b/>
          <w:color w:val="333333"/>
          <w:sz w:val="20"/>
          <w:szCs w:val="20"/>
        </w:rPr>
        <w:t>Zakres ubezpieczenia</w:t>
      </w:r>
      <w:r w:rsidRPr="006552A5">
        <w:rPr>
          <w:rFonts w:ascii="Arial" w:hAnsi="Arial" w:cs="Arial"/>
          <w:color w:val="333333"/>
          <w:sz w:val="20"/>
          <w:szCs w:val="20"/>
        </w:rPr>
        <w:t xml:space="preserve"> </w:t>
      </w:r>
      <w:r w:rsidRPr="006552A5">
        <w:rPr>
          <w:rFonts w:ascii="Arial" w:hAnsi="Arial" w:cs="Arial"/>
          <w:sz w:val="20"/>
          <w:szCs w:val="20"/>
        </w:rPr>
        <w:t xml:space="preserve">all risk,  (o ile OWU nie stanowią korzystniej dla ubezpieczającego) zawierający minimum odpowiedzialności za szkody: </w:t>
      </w:r>
    </w:p>
    <w:p w14:paraId="346ED05A" w14:textId="38B2A032" w:rsidR="00EF6361" w:rsidRPr="006552A5" w:rsidRDefault="00EF6361" w:rsidP="006552A5">
      <w:pPr>
        <w:numPr>
          <w:ilvl w:val="0"/>
          <w:numId w:val="1"/>
        </w:numPr>
        <w:tabs>
          <w:tab w:val="clear" w:pos="720"/>
          <w:tab w:val="num" w:pos="0"/>
        </w:tabs>
        <w:autoSpaceDE w:val="0"/>
        <w:autoSpaceDN w:val="0"/>
        <w:adjustRightInd w:val="0"/>
        <w:spacing w:after="0"/>
        <w:ind w:left="284" w:right="254" w:firstLine="0"/>
        <w:jc w:val="both"/>
        <w:rPr>
          <w:rFonts w:ascii="Arial" w:hAnsi="Arial" w:cs="Arial"/>
          <w:sz w:val="20"/>
          <w:szCs w:val="20"/>
        </w:rPr>
      </w:pPr>
      <w:r w:rsidRPr="006552A5">
        <w:rPr>
          <w:rFonts w:ascii="Arial" w:hAnsi="Arial" w:cs="Arial"/>
          <w:sz w:val="20"/>
          <w:szCs w:val="20"/>
        </w:rPr>
        <w:t>powstałe wskutek nagłych, nieprzewidzianych i niezależnych od woli Ubezpieczającego zdarzeń powodujących zniszczenie, uszkodzenie lub utratę przedmiotu ubezpieczenia oraz ubezpieczenie mienia od ognia i innych zdarzeń losowych.</w:t>
      </w:r>
    </w:p>
    <w:p w14:paraId="37B87C20" w14:textId="5A084550" w:rsidR="00EF6361" w:rsidRPr="006552A5" w:rsidRDefault="00EF6361" w:rsidP="006552A5">
      <w:pPr>
        <w:numPr>
          <w:ilvl w:val="0"/>
          <w:numId w:val="1"/>
        </w:numPr>
        <w:tabs>
          <w:tab w:val="clear" w:pos="720"/>
          <w:tab w:val="num" w:pos="0"/>
        </w:tabs>
        <w:autoSpaceDE w:val="0"/>
        <w:autoSpaceDN w:val="0"/>
        <w:adjustRightInd w:val="0"/>
        <w:spacing w:after="0"/>
        <w:ind w:left="284" w:right="254" w:firstLine="0"/>
        <w:jc w:val="both"/>
        <w:rPr>
          <w:rFonts w:ascii="Arial" w:hAnsi="Arial" w:cs="Arial"/>
          <w:sz w:val="20"/>
          <w:szCs w:val="20"/>
        </w:rPr>
      </w:pPr>
      <w:r w:rsidRPr="006552A5">
        <w:rPr>
          <w:rFonts w:ascii="Arial" w:hAnsi="Arial" w:cs="Arial"/>
          <w:sz w:val="20"/>
          <w:szCs w:val="20"/>
        </w:rPr>
        <w:t>powstałe w skutek czynności przeładunkowych.</w:t>
      </w:r>
    </w:p>
    <w:p w14:paraId="1A3BCBA3" w14:textId="77777777" w:rsidR="00EF6361" w:rsidRPr="006552A5" w:rsidRDefault="00EF6361" w:rsidP="006552A5">
      <w:pPr>
        <w:autoSpaceDE w:val="0"/>
        <w:autoSpaceDN w:val="0"/>
        <w:adjustRightInd w:val="0"/>
        <w:spacing w:after="0"/>
        <w:ind w:left="284" w:right="254"/>
        <w:jc w:val="both"/>
        <w:rPr>
          <w:rFonts w:ascii="Arial" w:hAnsi="Arial" w:cs="Arial"/>
          <w:sz w:val="20"/>
          <w:szCs w:val="20"/>
        </w:rPr>
      </w:pPr>
      <w:r w:rsidRPr="006552A5">
        <w:rPr>
          <w:rFonts w:ascii="Arial" w:hAnsi="Arial" w:cs="Arial"/>
          <w:sz w:val="20"/>
          <w:szCs w:val="20"/>
        </w:rPr>
        <w:t>Ubezpieczyciel odpowiada za szkody powstałe w wyniku kradzieży z włamaniem z zastrzeżeniem, że za kradzież z włamaniem rozumie się zabór mienia dokonany po sforsowaniu istniejących zabezpieczeń przy użyciu siły lub narzędzi:</w:t>
      </w:r>
    </w:p>
    <w:p w14:paraId="02FFF5E0" w14:textId="77777777" w:rsidR="00EF6361" w:rsidRPr="006552A5" w:rsidRDefault="00EF6361" w:rsidP="006552A5">
      <w:pPr>
        <w:autoSpaceDE w:val="0"/>
        <w:autoSpaceDN w:val="0"/>
        <w:adjustRightInd w:val="0"/>
        <w:spacing w:after="0"/>
        <w:ind w:left="284" w:right="254"/>
        <w:jc w:val="both"/>
        <w:rPr>
          <w:rFonts w:ascii="Arial" w:hAnsi="Arial" w:cs="Arial"/>
          <w:sz w:val="20"/>
          <w:szCs w:val="20"/>
        </w:rPr>
      </w:pPr>
      <w:r w:rsidRPr="006552A5">
        <w:rPr>
          <w:rFonts w:ascii="Arial" w:hAnsi="Arial" w:cs="Arial"/>
          <w:sz w:val="20"/>
          <w:szCs w:val="20"/>
        </w:rPr>
        <w:t>- z zamkniętego pomieszczenia lub,</w:t>
      </w:r>
    </w:p>
    <w:p w14:paraId="308834B2" w14:textId="7E131131" w:rsidR="00EF6361" w:rsidRPr="006552A5" w:rsidRDefault="00EF6361" w:rsidP="006552A5">
      <w:pPr>
        <w:autoSpaceDE w:val="0"/>
        <w:autoSpaceDN w:val="0"/>
        <w:adjustRightInd w:val="0"/>
        <w:spacing w:after="0"/>
        <w:ind w:left="284" w:right="254"/>
        <w:jc w:val="both"/>
        <w:rPr>
          <w:rFonts w:ascii="Arial" w:hAnsi="Arial" w:cs="Arial"/>
          <w:sz w:val="20"/>
          <w:szCs w:val="20"/>
        </w:rPr>
      </w:pPr>
      <w:r w:rsidRPr="006552A5">
        <w:rPr>
          <w:rFonts w:ascii="Arial" w:hAnsi="Arial" w:cs="Arial"/>
          <w:sz w:val="20"/>
          <w:szCs w:val="20"/>
        </w:rPr>
        <w:t>- z terenu, który jest ogrodzony i oświetlony w porze nocnej lub który po godzinach pracy jest pod stałym dozorem pełnionym przez pracowników Ubezpieczonego lub licencjonowaną agencj</w:t>
      </w:r>
      <w:r w:rsidR="00AF08D9" w:rsidRPr="006552A5">
        <w:rPr>
          <w:rFonts w:ascii="Arial" w:hAnsi="Arial" w:cs="Arial"/>
          <w:sz w:val="20"/>
          <w:szCs w:val="20"/>
        </w:rPr>
        <w:t>ę</w:t>
      </w:r>
      <w:r w:rsidRPr="006552A5">
        <w:rPr>
          <w:rFonts w:ascii="Arial" w:hAnsi="Arial" w:cs="Arial"/>
          <w:sz w:val="20"/>
          <w:szCs w:val="20"/>
        </w:rPr>
        <w:t xml:space="preserve"> ochrony mienia lub jest monitoring realizowany za pośrednictwem telemetrii. Osoby sprawujące dozór muszą posiadać pisemnie określony zakres obowiązków wskazujący miejsce, przedmiot i sposób sprawowania dozoru; dodatkowo w odniesieniu do samojezdnych maszyn budowlanych wymagane jest aby podczas ich postoju po godzinach pracy i w dni wolne od pracy maszyny te pozostawały zabezpieczone w sposób przewidziany w ich konstrukcji, kluczyki od stacyjek zapłonowych nie znajdowały się wewnątrz maszyny, a</w:t>
      </w:r>
      <w:r w:rsidR="006552A5">
        <w:rPr>
          <w:rFonts w:ascii="Arial" w:hAnsi="Arial" w:cs="Arial"/>
          <w:sz w:val="20"/>
          <w:szCs w:val="20"/>
        </w:rPr>
        <w:t> </w:t>
      </w:r>
      <w:r w:rsidRPr="006552A5">
        <w:rPr>
          <w:rFonts w:ascii="Arial" w:hAnsi="Arial" w:cs="Arial"/>
          <w:sz w:val="20"/>
          <w:szCs w:val="20"/>
        </w:rPr>
        <w:t xml:space="preserve">zainstalowane zabezpieczenia przeciwkradzieżowe były uruchomione </w:t>
      </w:r>
    </w:p>
    <w:p w14:paraId="745A4B7B" w14:textId="77777777" w:rsidR="00EF6361" w:rsidRPr="006552A5" w:rsidRDefault="00EF6361" w:rsidP="006552A5">
      <w:pPr>
        <w:autoSpaceDE w:val="0"/>
        <w:autoSpaceDN w:val="0"/>
        <w:adjustRightInd w:val="0"/>
        <w:spacing w:after="0"/>
        <w:ind w:left="284" w:right="254"/>
        <w:jc w:val="both"/>
        <w:rPr>
          <w:rFonts w:ascii="Arial" w:hAnsi="Arial" w:cs="Arial"/>
          <w:sz w:val="20"/>
          <w:szCs w:val="20"/>
        </w:rPr>
      </w:pPr>
    </w:p>
    <w:p w14:paraId="470EB514" w14:textId="77777777" w:rsidR="00EF6361" w:rsidRPr="006552A5" w:rsidRDefault="00EF6361" w:rsidP="006552A5">
      <w:pPr>
        <w:autoSpaceDE w:val="0"/>
        <w:autoSpaceDN w:val="0"/>
        <w:adjustRightInd w:val="0"/>
        <w:spacing w:after="0"/>
        <w:ind w:left="284" w:right="254"/>
        <w:jc w:val="both"/>
        <w:rPr>
          <w:rFonts w:ascii="Arial" w:hAnsi="Arial" w:cs="Arial"/>
          <w:sz w:val="20"/>
          <w:szCs w:val="20"/>
        </w:rPr>
      </w:pPr>
      <w:r w:rsidRPr="006552A5">
        <w:rPr>
          <w:rFonts w:ascii="Arial" w:hAnsi="Arial" w:cs="Arial"/>
          <w:sz w:val="20"/>
          <w:szCs w:val="20"/>
        </w:rPr>
        <w:t>W przypadku zgłoszenia do ubezpieczenia maszyn podlegających obowiązkowej rejestracji – ubezpieczyciel nie będzie mógł odmówić wypłaty odszkodowania z tego tytułu.</w:t>
      </w:r>
    </w:p>
    <w:p w14:paraId="524D7664" w14:textId="77777777" w:rsidR="00EF6361" w:rsidRPr="006552A5" w:rsidRDefault="00EF6361" w:rsidP="006552A5">
      <w:pPr>
        <w:autoSpaceDE w:val="0"/>
        <w:autoSpaceDN w:val="0"/>
        <w:adjustRightInd w:val="0"/>
        <w:spacing w:after="0"/>
        <w:ind w:right="254"/>
        <w:jc w:val="both"/>
        <w:rPr>
          <w:rFonts w:ascii="Arial" w:hAnsi="Arial" w:cs="Arial"/>
          <w:sz w:val="20"/>
          <w:szCs w:val="20"/>
        </w:rPr>
      </w:pPr>
    </w:p>
    <w:p w14:paraId="29392978" w14:textId="77777777" w:rsidR="00EC23D8" w:rsidRPr="006552A5" w:rsidRDefault="00EC23D8" w:rsidP="006552A5">
      <w:pPr>
        <w:spacing w:after="0"/>
        <w:ind w:right="-35" w:hanging="284"/>
        <w:rPr>
          <w:rFonts w:ascii="Arial" w:hAnsi="Arial" w:cs="Arial"/>
          <w:b/>
          <w:color w:val="333333"/>
          <w:sz w:val="20"/>
          <w:szCs w:val="20"/>
        </w:rPr>
      </w:pPr>
      <w:r w:rsidRPr="006552A5">
        <w:rPr>
          <w:rFonts w:ascii="Arial" w:hAnsi="Arial" w:cs="Arial"/>
          <w:b/>
          <w:color w:val="333333"/>
          <w:sz w:val="20"/>
          <w:szCs w:val="20"/>
        </w:rPr>
        <w:t>Miejsce ubezpieczenia:</w:t>
      </w:r>
    </w:p>
    <w:p w14:paraId="10F8999E" w14:textId="5790C88F" w:rsidR="00EC23D8" w:rsidRPr="006552A5" w:rsidRDefault="00EC23D8" w:rsidP="006552A5">
      <w:pPr>
        <w:spacing w:after="0"/>
        <w:ind w:left="-284" w:right="-35"/>
        <w:jc w:val="both"/>
        <w:rPr>
          <w:rFonts w:ascii="Arial" w:hAnsi="Arial" w:cs="Arial"/>
          <w:sz w:val="20"/>
          <w:szCs w:val="20"/>
        </w:rPr>
      </w:pPr>
      <w:r w:rsidRPr="006552A5">
        <w:rPr>
          <w:rFonts w:ascii="Arial" w:hAnsi="Arial" w:cs="Arial"/>
          <w:sz w:val="20"/>
          <w:szCs w:val="20"/>
        </w:rPr>
        <w:t xml:space="preserve">Siedziba Spółki oraz place wg realizacji zawartych kontraktów. Ochroną ubezpieczeniową objęte są również maszyny w czasie ich przemieszczania się lub transportowania na środku transportowym będącym własnością, bądź będącym na podstawie tytułu prawnego w posiadaniu Ubezpieczającego pomiędzy miejscami ubezpieczenia. </w:t>
      </w:r>
    </w:p>
    <w:p w14:paraId="5E67443D" w14:textId="77777777" w:rsidR="002029C6" w:rsidRPr="006552A5" w:rsidRDefault="00EC23D8" w:rsidP="006552A5">
      <w:pPr>
        <w:spacing w:after="0"/>
        <w:ind w:left="-284" w:right="-35"/>
        <w:jc w:val="both"/>
        <w:rPr>
          <w:rFonts w:ascii="Arial" w:hAnsi="Arial" w:cs="Arial"/>
          <w:sz w:val="20"/>
          <w:szCs w:val="20"/>
        </w:rPr>
      </w:pPr>
      <w:r w:rsidRPr="006552A5">
        <w:rPr>
          <w:rFonts w:ascii="Arial" w:hAnsi="Arial" w:cs="Arial"/>
          <w:sz w:val="20"/>
          <w:szCs w:val="20"/>
        </w:rPr>
        <w:t>Ochroną ubezpieczeniową objęte są maszyny na terytorium Rzeczpospolitej Polskiej.</w:t>
      </w:r>
    </w:p>
    <w:p w14:paraId="4EB0140B" w14:textId="77777777" w:rsidR="002029C6" w:rsidRPr="006552A5" w:rsidRDefault="002029C6" w:rsidP="006552A5">
      <w:pPr>
        <w:spacing w:after="0"/>
        <w:ind w:left="-284" w:right="-35"/>
        <w:jc w:val="both"/>
        <w:rPr>
          <w:rFonts w:ascii="Arial" w:hAnsi="Arial" w:cs="Arial"/>
          <w:sz w:val="20"/>
          <w:szCs w:val="20"/>
        </w:rPr>
      </w:pPr>
    </w:p>
    <w:p w14:paraId="0DAD9CF1" w14:textId="1D3E0936" w:rsidR="00A60CBA" w:rsidRPr="00D274E2" w:rsidRDefault="00A60CBA" w:rsidP="006552A5">
      <w:pPr>
        <w:pStyle w:val="Bezodstpw"/>
        <w:spacing w:line="276" w:lineRule="auto"/>
        <w:ind w:right="-602"/>
        <w:rPr>
          <w:rFonts w:ascii="Arial" w:hAnsi="Arial" w:cs="Arial"/>
        </w:rPr>
      </w:pPr>
      <w:r w:rsidRPr="006552A5">
        <w:rPr>
          <w:rFonts w:ascii="Arial" w:hAnsi="Arial" w:cs="Arial"/>
          <w:b/>
          <w:color w:val="333333"/>
        </w:rPr>
        <w:t>Okres ubezpieczenia:</w:t>
      </w:r>
      <w:r w:rsidR="006552A5">
        <w:rPr>
          <w:rFonts w:ascii="Arial" w:hAnsi="Arial" w:cs="Arial"/>
          <w:b/>
          <w:color w:val="333333"/>
        </w:rPr>
        <w:t xml:space="preserve"> </w:t>
      </w:r>
      <w:r w:rsidRPr="006552A5">
        <w:rPr>
          <w:rFonts w:ascii="Arial" w:hAnsi="Arial" w:cs="Arial"/>
        </w:rPr>
        <w:t>od dnia 01.07.2024 do dnia 30.06.2025</w:t>
      </w:r>
    </w:p>
    <w:p w14:paraId="32D6E382" w14:textId="498719F9" w:rsidR="002029C6" w:rsidRPr="006552A5" w:rsidRDefault="002029C6" w:rsidP="006552A5">
      <w:pPr>
        <w:spacing w:after="0"/>
        <w:ind w:left="-284" w:right="-35"/>
        <w:jc w:val="both"/>
        <w:rPr>
          <w:rFonts w:ascii="Arial" w:hAnsi="Arial" w:cs="Arial"/>
          <w:sz w:val="20"/>
          <w:szCs w:val="20"/>
        </w:rPr>
      </w:pPr>
    </w:p>
    <w:p w14:paraId="474C3190" w14:textId="77777777" w:rsidR="002029C6" w:rsidRPr="006552A5" w:rsidRDefault="002029C6" w:rsidP="006552A5">
      <w:pPr>
        <w:spacing w:after="0"/>
        <w:ind w:right="-744" w:hanging="284"/>
        <w:rPr>
          <w:rFonts w:ascii="Arial" w:hAnsi="Arial" w:cs="Arial"/>
          <w:b/>
          <w:color w:val="333333"/>
          <w:sz w:val="20"/>
          <w:szCs w:val="20"/>
        </w:rPr>
      </w:pPr>
    </w:p>
    <w:p w14:paraId="2496B0B3" w14:textId="53FDB66C" w:rsidR="00EC23D8" w:rsidRPr="006552A5" w:rsidRDefault="00EC23D8" w:rsidP="006552A5">
      <w:pPr>
        <w:spacing w:after="0"/>
        <w:ind w:right="-744" w:hanging="284"/>
        <w:rPr>
          <w:rFonts w:ascii="Arial" w:hAnsi="Arial" w:cs="Arial"/>
          <w:sz w:val="20"/>
          <w:szCs w:val="20"/>
        </w:rPr>
      </w:pPr>
      <w:r w:rsidRPr="006552A5">
        <w:rPr>
          <w:rFonts w:ascii="Arial" w:hAnsi="Arial" w:cs="Arial"/>
          <w:b/>
          <w:color w:val="333333"/>
          <w:sz w:val="20"/>
          <w:szCs w:val="20"/>
        </w:rPr>
        <w:t>Franszyzy/udziały własne:</w:t>
      </w:r>
    </w:p>
    <w:p w14:paraId="440598BF" w14:textId="423A5EBA" w:rsidR="00EC23D8" w:rsidRPr="006552A5" w:rsidRDefault="00EC23D8" w:rsidP="00133202">
      <w:pPr>
        <w:pStyle w:val="Akapitzlist"/>
        <w:numPr>
          <w:ilvl w:val="0"/>
          <w:numId w:val="3"/>
        </w:numPr>
        <w:spacing w:after="0"/>
        <w:ind w:left="0" w:right="-744" w:hanging="283"/>
        <w:rPr>
          <w:rFonts w:ascii="Arial" w:hAnsi="Arial" w:cs="Arial"/>
          <w:sz w:val="20"/>
          <w:szCs w:val="20"/>
        </w:rPr>
      </w:pPr>
      <w:r w:rsidRPr="006552A5">
        <w:rPr>
          <w:rFonts w:ascii="Arial" w:hAnsi="Arial" w:cs="Arial"/>
          <w:sz w:val="20"/>
          <w:szCs w:val="20"/>
        </w:rPr>
        <w:t xml:space="preserve">Franszyza redukcyjna: </w:t>
      </w:r>
      <w:r w:rsidRPr="006552A5">
        <w:rPr>
          <w:rFonts w:ascii="Arial" w:hAnsi="Arial" w:cs="Arial"/>
          <w:sz w:val="20"/>
          <w:szCs w:val="20"/>
        </w:rPr>
        <w:tab/>
      </w:r>
      <w:r w:rsidR="00F96956" w:rsidRPr="006552A5">
        <w:rPr>
          <w:rFonts w:ascii="Arial" w:hAnsi="Arial" w:cs="Arial"/>
          <w:sz w:val="20"/>
          <w:szCs w:val="20"/>
        </w:rPr>
        <w:t xml:space="preserve">1 </w:t>
      </w:r>
      <w:r w:rsidR="00133DCE" w:rsidRPr="006552A5">
        <w:rPr>
          <w:rFonts w:ascii="Arial" w:hAnsi="Arial" w:cs="Arial"/>
          <w:sz w:val="20"/>
          <w:szCs w:val="20"/>
        </w:rPr>
        <w:t>0</w:t>
      </w:r>
      <w:r w:rsidRPr="006552A5">
        <w:rPr>
          <w:rFonts w:ascii="Arial" w:hAnsi="Arial" w:cs="Arial"/>
          <w:sz w:val="20"/>
          <w:szCs w:val="20"/>
        </w:rPr>
        <w:t>00,00 PLN</w:t>
      </w:r>
    </w:p>
    <w:p w14:paraId="118DDD32" w14:textId="558003A8" w:rsidR="000A7338" w:rsidRPr="006552A5" w:rsidRDefault="00EC23D8" w:rsidP="00133202">
      <w:pPr>
        <w:pStyle w:val="Akapitzlist"/>
        <w:numPr>
          <w:ilvl w:val="0"/>
          <w:numId w:val="3"/>
        </w:numPr>
        <w:spacing w:after="0"/>
        <w:ind w:left="0" w:right="-744" w:hanging="283"/>
        <w:rPr>
          <w:rFonts w:ascii="Arial" w:hAnsi="Arial" w:cs="Arial"/>
          <w:sz w:val="20"/>
          <w:szCs w:val="20"/>
        </w:rPr>
      </w:pPr>
      <w:r w:rsidRPr="006552A5">
        <w:rPr>
          <w:rFonts w:ascii="Arial" w:hAnsi="Arial" w:cs="Arial"/>
          <w:sz w:val="20"/>
          <w:szCs w:val="20"/>
        </w:rPr>
        <w:lastRenderedPageBreak/>
        <w:t>Franszyza integralna:</w:t>
      </w:r>
      <w:r w:rsidRPr="006552A5">
        <w:rPr>
          <w:rFonts w:ascii="Arial" w:hAnsi="Arial" w:cs="Arial"/>
          <w:sz w:val="20"/>
          <w:szCs w:val="20"/>
        </w:rPr>
        <w:tab/>
      </w:r>
      <w:r w:rsidR="00717C1E" w:rsidRPr="006552A5">
        <w:rPr>
          <w:rFonts w:ascii="Arial" w:hAnsi="Arial" w:cs="Arial"/>
          <w:sz w:val="20"/>
          <w:szCs w:val="20"/>
        </w:rPr>
        <w:t>zniesiona</w:t>
      </w:r>
    </w:p>
    <w:p w14:paraId="0A6B80CA" w14:textId="77777777" w:rsidR="00737357" w:rsidRPr="006552A5" w:rsidRDefault="00737357" w:rsidP="006552A5">
      <w:pPr>
        <w:spacing w:after="0"/>
        <w:ind w:right="-744"/>
        <w:rPr>
          <w:rFonts w:ascii="Arial" w:hAnsi="Arial" w:cs="Arial"/>
          <w:sz w:val="20"/>
          <w:szCs w:val="20"/>
        </w:rPr>
      </w:pPr>
    </w:p>
    <w:p w14:paraId="59386CA5" w14:textId="6A2F4EE1" w:rsidR="00CA1CE3" w:rsidRPr="006552A5" w:rsidRDefault="00EC23D8" w:rsidP="006552A5">
      <w:pPr>
        <w:spacing w:after="0"/>
        <w:ind w:left="-284" w:right="-744"/>
        <w:rPr>
          <w:rFonts w:ascii="Arial" w:hAnsi="Arial" w:cs="Arial"/>
          <w:b/>
          <w:color w:val="333333"/>
          <w:sz w:val="20"/>
          <w:szCs w:val="20"/>
        </w:rPr>
      </w:pPr>
      <w:r w:rsidRPr="006552A5">
        <w:rPr>
          <w:rFonts w:ascii="Arial" w:hAnsi="Arial" w:cs="Arial"/>
          <w:b/>
          <w:color w:val="333333"/>
          <w:sz w:val="20"/>
          <w:szCs w:val="20"/>
        </w:rPr>
        <w:t>Przedmiot ubezpieczenia:</w:t>
      </w:r>
    </w:p>
    <w:p w14:paraId="33F20061" w14:textId="75046633" w:rsidR="00133DCE" w:rsidRPr="006552A5" w:rsidRDefault="00133DCE" w:rsidP="006552A5">
      <w:pPr>
        <w:spacing w:after="0"/>
        <w:ind w:left="-284"/>
        <w:jc w:val="both"/>
        <w:rPr>
          <w:rFonts w:ascii="Arial" w:hAnsi="Arial" w:cs="Arial"/>
          <w:sz w:val="20"/>
          <w:szCs w:val="20"/>
        </w:rPr>
      </w:pPr>
      <w:r w:rsidRPr="006552A5">
        <w:rPr>
          <w:rFonts w:ascii="Arial" w:hAnsi="Arial" w:cs="Arial"/>
          <w:sz w:val="20"/>
          <w:szCs w:val="20"/>
        </w:rPr>
        <w:t>Dla sum określonych w systemie sum stałych, aktualizacja sum ubezpieczenia będzie możliwa przed</w:t>
      </w:r>
      <w:r w:rsidRPr="006552A5">
        <w:rPr>
          <w:rFonts w:ascii="Arial" w:hAnsi="Arial" w:cs="Arial"/>
          <w:sz w:val="20"/>
          <w:szCs w:val="20"/>
        </w:rPr>
        <w:br/>
        <w:t>wystawieniem polis ubezpieczeniowych lub w trakcie okresu ubezpieczenia. W przypadku gdy na skutek</w:t>
      </w:r>
      <w:r w:rsidRPr="006552A5">
        <w:rPr>
          <w:rFonts w:ascii="Arial" w:hAnsi="Arial" w:cs="Arial"/>
          <w:sz w:val="20"/>
          <w:szCs w:val="20"/>
        </w:rPr>
        <w:br/>
        <w:t>aktualizacji sumy ubezpieczenia wzrosną do 5% Ubezpieczający nie będzie zobligowany do zapłaty</w:t>
      </w:r>
      <w:r w:rsidRPr="006552A5">
        <w:rPr>
          <w:rFonts w:ascii="Arial" w:hAnsi="Arial" w:cs="Arial"/>
          <w:sz w:val="20"/>
          <w:szCs w:val="20"/>
        </w:rPr>
        <w:br/>
        <w:t>składki, a Wykonawca zaakceptuje i przyjmie do ubezpieczenia zaktualizowane wartości.</w:t>
      </w:r>
    </w:p>
    <w:tbl>
      <w:tblPr>
        <w:tblpPr w:leftFromText="141" w:rightFromText="141" w:vertAnchor="text" w:horzAnchor="margin" w:tblpXSpec="center" w:tblpY="107"/>
        <w:tblW w:w="1020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3"/>
        <w:tblLayout w:type="fixed"/>
        <w:tblCellMar>
          <w:left w:w="70" w:type="dxa"/>
          <w:right w:w="70" w:type="dxa"/>
        </w:tblCellMar>
        <w:tblLook w:val="0000" w:firstRow="0" w:lastRow="0" w:firstColumn="0" w:lastColumn="0" w:noHBand="0" w:noVBand="0"/>
      </w:tblPr>
      <w:tblGrid>
        <w:gridCol w:w="612"/>
        <w:gridCol w:w="2674"/>
        <w:gridCol w:w="1978"/>
        <w:gridCol w:w="2801"/>
        <w:gridCol w:w="2142"/>
      </w:tblGrid>
      <w:tr w:rsidR="00A13A3C" w:rsidRPr="006552A5" w14:paraId="634DFC7E" w14:textId="77777777" w:rsidTr="00133DCE">
        <w:trPr>
          <w:trHeight w:val="272"/>
          <w:tblCellSpacing w:w="20" w:type="dxa"/>
        </w:trPr>
        <w:tc>
          <w:tcPr>
            <w:tcW w:w="562" w:type="dxa"/>
            <w:shd w:val="clear" w:color="auto" w:fill="D9D9D9" w:themeFill="background1" w:themeFillShade="D9"/>
            <w:vAlign w:val="center"/>
          </w:tcPr>
          <w:p w14:paraId="4FFC236E" w14:textId="77777777" w:rsidR="00A13A3C" w:rsidRPr="006552A5" w:rsidRDefault="00A13A3C" w:rsidP="006552A5">
            <w:pPr>
              <w:spacing w:after="0"/>
              <w:jc w:val="center"/>
              <w:rPr>
                <w:rFonts w:ascii="Arial" w:hAnsi="Arial" w:cs="Arial"/>
                <w:b/>
                <w:color w:val="A50021"/>
                <w:sz w:val="20"/>
                <w:szCs w:val="20"/>
              </w:rPr>
            </w:pPr>
            <w:r w:rsidRPr="006552A5">
              <w:rPr>
                <w:rFonts w:ascii="Arial" w:hAnsi="Arial" w:cs="Arial"/>
                <w:b/>
                <w:color w:val="A50021"/>
                <w:sz w:val="20"/>
                <w:szCs w:val="20"/>
              </w:rPr>
              <w:t>Lp.</w:t>
            </w:r>
          </w:p>
        </w:tc>
        <w:tc>
          <w:tcPr>
            <w:tcW w:w="2699" w:type="dxa"/>
            <w:shd w:val="clear" w:color="auto" w:fill="D9D9D9" w:themeFill="background1" w:themeFillShade="D9"/>
            <w:vAlign w:val="center"/>
          </w:tcPr>
          <w:p w14:paraId="16E8156B" w14:textId="77777777" w:rsidR="00A13A3C" w:rsidRPr="006552A5" w:rsidRDefault="00A13A3C" w:rsidP="006552A5">
            <w:pPr>
              <w:spacing w:after="0"/>
              <w:jc w:val="center"/>
              <w:rPr>
                <w:rFonts w:ascii="Arial" w:hAnsi="Arial" w:cs="Arial"/>
                <w:b/>
                <w:color w:val="A50021"/>
                <w:sz w:val="20"/>
                <w:szCs w:val="20"/>
              </w:rPr>
            </w:pPr>
            <w:r w:rsidRPr="006552A5">
              <w:rPr>
                <w:rFonts w:ascii="Arial" w:hAnsi="Arial" w:cs="Arial"/>
                <w:b/>
                <w:color w:val="A50021"/>
                <w:sz w:val="20"/>
                <w:szCs w:val="20"/>
              </w:rPr>
              <w:t>RODZAJ MIENIA</w:t>
            </w:r>
          </w:p>
        </w:tc>
        <w:tc>
          <w:tcPr>
            <w:tcW w:w="1985" w:type="dxa"/>
            <w:shd w:val="clear" w:color="auto" w:fill="D9D9D9" w:themeFill="background1" w:themeFillShade="D9"/>
            <w:vAlign w:val="center"/>
          </w:tcPr>
          <w:p w14:paraId="608A7745" w14:textId="77777777" w:rsidR="00A13A3C" w:rsidRPr="006552A5" w:rsidRDefault="00A13A3C" w:rsidP="006552A5">
            <w:pPr>
              <w:spacing w:after="0"/>
              <w:jc w:val="center"/>
              <w:rPr>
                <w:rFonts w:ascii="Arial" w:hAnsi="Arial" w:cs="Arial"/>
                <w:b/>
                <w:color w:val="A50021"/>
                <w:sz w:val="20"/>
                <w:szCs w:val="20"/>
              </w:rPr>
            </w:pPr>
            <w:r w:rsidRPr="006552A5">
              <w:rPr>
                <w:rFonts w:ascii="Arial" w:hAnsi="Arial" w:cs="Arial"/>
                <w:b/>
                <w:color w:val="A50021"/>
                <w:sz w:val="20"/>
                <w:szCs w:val="20"/>
              </w:rPr>
              <w:t>SYSTEM UBEZPIECZENIA</w:t>
            </w:r>
          </w:p>
        </w:tc>
        <w:tc>
          <w:tcPr>
            <w:tcW w:w="2829" w:type="dxa"/>
            <w:shd w:val="clear" w:color="auto" w:fill="D9D9D9" w:themeFill="background1" w:themeFillShade="D9"/>
            <w:vAlign w:val="center"/>
          </w:tcPr>
          <w:p w14:paraId="3B0E8442" w14:textId="77777777" w:rsidR="00A13A3C" w:rsidRPr="006552A5" w:rsidRDefault="00A13A3C" w:rsidP="006552A5">
            <w:pPr>
              <w:spacing w:after="0"/>
              <w:jc w:val="center"/>
              <w:rPr>
                <w:rFonts w:ascii="Arial" w:hAnsi="Arial" w:cs="Arial"/>
                <w:b/>
                <w:color w:val="A50021"/>
                <w:sz w:val="20"/>
                <w:szCs w:val="20"/>
              </w:rPr>
            </w:pPr>
            <w:r w:rsidRPr="006552A5">
              <w:rPr>
                <w:rFonts w:ascii="Arial" w:hAnsi="Arial" w:cs="Arial"/>
                <w:b/>
                <w:color w:val="A50021"/>
                <w:sz w:val="20"/>
                <w:szCs w:val="20"/>
              </w:rPr>
              <w:t>SUMA UBEZPIECZENIA USTALONA WEDŁUG</w:t>
            </w:r>
          </w:p>
        </w:tc>
        <w:tc>
          <w:tcPr>
            <w:tcW w:w="2132" w:type="dxa"/>
            <w:shd w:val="clear" w:color="auto" w:fill="D9D9D9" w:themeFill="background1" w:themeFillShade="D9"/>
            <w:vAlign w:val="center"/>
          </w:tcPr>
          <w:p w14:paraId="36F4AAEC" w14:textId="77777777" w:rsidR="00A13A3C" w:rsidRPr="006552A5" w:rsidRDefault="00A13A3C" w:rsidP="006552A5">
            <w:pPr>
              <w:spacing w:after="0"/>
              <w:jc w:val="center"/>
              <w:rPr>
                <w:rFonts w:ascii="Arial" w:hAnsi="Arial" w:cs="Arial"/>
                <w:b/>
                <w:color w:val="A50021"/>
                <w:sz w:val="20"/>
                <w:szCs w:val="20"/>
              </w:rPr>
            </w:pPr>
            <w:r w:rsidRPr="006552A5">
              <w:rPr>
                <w:rFonts w:ascii="Arial" w:hAnsi="Arial" w:cs="Arial"/>
                <w:b/>
                <w:color w:val="A50021"/>
                <w:sz w:val="20"/>
                <w:szCs w:val="20"/>
              </w:rPr>
              <w:t>SUMA UBEZPIECZENIA W [PLN]</w:t>
            </w:r>
          </w:p>
        </w:tc>
      </w:tr>
      <w:tr w:rsidR="00A13A3C" w:rsidRPr="006552A5" w14:paraId="533D5B77" w14:textId="77777777" w:rsidTr="00133DCE">
        <w:trPr>
          <w:trHeight w:val="272"/>
          <w:tblCellSpacing w:w="20" w:type="dxa"/>
        </w:trPr>
        <w:tc>
          <w:tcPr>
            <w:tcW w:w="562" w:type="dxa"/>
            <w:shd w:val="clear" w:color="auto" w:fill="auto"/>
            <w:vAlign w:val="center"/>
          </w:tcPr>
          <w:p w14:paraId="41DC6908" w14:textId="77777777" w:rsidR="00A13A3C" w:rsidRPr="006552A5" w:rsidRDefault="00A13A3C" w:rsidP="00133202">
            <w:pPr>
              <w:numPr>
                <w:ilvl w:val="0"/>
                <w:numId w:val="14"/>
              </w:numPr>
              <w:autoSpaceDE w:val="0"/>
              <w:autoSpaceDN w:val="0"/>
              <w:adjustRightInd w:val="0"/>
              <w:spacing w:after="0"/>
              <w:rPr>
                <w:rFonts w:ascii="Arial" w:hAnsi="Arial" w:cs="Arial"/>
                <w:sz w:val="20"/>
                <w:szCs w:val="20"/>
              </w:rPr>
            </w:pPr>
          </w:p>
        </w:tc>
        <w:tc>
          <w:tcPr>
            <w:tcW w:w="2699" w:type="dxa"/>
            <w:shd w:val="clear" w:color="auto" w:fill="auto"/>
            <w:vAlign w:val="center"/>
          </w:tcPr>
          <w:p w14:paraId="3FB62A07" w14:textId="589FC071" w:rsidR="00A13A3C" w:rsidRPr="006552A5" w:rsidRDefault="00A13A3C" w:rsidP="006552A5">
            <w:pPr>
              <w:autoSpaceDE w:val="0"/>
              <w:autoSpaceDN w:val="0"/>
              <w:adjustRightInd w:val="0"/>
              <w:spacing w:after="0"/>
              <w:ind w:left="36"/>
              <w:rPr>
                <w:rFonts w:ascii="Arial" w:hAnsi="Arial" w:cs="Arial"/>
                <w:sz w:val="20"/>
                <w:szCs w:val="20"/>
              </w:rPr>
            </w:pPr>
            <w:r w:rsidRPr="006552A5">
              <w:rPr>
                <w:rFonts w:ascii="Arial" w:hAnsi="Arial" w:cs="Arial"/>
                <w:sz w:val="20"/>
                <w:szCs w:val="20"/>
              </w:rPr>
              <w:t xml:space="preserve">Maszyny, urządzenia </w:t>
            </w:r>
          </w:p>
        </w:tc>
        <w:tc>
          <w:tcPr>
            <w:tcW w:w="1985" w:type="dxa"/>
            <w:shd w:val="clear" w:color="auto" w:fill="auto"/>
            <w:vAlign w:val="center"/>
          </w:tcPr>
          <w:p w14:paraId="4A772B61" w14:textId="77777777" w:rsidR="00A13A3C" w:rsidRPr="006552A5" w:rsidRDefault="00A13A3C" w:rsidP="006552A5">
            <w:pPr>
              <w:autoSpaceDE w:val="0"/>
              <w:autoSpaceDN w:val="0"/>
              <w:adjustRightInd w:val="0"/>
              <w:spacing w:after="0"/>
              <w:ind w:left="36"/>
              <w:jc w:val="center"/>
              <w:rPr>
                <w:rFonts w:ascii="Arial" w:hAnsi="Arial" w:cs="Arial"/>
                <w:sz w:val="20"/>
                <w:szCs w:val="20"/>
              </w:rPr>
            </w:pPr>
            <w:r w:rsidRPr="006552A5">
              <w:rPr>
                <w:rFonts w:ascii="Arial" w:hAnsi="Arial" w:cs="Arial"/>
                <w:sz w:val="20"/>
                <w:szCs w:val="20"/>
              </w:rPr>
              <w:t>sumy stałe</w:t>
            </w:r>
          </w:p>
        </w:tc>
        <w:tc>
          <w:tcPr>
            <w:tcW w:w="2829" w:type="dxa"/>
            <w:shd w:val="clear" w:color="auto" w:fill="auto"/>
            <w:vAlign w:val="center"/>
          </w:tcPr>
          <w:p w14:paraId="0C522773" w14:textId="26C1084A" w:rsidR="00707C99" w:rsidRPr="006552A5" w:rsidRDefault="006552A5" w:rsidP="006552A5">
            <w:pPr>
              <w:autoSpaceDE w:val="0"/>
              <w:spacing w:after="0"/>
              <w:ind w:right="142"/>
              <w:rPr>
                <w:rFonts w:ascii="Arial" w:hAnsi="Arial" w:cs="Arial"/>
                <w:sz w:val="20"/>
                <w:szCs w:val="20"/>
              </w:rPr>
            </w:pPr>
            <w:r w:rsidRPr="00E96716">
              <w:rPr>
                <w:rFonts w:ascii="Arial" w:hAnsi="Arial" w:cs="Arial"/>
                <w:sz w:val="20"/>
                <w:szCs w:val="20"/>
              </w:rPr>
              <w:t xml:space="preserve">wartości odtworzeniowej </w:t>
            </w:r>
            <w:r>
              <w:rPr>
                <w:rFonts w:ascii="Arial" w:hAnsi="Arial" w:cs="Arial"/>
                <w:sz w:val="20"/>
                <w:szCs w:val="20"/>
              </w:rPr>
              <w:t>/ wartości księgowej brutto</w:t>
            </w:r>
          </w:p>
        </w:tc>
        <w:tc>
          <w:tcPr>
            <w:tcW w:w="2132" w:type="dxa"/>
            <w:shd w:val="clear" w:color="auto" w:fill="auto"/>
            <w:vAlign w:val="center"/>
          </w:tcPr>
          <w:p w14:paraId="46C01DA0" w14:textId="426647CD" w:rsidR="00A13A3C" w:rsidRPr="006552A5" w:rsidRDefault="006E10F3" w:rsidP="006552A5">
            <w:pPr>
              <w:autoSpaceDE w:val="0"/>
              <w:autoSpaceDN w:val="0"/>
              <w:adjustRightInd w:val="0"/>
              <w:spacing w:after="0"/>
              <w:ind w:left="360"/>
              <w:jc w:val="right"/>
              <w:rPr>
                <w:rFonts w:ascii="Arial" w:hAnsi="Arial" w:cs="Arial"/>
                <w:sz w:val="20"/>
                <w:szCs w:val="20"/>
              </w:rPr>
            </w:pPr>
            <w:r w:rsidRPr="006552A5">
              <w:rPr>
                <w:rFonts w:ascii="Arial" w:hAnsi="Arial" w:cs="Arial"/>
                <w:bCs/>
                <w:color w:val="000000"/>
                <w:sz w:val="20"/>
                <w:szCs w:val="20"/>
                <w:lang w:eastAsia="pl-PL"/>
              </w:rPr>
              <w:t>20 179 833,06</w:t>
            </w:r>
          </w:p>
        </w:tc>
      </w:tr>
    </w:tbl>
    <w:p w14:paraId="43B22872" w14:textId="77777777" w:rsidR="00E54A14" w:rsidRPr="006552A5" w:rsidRDefault="00E54A14" w:rsidP="006552A5">
      <w:pPr>
        <w:pStyle w:val="Akapitzlist"/>
        <w:spacing w:after="0"/>
        <w:rPr>
          <w:rFonts w:ascii="Arial" w:hAnsi="Arial" w:cs="Arial"/>
          <w:b/>
          <w:color w:val="17365D" w:themeColor="text2" w:themeShade="BF"/>
          <w:sz w:val="20"/>
          <w:szCs w:val="20"/>
        </w:rPr>
      </w:pPr>
    </w:p>
    <w:tbl>
      <w:tblPr>
        <w:tblStyle w:val="Tabela-Siatka"/>
        <w:tblW w:w="10207" w:type="dxa"/>
        <w:tblCellSpacing w:w="20" w:type="dxa"/>
        <w:tblInd w:w="-1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25"/>
        <w:gridCol w:w="145"/>
        <w:gridCol w:w="1737"/>
      </w:tblGrid>
      <w:tr w:rsidR="00E03CC8" w:rsidRPr="006552A5" w14:paraId="6B32B789" w14:textId="77777777" w:rsidTr="00E03CC8">
        <w:trPr>
          <w:tblCellSpacing w:w="20" w:type="dxa"/>
        </w:trPr>
        <w:tc>
          <w:tcPr>
            <w:tcW w:w="10127" w:type="dxa"/>
            <w:gridSpan w:val="3"/>
            <w:shd w:val="clear" w:color="auto" w:fill="D9D9D9" w:themeFill="background1" w:themeFillShade="D9"/>
            <w:vAlign w:val="center"/>
          </w:tcPr>
          <w:p w14:paraId="02B0D8D3" w14:textId="77777777" w:rsidR="00707C99" w:rsidRPr="006552A5" w:rsidRDefault="00707C99" w:rsidP="006552A5">
            <w:pPr>
              <w:autoSpaceDE w:val="0"/>
              <w:autoSpaceDN w:val="0"/>
              <w:adjustRightInd w:val="0"/>
              <w:spacing w:line="276" w:lineRule="auto"/>
              <w:rPr>
                <w:rFonts w:ascii="Arial" w:hAnsi="Arial" w:cs="Arial"/>
                <w:b/>
                <w:color w:val="A50021"/>
              </w:rPr>
            </w:pPr>
          </w:p>
          <w:p w14:paraId="2361EA4C" w14:textId="56B89820" w:rsidR="00E03CC8" w:rsidRPr="006552A5" w:rsidRDefault="00E03CC8"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Klauzule:</w:t>
            </w:r>
          </w:p>
          <w:p w14:paraId="3C7E5CBD" w14:textId="77777777" w:rsidR="00E03CC8" w:rsidRPr="006552A5" w:rsidRDefault="00E03CC8"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Limit odpowiedzialności na jedno i wszystkie zdarzenia w okresie ubezpieczenia [PLN]</w:t>
            </w:r>
          </w:p>
          <w:p w14:paraId="1DA55821" w14:textId="66D2B533" w:rsidR="00707C99" w:rsidRPr="006552A5" w:rsidRDefault="00707C99" w:rsidP="006552A5">
            <w:pPr>
              <w:autoSpaceDE w:val="0"/>
              <w:autoSpaceDN w:val="0"/>
              <w:adjustRightInd w:val="0"/>
              <w:spacing w:line="276" w:lineRule="auto"/>
              <w:rPr>
                <w:rFonts w:ascii="Arial" w:hAnsi="Arial" w:cs="Arial"/>
                <w:b/>
                <w:color w:val="A50021"/>
              </w:rPr>
            </w:pPr>
          </w:p>
        </w:tc>
      </w:tr>
      <w:tr w:rsidR="00CE25DC" w:rsidRPr="006552A5" w14:paraId="7393560A" w14:textId="77777777" w:rsidTr="00E03CC8">
        <w:trPr>
          <w:tblCellSpacing w:w="20" w:type="dxa"/>
        </w:trPr>
        <w:tc>
          <w:tcPr>
            <w:tcW w:w="8265" w:type="dxa"/>
            <w:shd w:val="clear" w:color="auto" w:fill="auto"/>
          </w:tcPr>
          <w:p w14:paraId="1553FC69" w14:textId="0B4C10BB" w:rsidR="00CE25DC" w:rsidRPr="006552A5" w:rsidRDefault="00CE25DC"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401 Klauzula transportu lądowego</w:t>
            </w:r>
          </w:p>
        </w:tc>
        <w:tc>
          <w:tcPr>
            <w:tcW w:w="1822" w:type="dxa"/>
            <w:gridSpan w:val="2"/>
            <w:shd w:val="clear" w:color="auto" w:fill="auto"/>
          </w:tcPr>
          <w:p w14:paraId="52070D3A" w14:textId="7D995358" w:rsidR="00CE25DC" w:rsidRPr="006552A5" w:rsidRDefault="006552A5" w:rsidP="006552A5">
            <w:pPr>
              <w:autoSpaceDE w:val="0"/>
              <w:autoSpaceDN w:val="0"/>
              <w:adjustRightInd w:val="0"/>
              <w:spacing w:line="276" w:lineRule="auto"/>
              <w:jc w:val="right"/>
              <w:rPr>
                <w:rFonts w:ascii="Arial" w:hAnsi="Arial" w:cs="Arial"/>
                <w:color w:val="000000" w:themeColor="text1"/>
                <w:sz w:val="20"/>
                <w:szCs w:val="20"/>
              </w:rPr>
            </w:pPr>
            <w:r>
              <w:rPr>
                <w:rFonts w:ascii="Arial" w:hAnsi="Arial" w:cs="Arial"/>
                <w:color w:val="000000" w:themeColor="text1"/>
                <w:sz w:val="20"/>
                <w:szCs w:val="20"/>
              </w:rPr>
              <w:t>5</w:t>
            </w:r>
            <w:r w:rsidR="00CE25DC" w:rsidRPr="006552A5">
              <w:rPr>
                <w:rFonts w:ascii="Arial" w:hAnsi="Arial" w:cs="Arial"/>
                <w:color w:val="000000" w:themeColor="text1"/>
                <w:sz w:val="20"/>
                <w:szCs w:val="20"/>
              </w:rPr>
              <w:t>00 000,00</w:t>
            </w:r>
          </w:p>
        </w:tc>
      </w:tr>
      <w:tr w:rsidR="00CE25DC" w:rsidRPr="006552A5" w14:paraId="498FF616" w14:textId="77777777" w:rsidTr="00E03CC8">
        <w:trPr>
          <w:tblCellSpacing w:w="20" w:type="dxa"/>
        </w:trPr>
        <w:tc>
          <w:tcPr>
            <w:tcW w:w="8265" w:type="dxa"/>
            <w:shd w:val="clear" w:color="auto" w:fill="auto"/>
          </w:tcPr>
          <w:p w14:paraId="43FEFD5B" w14:textId="031DB4FD" w:rsidR="00CE25DC" w:rsidRPr="006552A5" w:rsidRDefault="00CE25DC"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402 Klauzula ryzyka casco w trakcie samoczynnego przemieszczania maszyn budowlanych poza miejscem ubezpieczenia</w:t>
            </w:r>
          </w:p>
        </w:tc>
        <w:tc>
          <w:tcPr>
            <w:tcW w:w="1822" w:type="dxa"/>
            <w:gridSpan w:val="2"/>
            <w:shd w:val="clear" w:color="auto" w:fill="auto"/>
            <w:vAlign w:val="center"/>
          </w:tcPr>
          <w:p w14:paraId="284A684C" w14:textId="11A278B4" w:rsidR="00CE25DC" w:rsidRPr="006552A5" w:rsidRDefault="006552A5" w:rsidP="006552A5">
            <w:pPr>
              <w:autoSpaceDE w:val="0"/>
              <w:autoSpaceDN w:val="0"/>
              <w:adjustRightInd w:val="0"/>
              <w:spacing w:line="276" w:lineRule="auto"/>
              <w:jc w:val="right"/>
              <w:rPr>
                <w:rFonts w:ascii="Arial" w:hAnsi="Arial" w:cs="Arial"/>
                <w:color w:val="000000" w:themeColor="text1"/>
                <w:sz w:val="20"/>
                <w:szCs w:val="20"/>
              </w:rPr>
            </w:pPr>
            <w:r>
              <w:rPr>
                <w:rFonts w:ascii="Arial" w:hAnsi="Arial" w:cs="Arial"/>
                <w:color w:val="000000" w:themeColor="text1"/>
                <w:sz w:val="20"/>
                <w:szCs w:val="20"/>
              </w:rPr>
              <w:t>5</w:t>
            </w:r>
            <w:r w:rsidR="00F97F9A" w:rsidRPr="006552A5">
              <w:rPr>
                <w:rFonts w:ascii="Arial" w:hAnsi="Arial" w:cs="Arial"/>
                <w:color w:val="000000" w:themeColor="text1"/>
                <w:sz w:val="20"/>
                <w:szCs w:val="20"/>
              </w:rPr>
              <w:t>0</w:t>
            </w:r>
            <w:r w:rsidR="00CE25DC" w:rsidRPr="006552A5">
              <w:rPr>
                <w:rFonts w:ascii="Arial" w:hAnsi="Arial" w:cs="Arial"/>
                <w:color w:val="000000" w:themeColor="text1"/>
                <w:sz w:val="20"/>
                <w:szCs w:val="20"/>
              </w:rPr>
              <w:t>0 000,00</w:t>
            </w:r>
          </w:p>
        </w:tc>
      </w:tr>
      <w:tr w:rsidR="004E46AA" w:rsidRPr="006552A5" w14:paraId="30840EB3" w14:textId="77777777" w:rsidTr="00E03CC8">
        <w:trPr>
          <w:tblCellSpacing w:w="20" w:type="dxa"/>
        </w:trPr>
        <w:tc>
          <w:tcPr>
            <w:tcW w:w="10127" w:type="dxa"/>
            <w:gridSpan w:val="3"/>
          </w:tcPr>
          <w:p w14:paraId="6E4036D2" w14:textId="77777777" w:rsidR="004E46AA" w:rsidRPr="006552A5" w:rsidRDefault="004E46AA"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Klauzula reprezentantów</w:t>
            </w:r>
          </w:p>
        </w:tc>
      </w:tr>
      <w:tr w:rsidR="004E46AA" w:rsidRPr="006552A5" w14:paraId="6BD35C35" w14:textId="77777777" w:rsidTr="00E03CC8">
        <w:trPr>
          <w:tblCellSpacing w:w="20" w:type="dxa"/>
        </w:trPr>
        <w:tc>
          <w:tcPr>
            <w:tcW w:w="8265" w:type="dxa"/>
          </w:tcPr>
          <w:p w14:paraId="47F9CDD1"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dewastacji nie związanej z ryzykiem kradzieży</w:t>
            </w:r>
          </w:p>
        </w:tc>
        <w:tc>
          <w:tcPr>
            <w:tcW w:w="1822" w:type="dxa"/>
            <w:gridSpan w:val="2"/>
          </w:tcPr>
          <w:p w14:paraId="5559A9C9" w14:textId="77777777" w:rsidR="004E46AA" w:rsidRPr="006552A5" w:rsidRDefault="004E46AA"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4E46AA" w:rsidRPr="006552A5" w14:paraId="76670C6F" w14:textId="77777777" w:rsidTr="00E03CC8">
        <w:trPr>
          <w:tblCellSpacing w:w="20" w:type="dxa"/>
        </w:trPr>
        <w:tc>
          <w:tcPr>
            <w:tcW w:w="8265" w:type="dxa"/>
          </w:tcPr>
          <w:p w14:paraId="26855571"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szkód estetycznych (ryzyko graffiti) </w:t>
            </w:r>
          </w:p>
        </w:tc>
        <w:tc>
          <w:tcPr>
            <w:tcW w:w="1822" w:type="dxa"/>
            <w:gridSpan w:val="2"/>
          </w:tcPr>
          <w:p w14:paraId="642B9103" w14:textId="77777777" w:rsidR="004E46AA" w:rsidRPr="006552A5" w:rsidRDefault="004E46AA"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4E46AA" w:rsidRPr="006552A5" w14:paraId="2F41EDE1" w14:textId="77777777" w:rsidTr="00E03CC8">
        <w:trPr>
          <w:tblCellSpacing w:w="20" w:type="dxa"/>
        </w:trPr>
        <w:tc>
          <w:tcPr>
            <w:tcW w:w="8265" w:type="dxa"/>
            <w:shd w:val="clear" w:color="auto" w:fill="auto"/>
          </w:tcPr>
          <w:p w14:paraId="112B520A"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kosztów naprawy zabezpieczeń przeciwkradzieżowych </w:t>
            </w:r>
          </w:p>
        </w:tc>
        <w:tc>
          <w:tcPr>
            <w:tcW w:w="1822" w:type="dxa"/>
            <w:gridSpan w:val="2"/>
            <w:shd w:val="clear" w:color="auto" w:fill="auto"/>
          </w:tcPr>
          <w:p w14:paraId="45F6FC82" w14:textId="77777777" w:rsidR="004E46AA" w:rsidRPr="006552A5" w:rsidRDefault="004E46AA"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50 000,00</w:t>
            </w:r>
          </w:p>
        </w:tc>
      </w:tr>
      <w:tr w:rsidR="004E46AA" w:rsidRPr="006552A5" w14:paraId="66BAC0BF" w14:textId="77777777" w:rsidTr="00E03CC8">
        <w:trPr>
          <w:tblCellSpacing w:w="20" w:type="dxa"/>
        </w:trPr>
        <w:tc>
          <w:tcPr>
            <w:tcW w:w="10127" w:type="dxa"/>
            <w:gridSpan w:val="3"/>
            <w:shd w:val="clear" w:color="auto" w:fill="auto"/>
          </w:tcPr>
          <w:p w14:paraId="3B487B9B"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przewłaszczenia na zabezpieczenie</w:t>
            </w:r>
          </w:p>
        </w:tc>
      </w:tr>
      <w:tr w:rsidR="004E46AA" w:rsidRPr="006552A5" w14:paraId="6F179735" w14:textId="77777777" w:rsidTr="00E03CC8">
        <w:trPr>
          <w:tblCellSpacing w:w="20" w:type="dxa"/>
        </w:trPr>
        <w:tc>
          <w:tcPr>
            <w:tcW w:w="10127" w:type="dxa"/>
            <w:gridSpan w:val="3"/>
            <w:shd w:val="clear" w:color="auto" w:fill="auto"/>
          </w:tcPr>
          <w:p w14:paraId="25815E9E"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wyłączenia prawa regresu</w:t>
            </w:r>
          </w:p>
        </w:tc>
      </w:tr>
      <w:tr w:rsidR="004E46AA" w:rsidRPr="006552A5" w14:paraId="080D2600" w14:textId="77777777" w:rsidTr="00E03CC8">
        <w:trPr>
          <w:tblCellSpacing w:w="20" w:type="dxa"/>
        </w:trPr>
        <w:tc>
          <w:tcPr>
            <w:tcW w:w="8265" w:type="dxa"/>
            <w:shd w:val="clear" w:color="auto" w:fill="auto"/>
          </w:tcPr>
          <w:p w14:paraId="3AC7D1E3"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ubezpieczenia kradzieży zwykłej</w:t>
            </w:r>
          </w:p>
        </w:tc>
        <w:tc>
          <w:tcPr>
            <w:tcW w:w="1822" w:type="dxa"/>
            <w:gridSpan w:val="2"/>
            <w:shd w:val="clear" w:color="auto" w:fill="auto"/>
          </w:tcPr>
          <w:p w14:paraId="1ECBB5E0" w14:textId="77777777" w:rsidR="004E46AA" w:rsidRPr="006552A5" w:rsidRDefault="004E46AA"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10 000,00</w:t>
            </w:r>
          </w:p>
        </w:tc>
      </w:tr>
      <w:tr w:rsidR="004E46AA" w:rsidRPr="006552A5" w14:paraId="65CD6A78" w14:textId="77777777" w:rsidTr="00E03CC8">
        <w:trPr>
          <w:tblCellSpacing w:w="20" w:type="dxa"/>
        </w:trPr>
        <w:tc>
          <w:tcPr>
            <w:tcW w:w="10127" w:type="dxa"/>
            <w:gridSpan w:val="3"/>
            <w:shd w:val="clear" w:color="auto" w:fill="auto"/>
          </w:tcPr>
          <w:p w14:paraId="241F74B8"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pro rata</w:t>
            </w:r>
          </w:p>
        </w:tc>
      </w:tr>
      <w:tr w:rsidR="004E46AA" w:rsidRPr="006552A5" w14:paraId="3556650A" w14:textId="77777777" w:rsidTr="00E03CC8">
        <w:trPr>
          <w:tblCellSpacing w:w="20" w:type="dxa"/>
        </w:trPr>
        <w:tc>
          <w:tcPr>
            <w:tcW w:w="10127" w:type="dxa"/>
            <w:gridSpan w:val="3"/>
            <w:shd w:val="clear" w:color="auto" w:fill="auto"/>
          </w:tcPr>
          <w:p w14:paraId="147A5D35"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terminu zapłaty składki</w:t>
            </w:r>
          </w:p>
        </w:tc>
      </w:tr>
      <w:tr w:rsidR="004E46AA" w:rsidRPr="006552A5" w14:paraId="1350C862" w14:textId="77777777" w:rsidTr="00E03CC8">
        <w:trPr>
          <w:tblCellSpacing w:w="20" w:type="dxa"/>
        </w:trPr>
        <w:tc>
          <w:tcPr>
            <w:tcW w:w="10127" w:type="dxa"/>
            <w:gridSpan w:val="3"/>
            <w:shd w:val="clear" w:color="auto" w:fill="auto"/>
          </w:tcPr>
          <w:p w14:paraId="4E6EFF9B"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 xml:space="preserve">Klauzula automatycznego ubezpieczenia nowego mienia  </w:t>
            </w:r>
          </w:p>
        </w:tc>
      </w:tr>
      <w:tr w:rsidR="004E46AA" w:rsidRPr="006552A5" w14:paraId="0E088A91" w14:textId="77777777" w:rsidTr="00E03CC8">
        <w:trPr>
          <w:tblCellSpacing w:w="20" w:type="dxa"/>
        </w:trPr>
        <w:tc>
          <w:tcPr>
            <w:tcW w:w="10127" w:type="dxa"/>
            <w:gridSpan w:val="3"/>
            <w:shd w:val="clear" w:color="auto" w:fill="auto"/>
          </w:tcPr>
          <w:p w14:paraId="1D2420BC"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braku konsumpcji sumy ubezpieczenia</w:t>
            </w:r>
          </w:p>
        </w:tc>
      </w:tr>
      <w:tr w:rsidR="004E46AA" w:rsidRPr="006552A5" w14:paraId="5B2B9D97" w14:textId="77777777" w:rsidTr="00E03CC8">
        <w:trPr>
          <w:tblCellSpacing w:w="20" w:type="dxa"/>
        </w:trPr>
        <w:tc>
          <w:tcPr>
            <w:tcW w:w="10127" w:type="dxa"/>
            <w:gridSpan w:val="3"/>
            <w:shd w:val="clear" w:color="auto" w:fill="auto"/>
          </w:tcPr>
          <w:p w14:paraId="78B88DFA"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braku potrącenia zużycia </w:t>
            </w:r>
          </w:p>
        </w:tc>
      </w:tr>
      <w:tr w:rsidR="004E46AA" w:rsidRPr="006552A5" w14:paraId="26E94E5B" w14:textId="77777777" w:rsidTr="00E03CC8">
        <w:trPr>
          <w:tblCellSpacing w:w="20" w:type="dxa"/>
        </w:trPr>
        <w:tc>
          <w:tcPr>
            <w:tcW w:w="10127" w:type="dxa"/>
            <w:gridSpan w:val="3"/>
            <w:shd w:val="clear" w:color="auto" w:fill="auto"/>
          </w:tcPr>
          <w:p w14:paraId="334987BE"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ograniczenia zasady proporcji</w:t>
            </w:r>
          </w:p>
        </w:tc>
      </w:tr>
      <w:tr w:rsidR="004E46AA" w:rsidRPr="006552A5" w14:paraId="5B4EC906" w14:textId="77777777" w:rsidTr="00E03CC8">
        <w:trPr>
          <w:tblCellSpacing w:w="20" w:type="dxa"/>
        </w:trPr>
        <w:tc>
          <w:tcPr>
            <w:tcW w:w="10127" w:type="dxa"/>
            <w:gridSpan w:val="3"/>
          </w:tcPr>
          <w:p w14:paraId="5F6FB3BA"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warunków i taryf</w:t>
            </w:r>
          </w:p>
        </w:tc>
      </w:tr>
      <w:tr w:rsidR="004E46AA" w:rsidRPr="006552A5" w14:paraId="4FAFB5BE" w14:textId="77777777" w:rsidTr="00E03CC8">
        <w:trPr>
          <w:tblCellSpacing w:w="20" w:type="dxa"/>
        </w:trPr>
        <w:tc>
          <w:tcPr>
            <w:tcW w:w="10127" w:type="dxa"/>
            <w:gridSpan w:val="3"/>
          </w:tcPr>
          <w:p w14:paraId="7882DEF1" w14:textId="53EDBC22"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terminu dokonania oględzin                                                                       </w:t>
            </w:r>
            <w:r w:rsidR="006E10F3" w:rsidRPr="006552A5">
              <w:rPr>
                <w:rFonts w:ascii="Arial" w:hAnsi="Arial" w:cs="Arial"/>
                <w:color w:val="000000" w:themeColor="text1"/>
                <w:sz w:val="20"/>
                <w:szCs w:val="20"/>
              </w:rPr>
              <w:t xml:space="preserve">                                                </w:t>
            </w:r>
            <w:r w:rsidRPr="006552A5">
              <w:rPr>
                <w:rFonts w:ascii="Arial" w:hAnsi="Arial" w:cs="Arial"/>
                <w:color w:val="000000" w:themeColor="text1"/>
                <w:sz w:val="20"/>
                <w:szCs w:val="20"/>
              </w:rPr>
              <w:t xml:space="preserve">        2 dni robocze</w:t>
            </w:r>
          </w:p>
        </w:tc>
      </w:tr>
      <w:tr w:rsidR="004E46AA" w:rsidRPr="006552A5" w14:paraId="6EEA62DA" w14:textId="77777777" w:rsidTr="00E03CC8">
        <w:trPr>
          <w:tblCellSpacing w:w="20" w:type="dxa"/>
        </w:trPr>
        <w:tc>
          <w:tcPr>
            <w:tcW w:w="10127" w:type="dxa"/>
            <w:gridSpan w:val="3"/>
          </w:tcPr>
          <w:p w14:paraId="22DC0CF9" w14:textId="77777777" w:rsidR="004E46AA" w:rsidRPr="006552A5" w:rsidRDefault="004E46AA" w:rsidP="006552A5">
            <w:pPr>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akceptacji zabezpieczeń</w:t>
            </w:r>
          </w:p>
        </w:tc>
      </w:tr>
      <w:tr w:rsidR="004E46AA" w:rsidRPr="006552A5" w14:paraId="191CCAD3" w14:textId="77777777" w:rsidTr="00E03CC8">
        <w:trPr>
          <w:tblCellSpacing w:w="20" w:type="dxa"/>
        </w:trPr>
        <w:tc>
          <w:tcPr>
            <w:tcW w:w="8265" w:type="dxa"/>
            <w:shd w:val="clear" w:color="auto" w:fill="auto"/>
          </w:tcPr>
          <w:p w14:paraId="6253EB0B"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likwidacji drobnych szkód</w:t>
            </w:r>
          </w:p>
        </w:tc>
        <w:tc>
          <w:tcPr>
            <w:tcW w:w="1822" w:type="dxa"/>
            <w:gridSpan w:val="2"/>
            <w:shd w:val="clear" w:color="auto" w:fill="auto"/>
          </w:tcPr>
          <w:p w14:paraId="486D031A" w14:textId="488F28BF" w:rsidR="004E46AA" w:rsidRPr="006552A5" w:rsidRDefault="006E10F3" w:rsidP="006552A5">
            <w:pPr>
              <w:autoSpaceDE w:val="0"/>
              <w:autoSpaceDN w:val="0"/>
              <w:adjustRightInd w:val="0"/>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2</w:t>
            </w:r>
            <w:r w:rsidR="004E46AA" w:rsidRPr="006552A5">
              <w:rPr>
                <w:rFonts w:ascii="Arial" w:hAnsi="Arial" w:cs="Arial"/>
                <w:color w:val="000000" w:themeColor="text1"/>
                <w:sz w:val="20"/>
                <w:szCs w:val="20"/>
              </w:rPr>
              <w:t>0 000,00</w:t>
            </w:r>
          </w:p>
        </w:tc>
      </w:tr>
      <w:tr w:rsidR="004E46AA" w:rsidRPr="006552A5" w14:paraId="6CB58400" w14:textId="77777777" w:rsidTr="00E03CC8">
        <w:trPr>
          <w:tblCellSpacing w:w="20" w:type="dxa"/>
        </w:trPr>
        <w:tc>
          <w:tcPr>
            <w:tcW w:w="8265" w:type="dxa"/>
            <w:shd w:val="clear" w:color="auto" w:fill="auto"/>
          </w:tcPr>
          <w:p w14:paraId="009DB3FC"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likwidacji szkody </w:t>
            </w:r>
          </w:p>
        </w:tc>
        <w:tc>
          <w:tcPr>
            <w:tcW w:w="1822" w:type="dxa"/>
            <w:gridSpan w:val="2"/>
            <w:shd w:val="clear" w:color="auto" w:fill="auto"/>
          </w:tcPr>
          <w:p w14:paraId="3D0E67EB" w14:textId="77777777" w:rsidR="004E46AA" w:rsidRPr="006552A5" w:rsidRDefault="004E46AA" w:rsidP="006552A5">
            <w:pPr>
              <w:autoSpaceDE w:val="0"/>
              <w:autoSpaceDN w:val="0"/>
              <w:adjustRightInd w:val="0"/>
              <w:spacing w:line="276" w:lineRule="auto"/>
              <w:ind w:left="176" w:hanging="176"/>
              <w:jc w:val="right"/>
              <w:rPr>
                <w:rFonts w:ascii="Arial" w:hAnsi="Arial" w:cs="Arial"/>
                <w:color w:val="000000" w:themeColor="text1"/>
                <w:sz w:val="20"/>
                <w:szCs w:val="20"/>
              </w:rPr>
            </w:pPr>
          </w:p>
        </w:tc>
      </w:tr>
      <w:tr w:rsidR="004E46AA" w:rsidRPr="006552A5" w14:paraId="665D96E2" w14:textId="77777777" w:rsidTr="00E03CC8">
        <w:trPr>
          <w:tblCellSpacing w:w="20" w:type="dxa"/>
        </w:trPr>
        <w:tc>
          <w:tcPr>
            <w:tcW w:w="8265" w:type="dxa"/>
            <w:shd w:val="clear" w:color="auto" w:fill="auto"/>
          </w:tcPr>
          <w:p w14:paraId="0A95F34F" w14:textId="77777777" w:rsidR="004E46AA" w:rsidRPr="006552A5" w:rsidRDefault="004E46AA" w:rsidP="006552A5">
            <w:pPr>
              <w:pStyle w:val="Akapitzlist"/>
              <w:autoSpaceDE w:val="0"/>
              <w:autoSpaceDN w:val="0"/>
              <w:adjustRightInd w:val="0"/>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kosztów dodatkowych</w:t>
            </w:r>
          </w:p>
        </w:tc>
        <w:tc>
          <w:tcPr>
            <w:tcW w:w="1822" w:type="dxa"/>
            <w:gridSpan w:val="2"/>
            <w:shd w:val="clear" w:color="auto" w:fill="auto"/>
          </w:tcPr>
          <w:p w14:paraId="35A3C231" w14:textId="77777777" w:rsidR="004E46AA" w:rsidRPr="006552A5" w:rsidRDefault="004E46AA" w:rsidP="006552A5">
            <w:pPr>
              <w:spacing w:line="276" w:lineRule="auto"/>
              <w:ind w:left="176" w:hanging="176"/>
              <w:jc w:val="right"/>
              <w:rPr>
                <w:rFonts w:ascii="Arial" w:hAnsi="Arial" w:cs="Arial"/>
                <w:sz w:val="20"/>
                <w:szCs w:val="20"/>
              </w:rPr>
            </w:pPr>
            <w:r w:rsidRPr="006552A5">
              <w:rPr>
                <w:rFonts w:ascii="Arial" w:hAnsi="Arial" w:cs="Arial"/>
                <w:sz w:val="20"/>
                <w:szCs w:val="20"/>
              </w:rPr>
              <w:t>100 000,00</w:t>
            </w:r>
          </w:p>
        </w:tc>
      </w:tr>
      <w:tr w:rsidR="004E46AA" w:rsidRPr="006552A5" w14:paraId="034570A5" w14:textId="77777777" w:rsidTr="00E03CC8">
        <w:trPr>
          <w:tblCellSpacing w:w="20" w:type="dxa"/>
        </w:trPr>
        <w:tc>
          <w:tcPr>
            <w:tcW w:w="10127" w:type="dxa"/>
            <w:gridSpan w:val="3"/>
            <w:shd w:val="clear" w:color="auto" w:fill="auto"/>
          </w:tcPr>
          <w:p w14:paraId="05A0C22A"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72 godz.</w:t>
            </w:r>
          </w:p>
        </w:tc>
      </w:tr>
      <w:tr w:rsidR="004E46AA" w:rsidRPr="006552A5" w14:paraId="6C12784B" w14:textId="77777777" w:rsidTr="00E03CC8">
        <w:trPr>
          <w:tblCellSpacing w:w="20" w:type="dxa"/>
        </w:trPr>
        <w:tc>
          <w:tcPr>
            <w:tcW w:w="10127" w:type="dxa"/>
            <w:gridSpan w:val="3"/>
            <w:shd w:val="clear" w:color="auto" w:fill="auto"/>
          </w:tcPr>
          <w:p w14:paraId="19FF23F0"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odstąpienia od odtworzenia mienia</w:t>
            </w:r>
          </w:p>
        </w:tc>
      </w:tr>
      <w:tr w:rsidR="004E46AA" w:rsidRPr="006552A5" w14:paraId="0CB720B5" w14:textId="77777777" w:rsidTr="00E03CC8">
        <w:trPr>
          <w:tblCellSpacing w:w="20" w:type="dxa"/>
        </w:trPr>
        <w:tc>
          <w:tcPr>
            <w:tcW w:w="10127" w:type="dxa"/>
            <w:gridSpan w:val="3"/>
            <w:shd w:val="clear" w:color="auto" w:fill="auto"/>
          </w:tcPr>
          <w:p w14:paraId="1B9DB861"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błędów i przeoczeń</w:t>
            </w:r>
          </w:p>
        </w:tc>
      </w:tr>
      <w:tr w:rsidR="004E46AA" w:rsidRPr="006552A5" w14:paraId="6F6A1A10" w14:textId="77777777" w:rsidTr="00E03CC8">
        <w:trPr>
          <w:tblCellSpacing w:w="20" w:type="dxa"/>
        </w:trPr>
        <w:tc>
          <w:tcPr>
            <w:tcW w:w="10127" w:type="dxa"/>
            <w:gridSpan w:val="3"/>
            <w:shd w:val="clear" w:color="auto" w:fill="auto"/>
          </w:tcPr>
          <w:p w14:paraId="686E6D75"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rozstrzygania sporów</w:t>
            </w:r>
          </w:p>
        </w:tc>
      </w:tr>
      <w:tr w:rsidR="004E46AA" w:rsidRPr="006552A5" w14:paraId="6A087423" w14:textId="77777777" w:rsidTr="00E03CC8">
        <w:trPr>
          <w:tblCellSpacing w:w="20" w:type="dxa"/>
        </w:trPr>
        <w:tc>
          <w:tcPr>
            <w:tcW w:w="10127" w:type="dxa"/>
            <w:gridSpan w:val="3"/>
            <w:shd w:val="clear" w:color="auto" w:fill="auto"/>
          </w:tcPr>
          <w:p w14:paraId="5476BB9E"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Klauzula odkupienia urządzeń</w:t>
            </w:r>
          </w:p>
        </w:tc>
      </w:tr>
      <w:tr w:rsidR="004E46AA" w:rsidRPr="006552A5" w14:paraId="2E93D6D5" w14:textId="77777777" w:rsidTr="00E03CC8">
        <w:trPr>
          <w:tblCellSpacing w:w="20" w:type="dxa"/>
        </w:trPr>
        <w:tc>
          <w:tcPr>
            <w:tcW w:w="10127" w:type="dxa"/>
            <w:gridSpan w:val="3"/>
            <w:shd w:val="clear" w:color="auto" w:fill="auto"/>
          </w:tcPr>
          <w:p w14:paraId="615C5774" w14:textId="77777777" w:rsidR="004E46AA" w:rsidRPr="006552A5" w:rsidRDefault="004E46AA"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lastRenderedPageBreak/>
              <w:t>Klauzula dostosowania się przepisów prawa</w:t>
            </w:r>
          </w:p>
        </w:tc>
      </w:tr>
      <w:tr w:rsidR="001E31A6" w:rsidRPr="006552A5" w14:paraId="58FF535E" w14:textId="77777777" w:rsidTr="00E03CC8">
        <w:trPr>
          <w:tblCellSpacing w:w="20" w:type="dxa"/>
        </w:trPr>
        <w:tc>
          <w:tcPr>
            <w:tcW w:w="8410" w:type="dxa"/>
            <w:gridSpan w:val="2"/>
            <w:shd w:val="clear" w:color="auto" w:fill="auto"/>
          </w:tcPr>
          <w:p w14:paraId="6DE4C604" w14:textId="77777777" w:rsidR="001E31A6" w:rsidRPr="006552A5" w:rsidRDefault="001E31A6" w:rsidP="006552A5">
            <w:pPr>
              <w:spacing w:line="276" w:lineRule="auto"/>
              <w:ind w:left="176" w:hanging="176"/>
              <w:rPr>
                <w:rFonts w:ascii="Arial" w:hAnsi="Arial" w:cs="Arial"/>
                <w:color w:val="000000" w:themeColor="text1"/>
                <w:sz w:val="20"/>
                <w:szCs w:val="20"/>
              </w:rPr>
            </w:pPr>
            <w:r w:rsidRPr="006552A5">
              <w:rPr>
                <w:rFonts w:ascii="Arial" w:hAnsi="Arial" w:cs="Arial"/>
                <w:color w:val="000000" w:themeColor="text1"/>
                <w:sz w:val="20"/>
                <w:szCs w:val="20"/>
              </w:rPr>
              <w:t xml:space="preserve">Klauzula przezornej sumy ubezpieczenia </w:t>
            </w:r>
          </w:p>
        </w:tc>
        <w:tc>
          <w:tcPr>
            <w:tcW w:w="1677" w:type="dxa"/>
            <w:shd w:val="clear" w:color="auto" w:fill="auto"/>
          </w:tcPr>
          <w:p w14:paraId="7C8D6F9A" w14:textId="77777777" w:rsidR="001E31A6" w:rsidRPr="006552A5" w:rsidRDefault="001E31A6" w:rsidP="006552A5">
            <w:pPr>
              <w:spacing w:line="276" w:lineRule="auto"/>
              <w:ind w:left="176" w:hanging="176"/>
              <w:jc w:val="right"/>
              <w:rPr>
                <w:rFonts w:ascii="Arial" w:hAnsi="Arial" w:cs="Arial"/>
                <w:color w:val="000000" w:themeColor="text1"/>
                <w:sz w:val="20"/>
                <w:szCs w:val="20"/>
              </w:rPr>
            </w:pPr>
            <w:r w:rsidRPr="006552A5">
              <w:rPr>
                <w:rFonts w:ascii="Arial" w:hAnsi="Arial" w:cs="Arial"/>
                <w:color w:val="000000" w:themeColor="text1"/>
                <w:sz w:val="20"/>
                <w:szCs w:val="20"/>
              </w:rPr>
              <w:t>100 000,00</w:t>
            </w:r>
          </w:p>
        </w:tc>
      </w:tr>
    </w:tbl>
    <w:p w14:paraId="565177D7" w14:textId="77777777" w:rsidR="006552A5" w:rsidRDefault="006552A5" w:rsidP="006552A5">
      <w:pPr>
        <w:spacing w:after="0"/>
        <w:rPr>
          <w:rFonts w:ascii="Arial" w:hAnsi="Arial" w:cs="Arial"/>
          <w:b/>
          <w:color w:val="17365D" w:themeColor="text2" w:themeShade="BF"/>
          <w:sz w:val="20"/>
          <w:szCs w:val="20"/>
        </w:rPr>
      </w:pPr>
    </w:p>
    <w:p w14:paraId="3A7906B9" w14:textId="77777777" w:rsidR="006552A5" w:rsidRDefault="006552A5" w:rsidP="006552A5">
      <w:pPr>
        <w:spacing w:after="0"/>
        <w:rPr>
          <w:rFonts w:ascii="Arial" w:hAnsi="Arial" w:cs="Arial"/>
          <w:b/>
          <w:color w:val="17365D" w:themeColor="text2" w:themeShade="BF"/>
          <w:sz w:val="20"/>
          <w:szCs w:val="20"/>
        </w:rPr>
      </w:pPr>
    </w:p>
    <w:p w14:paraId="6C437775" w14:textId="3BBFA89D" w:rsidR="006552A5" w:rsidRPr="006552A5" w:rsidRDefault="006552A5" w:rsidP="00133202">
      <w:pPr>
        <w:pStyle w:val="Akapitzlist"/>
        <w:numPr>
          <w:ilvl w:val="0"/>
          <w:numId w:val="33"/>
        </w:numPr>
        <w:spacing w:after="0"/>
        <w:jc w:val="both"/>
        <w:rPr>
          <w:rFonts w:ascii="Arial" w:hAnsi="Arial" w:cs="Arial"/>
          <w:b/>
          <w:bCs/>
          <w:color w:val="17365D" w:themeColor="text2" w:themeShade="BF"/>
          <w:sz w:val="24"/>
          <w:szCs w:val="24"/>
        </w:rPr>
      </w:pPr>
      <w:r w:rsidRPr="00E96716">
        <w:rPr>
          <w:rFonts w:ascii="Arial" w:hAnsi="Arial" w:cs="Arial"/>
          <w:b/>
          <w:bCs/>
          <w:color w:val="17365D" w:themeColor="text2" w:themeShade="BF"/>
          <w:sz w:val="24"/>
          <w:szCs w:val="24"/>
        </w:rPr>
        <w:t xml:space="preserve">UBEZPIECZENIE </w:t>
      </w:r>
      <w:r>
        <w:rPr>
          <w:rFonts w:ascii="Arial" w:hAnsi="Arial" w:cs="Arial"/>
          <w:b/>
          <w:bCs/>
          <w:color w:val="17365D" w:themeColor="text2" w:themeShade="BF"/>
          <w:sz w:val="24"/>
          <w:szCs w:val="24"/>
        </w:rPr>
        <w:t>ODPOWIEDZIALNOŚCI CYWILNEJ Z TYTUŁU PROWADZONEJ DZIAŁALNOŚCI I POSIADANEGO MIENIA</w:t>
      </w:r>
    </w:p>
    <w:p w14:paraId="0276DDFC" w14:textId="77777777" w:rsidR="006552A5" w:rsidRPr="006552A5" w:rsidRDefault="006552A5" w:rsidP="006552A5">
      <w:pPr>
        <w:spacing w:after="0"/>
        <w:rPr>
          <w:rFonts w:ascii="Arial" w:hAnsi="Arial" w:cs="Arial"/>
          <w:b/>
          <w:color w:val="17365D" w:themeColor="text2" w:themeShade="BF"/>
          <w:sz w:val="20"/>
          <w:szCs w:val="20"/>
        </w:rPr>
      </w:pPr>
    </w:p>
    <w:p w14:paraId="3BD18670" w14:textId="317ABC5D" w:rsidR="00CA1CE3" w:rsidRPr="006552A5" w:rsidRDefault="00CA1CE3" w:rsidP="006552A5">
      <w:pPr>
        <w:pStyle w:val="Style10"/>
        <w:widowControl/>
        <w:spacing w:before="7" w:line="276" w:lineRule="auto"/>
        <w:ind w:right="107"/>
        <w:rPr>
          <w:rFonts w:ascii="Arial" w:hAnsi="Arial" w:cs="Arial"/>
          <w:b/>
          <w:color w:val="333333"/>
          <w:sz w:val="20"/>
          <w:szCs w:val="20"/>
        </w:rPr>
      </w:pPr>
      <w:bookmarkStart w:id="1" w:name="_Hlk5359372"/>
      <w:r w:rsidRPr="006552A5">
        <w:rPr>
          <w:rFonts w:ascii="Arial" w:hAnsi="Arial" w:cs="Arial"/>
          <w:b/>
          <w:color w:val="333333"/>
          <w:sz w:val="20"/>
          <w:szCs w:val="20"/>
        </w:rPr>
        <w:t>Działalność zgłoszona do ubezpieczenia:</w:t>
      </w:r>
    </w:p>
    <w:p w14:paraId="701F40DD" w14:textId="56B67A32" w:rsidR="00CA1CE3" w:rsidRPr="006552A5" w:rsidRDefault="00CA1CE3" w:rsidP="006552A5">
      <w:pPr>
        <w:pStyle w:val="Style10"/>
        <w:widowControl/>
        <w:spacing w:before="7" w:line="276" w:lineRule="auto"/>
        <w:ind w:right="107"/>
        <w:rPr>
          <w:rFonts w:ascii="Arial" w:eastAsia="Times New Roman" w:hAnsi="Arial" w:cs="Arial"/>
          <w:sz w:val="20"/>
          <w:szCs w:val="20"/>
          <w:lang w:eastAsia="en-US"/>
        </w:rPr>
      </w:pPr>
      <w:r w:rsidRPr="006552A5">
        <w:rPr>
          <w:rFonts w:ascii="Arial" w:eastAsia="Times New Roman" w:hAnsi="Arial" w:cs="Arial"/>
          <w:sz w:val="20"/>
          <w:szCs w:val="20"/>
          <w:lang w:eastAsia="en-US"/>
        </w:rPr>
        <w:t>Podstawowa działalność wg PKD 2007</w:t>
      </w:r>
      <w:r w:rsidR="0049750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 xml:space="preserve"> 38</w:t>
      </w:r>
      <w:r w:rsidR="0049750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21</w:t>
      </w:r>
      <w:r w:rsidR="0049750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 xml:space="preserve">Z </w:t>
      </w:r>
      <w:r w:rsidR="0049750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 xml:space="preserve"> obróbka </w:t>
      </w:r>
      <w:r w:rsidRPr="006552A5">
        <w:rPr>
          <w:rFonts w:ascii="Arial" w:eastAsia="Times New Roman" w:hAnsi="Arial" w:cs="Arial"/>
          <w:bCs/>
          <w:sz w:val="20"/>
          <w:szCs w:val="20"/>
          <w:lang w:eastAsia="en-US"/>
        </w:rPr>
        <w:t>i</w:t>
      </w:r>
      <w:r w:rsidRPr="006552A5">
        <w:rPr>
          <w:rFonts w:ascii="Arial" w:eastAsia="Times New Roman" w:hAnsi="Arial" w:cs="Arial"/>
          <w:b/>
          <w:bCs/>
          <w:sz w:val="20"/>
          <w:szCs w:val="20"/>
          <w:lang w:eastAsia="en-US"/>
        </w:rPr>
        <w:t xml:space="preserve"> </w:t>
      </w:r>
      <w:r w:rsidR="009F559F" w:rsidRPr="006552A5">
        <w:rPr>
          <w:rFonts w:ascii="Arial" w:eastAsia="Times New Roman" w:hAnsi="Arial" w:cs="Arial"/>
          <w:sz w:val="20"/>
          <w:szCs w:val="20"/>
          <w:lang w:eastAsia="en-US"/>
        </w:rPr>
        <w:t>usuwanie odpadów</w:t>
      </w:r>
      <w:r w:rsidRPr="006552A5">
        <w:rPr>
          <w:rFonts w:ascii="Arial" w:eastAsia="Times New Roman" w:hAnsi="Arial" w:cs="Arial"/>
          <w:sz w:val="20"/>
          <w:szCs w:val="20"/>
          <w:lang w:eastAsia="en-US"/>
        </w:rPr>
        <w:t xml:space="preserve"> innych niż niebezpieczne.</w:t>
      </w:r>
    </w:p>
    <w:p w14:paraId="7A0857BE" w14:textId="7DF81778" w:rsidR="009F559F" w:rsidRPr="006552A5" w:rsidRDefault="009F559F" w:rsidP="006552A5">
      <w:pPr>
        <w:pStyle w:val="Style10"/>
        <w:widowControl/>
        <w:spacing w:before="7" w:line="276" w:lineRule="auto"/>
        <w:ind w:right="107"/>
        <w:rPr>
          <w:rFonts w:ascii="Arial" w:eastAsia="Times New Roman" w:hAnsi="Arial" w:cs="Arial"/>
          <w:sz w:val="20"/>
          <w:szCs w:val="20"/>
          <w:lang w:eastAsia="en-US"/>
        </w:rPr>
      </w:pPr>
    </w:p>
    <w:p w14:paraId="2D1AFECC" w14:textId="55D3CAE1" w:rsidR="00CA1CE3" w:rsidRPr="006552A5" w:rsidRDefault="00CA1CE3" w:rsidP="006552A5">
      <w:pPr>
        <w:pStyle w:val="Style10"/>
        <w:widowControl/>
        <w:spacing w:line="276" w:lineRule="auto"/>
        <w:ind w:right="107"/>
        <w:rPr>
          <w:rFonts w:ascii="Arial" w:eastAsia="Times New Roman" w:hAnsi="Arial" w:cs="Arial"/>
          <w:sz w:val="20"/>
          <w:szCs w:val="20"/>
          <w:lang w:eastAsia="en-US"/>
        </w:rPr>
      </w:pPr>
      <w:r w:rsidRPr="006552A5">
        <w:rPr>
          <w:rFonts w:ascii="Arial" w:eastAsia="Times New Roman" w:hAnsi="Arial" w:cs="Arial"/>
          <w:sz w:val="20"/>
          <w:szCs w:val="20"/>
          <w:lang w:eastAsia="en-US"/>
        </w:rPr>
        <w:t>Obróbka i usuwanie odpadów innych niż niebezpieczne, zbieranie odpadów innych niż niebezpieczne, zbieranie odpadów niebezpiecznych, odzysk surowców z materiałów segregowanych, działalność zwią</w:t>
      </w:r>
      <w:r w:rsidR="009F559F" w:rsidRPr="006552A5">
        <w:rPr>
          <w:rFonts w:ascii="Arial" w:eastAsia="Times New Roman" w:hAnsi="Arial" w:cs="Arial"/>
          <w:sz w:val="20"/>
          <w:szCs w:val="20"/>
          <w:lang w:eastAsia="en-US"/>
        </w:rPr>
        <w:t>zana z rekultywacją i pozostał</w:t>
      </w:r>
      <w:r w:rsidR="0049750A" w:rsidRPr="006552A5">
        <w:rPr>
          <w:rFonts w:ascii="Arial" w:eastAsia="Times New Roman" w:hAnsi="Arial" w:cs="Arial"/>
          <w:sz w:val="20"/>
          <w:szCs w:val="20"/>
          <w:lang w:eastAsia="en-US"/>
        </w:rPr>
        <w:t>a</w:t>
      </w:r>
      <w:r w:rsidR="009F559F" w:rsidRPr="006552A5">
        <w:rPr>
          <w:rFonts w:ascii="Arial" w:eastAsia="Times New Roman" w:hAnsi="Arial" w:cs="Arial"/>
          <w:sz w:val="20"/>
          <w:szCs w:val="20"/>
          <w:lang w:eastAsia="en-US"/>
        </w:rPr>
        <w:t xml:space="preserve"> </w:t>
      </w:r>
      <w:r w:rsidRPr="006552A5">
        <w:rPr>
          <w:rFonts w:ascii="Arial" w:eastAsia="Times New Roman" w:hAnsi="Arial" w:cs="Arial"/>
          <w:sz w:val="20"/>
          <w:szCs w:val="20"/>
          <w:lang w:eastAsia="en-US"/>
        </w:rPr>
        <w:t>działalność usługowa związana z gospodarką odpadami (w tym m.in.: usługi odbierania i zagospodarowania odpadów komunalnych od właścicieli nieruchomości), wytwarzanie energii elektrycznej, przesyłanie energii elektrycznej, wytwarzanie paliw gazowych, wytwarzanie i zaopatrywanie w parę wodną</w:t>
      </w:r>
      <w:r w:rsidR="0049750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 xml:space="preserve"> gorącą wodę </w:t>
      </w:r>
      <w:r w:rsidRPr="006552A5">
        <w:rPr>
          <w:rFonts w:ascii="Arial" w:eastAsia="Times New Roman" w:hAnsi="Arial" w:cs="Arial"/>
          <w:bCs/>
          <w:sz w:val="20"/>
          <w:szCs w:val="20"/>
          <w:lang w:eastAsia="en-US"/>
        </w:rPr>
        <w:t xml:space="preserve">i </w:t>
      </w:r>
      <w:r w:rsidRPr="006552A5">
        <w:rPr>
          <w:rFonts w:ascii="Arial" w:eastAsia="Times New Roman" w:hAnsi="Arial" w:cs="Arial"/>
          <w:sz w:val="20"/>
          <w:szCs w:val="20"/>
          <w:lang w:eastAsia="en-US"/>
        </w:rPr>
        <w:t>powietrze do układów klimatyzacyjnych</w:t>
      </w:r>
      <w:r w:rsidR="00737357" w:rsidRPr="006552A5">
        <w:rPr>
          <w:rFonts w:ascii="Arial" w:eastAsia="Times New Roman" w:hAnsi="Arial" w:cs="Arial"/>
          <w:sz w:val="20"/>
          <w:szCs w:val="20"/>
          <w:lang w:eastAsia="en-US"/>
        </w:rPr>
        <w:t xml:space="preserve">, </w:t>
      </w:r>
      <w:r w:rsidRPr="006552A5">
        <w:rPr>
          <w:rFonts w:ascii="Arial" w:eastAsia="Times New Roman" w:hAnsi="Arial" w:cs="Arial"/>
          <w:sz w:val="20"/>
          <w:szCs w:val="20"/>
          <w:lang w:eastAsia="en-US"/>
        </w:rPr>
        <w:t xml:space="preserve">edukacja ekologiczna </w:t>
      </w:r>
      <w:r w:rsidRPr="006552A5">
        <w:rPr>
          <w:rFonts w:ascii="Arial" w:eastAsia="Times New Roman" w:hAnsi="Arial" w:cs="Arial"/>
          <w:bCs/>
          <w:sz w:val="20"/>
          <w:szCs w:val="20"/>
          <w:lang w:eastAsia="en-US"/>
        </w:rPr>
        <w:t xml:space="preserve">i </w:t>
      </w:r>
      <w:r w:rsidR="00737357" w:rsidRPr="006552A5">
        <w:rPr>
          <w:rFonts w:ascii="Arial" w:eastAsia="Times New Roman" w:hAnsi="Arial" w:cs="Arial"/>
          <w:sz w:val="20"/>
          <w:szCs w:val="20"/>
          <w:lang w:eastAsia="en-US"/>
        </w:rPr>
        <w:t>promocja ekologii</w:t>
      </w:r>
      <w:r w:rsidRPr="006552A5">
        <w:rPr>
          <w:rFonts w:ascii="Arial" w:eastAsia="Times New Roman" w:hAnsi="Arial" w:cs="Arial"/>
          <w:sz w:val="20"/>
          <w:szCs w:val="20"/>
          <w:lang w:eastAsia="en-US"/>
        </w:rPr>
        <w:t>, sprzedaż hurtowa paliw i</w:t>
      </w:r>
      <w:r w:rsidR="004E46AA" w:rsidRPr="006552A5">
        <w:rPr>
          <w:rFonts w:ascii="Arial" w:eastAsia="Times New Roman" w:hAnsi="Arial" w:cs="Arial"/>
          <w:sz w:val="20"/>
          <w:szCs w:val="20"/>
          <w:lang w:eastAsia="en-US"/>
        </w:rPr>
        <w:t> </w:t>
      </w:r>
      <w:r w:rsidRPr="006552A5">
        <w:rPr>
          <w:rFonts w:ascii="Arial" w:eastAsia="Times New Roman" w:hAnsi="Arial" w:cs="Arial"/>
          <w:sz w:val="20"/>
          <w:szCs w:val="20"/>
          <w:lang w:eastAsia="en-US"/>
        </w:rPr>
        <w:t>produktów pochodnych</w:t>
      </w:r>
      <w:r w:rsidR="009F559F" w:rsidRPr="006552A5">
        <w:rPr>
          <w:rFonts w:ascii="Arial" w:eastAsia="Times New Roman" w:hAnsi="Arial" w:cs="Arial"/>
          <w:sz w:val="20"/>
          <w:szCs w:val="20"/>
          <w:lang w:eastAsia="en-US"/>
        </w:rPr>
        <w:t xml:space="preserve"> – ewentualna sprzedaż paliwa RDF</w:t>
      </w:r>
      <w:r w:rsidRPr="006552A5">
        <w:rPr>
          <w:rFonts w:ascii="Arial" w:eastAsia="Times New Roman" w:hAnsi="Arial" w:cs="Arial"/>
          <w:sz w:val="20"/>
          <w:szCs w:val="20"/>
          <w:lang w:eastAsia="en-US"/>
        </w:rPr>
        <w:t>, sprzedaż hurtowa niewyspecjalizowana</w:t>
      </w:r>
      <w:r w:rsidR="009F559F" w:rsidRPr="006552A5">
        <w:rPr>
          <w:rFonts w:ascii="Arial" w:eastAsia="Times New Roman" w:hAnsi="Arial" w:cs="Arial"/>
          <w:sz w:val="20"/>
          <w:szCs w:val="20"/>
          <w:lang w:eastAsia="en-US"/>
        </w:rPr>
        <w:t xml:space="preserve"> – sprzedaż surowców z zakładów  np. papier, szkło, butelki PET, metale Fe i nFe </w:t>
      </w:r>
      <w:r w:rsidRPr="006552A5">
        <w:rPr>
          <w:rFonts w:ascii="Arial" w:eastAsia="Times New Roman" w:hAnsi="Arial" w:cs="Arial"/>
          <w:sz w:val="20"/>
          <w:szCs w:val="20"/>
          <w:lang w:eastAsia="en-US"/>
        </w:rPr>
        <w:t xml:space="preserve">, zimowe utrzymanie dróg </w:t>
      </w:r>
      <w:r w:rsidRPr="006552A5">
        <w:rPr>
          <w:rFonts w:ascii="Arial" w:eastAsia="Times New Roman" w:hAnsi="Arial" w:cs="Arial"/>
          <w:bCs/>
          <w:sz w:val="20"/>
          <w:szCs w:val="20"/>
          <w:lang w:eastAsia="en-US"/>
        </w:rPr>
        <w:t>i</w:t>
      </w:r>
      <w:r w:rsidRPr="006552A5">
        <w:rPr>
          <w:rFonts w:ascii="Arial" w:eastAsia="Times New Roman" w:hAnsi="Arial" w:cs="Arial"/>
          <w:b/>
          <w:bCs/>
          <w:sz w:val="20"/>
          <w:szCs w:val="20"/>
          <w:lang w:eastAsia="en-US"/>
        </w:rPr>
        <w:t xml:space="preserve"> </w:t>
      </w:r>
      <w:r w:rsidRPr="006552A5">
        <w:rPr>
          <w:rFonts w:ascii="Arial" w:eastAsia="Times New Roman" w:hAnsi="Arial" w:cs="Arial"/>
          <w:sz w:val="20"/>
          <w:szCs w:val="20"/>
          <w:lang w:eastAsia="en-US"/>
        </w:rPr>
        <w:t xml:space="preserve">obiektów drogowych, </w:t>
      </w:r>
      <w:r w:rsidR="00CF196A" w:rsidRPr="006552A5">
        <w:rPr>
          <w:rFonts w:ascii="Arial" w:eastAsia="Times New Roman" w:hAnsi="Arial" w:cs="Arial"/>
          <w:sz w:val="20"/>
          <w:szCs w:val="20"/>
          <w:lang w:eastAsia="en-US"/>
        </w:rPr>
        <w:t>pozimowe</w:t>
      </w:r>
      <w:r w:rsidRPr="006552A5">
        <w:rPr>
          <w:rFonts w:ascii="Arial" w:eastAsia="Times New Roman" w:hAnsi="Arial" w:cs="Arial"/>
          <w:sz w:val="20"/>
          <w:szCs w:val="20"/>
          <w:lang w:eastAsia="en-US"/>
        </w:rPr>
        <w:t xml:space="preserve"> oczyszczanie dróg i</w:t>
      </w:r>
      <w:r w:rsidR="00CF196A" w:rsidRPr="006552A5">
        <w:rPr>
          <w:rFonts w:ascii="Arial" w:eastAsia="Times New Roman" w:hAnsi="Arial" w:cs="Arial"/>
          <w:sz w:val="20"/>
          <w:szCs w:val="20"/>
          <w:lang w:eastAsia="en-US"/>
        </w:rPr>
        <w:t> </w:t>
      </w:r>
      <w:r w:rsidRPr="006552A5">
        <w:rPr>
          <w:rFonts w:ascii="Arial" w:eastAsia="Times New Roman" w:hAnsi="Arial" w:cs="Arial"/>
          <w:sz w:val="20"/>
          <w:szCs w:val="20"/>
          <w:lang w:eastAsia="en-US"/>
        </w:rPr>
        <w:t>obiektów drogowych, letnie utrzymanie czystości.</w:t>
      </w:r>
    </w:p>
    <w:p w14:paraId="7FADABCD" w14:textId="6EF69223" w:rsidR="00CA1CE3" w:rsidRPr="006552A5" w:rsidRDefault="00CA1CE3" w:rsidP="006552A5">
      <w:pPr>
        <w:pStyle w:val="Style10"/>
        <w:widowControl/>
        <w:spacing w:line="276" w:lineRule="auto"/>
        <w:ind w:right="107"/>
        <w:rPr>
          <w:rFonts w:ascii="Arial" w:eastAsia="Times New Roman" w:hAnsi="Arial" w:cs="Arial"/>
          <w:sz w:val="20"/>
          <w:szCs w:val="20"/>
          <w:highlight w:val="yellow"/>
          <w:lang w:eastAsia="en-US"/>
        </w:rPr>
      </w:pPr>
    </w:p>
    <w:p w14:paraId="44A4D38E" w14:textId="77777777" w:rsidR="00CA1CE3" w:rsidRPr="006552A5" w:rsidRDefault="00CA1CE3" w:rsidP="006552A5">
      <w:pPr>
        <w:pStyle w:val="Style10"/>
        <w:widowControl/>
        <w:spacing w:line="276" w:lineRule="auto"/>
        <w:ind w:right="107"/>
        <w:jc w:val="left"/>
        <w:rPr>
          <w:rFonts w:ascii="Arial" w:eastAsia="Times New Roman" w:hAnsi="Arial" w:cs="Arial"/>
          <w:color w:val="333333"/>
          <w:sz w:val="20"/>
          <w:szCs w:val="20"/>
          <w:lang w:eastAsia="en-US"/>
        </w:rPr>
      </w:pPr>
      <w:r w:rsidRPr="006552A5">
        <w:rPr>
          <w:rFonts w:ascii="Arial" w:hAnsi="Arial" w:cs="Arial"/>
          <w:b/>
          <w:color w:val="333333"/>
          <w:sz w:val="20"/>
          <w:szCs w:val="20"/>
        </w:rPr>
        <w:t xml:space="preserve">Przychody </w:t>
      </w:r>
      <w:r w:rsidR="00D27595" w:rsidRPr="006552A5">
        <w:rPr>
          <w:rFonts w:ascii="Arial" w:hAnsi="Arial" w:cs="Arial"/>
          <w:b/>
          <w:color w:val="333333"/>
          <w:sz w:val="20"/>
          <w:szCs w:val="20"/>
        </w:rPr>
        <w:t>:</w:t>
      </w:r>
    </w:p>
    <w:p w14:paraId="086EDCB9" w14:textId="236AD035" w:rsidR="00D27595" w:rsidRPr="006552A5" w:rsidRDefault="008448B5" w:rsidP="006552A5">
      <w:pPr>
        <w:pStyle w:val="Style11"/>
        <w:widowControl/>
        <w:spacing w:before="14" w:line="276" w:lineRule="auto"/>
        <w:ind w:right="107"/>
        <w:rPr>
          <w:rFonts w:ascii="Arial" w:eastAsia="Times New Roman" w:hAnsi="Arial" w:cs="Arial"/>
          <w:sz w:val="20"/>
          <w:szCs w:val="20"/>
          <w:lang w:eastAsia="en-US"/>
        </w:rPr>
      </w:pPr>
      <w:r w:rsidRPr="006552A5">
        <w:rPr>
          <w:rFonts w:ascii="Arial" w:eastAsia="Times New Roman" w:hAnsi="Arial" w:cs="Arial"/>
          <w:sz w:val="20"/>
          <w:szCs w:val="20"/>
          <w:lang w:eastAsia="en-US"/>
        </w:rPr>
        <w:t xml:space="preserve">Obrót </w:t>
      </w:r>
      <w:r w:rsidR="00E03CC8" w:rsidRPr="006552A5">
        <w:rPr>
          <w:rFonts w:ascii="Arial" w:eastAsia="Times New Roman" w:hAnsi="Arial" w:cs="Arial"/>
          <w:sz w:val="20"/>
          <w:szCs w:val="20"/>
          <w:lang w:eastAsia="en-US"/>
        </w:rPr>
        <w:t xml:space="preserve">osiągnięty za rok </w:t>
      </w:r>
      <w:r w:rsidRPr="006552A5">
        <w:rPr>
          <w:rFonts w:ascii="Arial" w:eastAsia="Times New Roman" w:hAnsi="Arial" w:cs="Arial"/>
          <w:sz w:val="20"/>
          <w:szCs w:val="20"/>
          <w:lang w:eastAsia="en-US"/>
        </w:rPr>
        <w:t>20</w:t>
      </w:r>
      <w:r w:rsidR="004E3B32" w:rsidRPr="006552A5">
        <w:rPr>
          <w:rFonts w:ascii="Arial" w:eastAsia="Times New Roman" w:hAnsi="Arial" w:cs="Arial"/>
          <w:sz w:val="20"/>
          <w:szCs w:val="20"/>
          <w:lang w:eastAsia="en-US"/>
        </w:rPr>
        <w:t>2</w:t>
      </w:r>
      <w:r w:rsidR="00F42103" w:rsidRPr="006552A5">
        <w:rPr>
          <w:rFonts w:ascii="Arial" w:eastAsia="Times New Roman" w:hAnsi="Arial" w:cs="Arial"/>
          <w:sz w:val="20"/>
          <w:szCs w:val="20"/>
          <w:lang w:eastAsia="en-US"/>
        </w:rPr>
        <w:t>3</w:t>
      </w:r>
      <w:r w:rsidR="00CF196A" w:rsidRPr="006552A5">
        <w:rPr>
          <w:rFonts w:ascii="Arial" w:eastAsia="Times New Roman" w:hAnsi="Arial" w:cs="Arial"/>
          <w:sz w:val="20"/>
          <w:szCs w:val="20"/>
          <w:lang w:eastAsia="en-US"/>
        </w:rPr>
        <w:t>:</w:t>
      </w:r>
      <w:r w:rsidR="00A92815" w:rsidRPr="006552A5">
        <w:rPr>
          <w:rFonts w:ascii="Arial" w:eastAsia="Times New Roman" w:hAnsi="Arial" w:cs="Arial"/>
          <w:sz w:val="20"/>
          <w:szCs w:val="20"/>
          <w:lang w:eastAsia="en-US"/>
        </w:rPr>
        <w:tab/>
      </w:r>
      <w:r w:rsidR="007772DE" w:rsidRPr="006552A5">
        <w:rPr>
          <w:rFonts w:ascii="Arial" w:eastAsia="Times New Roman" w:hAnsi="Arial" w:cs="Arial"/>
          <w:sz w:val="20"/>
          <w:szCs w:val="20"/>
          <w:lang w:eastAsia="en-US"/>
        </w:rPr>
        <w:t>99.904.881,61 PLN</w:t>
      </w:r>
    </w:p>
    <w:p w14:paraId="20165ED5" w14:textId="5C4CE573" w:rsidR="008448B5" w:rsidRPr="006552A5" w:rsidRDefault="008448B5" w:rsidP="006552A5">
      <w:pPr>
        <w:pStyle w:val="Style11"/>
        <w:widowControl/>
        <w:spacing w:before="14" w:line="276" w:lineRule="auto"/>
        <w:ind w:right="107"/>
        <w:rPr>
          <w:rFonts w:ascii="Arial" w:eastAsia="Times New Roman" w:hAnsi="Arial" w:cs="Arial"/>
          <w:sz w:val="20"/>
          <w:szCs w:val="20"/>
          <w:lang w:eastAsia="en-US"/>
        </w:rPr>
      </w:pPr>
      <w:r w:rsidRPr="006552A5">
        <w:rPr>
          <w:rFonts w:ascii="Arial" w:eastAsia="Times New Roman" w:hAnsi="Arial" w:cs="Arial"/>
          <w:sz w:val="20"/>
          <w:szCs w:val="20"/>
          <w:lang w:eastAsia="en-US"/>
        </w:rPr>
        <w:t>Obrót</w:t>
      </w:r>
      <w:r w:rsidR="00E03CC8" w:rsidRPr="006552A5">
        <w:rPr>
          <w:rFonts w:ascii="Arial" w:eastAsia="Times New Roman" w:hAnsi="Arial" w:cs="Arial"/>
          <w:sz w:val="20"/>
          <w:szCs w:val="20"/>
          <w:lang w:eastAsia="en-US"/>
        </w:rPr>
        <w:t xml:space="preserve"> planowany w roku</w:t>
      </w:r>
      <w:r w:rsidR="00CF196A" w:rsidRPr="006552A5">
        <w:rPr>
          <w:rFonts w:ascii="Arial" w:eastAsia="Times New Roman" w:hAnsi="Arial" w:cs="Arial"/>
          <w:sz w:val="20"/>
          <w:szCs w:val="20"/>
          <w:lang w:eastAsia="en-US"/>
        </w:rPr>
        <w:t xml:space="preserve"> 202</w:t>
      </w:r>
      <w:r w:rsidR="00F42103" w:rsidRPr="006552A5">
        <w:rPr>
          <w:rFonts w:ascii="Arial" w:eastAsia="Times New Roman" w:hAnsi="Arial" w:cs="Arial"/>
          <w:sz w:val="20"/>
          <w:szCs w:val="20"/>
          <w:lang w:eastAsia="en-US"/>
        </w:rPr>
        <w:t>4</w:t>
      </w:r>
      <w:r w:rsidR="00CF196A" w:rsidRPr="006552A5">
        <w:rPr>
          <w:rFonts w:ascii="Arial" w:eastAsia="Times New Roman" w:hAnsi="Arial" w:cs="Arial"/>
          <w:sz w:val="20"/>
          <w:szCs w:val="20"/>
          <w:lang w:eastAsia="en-US"/>
        </w:rPr>
        <w:t>:</w:t>
      </w:r>
      <w:r w:rsidRPr="006552A5">
        <w:rPr>
          <w:rFonts w:ascii="Arial" w:eastAsia="Times New Roman" w:hAnsi="Arial" w:cs="Arial"/>
          <w:sz w:val="20"/>
          <w:szCs w:val="20"/>
          <w:lang w:eastAsia="en-US"/>
        </w:rPr>
        <w:t xml:space="preserve"> </w:t>
      </w:r>
      <w:r w:rsidR="00A92815" w:rsidRPr="006552A5">
        <w:rPr>
          <w:rFonts w:ascii="Arial" w:eastAsia="Times New Roman" w:hAnsi="Arial" w:cs="Arial"/>
          <w:sz w:val="20"/>
          <w:szCs w:val="20"/>
          <w:lang w:eastAsia="en-US"/>
        </w:rPr>
        <w:tab/>
      </w:r>
      <w:r w:rsidR="00F42103" w:rsidRPr="006552A5">
        <w:rPr>
          <w:rFonts w:ascii="Arial" w:eastAsia="Times New Roman" w:hAnsi="Arial" w:cs="Arial"/>
          <w:sz w:val="20"/>
          <w:szCs w:val="20"/>
          <w:lang w:eastAsia="en-US"/>
        </w:rPr>
        <w:t>106.129.300,00 PLN</w:t>
      </w:r>
    </w:p>
    <w:p w14:paraId="726A68A1" w14:textId="77777777" w:rsidR="00D27595" w:rsidRPr="006552A5" w:rsidRDefault="00D27595" w:rsidP="006552A5">
      <w:pPr>
        <w:pStyle w:val="Style11"/>
        <w:widowControl/>
        <w:spacing w:before="14" w:line="276" w:lineRule="auto"/>
        <w:ind w:right="107" w:hanging="142"/>
        <w:rPr>
          <w:rFonts w:ascii="Arial" w:eastAsia="Times New Roman" w:hAnsi="Arial" w:cs="Arial"/>
          <w:sz w:val="20"/>
          <w:szCs w:val="20"/>
          <w:lang w:eastAsia="en-US"/>
        </w:rPr>
      </w:pPr>
    </w:p>
    <w:p w14:paraId="773CEAD3" w14:textId="2498B687" w:rsidR="00CA1CE3" w:rsidRPr="006552A5" w:rsidRDefault="00CA1CE3" w:rsidP="006552A5">
      <w:pPr>
        <w:pStyle w:val="Style11"/>
        <w:widowControl/>
        <w:spacing w:before="14" w:line="276" w:lineRule="auto"/>
        <w:ind w:right="107"/>
        <w:rPr>
          <w:rFonts w:ascii="Arial" w:eastAsia="Times New Roman" w:hAnsi="Arial" w:cs="Arial"/>
          <w:sz w:val="20"/>
          <w:szCs w:val="20"/>
          <w:lang w:eastAsia="en-US"/>
        </w:rPr>
      </w:pPr>
      <w:r w:rsidRPr="006552A5">
        <w:rPr>
          <w:rFonts w:ascii="Arial" w:eastAsia="Times New Roman" w:hAnsi="Arial" w:cs="Arial"/>
          <w:b/>
          <w:sz w:val="20"/>
          <w:szCs w:val="20"/>
          <w:lang w:eastAsia="en-US"/>
        </w:rPr>
        <w:t>Zatrudnienie:</w:t>
      </w:r>
      <w:r w:rsidRPr="006552A5">
        <w:rPr>
          <w:rFonts w:ascii="Arial" w:eastAsia="Times New Roman" w:hAnsi="Arial" w:cs="Arial"/>
          <w:sz w:val="20"/>
          <w:szCs w:val="20"/>
          <w:lang w:eastAsia="en-US"/>
        </w:rPr>
        <w:t xml:space="preserve"> </w:t>
      </w:r>
      <w:r w:rsidR="008448B5" w:rsidRPr="006552A5">
        <w:rPr>
          <w:rFonts w:ascii="Arial" w:eastAsia="Times New Roman" w:hAnsi="Arial" w:cs="Arial"/>
          <w:sz w:val="20"/>
          <w:szCs w:val="20"/>
          <w:lang w:eastAsia="en-US"/>
        </w:rPr>
        <w:tab/>
      </w:r>
      <w:r w:rsidR="008448B5" w:rsidRPr="006552A5">
        <w:rPr>
          <w:rFonts w:ascii="Arial" w:eastAsia="Times New Roman" w:hAnsi="Arial" w:cs="Arial"/>
          <w:sz w:val="20"/>
          <w:szCs w:val="20"/>
          <w:lang w:eastAsia="en-US"/>
        </w:rPr>
        <w:tab/>
      </w:r>
      <w:r w:rsidR="007772DE" w:rsidRPr="006552A5">
        <w:rPr>
          <w:rFonts w:ascii="Arial" w:eastAsia="Times New Roman" w:hAnsi="Arial" w:cs="Arial"/>
          <w:sz w:val="20"/>
          <w:szCs w:val="20"/>
          <w:lang w:eastAsia="en-US"/>
        </w:rPr>
        <w:t>258</w:t>
      </w:r>
      <w:r w:rsidR="009F559F" w:rsidRPr="006552A5">
        <w:rPr>
          <w:rFonts w:ascii="Arial" w:eastAsia="Times New Roman" w:hAnsi="Arial" w:cs="Arial"/>
          <w:sz w:val="20"/>
          <w:szCs w:val="20"/>
          <w:lang w:eastAsia="en-US"/>
        </w:rPr>
        <w:t xml:space="preserve"> </w:t>
      </w:r>
      <w:r w:rsidR="006D7EF1" w:rsidRPr="006552A5">
        <w:rPr>
          <w:rFonts w:ascii="Arial" w:eastAsia="Times New Roman" w:hAnsi="Arial" w:cs="Arial"/>
          <w:sz w:val="20"/>
          <w:szCs w:val="20"/>
          <w:lang w:eastAsia="en-US"/>
        </w:rPr>
        <w:t>osoby</w:t>
      </w:r>
    </w:p>
    <w:bookmarkEnd w:id="1"/>
    <w:p w14:paraId="445926BE" w14:textId="77777777" w:rsidR="00E830D5" w:rsidRPr="006552A5" w:rsidRDefault="00E830D5" w:rsidP="006552A5">
      <w:pPr>
        <w:spacing w:after="0"/>
        <w:ind w:right="107"/>
        <w:jc w:val="both"/>
        <w:rPr>
          <w:rFonts w:ascii="Arial" w:hAnsi="Arial" w:cs="Arial"/>
          <w:b/>
          <w:color w:val="DC281E"/>
          <w:sz w:val="20"/>
          <w:szCs w:val="20"/>
        </w:rPr>
      </w:pPr>
      <w:r w:rsidRPr="006552A5">
        <w:rPr>
          <w:rFonts w:ascii="Arial" w:hAnsi="Arial" w:cs="Arial"/>
          <w:b/>
          <w:color w:val="333333"/>
          <w:sz w:val="20"/>
          <w:szCs w:val="20"/>
        </w:rPr>
        <w:t xml:space="preserve">Zakres ubezpieczenia  </w:t>
      </w:r>
      <w:r w:rsidRPr="006552A5">
        <w:rPr>
          <w:rFonts w:ascii="Arial" w:hAnsi="Arial" w:cs="Arial"/>
          <w:sz w:val="20"/>
          <w:szCs w:val="20"/>
        </w:rPr>
        <w:t>odpowiedzialność cywilna ogólna (reżim deliktowy i kontraktowy) z tytułu posiadania mienia oraz prowadzonej działalności z włączeniem OC za produkt (w zakresie rzeczy i usługi).</w:t>
      </w:r>
    </w:p>
    <w:p w14:paraId="2B3011BB" w14:textId="77777777" w:rsidR="00E830D5" w:rsidRPr="006552A5" w:rsidRDefault="00E830D5" w:rsidP="006552A5">
      <w:pPr>
        <w:spacing w:after="0"/>
        <w:ind w:right="107"/>
        <w:jc w:val="both"/>
        <w:rPr>
          <w:rFonts w:ascii="Arial" w:hAnsi="Arial" w:cs="Arial"/>
          <w:sz w:val="16"/>
          <w:szCs w:val="16"/>
        </w:rPr>
      </w:pPr>
    </w:p>
    <w:p w14:paraId="6E24EA14" w14:textId="77777777" w:rsidR="00E830D5" w:rsidRPr="006552A5" w:rsidRDefault="00E830D5" w:rsidP="006552A5">
      <w:pPr>
        <w:spacing w:after="0"/>
        <w:ind w:right="107"/>
        <w:jc w:val="both"/>
        <w:rPr>
          <w:rFonts w:ascii="Arial" w:hAnsi="Arial" w:cs="Arial"/>
          <w:b/>
          <w:color w:val="333333"/>
          <w:sz w:val="20"/>
          <w:szCs w:val="20"/>
        </w:rPr>
      </w:pPr>
      <w:r w:rsidRPr="006552A5">
        <w:rPr>
          <w:rFonts w:ascii="Arial" w:hAnsi="Arial" w:cs="Arial"/>
          <w:b/>
          <w:color w:val="333333"/>
          <w:sz w:val="20"/>
          <w:szCs w:val="20"/>
        </w:rPr>
        <w:t>Zakres czasowy ochrony ubezpieczeniowej:</w:t>
      </w:r>
    </w:p>
    <w:p w14:paraId="1934F57B" w14:textId="0518011F" w:rsidR="00E830D5" w:rsidRPr="006552A5" w:rsidRDefault="00E830D5" w:rsidP="006552A5">
      <w:pPr>
        <w:ind w:right="107"/>
        <w:jc w:val="both"/>
        <w:rPr>
          <w:rFonts w:ascii="Arial" w:hAnsi="Arial" w:cs="Arial"/>
          <w:sz w:val="20"/>
          <w:szCs w:val="20"/>
        </w:rPr>
      </w:pPr>
      <w:r w:rsidRPr="006552A5">
        <w:rPr>
          <w:rFonts w:ascii="Arial" w:hAnsi="Arial" w:cs="Arial"/>
          <w:sz w:val="20"/>
          <w:szCs w:val="20"/>
        </w:rPr>
        <w:t>Ochrona ubezpieczeniowa w ramach niniejszej polisy obejmuje odpowiedzialność za szkody powstałe w</w:t>
      </w:r>
      <w:r w:rsidR="00133202">
        <w:rPr>
          <w:rFonts w:ascii="Arial" w:hAnsi="Arial" w:cs="Arial"/>
          <w:sz w:val="20"/>
          <w:szCs w:val="20"/>
        </w:rPr>
        <w:t> </w:t>
      </w:r>
      <w:r w:rsidRPr="006552A5">
        <w:rPr>
          <w:rFonts w:ascii="Arial" w:hAnsi="Arial" w:cs="Arial"/>
          <w:sz w:val="20"/>
          <w:szCs w:val="20"/>
        </w:rPr>
        <w:t xml:space="preserve">okresie ubezpieczenia (loss occurence), bez względu na to kiedy popełniono uchybienie będące przyczyną szkody, lub kiedy został wprowadzony do obrotu produkt albo wykonana usługa, o ile roszczenie zostanie zgłoszone w </w:t>
      </w:r>
      <w:r w:rsidR="009F559F" w:rsidRPr="006552A5">
        <w:rPr>
          <w:rFonts w:ascii="Arial" w:hAnsi="Arial" w:cs="Arial"/>
          <w:sz w:val="20"/>
          <w:szCs w:val="20"/>
        </w:rPr>
        <w:t xml:space="preserve">terminie przewidzianym prawem. </w:t>
      </w:r>
    </w:p>
    <w:p w14:paraId="1FBA3F09" w14:textId="77777777" w:rsidR="009F559F" w:rsidRPr="006552A5" w:rsidRDefault="009F559F" w:rsidP="006552A5">
      <w:pPr>
        <w:spacing w:after="0"/>
        <w:rPr>
          <w:rFonts w:ascii="Arial" w:hAnsi="Arial" w:cs="Arial"/>
          <w:b/>
          <w:color w:val="333333"/>
          <w:sz w:val="20"/>
          <w:szCs w:val="20"/>
        </w:rPr>
      </w:pPr>
      <w:r w:rsidRPr="006552A5">
        <w:rPr>
          <w:rFonts w:ascii="Arial" w:hAnsi="Arial" w:cs="Arial"/>
          <w:b/>
          <w:color w:val="333333"/>
          <w:sz w:val="20"/>
          <w:szCs w:val="20"/>
        </w:rPr>
        <w:t>Dodatkowe warunki ubezpieczenia:</w:t>
      </w:r>
    </w:p>
    <w:p w14:paraId="4710FD75" w14:textId="78D17FB6" w:rsidR="009F559F" w:rsidRPr="006552A5" w:rsidRDefault="009F559F" w:rsidP="006552A5">
      <w:pPr>
        <w:pStyle w:val="Akapitzlist"/>
        <w:numPr>
          <w:ilvl w:val="0"/>
          <w:numId w:val="1"/>
        </w:numPr>
        <w:autoSpaceDE w:val="0"/>
        <w:autoSpaceDN w:val="0"/>
        <w:adjustRightInd w:val="0"/>
        <w:spacing w:after="0"/>
        <w:ind w:right="54"/>
        <w:jc w:val="both"/>
        <w:rPr>
          <w:rFonts w:ascii="Arial" w:hAnsi="Arial" w:cs="Arial"/>
          <w:sz w:val="20"/>
          <w:szCs w:val="20"/>
        </w:rPr>
      </w:pPr>
      <w:r w:rsidRPr="006552A5">
        <w:rPr>
          <w:rFonts w:ascii="Arial" w:hAnsi="Arial" w:cs="Arial"/>
          <w:sz w:val="20"/>
          <w:szCs w:val="20"/>
        </w:rPr>
        <w:t>W przypadku ustalenia procentowego udziału własnego jest on zawsze liczony od odszkodowania, a</w:t>
      </w:r>
      <w:r w:rsidR="00133202">
        <w:rPr>
          <w:rFonts w:ascii="Arial" w:hAnsi="Arial" w:cs="Arial"/>
          <w:sz w:val="20"/>
          <w:szCs w:val="20"/>
        </w:rPr>
        <w:t> </w:t>
      </w:r>
      <w:r w:rsidRPr="006552A5">
        <w:rPr>
          <w:rFonts w:ascii="Arial" w:hAnsi="Arial" w:cs="Arial"/>
          <w:sz w:val="20"/>
          <w:szCs w:val="20"/>
        </w:rPr>
        <w:t>nie od wartości szkody.</w:t>
      </w:r>
    </w:p>
    <w:p w14:paraId="71D84C64" w14:textId="77777777" w:rsidR="009F559F" w:rsidRPr="006552A5" w:rsidRDefault="009F559F" w:rsidP="006552A5">
      <w:pPr>
        <w:spacing w:after="0"/>
        <w:ind w:left="-142"/>
        <w:rPr>
          <w:rFonts w:ascii="Arial" w:hAnsi="Arial" w:cs="Arial"/>
          <w:sz w:val="14"/>
          <w:szCs w:val="14"/>
        </w:rPr>
      </w:pPr>
    </w:p>
    <w:p w14:paraId="11F77ED5" w14:textId="01BB3327" w:rsidR="009F559F" w:rsidRPr="006552A5" w:rsidRDefault="009F559F" w:rsidP="006552A5">
      <w:pPr>
        <w:spacing w:after="0"/>
        <w:rPr>
          <w:rFonts w:ascii="Arial" w:hAnsi="Arial" w:cs="Arial"/>
          <w:sz w:val="20"/>
          <w:szCs w:val="20"/>
        </w:rPr>
      </w:pPr>
      <w:r w:rsidRPr="006552A5">
        <w:rPr>
          <w:rFonts w:ascii="Arial" w:hAnsi="Arial" w:cs="Arial"/>
          <w:b/>
          <w:color w:val="333333"/>
          <w:sz w:val="20"/>
          <w:szCs w:val="20"/>
        </w:rPr>
        <w:t>Zakres terytorialny:</w:t>
      </w:r>
      <w:r w:rsidRPr="006552A5">
        <w:rPr>
          <w:rFonts w:ascii="Arial" w:hAnsi="Arial" w:cs="Arial"/>
          <w:b/>
          <w:color w:val="DC281E"/>
          <w:sz w:val="20"/>
          <w:szCs w:val="20"/>
        </w:rPr>
        <w:tab/>
      </w:r>
      <w:r w:rsidRPr="006552A5">
        <w:rPr>
          <w:rFonts w:ascii="Arial" w:hAnsi="Arial" w:cs="Arial"/>
          <w:sz w:val="20"/>
          <w:szCs w:val="20"/>
        </w:rPr>
        <w:t>Polska</w:t>
      </w:r>
      <w:r w:rsidR="00D274E2">
        <w:rPr>
          <w:rFonts w:ascii="Arial" w:hAnsi="Arial" w:cs="Arial"/>
          <w:sz w:val="20"/>
          <w:szCs w:val="20"/>
        </w:rPr>
        <w:t>;</w:t>
      </w:r>
      <w:r w:rsidRPr="006552A5">
        <w:rPr>
          <w:rFonts w:ascii="Arial" w:hAnsi="Arial" w:cs="Arial"/>
          <w:sz w:val="20"/>
          <w:szCs w:val="20"/>
        </w:rPr>
        <w:t xml:space="preserve"> </w:t>
      </w:r>
      <w:r w:rsidR="00BB284A" w:rsidRPr="006552A5">
        <w:rPr>
          <w:rFonts w:ascii="Arial" w:hAnsi="Arial" w:cs="Arial"/>
          <w:sz w:val="20"/>
          <w:szCs w:val="20"/>
        </w:rPr>
        <w:t>dla podróży służbowych – cały świat</w:t>
      </w:r>
      <w:r w:rsidR="002F605E" w:rsidRPr="006552A5">
        <w:rPr>
          <w:rFonts w:ascii="Arial" w:hAnsi="Arial" w:cs="Arial"/>
          <w:sz w:val="20"/>
          <w:szCs w:val="20"/>
        </w:rPr>
        <w:t xml:space="preserve"> z wyłączeniem USA i Kanady</w:t>
      </w:r>
    </w:p>
    <w:p w14:paraId="2709F8F6" w14:textId="77777777" w:rsidR="00A92815" w:rsidRPr="006552A5" w:rsidRDefault="00A92815" w:rsidP="006552A5">
      <w:pPr>
        <w:spacing w:after="0"/>
        <w:ind w:left="-142"/>
        <w:rPr>
          <w:rFonts w:ascii="Arial" w:hAnsi="Arial" w:cs="Arial"/>
          <w:b/>
          <w:sz w:val="18"/>
          <w:szCs w:val="18"/>
        </w:rPr>
      </w:pPr>
    </w:p>
    <w:p w14:paraId="5EC9776F" w14:textId="41C29399" w:rsidR="009F559F" w:rsidRPr="006552A5" w:rsidRDefault="009F559F" w:rsidP="006552A5">
      <w:pPr>
        <w:spacing w:after="0"/>
        <w:ind w:left="-142"/>
        <w:rPr>
          <w:rFonts w:ascii="Arial" w:hAnsi="Arial" w:cs="Arial"/>
          <w:vanish/>
          <w:sz w:val="20"/>
          <w:szCs w:val="20"/>
        </w:rPr>
      </w:pPr>
    </w:p>
    <w:p w14:paraId="5C46D1A9" w14:textId="6FF41449" w:rsidR="006E10F3" w:rsidRPr="006552A5" w:rsidRDefault="006E10F3" w:rsidP="006552A5">
      <w:pPr>
        <w:pStyle w:val="Bezodstpw"/>
        <w:spacing w:line="276" w:lineRule="auto"/>
        <w:ind w:right="-602"/>
        <w:rPr>
          <w:rFonts w:ascii="Arial" w:hAnsi="Arial" w:cs="Arial"/>
        </w:rPr>
      </w:pPr>
      <w:r w:rsidRPr="006552A5">
        <w:rPr>
          <w:rFonts w:ascii="Arial" w:hAnsi="Arial" w:cs="Arial"/>
          <w:b/>
          <w:color w:val="333333"/>
        </w:rPr>
        <w:t>Okres ubezpieczenia:</w:t>
      </w:r>
      <w:r w:rsidR="00133202">
        <w:rPr>
          <w:rFonts w:ascii="Arial" w:hAnsi="Arial" w:cs="Arial"/>
          <w:b/>
          <w:color w:val="333333"/>
        </w:rPr>
        <w:t xml:space="preserve"> </w:t>
      </w:r>
      <w:r w:rsidRPr="006552A5">
        <w:rPr>
          <w:rFonts w:ascii="Arial" w:hAnsi="Arial" w:cs="Arial"/>
        </w:rPr>
        <w:t>od dnia 01.07.2024 do dnia 30.06.2025</w:t>
      </w:r>
    </w:p>
    <w:p w14:paraId="50BF5C7B" w14:textId="77777777" w:rsidR="006E10F3" w:rsidRPr="006552A5" w:rsidRDefault="006E10F3" w:rsidP="006552A5">
      <w:pPr>
        <w:spacing w:after="0"/>
        <w:ind w:left="-284" w:right="-35"/>
        <w:jc w:val="both"/>
        <w:rPr>
          <w:rFonts w:ascii="Arial" w:hAnsi="Arial" w:cs="Arial"/>
          <w:sz w:val="20"/>
          <w:szCs w:val="20"/>
        </w:rPr>
      </w:pPr>
    </w:p>
    <w:p w14:paraId="71F7D728" w14:textId="6EC27100" w:rsidR="009F559F" w:rsidRPr="006552A5" w:rsidRDefault="001A001C" w:rsidP="006552A5">
      <w:pPr>
        <w:spacing w:after="0"/>
        <w:ind w:left="-142"/>
        <w:rPr>
          <w:rFonts w:ascii="Arial" w:hAnsi="Arial" w:cs="Arial"/>
        </w:rPr>
      </w:pPr>
      <w:r w:rsidRPr="006552A5">
        <w:rPr>
          <w:rFonts w:ascii="Arial" w:hAnsi="Arial" w:cs="Arial"/>
        </w:rPr>
        <w:tab/>
      </w:r>
      <w:r w:rsidRPr="006552A5">
        <w:rPr>
          <w:rFonts w:ascii="Arial" w:hAnsi="Arial" w:cs="Arial"/>
        </w:rPr>
        <w:tab/>
      </w:r>
      <w:r w:rsidRPr="006552A5">
        <w:rPr>
          <w:rFonts w:ascii="Arial" w:hAnsi="Arial" w:cs="Arial"/>
        </w:rPr>
        <w:tab/>
      </w:r>
      <w:r w:rsidRPr="006552A5">
        <w:rPr>
          <w:rFonts w:ascii="Arial" w:hAnsi="Arial" w:cs="Arial"/>
        </w:rPr>
        <w:tab/>
      </w:r>
    </w:p>
    <w:p w14:paraId="4C0600B5" w14:textId="417FD368" w:rsidR="009F559F" w:rsidRPr="006552A5" w:rsidRDefault="009F559F" w:rsidP="006552A5">
      <w:pPr>
        <w:spacing w:after="0"/>
        <w:rPr>
          <w:rFonts w:ascii="Arial" w:hAnsi="Arial" w:cs="Arial"/>
          <w:b/>
          <w:color w:val="333333"/>
          <w:sz w:val="20"/>
          <w:szCs w:val="20"/>
        </w:rPr>
      </w:pPr>
      <w:r w:rsidRPr="006552A5">
        <w:rPr>
          <w:rFonts w:ascii="Arial" w:hAnsi="Arial" w:cs="Arial"/>
          <w:b/>
          <w:color w:val="333333"/>
          <w:sz w:val="20"/>
          <w:szCs w:val="20"/>
        </w:rPr>
        <w:t>Franszyzy/udziały własne:</w:t>
      </w:r>
    </w:p>
    <w:p w14:paraId="1D55FE3E" w14:textId="77777777" w:rsidR="009F559F" w:rsidRPr="006552A5" w:rsidRDefault="009F559F" w:rsidP="00133202">
      <w:pPr>
        <w:pStyle w:val="Akapitzlist"/>
        <w:numPr>
          <w:ilvl w:val="0"/>
          <w:numId w:val="12"/>
        </w:numPr>
        <w:spacing w:after="0"/>
        <w:rPr>
          <w:rFonts w:ascii="Arial" w:hAnsi="Arial" w:cs="Arial"/>
          <w:sz w:val="20"/>
          <w:szCs w:val="20"/>
        </w:rPr>
      </w:pPr>
      <w:r w:rsidRPr="006552A5">
        <w:rPr>
          <w:rFonts w:ascii="Arial" w:hAnsi="Arial" w:cs="Arial"/>
          <w:sz w:val="20"/>
          <w:szCs w:val="20"/>
        </w:rPr>
        <w:t>Franszyza redukcyjna:</w:t>
      </w:r>
      <w:r w:rsidRPr="006552A5">
        <w:rPr>
          <w:rFonts w:ascii="Arial" w:hAnsi="Arial" w:cs="Arial"/>
          <w:sz w:val="20"/>
          <w:szCs w:val="20"/>
        </w:rPr>
        <w:tab/>
        <w:t>500,00 zł w każdej szkodzie rzeczowej z zastrzeżeniem:</w:t>
      </w:r>
    </w:p>
    <w:p w14:paraId="3D106270" w14:textId="77777777" w:rsidR="009F559F" w:rsidRPr="006552A5" w:rsidRDefault="009F559F" w:rsidP="006552A5">
      <w:pPr>
        <w:spacing w:after="0"/>
        <w:ind w:left="-142"/>
        <w:rPr>
          <w:rFonts w:ascii="Arial" w:hAnsi="Arial" w:cs="Arial"/>
          <w:sz w:val="16"/>
          <w:szCs w:val="16"/>
        </w:rPr>
      </w:pPr>
    </w:p>
    <w:p w14:paraId="389D4824" w14:textId="0F9F5039" w:rsidR="00271727" w:rsidRPr="006552A5" w:rsidRDefault="009F559F" w:rsidP="006552A5">
      <w:pPr>
        <w:spacing w:after="0"/>
        <w:rPr>
          <w:rFonts w:ascii="Arial" w:hAnsi="Arial" w:cs="Arial"/>
          <w:color w:val="000000" w:themeColor="text1"/>
          <w:sz w:val="20"/>
          <w:szCs w:val="20"/>
        </w:rPr>
      </w:pPr>
      <w:r w:rsidRPr="006552A5">
        <w:rPr>
          <w:rFonts w:ascii="Arial" w:hAnsi="Arial" w:cs="Arial"/>
          <w:b/>
          <w:color w:val="333333"/>
          <w:sz w:val="20"/>
          <w:szCs w:val="20"/>
        </w:rPr>
        <w:t xml:space="preserve">Suma </w:t>
      </w:r>
      <w:r w:rsidR="00010E62" w:rsidRPr="006552A5">
        <w:rPr>
          <w:rFonts w:ascii="Arial" w:hAnsi="Arial" w:cs="Arial"/>
          <w:b/>
          <w:color w:val="333333"/>
          <w:sz w:val="20"/>
          <w:szCs w:val="20"/>
        </w:rPr>
        <w:t>gwarancyjna</w:t>
      </w:r>
      <w:r w:rsidRPr="006552A5">
        <w:rPr>
          <w:rFonts w:ascii="Arial" w:hAnsi="Arial" w:cs="Arial"/>
          <w:b/>
          <w:color w:val="333333"/>
          <w:sz w:val="20"/>
          <w:szCs w:val="20"/>
        </w:rPr>
        <w:t xml:space="preserve">: </w:t>
      </w:r>
      <w:r w:rsidRPr="006552A5">
        <w:rPr>
          <w:rFonts w:ascii="Arial" w:hAnsi="Arial" w:cs="Arial"/>
          <w:b/>
          <w:color w:val="DC281E"/>
          <w:sz w:val="20"/>
          <w:szCs w:val="20"/>
        </w:rPr>
        <w:tab/>
      </w:r>
      <w:r w:rsidR="00A92815" w:rsidRPr="006552A5">
        <w:rPr>
          <w:rFonts w:ascii="Arial" w:hAnsi="Arial" w:cs="Arial"/>
          <w:color w:val="000000" w:themeColor="text1"/>
          <w:sz w:val="20"/>
          <w:szCs w:val="20"/>
        </w:rPr>
        <w:t>3</w:t>
      </w:r>
      <w:r w:rsidRPr="006552A5">
        <w:rPr>
          <w:rFonts w:ascii="Arial" w:hAnsi="Arial" w:cs="Arial"/>
          <w:color w:val="000000" w:themeColor="text1"/>
          <w:sz w:val="20"/>
          <w:szCs w:val="20"/>
        </w:rPr>
        <w:t> </w:t>
      </w:r>
      <w:r w:rsidR="00A92815" w:rsidRPr="006552A5">
        <w:rPr>
          <w:rFonts w:ascii="Arial" w:hAnsi="Arial" w:cs="Arial"/>
          <w:color w:val="000000" w:themeColor="text1"/>
          <w:sz w:val="20"/>
          <w:szCs w:val="20"/>
        </w:rPr>
        <w:t>0</w:t>
      </w:r>
      <w:r w:rsidRPr="006552A5">
        <w:rPr>
          <w:rFonts w:ascii="Arial" w:hAnsi="Arial" w:cs="Arial"/>
          <w:color w:val="000000" w:themeColor="text1"/>
          <w:sz w:val="20"/>
          <w:szCs w:val="20"/>
        </w:rPr>
        <w:t>00 000,00 zł</w:t>
      </w:r>
    </w:p>
    <w:p w14:paraId="16A26482" w14:textId="77777777" w:rsidR="00CF196A" w:rsidRPr="006552A5" w:rsidRDefault="00CF196A" w:rsidP="006552A5">
      <w:pPr>
        <w:spacing w:after="0"/>
        <w:rPr>
          <w:rFonts w:ascii="Arial" w:hAnsi="Arial" w:cs="Arial"/>
          <w:color w:val="A50021"/>
          <w:sz w:val="12"/>
          <w:szCs w:val="12"/>
        </w:rPr>
      </w:pPr>
    </w:p>
    <w:tbl>
      <w:tblPr>
        <w:tblpPr w:leftFromText="141" w:rightFromText="141" w:vertAnchor="text" w:horzAnchor="margin" w:tblpXSpec="center" w:tblpY="107"/>
        <w:tblW w:w="999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3"/>
        <w:tblCellMar>
          <w:left w:w="70" w:type="dxa"/>
          <w:right w:w="70" w:type="dxa"/>
        </w:tblCellMar>
        <w:tblLook w:val="04A0" w:firstRow="1" w:lastRow="0" w:firstColumn="1" w:lastColumn="0" w:noHBand="0" w:noVBand="1"/>
      </w:tblPr>
      <w:tblGrid>
        <w:gridCol w:w="8356"/>
        <w:gridCol w:w="1637"/>
      </w:tblGrid>
      <w:tr w:rsidR="00E03CC8" w:rsidRPr="006552A5" w14:paraId="000F846F" w14:textId="77777777" w:rsidTr="00D67743">
        <w:trPr>
          <w:trHeight w:val="284"/>
          <w:tblCellSpacing w:w="20" w:type="dxa"/>
        </w:trPr>
        <w:tc>
          <w:tcPr>
            <w:tcW w:w="9913" w:type="dxa"/>
            <w:gridSpan w:val="2"/>
            <w:shd w:val="clear" w:color="auto" w:fill="D9D9D9" w:themeFill="background1" w:themeFillShade="D9"/>
            <w:vAlign w:val="center"/>
            <w:hideMark/>
          </w:tcPr>
          <w:p w14:paraId="0463AC8E" w14:textId="5BF8B695" w:rsidR="00E03CC8" w:rsidRPr="006552A5" w:rsidRDefault="00E03CC8" w:rsidP="006552A5">
            <w:pPr>
              <w:pStyle w:val="Bezodstpw"/>
              <w:spacing w:line="276" w:lineRule="auto"/>
              <w:rPr>
                <w:rFonts w:ascii="Arial" w:hAnsi="Arial" w:cs="Arial"/>
                <w:b/>
                <w:color w:val="A50021"/>
              </w:rPr>
            </w:pPr>
            <w:r w:rsidRPr="006552A5">
              <w:rPr>
                <w:rFonts w:ascii="Arial" w:hAnsi="Arial" w:cs="Arial"/>
                <w:b/>
                <w:color w:val="A50021"/>
              </w:rPr>
              <w:t>Zakres ubezpieczenia:</w:t>
            </w:r>
          </w:p>
          <w:p w14:paraId="1BCF702F" w14:textId="6143E2E1" w:rsidR="00E03CC8" w:rsidRPr="006552A5" w:rsidRDefault="00E03CC8" w:rsidP="006552A5">
            <w:pPr>
              <w:pStyle w:val="Bezodstpw"/>
              <w:spacing w:line="276" w:lineRule="auto"/>
              <w:rPr>
                <w:rFonts w:ascii="Arial" w:hAnsi="Arial" w:cs="Arial"/>
                <w:b/>
              </w:rPr>
            </w:pPr>
            <w:r w:rsidRPr="006552A5">
              <w:rPr>
                <w:rFonts w:ascii="Arial" w:hAnsi="Arial" w:cs="Arial"/>
                <w:b/>
                <w:color w:val="A50021"/>
              </w:rPr>
              <w:t>Limit odpowiedzialności na jedno i wszystkie zdarzenia w okresie ubezpieczenia [PLN]</w:t>
            </w:r>
          </w:p>
        </w:tc>
      </w:tr>
      <w:tr w:rsidR="00E03CC8" w:rsidRPr="006552A5" w14:paraId="1AA4DC37" w14:textId="77777777" w:rsidTr="00D67743">
        <w:trPr>
          <w:trHeight w:val="284"/>
          <w:tblCellSpacing w:w="20" w:type="dxa"/>
        </w:trPr>
        <w:tc>
          <w:tcPr>
            <w:tcW w:w="8296" w:type="dxa"/>
            <w:shd w:val="clear" w:color="auto" w:fill="FFFFFF" w:themeFill="background1"/>
            <w:vAlign w:val="center"/>
            <w:hideMark/>
          </w:tcPr>
          <w:p w14:paraId="6E584321" w14:textId="5D8EED1A" w:rsidR="009F559F" w:rsidRPr="006552A5" w:rsidRDefault="009F559F" w:rsidP="00133202">
            <w:pPr>
              <w:numPr>
                <w:ilvl w:val="0"/>
                <w:numId w:val="6"/>
              </w:numPr>
              <w:autoSpaceDE w:val="0"/>
              <w:autoSpaceDN w:val="0"/>
              <w:adjustRightInd w:val="0"/>
              <w:spacing w:after="0"/>
              <w:jc w:val="both"/>
              <w:rPr>
                <w:rFonts w:ascii="Arial" w:hAnsi="Arial" w:cs="Arial"/>
                <w:strike/>
                <w:sz w:val="20"/>
                <w:szCs w:val="20"/>
              </w:rPr>
            </w:pPr>
            <w:r w:rsidRPr="006552A5">
              <w:rPr>
                <w:rFonts w:ascii="Arial" w:hAnsi="Arial" w:cs="Arial"/>
                <w:sz w:val="20"/>
                <w:szCs w:val="20"/>
              </w:rPr>
              <w:lastRenderedPageBreak/>
              <w:t xml:space="preserve">OC najemcy nieruchomości  </w:t>
            </w:r>
          </w:p>
          <w:p w14:paraId="4B143AA8" w14:textId="77777777" w:rsidR="009F559F" w:rsidRPr="006552A5" w:rsidRDefault="009F559F"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621B1546" w14:textId="0A57F026" w:rsidR="009F559F" w:rsidRPr="006552A5" w:rsidRDefault="009F559F" w:rsidP="00133202">
            <w:pPr>
              <w:numPr>
                <w:ilvl w:val="0"/>
                <w:numId w:val="7"/>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odpowiedzialność ubezpieczyciela z tytułu szkód rzeczowych w budynkach i pomieszczeniach wziętych w najem a także w należących do nich urządzeniach do ogrzewania i instalacjach.</w:t>
            </w:r>
          </w:p>
        </w:tc>
        <w:tc>
          <w:tcPr>
            <w:tcW w:w="1577" w:type="dxa"/>
            <w:shd w:val="clear" w:color="auto" w:fill="FFFFFF" w:themeFill="background1"/>
            <w:vAlign w:val="center"/>
          </w:tcPr>
          <w:p w14:paraId="440BFAE4" w14:textId="77777777" w:rsidR="009F559F" w:rsidRPr="006552A5" w:rsidRDefault="009F559F"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56659C64" w14:textId="77777777" w:rsidTr="00D67743">
        <w:trPr>
          <w:trHeight w:val="284"/>
          <w:tblCellSpacing w:w="20" w:type="dxa"/>
        </w:trPr>
        <w:tc>
          <w:tcPr>
            <w:tcW w:w="8296" w:type="dxa"/>
            <w:shd w:val="clear" w:color="auto" w:fill="FFFFFF" w:themeFill="background1"/>
            <w:vAlign w:val="center"/>
            <w:hideMark/>
          </w:tcPr>
          <w:p w14:paraId="41A0E639"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najemcy ruchomości</w:t>
            </w:r>
          </w:p>
          <w:p w14:paraId="54ACF40B" w14:textId="77777777" w:rsidR="009F559F" w:rsidRPr="006552A5" w:rsidRDefault="009F559F"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0A1B33F3" w14:textId="77777777" w:rsidR="009F559F" w:rsidRPr="006552A5" w:rsidRDefault="009F559F" w:rsidP="00133202">
            <w:pPr>
              <w:numPr>
                <w:ilvl w:val="0"/>
                <w:numId w:val="7"/>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szkody w sprzęcie elektronicznym i komputerowym oraz w pojazdach wolnobieżnych.</w:t>
            </w:r>
          </w:p>
        </w:tc>
        <w:tc>
          <w:tcPr>
            <w:tcW w:w="1577" w:type="dxa"/>
            <w:shd w:val="clear" w:color="auto" w:fill="FFFFFF" w:themeFill="background1"/>
            <w:vAlign w:val="center"/>
          </w:tcPr>
          <w:p w14:paraId="50A49E9C" w14:textId="03DCBDC6" w:rsidR="009F559F" w:rsidRPr="006552A5" w:rsidRDefault="004E46AA"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25</w:t>
            </w:r>
            <w:r w:rsidR="009F559F" w:rsidRPr="006552A5">
              <w:rPr>
                <w:rFonts w:ascii="Arial" w:hAnsi="Arial" w:cs="Arial"/>
                <w:sz w:val="20"/>
                <w:szCs w:val="20"/>
              </w:rPr>
              <w:t>0 000,00</w:t>
            </w:r>
          </w:p>
        </w:tc>
      </w:tr>
      <w:tr w:rsidR="00E03CC8" w:rsidRPr="006552A5" w14:paraId="04C3DC8C" w14:textId="77777777" w:rsidTr="00D67743">
        <w:trPr>
          <w:trHeight w:val="284"/>
          <w:tblCellSpacing w:w="20" w:type="dxa"/>
        </w:trPr>
        <w:tc>
          <w:tcPr>
            <w:tcW w:w="8296" w:type="dxa"/>
            <w:shd w:val="clear" w:color="auto" w:fill="auto"/>
            <w:vAlign w:val="center"/>
            <w:hideMark/>
          </w:tcPr>
          <w:p w14:paraId="132D7A61"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pracodawcy za wypadki przy pracy</w:t>
            </w:r>
          </w:p>
          <w:p w14:paraId="2249B8C7"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01427154" w14:textId="77777777" w:rsidR="006E18F4" w:rsidRPr="006552A5" w:rsidRDefault="006E18F4" w:rsidP="00133202">
            <w:pPr>
              <w:numPr>
                <w:ilvl w:val="0"/>
                <w:numId w:val="7"/>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odpowiedzialność za szkody wyrządzone pracownikowi bez związku ze stosunkiem pracy (np. jako użytkownikowi infrastruktury ubezpieczonego, korzystającego z usług ubezpieczonego), pracownik ten będzie traktowany jako osoba trzecia.</w:t>
            </w:r>
          </w:p>
          <w:p w14:paraId="6D025E7B"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shd w:val="clear" w:color="auto" w:fill="FFFFFF" w:themeFill="background1"/>
              </w:rPr>
              <w:t>Pracownik - osoba fizyczna zatrudniona przez Ubezpieczającego/Ubezpieczonego na podstawie umowy o pracę, powołania, wyboru, mianowania lub spółdzielczej umowy o pracę albo na podstawie umowy cywilnoprawnej; za Pracownika uznaje się także praktykanta, stażystę lub wolontariusza, któremu Ubezpieczający/Ubezpieczony powierzył wykonywanie pracy, osobę zatrudnioną przez agencję pracy tymczasowej wyłącznie w celu wykonywania pracy tymczasowej na rzecz i pod kierownictwem Ubezpieczającego/Ubezpieczonego będącego pracodawcą, a także osobę fizyczną prowadzącą działalność gospodarczą wyłącznie na rzecz Ubezpieczającego/ Ubezpieczonego</w:t>
            </w:r>
          </w:p>
          <w:p w14:paraId="3A32C95A" w14:textId="0EEF9304" w:rsidR="009F559F" w:rsidRPr="006552A5" w:rsidRDefault="006E18F4" w:rsidP="00133202">
            <w:pPr>
              <w:numPr>
                <w:ilvl w:val="0"/>
                <w:numId w:val="7"/>
              </w:numPr>
              <w:autoSpaceDE w:val="0"/>
              <w:autoSpaceDN w:val="0"/>
              <w:adjustRightInd w:val="0"/>
              <w:spacing w:after="0"/>
              <w:ind w:left="345" w:hanging="284"/>
              <w:jc w:val="both"/>
              <w:rPr>
                <w:rFonts w:ascii="Arial" w:hAnsi="Arial" w:cs="Arial"/>
                <w:sz w:val="20"/>
                <w:szCs w:val="20"/>
              </w:rPr>
            </w:pPr>
            <w:r w:rsidRPr="006552A5">
              <w:rPr>
                <w:rFonts w:ascii="Arial" w:hAnsi="Arial" w:cs="Arial"/>
                <w:sz w:val="20"/>
                <w:szCs w:val="20"/>
              </w:rPr>
              <w:t>odpowiedzialność ubezpieczyciela za wypadki, którym uległ pracownik w drodze do miejsca pracy i z pracy oraz szkód w następstwie udarów lub zawałów pod warunkiem, że zostaną uznane za wypadki przy pracy i zostanie uznana odpowiedzialności ubezpieczonego.</w:t>
            </w:r>
          </w:p>
        </w:tc>
        <w:tc>
          <w:tcPr>
            <w:tcW w:w="1577" w:type="dxa"/>
            <w:shd w:val="clear" w:color="auto" w:fill="auto"/>
            <w:vAlign w:val="center"/>
          </w:tcPr>
          <w:p w14:paraId="4963626D" w14:textId="5B62F259" w:rsidR="009F559F" w:rsidRPr="006552A5" w:rsidRDefault="009F559F"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 xml:space="preserve">1 </w:t>
            </w:r>
            <w:r w:rsidR="00CF196A" w:rsidRPr="006552A5">
              <w:rPr>
                <w:rFonts w:ascii="Arial" w:hAnsi="Arial" w:cs="Arial"/>
                <w:sz w:val="20"/>
                <w:szCs w:val="20"/>
              </w:rPr>
              <w:t>8</w:t>
            </w:r>
            <w:r w:rsidRPr="006552A5">
              <w:rPr>
                <w:rFonts w:ascii="Arial" w:hAnsi="Arial" w:cs="Arial"/>
                <w:sz w:val="20"/>
                <w:szCs w:val="20"/>
              </w:rPr>
              <w:t>00 000,00</w:t>
            </w:r>
          </w:p>
        </w:tc>
      </w:tr>
      <w:tr w:rsidR="00E03CC8" w:rsidRPr="006552A5" w14:paraId="73B38E7E" w14:textId="77777777" w:rsidTr="00D67743">
        <w:trPr>
          <w:trHeight w:val="284"/>
          <w:tblCellSpacing w:w="20" w:type="dxa"/>
        </w:trPr>
        <w:tc>
          <w:tcPr>
            <w:tcW w:w="8296" w:type="dxa"/>
            <w:shd w:val="clear" w:color="auto" w:fill="auto"/>
            <w:vAlign w:val="center"/>
            <w:hideMark/>
          </w:tcPr>
          <w:p w14:paraId="14656BEC" w14:textId="77777777" w:rsidR="009F559F" w:rsidRPr="006552A5" w:rsidRDefault="009F559F" w:rsidP="00133202">
            <w:pPr>
              <w:numPr>
                <w:ilvl w:val="0"/>
                <w:numId w:val="6"/>
              </w:numPr>
              <w:autoSpaceDE w:val="0"/>
              <w:autoSpaceDN w:val="0"/>
              <w:adjustRightInd w:val="0"/>
              <w:spacing w:after="0"/>
              <w:jc w:val="both"/>
              <w:rPr>
                <w:rFonts w:ascii="Arial" w:hAnsi="Arial" w:cs="Arial"/>
                <w:sz w:val="20"/>
                <w:szCs w:val="20"/>
              </w:rPr>
            </w:pPr>
            <w:r w:rsidRPr="006552A5">
              <w:rPr>
                <w:rFonts w:ascii="Arial" w:hAnsi="Arial" w:cs="Arial"/>
                <w:sz w:val="20"/>
                <w:szCs w:val="20"/>
              </w:rPr>
              <w:t>OC za szkody związane z przedostaniem się do powietrza, wody, gruntu substancji niebezpiecznych.</w:t>
            </w:r>
          </w:p>
          <w:p w14:paraId="48E71BE1"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65256479" w14:textId="77777777" w:rsidR="006E18F4" w:rsidRPr="006552A5" w:rsidRDefault="006E18F4" w:rsidP="00133202">
            <w:pPr>
              <w:numPr>
                <w:ilvl w:val="0"/>
                <w:numId w:val="20"/>
              </w:numPr>
              <w:autoSpaceDE w:val="0"/>
              <w:autoSpaceDN w:val="0"/>
              <w:adjustRightInd w:val="0"/>
              <w:spacing w:after="0"/>
              <w:jc w:val="both"/>
              <w:rPr>
                <w:rFonts w:ascii="Arial" w:hAnsi="Arial" w:cs="Arial"/>
                <w:sz w:val="20"/>
                <w:szCs w:val="20"/>
              </w:rPr>
            </w:pPr>
            <w:r w:rsidRPr="006552A5">
              <w:rPr>
                <w:rFonts w:ascii="Arial" w:hAnsi="Arial" w:cs="Arial"/>
                <w:sz w:val="20"/>
                <w:szCs w:val="20"/>
              </w:rPr>
              <w:t>odpowiedzialności za szkody w związku z ruchem pojazdów Ubezpieczającego/Ubezpieczonego</w:t>
            </w:r>
          </w:p>
          <w:p w14:paraId="68F09E61" w14:textId="668C58B6" w:rsidR="006E18F4" w:rsidRPr="006552A5" w:rsidRDefault="006E18F4" w:rsidP="00133202">
            <w:pPr>
              <w:numPr>
                <w:ilvl w:val="0"/>
                <w:numId w:val="20"/>
              </w:numPr>
              <w:autoSpaceDE w:val="0"/>
              <w:autoSpaceDN w:val="0"/>
              <w:adjustRightInd w:val="0"/>
              <w:spacing w:after="0"/>
              <w:jc w:val="both"/>
              <w:rPr>
                <w:rFonts w:ascii="Arial" w:hAnsi="Arial" w:cs="Arial"/>
                <w:sz w:val="20"/>
                <w:szCs w:val="20"/>
              </w:rPr>
            </w:pPr>
            <w:r w:rsidRPr="006552A5">
              <w:rPr>
                <w:rFonts w:ascii="Arial" w:hAnsi="Arial" w:cs="Arial"/>
                <w:sz w:val="20"/>
                <w:szCs w:val="20"/>
              </w:rPr>
              <w:t>odpowiedzialność za szkody powstałe w nieruchomościach należących do osób trzecich znajdu</w:t>
            </w:r>
            <w:r w:rsidRPr="006552A5">
              <w:rPr>
                <w:rFonts w:ascii="Arial" w:hAnsi="Arial" w:cs="Arial"/>
                <w:sz w:val="20"/>
                <w:szCs w:val="20"/>
              </w:rPr>
              <w:softHyphen/>
              <w:t>jących się w posiadaniu Ubezpieczonego na podstawie umowy najmu, dzierżawy lub użytkowanych na pod</w:t>
            </w:r>
            <w:r w:rsidRPr="006552A5">
              <w:rPr>
                <w:rFonts w:ascii="Arial" w:hAnsi="Arial" w:cs="Arial"/>
                <w:sz w:val="20"/>
                <w:szCs w:val="20"/>
              </w:rPr>
              <w:softHyphen/>
              <w:t>stawie umowy o podobnym charakterze.</w:t>
            </w:r>
          </w:p>
        </w:tc>
        <w:tc>
          <w:tcPr>
            <w:tcW w:w="1577" w:type="dxa"/>
            <w:shd w:val="clear" w:color="auto" w:fill="auto"/>
            <w:vAlign w:val="center"/>
          </w:tcPr>
          <w:p w14:paraId="71F8DFED" w14:textId="77777777" w:rsidR="009F559F" w:rsidRPr="006552A5" w:rsidRDefault="009F559F"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200 000,00</w:t>
            </w:r>
          </w:p>
        </w:tc>
      </w:tr>
      <w:tr w:rsidR="00E03CC8" w:rsidRPr="006552A5" w14:paraId="7419F7DE" w14:textId="77777777" w:rsidTr="00D67743">
        <w:trPr>
          <w:trHeight w:val="284"/>
          <w:tblCellSpacing w:w="20" w:type="dxa"/>
        </w:trPr>
        <w:tc>
          <w:tcPr>
            <w:tcW w:w="8296" w:type="dxa"/>
            <w:shd w:val="clear" w:color="auto" w:fill="auto"/>
            <w:vAlign w:val="center"/>
            <w:hideMark/>
          </w:tcPr>
          <w:p w14:paraId="4A6E5A4E"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wyrządzone przez podwykonawców (z prawem do regresu)</w:t>
            </w:r>
          </w:p>
          <w:p w14:paraId="644CDCE9"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73C3B4FA" w14:textId="77777777" w:rsidR="006E18F4" w:rsidRPr="006552A5" w:rsidRDefault="006E18F4" w:rsidP="00133202">
            <w:pPr>
              <w:numPr>
                <w:ilvl w:val="0"/>
                <w:numId w:val="8"/>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szkody wyrządzone przez podwykonawców w tym również szkody wyrządzone podwykonawcom</w:t>
            </w:r>
          </w:p>
          <w:p w14:paraId="07593D15" w14:textId="3602CEF6" w:rsidR="009F559F" w:rsidRPr="006552A5" w:rsidRDefault="006E18F4" w:rsidP="00133202">
            <w:pPr>
              <w:numPr>
                <w:ilvl w:val="0"/>
                <w:numId w:val="8"/>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szkody spowodowane przez dalszych podwykonawców</w:t>
            </w:r>
          </w:p>
        </w:tc>
        <w:tc>
          <w:tcPr>
            <w:tcW w:w="1577" w:type="dxa"/>
            <w:shd w:val="clear" w:color="auto" w:fill="auto"/>
            <w:vAlign w:val="center"/>
          </w:tcPr>
          <w:p w14:paraId="058901E2" w14:textId="47984690" w:rsidR="009F559F" w:rsidRPr="006552A5" w:rsidRDefault="004E46AA"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0A0B1D61" w14:textId="77777777" w:rsidTr="00D67743">
        <w:trPr>
          <w:trHeight w:val="284"/>
          <w:tblCellSpacing w:w="20" w:type="dxa"/>
        </w:trPr>
        <w:tc>
          <w:tcPr>
            <w:tcW w:w="8296" w:type="dxa"/>
            <w:shd w:val="clear" w:color="auto" w:fill="FFFFFF" w:themeFill="background1"/>
            <w:vAlign w:val="center"/>
            <w:hideMark/>
          </w:tcPr>
          <w:p w14:paraId="3FF7F67E"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 mieniu znajdującym  się w pieczy, pod kontrolą lub dozorem Ubezpieczającego</w:t>
            </w:r>
          </w:p>
          <w:p w14:paraId="26B80B3A"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2346E567" w14:textId="7D938689" w:rsidR="006E18F4" w:rsidRPr="006552A5" w:rsidRDefault="006E18F4" w:rsidP="00133202">
            <w:pPr>
              <w:pStyle w:val="Akapitzlist"/>
              <w:numPr>
                <w:ilvl w:val="0"/>
                <w:numId w:val="21"/>
              </w:num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szkody wyrządzone w ramach usług  świadczonych przez Ubezpieczonego  </w:t>
            </w:r>
            <w:r w:rsidRPr="006552A5">
              <w:rPr>
                <w:rFonts w:ascii="Arial" w:hAnsi="Arial" w:cs="Arial"/>
                <w:sz w:val="20"/>
                <w:szCs w:val="20"/>
              </w:rPr>
              <w:br/>
              <w:t>(m.in. odzież, wartości pieniężne, rzeczy wartościowe przechowywane w szatni lub szafkach) w tym utrata rzeczy.</w:t>
            </w:r>
          </w:p>
        </w:tc>
        <w:tc>
          <w:tcPr>
            <w:tcW w:w="1577" w:type="dxa"/>
            <w:shd w:val="clear" w:color="auto" w:fill="FFFFFF" w:themeFill="background1"/>
            <w:vAlign w:val="center"/>
          </w:tcPr>
          <w:p w14:paraId="71DB6DAB" w14:textId="1B1A52F3" w:rsidR="009F559F" w:rsidRPr="006552A5" w:rsidRDefault="004E46AA" w:rsidP="006552A5">
            <w:pPr>
              <w:autoSpaceDE w:val="0"/>
              <w:autoSpaceDN w:val="0"/>
              <w:adjustRightInd w:val="0"/>
              <w:spacing w:after="0"/>
              <w:jc w:val="right"/>
              <w:rPr>
                <w:rFonts w:ascii="Arial" w:hAnsi="Arial" w:cs="Arial"/>
                <w:sz w:val="20"/>
                <w:szCs w:val="20"/>
                <w:highlight w:val="yellow"/>
              </w:rPr>
            </w:pPr>
            <w:r w:rsidRPr="006552A5">
              <w:rPr>
                <w:rFonts w:ascii="Arial" w:hAnsi="Arial" w:cs="Arial"/>
                <w:sz w:val="20"/>
                <w:szCs w:val="20"/>
              </w:rPr>
              <w:t>500 000,00</w:t>
            </w:r>
          </w:p>
        </w:tc>
      </w:tr>
      <w:tr w:rsidR="00E03CC8" w:rsidRPr="006552A5" w14:paraId="7EF32A5E" w14:textId="77777777" w:rsidTr="00D67743">
        <w:trPr>
          <w:trHeight w:val="284"/>
          <w:tblCellSpacing w:w="20" w:type="dxa"/>
        </w:trPr>
        <w:tc>
          <w:tcPr>
            <w:tcW w:w="8296" w:type="dxa"/>
            <w:shd w:val="clear" w:color="auto" w:fill="FFFFFF" w:themeFill="background1"/>
            <w:vAlign w:val="center"/>
            <w:hideMark/>
          </w:tcPr>
          <w:p w14:paraId="6772C736"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powstałe po wykonaniu pracy lub usługi</w:t>
            </w:r>
          </w:p>
        </w:tc>
        <w:tc>
          <w:tcPr>
            <w:tcW w:w="1577" w:type="dxa"/>
            <w:shd w:val="clear" w:color="auto" w:fill="FFFFFF" w:themeFill="background1"/>
            <w:vAlign w:val="center"/>
          </w:tcPr>
          <w:p w14:paraId="39514C91" w14:textId="77777777" w:rsidR="009F559F" w:rsidRPr="006552A5" w:rsidRDefault="009F559F"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6D2E9D8D" w14:textId="77777777" w:rsidTr="00D67743">
        <w:trPr>
          <w:trHeight w:val="284"/>
          <w:tblCellSpacing w:w="20" w:type="dxa"/>
        </w:trPr>
        <w:tc>
          <w:tcPr>
            <w:tcW w:w="8296" w:type="dxa"/>
            <w:shd w:val="clear" w:color="auto" w:fill="FFFFFF" w:themeFill="background1"/>
            <w:vAlign w:val="center"/>
            <w:hideMark/>
          </w:tcPr>
          <w:p w14:paraId="51AD543B"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 rzeczach ruchomych stanowiących przedmiot obróbki, naprawy lub innych czynności w ramach usług wykonywanych przez osoby objęte ubezpieczeniem</w:t>
            </w:r>
          </w:p>
        </w:tc>
        <w:tc>
          <w:tcPr>
            <w:tcW w:w="1577" w:type="dxa"/>
            <w:shd w:val="clear" w:color="auto" w:fill="FFFFFF" w:themeFill="background1"/>
            <w:vAlign w:val="center"/>
          </w:tcPr>
          <w:p w14:paraId="01852D7C" w14:textId="77777777" w:rsidR="009F559F" w:rsidRPr="006552A5" w:rsidRDefault="009F559F" w:rsidP="006552A5">
            <w:pPr>
              <w:autoSpaceDE w:val="0"/>
              <w:autoSpaceDN w:val="0"/>
              <w:adjustRightInd w:val="0"/>
              <w:spacing w:after="0"/>
              <w:jc w:val="right"/>
              <w:rPr>
                <w:rFonts w:ascii="Arial" w:hAnsi="Arial" w:cs="Arial"/>
                <w:sz w:val="20"/>
                <w:szCs w:val="20"/>
              </w:rPr>
            </w:pPr>
            <w:r w:rsidRPr="006552A5">
              <w:rPr>
                <w:rFonts w:ascii="Arial" w:hAnsi="Arial" w:cs="Arial"/>
                <w:sz w:val="20"/>
                <w:szCs w:val="20"/>
              </w:rPr>
              <w:t>500 000,00</w:t>
            </w:r>
          </w:p>
        </w:tc>
      </w:tr>
      <w:tr w:rsidR="00E03CC8" w:rsidRPr="006552A5" w14:paraId="22AA046D" w14:textId="77777777" w:rsidTr="00D67743">
        <w:trPr>
          <w:trHeight w:val="284"/>
          <w:tblCellSpacing w:w="20" w:type="dxa"/>
        </w:trPr>
        <w:tc>
          <w:tcPr>
            <w:tcW w:w="8296" w:type="dxa"/>
            <w:shd w:val="clear" w:color="auto" w:fill="FFFFFF" w:themeFill="background1"/>
            <w:vAlign w:val="center"/>
            <w:hideMark/>
          </w:tcPr>
          <w:p w14:paraId="2F4AAE66"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wyrządzone przez pojazdy mechaniczne niepodlegające obowiązkowemu ubezpieczeniu OC</w:t>
            </w:r>
          </w:p>
          <w:p w14:paraId="5F11512D" w14:textId="77777777" w:rsidR="006E18F4" w:rsidRPr="006552A5" w:rsidRDefault="006E18F4"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lastRenderedPageBreak/>
              <w:t xml:space="preserve">zakres ubezpieczenia winien zawierać co najmniej: </w:t>
            </w:r>
          </w:p>
          <w:p w14:paraId="305F0A35" w14:textId="3664082F" w:rsidR="006E18F4" w:rsidRPr="006552A5" w:rsidRDefault="006E18F4" w:rsidP="00133202">
            <w:pPr>
              <w:numPr>
                <w:ilvl w:val="0"/>
                <w:numId w:val="22"/>
              </w:numPr>
              <w:autoSpaceDE w:val="0"/>
              <w:autoSpaceDN w:val="0"/>
              <w:adjustRightInd w:val="0"/>
              <w:spacing w:after="0"/>
              <w:jc w:val="both"/>
              <w:rPr>
                <w:rFonts w:ascii="Arial" w:hAnsi="Arial" w:cs="Arial"/>
                <w:sz w:val="20"/>
                <w:szCs w:val="20"/>
              </w:rPr>
            </w:pPr>
            <w:r w:rsidRPr="006552A5">
              <w:rPr>
                <w:rFonts w:ascii="Arial" w:hAnsi="Arial" w:cs="Arial"/>
                <w:sz w:val="20"/>
                <w:szCs w:val="20"/>
              </w:rPr>
              <w:t>odpowiedzialność ubezpieczyciela za szkody, gdy kierujący nie posiadał wymaganych uprawnień oraz pojazd nie posiadał badań technicznych</w:t>
            </w:r>
          </w:p>
        </w:tc>
        <w:tc>
          <w:tcPr>
            <w:tcW w:w="1577" w:type="dxa"/>
            <w:shd w:val="clear" w:color="auto" w:fill="FFFFFF" w:themeFill="background1"/>
            <w:vAlign w:val="center"/>
          </w:tcPr>
          <w:p w14:paraId="49176C7E"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lastRenderedPageBreak/>
              <w:t>do sumy ubezpieczenia</w:t>
            </w:r>
          </w:p>
        </w:tc>
      </w:tr>
      <w:tr w:rsidR="00E03CC8" w:rsidRPr="006552A5" w14:paraId="20C3CD13" w14:textId="77777777" w:rsidTr="00D67743">
        <w:trPr>
          <w:trHeight w:val="284"/>
          <w:tblCellSpacing w:w="20" w:type="dxa"/>
        </w:trPr>
        <w:tc>
          <w:tcPr>
            <w:tcW w:w="8296" w:type="dxa"/>
            <w:shd w:val="clear" w:color="auto" w:fill="FFFFFF" w:themeFill="background1"/>
            <w:vAlign w:val="center"/>
            <w:hideMark/>
          </w:tcPr>
          <w:p w14:paraId="6F789D97"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Czyste straty finansowe</w:t>
            </w:r>
          </w:p>
          <w:p w14:paraId="01429B73" w14:textId="77777777" w:rsidR="009F559F" w:rsidRPr="006552A5" w:rsidRDefault="009F559F"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73524C56" w14:textId="77777777" w:rsidR="009F559F" w:rsidRPr="006552A5" w:rsidRDefault="009F559F" w:rsidP="00133202">
            <w:pPr>
              <w:numPr>
                <w:ilvl w:val="0"/>
                <w:numId w:val="9"/>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czyste straty finansowe spowodowane przez pracę, produkt i usługę</w:t>
            </w:r>
          </w:p>
          <w:p w14:paraId="37477CF9" w14:textId="77777777" w:rsidR="009F559F" w:rsidRPr="006552A5" w:rsidRDefault="009F559F" w:rsidP="00133202">
            <w:pPr>
              <w:numPr>
                <w:ilvl w:val="0"/>
                <w:numId w:val="9"/>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 xml:space="preserve">straty powstałe po przekazaniu wykonanej pracy, usługi lub produktu </w:t>
            </w:r>
            <w:r w:rsidRPr="006552A5">
              <w:rPr>
                <w:rFonts w:ascii="Arial" w:hAnsi="Arial" w:cs="Arial"/>
                <w:sz w:val="20"/>
                <w:szCs w:val="20"/>
              </w:rPr>
              <w:br/>
              <w:t>w użytkowanie odbiorcy</w:t>
            </w:r>
          </w:p>
        </w:tc>
        <w:tc>
          <w:tcPr>
            <w:tcW w:w="1577" w:type="dxa"/>
            <w:shd w:val="clear" w:color="auto" w:fill="FFFFFF" w:themeFill="background1"/>
            <w:vAlign w:val="center"/>
          </w:tcPr>
          <w:p w14:paraId="4C9239E4"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100 000,00</w:t>
            </w:r>
          </w:p>
        </w:tc>
      </w:tr>
      <w:tr w:rsidR="00E03CC8" w:rsidRPr="006552A5" w14:paraId="4B9AFCF4" w14:textId="77777777" w:rsidTr="00D67743">
        <w:trPr>
          <w:trHeight w:val="284"/>
          <w:tblCellSpacing w:w="20" w:type="dxa"/>
        </w:trPr>
        <w:tc>
          <w:tcPr>
            <w:tcW w:w="8296" w:type="dxa"/>
            <w:shd w:val="clear" w:color="auto" w:fill="FFFFFF" w:themeFill="background1"/>
            <w:vAlign w:val="center"/>
            <w:hideMark/>
          </w:tcPr>
          <w:p w14:paraId="129F254D"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wyrządzone podczas prac ładunkowych</w:t>
            </w:r>
          </w:p>
          <w:p w14:paraId="7E66B4D0" w14:textId="77777777" w:rsidR="009F559F" w:rsidRPr="006552A5" w:rsidRDefault="009F559F" w:rsidP="006552A5">
            <w:pPr>
              <w:autoSpaceDE w:val="0"/>
              <w:autoSpaceDN w:val="0"/>
              <w:adjustRightInd w:val="0"/>
              <w:spacing w:after="0"/>
              <w:jc w:val="both"/>
              <w:rPr>
                <w:rFonts w:ascii="Arial" w:hAnsi="Arial" w:cs="Arial"/>
                <w:sz w:val="20"/>
                <w:szCs w:val="20"/>
              </w:rPr>
            </w:pPr>
            <w:r w:rsidRPr="006552A5">
              <w:rPr>
                <w:rFonts w:ascii="Arial" w:hAnsi="Arial" w:cs="Arial"/>
                <w:sz w:val="20"/>
                <w:szCs w:val="20"/>
              </w:rPr>
              <w:t xml:space="preserve">zakres ubezpieczenia winien zawierać co najmniej: </w:t>
            </w:r>
          </w:p>
          <w:p w14:paraId="45339875" w14:textId="77777777" w:rsidR="009F559F" w:rsidRPr="006552A5" w:rsidRDefault="009F559F" w:rsidP="00133202">
            <w:pPr>
              <w:numPr>
                <w:ilvl w:val="0"/>
                <w:numId w:val="10"/>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 xml:space="preserve">szkody wyrządzone podczas prac ładunkowych wszelkiego rodzaju </w:t>
            </w:r>
            <w:r w:rsidRPr="006552A5">
              <w:rPr>
                <w:rFonts w:ascii="Arial" w:hAnsi="Arial" w:cs="Arial"/>
                <w:sz w:val="20"/>
                <w:szCs w:val="20"/>
              </w:rPr>
              <w:br/>
              <w:t>z uwzględnieniem szkód w środkach transportu i szkód w ładunku.</w:t>
            </w:r>
          </w:p>
        </w:tc>
        <w:tc>
          <w:tcPr>
            <w:tcW w:w="1577" w:type="dxa"/>
            <w:shd w:val="clear" w:color="auto" w:fill="FFFFFF" w:themeFill="background1"/>
            <w:vAlign w:val="center"/>
          </w:tcPr>
          <w:p w14:paraId="676C94F2"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1BDB25FA" w14:textId="77777777" w:rsidTr="00D67743">
        <w:trPr>
          <w:trHeight w:val="284"/>
          <w:tblCellSpacing w:w="20" w:type="dxa"/>
        </w:trPr>
        <w:tc>
          <w:tcPr>
            <w:tcW w:w="8296" w:type="dxa"/>
            <w:shd w:val="clear" w:color="auto" w:fill="FFFFFF" w:themeFill="background1"/>
            <w:vAlign w:val="center"/>
            <w:hideMark/>
          </w:tcPr>
          <w:p w14:paraId="13E6EBD8" w14:textId="56277749" w:rsidR="009F559F" w:rsidRPr="006552A5" w:rsidRDefault="00EB1BB6"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wodociągowe, kanalizacyjne, CO. itp. oraz za szkody powstałe na skutek cofnięcia się cieczy z rur systemu kanalizacji</w:t>
            </w:r>
          </w:p>
        </w:tc>
        <w:tc>
          <w:tcPr>
            <w:tcW w:w="1577" w:type="dxa"/>
            <w:shd w:val="clear" w:color="auto" w:fill="FFFFFF" w:themeFill="background1"/>
            <w:vAlign w:val="center"/>
          </w:tcPr>
          <w:p w14:paraId="1CF270B9"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01115C2A" w14:textId="77777777" w:rsidTr="00D67743">
        <w:trPr>
          <w:trHeight w:val="284"/>
          <w:tblCellSpacing w:w="20" w:type="dxa"/>
        </w:trPr>
        <w:tc>
          <w:tcPr>
            <w:tcW w:w="8296" w:type="dxa"/>
            <w:shd w:val="clear" w:color="auto" w:fill="FFFFFF" w:themeFill="background1"/>
            <w:vAlign w:val="center"/>
            <w:hideMark/>
          </w:tcPr>
          <w:p w14:paraId="414CA736" w14:textId="751229BC"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 xml:space="preserve">OC za szkody związane z uczestnictwem w targach wystawach, konferencjach i wydarzeniach o podobnych charakterze </w:t>
            </w:r>
          </w:p>
        </w:tc>
        <w:tc>
          <w:tcPr>
            <w:tcW w:w="1577" w:type="dxa"/>
            <w:shd w:val="clear" w:color="auto" w:fill="FFFFFF" w:themeFill="background1"/>
            <w:vAlign w:val="center"/>
          </w:tcPr>
          <w:p w14:paraId="34B78FB8"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647F23FD" w14:textId="77777777" w:rsidTr="00D67743">
        <w:trPr>
          <w:trHeight w:val="284"/>
          <w:tblCellSpacing w:w="20" w:type="dxa"/>
        </w:trPr>
        <w:tc>
          <w:tcPr>
            <w:tcW w:w="8296" w:type="dxa"/>
            <w:shd w:val="clear" w:color="auto" w:fill="FFFFFF" w:themeFill="background1"/>
            <w:vAlign w:val="center"/>
          </w:tcPr>
          <w:p w14:paraId="12097454"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spowodowane w związku z organizowaniem imprez</w:t>
            </w:r>
          </w:p>
        </w:tc>
        <w:tc>
          <w:tcPr>
            <w:tcW w:w="1577" w:type="dxa"/>
            <w:shd w:val="clear" w:color="auto" w:fill="FFFFFF" w:themeFill="background1"/>
            <w:vAlign w:val="center"/>
          </w:tcPr>
          <w:p w14:paraId="0FC06F6B"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do sumy ubezpieczenia</w:t>
            </w:r>
          </w:p>
        </w:tc>
      </w:tr>
      <w:tr w:rsidR="00E03CC8" w:rsidRPr="006552A5" w14:paraId="2F9FF044" w14:textId="77777777" w:rsidTr="00D67743">
        <w:trPr>
          <w:trHeight w:val="284"/>
          <w:tblCellSpacing w:w="20" w:type="dxa"/>
        </w:trPr>
        <w:tc>
          <w:tcPr>
            <w:tcW w:w="8296" w:type="dxa"/>
            <w:shd w:val="clear" w:color="auto" w:fill="FFFFFF" w:themeFill="background1"/>
            <w:vAlign w:val="center"/>
          </w:tcPr>
          <w:p w14:paraId="7C94875F"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spowodowane przez sztuczne ognie i fajerwerki</w:t>
            </w:r>
            <w:r w:rsidR="004C7461" w:rsidRPr="006552A5">
              <w:rPr>
                <w:rFonts w:ascii="Arial" w:hAnsi="Arial" w:cs="Arial"/>
                <w:sz w:val="20"/>
                <w:szCs w:val="20"/>
              </w:rPr>
              <w:t xml:space="preserve">, </w:t>
            </w:r>
            <w:r w:rsidR="00BB284A" w:rsidRPr="006552A5">
              <w:rPr>
                <w:rFonts w:ascii="Arial" w:hAnsi="Arial" w:cs="Arial"/>
                <w:sz w:val="20"/>
                <w:szCs w:val="20"/>
              </w:rPr>
              <w:t>(prowadzone przez profesjonalną firmę)</w:t>
            </w:r>
            <w:r w:rsidR="004C7461" w:rsidRPr="006552A5">
              <w:rPr>
                <w:rFonts w:ascii="Arial" w:hAnsi="Arial" w:cs="Arial"/>
                <w:sz w:val="20"/>
                <w:szCs w:val="20"/>
              </w:rPr>
              <w:t>.</w:t>
            </w:r>
          </w:p>
        </w:tc>
        <w:tc>
          <w:tcPr>
            <w:tcW w:w="1577" w:type="dxa"/>
            <w:shd w:val="clear" w:color="auto" w:fill="FFFFFF" w:themeFill="background1"/>
            <w:vAlign w:val="center"/>
          </w:tcPr>
          <w:p w14:paraId="691A4397" w14:textId="77777777" w:rsidR="009F559F" w:rsidRPr="006552A5" w:rsidRDefault="009F559F" w:rsidP="006552A5">
            <w:pPr>
              <w:spacing w:after="0"/>
              <w:jc w:val="right"/>
              <w:rPr>
                <w:rFonts w:ascii="Arial" w:hAnsi="Arial" w:cs="Arial"/>
                <w:sz w:val="20"/>
                <w:szCs w:val="20"/>
              </w:rPr>
            </w:pPr>
            <w:r w:rsidRPr="006552A5">
              <w:rPr>
                <w:rFonts w:ascii="Arial" w:hAnsi="Arial" w:cs="Arial"/>
                <w:sz w:val="20"/>
                <w:szCs w:val="20"/>
              </w:rPr>
              <w:t>100 000,00</w:t>
            </w:r>
          </w:p>
        </w:tc>
      </w:tr>
      <w:tr w:rsidR="00E03CC8" w:rsidRPr="006552A5" w14:paraId="0F7536CF" w14:textId="77777777" w:rsidTr="00D67743">
        <w:trPr>
          <w:trHeight w:val="284"/>
          <w:tblCellSpacing w:w="20" w:type="dxa"/>
        </w:trPr>
        <w:tc>
          <w:tcPr>
            <w:tcW w:w="8296" w:type="dxa"/>
            <w:shd w:val="clear" w:color="auto" w:fill="FFFFFF" w:themeFill="background1"/>
            <w:vAlign w:val="center"/>
            <w:hideMark/>
          </w:tcPr>
          <w:p w14:paraId="25D13693"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powstałe w pojazdach pracowników zaparkowanych na terenie zakładu pracy</w:t>
            </w:r>
          </w:p>
        </w:tc>
        <w:tc>
          <w:tcPr>
            <w:tcW w:w="1577" w:type="dxa"/>
            <w:shd w:val="clear" w:color="auto" w:fill="FFFFFF" w:themeFill="background1"/>
            <w:vAlign w:val="center"/>
          </w:tcPr>
          <w:p w14:paraId="66275F05" w14:textId="09C4F838" w:rsidR="009F559F" w:rsidRPr="006552A5" w:rsidRDefault="004E46AA" w:rsidP="006552A5">
            <w:pPr>
              <w:spacing w:after="0"/>
              <w:jc w:val="right"/>
              <w:rPr>
                <w:rFonts w:ascii="Arial" w:hAnsi="Arial" w:cs="Arial"/>
                <w:sz w:val="20"/>
                <w:szCs w:val="20"/>
              </w:rPr>
            </w:pPr>
            <w:r w:rsidRPr="006552A5">
              <w:rPr>
                <w:rFonts w:ascii="Arial" w:hAnsi="Arial" w:cs="Arial"/>
                <w:sz w:val="20"/>
                <w:szCs w:val="20"/>
              </w:rPr>
              <w:t>10</w:t>
            </w:r>
            <w:r w:rsidR="009F559F" w:rsidRPr="006552A5">
              <w:rPr>
                <w:rFonts w:ascii="Arial" w:hAnsi="Arial" w:cs="Arial"/>
                <w:sz w:val="20"/>
                <w:szCs w:val="20"/>
              </w:rPr>
              <w:t>0 000,00</w:t>
            </w:r>
          </w:p>
        </w:tc>
      </w:tr>
      <w:tr w:rsidR="00E03CC8" w:rsidRPr="006552A5" w14:paraId="1F5B61A6" w14:textId="77777777" w:rsidTr="00D67743">
        <w:trPr>
          <w:trHeight w:val="284"/>
          <w:tblCellSpacing w:w="20" w:type="dxa"/>
        </w:trPr>
        <w:tc>
          <w:tcPr>
            <w:tcW w:w="8296" w:type="dxa"/>
            <w:shd w:val="clear" w:color="auto" w:fill="FFFFFF" w:themeFill="background1"/>
            <w:vAlign w:val="center"/>
          </w:tcPr>
          <w:p w14:paraId="1EC45D92" w14:textId="77777777" w:rsidR="009F559F" w:rsidRPr="006552A5" w:rsidRDefault="009F559F" w:rsidP="00133202">
            <w:pPr>
              <w:numPr>
                <w:ilvl w:val="0"/>
                <w:numId w:val="6"/>
              </w:numPr>
              <w:autoSpaceDE w:val="0"/>
              <w:autoSpaceDN w:val="0"/>
              <w:adjustRightInd w:val="0"/>
              <w:spacing w:after="0"/>
              <w:ind w:left="0" w:firstLine="0"/>
              <w:jc w:val="both"/>
              <w:rPr>
                <w:rFonts w:ascii="Arial" w:hAnsi="Arial" w:cs="Arial"/>
                <w:sz w:val="20"/>
                <w:szCs w:val="20"/>
              </w:rPr>
            </w:pPr>
            <w:r w:rsidRPr="006552A5">
              <w:rPr>
                <w:rFonts w:ascii="Arial" w:hAnsi="Arial" w:cs="Arial"/>
                <w:sz w:val="20"/>
                <w:szCs w:val="20"/>
              </w:rPr>
              <w:t>OC za szkody w dokumentach, planach zbiorach archiwalnych</w:t>
            </w:r>
          </w:p>
        </w:tc>
        <w:tc>
          <w:tcPr>
            <w:tcW w:w="1577" w:type="dxa"/>
            <w:shd w:val="clear" w:color="auto" w:fill="FFFFFF" w:themeFill="background1"/>
            <w:vAlign w:val="center"/>
          </w:tcPr>
          <w:p w14:paraId="6E46709E" w14:textId="6EFBD972" w:rsidR="009F559F" w:rsidRPr="006552A5" w:rsidRDefault="004E46AA" w:rsidP="006552A5">
            <w:pPr>
              <w:spacing w:after="0"/>
              <w:jc w:val="right"/>
              <w:rPr>
                <w:rFonts w:ascii="Arial" w:hAnsi="Arial" w:cs="Arial"/>
                <w:sz w:val="20"/>
                <w:szCs w:val="20"/>
              </w:rPr>
            </w:pPr>
            <w:r w:rsidRPr="006552A5">
              <w:rPr>
                <w:rFonts w:ascii="Arial" w:hAnsi="Arial" w:cs="Arial"/>
                <w:sz w:val="20"/>
                <w:szCs w:val="20"/>
              </w:rPr>
              <w:t>100</w:t>
            </w:r>
            <w:r w:rsidR="009F559F" w:rsidRPr="006552A5">
              <w:rPr>
                <w:rFonts w:ascii="Arial" w:hAnsi="Arial" w:cs="Arial"/>
                <w:sz w:val="20"/>
                <w:szCs w:val="20"/>
              </w:rPr>
              <w:t> 000,00</w:t>
            </w:r>
          </w:p>
        </w:tc>
      </w:tr>
    </w:tbl>
    <w:p w14:paraId="560E6D8D" w14:textId="1B051703" w:rsidR="00271727" w:rsidRPr="006552A5" w:rsidRDefault="00271727" w:rsidP="006552A5">
      <w:pPr>
        <w:spacing w:after="0"/>
        <w:ind w:right="-743"/>
        <w:rPr>
          <w:rFonts w:ascii="Arial" w:hAnsi="Arial" w:cs="Arial"/>
          <w:sz w:val="20"/>
          <w:szCs w:val="20"/>
        </w:rPr>
      </w:pPr>
    </w:p>
    <w:tbl>
      <w:tblPr>
        <w:tblStyle w:val="Tabela-Siatka"/>
        <w:tblW w:w="10065" w:type="dxa"/>
        <w:tblCellSpacing w:w="20" w:type="dxa"/>
        <w:tblInd w:w="-1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536"/>
        <w:gridCol w:w="2529"/>
      </w:tblGrid>
      <w:tr w:rsidR="00E03CC8" w:rsidRPr="006552A5" w14:paraId="09E7C07F" w14:textId="77777777" w:rsidTr="00D67743">
        <w:trPr>
          <w:tblCellSpacing w:w="20" w:type="dxa"/>
        </w:trPr>
        <w:tc>
          <w:tcPr>
            <w:tcW w:w="9985" w:type="dxa"/>
            <w:gridSpan w:val="2"/>
            <w:shd w:val="clear" w:color="auto" w:fill="D9D9D9" w:themeFill="background1" w:themeFillShade="D9"/>
            <w:vAlign w:val="center"/>
          </w:tcPr>
          <w:p w14:paraId="228D1D88" w14:textId="77777777" w:rsidR="00E03CC8" w:rsidRPr="006552A5" w:rsidRDefault="00E03CC8"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 xml:space="preserve">Klauzule </w:t>
            </w:r>
          </w:p>
          <w:p w14:paraId="486C9D9F" w14:textId="102CD251" w:rsidR="00E03CC8" w:rsidRPr="006552A5" w:rsidRDefault="00E03CC8" w:rsidP="006552A5">
            <w:pPr>
              <w:autoSpaceDE w:val="0"/>
              <w:autoSpaceDN w:val="0"/>
              <w:adjustRightInd w:val="0"/>
              <w:spacing w:line="276" w:lineRule="auto"/>
              <w:rPr>
                <w:rFonts w:ascii="Arial" w:hAnsi="Arial" w:cs="Arial"/>
                <w:b/>
                <w:color w:val="A50021"/>
              </w:rPr>
            </w:pPr>
            <w:r w:rsidRPr="006552A5">
              <w:rPr>
                <w:rFonts w:ascii="Arial" w:hAnsi="Arial" w:cs="Arial"/>
                <w:b/>
                <w:color w:val="A50021"/>
              </w:rPr>
              <w:t>Limit odpowiedzialności na jedno i wszystkie zdarzenia w okresie ubezpieczenia [PLN]</w:t>
            </w:r>
          </w:p>
        </w:tc>
      </w:tr>
      <w:tr w:rsidR="00F7008E" w:rsidRPr="006552A5" w14:paraId="6C276521" w14:textId="77777777" w:rsidTr="00D67743">
        <w:trPr>
          <w:tblCellSpacing w:w="20" w:type="dxa"/>
        </w:trPr>
        <w:tc>
          <w:tcPr>
            <w:tcW w:w="7476" w:type="dxa"/>
            <w:shd w:val="clear" w:color="auto" w:fill="FFFFFF" w:themeFill="background1"/>
          </w:tcPr>
          <w:p w14:paraId="49C7375B" w14:textId="77777777" w:rsidR="00F7008E" w:rsidRPr="006552A5" w:rsidRDefault="00F7008E" w:rsidP="006552A5">
            <w:pPr>
              <w:autoSpaceDE w:val="0"/>
              <w:autoSpaceDN w:val="0"/>
              <w:adjustRightInd w:val="0"/>
              <w:spacing w:line="276" w:lineRule="auto"/>
              <w:rPr>
                <w:rFonts w:ascii="Arial" w:hAnsi="Arial" w:cs="Arial"/>
                <w:color w:val="000000" w:themeColor="text1"/>
                <w:sz w:val="20"/>
                <w:szCs w:val="20"/>
              </w:rPr>
            </w:pPr>
            <w:r w:rsidRPr="006552A5">
              <w:rPr>
                <w:rFonts w:ascii="Arial" w:hAnsi="Arial" w:cs="Arial"/>
                <w:color w:val="000000" w:themeColor="text1"/>
                <w:sz w:val="20"/>
                <w:szCs w:val="20"/>
              </w:rPr>
              <w:t>Klauzula reprezentantów</w:t>
            </w:r>
          </w:p>
        </w:tc>
        <w:tc>
          <w:tcPr>
            <w:tcW w:w="2469" w:type="dxa"/>
            <w:shd w:val="clear" w:color="auto" w:fill="FFFFFF" w:themeFill="background1"/>
          </w:tcPr>
          <w:p w14:paraId="7AA3775F" w14:textId="77777777" w:rsidR="00F7008E" w:rsidRPr="006552A5" w:rsidRDefault="00F7008E" w:rsidP="006552A5">
            <w:pPr>
              <w:autoSpaceDE w:val="0"/>
              <w:autoSpaceDN w:val="0"/>
              <w:adjustRightInd w:val="0"/>
              <w:spacing w:line="276" w:lineRule="auto"/>
              <w:jc w:val="right"/>
              <w:rPr>
                <w:rFonts w:ascii="Arial" w:hAnsi="Arial" w:cs="Arial"/>
                <w:color w:val="000000" w:themeColor="text1"/>
                <w:sz w:val="20"/>
                <w:szCs w:val="20"/>
              </w:rPr>
            </w:pPr>
            <w:r w:rsidRPr="006552A5">
              <w:rPr>
                <w:rFonts w:ascii="Arial" w:hAnsi="Arial" w:cs="Arial"/>
                <w:sz w:val="20"/>
                <w:szCs w:val="20"/>
              </w:rPr>
              <w:t>do wysokości sumy ubezpieczenia</w:t>
            </w:r>
          </w:p>
        </w:tc>
      </w:tr>
      <w:tr w:rsidR="00F7008E" w:rsidRPr="006552A5" w14:paraId="4DD9C2D5" w14:textId="77777777" w:rsidTr="00D67743">
        <w:trPr>
          <w:tblCellSpacing w:w="20" w:type="dxa"/>
        </w:trPr>
        <w:tc>
          <w:tcPr>
            <w:tcW w:w="7476" w:type="dxa"/>
            <w:shd w:val="clear" w:color="auto" w:fill="FFFFFF" w:themeFill="background1"/>
          </w:tcPr>
          <w:p w14:paraId="7488F19E"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regresowych kar umownych</w:t>
            </w:r>
          </w:p>
        </w:tc>
        <w:tc>
          <w:tcPr>
            <w:tcW w:w="2469" w:type="dxa"/>
            <w:shd w:val="clear" w:color="auto" w:fill="FFFFFF" w:themeFill="background1"/>
          </w:tcPr>
          <w:p w14:paraId="44AA21A6" w14:textId="77777777" w:rsidR="00F7008E" w:rsidRPr="006552A5" w:rsidRDefault="00F7008E" w:rsidP="006552A5">
            <w:pPr>
              <w:autoSpaceDE w:val="0"/>
              <w:autoSpaceDN w:val="0"/>
              <w:adjustRightInd w:val="0"/>
              <w:spacing w:line="276" w:lineRule="auto"/>
              <w:jc w:val="right"/>
              <w:rPr>
                <w:rFonts w:ascii="Arial" w:hAnsi="Arial" w:cs="Arial"/>
                <w:sz w:val="20"/>
                <w:szCs w:val="20"/>
              </w:rPr>
            </w:pPr>
            <w:r w:rsidRPr="006552A5">
              <w:rPr>
                <w:rFonts w:ascii="Arial" w:hAnsi="Arial" w:cs="Arial"/>
                <w:sz w:val="20"/>
                <w:szCs w:val="20"/>
              </w:rPr>
              <w:t>do wysokości sumy ubezpieczenia</w:t>
            </w:r>
          </w:p>
        </w:tc>
      </w:tr>
      <w:tr w:rsidR="00F7008E" w:rsidRPr="006552A5" w14:paraId="40E5F478" w14:textId="77777777" w:rsidTr="00D67743">
        <w:trPr>
          <w:tblCellSpacing w:w="20" w:type="dxa"/>
        </w:trPr>
        <w:tc>
          <w:tcPr>
            <w:tcW w:w="7476" w:type="dxa"/>
            <w:shd w:val="clear" w:color="auto" w:fill="FFFFFF" w:themeFill="background1"/>
          </w:tcPr>
          <w:p w14:paraId="427F30DE"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interwencji ubocznej</w:t>
            </w:r>
          </w:p>
        </w:tc>
        <w:tc>
          <w:tcPr>
            <w:tcW w:w="2469" w:type="dxa"/>
            <w:shd w:val="clear" w:color="auto" w:fill="FFFFFF" w:themeFill="background1"/>
          </w:tcPr>
          <w:p w14:paraId="248296F5" w14:textId="77777777" w:rsidR="00F7008E" w:rsidRPr="006552A5" w:rsidRDefault="00F7008E" w:rsidP="006552A5">
            <w:pPr>
              <w:autoSpaceDE w:val="0"/>
              <w:autoSpaceDN w:val="0"/>
              <w:adjustRightInd w:val="0"/>
              <w:spacing w:line="276" w:lineRule="auto"/>
              <w:jc w:val="right"/>
              <w:rPr>
                <w:rFonts w:ascii="Arial" w:hAnsi="Arial" w:cs="Arial"/>
                <w:sz w:val="20"/>
                <w:szCs w:val="20"/>
              </w:rPr>
            </w:pPr>
            <w:r w:rsidRPr="006552A5">
              <w:rPr>
                <w:rFonts w:ascii="Arial" w:hAnsi="Arial" w:cs="Arial"/>
                <w:sz w:val="20"/>
                <w:szCs w:val="20"/>
              </w:rPr>
              <w:t>do sumy ubezpieczenia</w:t>
            </w:r>
          </w:p>
        </w:tc>
      </w:tr>
      <w:tr w:rsidR="00F7008E" w:rsidRPr="006552A5" w14:paraId="15F73328" w14:textId="77777777" w:rsidTr="00D67743">
        <w:trPr>
          <w:trHeight w:val="121"/>
          <w:tblCellSpacing w:w="20" w:type="dxa"/>
        </w:trPr>
        <w:tc>
          <w:tcPr>
            <w:tcW w:w="7476" w:type="dxa"/>
            <w:shd w:val="clear" w:color="auto" w:fill="FFFFFF" w:themeFill="background1"/>
          </w:tcPr>
          <w:p w14:paraId="4DC212F4" w14:textId="77777777" w:rsidR="00F7008E" w:rsidRPr="006552A5" w:rsidRDefault="00F7008E" w:rsidP="006552A5">
            <w:pPr>
              <w:pStyle w:val="Akapitzlist"/>
              <w:autoSpaceDE w:val="0"/>
              <w:autoSpaceDN w:val="0"/>
              <w:adjustRightInd w:val="0"/>
              <w:spacing w:line="276" w:lineRule="auto"/>
              <w:ind w:left="0"/>
              <w:rPr>
                <w:rFonts w:ascii="Arial" w:hAnsi="Arial" w:cs="Arial"/>
                <w:color w:val="000000" w:themeColor="text1"/>
                <w:sz w:val="20"/>
                <w:szCs w:val="20"/>
              </w:rPr>
            </w:pPr>
            <w:r w:rsidRPr="006552A5">
              <w:rPr>
                <w:rFonts w:ascii="Arial" w:hAnsi="Arial" w:cs="Arial"/>
                <w:color w:val="000000" w:themeColor="text1"/>
                <w:sz w:val="20"/>
                <w:szCs w:val="20"/>
              </w:rPr>
              <w:t>Klauzula zabezpieczenia sądowego</w:t>
            </w:r>
          </w:p>
        </w:tc>
        <w:tc>
          <w:tcPr>
            <w:tcW w:w="2469" w:type="dxa"/>
            <w:shd w:val="clear" w:color="auto" w:fill="FFFFFF" w:themeFill="background1"/>
          </w:tcPr>
          <w:p w14:paraId="295DFE72" w14:textId="14E324AB" w:rsidR="00F7008E" w:rsidRPr="006552A5" w:rsidRDefault="00F7008E" w:rsidP="006552A5">
            <w:pPr>
              <w:autoSpaceDE w:val="0"/>
              <w:autoSpaceDN w:val="0"/>
              <w:adjustRightInd w:val="0"/>
              <w:spacing w:line="276" w:lineRule="auto"/>
              <w:jc w:val="right"/>
              <w:rPr>
                <w:rFonts w:ascii="Arial" w:hAnsi="Arial" w:cs="Arial"/>
                <w:sz w:val="20"/>
                <w:szCs w:val="20"/>
              </w:rPr>
            </w:pPr>
            <w:r w:rsidRPr="006552A5">
              <w:rPr>
                <w:rFonts w:ascii="Arial" w:hAnsi="Arial" w:cs="Arial"/>
                <w:sz w:val="20"/>
                <w:szCs w:val="20"/>
              </w:rPr>
              <w:t>200 000,00 zł</w:t>
            </w:r>
          </w:p>
        </w:tc>
      </w:tr>
      <w:tr w:rsidR="00F7008E" w:rsidRPr="006552A5" w14:paraId="2CBEE724" w14:textId="77777777" w:rsidTr="00D67743">
        <w:trPr>
          <w:trHeight w:val="121"/>
          <w:tblCellSpacing w:w="20" w:type="dxa"/>
        </w:trPr>
        <w:tc>
          <w:tcPr>
            <w:tcW w:w="9985" w:type="dxa"/>
            <w:gridSpan w:val="2"/>
            <w:shd w:val="clear" w:color="auto" w:fill="FFFFFF" w:themeFill="background1"/>
          </w:tcPr>
          <w:p w14:paraId="0652ACE1" w14:textId="77777777" w:rsidR="00F7008E" w:rsidRPr="006552A5" w:rsidRDefault="00F7008E" w:rsidP="006552A5">
            <w:pPr>
              <w:autoSpaceDE w:val="0"/>
              <w:autoSpaceDN w:val="0"/>
              <w:adjustRightInd w:val="0"/>
              <w:spacing w:line="276" w:lineRule="auto"/>
              <w:rPr>
                <w:rFonts w:ascii="Arial" w:hAnsi="Arial" w:cs="Arial"/>
                <w:sz w:val="20"/>
                <w:szCs w:val="20"/>
              </w:rPr>
            </w:pPr>
            <w:r w:rsidRPr="006552A5">
              <w:rPr>
                <w:rFonts w:ascii="Arial" w:hAnsi="Arial" w:cs="Arial"/>
                <w:sz w:val="20"/>
                <w:szCs w:val="20"/>
              </w:rPr>
              <w:t>Klauzula Jurysdykcji</w:t>
            </w:r>
          </w:p>
        </w:tc>
      </w:tr>
      <w:tr w:rsidR="00F7008E" w:rsidRPr="006552A5" w14:paraId="7D936778" w14:textId="77777777" w:rsidTr="00D67743">
        <w:trPr>
          <w:tblCellSpacing w:w="20" w:type="dxa"/>
        </w:trPr>
        <w:tc>
          <w:tcPr>
            <w:tcW w:w="9985" w:type="dxa"/>
            <w:gridSpan w:val="2"/>
            <w:shd w:val="clear" w:color="auto" w:fill="FFFFFF" w:themeFill="background1"/>
          </w:tcPr>
          <w:p w14:paraId="0F2E482C"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wyłączenie praw regresu</w:t>
            </w:r>
          </w:p>
        </w:tc>
      </w:tr>
      <w:tr w:rsidR="00F7008E" w:rsidRPr="006552A5" w14:paraId="1ED84C35" w14:textId="77777777" w:rsidTr="00D67743">
        <w:trPr>
          <w:tblCellSpacing w:w="20" w:type="dxa"/>
        </w:trPr>
        <w:tc>
          <w:tcPr>
            <w:tcW w:w="9985" w:type="dxa"/>
            <w:gridSpan w:val="2"/>
            <w:shd w:val="clear" w:color="auto" w:fill="FFFFFF" w:themeFill="background1"/>
          </w:tcPr>
          <w:p w14:paraId="51E0242A"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prolongaty zapłaty składki</w:t>
            </w:r>
          </w:p>
        </w:tc>
      </w:tr>
      <w:tr w:rsidR="00F7008E" w:rsidRPr="006552A5" w14:paraId="61A0C4CB" w14:textId="77777777" w:rsidTr="00D67743">
        <w:trPr>
          <w:tblCellSpacing w:w="20" w:type="dxa"/>
        </w:trPr>
        <w:tc>
          <w:tcPr>
            <w:tcW w:w="9985" w:type="dxa"/>
            <w:gridSpan w:val="2"/>
            <w:shd w:val="clear" w:color="auto" w:fill="FFFFFF" w:themeFill="background1"/>
          </w:tcPr>
          <w:p w14:paraId="1E8B50A0"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terminu zapłaty składki</w:t>
            </w:r>
          </w:p>
        </w:tc>
      </w:tr>
      <w:tr w:rsidR="00F7008E" w:rsidRPr="006552A5" w14:paraId="0CFD5327" w14:textId="77777777" w:rsidTr="00D67743">
        <w:trPr>
          <w:tblCellSpacing w:w="20" w:type="dxa"/>
        </w:trPr>
        <w:tc>
          <w:tcPr>
            <w:tcW w:w="9985" w:type="dxa"/>
            <w:gridSpan w:val="2"/>
            <w:shd w:val="clear" w:color="auto" w:fill="FFFFFF" w:themeFill="background1"/>
          </w:tcPr>
          <w:p w14:paraId="7B51D24A" w14:textId="77777777" w:rsidR="00F7008E" w:rsidRPr="006552A5" w:rsidRDefault="00F7008E" w:rsidP="006552A5">
            <w:pPr>
              <w:autoSpaceDE w:val="0"/>
              <w:autoSpaceDN w:val="0"/>
              <w:adjustRightInd w:val="0"/>
              <w:spacing w:line="276" w:lineRule="auto"/>
              <w:ind w:left="176" w:hanging="176"/>
              <w:rPr>
                <w:rFonts w:ascii="Arial" w:hAnsi="Arial" w:cs="Arial"/>
                <w:color w:val="000000" w:themeColor="text1"/>
                <w:sz w:val="20"/>
                <w:szCs w:val="20"/>
                <w:highlight w:val="yellow"/>
              </w:rPr>
            </w:pPr>
            <w:r w:rsidRPr="006552A5">
              <w:rPr>
                <w:rFonts w:ascii="Arial" w:hAnsi="Arial" w:cs="Arial"/>
                <w:color w:val="000000" w:themeColor="text1"/>
                <w:sz w:val="20"/>
                <w:szCs w:val="20"/>
              </w:rPr>
              <w:t>Klauzula warunków i taryf</w:t>
            </w:r>
          </w:p>
        </w:tc>
      </w:tr>
    </w:tbl>
    <w:p w14:paraId="48ED2FCE" w14:textId="41174627" w:rsidR="008C7B57" w:rsidRDefault="008C7B57" w:rsidP="006552A5">
      <w:pPr>
        <w:autoSpaceDE w:val="0"/>
        <w:autoSpaceDN w:val="0"/>
        <w:adjustRightInd w:val="0"/>
        <w:spacing w:after="0"/>
        <w:rPr>
          <w:rFonts w:ascii="Arial" w:eastAsiaTheme="minorHAnsi" w:hAnsi="Arial" w:cs="Arial"/>
          <w:color w:val="000000"/>
          <w:sz w:val="20"/>
          <w:szCs w:val="20"/>
        </w:rPr>
      </w:pPr>
    </w:p>
    <w:p w14:paraId="5B27284D" w14:textId="77777777" w:rsidR="006552A5" w:rsidRDefault="006552A5" w:rsidP="006552A5">
      <w:pPr>
        <w:autoSpaceDE w:val="0"/>
        <w:autoSpaceDN w:val="0"/>
        <w:adjustRightInd w:val="0"/>
        <w:spacing w:after="0"/>
        <w:rPr>
          <w:rFonts w:ascii="Arial" w:eastAsiaTheme="minorHAnsi" w:hAnsi="Arial" w:cs="Arial"/>
          <w:color w:val="000000"/>
          <w:sz w:val="20"/>
          <w:szCs w:val="20"/>
        </w:rPr>
      </w:pPr>
    </w:p>
    <w:p w14:paraId="70527CC3" w14:textId="77777777" w:rsidR="006552A5" w:rsidRDefault="006552A5" w:rsidP="006552A5">
      <w:pPr>
        <w:autoSpaceDE w:val="0"/>
        <w:autoSpaceDN w:val="0"/>
        <w:adjustRightInd w:val="0"/>
        <w:spacing w:after="0"/>
        <w:rPr>
          <w:rFonts w:ascii="Arial" w:eastAsiaTheme="minorHAnsi" w:hAnsi="Arial" w:cs="Arial"/>
          <w:color w:val="000000"/>
          <w:sz w:val="20"/>
          <w:szCs w:val="20"/>
        </w:rPr>
      </w:pPr>
    </w:p>
    <w:p w14:paraId="4F03972B" w14:textId="77777777" w:rsidR="00D274E2" w:rsidRPr="006552A5" w:rsidRDefault="00D274E2" w:rsidP="006552A5">
      <w:pPr>
        <w:autoSpaceDE w:val="0"/>
        <w:autoSpaceDN w:val="0"/>
        <w:adjustRightInd w:val="0"/>
        <w:spacing w:after="0"/>
        <w:rPr>
          <w:rFonts w:ascii="Arial" w:eastAsiaTheme="minorHAnsi" w:hAnsi="Arial" w:cs="Arial"/>
          <w:color w:val="000000"/>
          <w:sz w:val="20"/>
          <w:szCs w:val="20"/>
        </w:rPr>
      </w:pPr>
    </w:p>
    <w:p w14:paraId="1E716870" w14:textId="77777777" w:rsidR="006552A5" w:rsidRPr="00CE799E" w:rsidRDefault="006552A5" w:rsidP="006552A5">
      <w:pPr>
        <w:tabs>
          <w:tab w:val="left" w:pos="1155"/>
        </w:tabs>
        <w:spacing w:after="0"/>
        <w:rPr>
          <w:rFonts w:ascii="Arial" w:hAnsi="Arial" w:cs="Arial"/>
          <w:b/>
          <w:sz w:val="20"/>
          <w:szCs w:val="20"/>
          <w:u w:val="single"/>
        </w:rPr>
      </w:pPr>
      <w:r w:rsidRPr="00CE799E">
        <w:rPr>
          <w:rFonts w:ascii="Arial" w:hAnsi="Arial" w:cs="Arial"/>
          <w:b/>
          <w:sz w:val="20"/>
          <w:szCs w:val="20"/>
          <w:u w:val="single"/>
        </w:rPr>
        <w:t>ZADANIE NR 2</w:t>
      </w:r>
    </w:p>
    <w:p w14:paraId="7FC048CE" w14:textId="77777777" w:rsidR="006552A5" w:rsidRDefault="006552A5" w:rsidP="006552A5">
      <w:pPr>
        <w:spacing w:after="0"/>
        <w:jc w:val="center"/>
        <w:rPr>
          <w:rFonts w:ascii="Arial" w:hAnsi="Arial" w:cs="Arial"/>
          <w:color w:val="17365D" w:themeColor="text2" w:themeShade="BF"/>
          <w:sz w:val="20"/>
          <w:szCs w:val="20"/>
        </w:rPr>
      </w:pPr>
    </w:p>
    <w:p w14:paraId="0EB608EA" w14:textId="77777777" w:rsidR="006552A5" w:rsidRPr="00E96716" w:rsidRDefault="006552A5" w:rsidP="00133202">
      <w:pPr>
        <w:pStyle w:val="Akapitzlist"/>
        <w:numPr>
          <w:ilvl w:val="0"/>
          <w:numId w:val="34"/>
        </w:numPr>
        <w:spacing w:after="0"/>
        <w:jc w:val="both"/>
        <w:rPr>
          <w:rFonts w:ascii="Arial" w:hAnsi="Arial" w:cs="Arial"/>
          <w:b/>
          <w:bCs/>
          <w:color w:val="17365D" w:themeColor="text2" w:themeShade="BF"/>
          <w:sz w:val="24"/>
          <w:szCs w:val="24"/>
        </w:rPr>
      </w:pPr>
      <w:r w:rsidRPr="00E96716">
        <w:rPr>
          <w:rFonts w:ascii="Arial" w:hAnsi="Arial" w:cs="Arial"/>
          <w:b/>
          <w:bCs/>
          <w:color w:val="17365D" w:themeColor="text2" w:themeShade="BF"/>
          <w:sz w:val="24"/>
          <w:szCs w:val="24"/>
        </w:rPr>
        <w:t xml:space="preserve">UBEZPIECZENIE </w:t>
      </w:r>
      <w:r>
        <w:rPr>
          <w:rFonts w:ascii="Arial" w:hAnsi="Arial" w:cs="Arial"/>
          <w:b/>
          <w:bCs/>
          <w:color w:val="17365D" w:themeColor="text2" w:themeShade="BF"/>
          <w:sz w:val="24"/>
          <w:szCs w:val="24"/>
        </w:rPr>
        <w:t>ODPOWIEDZIALNOŚCI CYWILNEJ ZA SZKODY W ŚRODOWISKU</w:t>
      </w:r>
    </w:p>
    <w:p w14:paraId="3D5FAEA5" w14:textId="0CE55D2D" w:rsidR="00E03CC8" w:rsidRPr="006552A5" w:rsidRDefault="00E03CC8" w:rsidP="006552A5">
      <w:pPr>
        <w:spacing w:after="0"/>
        <w:jc w:val="center"/>
        <w:rPr>
          <w:rFonts w:ascii="Arial" w:hAnsi="Arial" w:cs="Arial"/>
          <w:color w:val="17365D" w:themeColor="text2" w:themeShade="BF"/>
          <w:sz w:val="20"/>
          <w:szCs w:val="20"/>
        </w:rPr>
      </w:pPr>
    </w:p>
    <w:p w14:paraId="54D9937D" w14:textId="77777777" w:rsidR="008D6C22" w:rsidRPr="006552A5" w:rsidRDefault="008D6C22" w:rsidP="006552A5">
      <w:pPr>
        <w:spacing w:after="0"/>
        <w:ind w:right="107" w:hanging="142"/>
        <w:rPr>
          <w:rFonts w:ascii="Arial" w:hAnsi="Arial" w:cs="Arial"/>
          <w:sz w:val="20"/>
          <w:szCs w:val="20"/>
        </w:rPr>
      </w:pPr>
    </w:p>
    <w:p w14:paraId="518B05D2" w14:textId="00C3ECFA" w:rsidR="00F34870" w:rsidRPr="006552A5" w:rsidRDefault="008D6C22" w:rsidP="006552A5">
      <w:pPr>
        <w:pStyle w:val="Style10"/>
        <w:widowControl/>
        <w:spacing w:line="276" w:lineRule="auto"/>
        <w:ind w:right="107"/>
        <w:rPr>
          <w:rFonts w:ascii="Arial" w:eastAsia="Times New Roman" w:hAnsi="Arial" w:cs="Arial"/>
          <w:sz w:val="20"/>
          <w:szCs w:val="20"/>
          <w:lang w:eastAsia="en-US"/>
        </w:rPr>
      </w:pPr>
      <w:r w:rsidRPr="006552A5">
        <w:rPr>
          <w:rFonts w:ascii="Arial" w:hAnsi="Arial" w:cs="Arial"/>
          <w:b/>
          <w:color w:val="333333"/>
          <w:sz w:val="20"/>
          <w:szCs w:val="20"/>
        </w:rPr>
        <w:lastRenderedPageBreak/>
        <w:t xml:space="preserve">Zakres ubezpieczenia  </w:t>
      </w:r>
      <w:r w:rsidR="00F34870" w:rsidRPr="006552A5">
        <w:rPr>
          <w:rFonts w:ascii="Arial" w:eastAsia="Times New Roman" w:hAnsi="Arial" w:cs="Arial"/>
          <w:sz w:val="20"/>
          <w:szCs w:val="20"/>
          <w:lang w:eastAsia="en-US"/>
        </w:rPr>
        <w:t>Ubezpieczenie z tytułu zanieczyszczenia środowiska naturalnego z</w:t>
      </w:r>
      <w:r w:rsidR="00F7008E" w:rsidRPr="006552A5">
        <w:rPr>
          <w:rFonts w:ascii="Arial" w:eastAsia="Times New Roman" w:hAnsi="Arial" w:cs="Arial"/>
          <w:sz w:val="20"/>
          <w:szCs w:val="20"/>
          <w:lang w:eastAsia="en-US"/>
        </w:rPr>
        <w:t> </w:t>
      </w:r>
      <w:r w:rsidR="00F34870" w:rsidRPr="006552A5">
        <w:rPr>
          <w:rFonts w:ascii="Arial" w:eastAsia="Times New Roman" w:hAnsi="Arial" w:cs="Arial"/>
          <w:sz w:val="20"/>
          <w:szCs w:val="20"/>
          <w:lang w:eastAsia="en-US"/>
        </w:rPr>
        <w:t xml:space="preserve">uwzględnieniem wymagań ustawy z dnia 13 kwietnia 2007 roku </w:t>
      </w:r>
      <w:r w:rsidR="00F34870" w:rsidRPr="006552A5">
        <w:rPr>
          <w:rFonts w:ascii="Arial" w:eastAsia="Times New Roman" w:hAnsi="Arial" w:cs="Arial"/>
          <w:i/>
          <w:iCs/>
          <w:sz w:val="20"/>
          <w:szCs w:val="20"/>
          <w:lang w:eastAsia="en-US"/>
        </w:rPr>
        <w:t>o zapobieganiu szkodom w środowisku i ich naprawie</w:t>
      </w:r>
      <w:r w:rsidR="00F34870" w:rsidRPr="006552A5">
        <w:rPr>
          <w:rFonts w:ascii="Arial" w:eastAsia="Times New Roman" w:hAnsi="Arial" w:cs="Arial"/>
          <w:sz w:val="20"/>
          <w:szCs w:val="20"/>
          <w:lang w:eastAsia="en-US"/>
        </w:rPr>
        <w:t xml:space="preserve"> oraz innych aktów prawnych, które tą ustawę zmienią lub zastąpią</w:t>
      </w:r>
    </w:p>
    <w:p w14:paraId="3391159A" w14:textId="77777777" w:rsidR="00DF2062" w:rsidRPr="006552A5" w:rsidRDefault="00DF2062" w:rsidP="006552A5">
      <w:pPr>
        <w:spacing w:after="0"/>
        <w:ind w:left="-142" w:right="107"/>
        <w:jc w:val="both"/>
        <w:rPr>
          <w:rFonts w:ascii="Arial" w:hAnsi="Arial" w:cs="Arial"/>
          <w:b/>
          <w:color w:val="333333"/>
          <w:sz w:val="20"/>
          <w:szCs w:val="20"/>
        </w:rPr>
      </w:pPr>
    </w:p>
    <w:p w14:paraId="700BDF47" w14:textId="0AD1D2FF" w:rsidR="008D6C22" w:rsidRPr="006552A5" w:rsidRDefault="008D6C22" w:rsidP="006552A5">
      <w:pPr>
        <w:spacing w:after="0"/>
        <w:rPr>
          <w:rFonts w:ascii="Arial" w:hAnsi="Arial" w:cs="Arial"/>
          <w:b/>
          <w:sz w:val="20"/>
          <w:szCs w:val="20"/>
        </w:rPr>
      </w:pPr>
      <w:r w:rsidRPr="006552A5">
        <w:rPr>
          <w:rFonts w:ascii="Arial" w:hAnsi="Arial" w:cs="Arial"/>
          <w:b/>
          <w:color w:val="333333"/>
          <w:sz w:val="20"/>
          <w:szCs w:val="20"/>
        </w:rPr>
        <w:t>Zakres terytorialny:</w:t>
      </w:r>
      <w:r w:rsidRPr="006552A5">
        <w:rPr>
          <w:rFonts w:ascii="Arial" w:hAnsi="Arial" w:cs="Arial"/>
          <w:b/>
          <w:color w:val="DC281E"/>
          <w:sz w:val="20"/>
          <w:szCs w:val="20"/>
        </w:rPr>
        <w:tab/>
      </w:r>
      <w:r w:rsidRPr="006552A5">
        <w:rPr>
          <w:rFonts w:ascii="Arial" w:hAnsi="Arial" w:cs="Arial"/>
          <w:sz w:val="20"/>
          <w:szCs w:val="20"/>
        </w:rPr>
        <w:t xml:space="preserve">Polska </w:t>
      </w:r>
    </w:p>
    <w:p w14:paraId="12803B5B" w14:textId="0264AAC3" w:rsidR="008D6C22" w:rsidRPr="006552A5" w:rsidRDefault="008D6C22" w:rsidP="006552A5">
      <w:pPr>
        <w:spacing w:after="0"/>
        <w:ind w:left="-142"/>
        <w:rPr>
          <w:rFonts w:ascii="Arial" w:hAnsi="Arial" w:cs="Arial"/>
          <w:sz w:val="20"/>
          <w:szCs w:val="20"/>
        </w:rPr>
      </w:pPr>
    </w:p>
    <w:p w14:paraId="389425DF" w14:textId="77777777" w:rsidR="00E03CC8" w:rsidRPr="006552A5" w:rsidRDefault="00E03CC8" w:rsidP="006552A5">
      <w:pPr>
        <w:spacing w:after="0"/>
        <w:ind w:left="-142"/>
        <w:rPr>
          <w:rFonts w:ascii="Arial" w:hAnsi="Arial" w:cs="Arial"/>
          <w:vanish/>
          <w:sz w:val="20"/>
          <w:szCs w:val="20"/>
        </w:rPr>
      </w:pPr>
    </w:p>
    <w:p w14:paraId="767804B8" w14:textId="77777777" w:rsidR="006E10F3" w:rsidRPr="006552A5" w:rsidRDefault="006E10F3" w:rsidP="006552A5">
      <w:pPr>
        <w:spacing w:after="0"/>
        <w:ind w:left="-142"/>
        <w:rPr>
          <w:rFonts w:ascii="Arial" w:hAnsi="Arial" w:cs="Arial"/>
          <w:b/>
          <w:sz w:val="18"/>
          <w:szCs w:val="18"/>
        </w:rPr>
      </w:pPr>
    </w:p>
    <w:p w14:paraId="7559FA01" w14:textId="77777777" w:rsidR="006E10F3" w:rsidRPr="006552A5" w:rsidRDefault="006E10F3" w:rsidP="006552A5">
      <w:pPr>
        <w:spacing w:after="0"/>
        <w:ind w:left="-142"/>
        <w:rPr>
          <w:rFonts w:ascii="Arial" w:hAnsi="Arial" w:cs="Arial"/>
          <w:vanish/>
          <w:sz w:val="20"/>
          <w:szCs w:val="20"/>
        </w:rPr>
      </w:pPr>
    </w:p>
    <w:p w14:paraId="17D8FF9D" w14:textId="57CB21BB" w:rsidR="006E10F3" w:rsidRPr="006552A5" w:rsidRDefault="006E10F3" w:rsidP="006552A5">
      <w:pPr>
        <w:pStyle w:val="Bezodstpw"/>
        <w:spacing w:line="276" w:lineRule="auto"/>
        <w:ind w:right="-602"/>
        <w:rPr>
          <w:rFonts w:ascii="Arial" w:hAnsi="Arial" w:cs="Arial"/>
        </w:rPr>
      </w:pPr>
      <w:r w:rsidRPr="006552A5">
        <w:rPr>
          <w:rFonts w:ascii="Arial" w:hAnsi="Arial" w:cs="Arial"/>
          <w:b/>
          <w:color w:val="333333"/>
        </w:rPr>
        <w:t>Okres ubezpieczenia:</w:t>
      </w:r>
      <w:r w:rsidR="006552A5">
        <w:rPr>
          <w:rFonts w:ascii="Arial" w:hAnsi="Arial" w:cs="Arial"/>
          <w:b/>
          <w:color w:val="333333"/>
        </w:rPr>
        <w:t xml:space="preserve"> </w:t>
      </w:r>
      <w:r w:rsidRPr="006552A5">
        <w:rPr>
          <w:rFonts w:ascii="Arial" w:hAnsi="Arial" w:cs="Arial"/>
        </w:rPr>
        <w:t>od dnia 01.07.2024 do dnia 30.06.2025</w:t>
      </w:r>
    </w:p>
    <w:p w14:paraId="7AD2D843" w14:textId="26D9DAAD" w:rsidR="006E10F3" w:rsidRPr="006552A5" w:rsidRDefault="006E10F3" w:rsidP="006552A5">
      <w:pPr>
        <w:pStyle w:val="Bezodstpw"/>
        <w:spacing w:line="276" w:lineRule="auto"/>
        <w:ind w:right="-602"/>
        <w:rPr>
          <w:rFonts w:ascii="Arial" w:hAnsi="Arial" w:cs="Arial"/>
          <w:vanish/>
          <w:sz w:val="20"/>
          <w:szCs w:val="20"/>
        </w:rPr>
      </w:pPr>
      <w:r w:rsidRPr="006552A5">
        <w:rPr>
          <w:rFonts w:ascii="Arial" w:hAnsi="Arial" w:cs="Arial"/>
        </w:rPr>
        <w:tab/>
      </w:r>
      <w:r w:rsidRPr="006552A5">
        <w:rPr>
          <w:rFonts w:ascii="Arial" w:hAnsi="Arial" w:cs="Arial"/>
        </w:rPr>
        <w:tab/>
      </w:r>
      <w:r w:rsidRPr="006552A5">
        <w:rPr>
          <w:rFonts w:ascii="Arial" w:hAnsi="Arial" w:cs="Arial"/>
        </w:rPr>
        <w:tab/>
      </w:r>
    </w:p>
    <w:p w14:paraId="7CDB8168" w14:textId="77777777" w:rsidR="009E449E" w:rsidRPr="006552A5" w:rsidRDefault="009E449E" w:rsidP="006552A5">
      <w:pPr>
        <w:spacing w:after="0"/>
        <w:ind w:left="-142"/>
        <w:rPr>
          <w:rFonts w:ascii="Arial" w:hAnsi="Arial" w:cs="Arial"/>
          <w:sz w:val="20"/>
          <w:szCs w:val="20"/>
        </w:rPr>
      </w:pPr>
    </w:p>
    <w:p w14:paraId="1F6A3B63" w14:textId="77777777" w:rsidR="006E10F3" w:rsidRPr="006552A5" w:rsidRDefault="006E10F3" w:rsidP="006552A5">
      <w:pPr>
        <w:spacing w:after="0"/>
        <w:ind w:left="-142"/>
        <w:rPr>
          <w:rFonts w:ascii="Arial" w:hAnsi="Arial" w:cs="Arial"/>
          <w:sz w:val="20"/>
          <w:szCs w:val="20"/>
        </w:rPr>
      </w:pPr>
    </w:p>
    <w:p w14:paraId="5C71CC5A" w14:textId="77777777" w:rsidR="008D6C22" w:rsidRPr="006552A5" w:rsidRDefault="008D6C22" w:rsidP="006552A5">
      <w:pPr>
        <w:spacing w:after="0"/>
        <w:rPr>
          <w:rFonts w:ascii="Arial" w:hAnsi="Arial" w:cs="Arial"/>
          <w:sz w:val="20"/>
          <w:szCs w:val="20"/>
        </w:rPr>
      </w:pPr>
      <w:r w:rsidRPr="006552A5">
        <w:rPr>
          <w:rFonts w:ascii="Arial" w:hAnsi="Arial" w:cs="Arial"/>
          <w:b/>
          <w:color w:val="333333"/>
          <w:sz w:val="20"/>
          <w:szCs w:val="20"/>
        </w:rPr>
        <w:t>Franszyzy/udziały własne:</w:t>
      </w:r>
    </w:p>
    <w:p w14:paraId="2B3D6E7E" w14:textId="2BEDA0C0" w:rsidR="008D6C22" w:rsidRPr="006552A5" w:rsidRDefault="008D6C22" w:rsidP="00133202">
      <w:pPr>
        <w:pStyle w:val="Akapitzlist"/>
        <w:numPr>
          <w:ilvl w:val="0"/>
          <w:numId w:val="12"/>
        </w:numPr>
        <w:spacing w:after="0"/>
        <w:rPr>
          <w:rFonts w:ascii="Arial" w:hAnsi="Arial" w:cs="Arial"/>
          <w:sz w:val="20"/>
          <w:szCs w:val="20"/>
        </w:rPr>
      </w:pPr>
      <w:r w:rsidRPr="006552A5">
        <w:rPr>
          <w:rFonts w:ascii="Arial" w:hAnsi="Arial" w:cs="Arial"/>
          <w:sz w:val="20"/>
          <w:szCs w:val="20"/>
        </w:rPr>
        <w:t>Franszyza redukcyjna:</w:t>
      </w:r>
      <w:r w:rsidRPr="006552A5">
        <w:rPr>
          <w:rFonts w:ascii="Arial" w:hAnsi="Arial" w:cs="Arial"/>
          <w:sz w:val="20"/>
          <w:szCs w:val="20"/>
        </w:rPr>
        <w:tab/>
      </w:r>
      <w:r w:rsidR="00F34870" w:rsidRPr="006552A5">
        <w:rPr>
          <w:rFonts w:ascii="Arial" w:hAnsi="Arial" w:cs="Arial"/>
          <w:sz w:val="20"/>
          <w:szCs w:val="20"/>
        </w:rPr>
        <w:t>10 000 zł</w:t>
      </w:r>
    </w:p>
    <w:p w14:paraId="6EC4A1BA" w14:textId="77777777" w:rsidR="008D6C22" w:rsidRPr="006552A5" w:rsidRDefault="008D6C22" w:rsidP="006552A5">
      <w:pPr>
        <w:spacing w:after="0"/>
        <w:ind w:left="-142"/>
        <w:rPr>
          <w:rFonts w:ascii="Arial" w:hAnsi="Arial" w:cs="Arial"/>
          <w:sz w:val="20"/>
          <w:szCs w:val="20"/>
        </w:rPr>
      </w:pPr>
    </w:p>
    <w:p w14:paraId="087D4121" w14:textId="59500D9B" w:rsidR="008D6C22" w:rsidRPr="006552A5" w:rsidRDefault="008D6C22" w:rsidP="006552A5">
      <w:pPr>
        <w:spacing w:after="0"/>
        <w:rPr>
          <w:rFonts w:ascii="Arial" w:hAnsi="Arial" w:cs="Arial"/>
          <w:color w:val="000000" w:themeColor="text1"/>
          <w:sz w:val="20"/>
          <w:szCs w:val="20"/>
        </w:rPr>
      </w:pPr>
      <w:r w:rsidRPr="006552A5">
        <w:rPr>
          <w:rFonts w:ascii="Arial" w:hAnsi="Arial" w:cs="Arial"/>
          <w:b/>
          <w:color w:val="333333"/>
          <w:sz w:val="20"/>
          <w:szCs w:val="20"/>
        </w:rPr>
        <w:t xml:space="preserve">Suma </w:t>
      </w:r>
      <w:r w:rsidR="00010E62" w:rsidRPr="006552A5">
        <w:rPr>
          <w:rFonts w:ascii="Arial" w:hAnsi="Arial" w:cs="Arial"/>
          <w:b/>
          <w:color w:val="333333"/>
          <w:sz w:val="20"/>
          <w:szCs w:val="20"/>
        </w:rPr>
        <w:t>gwarancyjna</w:t>
      </w:r>
      <w:r w:rsidRPr="006552A5">
        <w:rPr>
          <w:rFonts w:ascii="Arial" w:hAnsi="Arial" w:cs="Arial"/>
          <w:b/>
          <w:color w:val="333333"/>
          <w:sz w:val="20"/>
          <w:szCs w:val="20"/>
        </w:rPr>
        <w:t xml:space="preserve">: </w:t>
      </w:r>
      <w:r w:rsidRPr="006552A5">
        <w:rPr>
          <w:rFonts w:ascii="Arial" w:hAnsi="Arial" w:cs="Arial"/>
          <w:b/>
          <w:color w:val="DC281E"/>
          <w:sz w:val="20"/>
          <w:szCs w:val="20"/>
        </w:rPr>
        <w:tab/>
      </w:r>
      <w:r w:rsidR="00D67743" w:rsidRPr="006552A5">
        <w:rPr>
          <w:rFonts w:ascii="Arial" w:hAnsi="Arial" w:cs="Arial"/>
          <w:color w:val="000000" w:themeColor="text1"/>
          <w:sz w:val="20"/>
          <w:szCs w:val="20"/>
        </w:rPr>
        <w:t>2</w:t>
      </w:r>
      <w:r w:rsidR="00F34870" w:rsidRPr="006552A5">
        <w:rPr>
          <w:rFonts w:ascii="Arial" w:hAnsi="Arial" w:cs="Arial"/>
          <w:color w:val="000000" w:themeColor="text1"/>
          <w:sz w:val="20"/>
          <w:szCs w:val="20"/>
        </w:rPr>
        <w:t> 000 000,00 zł</w:t>
      </w:r>
    </w:p>
    <w:p w14:paraId="48383979" w14:textId="77777777" w:rsidR="008D6C22" w:rsidRPr="006552A5" w:rsidRDefault="008D6C22" w:rsidP="006552A5">
      <w:pPr>
        <w:spacing w:after="0"/>
        <w:rPr>
          <w:rFonts w:ascii="Arial" w:hAnsi="Arial" w:cs="Arial"/>
          <w:sz w:val="20"/>
          <w:szCs w:val="20"/>
        </w:rPr>
      </w:pPr>
    </w:p>
    <w:tbl>
      <w:tblPr>
        <w:tblStyle w:val="TableGrid"/>
        <w:tblW w:w="10349" w:type="dxa"/>
        <w:tblCellSpacing w:w="20" w:type="dxa"/>
        <w:tblInd w:w="-289" w:type="dxa"/>
        <w:tblBorders>
          <w:top w:val="inset" w:sz="8" w:space="0" w:color="808080" w:themeColor="background1" w:themeShade="80"/>
          <w:left w:val="inset" w:sz="8" w:space="0" w:color="808080" w:themeColor="background1" w:themeShade="80"/>
          <w:bottom w:val="inset" w:sz="8" w:space="0" w:color="808080" w:themeColor="background1" w:themeShade="80"/>
          <w:right w:val="inset" w:sz="8" w:space="0" w:color="808080" w:themeColor="background1" w:themeShade="80"/>
          <w:insideH w:val="inset" w:sz="8" w:space="0" w:color="808080" w:themeColor="background1" w:themeShade="80"/>
          <w:insideV w:val="inset" w:sz="8" w:space="0" w:color="808080" w:themeColor="background1" w:themeShade="80"/>
        </w:tblBorders>
        <w:tblCellMar>
          <w:top w:w="10" w:type="dxa"/>
          <w:left w:w="68" w:type="dxa"/>
          <w:right w:w="8" w:type="dxa"/>
        </w:tblCellMar>
        <w:tblLook w:val="04A0" w:firstRow="1" w:lastRow="0" w:firstColumn="1" w:lastColumn="0" w:noHBand="0" w:noVBand="1"/>
      </w:tblPr>
      <w:tblGrid>
        <w:gridCol w:w="7934"/>
        <w:gridCol w:w="2415"/>
      </w:tblGrid>
      <w:tr w:rsidR="00E03CC8" w:rsidRPr="006552A5" w14:paraId="2650896C" w14:textId="77777777" w:rsidTr="00D67743">
        <w:trPr>
          <w:trHeight w:val="294"/>
          <w:tblCellSpacing w:w="20" w:type="dxa"/>
        </w:trPr>
        <w:tc>
          <w:tcPr>
            <w:tcW w:w="10269" w:type="dxa"/>
            <w:gridSpan w:val="2"/>
            <w:shd w:val="clear" w:color="auto" w:fill="D9D9D9" w:themeFill="background1" w:themeFillShade="D9"/>
          </w:tcPr>
          <w:p w14:paraId="3E4DA131" w14:textId="77777777" w:rsidR="00E03CC8" w:rsidRPr="006552A5" w:rsidRDefault="00E03CC8" w:rsidP="006552A5">
            <w:pPr>
              <w:pStyle w:val="Bezodstpw"/>
              <w:spacing w:line="276" w:lineRule="auto"/>
              <w:rPr>
                <w:rFonts w:ascii="Arial" w:hAnsi="Arial" w:cs="Arial"/>
                <w:b/>
                <w:color w:val="A50021"/>
              </w:rPr>
            </w:pPr>
            <w:r w:rsidRPr="006552A5">
              <w:rPr>
                <w:rFonts w:ascii="Arial" w:hAnsi="Arial" w:cs="Arial"/>
                <w:b/>
                <w:color w:val="A50021"/>
              </w:rPr>
              <w:t>Zakres ubezpieczenia:</w:t>
            </w:r>
          </w:p>
          <w:p w14:paraId="27DB6222" w14:textId="33402163" w:rsidR="00E03CC8" w:rsidRPr="006552A5" w:rsidRDefault="00E03CC8" w:rsidP="006552A5">
            <w:pPr>
              <w:pStyle w:val="Bezodstpw"/>
              <w:spacing w:line="276" w:lineRule="auto"/>
              <w:rPr>
                <w:rFonts w:ascii="Arial" w:hAnsi="Arial" w:cs="Arial"/>
                <w:b/>
                <w:color w:val="A50021"/>
              </w:rPr>
            </w:pPr>
            <w:r w:rsidRPr="006552A5">
              <w:rPr>
                <w:rFonts w:ascii="Arial" w:hAnsi="Arial" w:cs="Arial"/>
                <w:b/>
                <w:color w:val="A50021"/>
              </w:rPr>
              <w:t>Limit odpowiedzialności na jedno i wszystkie zdarzenia w okresie ubezpieczenia [PLN]</w:t>
            </w:r>
          </w:p>
        </w:tc>
      </w:tr>
      <w:tr w:rsidR="00F34870" w:rsidRPr="006552A5" w14:paraId="5C00EE10" w14:textId="77777777" w:rsidTr="006552A5">
        <w:trPr>
          <w:trHeight w:val="294"/>
          <w:tblCellSpacing w:w="20" w:type="dxa"/>
        </w:trPr>
        <w:tc>
          <w:tcPr>
            <w:tcW w:w="7874" w:type="dxa"/>
          </w:tcPr>
          <w:p w14:paraId="59E38C59" w14:textId="77777777" w:rsidR="00F34870" w:rsidRPr="006552A5" w:rsidRDefault="00F34870" w:rsidP="00133202">
            <w:pPr>
              <w:pStyle w:val="Akapitzlist"/>
              <w:numPr>
                <w:ilvl w:val="0"/>
                <w:numId w:val="18"/>
              </w:numPr>
              <w:spacing w:line="276" w:lineRule="auto"/>
              <w:ind w:left="258" w:hanging="258"/>
              <w:rPr>
                <w:rFonts w:ascii="Arial" w:hAnsi="Arial" w:cs="Arial"/>
                <w:sz w:val="20"/>
                <w:szCs w:val="20"/>
              </w:rPr>
            </w:pPr>
            <w:r w:rsidRPr="006552A5">
              <w:rPr>
                <w:rFonts w:ascii="Arial" w:hAnsi="Arial" w:cs="Arial"/>
                <w:sz w:val="20"/>
                <w:szCs w:val="20"/>
              </w:rPr>
              <w:t>Koszty odbudowy i naprawy szkód w środowisku</w:t>
            </w:r>
          </w:p>
        </w:tc>
        <w:tc>
          <w:tcPr>
            <w:tcW w:w="2355" w:type="dxa"/>
          </w:tcPr>
          <w:p w14:paraId="098C074E"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513943A2" w14:textId="77777777" w:rsidTr="006552A5">
        <w:trPr>
          <w:trHeight w:val="294"/>
          <w:tblCellSpacing w:w="20" w:type="dxa"/>
        </w:trPr>
        <w:tc>
          <w:tcPr>
            <w:tcW w:w="7874" w:type="dxa"/>
          </w:tcPr>
          <w:p w14:paraId="2AB9B487" w14:textId="77777777" w:rsidR="00F34870" w:rsidRPr="006552A5" w:rsidRDefault="00F34870" w:rsidP="00133202">
            <w:pPr>
              <w:pStyle w:val="Akapitzlist"/>
              <w:numPr>
                <w:ilvl w:val="0"/>
                <w:numId w:val="17"/>
              </w:numPr>
              <w:spacing w:line="276" w:lineRule="auto"/>
              <w:ind w:left="258" w:hanging="258"/>
              <w:jc w:val="both"/>
              <w:rPr>
                <w:rFonts w:ascii="Arial" w:hAnsi="Arial" w:cs="Arial"/>
                <w:sz w:val="20"/>
                <w:szCs w:val="20"/>
              </w:rPr>
            </w:pPr>
            <w:r w:rsidRPr="006552A5">
              <w:rPr>
                <w:rFonts w:ascii="Arial" w:hAnsi="Arial" w:cs="Arial"/>
                <w:sz w:val="20"/>
                <w:szCs w:val="20"/>
              </w:rPr>
              <w:t>Szkody w chronionych gatunkach i siedliskach, a także szkody w wodzie i glebie;</w:t>
            </w:r>
          </w:p>
        </w:tc>
        <w:tc>
          <w:tcPr>
            <w:tcW w:w="2355" w:type="dxa"/>
          </w:tcPr>
          <w:p w14:paraId="314F7B48"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do sumy ubezpieczenia</w:t>
            </w:r>
          </w:p>
        </w:tc>
      </w:tr>
      <w:tr w:rsidR="00F34870" w:rsidRPr="006552A5" w14:paraId="6D33D903" w14:textId="77777777" w:rsidTr="006552A5">
        <w:trPr>
          <w:trHeight w:val="516"/>
          <w:tblCellSpacing w:w="20" w:type="dxa"/>
        </w:trPr>
        <w:tc>
          <w:tcPr>
            <w:tcW w:w="7874" w:type="dxa"/>
          </w:tcPr>
          <w:p w14:paraId="1CE48CD3" w14:textId="77777777" w:rsidR="00F34870" w:rsidRPr="006552A5" w:rsidRDefault="00F34870" w:rsidP="00133202">
            <w:pPr>
              <w:pStyle w:val="Akapitzlist"/>
              <w:numPr>
                <w:ilvl w:val="0"/>
                <w:numId w:val="16"/>
              </w:numPr>
              <w:tabs>
                <w:tab w:val="left" w:pos="258"/>
              </w:tabs>
              <w:spacing w:line="276" w:lineRule="auto"/>
              <w:ind w:hanging="694"/>
              <w:rPr>
                <w:rFonts w:ascii="Arial" w:hAnsi="Arial" w:cs="Arial"/>
                <w:sz w:val="20"/>
                <w:szCs w:val="20"/>
              </w:rPr>
            </w:pPr>
            <w:r w:rsidRPr="006552A5">
              <w:rPr>
                <w:rFonts w:ascii="Arial" w:hAnsi="Arial" w:cs="Arial"/>
                <w:sz w:val="20"/>
                <w:szCs w:val="20"/>
              </w:rPr>
              <w:t xml:space="preserve">Koszty obrony sądowej związane z roszczeniami z tytułu szkód ekologicznych </w:t>
            </w:r>
          </w:p>
        </w:tc>
        <w:tc>
          <w:tcPr>
            <w:tcW w:w="2355" w:type="dxa"/>
            <w:vAlign w:val="center"/>
          </w:tcPr>
          <w:p w14:paraId="06FB2E82"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70BE334C" w14:textId="77777777" w:rsidTr="006552A5">
        <w:trPr>
          <w:trHeight w:val="516"/>
          <w:tblCellSpacing w:w="20" w:type="dxa"/>
        </w:trPr>
        <w:tc>
          <w:tcPr>
            <w:tcW w:w="7874" w:type="dxa"/>
          </w:tcPr>
          <w:p w14:paraId="7919333C" w14:textId="7F331860" w:rsidR="00F34870" w:rsidRPr="006552A5" w:rsidRDefault="00F34870" w:rsidP="00133202">
            <w:pPr>
              <w:pStyle w:val="Akapitzlist"/>
              <w:numPr>
                <w:ilvl w:val="0"/>
                <w:numId w:val="16"/>
              </w:numPr>
              <w:spacing w:line="276" w:lineRule="auto"/>
              <w:ind w:left="258" w:hanging="284"/>
              <w:jc w:val="both"/>
              <w:rPr>
                <w:rFonts w:ascii="Arial" w:hAnsi="Arial" w:cs="Arial"/>
                <w:sz w:val="20"/>
                <w:szCs w:val="20"/>
              </w:rPr>
            </w:pPr>
            <w:r w:rsidRPr="006552A5">
              <w:rPr>
                <w:rFonts w:ascii="Arial" w:hAnsi="Arial" w:cs="Arial"/>
                <w:sz w:val="20"/>
                <w:szCs w:val="20"/>
              </w:rPr>
              <w:t>Wydatki poniesione w celu uniknięcia lub minimalizacji negatywnych skutków w</w:t>
            </w:r>
            <w:r w:rsidR="006552A5">
              <w:rPr>
                <w:rFonts w:ascii="Arial" w:hAnsi="Arial" w:cs="Arial"/>
                <w:sz w:val="20"/>
                <w:szCs w:val="20"/>
              </w:rPr>
              <w:t> </w:t>
            </w:r>
            <w:r w:rsidRPr="006552A5">
              <w:rPr>
                <w:rFonts w:ascii="Arial" w:hAnsi="Arial" w:cs="Arial"/>
                <w:sz w:val="20"/>
                <w:szCs w:val="20"/>
              </w:rPr>
              <w:t xml:space="preserve">środowisku  </w:t>
            </w:r>
          </w:p>
        </w:tc>
        <w:tc>
          <w:tcPr>
            <w:tcW w:w="2355" w:type="dxa"/>
            <w:vAlign w:val="center"/>
          </w:tcPr>
          <w:p w14:paraId="56CF7B68"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51294469" w14:textId="77777777" w:rsidTr="006552A5">
        <w:trPr>
          <w:trHeight w:val="516"/>
          <w:tblCellSpacing w:w="20" w:type="dxa"/>
        </w:trPr>
        <w:tc>
          <w:tcPr>
            <w:tcW w:w="7874" w:type="dxa"/>
          </w:tcPr>
          <w:p w14:paraId="4BC2E7BD" w14:textId="77777777" w:rsidR="00F34870" w:rsidRPr="006552A5" w:rsidRDefault="00F34870" w:rsidP="00133202">
            <w:pPr>
              <w:pStyle w:val="Akapitzlist"/>
              <w:numPr>
                <w:ilvl w:val="0"/>
                <w:numId w:val="16"/>
              </w:numPr>
              <w:spacing w:line="276" w:lineRule="auto"/>
              <w:ind w:left="258" w:hanging="258"/>
              <w:jc w:val="both"/>
              <w:rPr>
                <w:rFonts w:ascii="Arial" w:hAnsi="Arial" w:cs="Arial"/>
                <w:sz w:val="20"/>
                <w:szCs w:val="20"/>
              </w:rPr>
            </w:pPr>
            <w:r w:rsidRPr="006552A5">
              <w:rPr>
                <w:rFonts w:ascii="Arial" w:hAnsi="Arial" w:cs="Arial"/>
                <w:sz w:val="20"/>
                <w:szCs w:val="20"/>
              </w:rPr>
              <w:t xml:space="preserve">Szkody wynikające z powolnego i stopniowego skażenia, jak i związane ze zdarzeniami nagłymi i przypadkowymi </w:t>
            </w:r>
          </w:p>
        </w:tc>
        <w:tc>
          <w:tcPr>
            <w:tcW w:w="2355" w:type="dxa"/>
            <w:vAlign w:val="center"/>
          </w:tcPr>
          <w:p w14:paraId="0F4124B1"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092EB60B" w14:textId="77777777" w:rsidTr="006552A5">
        <w:trPr>
          <w:trHeight w:val="768"/>
          <w:tblCellSpacing w:w="20" w:type="dxa"/>
        </w:trPr>
        <w:tc>
          <w:tcPr>
            <w:tcW w:w="7874" w:type="dxa"/>
          </w:tcPr>
          <w:p w14:paraId="37324D22" w14:textId="77777777" w:rsidR="00F34870" w:rsidRPr="006552A5" w:rsidRDefault="00F34870" w:rsidP="00133202">
            <w:pPr>
              <w:pStyle w:val="Akapitzlist"/>
              <w:numPr>
                <w:ilvl w:val="0"/>
                <w:numId w:val="16"/>
              </w:numPr>
              <w:spacing w:line="276" w:lineRule="auto"/>
              <w:ind w:left="258" w:right="64" w:hanging="284"/>
              <w:jc w:val="both"/>
              <w:rPr>
                <w:rFonts w:ascii="Arial" w:hAnsi="Arial" w:cs="Arial"/>
                <w:sz w:val="20"/>
                <w:szCs w:val="20"/>
              </w:rPr>
            </w:pPr>
            <w:r w:rsidRPr="006552A5">
              <w:rPr>
                <w:rFonts w:ascii="Arial" w:hAnsi="Arial" w:cs="Arial"/>
                <w:sz w:val="20"/>
                <w:szCs w:val="20"/>
              </w:rPr>
              <w:t xml:space="preserve">Koszty czyszczenia terenów osób trzecich, ale również terenów </w:t>
            </w:r>
          </w:p>
          <w:p w14:paraId="1FC5D4CA" w14:textId="77777777" w:rsidR="00F34870" w:rsidRPr="006552A5" w:rsidRDefault="00F34870" w:rsidP="006552A5">
            <w:pPr>
              <w:spacing w:line="276" w:lineRule="auto"/>
              <w:ind w:left="258" w:hanging="179"/>
              <w:rPr>
                <w:rFonts w:ascii="Arial" w:hAnsi="Arial" w:cs="Arial"/>
                <w:sz w:val="20"/>
                <w:szCs w:val="20"/>
              </w:rPr>
            </w:pPr>
            <w:r w:rsidRPr="006552A5">
              <w:rPr>
                <w:rFonts w:ascii="Arial" w:hAnsi="Arial" w:cs="Arial"/>
                <w:sz w:val="20"/>
                <w:szCs w:val="20"/>
              </w:rPr>
              <w:t xml:space="preserve">   Ubezpieczonego włączając koszty odbudowy mienia zniszczonego podczas    czyszczenia </w:t>
            </w:r>
          </w:p>
        </w:tc>
        <w:tc>
          <w:tcPr>
            <w:tcW w:w="2355" w:type="dxa"/>
            <w:vAlign w:val="center"/>
          </w:tcPr>
          <w:p w14:paraId="03810F25"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5D2C8857" w14:textId="77777777" w:rsidTr="006552A5">
        <w:trPr>
          <w:trHeight w:val="517"/>
          <w:tblCellSpacing w:w="20" w:type="dxa"/>
        </w:trPr>
        <w:tc>
          <w:tcPr>
            <w:tcW w:w="7874" w:type="dxa"/>
          </w:tcPr>
          <w:p w14:paraId="600A6EEE" w14:textId="77777777" w:rsidR="00F34870" w:rsidRPr="006552A5" w:rsidRDefault="00F34870" w:rsidP="00133202">
            <w:pPr>
              <w:pStyle w:val="Akapitzlist"/>
              <w:numPr>
                <w:ilvl w:val="0"/>
                <w:numId w:val="16"/>
              </w:numPr>
              <w:spacing w:line="276" w:lineRule="auto"/>
              <w:ind w:left="258" w:hanging="284"/>
              <w:rPr>
                <w:rFonts w:ascii="Arial" w:hAnsi="Arial" w:cs="Arial"/>
                <w:sz w:val="20"/>
                <w:szCs w:val="20"/>
              </w:rPr>
            </w:pPr>
            <w:r w:rsidRPr="006552A5">
              <w:rPr>
                <w:rFonts w:ascii="Arial" w:hAnsi="Arial" w:cs="Arial"/>
                <w:sz w:val="20"/>
                <w:szCs w:val="20"/>
              </w:rPr>
              <w:t xml:space="preserve">Szkody osobowe i szkody w mieniu osób trzecich wynikłe z emisji zanieczyszczeń </w:t>
            </w:r>
          </w:p>
        </w:tc>
        <w:tc>
          <w:tcPr>
            <w:tcW w:w="2355" w:type="dxa"/>
            <w:vAlign w:val="center"/>
          </w:tcPr>
          <w:p w14:paraId="0B4E7D60" w14:textId="77777777" w:rsidR="00F34870" w:rsidRPr="006552A5" w:rsidRDefault="00F34870" w:rsidP="006552A5">
            <w:pPr>
              <w:spacing w:line="276" w:lineRule="auto"/>
              <w:ind w:right="63"/>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267DA0B1" w14:textId="77777777" w:rsidTr="006552A5">
        <w:trPr>
          <w:trHeight w:val="543"/>
          <w:tblCellSpacing w:w="20" w:type="dxa"/>
        </w:trPr>
        <w:tc>
          <w:tcPr>
            <w:tcW w:w="7874" w:type="dxa"/>
          </w:tcPr>
          <w:p w14:paraId="107761DA" w14:textId="74722EB7" w:rsidR="00F34870" w:rsidRPr="006552A5" w:rsidRDefault="00F34870" w:rsidP="00133202">
            <w:pPr>
              <w:pStyle w:val="Akapitzlist"/>
              <w:numPr>
                <w:ilvl w:val="0"/>
                <w:numId w:val="16"/>
              </w:numPr>
              <w:spacing w:line="276" w:lineRule="auto"/>
              <w:ind w:left="298" w:right="65" w:hanging="324"/>
              <w:jc w:val="both"/>
              <w:rPr>
                <w:rFonts w:ascii="Arial" w:hAnsi="Arial" w:cs="Arial"/>
                <w:sz w:val="20"/>
                <w:szCs w:val="20"/>
              </w:rPr>
            </w:pPr>
            <w:r w:rsidRPr="006552A5">
              <w:rPr>
                <w:rFonts w:ascii="Arial" w:hAnsi="Arial" w:cs="Arial"/>
                <w:sz w:val="20"/>
                <w:szCs w:val="20"/>
              </w:rPr>
              <w:t>Odpowiedzialność administracyjna za szkody w środowisku</w:t>
            </w:r>
          </w:p>
        </w:tc>
        <w:tc>
          <w:tcPr>
            <w:tcW w:w="2355" w:type="dxa"/>
            <w:vAlign w:val="center"/>
          </w:tcPr>
          <w:p w14:paraId="4EF19F6B" w14:textId="087A5A7F" w:rsidR="00F34870" w:rsidRPr="006552A5" w:rsidRDefault="00F34870" w:rsidP="006552A5">
            <w:pPr>
              <w:spacing w:line="276" w:lineRule="auto"/>
              <w:ind w:right="63"/>
              <w:jc w:val="right"/>
              <w:rPr>
                <w:rFonts w:ascii="Arial" w:hAnsi="Arial" w:cs="Arial"/>
                <w:sz w:val="20"/>
                <w:szCs w:val="20"/>
              </w:rPr>
            </w:pPr>
            <w:r w:rsidRPr="006552A5">
              <w:rPr>
                <w:rFonts w:ascii="Arial" w:hAnsi="Arial" w:cs="Arial"/>
                <w:sz w:val="20"/>
                <w:szCs w:val="20"/>
              </w:rPr>
              <w:t>do sumy ubezpieczenia</w:t>
            </w:r>
          </w:p>
        </w:tc>
      </w:tr>
      <w:tr w:rsidR="00F34870" w:rsidRPr="006552A5" w14:paraId="0020AA93" w14:textId="77777777" w:rsidTr="006552A5">
        <w:trPr>
          <w:trHeight w:val="300"/>
          <w:tblCellSpacing w:w="20" w:type="dxa"/>
        </w:trPr>
        <w:tc>
          <w:tcPr>
            <w:tcW w:w="7874" w:type="dxa"/>
          </w:tcPr>
          <w:p w14:paraId="3C8A7174" w14:textId="77777777" w:rsidR="00F34870" w:rsidRPr="006552A5" w:rsidRDefault="00F34870" w:rsidP="00133202">
            <w:pPr>
              <w:pStyle w:val="Akapitzlist"/>
              <w:numPr>
                <w:ilvl w:val="0"/>
                <w:numId w:val="16"/>
              </w:numPr>
              <w:spacing w:line="276" w:lineRule="auto"/>
              <w:ind w:left="324" w:hanging="350"/>
              <w:rPr>
                <w:rFonts w:ascii="Arial" w:hAnsi="Arial" w:cs="Arial"/>
                <w:sz w:val="20"/>
                <w:szCs w:val="20"/>
              </w:rPr>
            </w:pPr>
            <w:r w:rsidRPr="006552A5">
              <w:rPr>
                <w:rFonts w:ascii="Arial" w:hAnsi="Arial" w:cs="Arial"/>
                <w:sz w:val="20"/>
                <w:szCs w:val="20"/>
              </w:rPr>
              <w:t xml:space="preserve">Szkody wyrządzone wskutek rażącego niedbalstwa </w:t>
            </w:r>
          </w:p>
        </w:tc>
        <w:tc>
          <w:tcPr>
            <w:tcW w:w="2355" w:type="dxa"/>
          </w:tcPr>
          <w:p w14:paraId="262F501A"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6DDBDB0B" w14:textId="77777777" w:rsidTr="006552A5">
        <w:trPr>
          <w:trHeight w:val="770"/>
          <w:tblCellSpacing w:w="20" w:type="dxa"/>
        </w:trPr>
        <w:tc>
          <w:tcPr>
            <w:tcW w:w="7874" w:type="dxa"/>
          </w:tcPr>
          <w:p w14:paraId="003C7491" w14:textId="77777777" w:rsidR="00F34870" w:rsidRPr="006552A5" w:rsidRDefault="00F34870" w:rsidP="00133202">
            <w:pPr>
              <w:pStyle w:val="Akapitzlist"/>
              <w:numPr>
                <w:ilvl w:val="0"/>
                <w:numId w:val="16"/>
              </w:numPr>
              <w:spacing w:line="276" w:lineRule="auto"/>
              <w:ind w:left="324" w:right="66" w:hanging="350"/>
              <w:jc w:val="both"/>
              <w:rPr>
                <w:rFonts w:ascii="Arial" w:hAnsi="Arial" w:cs="Arial"/>
                <w:sz w:val="20"/>
                <w:szCs w:val="20"/>
              </w:rPr>
            </w:pPr>
            <w:r w:rsidRPr="006552A5">
              <w:rPr>
                <w:rFonts w:ascii="Arial" w:hAnsi="Arial" w:cs="Arial"/>
                <w:sz w:val="20"/>
                <w:szCs w:val="20"/>
              </w:rPr>
              <w:t xml:space="preserve">Pokrycie kosztów prowadzenia nadzoru i monitoringu, w tym pomiarów zawartości substancji w glebie, ziemi lub wodzie, jeżeli zostały poniesione w następstwie wypadku ubezpieczeniowego </w:t>
            </w:r>
          </w:p>
        </w:tc>
        <w:tc>
          <w:tcPr>
            <w:tcW w:w="2355" w:type="dxa"/>
            <w:vAlign w:val="center"/>
          </w:tcPr>
          <w:p w14:paraId="2A5083C5"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6BA5CEC0" w14:textId="77777777" w:rsidTr="006552A5">
        <w:trPr>
          <w:trHeight w:val="502"/>
          <w:tblCellSpacing w:w="20" w:type="dxa"/>
        </w:trPr>
        <w:tc>
          <w:tcPr>
            <w:tcW w:w="7874" w:type="dxa"/>
            <w:vAlign w:val="center"/>
          </w:tcPr>
          <w:p w14:paraId="266F1BE9" w14:textId="77777777" w:rsidR="00F34870" w:rsidRPr="006552A5" w:rsidRDefault="00F34870" w:rsidP="00133202">
            <w:pPr>
              <w:pStyle w:val="Akapitzlist"/>
              <w:numPr>
                <w:ilvl w:val="0"/>
                <w:numId w:val="16"/>
              </w:numPr>
              <w:spacing w:line="276" w:lineRule="auto"/>
              <w:ind w:left="298" w:hanging="298"/>
              <w:rPr>
                <w:rFonts w:ascii="Arial" w:hAnsi="Arial" w:cs="Arial"/>
                <w:sz w:val="20"/>
                <w:szCs w:val="20"/>
              </w:rPr>
            </w:pPr>
            <w:r w:rsidRPr="006552A5">
              <w:rPr>
                <w:rFonts w:ascii="Arial" w:hAnsi="Arial" w:cs="Arial"/>
                <w:sz w:val="20"/>
                <w:szCs w:val="20"/>
              </w:rPr>
              <w:t xml:space="preserve">Koszty wynagrodzenia powołanych rzeczoznawców i ekspertów </w:t>
            </w:r>
          </w:p>
        </w:tc>
        <w:tc>
          <w:tcPr>
            <w:tcW w:w="2355" w:type="dxa"/>
          </w:tcPr>
          <w:p w14:paraId="0F8E92E3"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498DBFDA" w14:textId="77777777" w:rsidTr="006552A5">
        <w:trPr>
          <w:trHeight w:val="499"/>
          <w:tblCellSpacing w:w="20" w:type="dxa"/>
        </w:trPr>
        <w:tc>
          <w:tcPr>
            <w:tcW w:w="7874" w:type="dxa"/>
            <w:vAlign w:val="center"/>
          </w:tcPr>
          <w:p w14:paraId="52F9961B" w14:textId="77777777" w:rsidR="00F34870" w:rsidRPr="006552A5" w:rsidRDefault="00F34870" w:rsidP="00133202">
            <w:pPr>
              <w:pStyle w:val="Akapitzlist"/>
              <w:numPr>
                <w:ilvl w:val="0"/>
                <w:numId w:val="16"/>
              </w:numPr>
              <w:spacing w:line="276" w:lineRule="auto"/>
              <w:ind w:left="258" w:hanging="284"/>
              <w:rPr>
                <w:rFonts w:ascii="Arial" w:hAnsi="Arial" w:cs="Arial"/>
                <w:sz w:val="20"/>
                <w:szCs w:val="20"/>
              </w:rPr>
            </w:pPr>
            <w:r w:rsidRPr="006552A5">
              <w:rPr>
                <w:rFonts w:ascii="Arial" w:hAnsi="Arial" w:cs="Arial"/>
                <w:sz w:val="20"/>
                <w:szCs w:val="20"/>
              </w:rPr>
              <w:t>Niezbędne koszty obrony Ubezpieczonego</w:t>
            </w:r>
            <w:r w:rsidRPr="006552A5">
              <w:rPr>
                <w:rFonts w:ascii="Arial" w:hAnsi="Arial" w:cs="Arial"/>
                <w:i/>
                <w:sz w:val="20"/>
                <w:szCs w:val="20"/>
              </w:rPr>
              <w:t xml:space="preserve"> </w:t>
            </w:r>
          </w:p>
        </w:tc>
        <w:tc>
          <w:tcPr>
            <w:tcW w:w="2355" w:type="dxa"/>
          </w:tcPr>
          <w:p w14:paraId="4C007B79"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r w:rsidR="00F34870" w:rsidRPr="006552A5" w14:paraId="6848FA8F" w14:textId="77777777" w:rsidTr="006552A5">
        <w:trPr>
          <w:trHeight w:val="1022"/>
          <w:tblCellSpacing w:w="20" w:type="dxa"/>
        </w:trPr>
        <w:tc>
          <w:tcPr>
            <w:tcW w:w="7874" w:type="dxa"/>
          </w:tcPr>
          <w:p w14:paraId="5E05E170" w14:textId="77777777" w:rsidR="00F34870" w:rsidRPr="006552A5" w:rsidRDefault="00F34870" w:rsidP="00133202">
            <w:pPr>
              <w:pStyle w:val="Akapitzlist"/>
              <w:numPr>
                <w:ilvl w:val="0"/>
                <w:numId w:val="15"/>
              </w:numPr>
              <w:spacing w:line="276" w:lineRule="auto"/>
              <w:ind w:left="258" w:right="64" w:hanging="284"/>
              <w:jc w:val="both"/>
              <w:rPr>
                <w:rFonts w:ascii="Arial" w:hAnsi="Arial" w:cs="Arial"/>
                <w:sz w:val="20"/>
                <w:szCs w:val="20"/>
              </w:rPr>
            </w:pPr>
            <w:r w:rsidRPr="006552A5">
              <w:rPr>
                <w:rFonts w:ascii="Arial" w:hAnsi="Arial" w:cs="Arial"/>
                <w:sz w:val="20"/>
                <w:szCs w:val="20"/>
              </w:rPr>
              <w:t>Niezbędne koszty działań podjętych przez Ubezpieczonego po wystąpieniu wypadku ubezpieczeniowego w celu zapobieżenia szkodzie lub zmniejszenia jej rozmiarów, jeżeli środki te były właściwe, chociażby okazały się bezskuteczne, w tym prowadzone z organem ochrony środowiska</w:t>
            </w:r>
          </w:p>
        </w:tc>
        <w:tc>
          <w:tcPr>
            <w:tcW w:w="2355" w:type="dxa"/>
          </w:tcPr>
          <w:p w14:paraId="22A67E53" w14:textId="77777777" w:rsidR="00F34870" w:rsidRPr="006552A5" w:rsidRDefault="00F34870" w:rsidP="006552A5">
            <w:pPr>
              <w:spacing w:line="276" w:lineRule="auto"/>
              <w:ind w:right="64"/>
              <w:jc w:val="right"/>
              <w:rPr>
                <w:rFonts w:ascii="Arial" w:hAnsi="Arial" w:cs="Arial"/>
                <w:sz w:val="20"/>
                <w:szCs w:val="20"/>
              </w:rPr>
            </w:pPr>
            <w:r w:rsidRPr="006552A5">
              <w:rPr>
                <w:rFonts w:ascii="Arial" w:hAnsi="Arial" w:cs="Arial"/>
                <w:sz w:val="20"/>
                <w:szCs w:val="20"/>
              </w:rPr>
              <w:t xml:space="preserve">do sumy ubezpieczenia </w:t>
            </w:r>
          </w:p>
        </w:tc>
      </w:tr>
    </w:tbl>
    <w:p w14:paraId="2573D15A" w14:textId="38E7990A" w:rsidR="000E6C07" w:rsidRPr="006552A5" w:rsidRDefault="000E6C07" w:rsidP="006552A5">
      <w:pPr>
        <w:pStyle w:val="Akapitzlist"/>
        <w:spacing w:before="120"/>
        <w:rPr>
          <w:rFonts w:ascii="Arial" w:hAnsi="Arial" w:cs="Arial"/>
          <w:b/>
          <w:color w:val="17365D" w:themeColor="text2" w:themeShade="BF"/>
          <w:sz w:val="20"/>
          <w:szCs w:val="20"/>
        </w:rPr>
      </w:pPr>
    </w:p>
    <w:p w14:paraId="6195CEF2" w14:textId="77777777" w:rsidR="00D67743" w:rsidRPr="006552A5" w:rsidRDefault="00D67743" w:rsidP="006552A5">
      <w:pPr>
        <w:pStyle w:val="Akapitzlist"/>
        <w:spacing w:before="120"/>
        <w:rPr>
          <w:rFonts w:ascii="Arial" w:hAnsi="Arial" w:cs="Arial"/>
          <w:b/>
          <w:color w:val="17365D" w:themeColor="text2" w:themeShade="BF"/>
          <w:sz w:val="20"/>
          <w:szCs w:val="20"/>
        </w:rPr>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9D9D9" w:themeFill="background1" w:themeFillShade="D9"/>
        <w:tblLook w:val="04A0" w:firstRow="1" w:lastRow="0" w:firstColumn="1" w:lastColumn="0" w:noHBand="0" w:noVBand="1"/>
      </w:tblPr>
      <w:tblGrid>
        <w:gridCol w:w="9816"/>
      </w:tblGrid>
      <w:tr w:rsidR="00D67743" w:rsidRPr="006552A5" w14:paraId="4F774E3D" w14:textId="77777777" w:rsidTr="0041577D">
        <w:trPr>
          <w:trHeight w:val="22"/>
          <w:tblCellSpacing w:w="20" w:type="dxa"/>
        </w:trPr>
        <w:tc>
          <w:tcPr>
            <w:tcW w:w="9736" w:type="dxa"/>
            <w:shd w:val="clear" w:color="auto" w:fill="D9D9D9" w:themeFill="background1" w:themeFillShade="D9"/>
          </w:tcPr>
          <w:p w14:paraId="0D63F9EA" w14:textId="77777777" w:rsidR="00D67743" w:rsidRPr="006552A5" w:rsidRDefault="00D67743" w:rsidP="006552A5">
            <w:pPr>
              <w:pStyle w:val="Akapitzlist"/>
              <w:spacing w:before="120" w:line="276" w:lineRule="auto"/>
              <w:ind w:left="1080"/>
              <w:rPr>
                <w:rFonts w:ascii="Arial" w:hAnsi="Arial" w:cs="Arial"/>
                <w:b/>
                <w:bCs/>
                <w:color w:val="A50021"/>
              </w:rPr>
            </w:pPr>
            <w:r w:rsidRPr="006552A5">
              <w:rPr>
                <w:rFonts w:ascii="Arial" w:hAnsi="Arial" w:cs="Arial"/>
                <w:b/>
                <w:bCs/>
                <w:color w:val="A50021"/>
              </w:rPr>
              <w:t xml:space="preserve">SZKODOWOŚĆ ZA OKRES 3 LAT  </w:t>
            </w:r>
          </w:p>
        </w:tc>
      </w:tr>
    </w:tbl>
    <w:p w14:paraId="6B6FE33E" w14:textId="77777777" w:rsidR="00D67743" w:rsidRPr="006552A5" w:rsidRDefault="00D67743" w:rsidP="006552A5">
      <w:pPr>
        <w:pStyle w:val="Akapitzlist"/>
        <w:spacing w:before="120" w:after="0"/>
        <w:rPr>
          <w:rFonts w:ascii="Arial" w:hAnsi="Arial" w:cs="Arial"/>
          <w:b/>
          <w:color w:val="17365D" w:themeColor="text2" w:themeShade="BF"/>
          <w:sz w:val="10"/>
          <w:szCs w:val="10"/>
        </w:rPr>
      </w:pPr>
    </w:p>
    <w:tbl>
      <w:tblPr>
        <w:tblW w:w="11608" w:type="dxa"/>
        <w:tblCellMar>
          <w:left w:w="0" w:type="dxa"/>
          <w:right w:w="0" w:type="dxa"/>
        </w:tblCellMar>
        <w:tblLook w:val="04A0" w:firstRow="1" w:lastRow="0" w:firstColumn="1" w:lastColumn="0" w:noHBand="0" w:noVBand="1"/>
      </w:tblPr>
      <w:tblGrid>
        <w:gridCol w:w="2127"/>
        <w:gridCol w:w="2976"/>
        <w:gridCol w:w="2268"/>
        <w:gridCol w:w="777"/>
        <w:gridCol w:w="1500"/>
        <w:gridCol w:w="1960"/>
      </w:tblGrid>
      <w:tr w:rsidR="006E5421" w14:paraId="1F22F5F9" w14:textId="77777777" w:rsidTr="00B8000C">
        <w:trPr>
          <w:gridAfter w:val="1"/>
          <w:wAfter w:w="1960" w:type="dxa"/>
          <w:trHeight w:val="300"/>
        </w:trPr>
        <w:tc>
          <w:tcPr>
            <w:tcW w:w="5103" w:type="dxa"/>
            <w:gridSpan w:val="2"/>
            <w:tcBorders>
              <w:top w:val="nil"/>
              <w:left w:val="nil"/>
              <w:bottom w:val="single" w:sz="4" w:space="0" w:color="auto"/>
              <w:right w:val="nil"/>
            </w:tcBorders>
            <w:noWrap/>
            <w:tcMar>
              <w:top w:w="0" w:type="dxa"/>
              <w:left w:w="70" w:type="dxa"/>
              <w:bottom w:w="0" w:type="dxa"/>
              <w:right w:w="70" w:type="dxa"/>
            </w:tcMar>
            <w:vAlign w:val="bottom"/>
            <w:hideMark/>
          </w:tcPr>
          <w:p w14:paraId="2B1E6E31" w14:textId="77777777" w:rsidR="006E5421" w:rsidRPr="006E5421" w:rsidRDefault="006E5421" w:rsidP="00B8000C">
            <w:pPr>
              <w:rPr>
                <w:rFonts w:ascii="Arial" w:hAnsi="Arial" w:cs="Arial"/>
                <w:b/>
                <w:bCs/>
                <w:color w:val="000000"/>
                <w:sz w:val="20"/>
                <w:szCs w:val="20"/>
                <w:lang w:eastAsia="pl-PL"/>
              </w:rPr>
            </w:pPr>
            <w:r w:rsidRPr="006E5421">
              <w:rPr>
                <w:rFonts w:ascii="Arial" w:hAnsi="Arial" w:cs="Arial"/>
                <w:b/>
                <w:bCs/>
                <w:color w:val="000000"/>
                <w:sz w:val="20"/>
                <w:szCs w:val="20"/>
                <w:lang w:eastAsia="pl-PL"/>
              </w:rPr>
              <w:t xml:space="preserve">Ubezpieczenie Odpowiedzialności Cywilnej </w:t>
            </w:r>
          </w:p>
        </w:tc>
        <w:tc>
          <w:tcPr>
            <w:tcW w:w="2268" w:type="dxa"/>
            <w:tcBorders>
              <w:top w:val="nil"/>
              <w:left w:val="nil"/>
              <w:bottom w:val="single" w:sz="4" w:space="0" w:color="auto"/>
              <w:right w:val="nil"/>
            </w:tcBorders>
            <w:noWrap/>
            <w:tcMar>
              <w:top w:w="0" w:type="dxa"/>
              <w:left w:w="70" w:type="dxa"/>
              <w:bottom w:w="0" w:type="dxa"/>
              <w:right w:w="70" w:type="dxa"/>
            </w:tcMar>
            <w:vAlign w:val="bottom"/>
            <w:hideMark/>
          </w:tcPr>
          <w:p w14:paraId="49760B9E" w14:textId="77777777" w:rsidR="006E5421" w:rsidRPr="006E5421" w:rsidRDefault="006E5421" w:rsidP="00B8000C">
            <w:pPr>
              <w:rPr>
                <w:rFonts w:ascii="Arial" w:hAnsi="Arial" w:cs="Arial"/>
                <w:b/>
                <w:bCs/>
                <w:color w:val="000000"/>
                <w:sz w:val="20"/>
                <w:szCs w:val="20"/>
                <w:lang w:eastAsia="pl-PL"/>
              </w:rPr>
            </w:pPr>
          </w:p>
        </w:tc>
        <w:tc>
          <w:tcPr>
            <w:tcW w:w="777" w:type="dxa"/>
            <w:noWrap/>
            <w:tcMar>
              <w:top w:w="0" w:type="dxa"/>
              <w:left w:w="70" w:type="dxa"/>
              <w:bottom w:w="0" w:type="dxa"/>
              <w:right w:w="70" w:type="dxa"/>
            </w:tcMar>
            <w:vAlign w:val="bottom"/>
            <w:hideMark/>
          </w:tcPr>
          <w:p w14:paraId="50A8809E" w14:textId="77777777" w:rsidR="006E5421" w:rsidRPr="006E5421" w:rsidRDefault="006E5421" w:rsidP="00B8000C">
            <w:pPr>
              <w:spacing w:after="0"/>
              <w:rPr>
                <w:rFonts w:ascii="Arial" w:eastAsiaTheme="minorHAnsi" w:hAnsi="Arial" w:cs="Arial"/>
                <w:sz w:val="20"/>
                <w:szCs w:val="20"/>
                <w:lang w:eastAsia="pl-PL"/>
              </w:rPr>
            </w:pPr>
          </w:p>
        </w:tc>
        <w:tc>
          <w:tcPr>
            <w:tcW w:w="1500" w:type="dxa"/>
            <w:noWrap/>
            <w:tcMar>
              <w:top w:w="0" w:type="dxa"/>
              <w:left w:w="70" w:type="dxa"/>
              <w:bottom w:w="0" w:type="dxa"/>
              <w:right w:w="70" w:type="dxa"/>
            </w:tcMar>
            <w:vAlign w:val="bottom"/>
            <w:hideMark/>
          </w:tcPr>
          <w:p w14:paraId="6B5B0D87" w14:textId="77777777" w:rsidR="006E5421" w:rsidRPr="006E5421" w:rsidRDefault="006E5421" w:rsidP="00B8000C">
            <w:pPr>
              <w:spacing w:after="0"/>
              <w:rPr>
                <w:rFonts w:ascii="Arial" w:eastAsiaTheme="minorHAnsi" w:hAnsi="Arial" w:cs="Arial"/>
                <w:sz w:val="20"/>
                <w:szCs w:val="20"/>
                <w:lang w:eastAsia="pl-PL"/>
              </w:rPr>
            </w:pPr>
          </w:p>
        </w:tc>
      </w:tr>
      <w:tr w:rsidR="006E5421" w14:paraId="6C5CE8C9" w14:textId="77777777" w:rsidTr="00B8000C">
        <w:trPr>
          <w:gridAfter w:val="1"/>
          <w:wAfter w:w="1960"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B4303BD" w14:textId="77777777" w:rsidR="006E5421" w:rsidRPr="006E5421" w:rsidRDefault="006E5421" w:rsidP="00B8000C">
            <w:pPr>
              <w:spacing w:after="0"/>
              <w:jc w:val="center"/>
              <w:rPr>
                <w:rFonts w:ascii="Arial" w:eastAsiaTheme="minorHAnsi" w:hAnsi="Arial" w:cs="Arial"/>
                <w:b/>
                <w:bCs/>
                <w:color w:val="000000"/>
                <w:sz w:val="20"/>
                <w:szCs w:val="20"/>
                <w:lang w:eastAsia="pl-PL"/>
              </w:rPr>
            </w:pPr>
            <w:r w:rsidRPr="006E5421">
              <w:rPr>
                <w:rFonts w:ascii="Arial" w:hAnsi="Arial" w:cs="Arial"/>
                <w:b/>
                <w:bCs/>
                <w:color w:val="000000"/>
                <w:sz w:val="20"/>
                <w:szCs w:val="20"/>
                <w:lang w:eastAsia="pl-PL"/>
              </w:rPr>
              <w:t>ROK</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4F31890"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Ilość szkód</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D024147"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Wartość wypłat</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A8F0919"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Rezerwy</w:t>
            </w:r>
          </w:p>
        </w:tc>
      </w:tr>
      <w:tr w:rsidR="006E5421" w14:paraId="29EEEE21" w14:textId="77777777" w:rsidTr="00B8000C">
        <w:trPr>
          <w:gridAfter w:val="1"/>
          <w:wAfter w:w="1960"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35B45A7"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2020 - 2021</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F8C0165"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1E3E7B"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4FD6C3"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39F68445" w14:textId="77777777" w:rsidTr="00B8000C">
        <w:trPr>
          <w:gridAfter w:val="1"/>
          <w:wAfter w:w="1960"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E32220F"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2021 - 2022</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4516A85"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2705EAF"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59.292,74</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BED4ED7"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7A4AB2AD" w14:textId="77777777" w:rsidTr="00B8000C">
        <w:trPr>
          <w:gridAfter w:val="1"/>
          <w:wAfter w:w="1960"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13D0FB3"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2022 - 2023</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E902E8D"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C56BFF9"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8.919,23</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0F8AC1"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222C5F9F" w14:textId="77777777" w:rsidTr="00B8000C">
        <w:trPr>
          <w:gridAfter w:val="1"/>
          <w:wAfter w:w="1960"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EB58944" w14:textId="77777777" w:rsidR="006E5421" w:rsidRPr="006E5421" w:rsidRDefault="006E5421" w:rsidP="00B8000C">
            <w:pPr>
              <w:spacing w:after="0"/>
              <w:jc w:val="center"/>
              <w:rPr>
                <w:rFonts w:ascii="Arial" w:hAnsi="Arial" w:cs="Arial"/>
              </w:rPr>
            </w:pPr>
            <w:r w:rsidRPr="006E5421">
              <w:rPr>
                <w:rFonts w:ascii="Arial" w:hAnsi="Arial" w:cs="Arial"/>
              </w:rPr>
              <w:t>2023 - 2024</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55FB744"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068312"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DF1B6F"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7D29BC58" w14:textId="77777777" w:rsidTr="00B8000C">
        <w:trPr>
          <w:gridAfter w:val="1"/>
          <w:wAfter w:w="1960" w:type="dxa"/>
          <w:trHeight w:val="300"/>
        </w:trPr>
        <w:tc>
          <w:tcPr>
            <w:tcW w:w="2127"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5D18A0"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Razem:</w:t>
            </w:r>
          </w:p>
        </w:tc>
        <w:tc>
          <w:tcPr>
            <w:tcW w:w="2976"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5D867F00"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15</w:t>
            </w:r>
          </w:p>
        </w:tc>
        <w:tc>
          <w:tcPr>
            <w:tcW w:w="2268" w:type="dxa"/>
            <w:tcBorders>
              <w:top w:val="single" w:sz="4"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center"/>
          </w:tcPr>
          <w:p w14:paraId="0BC30AC7"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68.211,97</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4813DB9" w14:textId="77777777" w:rsidR="006E5421" w:rsidRPr="006E5421" w:rsidRDefault="006E5421" w:rsidP="00B8000C">
            <w:pPr>
              <w:spacing w:after="0"/>
              <w:jc w:val="center"/>
              <w:rPr>
                <w:rFonts w:ascii="Arial" w:hAnsi="Arial" w:cs="Arial"/>
                <w:b/>
                <w:bCs/>
                <w:sz w:val="20"/>
                <w:szCs w:val="20"/>
                <w:lang w:eastAsia="pl-PL"/>
              </w:rPr>
            </w:pPr>
            <w:r w:rsidRPr="006E5421">
              <w:rPr>
                <w:rFonts w:ascii="Arial" w:hAnsi="Arial" w:cs="Arial"/>
                <w:b/>
                <w:bCs/>
                <w:sz w:val="20"/>
                <w:szCs w:val="20"/>
                <w:lang w:eastAsia="pl-PL"/>
              </w:rPr>
              <w:t>0</w:t>
            </w:r>
          </w:p>
        </w:tc>
      </w:tr>
      <w:tr w:rsidR="006E5421" w14:paraId="67718838" w14:textId="77777777" w:rsidTr="00B8000C">
        <w:trPr>
          <w:gridAfter w:val="1"/>
          <w:wAfter w:w="1960" w:type="dxa"/>
          <w:trHeight w:val="232"/>
        </w:trPr>
        <w:tc>
          <w:tcPr>
            <w:tcW w:w="2127" w:type="dxa"/>
            <w:shd w:val="clear" w:color="auto" w:fill="FFFFFF"/>
            <w:noWrap/>
            <w:tcMar>
              <w:top w:w="0" w:type="dxa"/>
              <w:left w:w="70" w:type="dxa"/>
              <w:bottom w:w="0" w:type="dxa"/>
              <w:right w:w="70" w:type="dxa"/>
            </w:tcMar>
            <w:vAlign w:val="bottom"/>
            <w:hideMark/>
          </w:tcPr>
          <w:p w14:paraId="452B6984" w14:textId="77777777" w:rsidR="006E5421" w:rsidRPr="006E5421" w:rsidRDefault="006E5421" w:rsidP="00B8000C">
            <w:pPr>
              <w:spacing w:after="0"/>
              <w:rPr>
                <w:rFonts w:ascii="Arial" w:hAnsi="Arial" w:cs="Arial"/>
                <w:sz w:val="20"/>
                <w:szCs w:val="20"/>
                <w:lang w:eastAsia="pl-PL"/>
              </w:rPr>
            </w:pPr>
          </w:p>
        </w:tc>
        <w:tc>
          <w:tcPr>
            <w:tcW w:w="2976" w:type="dxa"/>
            <w:shd w:val="clear" w:color="auto" w:fill="FFFFFF"/>
            <w:noWrap/>
            <w:tcMar>
              <w:top w:w="0" w:type="dxa"/>
              <w:left w:w="70" w:type="dxa"/>
              <w:bottom w:w="0" w:type="dxa"/>
              <w:right w:w="70" w:type="dxa"/>
            </w:tcMar>
            <w:vAlign w:val="bottom"/>
            <w:hideMark/>
          </w:tcPr>
          <w:p w14:paraId="2D7BB602" w14:textId="77777777" w:rsidR="006E5421" w:rsidRPr="006E5421" w:rsidRDefault="006E5421" w:rsidP="00B8000C">
            <w:pPr>
              <w:rPr>
                <w:rFonts w:ascii="Arial" w:hAnsi="Arial" w:cs="Arial"/>
                <w:sz w:val="20"/>
                <w:szCs w:val="20"/>
                <w:lang w:eastAsia="pl-PL"/>
              </w:rPr>
            </w:pPr>
          </w:p>
        </w:tc>
        <w:tc>
          <w:tcPr>
            <w:tcW w:w="2268" w:type="dxa"/>
            <w:shd w:val="clear" w:color="auto" w:fill="FFFFFF"/>
            <w:noWrap/>
            <w:tcMar>
              <w:top w:w="0" w:type="dxa"/>
              <w:left w:w="70" w:type="dxa"/>
              <w:bottom w:w="0" w:type="dxa"/>
              <w:right w:w="70" w:type="dxa"/>
            </w:tcMar>
            <w:vAlign w:val="bottom"/>
            <w:hideMark/>
          </w:tcPr>
          <w:p w14:paraId="7E024862" w14:textId="77777777" w:rsidR="006E5421" w:rsidRPr="006E5421" w:rsidRDefault="006E5421" w:rsidP="00B8000C">
            <w:pPr>
              <w:rPr>
                <w:rFonts w:ascii="Arial" w:hAnsi="Arial" w:cs="Arial"/>
                <w:sz w:val="20"/>
                <w:szCs w:val="20"/>
                <w:lang w:eastAsia="pl-PL"/>
              </w:rPr>
            </w:pPr>
            <w:r w:rsidRPr="006E5421">
              <w:rPr>
                <w:rFonts w:ascii="Arial" w:hAnsi="Arial" w:cs="Arial"/>
                <w:sz w:val="20"/>
                <w:szCs w:val="20"/>
                <w:lang w:eastAsia="pl-PL"/>
              </w:rPr>
              <w:t> </w:t>
            </w:r>
          </w:p>
        </w:tc>
        <w:tc>
          <w:tcPr>
            <w:tcW w:w="2277" w:type="dxa"/>
            <w:gridSpan w:val="2"/>
            <w:tcBorders>
              <w:top w:val="single" w:sz="4" w:space="0" w:color="auto"/>
              <w:left w:val="nil"/>
              <w:bottom w:val="nil"/>
              <w:right w:val="nil"/>
            </w:tcBorders>
            <w:shd w:val="clear" w:color="auto" w:fill="FFFFFF"/>
            <w:noWrap/>
            <w:tcMar>
              <w:top w:w="0" w:type="dxa"/>
              <w:left w:w="70" w:type="dxa"/>
              <w:bottom w:w="0" w:type="dxa"/>
              <w:right w:w="70" w:type="dxa"/>
            </w:tcMar>
            <w:vAlign w:val="bottom"/>
            <w:hideMark/>
          </w:tcPr>
          <w:p w14:paraId="389FD9C1" w14:textId="77777777" w:rsidR="006E5421" w:rsidRPr="006E5421" w:rsidRDefault="006E5421" w:rsidP="00B8000C">
            <w:pPr>
              <w:rPr>
                <w:rFonts w:ascii="Arial" w:hAnsi="Arial" w:cs="Arial"/>
                <w:sz w:val="20"/>
                <w:szCs w:val="20"/>
                <w:lang w:eastAsia="pl-PL"/>
              </w:rPr>
            </w:pPr>
            <w:r w:rsidRPr="006E5421">
              <w:rPr>
                <w:rFonts w:ascii="Arial" w:hAnsi="Arial" w:cs="Arial"/>
                <w:sz w:val="20"/>
                <w:szCs w:val="20"/>
                <w:lang w:eastAsia="pl-PL"/>
              </w:rPr>
              <w:t> </w:t>
            </w:r>
          </w:p>
        </w:tc>
      </w:tr>
      <w:tr w:rsidR="006E5421" w14:paraId="08D9A9A8" w14:textId="77777777" w:rsidTr="00B8000C">
        <w:trPr>
          <w:trHeight w:val="482"/>
        </w:trPr>
        <w:tc>
          <w:tcPr>
            <w:tcW w:w="8148" w:type="dxa"/>
            <w:gridSpan w:val="4"/>
            <w:shd w:val="clear" w:color="auto" w:fill="FFFFFF"/>
            <w:noWrap/>
            <w:tcMar>
              <w:top w:w="0" w:type="dxa"/>
              <w:left w:w="70" w:type="dxa"/>
              <w:bottom w:w="0" w:type="dxa"/>
              <w:right w:w="70" w:type="dxa"/>
            </w:tcMar>
            <w:vAlign w:val="bottom"/>
            <w:hideMark/>
          </w:tcPr>
          <w:p w14:paraId="0983B4A6" w14:textId="77777777" w:rsidR="006E5421" w:rsidRPr="006E5421" w:rsidRDefault="006E5421" w:rsidP="00B8000C">
            <w:pPr>
              <w:rPr>
                <w:rFonts w:ascii="Arial" w:hAnsi="Arial" w:cs="Arial"/>
                <w:b/>
                <w:bCs/>
                <w:color w:val="000000"/>
                <w:sz w:val="20"/>
                <w:szCs w:val="20"/>
                <w:lang w:eastAsia="pl-PL"/>
              </w:rPr>
            </w:pPr>
            <w:r w:rsidRPr="006E5421">
              <w:rPr>
                <w:rFonts w:ascii="Arial" w:hAnsi="Arial" w:cs="Arial"/>
                <w:b/>
                <w:bCs/>
                <w:color w:val="000000"/>
                <w:sz w:val="20"/>
                <w:szCs w:val="20"/>
                <w:lang w:eastAsia="pl-PL"/>
              </w:rPr>
              <w:t xml:space="preserve">Ubezpieczenie Majątku </w:t>
            </w:r>
          </w:p>
        </w:tc>
        <w:tc>
          <w:tcPr>
            <w:tcW w:w="1500" w:type="dxa"/>
            <w:shd w:val="clear" w:color="auto" w:fill="FFFFFF"/>
            <w:noWrap/>
            <w:tcMar>
              <w:top w:w="0" w:type="dxa"/>
              <w:left w:w="70" w:type="dxa"/>
              <w:bottom w:w="0" w:type="dxa"/>
              <w:right w:w="70" w:type="dxa"/>
            </w:tcMar>
            <w:vAlign w:val="bottom"/>
            <w:hideMark/>
          </w:tcPr>
          <w:p w14:paraId="1CB5F1CA" w14:textId="77777777" w:rsidR="006E5421" w:rsidRPr="006E5421" w:rsidRDefault="006E5421" w:rsidP="00B8000C">
            <w:pPr>
              <w:rPr>
                <w:rFonts w:ascii="Arial" w:hAnsi="Arial" w:cs="Arial"/>
                <w:sz w:val="20"/>
                <w:szCs w:val="20"/>
                <w:lang w:eastAsia="pl-PL"/>
              </w:rPr>
            </w:pPr>
            <w:r w:rsidRPr="006E5421">
              <w:rPr>
                <w:rFonts w:ascii="Arial" w:hAnsi="Arial" w:cs="Arial"/>
                <w:sz w:val="20"/>
                <w:szCs w:val="20"/>
                <w:lang w:eastAsia="pl-PL"/>
              </w:rPr>
              <w:t> </w:t>
            </w:r>
          </w:p>
        </w:tc>
        <w:tc>
          <w:tcPr>
            <w:tcW w:w="1960" w:type="dxa"/>
            <w:shd w:val="clear" w:color="auto" w:fill="FFFFFF"/>
            <w:noWrap/>
            <w:tcMar>
              <w:top w:w="0" w:type="dxa"/>
              <w:left w:w="70" w:type="dxa"/>
              <w:bottom w:w="0" w:type="dxa"/>
              <w:right w:w="70" w:type="dxa"/>
            </w:tcMar>
            <w:vAlign w:val="bottom"/>
            <w:hideMark/>
          </w:tcPr>
          <w:p w14:paraId="0B098FAD" w14:textId="77777777" w:rsidR="006E5421" w:rsidRDefault="006E5421" w:rsidP="00B8000C">
            <w:pPr>
              <w:rPr>
                <w:rFonts w:asciiTheme="minorHAnsi" w:hAnsiTheme="minorHAnsi" w:cstheme="minorHAnsi"/>
                <w:sz w:val="20"/>
                <w:szCs w:val="20"/>
                <w:lang w:eastAsia="pl-PL"/>
              </w:rPr>
            </w:pPr>
            <w:r>
              <w:rPr>
                <w:rFonts w:asciiTheme="minorHAnsi" w:hAnsiTheme="minorHAnsi" w:cstheme="minorHAnsi"/>
                <w:sz w:val="20"/>
                <w:szCs w:val="20"/>
                <w:lang w:eastAsia="pl-PL"/>
              </w:rPr>
              <w:t> </w:t>
            </w:r>
          </w:p>
        </w:tc>
      </w:tr>
      <w:tr w:rsidR="006E5421" w14:paraId="536E2EF7" w14:textId="77777777" w:rsidTr="00B8000C">
        <w:trPr>
          <w:gridAfter w:val="1"/>
          <w:wAfter w:w="1960"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14E424A"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ROK</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251C375"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Ilość szkód</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25C450A6"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Wartość wypłat</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756AE6B"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Rezerwy</w:t>
            </w:r>
          </w:p>
        </w:tc>
      </w:tr>
      <w:tr w:rsidR="006E5421" w14:paraId="74C61CB5" w14:textId="77777777" w:rsidTr="00B8000C">
        <w:trPr>
          <w:gridAfter w:val="1"/>
          <w:wAfter w:w="1960"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50C8961"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2020 - 2021</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FF2B4D"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2CF361"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1.268,29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B8191E0"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4BC17C9B" w14:textId="77777777" w:rsidTr="00B8000C">
        <w:trPr>
          <w:gridAfter w:val="1"/>
          <w:wAfter w:w="1960" w:type="dxa"/>
          <w:trHeight w:val="297"/>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F483FE4"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2021 - 2022</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1C7FCA6"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03438A8"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36.969,52</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E6E6264"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2859C349" w14:textId="77777777" w:rsidTr="00B8000C">
        <w:trPr>
          <w:gridAfter w:val="1"/>
          <w:wAfter w:w="1960" w:type="dxa"/>
          <w:trHeight w:val="297"/>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8D61DD3"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rPr>
              <w:t>2022 - 2023</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943077D"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B83061A"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1.628.639,76</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C8DD60F"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4E46D47E" w14:textId="77777777" w:rsidTr="00B8000C">
        <w:trPr>
          <w:gridAfter w:val="1"/>
          <w:wAfter w:w="1960" w:type="dxa"/>
          <w:trHeight w:val="297"/>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6A58616" w14:textId="77777777" w:rsidR="006E5421" w:rsidRPr="006E5421" w:rsidRDefault="006E5421" w:rsidP="00B8000C">
            <w:pPr>
              <w:spacing w:after="0"/>
              <w:jc w:val="center"/>
              <w:rPr>
                <w:rFonts w:ascii="Arial" w:hAnsi="Arial" w:cs="Arial"/>
              </w:rPr>
            </w:pPr>
            <w:r w:rsidRPr="006E5421">
              <w:rPr>
                <w:rFonts w:ascii="Arial" w:hAnsi="Arial" w:cs="Arial"/>
              </w:rPr>
              <w:t>2023 - 2024</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715C72B"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98699E8"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BCB3897" w14:textId="77777777" w:rsidR="006E5421" w:rsidRPr="006E5421" w:rsidRDefault="006E5421" w:rsidP="00B8000C">
            <w:pPr>
              <w:spacing w:after="0"/>
              <w:jc w:val="center"/>
              <w:rPr>
                <w:rFonts w:ascii="Arial" w:hAnsi="Arial" w:cs="Arial"/>
                <w:sz w:val="20"/>
                <w:szCs w:val="20"/>
                <w:lang w:eastAsia="pl-PL"/>
              </w:rPr>
            </w:pPr>
            <w:r w:rsidRPr="006E5421">
              <w:rPr>
                <w:rFonts w:ascii="Arial" w:hAnsi="Arial" w:cs="Arial"/>
                <w:sz w:val="20"/>
                <w:szCs w:val="20"/>
                <w:lang w:eastAsia="pl-PL"/>
              </w:rPr>
              <w:t>0</w:t>
            </w:r>
          </w:p>
        </w:tc>
      </w:tr>
      <w:tr w:rsidR="006E5421" w14:paraId="083A018E" w14:textId="77777777" w:rsidTr="00B8000C">
        <w:trPr>
          <w:gridAfter w:val="1"/>
          <w:wAfter w:w="1960" w:type="dxa"/>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E52C53C"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Razem:</w:t>
            </w:r>
          </w:p>
        </w:tc>
        <w:tc>
          <w:tcPr>
            <w:tcW w:w="29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8655203"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207EDF2"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1.666.877,57</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54020E1" w14:textId="77777777" w:rsidR="006E5421" w:rsidRPr="006E5421" w:rsidRDefault="006E5421" w:rsidP="00B8000C">
            <w:pPr>
              <w:spacing w:after="0"/>
              <w:jc w:val="center"/>
              <w:rPr>
                <w:rFonts w:ascii="Arial" w:hAnsi="Arial" w:cs="Arial"/>
                <w:b/>
                <w:bCs/>
                <w:color w:val="000000"/>
                <w:sz w:val="20"/>
                <w:szCs w:val="20"/>
                <w:lang w:eastAsia="pl-PL"/>
              </w:rPr>
            </w:pPr>
            <w:r w:rsidRPr="006E5421">
              <w:rPr>
                <w:rFonts w:ascii="Arial" w:hAnsi="Arial" w:cs="Arial"/>
                <w:b/>
                <w:bCs/>
                <w:color w:val="000000"/>
                <w:sz w:val="20"/>
                <w:szCs w:val="20"/>
                <w:lang w:eastAsia="pl-PL"/>
              </w:rPr>
              <w:t>0</w:t>
            </w:r>
          </w:p>
        </w:tc>
      </w:tr>
    </w:tbl>
    <w:p w14:paraId="057938E6" w14:textId="389444C1" w:rsidR="00A6069B" w:rsidRPr="006552A5" w:rsidRDefault="00A6069B" w:rsidP="006552A5">
      <w:pPr>
        <w:pStyle w:val="Akapitzlist"/>
        <w:spacing w:before="120"/>
        <w:rPr>
          <w:rFonts w:ascii="Arial" w:hAnsi="Arial" w:cs="Arial"/>
          <w:b/>
          <w:bCs/>
          <w:color w:val="A50021"/>
        </w:rPr>
      </w:pPr>
      <w:r w:rsidRPr="006552A5">
        <w:rPr>
          <w:rFonts w:ascii="Arial" w:hAnsi="Arial" w:cs="Arial"/>
          <w:b/>
          <w:bCs/>
          <w:color w:val="A50021"/>
        </w:rPr>
        <w:t xml:space="preserve"> </w:t>
      </w: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9D9D9" w:themeFill="background1" w:themeFillShade="D9"/>
        <w:tblLook w:val="04A0" w:firstRow="1" w:lastRow="0" w:firstColumn="1" w:lastColumn="0" w:noHBand="0" w:noVBand="1"/>
      </w:tblPr>
      <w:tblGrid>
        <w:gridCol w:w="9816"/>
      </w:tblGrid>
      <w:tr w:rsidR="00A6069B" w:rsidRPr="006552A5" w14:paraId="32D40CA1" w14:textId="77777777" w:rsidTr="00B26C25">
        <w:trPr>
          <w:trHeight w:val="22"/>
          <w:tblCellSpacing w:w="20" w:type="dxa"/>
        </w:trPr>
        <w:tc>
          <w:tcPr>
            <w:tcW w:w="9736" w:type="dxa"/>
            <w:shd w:val="clear" w:color="auto" w:fill="D9D9D9" w:themeFill="background1" w:themeFillShade="D9"/>
          </w:tcPr>
          <w:p w14:paraId="3F441B31" w14:textId="72E0BE04" w:rsidR="00A6069B" w:rsidRPr="006552A5" w:rsidRDefault="00A6069B" w:rsidP="006552A5">
            <w:pPr>
              <w:pStyle w:val="Akapitzlist"/>
              <w:spacing w:before="120" w:line="276" w:lineRule="auto"/>
              <w:ind w:left="1080"/>
              <w:rPr>
                <w:rFonts w:ascii="Arial" w:hAnsi="Arial" w:cs="Arial"/>
                <w:b/>
                <w:bCs/>
                <w:color w:val="A50021"/>
              </w:rPr>
            </w:pPr>
            <w:r w:rsidRPr="006552A5">
              <w:rPr>
                <w:rFonts w:ascii="Arial" w:hAnsi="Arial" w:cs="Arial"/>
                <w:b/>
                <w:bCs/>
                <w:color w:val="A50021"/>
              </w:rPr>
              <w:t>TREŚCI KLAUZUL</w:t>
            </w:r>
          </w:p>
        </w:tc>
      </w:tr>
    </w:tbl>
    <w:p w14:paraId="617EB790" w14:textId="29AE8D9C" w:rsidR="00A6069B" w:rsidRPr="006552A5" w:rsidRDefault="00A6069B" w:rsidP="006552A5">
      <w:pPr>
        <w:pStyle w:val="Akapitzlist"/>
        <w:tabs>
          <w:tab w:val="left" w:pos="6888"/>
        </w:tabs>
        <w:spacing w:after="0"/>
        <w:ind w:left="2977"/>
        <w:rPr>
          <w:rFonts w:ascii="Arial" w:hAnsi="Arial" w:cs="Arial"/>
          <w:b/>
          <w:color w:val="17365D" w:themeColor="text2" w:themeShade="BF"/>
          <w:sz w:val="20"/>
          <w:szCs w:val="20"/>
        </w:rPr>
      </w:pPr>
    </w:p>
    <w:p w14:paraId="6B7A7C5F" w14:textId="77777777" w:rsidR="00A6069B" w:rsidRPr="006552A5" w:rsidRDefault="00A6069B" w:rsidP="006552A5">
      <w:pPr>
        <w:pStyle w:val="Akapitzlist"/>
        <w:spacing w:after="0"/>
        <w:ind w:left="0"/>
        <w:rPr>
          <w:rFonts w:ascii="Arial" w:hAnsi="Arial" w:cs="Arial"/>
          <w:b/>
          <w:bCs/>
          <w:color w:val="A50021"/>
        </w:rPr>
      </w:pPr>
      <w:r w:rsidRPr="006552A5">
        <w:rPr>
          <w:rFonts w:ascii="Arial" w:hAnsi="Arial" w:cs="Arial"/>
          <w:b/>
          <w:bCs/>
          <w:color w:val="A50021"/>
        </w:rPr>
        <w:t xml:space="preserve">Klauzula reprezentantów </w:t>
      </w:r>
    </w:p>
    <w:p w14:paraId="2015296C" w14:textId="57C05CE7" w:rsidR="00486C78" w:rsidRPr="006552A5" w:rsidRDefault="00A6069B" w:rsidP="006552A5">
      <w:pPr>
        <w:pStyle w:val="radek"/>
        <w:numPr>
          <w:ilvl w:val="0"/>
          <w:numId w:val="0"/>
        </w:numPr>
        <w:shd w:val="clear" w:color="auto" w:fill="FFFFFF" w:themeFill="background1"/>
        <w:spacing w:line="276" w:lineRule="auto"/>
        <w:ind w:right="-35"/>
        <w:jc w:val="left"/>
        <w:rPr>
          <w:rFonts w:ascii="Arial" w:hAnsi="Arial" w:cs="Arial"/>
          <w:b w:val="0"/>
          <w:bCs w:val="0"/>
          <w:color w:val="auto"/>
          <w:sz w:val="22"/>
        </w:rPr>
      </w:pPr>
      <w:r w:rsidRPr="006552A5">
        <w:rPr>
          <w:rFonts w:ascii="Arial" w:hAnsi="Arial" w:cs="Arial"/>
          <w:b w:val="0"/>
          <w:bCs w:val="0"/>
          <w:color w:val="auto"/>
          <w:sz w:val="22"/>
        </w:rPr>
        <w:t>Ubezpieczyciel nie odpowiada za szkody spowodowane wskutek winy umyślnej</w:t>
      </w:r>
      <w:r w:rsidR="006C11AE" w:rsidRPr="006552A5">
        <w:rPr>
          <w:rFonts w:ascii="Arial" w:hAnsi="Arial" w:cs="Arial"/>
          <w:b w:val="0"/>
          <w:bCs w:val="0"/>
          <w:color w:val="auto"/>
          <w:sz w:val="22"/>
        </w:rPr>
        <w:t xml:space="preserve"> lub rażącego niedbalstwa</w:t>
      </w:r>
      <w:r w:rsidRPr="006552A5">
        <w:rPr>
          <w:rFonts w:ascii="Arial" w:hAnsi="Arial" w:cs="Arial"/>
          <w:b w:val="0"/>
          <w:bCs w:val="0"/>
          <w:color w:val="auto"/>
          <w:sz w:val="22"/>
        </w:rPr>
        <w:t xml:space="preserve"> </w:t>
      </w:r>
      <w:r w:rsidR="00486C78" w:rsidRPr="006552A5">
        <w:rPr>
          <w:rFonts w:ascii="Arial" w:hAnsi="Arial" w:cs="Arial"/>
          <w:b w:val="0"/>
          <w:bCs w:val="0"/>
          <w:color w:val="auto"/>
          <w:sz w:val="22"/>
        </w:rPr>
        <w:t xml:space="preserve">w zakresie ubezpieczenia mienia oraz winy umyślnej w zakresie ubezpieczenia odpowiedzialności cywilnej </w:t>
      </w:r>
      <w:r w:rsidRPr="006552A5">
        <w:rPr>
          <w:rFonts w:ascii="Arial" w:hAnsi="Arial" w:cs="Arial"/>
          <w:b w:val="0"/>
          <w:bCs w:val="0"/>
          <w:color w:val="auto"/>
          <w:sz w:val="22"/>
        </w:rPr>
        <w:t>przez reprezentantów</w:t>
      </w:r>
      <w:r w:rsidR="006C11AE" w:rsidRPr="006552A5">
        <w:rPr>
          <w:rFonts w:ascii="Arial" w:hAnsi="Arial" w:cs="Arial"/>
          <w:b w:val="0"/>
          <w:bCs w:val="0"/>
          <w:color w:val="auto"/>
          <w:sz w:val="22"/>
        </w:rPr>
        <w:t xml:space="preserve"> </w:t>
      </w:r>
      <w:r w:rsidRPr="006552A5">
        <w:rPr>
          <w:rFonts w:ascii="Arial" w:hAnsi="Arial" w:cs="Arial"/>
          <w:b w:val="0"/>
          <w:bCs w:val="0"/>
          <w:color w:val="auto"/>
          <w:sz w:val="22"/>
        </w:rPr>
        <w:t xml:space="preserve">Ubezpieczającego. </w:t>
      </w:r>
      <w:r w:rsidRPr="006552A5">
        <w:rPr>
          <w:rFonts w:ascii="Arial" w:hAnsi="Arial" w:cs="Arial"/>
          <w:b w:val="0"/>
          <w:bCs w:val="0"/>
          <w:color w:val="auto"/>
          <w:sz w:val="22"/>
        </w:rPr>
        <w:br/>
        <w:t>Za reprezentantów Ubezpieczającego uważa się zarząd spółki i prokurentów.</w:t>
      </w:r>
    </w:p>
    <w:p w14:paraId="16A84818" w14:textId="77777777" w:rsidR="006C11AE" w:rsidRPr="006552A5" w:rsidRDefault="006C11AE" w:rsidP="006552A5">
      <w:pPr>
        <w:pStyle w:val="radek"/>
        <w:numPr>
          <w:ilvl w:val="0"/>
          <w:numId w:val="0"/>
        </w:numPr>
        <w:spacing w:line="276" w:lineRule="auto"/>
        <w:ind w:right="-35"/>
        <w:rPr>
          <w:rFonts w:ascii="Arial" w:hAnsi="Arial" w:cs="Arial"/>
          <w:sz w:val="22"/>
        </w:rPr>
      </w:pPr>
    </w:p>
    <w:p w14:paraId="5192B865" w14:textId="77777777" w:rsidR="00A6069B" w:rsidRPr="006552A5" w:rsidRDefault="00A6069B" w:rsidP="006552A5">
      <w:pPr>
        <w:pStyle w:val="radek"/>
        <w:numPr>
          <w:ilvl w:val="0"/>
          <w:numId w:val="0"/>
        </w:numPr>
        <w:spacing w:line="276" w:lineRule="auto"/>
        <w:ind w:right="-35"/>
        <w:rPr>
          <w:rFonts w:ascii="Arial" w:hAnsi="Arial" w:cs="Arial"/>
          <w:color w:val="A50021"/>
          <w:sz w:val="22"/>
          <w:lang w:eastAsia="en-US"/>
        </w:rPr>
      </w:pPr>
      <w:r w:rsidRPr="006552A5">
        <w:rPr>
          <w:rFonts w:ascii="Arial" w:hAnsi="Arial" w:cs="Arial"/>
          <w:color w:val="A50021"/>
          <w:sz w:val="22"/>
          <w:lang w:eastAsia="en-US"/>
        </w:rPr>
        <w:t>Klauzula drobnych prac budowlano-montażowych</w:t>
      </w:r>
    </w:p>
    <w:p w14:paraId="04B8E1DF"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r w:rsidRPr="006552A5">
        <w:rPr>
          <w:rFonts w:ascii="Arial" w:hAnsi="Arial" w:cs="Arial"/>
          <w:lang w:eastAsia="pl-PL"/>
        </w:rPr>
        <w:t>Ochrona ubezpieczeniowa obejmuje drobne prace budowlano-montażowe prowadzone przez lub na zlecenie Ubezpieczającego w obrębie ubezpieczonych lokalizacji do limitu na jedno i wszystkie zdarzenia w trakcie okresu ubezpieczenia ustalonego w umowie ubezpieczenia.</w:t>
      </w:r>
    </w:p>
    <w:p w14:paraId="43BDE00F"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r w:rsidRPr="006552A5">
        <w:rPr>
          <w:rFonts w:ascii="Arial" w:hAnsi="Arial" w:cs="Arial"/>
          <w:lang w:eastAsia="pl-PL"/>
        </w:rPr>
        <w:t>Ubezpieczenie drobnych prac budowlano-montażowych na warunkach niniejszej klauzuli obejmuje wartość wykonanych prac i materiałów będących własnością lub znajdujących się na ryzyku Ubezpieczającego do podanego powyżej limitu oraz wartość mienia istniejącego stanowiącego własność Ubezpieczającego, które zostało zniszczone lub uszkodzone bezpośrednio w wyniku prowadzenia prac budowlano-montażowych i które jest ubezpieczone w ramach niniejszego programu ubezpieczeniowego – do pełnych sum ubezpieczenia tego mienia.</w:t>
      </w:r>
    </w:p>
    <w:p w14:paraId="66497431"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p>
    <w:p w14:paraId="2AFB665A"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pośredniego uderzenia pioruna oraz niewłaściwych parametrów prądu</w:t>
      </w:r>
    </w:p>
    <w:p w14:paraId="0992496A" w14:textId="05903453"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r w:rsidRPr="006552A5">
        <w:rPr>
          <w:rFonts w:ascii="Arial" w:hAnsi="Arial" w:cs="Arial"/>
          <w:b w:val="0"/>
          <w:bCs w:val="0"/>
          <w:color w:val="auto"/>
          <w:sz w:val="22"/>
        </w:rPr>
        <w:t>Ubezpieczyciel pokrywa do sumy ubezpieczenia szkody w przedmiocie ubezpieczenia powstałe w</w:t>
      </w:r>
      <w:r w:rsidR="006552A5">
        <w:rPr>
          <w:rFonts w:ascii="Arial" w:hAnsi="Arial" w:cs="Arial"/>
          <w:b w:val="0"/>
          <w:bCs w:val="0"/>
          <w:color w:val="auto"/>
          <w:sz w:val="22"/>
        </w:rPr>
        <w:t> </w:t>
      </w:r>
      <w:r w:rsidRPr="006552A5">
        <w:rPr>
          <w:rFonts w:ascii="Arial" w:hAnsi="Arial" w:cs="Arial"/>
          <w:b w:val="0"/>
          <w:bCs w:val="0"/>
          <w:color w:val="auto"/>
          <w:sz w:val="22"/>
        </w:rPr>
        <w:t>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w:t>
      </w:r>
      <w:r w:rsidR="006C0CA7" w:rsidRPr="006552A5">
        <w:rPr>
          <w:rFonts w:ascii="Arial" w:hAnsi="Arial" w:cs="Arial"/>
          <w:b w:val="0"/>
          <w:bCs w:val="0"/>
          <w:color w:val="auto"/>
          <w:sz w:val="22"/>
        </w:rPr>
        <w:t> </w:t>
      </w:r>
      <w:r w:rsidRPr="006552A5">
        <w:rPr>
          <w:rFonts w:ascii="Arial" w:hAnsi="Arial" w:cs="Arial"/>
          <w:b w:val="0"/>
          <w:bCs w:val="0"/>
          <w:color w:val="auto"/>
          <w:sz w:val="22"/>
        </w:rPr>
        <w:t xml:space="preserve">bezpośredniej bliskości ubezpieczonego mienia. </w:t>
      </w:r>
    </w:p>
    <w:p w14:paraId="4C171C42" w14:textId="10E179DC"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r w:rsidRPr="006552A5">
        <w:rPr>
          <w:rFonts w:ascii="Arial" w:hAnsi="Arial" w:cs="Arial"/>
          <w:b w:val="0"/>
          <w:bCs w:val="0"/>
          <w:color w:val="auto"/>
          <w:sz w:val="22"/>
        </w:rPr>
        <w:t xml:space="preserve">Ochrona ubezpieczeniowa obejmuje także szkody do określonego limitu powstałe w wyniku nagłego wzrostu napięcia w sieci elektrycznej spowodowanego wyładowaniami atmosferycznymi. </w:t>
      </w:r>
    </w:p>
    <w:p w14:paraId="2DA3E506" w14:textId="350C9C94"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r w:rsidRPr="006552A5">
        <w:rPr>
          <w:rFonts w:ascii="Arial" w:hAnsi="Arial" w:cs="Arial"/>
          <w:b w:val="0"/>
          <w:bCs w:val="0"/>
          <w:color w:val="auto"/>
          <w:sz w:val="22"/>
        </w:rPr>
        <w:t xml:space="preserve">Ochroną objęte są również szkody powstałe w związku z przepięciami niezwiązanymi z wyładowaniami atmosferycznymi, w szczególności zmiany napięcia, natężenia, częstotliwości, w tym szkody powstałe </w:t>
      </w:r>
      <w:r w:rsidRPr="006552A5">
        <w:rPr>
          <w:rFonts w:ascii="Arial" w:hAnsi="Arial" w:cs="Arial"/>
          <w:b w:val="0"/>
          <w:bCs w:val="0"/>
          <w:color w:val="auto"/>
          <w:sz w:val="22"/>
        </w:rPr>
        <w:lastRenderedPageBreak/>
        <w:t>z przyczyn leżących po stronie zakładu energetycznego oraz wzbudzania się niszczących sił elektromagnetycznych. Ubezpieczenie obejmuje wszystkie grupy mienia, w tym instalacje budynków.</w:t>
      </w:r>
    </w:p>
    <w:p w14:paraId="0395D0E1" w14:textId="77777777"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r w:rsidRPr="006552A5">
        <w:rPr>
          <w:rFonts w:ascii="Arial" w:hAnsi="Arial" w:cs="Arial"/>
          <w:b w:val="0"/>
          <w:bCs w:val="0"/>
          <w:color w:val="auto"/>
          <w:sz w:val="22"/>
        </w:rPr>
        <w:t>Ubezpieczyciel nie może odmówić wypłaty odszkodowania w przypadku braku odpowiednich zabezpieczeń przeciwprzepięciowych.</w:t>
      </w:r>
    </w:p>
    <w:p w14:paraId="257AF5F9" w14:textId="77777777"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p>
    <w:p w14:paraId="793B07B4"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katastrofy budowlanej</w:t>
      </w:r>
    </w:p>
    <w:p w14:paraId="68A371B5" w14:textId="4CA5B939" w:rsidR="00A6069B" w:rsidRPr="006552A5" w:rsidRDefault="00A6069B" w:rsidP="006552A5">
      <w:pPr>
        <w:pStyle w:val="radek"/>
        <w:numPr>
          <w:ilvl w:val="0"/>
          <w:numId w:val="0"/>
        </w:numPr>
        <w:shd w:val="clear" w:color="auto" w:fill="FFFFFF" w:themeFill="background1"/>
        <w:spacing w:line="276" w:lineRule="auto"/>
        <w:ind w:right="-35"/>
        <w:rPr>
          <w:rFonts w:ascii="Arial" w:hAnsi="Arial" w:cs="Arial"/>
          <w:b w:val="0"/>
          <w:bCs w:val="0"/>
          <w:color w:val="auto"/>
          <w:sz w:val="22"/>
        </w:rPr>
      </w:pPr>
      <w:r w:rsidRPr="006552A5">
        <w:rPr>
          <w:rFonts w:ascii="Arial" w:hAnsi="Arial" w:cs="Arial"/>
          <w:b w:val="0"/>
          <w:bCs w:val="0"/>
          <w:color w:val="auto"/>
          <w:sz w:val="22"/>
        </w:rPr>
        <w:t>Zakres ubezpieczenia zostaje rozszerzony o szkody powstałe wskutek katastrofy budowlanej przez którą rozumie się niezamierzone, nieprzewidziane, gwałtowne zniszczenie obiektu budowlanego, lub</w:t>
      </w:r>
      <w:r w:rsidR="006552A5">
        <w:rPr>
          <w:rFonts w:ascii="Arial" w:hAnsi="Arial" w:cs="Arial"/>
          <w:b w:val="0"/>
          <w:bCs w:val="0"/>
          <w:color w:val="auto"/>
          <w:sz w:val="22"/>
        </w:rPr>
        <w:t> </w:t>
      </w:r>
      <w:r w:rsidRPr="006552A5">
        <w:rPr>
          <w:rFonts w:ascii="Arial" w:hAnsi="Arial" w:cs="Arial"/>
          <w:b w:val="0"/>
          <w:bCs w:val="0"/>
          <w:color w:val="auto"/>
          <w:sz w:val="22"/>
        </w:rPr>
        <w:t>jego części w</w:t>
      </w:r>
      <w:r w:rsidR="006C0CA7" w:rsidRPr="006552A5">
        <w:rPr>
          <w:rFonts w:ascii="Arial" w:hAnsi="Arial" w:cs="Arial"/>
          <w:b w:val="0"/>
          <w:bCs w:val="0"/>
          <w:color w:val="auto"/>
          <w:sz w:val="22"/>
        </w:rPr>
        <w:t> </w:t>
      </w:r>
      <w:r w:rsidRPr="006552A5">
        <w:rPr>
          <w:rFonts w:ascii="Arial" w:hAnsi="Arial" w:cs="Arial"/>
          <w:b w:val="0"/>
          <w:bCs w:val="0"/>
          <w:color w:val="auto"/>
          <w:sz w:val="22"/>
        </w:rPr>
        <w:t xml:space="preserve">wyniku nagłej samoistnej utraty  wytrzymałości jego elementów konstrukcyjnych. </w:t>
      </w:r>
    </w:p>
    <w:p w14:paraId="614E2D8E" w14:textId="77777777" w:rsidR="00A6069B" w:rsidRPr="006552A5" w:rsidRDefault="00A6069B" w:rsidP="006552A5">
      <w:pPr>
        <w:spacing w:after="0"/>
        <w:ind w:right="-35"/>
        <w:jc w:val="both"/>
        <w:rPr>
          <w:rFonts w:ascii="Arial" w:hAnsi="Arial" w:cs="Arial"/>
          <w:lang w:eastAsia="pl-PL"/>
        </w:rPr>
      </w:pPr>
      <w:r w:rsidRPr="006552A5">
        <w:rPr>
          <w:rFonts w:ascii="Arial" w:hAnsi="Arial" w:cs="Arial"/>
          <w:lang w:eastAsia="pl-PL"/>
        </w:rPr>
        <w:t>W trakcie prowadzenia robót budowlano-montażowych za katastrofę obiektu budowlanego uważa się również zniszczenie obiektu budowlanego, spowodowane utratą wytrzymałości, stateczności tymczasowych podpór,  torowisk, rusztowań bądź deskowań używanych przy wznoszeniu obiektu budowlanego.</w:t>
      </w:r>
    </w:p>
    <w:p w14:paraId="0F3683A5" w14:textId="77777777" w:rsidR="00A6069B" w:rsidRPr="006552A5" w:rsidRDefault="00A6069B" w:rsidP="006552A5">
      <w:pPr>
        <w:spacing w:after="0"/>
        <w:ind w:right="-35"/>
        <w:jc w:val="both"/>
        <w:rPr>
          <w:rFonts w:ascii="Arial" w:hAnsi="Arial" w:cs="Arial"/>
        </w:rPr>
      </w:pPr>
    </w:p>
    <w:p w14:paraId="3965095D"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dewastacji nie związanej z ryzykiem kradzieży</w:t>
      </w:r>
    </w:p>
    <w:p w14:paraId="74250601" w14:textId="21F508E9" w:rsidR="00A6069B" w:rsidRPr="006552A5" w:rsidRDefault="00A6069B" w:rsidP="006552A5">
      <w:pPr>
        <w:spacing w:after="0"/>
        <w:ind w:right="-35"/>
        <w:jc w:val="both"/>
        <w:rPr>
          <w:rFonts w:ascii="Arial" w:hAnsi="Arial" w:cs="Arial"/>
        </w:rPr>
      </w:pPr>
      <w:r w:rsidRPr="006552A5">
        <w:rPr>
          <w:rFonts w:ascii="Arial" w:hAnsi="Arial" w:cs="Arial"/>
        </w:rPr>
        <w:t>Zakres ochrony ubezpieczeniowej zostaje rozszerzony o szkody powstałe w ubezpieczonym mieniu objętym ochroną ubezpieczeniową mienia od ognia, będące bezpośrednim następstwem aktów wandalizmu lub</w:t>
      </w:r>
      <w:r w:rsidR="006C0CA7" w:rsidRPr="006552A5">
        <w:rPr>
          <w:rFonts w:ascii="Arial" w:hAnsi="Arial" w:cs="Arial"/>
        </w:rPr>
        <w:t> </w:t>
      </w:r>
      <w:r w:rsidRPr="006552A5">
        <w:rPr>
          <w:rFonts w:ascii="Arial" w:hAnsi="Arial" w:cs="Arial"/>
        </w:rPr>
        <w:t xml:space="preserve">dewastacji. </w:t>
      </w:r>
    </w:p>
    <w:p w14:paraId="4B6450AB" w14:textId="013CB28A" w:rsidR="00A6069B" w:rsidRPr="006552A5" w:rsidRDefault="008239A4" w:rsidP="006552A5">
      <w:pPr>
        <w:tabs>
          <w:tab w:val="left" w:pos="284"/>
        </w:tabs>
        <w:spacing w:after="0"/>
        <w:ind w:right="-35"/>
        <w:jc w:val="both"/>
        <w:rPr>
          <w:rFonts w:ascii="Arial" w:hAnsi="Arial" w:cs="Arial"/>
        </w:rPr>
      </w:pPr>
      <w:r w:rsidRPr="006552A5">
        <w:rPr>
          <w:rFonts w:ascii="Arial" w:hAnsi="Arial" w:cs="Arial"/>
        </w:rPr>
        <w:t>P</w:t>
      </w:r>
      <w:r w:rsidR="00A6069B" w:rsidRPr="006552A5">
        <w:rPr>
          <w:rFonts w:ascii="Arial" w:hAnsi="Arial" w:cs="Arial"/>
        </w:rPr>
        <w:t>rzez akty wandalizmu/dewastacji rozumie się wszelkiego rodzaju działanie powodujące zniszczenie lub</w:t>
      </w:r>
      <w:r w:rsidR="006C0CA7" w:rsidRPr="006552A5">
        <w:rPr>
          <w:rFonts w:ascii="Arial" w:hAnsi="Arial" w:cs="Arial"/>
        </w:rPr>
        <w:t> </w:t>
      </w:r>
      <w:r w:rsidR="00A6069B" w:rsidRPr="006552A5">
        <w:rPr>
          <w:rFonts w:ascii="Arial" w:hAnsi="Arial" w:cs="Arial"/>
        </w:rPr>
        <w:t>uszkodzenie ubezpieczonego mienia przez osoby trzecie, niepozostające w związku z dokonaniem lub</w:t>
      </w:r>
      <w:r w:rsidR="006C0CA7" w:rsidRPr="006552A5">
        <w:rPr>
          <w:rFonts w:ascii="Arial" w:hAnsi="Arial" w:cs="Arial"/>
        </w:rPr>
        <w:t> </w:t>
      </w:r>
      <w:r w:rsidR="00A6069B" w:rsidRPr="006552A5">
        <w:rPr>
          <w:rFonts w:ascii="Arial" w:hAnsi="Arial" w:cs="Arial"/>
        </w:rPr>
        <w:t xml:space="preserve">usiłowaniem dokonania kradzieży, włamania lub rabunku. </w:t>
      </w:r>
    </w:p>
    <w:p w14:paraId="62779725" w14:textId="77777777" w:rsidR="00A6069B" w:rsidRPr="006552A5" w:rsidRDefault="00A6069B" w:rsidP="006552A5">
      <w:pPr>
        <w:spacing w:after="0"/>
        <w:ind w:right="-35"/>
        <w:jc w:val="both"/>
        <w:rPr>
          <w:rFonts w:ascii="Arial" w:eastAsia="Arial" w:hAnsi="Arial" w:cs="Arial"/>
          <w:b/>
          <w:lang w:eastAsia="pl-PL"/>
        </w:rPr>
      </w:pPr>
    </w:p>
    <w:p w14:paraId="20EE5D4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szkód estetycznych (ryzyko graffiti)</w:t>
      </w:r>
    </w:p>
    <w:p w14:paraId="737D49C7" w14:textId="77777777" w:rsidR="00A6069B" w:rsidRPr="006552A5" w:rsidRDefault="00A6069B" w:rsidP="006552A5">
      <w:pPr>
        <w:spacing w:after="0"/>
        <w:ind w:right="-35"/>
        <w:jc w:val="both"/>
        <w:rPr>
          <w:rFonts w:ascii="Arial" w:hAnsi="Arial" w:cs="Arial"/>
        </w:rPr>
      </w:pPr>
      <w:r w:rsidRPr="006552A5">
        <w:rPr>
          <w:rFonts w:ascii="Arial" w:hAnsi="Arial" w:cs="Arial"/>
        </w:rPr>
        <w:t xml:space="preserve">Niniejszą klauzulą rozszerza się zakres ochrony ubezpieczeniowej objęte o szkody estetyczne polegające na pomalowaniu, porysowaniu, zarysowaniu powierzchni, umieszczenia napisów lub innych znaków graficznych na ubezpieczonym mieniu przez osoby pozostające poza stosunkiem ubezpieczeniowym. </w:t>
      </w:r>
    </w:p>
    <w:p w14:paraId="28844118" w14:textId="77777777" w:rsidR="00A6069B" w:rsidRPr="006552A5" w:rsidRDefault="00A6069B" w:rsidP="006552A5">
      <w:pPr>
        <w:spacing w:after="0"/>
        <w:ind w:right="-35"/>
        <w:jc w:val="both"/>
        <w:rPr>
          <w:rFonts w:ascii="Arial" w:hAnsi="Arial" w:cs="Arial"/>
        </w:rPr>
      </w:pPr>
    </w:p>
    <w:p w14:paraId="74C1FB79" w14:textId="77777777" w:rsidR="00A6069B" w:rsidRPr="006552A5" w:rsidRDefault="00A6069B" w:rsidP="006552A5">
      <w:pPr>
        <w:pStyle w:val="radek"/>
        <w:numPr>
          <w:ilvl w:val="0"/>
          <w:numId w:val="0"/>
        </w:numPr>
        <w:spacing w:line="276" w:lineRule="auto"/>
        <w:ind w:right="-35"/>
        <w:rPr>
          <w:rFonts w:ascii="Arial" w:hAnsi="Arial" w:cs="Arial"/>
          <w:sz w:val="22"/>
        </w:rPr>
      </w:pPr>
      <w:r w:rsidRPr="006552A5">
        <w:rPr>
          <w:rFonts w:ascii="Arial" w:hAnsi="Arial" w:cs="Arial"/>
          <w:color w:val="A50021"/>
          <w:sz w:val="22"/>
        </w:rPr>
        <w:t>Klauzula transportu mienia pomiędzy ubezpieczonymi lokalizacjami</w:t>
      </w:r>
    </w:p>
    <w:p w14:paraId="50D95548" w14:textId="70A7B9F6" w:rsidR="00A6069B" w:rsidRPr="006552A5" w:rsidRDefault="00A6069B" w:rsidP="006552A5">
      <w:pPr>
        <w:shd w:val="clear" w:color="auto" w:fill="FFFFFF" w:themeFill="background1"/>
        <w:spacing w:after="0"/>
        <w:ind w:right="-35"/>
        <w:jc w:val="both"/>
        <w:rPr>
          <w:rFonts w:ascii="Arial" w:hAnsi="Arial" w:cs="Arial"/>
          <w:strike/>
        </w:rPr>
      </w:pPr>
      <w:r w:rsidRPr="006552A5">
        <w:rPr>
          <w:rFonts w:ascii="Arial" w:hAnsi="Arial" w:cs="Arial"/>
        </w:rPr>
        <w:t>Zakres ochrony ubezpieczeniowej zostaje rozszerzony o mienie należące do Ubezpieczającego również w trakcie transportu pomiędzy ubezpieczonymi lokalizacjami oraz w trakcie czynności załadunkowych i wyładunkowych. Na czas transportu i czynności ładunkowych ochrona ubezpieczeniowa jest rozszerzona o ryzyko utraty lub</w:t>
      </w:r>
      <w:r w:rsidR="006C0CA7" w:rsidRPr="006552A5">
        <w:rPr>
          <w:rFonts w:ascii="Arial" w:hAnsi="Arial" w:cs="Arial"/>
        </w:rPr>
        <w:t> </w:t>
      </w:r>
      <w:r w:rsidRPr="006552A5">
        <w:rPr>
          <w:rFonts w:ascii="Arial" w:hAnsi="Arial" w:cs="Arial"/>
        </w:rPr>
        <w:t>zniszczenia mienia zgodnie z zakresem ubezpieczenia opisanym w mieniu od wszystkich ryzyk.</w:t>
      </w:r>
      <w:r w:rsidRPr="006552A5">
        <w:rPr>
          <w:rFonts w:ascii="Arial" w:hAnsi="Arial" w:cs="Arial"/>
          <w:strike/>
        </w:rPr>
        <w:t xml:space="preserve"> </w:t>
      </w:r>
      <w:r w:rsidRPr="006552A5">
        <w:rPr>
          <w:rFonts w:ascii="Arial" w:hAnsi="Arial" w:cs="Arial"/>
        </w:rPr>
        <w:t>Ubezpieczyciel nie odpowiada za szkody:</w:t>
      </w:r>
    </w:p>
    <w:p w14:paraId="3CA97C9B"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 xml:space="preserve">Polegające na utracie informacji zapisanych na wszelkiego rodzaju nośnikach danych, w tym magnetycznych </w:t>
      </w:r>
      <w:r w:rsidRPr="006552A5">
        <w:rPr>
          <w:rFonts w:ascii="Arial" w:hAnsi="Arial" w:cs="Arial"/>
        </w:rPr>
        <w:br/>
        <w:t>i optycznych;</w:t>
      </w:r>
    </w:p>
    <w:p w14:paraId="4D1E0ACB"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Powstałe na skutek naturalnego zużycia ubezpieczonego mienia lub jego wad ukrytych, bądź jego właściwości,</w:t>
      </w:r>
    </w:p>
    <w:p w14:paraId="1490E856"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Spowodowane użyciem niewłaściwego środka transportu, nie przystosowanego do przewozu określonego</w:t>
      </w:r>
      <w:r w:rsidRPr="006552A5">
        <w:rPr>
          <w:rFonts w:ascii="Arial" w:hAnsi="Arial" w:cs="Arial"/>
        </w:rPr>
        <w:br/>
        <w:t>mienia, spowodowane złym stanem technicznych środka transportu</w:t>
      </w:r>
    </w:p>
    <w:p w14:paraId="162DF5E0"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Powstałe wskutek nietrzeźwości, odurzenia narkotycznego lub farmakologicznego kierowcy lub osób</w:t>
      </w:r>
      <w:r w:rsidRPr="006552A5">
        <w:rPr>
          <w:rFonts w:ascii="Arial" w:hAnsi="Arial" w:cs="Arial"/>
        </w:rPr>
        <w:br/>
        <w:t>dokonujących rozładunku i załadunku</w:t>
      </w:r>
    </w:p>
    <w:p w14:paraId="7C3E428D"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 xml:space="preserve">Powstałe wskutek kradzieży bez śladów włamania lub zaginięcia </w:t>
      </w:r>
    </w:p>
    <w:p w14:paraId="7B8C138E" w14:textId="109A1341" w:rsidR="00A6069B" w:rsidRPr="006552A5" w:rsidRDefault="00A6069B" w:rsidP="006552A5">
      <w:pPr>
        <w:spacing w:after="0"/>
        <w:ind w:right="-35"/>
        <w:jc w:val="both"/>
        <w:rPr>
          <w:rFonts w:ascii="Arial" w:hAnsi="Arial" w:cs="Arial"/>
        </w:rPr>
      </w:pPr>
    </w:p>
    <w:p w14:paraId="47D72400" w14:textId="77777777" w:rsidR="00A6069B" w:rsidRPr="006552A5" w:rsidRDefault="00A6069B" w:rsidP="006552A5">
      <w:pPr>
        <w:pStyle w:val="radek"/>
        <w:numPr>
          <w:ilvl w:val="0"/>
          <w:numId w:val="0"/>
        </w:numPr>
        <w:spacing w:line="276" w:lineRule="auto"/>
        <w:ind w:right="-35"/>
        <w:rPr>
          <w:rFonts w:ascii="Arial" w:hAnsi="Arial" w:cs="Arial"/>
          <w:sz w:val="22"/>
        </w:rPr>
      </w:pPr>
      <w:r w:rsidRPr="006552A5">
        <w:rPr>
          <w:rFonts w:ascii="Arial" w:hAnsi="Arial" w:cs="Arial"/>
          <w:color w:val="A50021"/>
          <w:sz w:val="22"/>
        </w:rPr>
        <w:t>Klauzula kosztów naprawy zabezpieczeń przeciwkradzieżowych</w:t>
      </w:r>
    </w:p>
    <w:p w14:paraId="238CDFC1" w14:textId="2F2A2DBF" w:rsidR="00A6069B" w:rsidRPr="006552A5" w:rsidRDefault="00A6069B" w:rsidP="006552A5">
      <w:pPr>
        <w:spacing w:after="0"/>
        <w:ind w:right="-35"/>
        <w:jc w:val="both"/>
        <w:rPr>
          <w:rFonts w:ascii="Arial" w:hAnsi="Arial" w:cs="Arial"/>
        </w:rPr>
      </w:pPr>
      <w:r w:rsidRPr="006552A5">
        <w:rPr>
          <w:rFonts w:ascii="Arial" w:hAnsi="Arial" w:cs="Arial"/>
        </w:rPr>
        <w:t xml:space="preserve">Niniejszą klauzulą zostaje ustalone, że Ubezpieczyciel zwróci Ubezpieczającemu/Ubezpieczonemu koszty naprawy zniszczonych lub uszkodzonych zabezpieczeń (stropów, ścian, podłóg, drzwi, </w:t>
      </w:r>
      <w:r w:rsidRPr="006552A5">
        <w:rPr>
          <w:rFonts w:ascii="Arial" w:hAnsi="Arial" w:cs="Arial"/>
        </w:rPr>
        <w:lastRenderedPageBreak/>
        <w:t xml:space="preserve">zamków, okien,  szyb, żaluzji i innych elementów) wskutek dokonanej albo usiłowanej kradzieży z </w:t>
      </w:r>
      <w:r w:rsidR="006552A5">
        <w:rPr>
          <w:rFonts w:ascii="Arial" w:hAnsi="Arial" w:cs="Arial"/>
        </w:rPr>
        <w:t> </w:t>
      </w:r>
      <w:r w:rsidRPr="006552A5">
        <w:rPr>
          <w:rFonts w:ascii="Arial" w:hAnsi="Arial" w:cs="Arial"/>
        </w:rPr>
        <w:t xml:space="preserve">włamaniem, a także koszty wymiany kluczy. </w:t>
      </w:r>
    </w:p>
    <w:p w14:paraId="75C6423C" w14:textId="77777777" w:rsidR="00A6069B" w:rsidRPr="006552A5" w:rsidRDefault="00A6069B" w:rsidP="006552A5">
      <w:pPr>
        <w:spacing w:after="0"/>
        <w:ind w:right="-35"/>
        <w:jc w:val="both"/>
        <w:rPr>
          <w:rFonts w:ascii="Arial" w:hAnsi="Arial" w:cs="Arial"/>
        </w:rPr>
      </w:pPr>
    </w:p>
    <w:p w14:paraId="51E7F2C1"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mienia składowanego </w:t>
      </w:r>
    </w:p>
    <w:p w14:paraId="47D03066" w14:textId="7B141C34" w:rsidR="00A6069B" w:rsidRPr="006552A5" w:rsidRDefault="00A6069B" w:rsidP="006552A5">
      <w:pPr>
        <w:spacing w:after="0"/>
        <w:ind w:right="-35"/>
        <w:jc w:val="both"/>
        <w:rPr>
          <w:rFonts w:ascii="Arial" w:hAnsi="Arial" w:cs="Arial"/>
        </w:rPr>
      </w:pPr>
      <w:r w:rsidRPr="006552A5">
        <w:rPr>
          <w:rFonts w:ascii="Arial" w:hAnsi="Arial" w:cs="Arial"/>
        </w:rPr>
        <w:t>Ustala się, że w przypadku szkód powstałych w wyniku zalania od podłoża Ubezpieczyciel ponosi odpowiedzialność za mienie składowane bezpośrednio na podłodze, jeśli takie składowanie było uzasadnione z</w:t>
      </w:r>
      <w:r w:rsidR="006C0CA7" w:rsidRPr="006552A5">
        <w:rPr>
          <w:rFonts w:ascii="Arial" w:hAnsi="Arial" w:cs="Arial"/>
        </w:rPr>
        <w:t> </w:t>
      </w:r>
      <w:r w:rsidRPr="006552A5">
        <w:rPr>
          <w:rFonts w:ascii="Arial" w:hAnsi="Arial" w:cs="Arial"/>
        </w:rPr>
        <w:t>uwagi na jego specyfikę lub właściwości.</w:t>
      </w:r>
    </w:p>
    <w:p w14:paraId="6E28C4E0" w14:textId="77777777" w:rsidR="00FC6FDF" w:rsidRPr="006552A5" w:rsidRDefault="00FC6FDF" w:rsidP="006552A5">
      <w:pPr>
        <w:spacing w:after="0"/>
        <w:ind w:right="-35"/>
        <w:jc w:val="both"/>
        <w:rPr>
          <w:rFonts w:ascii="Arial" w:hAnsi="Arial" w:cs="Arial"/>
        </w:rPr>
      </w:pPr>
    </w:p>
    <w:p w14:paraId="18DD8F4D"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błędów i przeoczeń </w:t>
      </w:r>
    </w:p>
    <w:p w14:paraId="06CF3313" w14:textId="5CE08A5B" w:rsidR="00A6069B" w:rsidRPr="006552A5" w:rsidRDefault="00A6069B" w:rsidP="006552A5">
      <w:pPr>
        <w:spacing w:after="0"/>
        <w:ind w:right="-35"/>
        <w:jc w:val="both"/>
        <w:rPr>
          <w:rFonts w:ascii="Arial" w:hAnsi="Arial" w:cs="Arial"/>
        </w:rPr>
      </w:pPr>
      <w:r w:rsidRPr="006552A5">
        <w:rPr>
          <w:rFonts w:ascii="Arial" w:hAnsi="Arial" w:cs="Arial"/>
        </w:rPr>
        <w:t>Ubezpieczyciel ponosi odpowiedzialność za szkody powstałe na skutek zdarzenia objętego ochroną  ubezpieczeniową, pomimo że Ubezpieczający nie dopełnił obowiązku zgłoszenia wszelkich zmian i</w:t>
      </w:r>
      <w:r w:rsidR="006552A5">
        <w:rPr>
          <w:rFonts w:ascii="Arial" w:hAnsi="Arial" w:cs="Arial"/>
        </w:rPr>
        <w:t> </w:t>
      </w:r>
      <w:r w:rsidRPr="006552A5">
        <w:rPr>
          <w:rFonts w:ascii="Arial" w:hAnsi="Arial" w:cs="Arial"/>
        </w:rPr>
        <w:t>okoliczności powodujących wzrost ryzyka ubezpieczeniowego pod warunkiem, że działanie to nie nosi znamion działania umyślnego i Ubezpieczający niezwłocznie poinformuje Ubezpieczyciela, nie później niż w ciągu 14 dni od dnia powzięcia wiadomości o zmianie/ okoliczności powodującej wzrost ryzyka ubezpieczeniowego.</w:t>
      </w:r>
    </w:p>
    <w:p w14:paraId="55E718EC" w14:textId="77777777" w:rsidR="00A6069B" w:rsidRPr="006552A5" w:rsidRDefault="00A6069B" w:rsidP="006552A5">
      <w:pPr>
        <w:shd w:val="clear" w:color="auto" w:fill="FFFFFF" w:themeFill="background1"/>
        <w:suppressAutoHyphens/>
        <w:spacing w:after="0"/>
        <w:ind w:right="-35"/>
        <w:jc w:val="both"/>
        <w:rPr>
          <w:rFonts w:ascii="Arial" w:hAnsi="Arial" w:cs="Arial"/>
          <w:b/>
          <w:bCs/>
          <w:color w:val="17365D" w:themeColor="text2" w:themeShade="BF"/>
          <w:lang w:eastAsia="pl-PL"/>
        </w:rPr>
      </w:pPr>
    </w:p>
    <w:p w14:paraId="1DB3F85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przewłaszczenia na zabezpieczenie </w:t>
      </w:r>
    </w:p>
    <w:p w14:paraId="1C4AFCF2" w14:textId="77777777" w:rsidR="00A6069B" w:rsidRPr="006552A5" w:rsidRDefault="00A6069B" w:rsidP="006552A5">
      <w:pPr>
        <w:shd w:val="clear" w:color="auto" w:fill="FFFFFF" w:themeFill="background1"/>
        <w:suppressAutoHyphens/>
        <w:spacing w:after="0"/>
        <w:ind w:right="-35"/>
        <w:jc w:val="both"/>
        <w:rPr>
          <w:rFonts w:ascii="Arial" w:hAnsi="Arial" w:cs="Arial"/>
          <w:lang w:eastAsia="pl-PL"/>
        </w:rPr>
      </w:pPr>
      <w:r w:rsidRPr="006552A5">
        <w:rPr>
          <w:rFonts w:ascii="Arial" w:hAnsi="Arial" w:cs="Arial"/>
          <w:lang w:eastAsia="pl-PL"/>
        </w:rPr>
        <w:t>Strony działając na podstawie art. 823 §1 Kodeksu Cywilnego, uzgodniły iż przedmiotowa umowa ubezpieczenia, w zakresie w jakim dotyczy ruchomości, nie wygasa w wyniku przejścia własności ubezpieczonego mienia Ubezpieczeń, wskutek przewłaszczenia na zabezpieczenie wierzytelności względem Ubezpieczającego.</w:t>
      </w:r>
    </w:p>
    <w:p w14:paraId="03D69381"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r w:rsidRPr="006552A5">
        <w:rPr>
          <w:rFonts w:ascii="Arial" w:hAnsi="Arial" w:cs="Arial"/>
          <w:lang w:eastAsia="pl-PL"/>
        </w:rPr>
        <w:t>Umowa ubezpieczenia nie wygasa również wskutek powrotnego przejścia na Ubezpieczającego własności mienia przewłaszczonego w wyniku spłaty długu.</w:t>
      </w:r>
    </w:p>
    <w:p w14:paraId="59E56932"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r w:rsidRPr="006552A5">
        <w:rPr>
          <w:rFonts w:ascii="Arial" w:hAnsi="Arial" w:cs="Arial"/>
          <w:lang w:eastAsia="pl-PL"/>
        </w:rPr>
        <w:t>1. Umowa ubezpieczenia nie wygasa niezależnie od tego, ile razy dokonywane będą w/w czynności określone w punkcie powyżej.</w:t>
      </w:r>
    </w:p>
    <w:p w14:paraId="510178E2"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r w:rsidRPr="006552A5">
        <w:rPr>
          <w:rFonts w:ascii="Arial" w:hAnsi="Arial" w:cs="Arial"/>
          <w:lang w:eastAsia="pl-PL"/>
        </w:rPr>
        <w:t>2. Klauzula ma zastosowanie tylko w przypadku, kiedy ubezpieczone mienie, którego klauzula dotyczy, użytkowane jest  w miejscu wskazanym w umowie ubezpieczenia, pozostają, w dyspozycji ubezpieczającego, oraz przeznaczenie mienia nie zmieniło się.</w:t>
      </w:r>
    </w:p>
    <w:p w14:paraId="40874826" w14:textId="77777777" w:rsidR="00A6069B" w:rsidRPr="006552A5" w:rsidRDefault="00A6069B" w:rsidP="006552A5">
      <w:pPr>
        <w:pStyle w:val="Akapitzlist"/>
        <w:shd w:val="clear" w:color="auto" w:fill="FFFFFF" w:themeFill="background1"/>
        <w:suppressAutoHyphens/>
        <w:spacing w:after="0"/>
        <w:ind w:left="0" w:right="-35"/>
        <w:jc w:val="both"/>
        <w:rPr>
          <w:rFonts w:ascii="Arial" w:hAnsi="Arial" w:cs="Arial"/>
          <w:lang w:eastAsia="pl-PL"/>
        </w:rPr>
      </w:pPr>
    </w:p>
    <w:p w14:paraId="20E7AFAD"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kosztów dostosowania się do przepisów prawa </w:t>
      </w:r>
    </w:p>
    <w:p w14:paraId="734B3977" w14:textId="3832A12E" w:rsidR="00A6069B" w:rsidRPr="006552A5" w:rsidRDefault="00A6069B" w:rsidP="006552A5">
      <w:pPr>
        <w:spacing w:after="0"/>
        <w:ind w:right="-35"/>
        <w:jc w:val="both"/>
        <w:rPr>
          <w:rFonts w:ascii="Arial" w:hAnsi="Arial" w:cs="Arial"/>
        </w:rPr>
      </w:pPr>
      <w:r w:rsidRPr="006552A5">
        <w:rPr>
          <w:rFonts w:ascii="Arial" w:hAnsi="Arial" w:cs="Arial"/>
        </w:rPr>
        <w:t>Ubezpieczyciel obejmuje ochroną ubezpieczeniową, uzasadnione i udokumentowane, dodatkowo poniesione przez Ubezpieczającego w związku z powstałą szkodą objętą zakresem ubezpieczenia, koszty wynikające z</w:t>
      </w:r>
      <w:r w:rsidR="006C0CA7" w:rsidRPr="006552A5">
        <w:rPr>
          <w:rFonts w:ascii="Arial" w:hAnsi="Arial" w:cs="Arial"/>
        </w:rPr>
        <w:t> </w:t>
      </w:r>
      <w:r w:rsidRPr="006552A5">
        <w:rPr>
          <w:rFonts w:ascii="Arial" w:hAnsi="Arial" w:cs="Arial"/>
        </w:rPr>
        <w:t xml:space="preserve">konieczności odtworzenia lub naprawienia mienia z uwzględnieniem zmian wynikających z obowiązujących przepisów prawa. Klauzula nie ma zastosowania w przypadku, gdy przepisy weszły w życie przed wydarzeniem się szkody. </w:t>
      </w:r>
      <w:bookmarkStart w:id="2" w:name="_Hlk480791481"/>
    </w:p>
    <w:p w14:paraId="27E87E39" w14:textId="77777777" w:rsidR="00A6069B" w:rsidRPr="006552A5" w:rsidRDefault="00A6069B" w:rsidP="006552A5">
      <w:pPr>
        <w:spacing w:after="0"/>
        <w:ind w:right="-35"/>
        <w:jc w:val="both"/>
        <w:rPr>
          <w:rFonts w:ascii="Arial" w:hAnsi="Arial" w:cs="Arial"/>
        </w:rPr>
      </w:pPr>
    </w:p>
    <w:p w14:paraId="1D3F0B14"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zniesienia prawa regresu </w:t>
      </w:r>
    </w:p>
    <w:p w14:paraId="1698C4DA" w14:textId="0089919B" w:rsidR="00A6069B" w:rsidRPr="006552A5" w:rsidRDefault="00A6069B" w:rsidP="006552A5">
      <w:pPr>
        <w:shd w:val="clear" w:color="auto" w:fill="FFFFFF" w:themeFill="background1"/>
        <w:suppressAutoHyphens/>
        <w:spacing w:after="0"/>
        <w:ind w:right="-35"/>
        <w:jc w:val="both"/>
        <w:rPr>
          <w:rFonts w:ascii="Arial" w:hAnsi="Arial" w:cs="Arial"/>
          <w:lang w:eastAsia="pl-PL"/>
        </w:rPr>
      </w:pPr>
      <w:r w:rsidRPr="006552A5">
        <w:rPr>
          <w:rFonts w:ascii="Arial" w:hAnsi="Arial" w:cs="Arial"/>
          <w:lang w:eastAsia="pl-PL"/>
        </w:rPr>
        <w:t>Ubezpieczyciel odstąpi od roszczeń regresowych do sprawcy szkód, w przypadku, gdy podmioty uczestniczące w zdarzeniu (poszkodowany i sprawca), mają wspólnego udziałowca lub występują bezpośrednie powiązania kapitałowe pomiędzy tymi podmiotami. Ubezpieczyciel odstąpi od roszczeń regresowych do sprawcy szkód, w</w:t>
      </w:r>
      <w:r w:rsidR="006C0CA7" w:rsidRPr="006552A5">
        <w:rPr>
          <w:rFonts w:ascii="Arial" w:hAnsi="Arial" w:cs="Arial"/>
          <w:lang w:eastAsia="pl-PL"/>
        </w:rPr>
        <w:t> </w:t>
      </w:r>
      <w:r w:rsidRPr="006552A5">
        <w:rPr>
          <w:rFonts w:ascii="Arial" w:hAnsi="Arial" w:cs="Arial"/>
          <w:lang w:eastAsia="pl-PL"/>
        </w:rPr>
        <w:t>przypadku gdy sprawcą szkody będzie osoba fizyczna zatrudniona przez Ubezpieczającego na podstawie umowy o pracę, umowę zlecenie, umowę  o dzieło lub inną umowę cywilnoprawną, a także przeciwko osobom fizycznym prowadzącym działalność gospodarczą wyłączenie na rzecz Ubezpieczającego w ramach tzw. samo zatrudnienia.</w:t>
      </w:r>
    </w:p>
    <w:bookmarkEnd w:id="2"/>
    <w:p w14:paraId="7DC496B7" w14:textId="3ECC12B5" w:rsidR="00A6069B" w:rsidRPr="006552A5" w:rsidRDefault="00A6069B" w:rsidP="006552A5">
      <w:pPr>
        <w:spacing w:after="0"/>
        <w:ind w:right="-35"/>
        <w:jc w:val="both"/>
        <w:rPr>
          <w:rFonts w:ascii="Arial" w:hAnsi="Arial" w:cs="Arial"/>
        </w:rPr>
      </w:pPr>
    </w:p>
    <w:p w14:paraId="79D6DB2B"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ubezpieczenia ryzyka strajków, rozruchów i zamieszek społecznych </w:t>
      </w:r>
    </w:p>
    <w:p w14:paraId="42A30804"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1.Ubezpieczyciel rozszerza zakres ochrony o szkody w przedmiocie ubezpieczenia będące wynikiem strajków, zamieszek lub niepokojów społecznych, przez które rozumie się utratę, uszkodzenie lub zniszczenie ubezpieczonych przedmiotów spowodowane bezpośrednio wskutek:</w:t>
      </w:r>
    </w:p>
    <w:p w14:paraId="037763FD"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lastRenderedPageBreak/>
        <w:t>a. działania osób biorących udział w zakłóceniu porządku publicznego (niezależnie od związku ze strajkiem lub lokautem), nie mającego związku ze zdarzeniami, o których mowa w ust.1, a także działania ustanowionych zgodnie z prawem władz, które ma na celu stłumienie lub próbę stłumienia takiego zakłócenia porządku publicznego lub też ograniczenie jego skutków;</w:t>
      </w:r>
    </w:p>
    <w:p w14:paraId="16438EEB"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b. działania umyślnego uczestników strajku, pracowników objętych lokautem, mającego na celu popieranie strajku lub przeciwstawianie się lokautowi, a także działania wszelkich ustanowionych zgodnie z prawem władz, które ma na celu zapobieżenie takiemu umyślnemu działaniu lub też ograniczenie jego skutków.</w:t>
      </w:r>
    </w:p>
    <w:p w14:paraId="38CE9514"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c. limit odpowiedzialności na jedno i wszystkie zdarzenia dla szkód objętych ochroną w ramach niniejszej klauzuli ustalony jest w umowie ubezpieczenia i dotyczy wszystkich szkód powstałych w ciągu kolejnych 168 godzin od zaistnienia pierwszej szkody objętej ochroną ubezpieczeniową na warunkach niniejszej Klauzuli.</w:t>
      </w:r>
    </w:p>
    <w:p w14:paraId="6839F395"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2. Ochrona ubezpieczeniowa udzielona na warunkach niniejszej Klauzuli nie obejmuje szkód spowodowanych stałym lub czasowym pozbawieniem posiadania nieruchomości w wyniku jej bezprawnego zajęcia przez jakąkolwiek osobę, z zastrzeżeniem, że nie zwalnia to Ubezpieczyciela z odpowiedzialności za fizyczne uszkodzenia ubezpieczonego mienia powstałe przed pozbawieniem posiadania lub podczas czasowego pozbawienia posiadania.</w:t>
      </w:r>
    </w:p>
    <w:p w14:paraId="12429ABC" w14:textId="77777777" w:rsidR="00A6069B" w:rsidRPr="006552A5" w:rsidRDefault="00A6069B" w:rsidP="006552A5">
      <w:pPr>
        <w:shd w:val="clear" w:color="auto" w:fill="FFFFFF" w:themeFill="background1"/>
        <w:spacing w:after="0"/>
        <w:ind w:right="-35"/>
        <w:jc w:val="both"/>
        <w:rPr>
          <w:rFonts w:ascii="Arial" w:hAnsi="Arial" w:cs="Arial"/>
          <w:lang w:eastAsia="pl-PL"/>
        </w:rPr>
      </w:pPr>
    </w:p>
    <w:p w14:paraId="2036DE96" w14:textId="77777777" w:rsidR="00A6069B" w:rsidRPr="006552A5" w:rsidRDefault="00A6069B" w:rsidP="006552A5">
      <w:pPr>
        <w:pStyle w:val="radek"/>
        <w:numPr>
          <w:ilvl w:val="0"/>
          <w:numId w:val="0"/>
        </w:numPr>
        <w:spacing w:line="276" w:lineRule="auto"/>
        <w:ind w:right="-35"/>
        <w:rPr>
          <w:rFonts w:ascii="Arial" w:hAnsi="Arial" w:cs="Arial"/>
          <w:sz w:val="22"/>
        </w:rPr>
      </w:pPr>
      <w:r w:rsidRPr="006552A5">
        <w:rPr>
          <w:rFonts w:ascii="Arial" w:hAnsi="Arial" w:cs="Arial"/>
          <w:color w:val="A50021"/>
          <w:sz w:val="22"/>
        </w:rPr>
        <w:t>Klauzula ubezpieczenia ryzyka terroru</w:t>
      </w:r>
    </w:p>
    <w:p w14:paraId="7405F47C"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 xml:space="preserve">Ustala się, że do zakresu ochrony ubezpieczeniowej włącza się szkody powstałe w ubezpieczonym mieniu </w:t>
      </w:r>
      <w:r w:rsidRPr="006552A5">
        <w:rPr>
          <w:rFonts w:ascii="Arial" w:hAnsi="Arial" w:cs="Arial"/>
        </w:rPr>
        <w:br/>
        <w:t>w wyniku zdarzeń losowych objętych ochroną ubezpieczeniową oraz akcji ratowniczej prowadzonej w związku z tymi zdarzeniami, będącymi bezpośrednim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23812AA4" w14:textId="77777777" w:rsidR="00A6069B" w:rsidRPr="006552A5" w:rsidRDefault="00A6069B" w:rsidP="006552A5">
      <w:pPr>
        <w:shd w:val="clear" w:color="auto" w:fill="FFFFFF" w:themeFill="background1"/>
        <w:spacing w:after="0"/>
        <w:ind w:right="-35"/>
        <w:jc w:val="both"/>
        <w:rPr>
          <w:rFonts w:ascii="Arial" w:hAnsi="Arial" w:cs="Arial"/>
          <w:color w:val="000000" w:themeColor="text1"/>
        </w:rPr>
      </w:pPr>
      <w:r w:rsidRPr="006552A5">
        <w:rPr>
          <w:rFonts w:ascii="Arial" w:hAnsi="Arial" w:cs="Arial"/>
          <w:color w:val="000000" w:themeColor="text1"/>
        </w:rPr>
        <w:t>Ochroną ubezpieczeniową nie są objęte szkody:</w:t>
      </w:r>
    </w:p>
    <w:p w14:paraId="2D4D9724" w14:textId="77777777" w:rsidR="00A6069B" w:rsidRPr="006552A5" w:rsidRDefault="00A6069B" w:rsidP="006552A5">
      <w:pPr>
        <w:shd w:val="clear" w:color="auto" w:fill="FFFFFF" w:themeFill="background1"/>
        <w:spacing w:after="0"/>
        <w:ind w:right="-35"/>
        <w:jc w:val="both"/>
        <w:rPr>
          <w:rFonts w:ascii="Arial" w:hAnsi="Arial" w:cs="Arial"/>
          <w:color w:val="000000" w:themeColor="text1"/>
        </w:rPr>
      </w:pPr>
      <w:r w:rsidRPr="006552A5">
        <w:rPr>
          <w:rFonts w:ascii="Arial" w:hAnsi="Arial" w:cs="Arial"/>
          <w:color w:val="000000" w:themeColor="text1"/>
        </w:rPr>
        <w:t>Powstałe w wyniku uwolnienia lub wystawienia na działanie substancji toksycznych, chemicznych lub biologicznych,</w:t>
      </w:r>
    </w:p>
    <w:p w14:paraId="14AC1773" w14:textId="77777777" w:rsidR="00A6069B" w:rsidRPr="006552A5" w:rsidRDefault="00A6069B" w:rsidP="006552A5">
      <w:pPr>
        <w:shd w:val="clear" w:color="auto" w:fill="FFFFFF" w:themeFill="background1"/>
        <w:spacing w:after="0"/>
        <w:ind w:right="-35"/>
        <w:jc w:val="both"/>
        <w:rPr>
          <w:rFonts w:ascii="Arial" w:hAnsi="Arial" w:cs="Arial"/>
          <w:color w:val="000000" w:themeColor="text1"/>
        </w:rPr>
      </w:pPr>
      <w:r w:rsidRPr="006552A5">
        <w:rPr>
          <w:rFonts w:ascii="Arial" w:hAnsi="Arial" w:cs="Arial"/>
          <w:color w:val="000000" w:themeColor="text1"/>
        </w:rPr>
        <w:t>Wynikających bezpośrednio lub pośrednio z wybuchu jądrowego, reakcji nuklearnej, promieniowania jądrowego, skażenia radioaktywnego,</w:t>
      </w:r>
    </w:p>
    <w:p w14:paraId="290C4250" w14:textId="77777777" w:rsidR="00A6069B" w:rsidRPr="006552A5" w:rsidRDefault="00A6069B" w:rsidP="006552A5">
      <w:pPr>
        <w:shd w:val="clear" w:color="auto" w:fill="FFFFFF" w:themeFill="background1"/>
        <w:spacing w:after="0"/>
        <w:ind w:right="-35"/>
        <w:jc w:val="both"/>
        <w:rPr>
          <w:rFonts w:ascii="Arial" w:hAnsi="Arial" w:cs="Arial"/>
          <w:color w:val="000000" w:themeColor="text1"/>
        </w:rPr>
      </w:pPr>
      <w:r w:rsidRPr="006552A5">
        <w:rPr>
          <w:rFonts w:ascii="Arial" w:hAnsi="Arial" w:cs="Arial"/>
          <w:color w:val="000000" w:themeColor="text1"/>
        </w:rPr>
        <w:t>Spowodowanych atakiem elektronicznym, w tym przez włamania komputerowe oraz w wyniku działania wirusów komputerowych.</w:t>
      </w:r>
    </w:p>
    <w:p w14:paraId="5658BEFE" w14:textId="77777777" w:rsidR="00A6069B" w:rsidRPr="006552A5" w:rsidRDefault="00A6069B" w:rsidP="006552A5">
      <w:pPr>
        <w:shd w:val="clear" w:color="auto" w:fill="FFFFFF" w:themeFill="background1"/>
        <w:spacing w:after="0"/>
        <w:ind w:right="-35"/>
        <w:jc w:val="both"/>
        <w:rPr>
          <w:rFonts w:ascii="Arial" w:hAnsi="Arial" w:cs="Arial"/>
          <w:color w:val="000000" w:themeColor="text1"/>
        </w:rPr>
      </w:pPr>
    </w:p>
    <w:p w14:paraId="25A3FE80"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Ubezpieczenia mienia wyłączonego z eksploatacji </w:t>
      </w:r>
    </w:p>
    <w:p w14:paraId="1F674161" w14:textId="745106E7" w:rsidR="00A6069B" w:rsidRPr="006552A5" w:rsidRDefault="00A6069B" w:rsidP="006552A5">
      <w:pPr>
        <w:spacing w:after="0"/>
        <w:ind w:right="-35"/>
        <w:jc w:val="both"/>
        <w:rPr>
          <w:rFonts w:ascii="Arial" w:hAnsi="Arial" w:cs="Arial"/>
          <w:color w:val="000000" w:themeColor="text1"/>
        </w:rPr>
      </w:pPr>
      <w:r w:rsidRPr="006552A5">
        <w:rPr>
          <w:rFonts w:ascii="Arial" w:hAnsi="Arial" w:cs="Arial"/>
        </w:rPr>
        <w:t xml:space="preserve">Zakres </w:t>
      </w:r>
      <w:r w:rsidRPr="006552A5">
        <w:rPr>
          <w:rFonts w:ascii="Arial" w:hAnsi="Arial" w:cs="Arial"/>
          <w:color w:val="000000" w:themeColor="text1"/>
        </w:rPr>
        <w:t>ubezpieczenia obejmuje szkody powstałe wskutek zdarzeń nie wyłączonych z zakresu ubezpieczenia w</w:t>
      </w:r>
      <w:r w:rsidR="006C0CA7" w:rsidRPr="006552A5">
        <w:rPr>
          <w:rFonts w:ascii="Arial" w:hAnsi="Arial" w:cs="Arial"/>
          <w:color w:val="000000" w:themeColor="text1"/>
        </w:rPr>
        <w:t> </w:t>
      </w:r>
      <w:r w:rsidRPr="006552A5">
        <w:rPr>
          <w:rFonts w:ascii="Arial" w:hAnsi="Arial" w:cs="Arial"/>
          <w:color w:val="000000" w:themeColor="text1"/>
        </w:rPr>
        <w:t>budynkach, budowlach, lokalach i w znajdującym się w nich mieniu, jeżeli zaprzestano prowadzenia w nich działalności gospodarczej, jednak w okresie nie dłuższym niż wskazanym w SWZ. Przedłużenie tego okresu może nastąpić po uprzedniej akceptacji ubezpieczyciela</w:t>
      </w:r>
    </w:p>
    <w:p w14:paraId="5743E7A6" w14:textId="575C64DD" w:rsidR="00A6069B" w:rsidRPr="006552A5" w:rsidRDefault="00A6069B" w:rsidP="006552A5">
      <w:pPr>
        <w:spacing w:after="0"/>
        <w:ind w:right="-35"/>
        <w:jc w:val="both"/>
        <w:rPr>
          <w:rFonts w:ascii="Arial" w:hAnsi="Arial" w:cs="Arial"/>
          <w:color w:val="000000" w:themeColor="text1"/>
        </w:rPr>
      </w:pPr>
    </w:p>
    <w:p w14:paraId="631ABB1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ubezpieczenia kradzieży zwykłej </w:t>
      </w:r>
    </w:p>
    <w:p w14:paraId="13888839" w14:textId="2D28B574" w:rsidR="00A6069B" w:rsidRPr="006552A5" w:rsidRDefault="00A6069B" w:rsidP="006552A5">
      <w:pPr>
        <w:spacing w:after="0"/>
        <w:ind w:right="-35"/>
        <w:jc w:val="both"/>
        <w:rPr>
          <w:rFonts w:ascii="Arial" w:hAnsi="Arial" w:cs="Arial"/>
          <w:color w:val="000000" w:themeColor="text1"/>
        </w:rPr>
      </w:pPr>
      <w:r w:rsidRPr="006552A5">
        <w:rPr>
          <w:rFonts w:ascii="Arial" w:hAnsi="Arial" w:cs="Arial"/>
        </w:rPr>
        <w:t xml:space="preserve">Z zastrzeżeniem pozostałych postanowień ogólnych warunków ubezpieczenia mienia od wszystkich ryzyk (owu), na podstawie </w:t>
      </w:r>
      <w:r w:rsidRPr="006552A5">
        <w:rPr>
          <w:rFonts w:ascii="Arial" w:hAnsi="Arial" w:cs="Arial"/>
          <w:color w:val="000000" w:themeColor="text1"/>
        </w:rPr>
        <w:t xml:space="preserve">których została zawarta niniejsza umowa ubezpieczenia uzgodniono, </w:t>
      </w:r>
      <w:r w:rsidRPr="006552A5">
        <w:rPr>
          <w:rFonts w:ascii="Arial" w:hAnsi="Arial" w:cs="Arial"/>
          <w:color w:val="000000" w:themeColor="text1"/>
        </w:rPr>
        <w:lastRenderedPageBreak/>
        <w:t>że zakres ubezpieczenia rozszerza się o szkody w mieniu powstałe na skutek kradzieży zwykłej, na następujących warunkach:</w:t>
      </w:r>
    </w:p>
    <w:p w14:paraId="77DEB9E3" w14:textId="77777777" w:rsidR="00A6069B" w:rsidRPr="006552A5" w:rsidRDefault="00A6069B" w:rsidP="006552A5">
      <w:pPr>
        <w:spacing w:after="0"/>
        <w:ind w:right="-35"/>
        <w:jc w:val="both"/>
        <w:rPr>
          <w:rFonts w:ascii="Arial" w:hAnsi="Arial" w:cs="Arial"/>
          <w:color w:val="000000" w:themeColor="text1"/>
        </w:rPr>
      </w:pPr>
      <w:r w:rsidRPr="006552A5">
        <w:rPr>
          <w:rFonts w:ascii="Arial" w:hAnsi="Arial" w:cs="Arial"/>
          <w:color w:val="000000" w:themeColor="text1"/>
        </w:rPr>
        <w:t>1. Definicja:</w:t>
      </w:r>
    </w:p>
    <w:p w14:paraId="368E28BC" w14:textId="77777777" w:rsidR="00A6069B" w:rsidRPr="006552A5" w:rsidRDefault="00A6069B" w:rsidP="006552A5">
      <w:pPr>
        <w:spacing w:after="0"/>
        <w:ind w:right="-35"/>
        <w:jc w:val="both"/>
        <w:rPr>
          <w:rFonts w:ascii="Arial" w:hAnsi="Arial" w:cs="Arial"/>
          <w:color w:val="000000" w:themeColor="text1"/>
        </w:rPr>
      </w:pPr>
      <w:r w:rsidRPr="006552A5">
        <w:rPr>
          <w:rFonts w:ascii="Arial" w:hAnsi="Arial" w:cs="Arial"/>
          <w:color w:val="000000" w:themeColor="text1"/>
        </w:rPr>
        <w:t>a. Kradzież zwykła – zabór w celu przywłaszczenia cudzej rzeczy ruchomej bez użycia przemocy lub groźby jej użycia wobec osoby, bądź doprowadzenia osoby do stanu nieprzytomności lub bezbronności,</w:t>
      </w:r>
    </w:p>
    <w:p w14:paraId="06BD8419" w14:textId="77777777" w:rsidR="00A6069B" w:rsidRPr="006552A5" w:rsidRDefault="00A6069B" w:rsidP="006552A5">
      <w:pPr>
        <w:spacing w:after="0"/>
        <w:ind w:right="-35"/>
        <w:jc w:val="both"/>
        <w:rPr>
          <w:rFonts w:ascii="Arial" w:hAnsi="Arial" w:cs="Arial"/>
          <w:color w:val="000000" w:themeColor="text1"/>
        </w:rPr>
      </w:pPr>
      <w:r w:rsidRPr="006552A5">
        <w:rPr>
          <w:rFonts w:ascii="Arial" w:hAnsi="Arial" w:cs="Arial"/>
          <w:color w:val="000000" w:themeColor="text1"/>
        </w:rPr>
        <w:t>2. Obowiązki Ubezpieczającego:</w:t>
      </w:r>
    </w:p>
    <w:p w14:paraId="2F8177B8" w14:textId="77777777" w:rsidR="00A6069B" w:rsidRPr="006552A5" w:rsidRDefault="00A6069B" w:rsidP="006552A5">
      <w:pPr>
        <w:spacing w:after="0"/>
        <w:ind w:right="-35"/>
        <w:jc w:val="both"/>
        <w:rPr>
          <w:rFonts w:ascii="Arial" w:hAnsi="Arial" w:cs="Arial"/>
          <w:color w:val="000000" w:themeColor="text1"/>
        </w:rPr>
      </w:pPr>
      <w:r w:rsidRPr="006552A5">
        <w:rPr>
          <w:rFonts w:ascii="Arial" w:hAnsi="Arial" w:cs="Arial"/>
          <w:color w:val="000000" w:themeColor="text1"/>
        </w:rPr>
        <w:t>a. użyć należytej staranności  w celu zabezpieczenia mienia przed kradzieżą zwykłą,</w:t>
      </w:r>
    </w:p>
    <w:p w14:paraId="14DA9002" w14:textId="77777777" w:rsidR="00A6069B" w:rsidRPr="006552A5" w:rsidRDefault="00A6069B" w:rsidP="006552A5">
      <w:pPr>
        <w:spacing w:after="0"/>
        <w:ind w:right="-35"/>
        <w:jc w:val="both"/>
        <w:rPr>
          <w:rFonts w:ascii="Arial" w:hAnsi="Arial" w:cs="Arial"/>
          <w:color w:val="000000" w:themeColor="text1"/>
        </w:rPr>
      </w:pPr>
      <w:r w:rsidRPr="006552A5">
        <w:rPr>
          <w:rFonts w:ascii="Arial" w:hAnsi="Arial" w:cs="Arial"/>
          <w:color w:val="000000" w:themeColor="text1"/>
        </w:rPr>
        <w:t>b. niezwłocznie (o ile jest możliwe) – nie później niż w ciągu 7 dni od chwili zdarzenia lub podjęcia wiadomości o nim – powiadomić o zdarzeniu organa dochodzeniowo – śledcze z podaniem okoliczności zdarzenia oraz danych przedmiotu  i wysokości szkody.</w:t>
      </w:r>
    </w:p>
    <w:p w14:paraId="1FD35F1E" w14:textId="77777777" w:rsidR="00A6069B" w:rsidRPr="006552A5" w:rsidRDefault="00A6069B" w:rsidP="006552A5">
      <w:pPr>
        <w:spacing w:after="0"/>
        <w:ind w:right="-35"/>
        <w:jc w:val="both"/>
        <w:rPr>
          <w:rFonts w:ascii="Arial" w:hAnsi="Arial" w:cs="Arial"/>
        </w:rPr>
      </w:pPr>
    </w:p>
    <w:p w14:paraId="0AF4B2D5"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prolongaty zapłaty składki  </w:t>
      </w:r>
    </w:p>
    <w:p w14:paraId="687D39F1" w14:textId="77777777" w:rsidR="00A6069B" w:rsidRPr="006552A5" w:rsidRDefault="00A6069B" w:rsidP="006552A5">
      <w:pPr>
        <w:shd w:val="clear" w:color="auto" w:fill="FFFFFF" w:themeFill="background1"/>
        <w:suppressAutoHyphens/>
        <w:spacing w:after="0"/>
        <w:ind w:right="-35"/>
        <w:jc w:val="both"/>
        <w:rPr>
          <w:rFonts w:ascii="Arial" w:hAnsi="Arial" w:cs="Arial"/>
          <w:lang w:eastAsia="pl-PL"/>
        </w:rPr>
      </w:pPr>
      <w:r w:rsidRPr="006552A5">
        <w:rPr>
          <w:rFonts w:ascii="Arial" w:hAnsi="Arial" w:cs="Arial"/>
          <w:lang w:eastAsia="pl-PL"/>
        </w:rPr>
        <w:t xml:space="preserve">Ubezpieczyciel przedłuży termin zapłaty składki </w:t>
      </w:r>
      <w:r w:rsidRPr="006552A5">
        <w:rPr>
          <w:rFonts w:ascii="Arial" w:hAnsi="Arial" w:cs="Arial"/>
        </w:rPr>
        <w:t>ubezpieczeniowej lub jej raty o czternaście dni, bez obciążania Ubezpieczającego odsetkami za zwłokę, pod warunkiem złożenia przez Ubezpieczającego pisemnego wniosku przed upływem terminu płatności składki ubezpieczeniowej lub jej raty.</w:t>
      </w:r>
    </w:p>
    <w:p w14:paraId="2724C4F8" w14:textId="0DC5F6B0" w:rsidR="00A6069B" w:rsidRPr="006552A5" w:rsidRDefault="00A6069B" w:rsidP="006552A5">
      <w:pPr>
        <w:shd w:val="clear" w:color="auto" w:fill="FFFFFF" w:themeFill="background1"/>
        <w:suppressAutoHyphens/>
        <w:spacing w:after="0"/>
        <w:ind w:right="-35"/>
        <w:jc w:val="both"/>
        <w:rPr>
          <w:rFonts w:ascii="Arial" w:hAnsi="Arial" w:cs="Arial"/>
          <w:lang w:eastAsia="pl-PL"/>
        </w:rPr>
      </w:pPr>
      <w:r w:rsidRPr="006552A5">
        <w:rPr>
          <w:rFonts w:ascii="Arial" w:hAnsi="Arial" w:cs="Arial"/>
          <w:lang w:eastAsia="pl-PL"/>
        </w:rPr>
        <w:t>Brak wpłaty przez ubezpieczającego składki, bądź raty w terminie przewidzianym w polisie nie powoduje rozwiązania umowy ubezpieczenia, ani zawieszenia udzielonej ochrony ubezpieczeniowej, a Ubezpieczyciel jest zobowiązany do przesłania pisma wyznaczającego 7 dniowy termin zapłaty składki do Ubezpieczającego.</w:t>
      </w:r>
    </w:p>
    <w:p w14:paraId="48A51F95" w14:textId="4937BE22" w:rsidR="00A6069B" w:rsidRPr="006552A5" w:rsidRDefault="00A6069B" w:rsidP="006552A5">
      <w:pPr>
        <w:autoSpaceDE w:val="0"/>
        <w:autoSpaceDN w:val="0"/>
        <w:adjustRightInd w:val="0"/>
        <w:spacing w:after="0"/>
        <w:jc w:val="both"/>
        <w:rPr>
          <w:rFonts w:ascii="Arial" w:hAnsi="Arial" w:cs="Arial"/>
          <w:lang w:eastAsia="pl-PL"/>
        </w:rPr>
      </w:pPr>
      <w:r w:rsidRPr="006552A5">
        <w:rPr>
          <w:rFonts w:ascii="Arial" w:hAnsi="Arial" w:cs="Arial"/>
          <w:lang w:eastAsia="pl-PL"/>
        </w:rPr>
        <w:t>W przypadku nieopłacenia składki lub jej pierwszej raty w terminie przewidzianym w umowie ubezpieczenia Ubezpieczyciel wzywa Ubezpieczającego na piśmie do zapłaty składki, wyznaczając dodatkowy co najmniej 14</w:t>
      </w:r>
      <w:r w:rsidR="006C0CA7" w:rsidRPr="006552A5">
        <w:rPr>
          <w:rFonts w:ascii="Arial" w:hAnsi="Arial" w:cs="Arial"/>
          <w:lang w:eastAsia="pl-PL"/>
        </w:rPr>
        <w:t> </w:t>
      </w:r>
      <w:r w:rsidRPr="006552A5">
        <w:rPr>
          <w:rFonts w:ascii="Arial" w:hAnsi="Arial" w:cs="Arial"/>
          <w:lang w:eastAsia="pl-PL"/>
        </w:rPr>
        <w:t>dniowy termin na zapłatę składki, liczony od daty otrzymania wezwania. W</w:t>
      </w:r>
      <w:r w:rsidR="006552A5">
        <w:rPr>
          <w:rFonts w:ascii="Arial" w:hAnsi="Arial" w:cs="Arial"/>
          <w:lang w:eastAsia="pl-PL"/>
        </w:rPr>
        <w:t> </w:t>
      </w:r>
      <w:r w:rsidRPr="006552A5">
        <w:rPr>
          <w:rFonts w:ascii="Arial" w:hAnsi="Arial" w:cs="Arial"/>
          <w:lang w:eastAsia="pl-PL"/>
        </w:rPr>
        <w:t>przypadku niedokonania zapłaty składki w dodatkowym terminie Ubezpieczyciel jest upoważniony do wypowiedzenia umowy ze skutkiem natychmiastowym.</w:t>
      </w:r>
    </w:p>
    <w:p w14:paraId="01B96788" w14:textId="1604A291" w:rsidR="00A6069B" w:rsidRPr="006552A5" w:rsidRDefault="00A6069B" w:rsidP="006552A5">
      <w:pPr>
        <w:autoSpaceDE w:val="0"/>
        <w:autoSpaceDN w:val="0"/>
        <w:adjustRightInd w:val="0"/>
        <w:spacing w:after="0"/>
        <w:jc w:val="both"/>
        <w:rPr>
          <w:rFonts w:ascii="Arial" w:hAnsi="Arial" w:cs="Arial"/>
          <w:lang w:eastAsia="pl-PL"/>
        </w:rPr>
      </w:pPr>
      <w:r w:rsidRPr="006552A5">
        <w:rPr>
          <w:rFonts w:ascii="Arial" w:hAnsi="Arial" w:cs="Arial"/>
          <w:lang w:eastAsia="pl-PL"/>
        </w:rPr>
        <w:t>Wygaśni</w:t>
      </w:r>
      <w:r w:rsidR="006C0CA7" w:rsidRPr="006552A5">
        <w:rPr>
          <w:rFonts w:ascii="Arial" w:hAnsi="Arial" w:cs="Arial"/>
          <w:lang w:eastAsia="pl-PL"/>
        </w:rPr>
        <w:t>ę</w:t>
      </w:r>
      <w:r w:rsidRPr="006552A5">
        <w:rPr>
          <w:rFonts w:ascii="Arial" w:hAnsi="Arial" w:cs="Arial"/>
          <w:lang w:eastAsia="pl-PL"/>
        </w:rPr>
        <w:t>cie umowy następuje wyłączenie na mocy skutecznie złożonego Ubezpieczającemu wypowiedzenia.</w:t>
      </w:r>
    </w:p>
    <w:p w14:paraId="40C57C10" w14:textId="77777777" w:rsidR="00A6069B" w:rsidRPr="006552A5" w:rsidRDefault="00A6069B" w:rsidP="006552A5">
      <w:pPr>
        <w:autoSpaceDE w:val="0"/>
        <w:autoSpaceDN w:val="0"/>
        <w:adjustRightInd w:val="0"/>
        <w:spacing w:after="0"/>
        <w:jc w:val="both"/>
        <w:rPr>
          <w:rFonts w:ascii="Arial" w:hAnsi="Arial" w:cs="Arial"/>
          <w:lang w:eastAsia="pl-PL"/>
        </w:rPr>
      </w:pPr>
      <w:r w:rsidRPr="006552A5">
        <w:rPr>
          <w:rFonts w:ascii="Arial" w:hAnsi="Arial" w:cs="Arial"/>
          <w:lang w:eastAsia="pl-PL"/>
        </w:rPr>
        <w:t>W sytuacji braku opłaty kolejnej raty składki Ubezpieczyciel wzywa Ubezpieczającego na piśmie do zapłaty raty składki wyznaczając dodatkowy, co najmniej 14 dniowy, termin do zapłaty składki (raty), liczony od daty otrzymania wezwania.</w:t>
      </w:r>
    </w:p>
    <w:p w14:paraId="7335395E" w14:textId="77777777" w:rsidR="00A6069B" w:rsidRPr="006552A5" w:rsidRDefault="00A6069B" w:rsidP="006552A5">
      <w:pPr>
        <w:autoSpaceDE w:val="0"/>
        <w:autoSpaceDN w:val="0"/>
        <w:adjustRightInd w:val="0"/>
        <w:spacing w:after="0"/>
        <w:jc w:val="both"/>
        <w:rPr>
          <w:rFonts w:ascii="Arial" w:hAnsi="Arial" w:cs="Arial"/>
          <w:lang w:eastAsia="pl-PL"/>
        </w:rPr>
      </w:pPr>
      <w:r w:rsidRPr="006552A5">
        <w:rPr>
          <w:rFonts w:ascii="Arial" w:hAnsi="Arial" w:cs="Arial"/>
          <w:lang w:eastAsia="pl-PL"/>
        </w:rPr>
        <w:t>W przypadku nie dokonania wpłaty w wyznaczonym (dodatkowym) terminie, ustanie odpowiedzialności Ubezpieczyciela jest możliwe dopiero począwszy od dnia następującego po upływie dodatkowego terminu płatności raty, o ile do dnia poprzedniego włącznie nie nastąpiło obciążenie rachunku bankowego Ubezpieczającego.</w:t>
      </w:r>
    </w:p>
    <w:p w14:paraId="5BE6CDE6" w14:textId="77777777" w:rsidR="00A6069B" w:rsidRPr="006552A5" w:rsidRDefault="00A6069B" w:rsidP="006552A5">
      <w:pPr>
        <w:spacing w:after="0"/>
        <w:ind w:right="-35"/>
        <w:jc w:val="both"/>
        <w:rPr>
          <w:rFonts w:ascii="Arial" w:hAnsi="Arial" w:cs="Arial"/>
        </w:rPr>
      </w:pPr>
    </w:p>
    <w:p w14:paraId="4075C90C"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3" w:name="_Toc352934465"/>
      <w:r w:rsidRPr="006552A5">
        <w:rPr>
          <w:rFonts w:ascii="Arial" w:hAnsi="Arial" w:cs="Arial"/>
          <w:color w:val="A50021"/>
          <w:sz w:val="22"/>
        </w:rPr>
        <w:t xml:space="preserve">Klauzula terminu zapłaty składki </w:t>
      </w:r>
      <w:bookmarkEnd w:id="3"/>
    </w:p>
    <w:p w14:paraId="7498F00F" w14:textId="2D6CD5E5" w:rsidR="006552A5" w:rsidRPr="006E5421" w:rsidRDefault="00A6069B" w:rsidP="006552A5">
      <w:pPr>
        <w:spacing w:after="0"/>
        <w:ind w:right="-35"/>
        <w:jc w:val="both"/>
        <w:rPr>
          <w:rFonts w:ascii="Arial" w:hAnsi="Arial" w:cs="Arial"/>
        </w:rPr>
      </w:pPr>
      <w:r w:rsidRPr="006552A5">
        <w:rPr>
          <w:rFonts w:ascii="Arial" w:hAnsi="Arial" w:cs="Arial"/>
        </w:rPr>
        <w:t>Jeśli zapłata składki (raty składki) dokonywana jest w formie przelewu bankowego, to za datę opłacenia składki uznaje się dzień złożenia dyspozycji realizacji polecenia przelewu bankowego bez względu na formę (pisemną lub elektroniczną), o ile w terminie złożenia dyspozycji na rachunku Ubezpieczającego była dostępna wystarczająca ilość wolnych środków pieniężnych.</w:t>
      </w:r>
    </w:p>
    <w:p w14:paraId="707A73EC"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warunków i taryf </w:t>
      </w:r>
    </w:p>
    <w:p w14:paraId="24BE2085" w14:textId="19F708F2" w:rsidR="00A6069B" w:rsidRPr="006552A5" w:rsidRDefault="00A6069B" w:rsidP="006552A5">
      <w:pPr>
        <w:spacing w:after="0"/>
        <w:ind w:right="54"/>
        <w:jc w:val="both"/>
        <w:rPr>
          <w:rFonts w:ascii="Arial" w:hAnsi="Arial" w:cs="Arial"/>
          <w:lang w:eastAsia="pl-PL"/>
        </w:rPr>
      </w:pPr>
      <w:r w:rsidRPr="006552A5">
        <w:rPr>
          <w:rFonts w:ascii="Arial" w:hAnsi="Arial" w:cs="Arial"/>
          <w:lang w:eastAsia="pl-PL"/>
        </w:rPr>
        <w:t>W przypadku doubezpieczenia, uzupełniania lub podwyższania sumy ubezpieczenia (gwarancyjnej), limitów w</w:t>
      </w:r>
      <w:r w:rsidR="006C0CA7" w:rsidRPr="006552A5">
        <w:rPr>
          <w:rFonts w:ascii="Arial" w:hAnsi="Arial" w:cs="Arial"/>
          <w:lang w:eastAsia="pl-PL"/>
        </w:rPr>
        <w:t> </w:t>
      </w:r>
      <w:r w:rsidRPr="006552A5">
        <w:rPr>
          <w:rFonts w:ascii="Arial" w:hAnsi="Arial" w:cs="Arial"/>
          <w:lang w:eastAsia="pl-PL"/>
        </w:rPr>
        <w:t>okresie ubezpieczenia, zastosowanie mieć będą warunki umowy oraz taryfa składek obowiązujące w</w:t>
      </w:r>
      <w:r w:rsidR="006C0CA7" w:rsidRPr="006552A5">
        <w:rPr>
          <w:rFonts w:ascii="Arial" w:hAnsi="Arial" w:cs="Arial"/>
          <w:lang w:eastAsia="pl-PL"/>
        </w:rPr>
        <w:t> </w:t>
      </w:r>
      <w:r w:rsidRPr="006552A5">
        <w:rPr>
          <w:rFonts w:ascii="Arial" w:hAnsi="Arial" w:cs="Arial"/>
          <w:lang w:eastAsia="pl-PL"/>
        </w:rPr>
        <w:t>stosunku do polisy zasadniczej. Klauzula nie ma zastosowania do wszelkich rozliczeń wynikających z</w:t>
      </w:r>
      <w:r w:rsidR="006C0CA7" w:rsidRPr="006552A5">
        <w:rPr>
          <w:rFonts w:ascii="Arial" w:hAnsi="Arial" w:cs="Arial"/>
          <w:lang w:eastAsia="pl-PL"/>
        </w:rPr>
        <w:t> </w:t>
      </w:r>
      <w:r w:rsidRPr="006552A5">
        <w:rPr>
          <w:rFonts w:ascii="Arial" w:hAnsi="Arial" w:cs="Arial"/>
          <w:lang w:eastAsia="pl-PL"/>
        </w:rPr>
        <w:t>art.</w:t>
      </w:r>
      <w:r w:rsidR="006C0CA7" w:rsidRPr="006552A5">
        <w:rPr>
          <w:rFonts w:ascii="Arial" w:hAnsi="Arial" w:cs="Arial"/>
          <w:lang w:eastAsia="pl-PL"/>
        </w:rPr>
        <w:t> </w:t>
      </w:r>
      <w:r w:rsidRPr="006552A5">
        <w:rPr>
          <w:rFonts w:ascii="Arial" w:hAnsi="Arial" w:cs="Arial"/>
          <w:lang w:eastAsia="pl-PL"/>
        </w:rPr>
        <w:t>816</w:t>
      </w:r>
      <w:r w:rsidR="006C0CA7" w:rsidRPr="006552A5">
        <w:rPr>
          <w:rFonts w:ascii="Arial" w:hAnsi="Arial" w:cs="Arial"/>
          <w:lang w:eastAsia="pl-PL"/>
        </w:rPr>
        <w:t> </w:t>
      </w:r>
      <w:r w:rsidRPr="006552A5">
        <w:rPr>
          <w:rFonts w:ascii="Arial" w:hAnsi="Arial" w:cs="Arial"/>
          <w:lang w:eastAsia="pl-PL"/>
        </w:rPr>
        <w:t xml:space="preserve">K.C. Klauzula nie ma zastosowania do odnowienia limitów odpowiedzialności. Klauzula </w:t>
      </w:r>
      <w:r w:rsidRPr="006552A5">
        <w:rPr>
          <w:rFonts w:ascii="Arial" w:hAnsi="Arial" w:cs="Arial"/>
          <w:color w:val="000000" w:themeColor="text1"/>
        </w:rPr>
        <w:t>nie dotyczy limitów i sum w systemie PR .</w:t>
      </w:r>
    </w:p>
    <w:p w14:paraId="2CF2447E" w14:textId="77777777" w:rsidR="00A6069B" w:rsidRPr="006552A5" w:rsidRDefault="00A6069B" w:rsidP="006552A5">
      <w:pPr>
        <w:spacing w:after="0"/>
        <w:ind w:right="-35"/>
        <w:jc w:val="both"/>
        <w:rPr>
          <w:rFonts w:ascii="Arial" w:hAnsi="Arial" w:cs="Arial"/>
          <w:color w:val="A50021"/>
        </w:rPr>
      </w:pPr>
    </w:p>
    <w:p w14:paraId="653A55C3"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4" w:name="_Toc352934466"/>
      <w:bookmarkStart w:id="5" w:name="_Hlk499121817"/>
      <w:r w:rsidRPr="006552A5">
        <w:rPr>
          <w:rFonts w:ascii="Arial" w:hAnsi="Arial" w:cs="Arial"/>
          <w:color w:val="A50021"/>
          <w:sz w:val="22"/>
        </w:rPr>
        <w:t xml:space="preserve">Klauzula automatycznego ubezpieczenia nowego mienia (roczne rozliczenie) </w:t>
      </w:r>
      <w:bookmarkEnd w:id="4"/>
    </w:p>
    <w:p w14:paraId="09F8F854" w14:textId="77777777" w:rsidR="00A6069B" w:rsidRPr="006552A5" w:rsidRDefault="00A6069B" w:rsidP="006552A5">
      <w:pPr>
        <w:spacing w:after="0"/>
        <w:ind w:right="-35"/>
        <w:jc w:val="both"/>
        <w:rPr>
          <w:rFonts w:ascii="Arial" w:hAnsi="Arial" w:cs="Arial"/>
        </w:rPr>
      </w:pPr>
      <w:r w:rsidRPr="006552A5">
        <w:rPr>
          <w:rFonts w:ascii="Arial" w:hAnsi="Arial" w:cs="Arial"/>
        </w:rPr>
        <w:lastRenderedPageBreak/>
        <w:t>Z zachowaniem pozostałych, nie zmienionych niniejszą klauzulą postanowień ogólnych warunków ubezpieczenia i innych postanowień umowy ubezpieczenia, ustala się, że:</w:t>
      </w:r>
    </w:p>
    <w:p w14:paraId="2F5B63DE" w14:textId="77777777" w:rsidR="00A6069B" w:rsidRPr="006552A5" w:rsidRDefault="00A6069B" w:rsidP="006552A5">
      <w:pPr>
        <w:pStyle w:val="Akapitzlist"/>
        <w:spacing w:after="0"/>
        <w:ind w:left="0" w:right="-35"/>
        <w:jc w:val="both"/>
        <w:rPr>
          <w:rFonts w:ascii="Arial" w:hAnsi="Arial" w:cs="Arial"/>
        </w:rPr>
      </w:pPr>
      <w:r w:rsidRPr="006552A5">
        <w:rPr>
          <w:rFonts w:ascii="Arial" w:hAnsi="Arial" w:cs="Arial"/>
        </w:rPr>
        <w:t xml:space="preserve">a. nowo nabyte środki trwałe, </w:t>
      </w:r>
    </w:p>
    <w:p w14:paraId="6012FBB6" w14:textId="77777777" w:rsidR="00A6069B" w:rsidRPr="006552A5" w:rsidRDefault="00A6069B" w:rsidP="006552A5">
      <w:pPr>
        <w:pStyle w:val="Akapitzlist"/>
        <w:spacing w:after="0"/>
        <w:ind w:left="0" w:right="-35"/>
        <w:jc w:val="both"/>
        <w:rPr>
          <w:rFonts w:ascii="Arial" w:hAnsi="Arial" w:cs="Arial"/>
        </w:rPr>
      </w:pPr>
      <w:r w:rsidRPr="006552A5">
        <w:rPr>
          <w:rFonts w:ascii="Arial" w:hAnsi="Arial" w:cs="Arial"/>
        </w:rPr>
        <w:t>b. wzrost wartości środków trwałych wskutek dokonanych inwestycji zostają objęte automatyczną ochroną ubezpieczeniową od chwili przejścia ryzyka ich posiadania na Ubezpieczającego. Ubezpieczający zobowiązany jest zgłosić zwiększenie sumy ubezpieczenia w terminie do 30 dni po zakończeniu okresu ubezpieczenia.</w:t>
      </w:r>
    </w:p>
    <w:p w14:paraId="534F5A92" w14:textId="0077A272" w:rsidR="00A6069B" w:rsidRPr="006552A5" w:rsidRDefault="00A6069B" w:rsidP="006552A5">
      <w:pPr>
        <w:pStyle w:val="Akapitzlist"/>
        <w:spacing w:after="0"/>
        <w:ind w:left="0" w:right="-35"/>
        <w:jc w:val="both"/>
        <w:rPr>
          <w:rFonts w:ascii="Arial" w:hAnsi="Arial" w:cs="Arial"/>
        </w:rPr>
      </w:pPr>
      <w:r w:rsidRPr="006552A5">
        <w:rPr>
          <w:rFonts w:ascii="Arial" w:hAnsi="Arial" w:cs="Arial"/>
        </w:rPr>
        <w:t>c. Odpowiedzialność Ubezpieczyciela w stosunku do automatycznie ubezpieczonego na mocy niniejszej klauzuli mienia ograniczona jest do wysokości 30% wartości łącznej sumy ubezpieczenia środków trwałych wskazanej w</w:t>
      </w:r>
      <w:r w:rsidR="006C0CA7" w:rsidRPr="006552A5">
        <w:rPr>
          <w:rFonts w:ascii="Arial" w:hAnsi="Arial" w:cs="Arial"/>
        </w:rPr>
        <w:t> </w:t>
      </w:r>
      <w:r w:rsidRPr="006552A5">
        <w:rPr>
          <w:rFonts w:ascii="Arial" w:hAnsi="Arial" w:cs="Arial"/>
        </w:rPr>
        <w:t xml:space="preserve">polisie. </w:t>
      </w:r>
    </w:p>
    <w:p w14:paraId="26526AA2" w14:textId="77777777" w:rsidR="00A6069B" w:rsidRPr="006552A5" w:rsidRDefault="00A6069B" w:rsidP="006552A5">
      <w:pPr>
        <w:pStyle w:val="Akapitzlist"/>
        <w:spacing w:after="0"/>
        <w:ind w:left="0" w:right="-35"/>
        <w:jc w:val="both"/>
        <w:rPr>
          <w:rFonts w:ascii="Arial" w:hAnsi="Arial" w:cs="Arial"/>
        </w:rPr>
      </w:pPr>
      <w:r w:rsidRPr="006552A5">
        <w:rPr>
          <w:rFonts w:ascii="Arial" w:hAnsi="Arial" w:cs="Arial"/>
        </w:rPr>
        <w:t>d. Nowo nabyte środki trwałe oraz inwestycje, których suma ubezpieczenia przekracza przyjęty w klauzuli limit, mogą być ubezpieczone na zasadach określonych w ogólnych warunkach ubezpieczenia.</w:t>
      </w:r>
    </w:p>
    <w:p w14:paraId="42D1894A" w14:textId="710A818C" w:rsidR="00A6069B" w:rsidRPr="006552A5" w:rsidRDefault="00A6069B" w:rsidP="006552A5">
      <w:pPr>
        <w:spacing w:after="0"/>
        <w:ind w:right="-35"/>
        <w:jc w:val="both"/>
        <w:rPr>
          <w:rFonts w:ascii="Arial" w:hAnsi="Arial" w:cs="Arial"/>
        </w:rPr>
      </w:pPr>
      <w:r w:rsidRPr="006552A5">
        <w:rPr>
          <w:rFonts w:ascii="Arial" w:hAnsi="Arial" w:cs="Arial"/>
        </w:rPr>
        <w:t>Rozliczenie składki wynikającej z udzielanej ochrony ubezpieczeniowej następuje w terminie 30 dni po</w:t>
      </w:r>
      <w:r w:rsidR="006C0CA7" w:rsidRPr="006552A5">
        <w:rPr>
          <w:rFonts w:ascii="Arial" w:hAnsi="Arial" w:cs="Arial"/>
        </w:rPr>
        <w:t> </w:t>
      </w:r>
      <w:r w:rsidRPr="006552A5">
        <w:rPr>
          <w:rFonts w:ascii="Arial" w:hAnsi="Arial" w:cs="Arial"/>
        </w:rPr>
        <w:t>zakończeniu okresu ubezpieczenia w oparciu o system pro/rata licząc od momentu zakupu środka trwałego.</w:t>
      </w:r>
    </w:p>
    <w:p w14:paraId="7B8CBDD0" w14:textId="77777777" w:rsidR="00A6069B" w:rsidRPr="006552A5" w:rsidRDefault="00A6069B" w:rsidP="006552A5">
      <w:pPr>
        <w:spacing w:after="0"/>
        <w:ind w:right="-35"/>
        <w:jc w:val="both"/>
        <w:rPr>
          <w:rFonts w:ascii="Arial" w:hAnsi="Arial" w:cs="Arial"/>
        </w:rPr>
      </w:pPr>
      <w:r w:rsidRPr="006552A5">
        <w:rPr>
          <w:rFonts w:ascii="Arial" w:hAnsi="Arial" w:cs="Arial"/>
        </w:rPr>
        <w:t>W przypadku, gdy w okresie ubezpieczenia suma ubezpieczenia mienia ulegnie zmniejszeniu wskutek jego zbycia, rozbiórki bądź zezłomowania, Ubezpieczyciel dokona rozliczenia składki w systemie pro-rata licząc od daty sprzedaży.</w:t>
      </w:r>
    </w:p>
    <w:bookmarkEnd w:id="5"/>
    <w:p w14:paraId="615ABDE9" w14:textId="77777777" w:rsidR="00A6069B" w:rsidRPr="006552A5" w:rsidRDefault="00A6069B" w:rsidP="006552A5">
      <w:pPr>
        <w:shd w:val="clear" w:color="auto" w:fill="FFFFFF" w:themeFill="background1"/>
        <w:suppressAutoHyphens/>
        <w:spacing w:after="0"/>
        <w:ind w:right="-35"/>
        <w:jc w:val="both"/>
        <w:rPr>
          <w:rFonts w:ascii="Arial" w:hAnsi="Arial" w:cs="Arial"/>
          <w:b/>
          <w:bCs/>
          <w:color w:val="17365D" w:themeColor="text2" w:themeShade="BF"/>
          <w:lang w:eastAsia="pl-PL"/>
        </w:rPr>
      </w:pPr>
    </w:p>
    <w:p w14:paraId="71347C77"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pro rata temporis </w:t>
      </w:r>
    </w:p>
    <w:p w14:paraId="0597E5DC" w14:textId="427D872A"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W przypadku doubezpieczenia, uzupełnienia lub podwyższenia sumy ubezpieczenia wszelkie rozliczenia będą dokonywane w systemie pro rata przy użyciu stopy składek nie mniej korzystnych dla Ubezpieczającego, niż</w:t>
      </w:r>
      <w:r w:rsidR="006C0CA7" w:rsidRPr="006552A5">
        <w:rPr>
          <w:rFonts w:ascii="Arial" w:hAnsi="Arial" w:cs="Arial"/>
          <w:lang w:eastAsia="pl-PL"/>
        </w:rPr>
        <w:t> </w:t>
      </w:r>
      <w:r w:rsidRPr="006552A5">
        <w:rPr>
          <w:rFonts w:ascii="Arial" w:hAnsi="Arial" w:cs="Arial"/>
          <w:lang w:eastAsia="pl-PL"/>
        </w:rPr>
        <w:t>obowiązujące w umowie ubezpieczenia.</w:t>
      </w:r>
    </w:p>
    <w:p w14:paraId="2F59C984" w14:textId="77777777" w:rsidR="00A6069B" w:rsidRPr="006552A5" w:rsidRDefault="00A6069B" w:rsidP="006552A5">
      <w:pPr>
        <w:shd w:val="clear" w:color="auto" w:fill="FFFFFF" w:themeFill="background1"/>
        <w:spacing w:after="0"/>
        <w:ind w:right="-35"/>
        <w:jc w:val="both"/>
        <w:rPr>
          <w:rFonts w:ascii="Arial" w:hAnsi="Arial" w:cs="Arial"/>
          <w:lang w:eastAsia="pl-PL"/>
        </w:rPr>
      </w:pPr>
    </w:p>
    <w:p w14:paraId="2294A752"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ograniczenia zasady proporcji w ubezpieczeniu   </w:t>
      </w:r>
    </w:p>
    <w:p w14:paraId="3BE3AA83"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 xml:space="preserve">Z zachowaniem pozostałych, nie zmienionych niniejszą klauzulą postanowień umowy ubezpieczenia określonych </w:t>
      </w:r>
      <w:r w:rsidRPr="006552A5">
        <w:rPr>
          <w:rFonts w:ascii="Arial" w:hAnsi="Arial" w:cs="Arial"/>
          <w:lang w:eastAsia="pl-PL"/>
        </w:rPr>
        <w:br/>
        <w:t>we wniosku i w Ogólnych Warunkach Ubezpieczenia strony uzgodniły, że Ubezpieczyciel odstąpi od stosowania zasady proporcji:</w:t>
      </w:r>
    </w:p>
    <w:p w14:paraId="2811467F" w14:textId="77777777" w:rsidR="00A6069B" w:rsidRPr="006552A5" w:rsidRDefault="00A6069B" w:rsidP="006552A5">
      <w:pPr>
        <w:pStyle w:val="Akapitzlist"/>
        <w:shd w:val="clear" w:color="auto" w:fill="FFFFFF" w:themeFill="background1"/>
        <w:spacing w:after="0"/>
        <w:ind w:left="0" w:right="-35"/>
        <w:jc w:val="both"/>
        <w:rPr>
          <w:rFonts w:ascii="Arial" w:hAnsi="Arial" w:cs="Arial"/>
          <w:lang w:eastAsia="pl-PL"/>
        </w:rPr>
      </w:pPr>
      <w:r w:rsidRPr="006552A5">
        <w:rPr>
          <w:rFonts w:ascii="Arial" w:hAnsi="Arial" w:cs="Arial"/>
          <w:lang w:eastAsia="pl-PL"/>
        </w:rPr>
        <w:t>a) jeśli wysokość szkody nie przekracza 20% sumy ubezpieczenia przedmiotu lub grupy mienia dotkniętego szkodą lub gdy niedoubezpieczenie nie przekracza 30% sumy ubezpieczenia przedmiotu lub grupy mienia dotkniętego szkodą na dzień wystąpienia szkody</w:t>
      </w:r>
    </w:p>
    <w:p w14:paraId="39CA46FC" w14:textId="77777777" w:rsidR="00A6069B" w:rsidRPr="006552A5" w:rsidRDefault="00A6069B" w:rsidP="006552A5">
      <w:pPr>
        <w:pStyle w:val="Akapitzlist"/>
        <w:shd w:val="clear" w:color="auto" w:fill="FFFFFF" w:themeFill="background1"/>
        <w:spacing w:after="0"/>
        <w:ind w:left="0" w:right="-35"/>
        <w:jc w:val="both"/>
        <w:rPr>
          <w:rFonts w:ascii="Arial" w:hAnsi="Arial" w:cs="Arial"/>
          <w:lang w:eastAsia="pl-PL"/>
        </w:rPr>
      </w:pPr>
      <w:r w:rsidRPr="006552A5">
        <w:rPr>
          <w:rFonts w:ascii="Arial" w:hAnsi="Arial" w:cs="Arial"/>
          <w:lang w:eastAsia="pl-PL"/>
        </w:rPr>
        <w:t>b) dla szkód nie przekraczających 10.000 złotych</w:t>
      </w:r>
    </w:p>
    <w:p w14:paraId="20120B03" w14:textId="77777777" w:rsidR="00A6069B" w:rsidRPr="006552A5" w:rsidRDefault="00A6069B" w:rsidP="006552A5">
      <w:pPr>
        <w:jc w:val="both"/>
        <w:rPr>
          <w:rFonts w:ascii="Arial" w:hAnsi="Arial" w:cs="Arial"/>
          <w:lang w:eastAsia="pl-PL"/>
        </w:rPr>
      </w:pPr>
      <w:r w:rsidRPr="006552A5">
        <w:rPr>
          <w:rFonts w:ascii="Arial" w:hAnsi="Arial" w:cs="Arial"/>
        </w:rPr>
        <w:t>Klauzuli ograniczenia zasady proporcji odnosi się wyłącznie do sumy ubezpieczenia przedmiotu dotkniętego szkodą.</w:t>
      </w:r>
    </w:p>
    <w:p w14:paraId="6F3D474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6" w:name="_Toc352934472"/>
      <w:bookmarkStart w:id="7" w:name="_Hlk480791367"/>
      <w:r w:rsidRPr="006552A5">
        <w:rPr>
          <w:rFonts w:ascii="Arial" w:hAnsi="Arial" w:cs="Arial"/>
          <w:color w:val="A50021"/>
          <w:sz w:val="22"/>
        </w:rPr>
        <w:t xml:space="preserve">Klauzula akceptacji zabezpieczeń </w:t>
      </w:r>
      <w:bookmarkEnd w:id="6"/>
    </w:p>
    <w:p w14:paraId="1CE48327" w14:textId="29BC64FB" w:rsidR="00A6069B" w:rsidRPr="006552A5" w:rsidRDefault="00A6069B" w:rsidP="006552A5">
      <w:pPr>
        <w:spacing w:after="0"/>
        <w:ind w:right="-35"/>
        <w:jc w:val="both"/>
        <w:rPr>
          <w:rFonts w:ascii="Arial" w:hAnsi="Arial" w:cs="Arial"/>
        </w:rPr>
      </w:pPr>
      <w:r w:rsidRPr="006552A5">
        <w:rPr>
          <w:rFonts w:ascii="Arial" w:hAnsi="Arial" w:cs="Arial"/>
        </w:rPr>
        <w:t>Ubezpieczyciel oświadcza, że znany jest mu stan zabezpieczeń p.pożarowych, p.kradzieżowych i</w:t>
      </w:r>
      <w:r w:rsidR="006C0CA7" w:rsidRPr="006552A5">
        <w:rPr>
          <w:rFonts w:ascii="Arial" w:hAnsi="Arial" w:cs="Arial"/>
        </w:rPr>
        <w:t> </w:t>
      </w:r>
      <w:r w:rsidRPr="006552A5">
        <w:rPr>
          <w:rFonts w:ascii="Arial" w:hAnsi="Arial" w:cs="Arial"/>
        </w:rPr>
        <w:t>p.przepięciowych w miejscu ubezpieczenia, w którym przechowywane jest mienie należące do ubezpieczonego i uznaje te zabezpieczenia za wystarczające.</w:t>
      </w:r>
    </w:p>
    <w:p w14:paraId="53D1B689" w14:textId="77777777" w:rsidR="008239A4" w:rsidRPr="006552A5" w:rsidRDefault="008239A4" w:rsidP="006552A5">
      <w:pPr>
        <w:pStyle w:val="radek"/>
        <w:numPr>
          <w:ilvl w:val="0"/>
          <w:numId w:val="0"/>
        </w:numPr>
        <w:spacing w:line="276" w:lineRule="auto"/>
        <w:ind w:right="-35"/>
        <w:rPr>
          <w:rFonts w:ascii="Arial" w:hAnsi="Arial" w:cs="Arial"/>
          <w:color w:val="A50021"/>
          <w:sz w:val="22"/>
        </w:rPr>
      </w:pPr>
      <w:bookmarkStart w:id="8" w:name="_Toc352934475"/>
      <w:bookmarkEnd w:id="7"/>
    </w:p>
    <w:p w14:paraId="56603AAD" w14:textId="6744C1F5"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zgłaszania szkód </w:t>
      </w:r>
      <w:bookmarkEnd w:id="8"/>
    </w:p>
    <w:p w14:paraId="44B7E520" w14:textId="4730F2F3" w:rsidR="00A6069B" w:rsidRPr="006552A5" w:rsidRDefault="00A6069B" w:rsidP="006552A5">
      <w:pPr>
        <w:spacing w:after="0"/>
        <w:ind w:right="-35"/>
        <w:jc w:val="both"/>
        <w:rPr>
          <w:rFonts w:ascii="Arial" w:hAnsi="Arial" w:cs="Arial"/>
        </w:rPr>
      </w:pPr>
      <w:r w:rsidRPr="006552A5">
        <w:rPr>
          <w:rFonts w:ascii="Arial" w:hAnsi="Arial" w:cs="Arial"/>
        </w:rPr>
        <w:t>W przypadku wystąpienia szkód objętych ochroną w ramach niniejszej umowy ubezpieczenia, Ubezpieczający ma obowiązek dokonać zgłoszenia szkody do ubezpieczyciela niezwłocznie, nie później jednak niż w terminie 14</w:t>
      </w:r>
      <w:r w:rsidR="006C0CA7" w:rsidRPr="006552A5">
        <w:rPr>
          <w:rFonts w:ascii="Arial" w:hAnsi="Arial" w:cs="Arial"/>
        </w:rPr>
        <w:t> </w:t>
      </w:r>
      <w:r w:rsidRPr="006552A5">
        <w:rPr>
          <w:rFonts w:ascii="Arial" w:hAnsi="Arial" w:cs="Arial"/>
        </w:rPr>
        <w:t>dni roboczych od daty powstania szkody lub podjęcia o niej wiadomości</w:t>
      </w:r>
      <w:r w:rsidR="006C0CA7" w:rsidRPr="006552A5">
        <w:rPr>
          <w:rFonts w:ascii="Arial" w:hAnsi="Arial" w:cs="Arial"/>
        </w:rPr>
        <w:t>.</w:t>
      </w:r>
    </w:p>
    <w:p w14:paraId="222048EA"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9" w:name="_Toc352934476"/>
      <w:r w:rsidRPr="006552A5">
        <w:rPr>
          <w:rFonts w:ascii="Arial" w:hAnsi="Arial" w:cs="Arial"/>
          <w:color w:val="A50021"/>
          <w:sz w:val="22"/>
        </w:rPr>
        <w:t xml:space="preserve">Klauzula terminu dokonania oględzin </w:t>
      </w:r>
      <w:bookmarkEnd w:id="9"/>
    </w:p>
    <w:p w14:paraId="4B99F8B2" w14:textId="77777777" w:rsidR="00A6069B" w:rsidRPr="006552A5" w:rsidRDefault="00A6069B" w:rsidP="006552A5">
      <w:pPr>
        <w:spacing w:after="0"/>
        <w:ind w:right="-35"/>
        <w:jc w:val="both"/>
        <w:rPr>
          <w:rFonts w:ascii="Arial" w:hAnsi="Arial" w:cs="Arial"/>
        </w:rPr>
      </w:pPr>
      <w:r w:rsidRPr="006552A5">
        <w:rPr>
          <w:rFonts w:ascii="Arial" w:hAnsi="Arial" w:cs="Arial"/>
        </w:rPr>
        <w:lastRenderedPageBreak/>
        <w:t>W przypadku zajścia szkody Ubezpieczyciel zobowiązany jest do dokonania oględzin przedmiotu szkody niezwłocznie, nie później jednak niż w ciągu  2 dni roboczych od momentu powzięcia wiadomości o szkodzie.</w:t>
      </w:r>
    </w:p>
    <w:p w14:paraId="6CE6ADA3" w14:textId="77777777" w:rsidR="00A6069B" w:rsidRPr="006552A5" w:rsidRDefault="00A6069B" w:rsidP="006552A5">
      <w:pPr>
        <w:spacing w:after="0"/>
        <w:ind w:right="-35"/>
        <w:jc w:val="both"/>
        <w:rPr>
          <w:rFonts w:ascii="Arial" w:hAnsi="Arial" w:cs="Arial"/>
          <w:color w:val="A50021"/>
        </w:rPr>
      </w:pPr>
    </w:p>
    <w:p w14:paraId="68A0326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10" w:name="_Hlk480791414"/>
      <w:r w:rsidRPr="006552A5">
        <w:rPr>
          <w:rFonts w:ascii="Arial" w:hAnsi="Arial" w:cs="Arial"/>
          <w:color w:val="A50021"/>
          <w:sz w:val="22"/>
        </w:rPr>
        <w:t xml:space="preserve">Klauzula likwidacji szkody </w:t>
      </w:r>
    </w:p>
    <w:p w14:paraId="64BACB12" w14:textId="77777777" w:rsidR="00A6069B" w:rsidRPr="006552A5" w:rsidRDefault="00A6069B" w:rsidP="006552A5">
      <w:pPr>
        <w:spacing w:after="0"/>
        <w:ind w:right="-35"/>
        <w:jc w:val="both"/>
        <w:rPr>
          <w:rFonts w:ascii="Arial" w:hAnsi="Arial" w:cs="Arial"/>
        </w:rPr>
      </w:pPr>
      <w:r w:rsidRPr="006552A5">
        <w:rPr>
          <w:rFonts w:ascii="Arial" w:hAnsi="Arial" w:cs="Arial"/>
        </w:rPr>
        <w:t>Ubezpieczający może niezwłocznie przystąpić do likwidacji szkody - bez oczekiwania na oględziny miejsca szkody przez Ubezpieczyciela - w przypadku, gdy likwidacja tej szkody jest niezbędnym warunkiem utrzymania lub przywrócenia działalności.</w:t>
      </w:r>
    </w:p>
    <w:p w14:paraId="35EB8D8D" w14:textId="4EF41D41"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W przypadku niedotrzymania przez Ubezpieczającego lub Ubezpieczonego z winy umyślnej lub rażącego niedbalstwa obowiązku powiadomienia Ubezpieczyciela o zajściu zdarzenia losowego w wyznaczonym terminie, zapisane w umowie ubezpieczenia lub OWU skutki nie zawiadomienia, mają zastosowania tylko i wyłącznie w</w:t>
      </w:r>
      <w:r w:rsidR="006C0CA7" w:rsidRPr="006552A5">
        <w:rPr>
          <w:rFonts w:ascii="Arial" w:hAnsi="Arial" w:cs="Arial"/>
          <w:lang w:eastAsia="pl-PL"/>
        </w:rPr>
        <w:t> </w:t>
      </w:r>
      <w:r w:rsidRPr="006552A5">
        <w:rPr>
          <w:rFonts w:ascii="Arial" w:hAnsi="Arial" w:cs="Arial"/>
          <w:lang w:eastAsia="pl-PL"/>
        </w:rPr>
        <w:t>sytuacji, kiedy niezawiadomienie w terminie miało wpływ na ustalenie odpowiedzialności Ubezpieczyciela lub</w:t>
      </w:r>
      <w:r w:rsidR="006C0CA7" w:rsidRPr="006552A5">
        <w:rPr>
          <w:rFonts w:ascii="Arial" w:hAnsi="Arial" w:cs="Arial"/>
          <w:lang w:eastAsia="pl-PL"/>
        </w:rPr>
        <w:t> </w:t>
      </w:r>
      <w:r w:rsidRPr="006552A5">
        <w:rPr>
          <w:rFonts w:ascii="Arial" w:hAnsi="Arial" w:cs="Arial"/>
          <w:lang w:eastAsia="pl-PL"/>
        </w:rPr>
        <w:t>ustalenie wysokości odszkodowania</w:t>
      </w:r>
      <w:r w:rsidR="006C0CA7" w:rsidRPr="006552A5">
        <w:rPr>
          <w:rFonts w:ascii="Arial" w:hAnsi="Arial" w:cs="Arial"/>
          <w:lang w:eastAsia="pl-PL"/>
        </w:rPr>
        <w:t xml:space="preserve"> </w:t>
      </w:r>
      <w:r w:rsidRPr="006552A5">
        <w:rPr>
          <w:rFonts w:ascii="Arial" w:hAnsi="Arial" w:cs="Arial"/>
          <w:lang w:eastAsia="pl-PL"/>
        </w:rPr>
        <w:t xml:space="preserve">Ubezpieczyciel jest zobowiązany do ustalenia i wyjaśnienia okoliczności szkody i wypłacić należne odszkodowanie, zgodnie </w:t>
      </w:r>
      <w:r w:rsidR="006C0CA7" w:rsidRPr="006552A5">
        <w:rPr>
          <w:rFonts w:ascii="Arial" w:hAnsi="Arial" w:cs="Arial"/>
          <w:lang w:eastAsia="pl-PL"/>
        </w:rPr>
        <w:t xml:space="preserve"> </w:t>
      </w:r>
      <w:r w:rsidRPr="006552A5">
        <w:rPr>
          <w:rFonts w:ascii="Arial" w:hAnsi="Arial" w:cs="Arial"/>
          <w:lang w:eastAsia="pl-PL"/>
        </w:rPr>
        <w:t>z ogólnie przyjętymi zasadami bez konieczności oczekiwania na prawomocne postanowienie kończące postępowanie w sprawie dotyczącej szkody.</w:t>
      </w:r>
    </w:p>
    <w:bookmarkEnd w:id="10"/>
    <w:p w14:paraId="28A2399C" w14:textId="77777777" w:rsidR="00A6069B" w:rsidRPr="006552A5" w:rsidRDefault="00A6069B" w:rsidP="006552A5">
      <w:pPr>
        <w:spacing w:after="0"/>
        <w:ind w:right="-35"/>
        <w:jc w:val="both"/>
        <w:rPr>
          <w:rFonts w:ascii="Arial" w:hAnsi="Arial" w:cs="Arial"/>
        </w:rPr>
      </w:pPr>
    </w:p>
    <w:p w14:paraId="7288D1E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11" w:name="_Toc352934480"/>
      <w:r w:rsidRPr="006552A5">
        <w:rPr>
          <w:rFonts w:ascii="Arial" w:hAnsi="Arial" w:cs="Arial"/>
          <w:color w:val="A50021"/>
          <w:sz w:val="22"/>
        </w:rPr>
        <w:t xml:space="preserve">Klauzula likwidacji drobnych szkód </w:t>
      </w:r>
      <w:bookmarkEnd w:id="11"/>
    </w:p>
    <w:p w14:paraId="05E9D959" w14:textId="77777777" w:rsidR="00A6069B" w:rsidRPr="006552A5" w:rsidRDefault="00A6069B" w:rsidP="006552A5">
      <w:pPr>
        <w:spacing w:after="0"/>
        <w:ind w:right="-35"/>
        <w:jc w:val="both"/>
        <w:rPr>
          <w:rFonts w:ascii="Arial" w:hAnsi="Arial" w:cs="Arial"/>
        </w:rPr>
      </w:pPr>
      <w:r w:rsidRPr="006552A5">
        <w:rPr>
          <w:rFonts w:ascii="Arial" w:hAnsi="Arial" w:cs="Arial"/>
        </w:rPr>
        <w:t>W przypadku szkody, której szacowana wartość nie przekracza limitu</w:t>
      </w:r>
      <w:r w:rsidRPr="006552A5">
        <w:rPr>
          <w:rFonts w:ascii="Arial" w:hAnsi="Arial" w:cs="Arial"/>
          <w:b/>
        </w:rPr>
        <w:t xml:space="preserve"> </w:t>
      </w:r>
      <w:r w:rsidRPr="006552A5">
        <w:rPr>
          <w:rFonts w:ascii="Arial" w:eastAsia="Arial" w:hAnsi="Arial" w:cs="Arial"/>
          <w:lang w:eastAsia="pl-PL"/>
        </w:rPr>
        <w:t>20 000,00 zł</w:t>
      </w:r>
      <w:r w:rsidRPr="006552A5">
        <w:rPr>
          <w:rFonts w:ascii="Arial" w:hAnsi="Arial" w:cs="Arial"/>
        </w:rPr>
        <w:t xml:space="preserve"> na dzień jej powstania, Ubezpieczający ma prawo po zgłoszeniu szkody do Ubezpieczyciela do samodzielnej likwidacji takiej szkody, sporządzając uprzednio pisemny protokół szkody wraz z dokumentacją fotograficzną.</w:t>
      </w:r>
    </w:p>
    <w:p w14:paraId="35A8C357" w14:textId="77777777" w:rsidR="00FC6FDF" w:rsidRPr="006552A5" w:rsidRDefault="00FC6FDF" w:rsidP="006552A5">
      <w:pPr>
        <w:spacing w:after="0"/>
        <w:ind w:right="-35"/>
        <w:jc w:val="both"/>
        <w:rPr>
          <w:rFonts w:ascii="Arial" w:hAnsi="Arial" w:cs="Arial"/>
        </w:rPr>
      </w:pPr>
    </w:p>
    <w:p w14:paraId="043460F1"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12" w:name="_Toc352934482"/>
      <w:r w:rsidRPr="006552A5">
        <w:rPr>
          <w:rFonts w:ascii="Arial" w:hAnsi="Arial" w:cs="Arial"/>
          <w:color w:val="A50021"/>
          <w:sz w:val="22"/>
        </w:rPr>
        <w:t xml:space="preserve">Klauzula braku potrącania zużycia </w:t>
      </w:r>
      <w:bookmarkEnd w:id="12"/>
    </w:p>
    <w:p w14:paraId="55C7D700" w14:textId="77777777" w:rsidR="006C0CA7" w:rsidRPr="006552A5" w:rsidRDefault="00A6069B" w:rsidP="006552A5">
      <w:pPr>
        <w:spacing w:after="0"/>
        <w:ind w:right="-35"/>
        <w:jc w:val="both"/>
        <w:rPr>
          <w:rFonts w:ascii="Arial" w:hAnsi="Arial" w:cs="Arial"/>
        </w:rPr>
      </w:pPr>
      <w:r w:rsidRPr="006552A5">
        <w:rPr>
          <w:rFonts w:ascii="Arial" w:hAnsi="Arial" w:cs="Arial"/>
        </w:rPr>
        <w:t>Przy określaniu odszkodowania nie uwzględnia się ew. zużycia lub amortyzacji bez względu na wiek uszkodzonego przedmiotu, stopień amortyzacji i  zużycia.</w:t>
      </w:r>
    </w:p>
    <w:p w14:paraId="5198B92E" w14:textId="271E7053" w:rsidR="00A6069B" w:rsidRPr="006552A5" w:rsidRDefault="00A6069B" w:rsidP="006552A5">
      <w:pPr>
        <w:spacing w:after="0"/>
        <w:ind w:right="-35"/>
        <w:jc w:val="both"/>
        <w:rPr>
          <w:rFonts w:ascii="Arial" w:hAnsi="Arial" w:cs="Arial"/>
        </w:rPr>
      </w:pPr>
      <w:r w:rsidRPr="006552A5">
        <w:rPr>
          <w:rFonts w:ascii="Arial" w:hAnsi="Arial" w:cs="Arial"/>
        </w:rPr>
        <w:t xml:space="preserve">Klauzula dotyczy mienia ubezpieczonego na wartościach rzeczywistych. </w:t>
      </w:r>
    </w:p>
    <w:p w14:paraId="6B050A2D" w14:textId="77777777" w:rsidR="00A6069B" w:rsidRPr="006552A5" w:rsidRDefault="00A6069B" w:rsidP="006552A5">
      <w:pPr>
        <w:spacing w:after="0"/>
        <w:ind w:right="-35"/>
        <w:jc w:val="both"/>
        <w:rPr>
          <w:rFonts w:ascii="Arial" w:hAnsi="Arial" w:cs="Arial"/>
        </w:rPr>
      </w:pPr>
    </w:p>
    <w:p w14:paraId="3B6452D7"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braku konsumpcji sumy ubezpieczenia </w:t>
      </w:r>
    </w:p>
    <w:p w14:paraId="08C9C298" w14:textId="502CEA53" w:rsidR="00A6069B" w:rsidRPr="006552A5" w:rsidRDefault="00A6069B" w:rsidP="006552A5">
      <w:pPr>
        <w:spacing w:after="0"/>
        <w:ind w:right="-35"/>
        <w:jc w:val="both"/>
        <w:rPr>
          <w:rFonts w:ascii="Arial" w:hAnsi="Arial" w:cs="Arial"/>
        </w:rPr>
      </w:pPr>
      <w:r w:rsidRPr="006552A5">
        <w:rPr>
          <w:rFonts w:ascii="Arial" w:hAnsi="Arial" w:cs="Arial"/>
        </w:rPr>
        <w:t>Po wypłacie odszkodowania suma ubezpieczenia nie będzie pomniejszana o kwotę wypłaconego odszkodowania.</w:t>
      </w:r>
      <w:r w:rsidR="006C0CA7" w:rsidRPr="006552A5">
        <w:rPr>
          <w:rFonts w:ascii="Arial" w:hAnsi="Arial" w:cs="Arial"/>
        </w:rPr>
        <w:t xml:space="preserve"> </w:t>
      </w:r>
      <w:r w:rsidRPr="006552A5">
        <w:rPr>
          <w:rFonts w:ascii="Arial" w:hAnsi="Arial" w:cs="Arial"/>
          <w:color w:val="000000" w:themeColor="text1"/>
        </w:rPr>
        <w:t>Konsumpcja sumy ubezpieczenia nie będzie miała zastosowania do sum ubezpieczenia w</w:t>
      </w:r>
      <w:r w:rsidR="006C0CA7" w:rsidRPr="006552A5">
        <w:rPr>
          <w:rFonts w:ascii="Arial" w:hAnsi="Arial" w:cs="Arial"/>
          <w:color w:val="000000" w:themeColor="text1"/>
        </w:rPr>
        <w:t> </w:t>
      </w:r>
      <w:r w:rsidRPr="006552A5">
        <w:rPr>
          <w:rFonts w:ascii="Arial" w:hAnsi="Arial" w:cs="Arial"/>
          <w:color w:val="000000" w:themeColor="text1"/>
        </w:rPr>
        <w:t>systemie na pierwszego ryzyka oraz limitów odpowiedzialności ustalonych na jedno i wszystkie zdarzenia w</w:t>
      </w:r>
      <w:r w:rsidR="006C0CA7" w:rsidRPr="006552A5">
        <w:rPr>
          <w:rFonts w:ascii="Arial" w:hAnsi="Arial" w:cs="Arial"/>
          <w:color w:val="000000" w:themeColor="text1"/>
        </w:rPr>
        <w:t> </w:t>
      </w:r>
      <w:r w:rsidRPr="006552A5">
        <w:rPr>
          <w:rFonts w:ascii="Arial" w:hAnsi="Arial" w:cs="Arial"/>
          <w:color w:val="000000" w:themeColor="text1"/>
        </w:rPr>
        <w:t>okresie ubezpieczenia.</w:t>
      </w:r>
    </w:p>
    <w:p w14:paraId="3F3AF140" w14:textId="77777777" w:rsidR="00A6069B" w:rsidRPr="006552A5" w:rsidRDefault="00A6069B" w:rsidP="006552A5">
      <w:pPr>
        <w:spacing w:after="0"/>
        <w:ind w:right="-35"/>
        <w:jc w:val="both"/>
        <w:rPr>
          <w:rFonts w:ascii="Arial" w:hAnsi="Arial" w:cs="Arial"/>
        </w:rPr>
      </w:pPr>
    </w:p>
    <w:p w14:paraId="5345E84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odstąpienia od odtworzenia mienia</w:t>
      </w:r>
    </w:p>
    <w:p w14:paraId="3BED0FA9" w14:textId="66264CE3" w:rsidR="00A6069B" w:rsidRPr="006552A5" w:rsidRDefault="00A6069B" w:rsidP="006552A5">
      <w:pPr>
        <w:spacing w:after="0"/>
        <w:ind w:right="-35"/>
        <w:jc w:val="both"/>
        <w:rPr>
          <w:rFonts w:ascii="Arial" w:hAnsi="Arial" w:cs="Arial"/>
          <w:color w:val="000000" w:themeColor="text1"/>
        </w:rPr>
      </w:pPr>
      <w:r w:rsidRPr="006552A5">
        <w:rPr>
          <w:rFonts w:ascii="Arial" w:hAnsi="Arial" w:cs="Arial"/>
        </w:rPr>
        <w:t>Z zachowaniem pozostałych niezmienionych niniejszą klauzulą postanowień OWU i umowy ubezpieczenia ustala się, że ubezpieczony ma prawo podjąć decyzję o rezygnacji z naprawy, zakupu bądź odbudowy uszkodzonego lub zniszczonego mienia, a TU z tego powodu nie ograniczy odszkodowania i nie uchyli się od odpowiedzialności. W takim przypadku odszkodowanie wypłacane będzie tak, jakby nastąpiła naprawa, zakup bądź odbudowa mienia, zgodnie z warunkami umowy ubezpieczenia, na podstawie przewi</w:t>
      </w:r>
      <w:r w:rsidRPr="006552A5">
        <w:rPr>
          <w:rFonts w:ascii="Arial" w:hAnsi="Arial" w:cs="Arial"/>
          <w:color w:val="000000" w:themeColor="text1"/>
        </w:rPr>
        <w:t>dywanych kosztów takich działań (tzw. wypłata w miejsce zastąpienia).</w:t>
      </w:r>
    </w:p>
    <w:p w14:paraId="107EA9C1" w14:textId="66609F64" w:rsidR="00A6069B" w:rsidRPr="006552A5" w:rsidRDefault="00A6069B" w:rsidP="006552A5">
      <w:pPr>
        <w:spacing w:after="0"/>
        <w:ind w:right="-35"/>
        <w:jc w:val="both"/>
        <w:rPr>
          <w:rFonts w:ascii="Arial" w:hAnsi="Arial" w:cs="Arial"/>
          <w:color w:val="000000" w:themeColor="text1"/>
        </w:rPr>
      </w:pPr>
    </w:p>
    <w:p w14:paraId="6642FF0B"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ochrony mienia nieprzygotowanego do pracy </w:t>
      </w:r>
    </w:p>
    <w:p w14:paraId="333F3019" w14:textId="77777777" w:rsidR="00A6069B" w:rsidRPr="006552A5" w:rsidRDefault="00A6069B" w:rsidP="006552A5">
      <w:pPr>
        <w:pStyle w:val="Tekstpodstawowy"/>
        <w:spacing w:after="0"/>
        <w:jc w:val="both"/>
        <w:rPr>
          <w:rFonts w:ascii="Arial" w:hAnsi="Arial" w:cs="Arial"/>
        </w:rPr>
      </w:pPr>
      <w:r w:rsidRPr="006552A5">
        <w:rPr>
          <w:rFonts w:ascii="Arial" w:hAnsi="Arial" w:cs="Arial"/>
        </w:rPr>
        <w:t xml:space="preserve">Z zachowaniem pozostałych niezmienionych niniejszą klauzulą postanowień OWU i umowy ubezpieczenia ustala się,  że ochroną ubezpieczeniową zostaje objęty środek trwały lub sprzęt elektroniczny nie przystosowany przez Ubezpieczającego do pracy oraz w sytuacji przenoszenia mienia z jednego miejsca na inne w obrębie miejsca ubezpieczenia. </w:t>
      </w:r>
    </w:p>
    <w:p w14:paraId="1A250687" w14:textId="77777777" w:rsidR="00A6069B" w:rsidRPr="006552A5" w:rsidRDefault="00A6069B" w:rsidP="006552A5">
      <w:pPr>
        <w:pStyle w:val="Tekstpodstawowy"/>
        <w:spacing w:after="0"/>
        <w:jc w:val="both"/>
        <w:rPr>
          <w:rFonts w:ascii="Arial" w:hAnsi="Arial" w:cs="Arial"/>
        </w:rPr>
      </w:pPr>
    </w:p>
    <w:p w14:paraId="19781B8C" w14:textId="77777777" w:rsidR="00A6069B" w:rsidRPr="006552A5" w:rsidRDefault="00A6069B" w:rsidP="006552A5">
      <w:pPr>
        <w:pStyle w:val="radek"/>
        <w:numPr>
          <w:ilvl w:val="0"/>
          <w:numId w:val="0"/>
        </w:numPr>
        <w:spacing w:line="276" w:lineRule="auto"/>
        <w:ind w:right="-35"/>
        <w:rPr>
          <w:rFonts w:ascii="Arial" w:hAnsi="Arial" w:cs="Arial"/>
          <w:sz w:val="22"/>
        </w:rPr>
      </w:pPr>
      <w:r w:rsidRPr="006552A5">
        <w:rPr>
          <w:rFonts w:ascii="Arial" w:hAnsi="Arial" w:cs="Arial"/>
          <w:color w:val="A50021"/>
          <w:sz w:val="22"/>
        </w:rPr>
        <w:lastRenderedPageBreak/>
        <w:t>Klauzula uznania</w:t>
      </w:r>
    </w:p>
    <w:p w14:paraId="2FC58DAC" w14:textId="77777777" w:rsidR="00A6069B" w:rsidRPr="006552A5" w:rsidRDefault="00A6069B" w:rsidP="006552A5">
      <w:pPr>
        <w:pStyle w:val="Tekstpodstawowy"/>
        <w:spacing w:after="0"/>
        <w:jc w:val="both"/>
        <w:rPr>
          <w:rFonts w:ascii="Arial" w:hAnsi="Arial" w:cs="Arial"/>
        </w:rPr>
      </w:pPr>
      <w:r w:rsidRPr="006552A5">
        <w:rPr>
          <w:rFonts w:ascii="Arial" w:hAnsi="Arial" w:cs="Arial"/>
        </w:rPr>
        <w:t>Z zachowaniem pozostałych niezmienionych niniejszą klauzulą postanowień OWU i umowy ubezpieczenia ustala się,  że TU uznaje że przy zawieraniu umowy ubezpieczenia znane mu były wszelkie okoliczności, które są istotne z punktu widzenia oceny ryzyka.</w:t>
      </w:r>
    </w:p>
    <w:p w14:paraId="48D8C1B9" w14:textId="77777777" w:rsidR="00A6069B" w:rsidRPr="006552A5" w:rsidRDefault="00A6069B" w:rsidP="006552A5">
      <w:pPr>
        <w:pStyle w:val="Tekstpodstawowy"/>
        <w:spacing w:after="0"/>
        <w:jc w:val="both"/>
        <w:rPr>
          <w:rFonts w:ascii="Arial" w:hAnsi="Arial" w:cs="Arial"/>
        </w:rPr>
      </w:pPr>
    </w:p>
    <w:p w14:paraId="3E8C9F90"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zwiększonych kosztów działalności</w:t>
      </w:r>
    </w:p>
    <w:p w14:paraId="33D22A7C" w14:textId="0C75A37F" w:rsidR="00A6069B" w:rsidRPr="006552A5" w:rsidRDefault="00A6069B" w:rsidP="006552A5">
      <w:pPr>
        <w:spacing w:after="0"/>
        <w:ind w:right="-35"/>
        <w:jc w:val="both"/>
        <w:rPr>
          <w:rFonts w:ascii="Arial" w:hAnsi="Arial" w:cs="Arial"/>
        </w:rPr>
      </w:pPr>
      <w:r w:rsidRPr="006552A5">
        <w:rPr>
          <w:rFonts w:ascii="Arial" w:hAnsi="Arial" w:cs="Arial"/>
        </w:rPr>
        <w:t>Ochrona ubezpieczeniowa obejmuje ponadto koszty dodatkowe związane z zastosowaniem rozwiązań mających na celu uniknięcie lub zmniejszenie zakłóceń w prowadzonej działalności gospodarczej. Koszty</w:t>
      </w:r>
      <w:r w:rsidR="006C0CA7" w:rsidRPr="006552A5">
        <w:rPr>
          <w:rFonts w:ascii="Arial" w:hAnsi="Arial" w:cs="Arial"/>
        </w:rPr>
        <w:t> </w:t>
      </w:r>
      <w:r w:rsidRPr="006552A5">
        <w:rPr>
          <w:rFonts w:ascii="Arial" w:hAnsi="Arial" w:cs="Arial"/>
        </w:rPr>
        <w:t>dodatkowe objęte są ochroną ubezpieczeniową, o ile wskutek wystąpienia określonego zdarzenia istnieje odpowiedzialność Ubezpieczyciela za szkodę materialną w ubezpieczonym mieniu.</w:t>
      </w:r>
    </w:p>
    <w:p w14:paraId="20B4A25A" w14:textId="68083792" w:rsidR="00A6069B" w:rsidRPr="006552A5" w:rsidRDefault="00A6069B" w:rsidP="00133202">
      <w:pPr>
        <w:pStyle w:val="Akapitzlist"/>
        <w:numPr>
          <w:ilvl w:val="0"/>
          <w:numId w:val="25"/>
        </w:numPr>
        <w:spacing w:after="0"/>
        <w:ind w:left="426" w:right="-35"/>
        <w:jc w:val="both"/>
        <w:rPr>
          <w:rFonts w:ascii="Arial" w:hAnsi="Arial" w:cs="Arial"/>
        </w:rPr>
      </w:pPr>
      <w:r w:rsidRPr="006552A5">
        <w:rPr>
          <w:rFonts w:ascii="Arial" w:hAnsi="Arial" w:cs="Arial"/>
        </w:rPr>
        <w:t>Ubezpieczyciel pokrywa koszty uwarunkowane długością czasu trwania zakłóceń  w prowadzonej działalności gospodarczej, w szczególności koszty wynikłe z:</w:t>
      </w:r>
    </w:p>
    <w:p w14:paraId="4CC51F3A" w14:textId="21D81D5A"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użytkowania, wynajmu pomieszczeń oraz urządzeń zastępczych,</w:t>
      </w:r>
    </w:p>
    <w:p w14:paraId="414BC751" w14:textId="54763650"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zastosowania alternatywnych procedur, metod, procesów,</w:t>
      </w:r>
    </w:p>
    <w:p w14:paraId="132A40B3" w14:textId="560E7460"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koszty osobowe (dodatkowego zatrudnienia, godzin nadliczbowych, koszty delegacji służbowych, koszty ich zakwaterowania)</w:t>
      </w:r>
    </w:p>
    <w:p w14:paraId="5700D770" w14:textId="03937480"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koszty związane z korzystaniem z usług osób trzecich lub wykorzystaniem w prowadzeniu działalności produktów gotowych lub półproduktów wyprodukowanych przez osoby trzecie,</w:t>
      </w:r>
    </w:p>
    <w:p w14:paraId="5655B74E" w14:textId="4AE8FC03"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 xml:space="preserve">koszty rat leasingowych za mienie dotknięte szkodą, do których pokrycia zobowiązany jest Ubezpieczający, </w:t>
      </w:r>
    </w:p>
    <w:p w14:paraId="31662073" w14:textId="6718CAB1" w:rsidR="00A6069B" w:rsidRPr="006552A5" w:rsidRDefault="00A6069B" w:rsidP="00133202">
      <w:pPr>
        <w:pStyle w:val="Akapitzlist"/>
        <w:numPr>
          <w:ilvl w:val="0"/>
          <w:numId w:val="24"/>
        </w:numPr>
        <w:spacing w:after="0"/>
        <w:ind w:right="-35"/>
        <w:jc w:val="both"/>
        <w:rPr>
          <w:rFonts w:ascii="Arial" w:hAnsi="Arial" w:cs="Arial"/>
        </w:rPr>
      </w:pPr>
      <w:r w:rsidRPr="006552A5">
        <w:rPr>
          <w:rFonts w:ascii="Arial" w:hAnsi="Arial" w:cs="Arial"/>
        </w:rPr>
        <w:t xml:space="preserve">koszty dodatkowe związane z wynagrodzeniem należnym architektom, inspektorom, inżynierom, konsultantom, </w:t>
      </w:r>
      <w:r w:rsidRPr="006552A5">
        <w:rPr>
          <w:rFonts w:ascii="Arial" w:hAnsi="Arial" w:cs="Arial"/>
        </w:rPr>
        <w:br/>
        <w:t>a także pozostałe koszty ekspertów, które ubezpieczający jest zobowiązany ponieść w celu odtworzenia lub zastąpienia ubezpieczonego mienia uszkodzonego w wyniku zaistnienia ubezpieczonego zdarzenia szkodowego z zastrzeżeniem, że z zakresu ubezpieczenia wyłączone są koszty poniesione na wyliczenie i przygotowanie roszczenia przez Zamawiającego (ubezpieczonego), natomiast ubezpieczone koszty ekspertów nie mogą przekraczać normalnie obowiązujących stawek rynkowych.</w:t>
      </w:r>
    </w:p>
    <w:p w14:paraId="35F7B1F2" w14:textId="7A3FECD1" w:rsidR="00A6069B" w:rsidRPr="006552A5" w:rsidRDefault="00A6069B" w:rsidP="00133202">
      <w:pPr>
        <w:pStyle w:val="Akapitzlist"/>
        <w:numPr>
          <w:ilvl w:val="0"/>
          <w:numId w:val="25"/>
        </w:numPr>
        <w:spacing w:after="0"/>
        <w:ind w:left="426" w:right="-35"/>
        <w:jc w:val="both"/>
        <w:rPr>
          <w:rFonts w:ascii="Arial" w:hAnsi="Arial" w:cs="Arial"/>
        </w:rPr>
      </w:pPr>
      <w:r w:rsidRPr="006552A5">
        <w:rPr>
          <w:rFonts w:ascii="Arial" w:hAnsi="Arial" w:cs="Arial"/>
        </w:rPr>
        <w:t>Ubezpieczyciel pokrywa także stałe koszty niezwiązane z czasem trwania zakłóceń w prowadzonej działalności, w szczególności koszty wynikłe z:</w:t>
      </w:r>
    </w:p>
    <w:p w14:paraId="7A726667" w14:textId="3C055F19" w:rsidR="00A6069B" w:rsidRPr="006552A5" w:rsidRDefault="00A6069B" w:rsidP="00133202">
      <w:pPr>
        <w:pStyle w:val="Akapitzlist"/>
        <w:numPr>
          <w:ilvl w:val="0"/>
          <w:numId w:val="26"/>
        </w:numPr>
        <w:spacing w:after="0"/>
        <w:ind w:right="-35"/>
        <w:jc w:val="both"/>
        <w:rPr>
          <w:rFonts w:ascii="Arial" w:hAnsi="Arial" w:cs="Arial"/>
        </w:rPr>
      </w:pPr>
      <w:r w:rsidRPr="006552A5">
        <w:rPr>
          <w:rFonts w:ascii="Arial" w:hAnsi="Arial" w:cs="Arial"/>
        </w:rPr>
        <w:t>koszty przystosowania pomieszczeń,</w:t>
      </w:r>
    </w:p>
    <w:p w14:paraId="11CF874A" w14:textId="2E98DC17" w:rsidR="00A6069B" w:rsidRPr="006552A5" w:rsidRDefault="00A6069B" w:rsidP="00133202">
      <w:pPr>
        <w:pStyle w:val="Akapitzlist"/>
        <w:numPr>
          <w:ilvl w:val="0"/>
          <w:numId w:val="26"/>
        </w:numPr>
        <w:spacing w:after="0"/>
        <w:ind w:right="-35"/>
        <w:jc w:val="both"/>
        <w:rPr>
          <w:rFonts w:ascii="Arial" w:hAnsi="Arial" w:cs="Arial"/>
        </w:rPr>
      </w:pPr>
      <w:r w:rsidRPr="006552A5">
        <w:rPr>
          <w:rFonts w:ascii="Arial" w:hAnsi="Arial" w:cs="Arial"/>
        </w:rPr>
        <w:t>zwiększonych kosztów transportu,</w:t>
      </w:r>
    </w:p>
    <w:p w14:paraId="6185DDC0" w14:textId="39402563" w:rsidR="00A6069B" w:rsidRPr="006552A5" w:rsidRDefault="00A6069B" w:rsidP="00133202">
      <w:pPr>
        <w:pStyle w:val="Akapitzlist"/>
        <w:numPr>
          <w:ilvl w:val="0"/>
          <w:numId w:val="26"/>
        </w:numPr>
        <w:spacing w:after="0"/>
        <w:ind w:right="-35"/>
        <w:jc w:val="both"/>
        <w:rPr>
          <w:rFonts w:ascii="Arial" w:hAnsi="Arial" w:cs="Arial"/>
        </w:rPr>
      </w:pPr>
      <w:r w:rsidRPr="006552A5">
        <w:rPr>
          <w:rFonts w:ascii="Arial" w:hAnsi="Arial" w:cs="Arial"/>
        </w:rPr>
        <w:t>jednorazowego przeprogramowania,</w:t>
      </w:r>
    </w:p>
    <w:p w14:paraId="6798ED9B" w14:textId="6CE7284B" w:rsidR="00A6069B" w:rsidRPr="006552A5" w:rsidRDefault="00A6069B" w:rsidP="00133202">
      <w:pPr>
        <w:pStyle w:val="Akapitzlist"/>
        <w:numPr>
          <w:ilvl w:val="0"/>
          <w:numId w:val="26"/>
        </w:numPr>
        <w:spacing w:after="0"/>
        <w:ind w:right="-35"/>
        <w:jc w:val="both"/>
        <w:rPr>
          <w:rFonts w:ascii="Arial" w:hAnsi="Arial" w:cs="Arial"/>
        </w:rPr>
      </w:pPr>
      <w:r w:rsidRPr="006552A5">
        <w:rPr>
          <w:rFonts w:ascii="Arial" w:hAnsi="Arial" w:cs="Arial"/>
        </w:rPr>
        <w:t>prowizorycznego zainstalowania (konfiguracji).</w:t>
      </w:r>
    </w:p>
    <w:p w14:paraId="70E051DC" w14:textId="03F0E3B8" w:rsidR="00A6069B" w:rsidRPr="006552A5" w:rsidRDefault="00A6069B" w:rsidP="00133202">
      <w:pPr>
        <w:pStyle w:val="Akapitzlist"/>
        <w:numPr>
          <w:ilvl w:val="0"/>
          <w:numId w:val="25"/>
        </w:numPr>
        <w:spacing w:after="0"/>
        <w:ind w:left="426" w:right="-35"/>
        <w:jc w:val="both"/>
        <w:rPr>
          <w:rFonts w:ascii="Arial" w:hAnsi="Arial" w:cs="Arial"/>
        </w:rPr>
      </w:pPr>
      <w:r w:rsidRPr="006552A5">
        <w:rPr>
          <w:rFonts w:ascii="Arial" w:hAnsi="Arial" w:cs="Arial"/>
        </w:rPr>
        <w:t>Ubezpieczyciel ponosi odpowiedzialność za koszty dodatkowe, które powstały w 12 miesięcznym okresie odszkodowawczym rozumianym jako okres faktycznych zakłóceń działalności, w którym konieczne jest stosowanie rozwiązań prowizorycznych w celu uniknięcia przerw w prowadzeniu działalności gospodarczej, jednakże nie dłużej niż do końca określonego maksymalnego okresu odszkodowawczego.</w:t>
      </w:r>
    </w:p>
    <w:p w14:paraId="68B15D1B" w14:textId="4B5CCD6E" w:rsidR="00A6069B" w:rsidRPr="006552A5" w:rsidRDefault="00A6069B" w:rsidP="00133202">
      <w:pPr>
        <w:pStyle w:val="Akapitzlist"/>
        <w:numPr>
          <w:ilvl w:val="0"/>
          <w:numId w:val="25"/>
        </w:numPr>
        <w:spacing w:after="0"/>
        <w:ind w:left="426" w:right="-35"/>
        <w:jc w:val="both"/>
        <w:rPr>
          <w:rFonts w:ascii="Arial" w:hAnsi="Arial" w:cs="Arial"/>
        </w:rPr>
      </w:pPr>
      <w:r w:rsidRPr="006552A5">
        <w:rPr>
          <w:rFonts w:ascii="Arial" w:hAnsi="Arial" w:cs="Arial"/>
        </w:rPr>
        <w:t>Ubezpieczyciel w związku z zastosowaniem niniejszych zapisów odpowiada do wysokości określonego limitu odpowiedzialności – 500 000,00 zł</w:t>
      </w:r>
    </w:p>
    <w:p w14:paraId="774DBC22" w14:textId="77777777" w:rsidR="00A6069B" w:rsidRPr="006552A5" w:rsidRDefault="00A6069B" w:rsidP="006552A5">
      <w:pPr>
        <w:pStyle w:val="Akapitzlist"/>
        <w:spacing w:after="0"/>
        <w:ind w:left="0" w:right="-35"/>
        <w:jc w:val="both"/>
        <w:rPr>
          <w:rFonts w:ascii="Arial" w:hAnsi="Arial" w:cs="Arial"/>
        </w:rPr>
      </w:pPr>
      <w:r w:rsidRPr="006552A5">
        <w:rPr>
          <w:rFonts w:ascii="Arial" w:hAnsi="Arial" w:cs="Arial"/>
        </w:rPr>
        <w:t>Franszyza redukcyjna – 2 dni</w:t>
      </w:r>
    </w:p>
    <w:p w14:paraId="56DE7EC9" w14:textId="77777777" w:rsidR="008239A4" w:rsidRPr="006552A5" w:rsidRDefault="008239A4" w:rsidP="006552A5">
      <w:pPr>
        <w:spacing w:after="0"/>
        <w:rPr>
          <w:rFonts w:ascii="Arial" w:hAnsi="Arial" w:cs="Arial"/>
          <w:b/>
          <w:bCs/>
          <w:color w:val="A50021"/>
          <w:lang w:eastAsia="pl-PL"/>
        </w:rPr>
      </w:pPr>
    </w:p>
    <w:p w14:paraId="711FAFAD" w14:textId="2F547A24" w:rsidR="00A6069B" w:rsidRPr="006552A5" w:rsidRDefault="00A6069B" w:rsidP="006552A5">
      <w:pPr>
        <w:spacing w:after="0"/>
        <w:rPr>
          <w:rFonts w:ascii="Arial" w:hAnsi="Arial" w:cs="Arial"/>
          <w:b/>
          <w:bCs/>
          <w:color w:val="A50021"/>
          <w:lang w:eastAsia="pl-PL"/>
        </w:rPr>
      </w:pPr>
      <w:r w:rsidRPr="006552A5">
        <w:rPr>
          <w:rFonts w:ascii="Arial" w:hAnsi="Arial" w:cs="Arial"/>
          <w:b/>
          <w:bCs/>
          <w:color w:val="A50021"/>
          <w:lang w:eastAsia="pl-PL"/>
        </w:rPr>
        <w:t>Klauzula kosztów odkażania związanych z pandemią</w:t>
      </w:r>
    </w:p>
    <w:p w14:paraId="67A37928" w14:textId="366A187C" w:rsidR="00A6069B" w:rsidRPr="006552A5" w:rsidRDefault="00A6069B" w:rsidP="006552A5">
      <w:pPr>
        <w:spacing w:after="0"/>
        <w:jc w:val="both"/>
        <w:rPr>
          <w:rFonts w:ascii="Arial" w:hAnsi="Arial" w:cs="Arial"/>
        </w:rPr>
      </w:pPr>
      <w:r w:rsidRPr="006552A5">
        <w:rPr>
          <w:rFonts w:ascii="Arial" w:hAnsi="Arial" w:cs="Arial"/>
        </w:rPr>
        <w:t xml:space="preserve"> Z zachowaniem pozostałych niezmienionych niniejszą klauzulą postanowień ogólnych warunków ubezpieczenia i innych postanowień umowy ubezpieczenia, ustala się, że w oparciu o wniosek Ubezpieczającego, umowa ubezpieczenia zostaje rozszerzona o koszty odkażania pomieszczeń w budynkach / lokalach poniesione przez Ubezpieczonego w przypadku potwierdzenia wystąpienia zachorowania na Covid 19 u pracowników lub innych osób które przebywały w budynkach / lokalach </w:t>
      </w:r>
      <w:r w:rsidRPr="006552A5">
        <w:rPr>
          <w:rFonts w:ascii="Arial" w:hAnsi="Arial" w:cs="Arial"/>
        </w:rPr>
        <w:lastRenderedPageBreak/>
        <w:t>objętych umową ubezpieczenia w</w:t>
      </w:r>
      <w:r w:rsidR="00C87166" w:rsidRPr="006552A5">
        <w:rPr>
          <w:rFonts w:ascii="Arial" w:hAnsi="Arial" w:cs="Arial"/>
        </w:rPr>
        <w:t> </w:t>
      </w:r>
      <w:r w:rsidRPr="006552A5">
        <w:rPr>
          <w:rFonts w:ascii="Arial" w:hAnsi="Arial" w:cs="Arial"/>
        </w:rPr>
        <w:t xml:space="preserve">czasie trwania stanu zagrożenia epidemicznego lub epidemii. Koszty o których mowa w niniejszej klauzuli dotyczą wyłącznie odkażania pomieszczeń siedziby Ubezpieczonego.  </w:t>
      </w:r>
    </w:p>
    <w:p w14:paraId="056BD05F" w14:textId="77777777" w:rsidR="00A6069B" w:rsidRPr="006552A5" w:rsidRDefault="00A6069B" w:rsidP="006552A5">
      <w:pPr>
        <w:pStyle w:val="Akapitzlist"/>
        <w:spacing w:after="0"/>
        <w:ind w:left="0"/>
        <w:contextualSpacing w:val="0"/>
        <w:jc w:val="both"/>
        <w:rPr>
          <w:rFonts w:ascii="Arial" w:hAnsi="Arial" w:cs="Arial"/>
        </w:rPr>
      </w:pPr>
      <w:r w:rsidRPr="006552A5">
        <w:rPr>
          <w:rFonts w:ascii="Arial" w:hAnsi="Arial" w:cs="Arial"/>
        </w:rPr>
        <w:t>Koszy związane z podjęciem działań prewencyjnych nie są objęte zakresem ubezpieczenia.</w:t>
      </w:r>
    </w:p>
    <w:p w14:paraId="14258203" w14:textId="77777777" w:rsidR="00A6069B" w:rsidRPr="006552A5" w:rsidRDefault="00A6069B" w:rsidP="006552A5">
      <w:pPr>
        <w:pStyle w:val="Akapitzlist"/>
        <w:spacing w:after="0"/>
        <w:ind w:left="0"/>
        <w:contextualSpacing w:val="0"/>
        <w:jc w:val="both"/>
        <w:rPr>
          <w:rFonts w:ascii="Arial" w:hAnsi="Arial" w:cs="Arial"/>
        </w:rPr>
      </w:pPr>
      <w:r w:rsidRPr="006552A5">
        <w:rPr>
          <w:rFonts w:ascii="Arial" w:hAnsi="Arial" w:cs="Arial"/>
        </w:rPr>
        <w:t>Określony w niniejszej klauzuli limit 10 000 PLN na jeden i wszystkie wypadki w okresie ubezpieczenia stanowi górną granicę odpowiedzialności. Wypłata odszkodowania z tytułu ryzyka objętego niniejszą klauzulą każdorazowo pomniejsza w/w limit.</w:t>
      </w:r>
    </w:p>
    <w:p w14:paraId="7DF97B16" w14:textId="77777777" w:rsidR="00A6069B" w:rsidRPr="006552A5" w:rsidRDefault="00A6069B" w:rsidP="006552A5">
      <w:pPr>
        <w:pStyle w:val="Akapitzlist"/>
        <w:spacing w:after="0"/>
        <w:ind w:left="0" w:right="-35"/>
        <w:jc w:val="both"/>
        <w:rPr>
          <w:rFonts w:ascii="Arial" w:hAnsi="Arial" w:cs="Arial"/>
        </w:rPr>
      </w:pPr>
    </w:p>
    <w:p w14:paraId="66F3FE90"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poszukiwania przyczyn szkody</w:t>
      </w:r>
    </w:p>
    <w:p w14:paraId="3979D904"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 xml:space="preserve">Ochrona ubezpieczeniowa obejmuje ponadto koszty dodatkowe związane z poszukiwaniem przyczyny szkody, </w:t>
      </w:r>
      <w:r w:rsidRPr="006552A5">
        <w:rPr>
          <w:rFonts w:ascii="Arial" w:hAnsi="Arial" w:cs="Arial"/>
          <w:b w:val="0"/>
          <w:bCs w:val="0"/>
          <w:color w:val="auto"/>
          <w:sz w:val="22"/>
          <w:lang w:eastAsia="en-US"/>
        </w:rPr>
        <w:br/>
        <w:t>a w szczególności koszty wycieków z instalacji wodno-kanalizacyjnej oraz usunięcia skutków takich poszukiwań, koszty specjalistów etc.</w:t>
      </w:r>
    </w:p>
    <w:p w14:paraId="12874E37" w14:textId="77777777" w:rsidR="00A6069B" w:rsidRPr="006552A5" w:rsidRDefault="00A6069B" w:rsidP="006552A5">
      <w:pPr>
        <w:pStyle w:val="radek"/>
        <w:numPr>
          <w:ilvl w:val="0"/>
          <w:numId w:val="0"/>
        </w:numPr>
        <w:spacing w:line="276" w:lineRule="auto"/>
        <w:ind w:right="-35"/>
        <w:rPr>
          <w:rFonts w:ascii="Arial" w:hAnsi="Arial" w:cs="Arial"/>
          <w:sz w:val="22"/>
        </w:rPr>
      </w:pPr>
    </w:p>
    <w:p w14:paraId="6BD04CB3"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ubezpieczenia mienia poza lokalizacjami wskazanymi w umowie ubezpieczenia </w:t>
      </w:r>
    </w:p>
    <w:p w14:paraId="311B5C20"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Ochrona ubezpieczeniowa zostaje rozszerzona na ubezpieczone mienie znajdujące się we wszystkich lokalach niewymienionych w umowie ubezpieczenia, użytkowanych i administrowanych przez Ubezpieczającego na terenie RP, pod warunkiem,  że zabezpieczania lokalu nie są gorsze niż lokali wymienionych w umowie.</w:t>
      </w:r>
    </w:p>
    <w:p w14:paraId="01A9FD16" w14:textId="77777777" w:rsidR="00A6069B" w:rsidRPr="006552A5" w:rsidRDefault="00A6069B" w:rsidP="006552A5">
      <w:pPr>
        <w:spacing w:after="0"/>
        <w:ind w:right="-35"/>
        <w:jc w:val="both"/>
        <w:rPr>
          <w:rFonts w:ascii="Arial" w:hAnsi="Arial" w:cs="Arial"/>
        </w:rPr>
      </w:pPr>
      <w:r w:rsidRPr="006552A5">
        <w:rPr>
          <w:rFonts w:ascii="Arial" w:hAnsi="Arial" w:cs="Arial"/>
        </w:rPr>
        <w:t>W odniesieniu do nowo uruchomionego lokalu ochrona ubezpieczeniowa rozpoczyna się od momentu faktycznego przyjęcia go przez Ubezpieczającego do użytku, pod warunkiem, że w ciągu 90 dni od daty faktycznego przejęcia Ubezpieczający poinformuje Ubezpieczyciela o adresie, sumie ubezpieczenia znajdującego się tam mienia.</w:t>
      </w:r>
    </w:p>
    <w:p w14:paraId="715EF714"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Objęte ubezpieczeniem są również lokale związane z targami, wystawami itp. imprezami organizowanymi przez osoby trzecie, odbywającymi się poza miejscem wskazanym w umowie ubezpieczenia.</w:t>
      </w:r>
    </w:p>
    <w:p w14:paraId="63399C0C"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4B01D539" w14:textId="77777777" w:rsidR="009B6FC1" w:rsidRPr="006552A5" w:rsidRDefault="009B6FC1" w:rsidP="006552A5">
      <w:pPr>
        <w:pStyle w:val="radek"/>
        <w:numPr>
          <w:ilvl w:val="0"/>
          <w:numId w:val="0"/>
        </w:numPr>
        <w:spacing w:line="276" w:lineRule="auto"/>
        <w:ind w:right="-35"/>
        <w:rPr>
          <w:rFonts w:ascii="Arial" w:hAnsi="Arial" w:cs="Arial"/>
          <w:b w:val="0"/>
          <w:bCs w:val="0"/>
          <w:color w:val="auto"/>
          <w:sz w:val="22"/>
          <w:lang w:eastAsia="en-US"/>
        </w:rPr>
      </w:pPr>
    </w:p>
    <w:p w14:paraId="34245F63"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ubezpieczenia mienia od szkód elektrycznych</w:t>
      </w:r>
    </w:p>
    <w:p w14:paraId="726C296F" w14:textId="77777777" w:rsidR="00A6069B" w:rsidRPr="006552A5" w:rsidRDefault="00A6069B" w:rsidP="006552A5">
      <w:pPr>
        <w:spacing w:after="0"/>
        <w:ind w:right="-35"/>
        <w:jc w:val="both"/>
        <w:rPr>
          <w:rFonts w:ascii="Arial" w:hAnsi="Arial" w:cs="Arial"/>
        </w:rPr>
      </w:pPr>
      <w:r w:rsidRPr="006552A5">
        <w:rPr>
          <w:rFonts w:ascii="Arial" w:hAnsi="Arial" w:cs="Arial"/>
        </w:rPr>
        <w:t>Na podstawie niniejszej klauzuli ubezpieczenie mienia od wszystkich ryzyk rozszerzone zostaje o ryzyko szkód elektrycznych w maszynach elektrycznych.</w:t>
      </w:r>
    </w:p>
    <w:p w14:paraId="3A7E8AAD" w14:textId="77777777" w:rsidR="00A6069B" w:rsidRPr="006552A5" w:rsidRDefault="00A6069B" w:rsidP="006552A5">
      <w:pPr>
        <w:spacing w:after="0"/>
        <w:ind w:right="-35"/>
        <w:jc w:val="both"/>
        <w:rPr>
          <w:rFonts w:ascii="Arial" w:hAnsi="Arial" w:cs="Arial"/>
        </w:rPr>
      </w:pPr>
      <w:r w:rsidRPr="006552A5">
        <w:rPr>
          <w:rFonts w:ascii="Arial" w:hAnsi="Arial" w:cs="Arial"/>
        </w:rPr>
        <w:t>Przedmiotem ubezpieczenia na podstawie niniejszej klauzuli są, zgłoszone do ubezpieczenia, czynne i zainstalowane na stanowiskach pracy maszyny, urządzenia i aparaty elektroenergetyczne (takie jak silniki, generatory, prądnice, transformatory), zwane dalej maszynami elektrycznymi.</w:t>
      </w:r>
    </w:p>
    <w:p w14:paraId="239AD25C" w14:textId="77777777" w:rsidR="00A6069B" w:rsidRPr="006552A5" w:rsidRDefault="00A6069B" w:rsidP="006552A5">
      <w:pPr>
        <w:spacing w:after="0"/>
        <w:ind w:right="-35"/>
        <w:jc w:val="both"/>
        <w:rPr>
          <w:rFonts w:ascii="Arial" w:hAnsi="Arial" w:cs="Arial"/>
        </w:rPr>
      </w:pPr>
      <w:r w:rsidRPr="006552A5">
        <w:rPr>
          <w:rFonts w:ascii="Arial" w:hAnsi="Arial" w:cs="Arial"/>
        </w:rPr>
        <w:t>Ubezpieczyciel odpowiada za szkody powstałe w ubezpieczonych maszynach elektrycznych spowodowane działaniem prądu elektrycznego, na skutek wystąpienia co najmniej jednego z następujących zdarzeń:</w:t>
      </w:r>
    </w:p>
    <w:p w14:paraId="0584E027" w14:textId="3407F0DF"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niezadziałania wymaganych zabezpieczeń chroniących maszyny elektryczne,</w:t>
      </w:r>
    </w:p>
    <w:p w14:paraId="5597EBA5" w14:textId="129A9C02"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zmiany napięcia zasilania poniżej lub powyżej napięcia znamionowego,</w:t>
      </w:r>
    </w:p>
    <w:p w14:paraId="4037EA9D" w14:textId="73919624"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zaniku napięcia jednej lub kilku faz,</w:t>
      </w:r>
    </w:p>
    <w:p w14:paraId="3C30626D" w14:textId="2B6A2297"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zmiany częstotliwości prądu elektrycznego,</w:t>
      </w:r>
    </w:p>
    <w:p w14:paraId="273CBDD3" w14:textId="3694535B"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uszkodzenia izolacji,</w:t>
      </w:r>
    </w:p>
    <w:p w14:paraId="604B1367" w14:textId="374D3DDE" w:rsidR="00A6069B" w:rsidRPr="006552A5" w:rsidRDefault="00A6069B" w:rsidP="00133202">
      <w:pPr>
        <w:pStyle w:val="Akapitzlist"/>
        <w:numPr>
          <w:ilvl w:val="1"/>
          <w:numId w:val="27"/>
        </w:numPr>
        <w:spacing w:after="0"/>
        <w:ind w:left="851" w:right="-35"/>
        <w:jc w:val="both"/>
        <w:rPr>
          <w:rFonts w:ascii="Arial" w:hAnsi="Arial" w:cs="Arial"/>
        </w:rPr>
      </w:pPr>
      <w:r w:rsidRPr="006552A5">
        <w:rPr>
          <w:rFonts w:ascii="Arial" w:hAnsi="Arial" w:cs="Arial"/>
        </w:rPr>
        <w:t>zwarcia (spięcia).</w:t>
      </w:r>
    </w:p>
    <w:p w14:paraId="3B3448C2" w14:textId="77777777" w:rsidR="00A6069B" w:rsidRPr="006552A5" w:rsidRDefault="00A6069B" w:rsidP="006552A5">
      <w:pPr>
        <w:spacing w:after="0"/>
        <w:ind w:right="-35"/>
        <w:jc w:val="both"/>
        <w:rPr>
          <w:rFonts w:ascii="Arial" w:hAnsi="Arial" w:cs="Arial"/>
        </w:rPr>
      </w:pPr>
      <w:r w:rsidRPr="006552A5">
        <w:rPr>
          <w:rFonts w:ascii="Arial" w:hAnsi="Arial" w:cs="Arial"/>
        </w:rPr>
        <w:t>Z wyłączeniem szkód powstałych:</w:t>
      </w:r>
    </w:p>
    <w:p w14:paraId="5FD81B5B" w14:textId="77777777" w:rsidR="00A6069B" w:rsidRPr="006552A5" w:rsidRDefault="00A6069B" w:rsidP="006552A5">
      <w:pPr>
        <w:spacing w:after="0"/>
        <w:jc w:val="both"/>
        <w:rPr>
          <w:rFonts w:ascii="Arial" w:hAnsi="Arial" w:cs="Arial"/>
        </w:rPr>
      </w:pPr>
      <w:r w:rsidRPr="006552A5">
        <w:rPr>
          <w:rFonts w:ascii="Arial" w:hAnsi="Arial" w:cs="Arial"/>
        </w:rPr>
        <w:t>w elektroenergetycznych liniach przesyłowych i rozdzielczych obejmujących zespół urządzeń połączonych ze sobą mechanicznie i elektrycznie – przewody, słupy linii napowietrznej, złącza; wyłączenie to obejmuje wszelkie linie elektryczne i teletechniczne zarówno nadziemne jak i podziemne,</w:t>
      </w:r>
    </w:p>
    <w:p w14:paraId="009E6CF2" w14:textId="77777777" w:rsidR="00A6069B" w:rsidRPr="006552A5" w:rsidRDefault="00A6069B" w:rsidP="006552A5">
      <w:pPr>
        <w:spacing w:after="0"/>
        <w:jc w:val="both"/>
        <w:rPr>
          <w:rFonts w:ascii="Arial" w:hAnsi="Arial" w:cs="Arial"/>
        </w:rPr>
      </w:pPr>
      <w:r w:rsidRPr="006552A5">
        <w:rPr>
          <w:rFonts w:ascii="Arial" w:hAnsi="Arial" w:cs="Arial"/>
        </w:rPr>
        <w:t>w okresie gwarancyjnym, za które gwarant odpowiedzialny jest ustawowo lub umownie,</w:t>
      </w:r>
    </w:p>
    <w:p w14:paraId="58C62F31" w14:textId="77777777" w:rsidR="00A6069B" w:rsidRPr="006552A5" w:rsidRDefault="00A6069B" w:rsidP="006552A5">
      <w:pPr>
        <w:spacing w:after="0"/>
        <w:jc w:val="both"/>
        <w:rPr>
          <w:rFonts w:ascii="Arial" w:hAnsi="Arial" w:cs="Arial"/>
        </w:rPr>
      </w:pPr>
      <w:r w:rsidRPr="006552A5">
        <w:rPr>
          <w:rFonts w:ascii="Arial" w:hAnsi="Arial" w:cs="Arial"/>
        </w:rPr>
        <w:lastRenderedPageBreak/>
        <w:t>w okresie napraw i prób,</w:t>
      </w:r>
    </w:p>
    <w:p w14:paraId="460D5C3E" w14:textId="77777777" w:rsidR="00A6069B" w:rsidRPr="006552A5" w:rsidRDefault="00A6069B" w:rsidP="006552A5">
      <w:pPr>
        <w:spacing w:after="0"/>
        <w:jc w:val="both"/>
        <w:rPr>
          <w:rFonts w:ascii="Arial" w:hAnsi="Arial" w:cs="Arial"/>
        </w:rPr>
      </w:pPr>
      <w:r w:rsidRPr="006552A5">
        <w:rPr>
          <w:rFonts w:ascii="Arial" w:hAnsi="Arial" w:cs="Arial"/>
        </w:rPr>
        <w:t xml:space="preserve">w maszynach, w których nie prowadzono potwierdzonych protokołem badań eksploatacyjnych zgodnie </w:t>
      </w:r>
      <w:r w:rsidRPr="006552A5">
        <w:rPr>
          <w:rFonts w:ascii="Arial" w:hAnsi="Arial" w:cs="Arial"/>
        </w:rPr>
        <w:br/>
        <w:t>z obowiązującymi przepisami o eksploatacji maszyn elektrycznych, jeżeli niedopełnienie obowiązku badań było przyczyną szkody lub spowodowało zwiększenie rozmiaru szkody,</w:t>
      </w:r>
    </w:p>
    <w:p w14:paraId="09989BFB" w14:textId="77777777" w:rsidR="00A6069B" w:rsidRPr="006552A5" w:rsidRDefault="00A6069B" w:rsidP="006552A5">
      <w:pPr>
        <w:spacing w:after="0"/>
        <w:jc w:val="both"/>
        <w:rPr>
          <w:rFonts w:ascii="Arial" w:hAnsi="Arial" w:cs="Arial"/>
        </w:rPr>
      </w:pPr>
      <w:r w:rsidRPr="006552A5">
        <w:rPr>
          <w:rFonts w:ascii="Arial" w:hAnsi="Arial" w:cs="Arial"/>
        </w:rPr>
        <w:t>wskutek przyczyny mechanicznej,</w:t>
      </w:r>
    </w:p>
    <w:p w14:paraId="3EA49D69" w14:textId="77777777" w:rsidR="00A6069B" w:rsidRPr="006552A5" w:rsidRDefault="00A6069B" w:rsidP="006552A5">
      <w:pPr>
        <w:spacing w:after="0"/>
        <w:jc w:val="both"/>
        <w:rPr>
          <w:rFonts w:ascii="Arial" w:hAnsi="Arial" w:cs="Arial"/>
        </w:rPr>
      </w:pPr>
      <w:r w:rsidRPr="006552A5">
        <w:rPr>
          <w:rFonts w:ascii="Arial" w:hAnsi="Arial" w:cs="Arial"/>
        </w:rPr>
        <w:t>wskutek wad i usterek ujawnionych przed zawarciem umowy ubezpieczenia,</w:t>
      </w:r>
    </w:p>
    <w:p w14:paraId="4C37ABF2" w14:textId="77777777" w:rsidR="00A6069B" w:rsidRPr="006552A5" w:rsidRDefault="00A6069B" w:rsidP="006552A5">
      <w:pPr>
        <w:spacing w:after="0"/>
        <w:jc w:val="both"/>
        <w:rPr>
          <w:rFonts w:ascii="Arial" w:hAnsi="Arial" w:cs="Arial"/>
        </w:rPr>
      </w:pPr>
      <w:r w:rsidRPr="006552A5">
        <w:rPr>
          <w:rFonts w:ascii="Arial" w:hAnsi="Arial" w:cs="Arial"/>
        </w:rPr>
        <w:t>w wyniku naturalnego zużycia lub długotrwałej degradacji właściwości użytkowych maszyn i aparatów elektrycznych,</w:t>
      </w:r>
    </w:p>
    <w:p w14:paraId="0ECC44D9" w14:textId="77777777" w:rsidR="00A6069B" w:rsidRPr="006552A5" w:rsidRDefault="00A6069B" w:rsidP="006552A5">
      <w:pPr>
        <w:spacing w:after="0"/>
        <w:jc w:val="both"/>
        <w:rPr>
          <w:rFonts w:ascii="Arial" w:hAnsi="Arial" w:cs="Arial"/>
        </w:rPr>
      </w:pPr>
      <w:r w:rsidRPr="006552A5">
        <w:rPr>
          <w:rFonts w:ascii="Arial" w:hAnsi="Arial" w:cs="Arial"/>
        </w:rPr>
        <w:t>we wszelkiego rodzaju miernikach, licznikach, bezpiecznikach, stycznikach, odgromnikach.</w:t>
      </w:r>
    </w:p>
    <w:p w14:paraId="4D79FBD1" w14:textId="77777777" w:rsidR="00A6069B" w:rsidRPr="006552A5" w:rsidRDefault="00A6069B" w:rsidP="006552A5">
      <w:pPr>
        <w:spacing w:after="0"/>
        <w:ind w:right="-35"/>
        <w:jc w:val="both"/>
        <w:rPr>
          <w:rFonts w:ascii="Arial" w:hAnsi="Arial" w:cs="Arial"/>
        </w:rPr>
      </w:pPr>
    </w:p>
    <w:p w14:paraId="5BBE699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odkupienia urządzeń </w:t>
      </w:r>
    </w:p>
    <w:p w14:paraId="32E60945"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p>
    <w:p w14:paraId="3DFE6B1E" w14:textId="77777777" w:rsidR="00A6069B" w:rsidRPr="006552A5" w:rsidRDefault="00A6069B" w:rsidP="006552A5">
      <w:pPr>
        <w:shd w:val="clear" w:color="auto" w:fill="FFFFFF" w:themeFill="background1"/>
        <w:spacing w:after="0"/>
        <w:ind w:right="-35"/>
        <w:jc w:val="both"/>
        <w:rPr>
          <w:rFonts w:ascii="Arial" w:hAnsi="Arial" w:cs="Arial"/>
        </w:rPr>
      </w:pPr>
    </w:p>
    <w:p w14:paraId="64602993"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72 godz.</w:t>
      </w:r>
    </w:p>
    <w:p w14:paraId="5827D7C6" w14:textId="77777777" w:rsidR="00A6069B" w:rsidRPr="006552A5" w:rsidRDefault="00A6069B" w:rsidP="006552A5">
      <w:pPr>
        <w:spacing w:after="0"/>
        <w:ind w:right="-35"/>
        <w:jc w:val="both"/>
        <w:rPr>
          <w:rFonts w:ascii="Arial" w:hAnsi="Arial" w:cs="Arial"/>
        </w:rPr>
      </w:pPr>
      <w:r w:rsidRPr="006552A5">
        <w:rPr>
          <w:rFonts w:ascii="Arial" w:hAnsi="Arial" w:cs="Arial"/>
        </w:rPr>
        <w:t>Z zachowaniem pozostałych, nie zmienionych niniejszą klauzulą postanowień ogólnych warunków ubezpieczenia i innych postanowień umowy ubezpieczenia, strony ustają, że wszystkie kolejne szkody powstałe i ujawnione z tej samej, jednej przyczyny i w tej samej lokalizacji w ciągu kolejnych 72 godzin od momentu powstania pierwszej szkody uważa się za jedno zdarzenie ubezpieczeniowe.</w:t>
      </w:r>
    </w:p>
    <w:p w14:paraId="0B8DABF0" w14:textId="77777777" w:rsidR="00A6069B" w:rsidRPr="006552A5" w:rsidRDefault="00A6069B" w:rsidP="006552A5">
      <w:pPr>
        <w:spacing w:after="0"/>
        <w:ind w:right="-35"/>
        <w:jc w:val="both"/>
        <w:rPr>
          <w:rFonts w:ascii="Arial" w:hAnsi="Arial" w:cs="Arial"/>
        </w:rPr>
      </w:pPr>
    </w:p>
    <w:p w14:paraId="5509C3F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VAT  </w:t>
      </w:r>
    </w:p>
    <w:p w14:paraId="72AFDA41"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Odszkodowania będą wypłacane wraz z podatkiem od towarów i usług VAT (jeżeli ubezpieczające nie ma prawa do jego odliczenia) o ile suma ubezpieczenia uwzględnia VAT.</w:t>
      </w:r>
    </w:p>
    <w:p w14:paraId="5F54F5A9" w14:textId="77777777" w:rsidR="00A6069B" w:rsidRPr="006552A5" w:rsidRDefault="00A6069B" w:rsidP="006552A5">
      <w:pPr>
        <w:pStyle w:val="Akapitzlist"/>
        <w:shd w:val="clear" w:color="auto" w:fill="FFFFFF" w:themeFill="background1"/>
        <w:spacing w:after="0"/>
        <w:ind w:left="0" w:right="-35"/>
        <w:jc w:val="both"/>
        <w:rPr>
          <w:rFonts w:ascii="Arial" w:hAnsi="Arial" w:cs="Arial"/>
          <w:b/>
          <w:bCs/>
          <w:color w:val="A50021"/>
          <w:lang w:eastAsia="pl-PL"/>
        </w:rPr>
      </w:pPr>
    </w:p>
    <w:p w14:paraId="59612C95"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kosztów wymiany wody w basenie</w:t>
      </w:r>
    </w:p>
    <w:p w14:paraId="7FF8484F" w14:textId="02AA83F3" w:rsidR="00A6069B" w:rsidRPr="006552A5" w:rsidRDefault="00A6069B" w:rsidP="006552A5">
      <w:pPr>
        <w:spacing w:after="0"/>
        <w:ind w:right="-35"/>
        <w:jc w:val="both"/>
        <w:rPr>
          <w:rFonts w:ascii="Arial" w:hAnsi="Arial" w:cs="Arial"/>
        </w:rPr>
      </w:pPr>
      <w:r w:rsidRPr="006552A5">
        <w:rPr>
          <w:rFonts w:ascii="Arial" w:hAnsi="Arial" w:cs="Arial"/>
        </w:rPr>
        <w:t>Ubezpieczyciel pokrywa poniesione i udokumentowane koszty wymiany wody w basenie powstałe w</w:t>
      </w:r>
      <w:r w:rsidR="00C87166" w:rsidRPr="006552A5">
        <w:rPr>
          <w:rFonts w:ascii="Arial" w:hAnsi="Arial" w:cs="Arial"/>
        </w:rPr>
        <w:t> </w:t>
      </w:r>
      <w:r w:rsidRPr="006552A5">
        <w:rPr>
          <w:rFonts w:ascii="Arial" w:hAnsi="Arial" w:cs="Arial"/>
        </w:rPr>
        <w:t>następstwie:</w:t>
      </w:r>
    </w:p>
    <w:p w14:paraId="72FB0C63" w14:textId="77777777" w:rsidR="00A6069B" w:rsidRPr="006552A5" w:rsidRDefault="00A6069B" w:rsidP="006552A5">
      <w:pPr>
        <w:spacing w:after="0"/>
        <w:ind w:left="142" w:right="-35"/>
        <w:jc w:val="both"/>
        <w:rPr>
          <w:rFonts w:ascii="Arial" w:hAnsi="Arial" w:cs="Arial"/>
        </w:rPr>
      </w:pPr>
      <w:r w:rsidRPr="006552A5">
        <w:rPr>
          <w:rFonts w:ascii="Arial" w:hAnsi="Arial" w:cs="Arial"/>
        </w:rPr>
        <w:t>zanieczyszczenia lub skażenia wody będącej następstwem szkody objętej zakresem ubezpieczenia</w:t>
      </w:r>
    </w:p>
    <w:p w14:paraId="24171E63" w14:textId="77777777" w:rsidR="00A6069B" w:rsidRPr="006552A5" w:rsidRDefault="00A6069B" w:rsidP="006552A5">
      <w:pPr>
        <w:spacing w:after="0"/>
        <w:ind w:left="142" w:right="-35"/>
        <w:jc w:val="both"/>
        <w:rPr>
          <w:rFonts w:ascii="Arial" w:hAnsi="Arial" w:cs="Arial"/>
        </w:rPr>
      </w:pPr>
      <w:r w:rsidRPr="006552A5">
        <w:rPr>
          <w:rFonts w:ascii="Arial" w:hAnsi="Arial" w:cs="Arial"/>
        </w:rPr>
        <w:t>umyślnego bądź nieumyślnego zanieczyszczenia wody przez użytkowników</w:t>
      </w:r>
    </w:p>
    <w:p w14:paraId="25F58F83" w14:textId="77777777" w:rsidR="00A6069B" w:rsidRPr="006552A5" w:rsidRDefault="00A6069B" w:rsidP="006552A5">
      <w:pPr>
        <w:spacing w:after="0"/>
        <w:ind w:right="-35"/>
        <w:jc w:val="both"/>
        <w:rPr>
          <w:rFonts w:ascii="Arial" w:hAnsi="Arial" w:cs="Arial"/>
        </w:rPr>
      </w:pPr>
      <w:r w:rsidRPr="006552A5">
        <w:rPr>
          <w:rFonts w:ascii="Arial" w:hAnsi="Arial" w:cs="Arial"/>
        </w:rPr>
        <w:t>Warunkiem odpowiedzialności ubezpieczyciela jest potwierdzenie konieczności wymiany wody przez Stację Sanitarno-Epidemiologiczną.</w:t>
      </w:r>
    </w:p>
    <w:p w14:paraId="588F5C5F" w14:textId="77777777" w:rsidR="00A6069B" w:rsidRPr="006552A5" w:rsidRDefault="00A6069B" w:rsidP="006552A5">
      <w:pPr>
        <w:spacing w:after="0"/>
        <w:ind w:right="-35"/>
        <w:jc w:val="both"/>
        <w:rPr>
          <w:rFonts w:ascii="Arial" w:hAnsi="Arial" w:cs="Arial"/>
        </w:rPr>
      </w:pPr>
    </w:p>
    <w:p w14:paraId="0ED782CE"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kosztów dodatkowych</w:t>
      </w:r>
    </w:p>
    <w:p w14:paraId="7CC1C796"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Ubezpieczyciel rozszerza zakres ochrony ubezpieczeniowej o niezbędne i uzasadnione dodatkowe, wymienione niżej koszty (ponad sumę ubezpieczenia) poniesione przez Ubezpieczającego powstałe wskutek zdarzenia objętego umową ubezpieczenia:</w:t>
      </w:r>
    </w:p>
    <w:p w14:paraId="3112D2E2" w14:textId="35197051"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koszty dodatkowe związane z zapobieżeniem zwiększeniu się szkody, w tym koszty akcji ratowniczej oraz</w:t>
      </w:r>
      <w:r w:rsidR="00C87166" w:rsidRPr="006552A5">
        <w:rPr>
          <w:rFonts w:ascii="Arial" w:hAnsi="Arial" w:cs="Arial"/>
        </w:rPr>
        <w:t> </w:t>
      </w:r>
      <w:r w:rsidRPr="006552A5">
        <w:rPr>
          <w:rFonts w:ascii="Arial" w:hAnsi="Arial" w:cs="Arial"/>
        </w:rPr>
        <w:t>poszukiwawczej, koszty poszukiwania wycieków wody, pary i gazu oraz koszty zabiegów odkażających, bez</w:t>
      </w:r>
      <w:r w:rsidR="00C87166" w:rsidRPr="006552A5">
        <w:rPr>
          <w:rFonts w:ascii="Arial" w:hAnsi="Arial" w:cs="Arial"/>
        </w:rPr>
        <w:t> </w:t>
      </w:r>
      <w:r w:rsidRPr="006552A5">
        <w:rPr>
          <w:rFonts w:ascii="Arial" w:hAnsi="Arial" w:cs="Arial"/>
        </w:rPr>
        <w:t>względu na to czy szkoda w ubezpieczonym mieniu faktycznie powstała,</w:t>
      </w:r>
    </w:p>
    <w:p w14:paraId="3A30F8A6"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będące konsekwencją straty lub szkody objętej zakresem ubezpieczenia i polegające na:</w:t>
      </w:r>
    </w:p>
    <w:p w14:paraId="03BFDC43" w14:textId="06A87614" w:rsidR="00A6069B" w:rsidRPr="006552A5" w:rsidRDefault="00A6069B" w:rsidP="00133202">
      <w:pPr>
        <w:pStyle w:val="Akapitzlist"/>
        <w:numPr>
          <w:ilvl w:val="1"/>
          <w:numId w:val="28"/>
        </w:numPr>
        <w:shd w:val="clear" w:color="auto" w:fill="FFFFFF" w:themeFill="background1"/>
        <w:spacing w:after="0"/>
        <w:ind w:left="851" w:right="-35"/>
        <w:jc w:val="both"/>
        <w:rPr>
          <w:rFonts w:ascii="Arial" w:hAnsi="Arial" w:cs="Arial"/>
        </w:rPr>
      </w:pPr>
      <w:r w:rsidRPr="006552A5">
        <w:rPr>
          <w:rFonts w:ascii="Arial" w:hAnsi="Arial" w:cs="Arial"/>
        </w:rPr>
        <w:t>złomowaniu, usunięciu rumowiska lub ubezpieczonego mienia,</w:t>
      </w:r>
    </w:p>
    <w:p w14:paraId="7271B5A7" w14:textId="04BB6544" w:rsidR="00A6069B" w:rsidRPr="006552A5" w:rsidRDefault="00A6069B" w:rsidP="00133202">
      <w:pPr>
        <w:pStyle w:val="Akapitzlist"/>
        <w:numPr>
          <w:ilvl w:val="1"/>
          <w:numId w:val="28"/>
        </w:numPr>
        <w:shd w:val="clear" w:color="auto" w:fill="FFFFFF" w:themeFill="background1"/>
        <w:spacing w:after="0"/>
        <w:ind w:left="851" w:right="-35"/>
        <w:jc w:val="both"/>
        <w:rPr>
          <w:rFonts w:ascii="Arial" w:hAnsi="Arial" w:cs="Arial"/>
        </w:rPr>
      </w:pPr>
      <w:r w:rsidRPr="006552A5">
        <w:rPr>
          <w:rFonts w:ascii="Arial" w:hAnsi="Arial" w:cs="Arial"/>
        </w:rPr>
        <w:t>rozmontowaniu, rozłożeniu lub rozebraniu ubezpieczonego mienia,</w:t>
      </w:r>
    </w:p>
    <w:p w14:paraId="0F52B42B" w14:textId="7FDE592C" w:rsidR="00A6069B" w:rsidRPr="006552A5" w:rsidRDefault="00A6069B" w:rsidP="00133202">
      <w:pPr>
        <w:pStyle w:val="Akapitzlist"/>
        <w:numPr>
          <w:ilvl w:val="1"/>
          <w:numId w:val="28"/>
        </w:numPr>
        <w:shd w:val="clear" w:color="auto" w:fill="FFFFFF" w:themeFill="background1"/>
        <w:spacing w:after="0"/>
        <w:ind w:left="851" w:right="-35"/>
        <w:jc w:val="both"/>
        <w:rPr>
          <w:rFonts w:ascii="Arial" w:hAnsi="Arial" w:cs="Arial"/>
        </w:rPr>
      </w:pPr>
      <w:r w:rsidRPr="006552A5">
        <w:rPr>
          <w:rFonts w:ascii="Arial" w:hAnsi="Arial" w:cs="Arial"/>
        </w:rPr>
        <w:t>oszalowaniu lub umocnieniu ubezpieczonego mienia,</w:t>
      </w:r>
    </w:p>
    <w:p w14:paraId="72D689B2" w14:textId="794BE291" w:rsidR="00A6069B" w:rsidRPr="006552A5" w:rsidRDefault="00A6069B" w:rsidP="00133202">
      <w:pPr>
        <w:pStyle w:val="Akapitzlist"/>
        <w:numPr>
          <w:ilvl w:val="1"/>
          <w:numId w:val="28"/>
        </w:numPr>
        <w:shd w:val="clear" w:color="auto" w:fill="FFFFFF" w:themeFill="background1"/>
        <w:spacing w:after="0"/>
        <w:ind w:left="851" w:right="-35"/>
        <w:jc w:val="both"/>
        <w:rPr>
          <w:rFonts w:ascii="Arial" w:hAnsi="Arial" w:cs="Arial"/>
        </w:rPr>
      </w:pPr>
      <w:r w:rsidRPr="006552A5">
        <w:rPr>
          <w:rFonts w:ascii="Arial" w:hAnsi="Arial" w:cs="Arial"/>
        </w:rPr>
        <w:t>kosztów utylizacji uszkodzonego mienia,</w:t>
      </w:r>
    </w:p>
    <w:p w14:paraId="2B6D54B9"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koszty wynikające ze zniszczenia lub utraty mienia (w tym osób trzecich), powstałe na skutek akcji  ratowniczej lub w związku z likwidacją szkody,</w:t>
      </w:r>
    </w:p>
    <w:p w14:paraId="1C57F5C8"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koszty dodatkowe składowania, zabezpieczenia lub transportu ubezpieczonego mienia,</w:t>
      </w:r>
    </w:p>
    <w:p w14:paraId="757CB273"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lastRenderedPageBreak/>
        <w:t>koszty wynagrodzenia dla architektów, inspektorów, inżynierów konsultantów, rzeczoznawców oraz pozostałe koszty ekspertów, które Ubezpieczający jest zobowiązany ponieść w celu odtworzenia lub zastąpienia przedmiotów uszkodzonych bądź utraconych w wyniku zdarzenia losowego objętego umową ubezpieczenia,</w:t>
      </w:r>
    </w:p>
    <w:p w14:paraId="4BD6D9D7"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koszty uprzątnięcia pozostałości po szkodzie w ubezpieczonym mieniu włącznie z kosztami rozbiórki, demontażu części  niezdatnych do użytku i ich wywozem, składowaniem lub utylizacją,</w:t>
      </w:r>
    </w:p>
    <w:p w14:paraId="0C6FF4E2" w14:textId="77777777" w:rsidR="00A6069B" w:rsidRPr="006552A5" w:rsidRDefault="00A6069B" w:rsidP="006552A5">
      <w:pPr>
        <w:shd w:val="clear" w:color="auto" w:fill="FFFFFF" w:themeFill="background1"/>
        <w:suppressAutoHyphens/>
        <w:spacing w:after="0"/>
        <w:ind w:right="-35"/>
        <w:jc w:val="both"/>
        <w:rPr>
          <w:rFonts w:ascii="Arial" w:hAnsi="Arial" w:cs="Arial"/>
        </w:rPr>
      </w:pPr>
      <w:r w:rsidRPr="006552A5">
        <w:rPr>
          <w:rFonts w:ascii="Arial" w:hAnsi="Arial" w:cs="Arial"/>
        </w:rPr>
        <w:t>koszty oczyszczenia gleby, nie dotyczy ubezpieczenia mienia w zakresie ubezpieczenia sprzętu elektronicznego od wszystkich ryzyk oraz ubezpieczenia sprzętu, maszyn i urządzeń budowlanych,</w:t>
      </w:r>
    </w:p>
    <w:p w14:paraId="3E124B88"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przywrócenia środowiska do stanu sprzed szkody, warunkujące uzyskania niezbędnych zezwoleń  i decyzji stosownych urzędów państwowych, niezbędnych do rozpoczęcia odbudowy/odtworzenia mienia po szkodzie,</w:t>
      </w:r>
    </w:p>
    <w:p w14:paraId="5EE87A8B"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 xml:space="preserve">zwiększone koszty odtworzenia maszyn, urządzeń, materiałów archiwalnych lub ich elementów wykonanych na specjalne zamówienie – jeśli jest ono niezbędne ze względu na zaniechanie produkcji lub zakup jest nadmiernie utrudniony, </w:t>
      </w:r>
    </w:p>
    <w:p w14:paraId="17B2140B"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 xml:space="preserve">koszty poniesione przez Ubezpieczającego z tytułu pracy w godzinach nadliczbowych, nocnych lub w dni ustawowo wolne od pracy oraz koszty frachtu ekspresowego, pod warunkiem, że koszty zostaną poniesione </w:t>
      </w:r>
      <w:r w:rsidRPr="006552A5">
        <w:rPr>
          <w:rFonts w:ascii="Arial" w:hAnsi="Arial" w:cs="Arial"/>
        </w:rPr>
        <w:br/>
        <w:t>w związku ze szkodą objętą ochroną ubezpieczeniową,</w:t>
      </w:r>
    </w:p>
    <w:p w14:paraId="25B7B2E7"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zwiększone koszty odtworzenia maszyn, urządzeń lub ich elementów wykonanych na specjalne zamówienie – jeśli jest ono niezbędne ze względu na zaniechanie produkcji lub zakup jest nadmiernie utrudniony. Odpowiedzialność Ubezpieczyciela uwarunkowana jest uzyskaniem jego zgody na poniesienie wskazanych kosztów,</w:t>
      </w:r>
    </w:p>
    <w:p w14:paraId="135717A5"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oczyszczania z sadzy, osadów lub innych zanieczyszczeń mienia dotkniętego bezpośrednio szkodą, o ile są następstwem zdarzenia objętego ochroną ubezpieczeniową</w:t>
      </w:r>
    </w:p>
    <w:p w14:paraId="0F32D29C"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niezbędne do uruchomienia produkcji/sprzedaży po szkodzie,</w:t>
      </w:r>
    </w:p>
    <w:p w14:paraId="2BC670F5"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związane z akcją ratowniczą,</w:t>
      </w:r>
    </w:p>
    <w:p w14:paraId="76E82903"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zabezpieczenia przed szkodą ubezpieczonego mienia w przypadku jego bezpośredniego zagrożenia działaniem zaistniałego zdarzenia losowego,</w:t>
      </w:r>
    </w:p>
    <w:p w14:paraId="437A5944"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koszty wynikające ze zniszczenia i utraty mienia, powstałe na skutek akcji ratowniczej.</w:t>
      </w:r>
    </w:p>
    <w:p w14:paraId="47BF653D" w14:textId="77777777" w:rsidR="00A6069B" w:rsidRPr="006552A5" w:rsidRDefault="00A6069B" w:rsidP="006552A5">
      <w:pPr>
        <w:shd w:val="clear" w:color="auto" w:fill="FFFFFF" w:themeFill="background1"/>
        <w:spacing w:after="0"/>
        <w:ind w:right="-35"/>
        <w:jc w:val="both"/>
        <w:rPr>
          <w:rFonts w:ascii="Arial" w:hAnsi="Arial" w:cs="Arial"/>
        </w:rPr>
      </w:pPr>
    </w:p>
    <w:p w14:paraId="149B9F5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rozstrzygania sporów </w:t>
      </w:r>
    </w:p>
    <w:p w14:paraId="313C9FB4"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Dla sporów wynikłych z istnienia i stosowania umowy ubezpieczenia będą rozpatrywać sądy właściwe dla siedziby Ubezpieczającego</w:t>
      </w:r>
    </w:p>
    <w:p w14:paraId="7DC780B9" w14:textId="77777777" w:rsidR="00A6069B" w:rsidRPr="006552A5" w:rsidRDefault="00A6069B" w:rsidP="006552A5">
      <w:pPr>
        <w:shd w:val="clear" w:color="auto" w:fill="FFFFFF" w:themeFill="background1"/>
        <w:spacing w:after="0"/>
        <w:ind w:right="-35"/>
        <w:jc w:val="both"/>
        <w:rPr>
          <w:rFonts w:ascii="Arial" w:hAnsi="Arial" w:cs="Arial"/>
        </w:rPr>
      </w:pPr>
    </w:p>
    <w:p w14:paraId="69A22C38"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przekroczenia terminu szkody </w:t>
      </w:r>
    </w:p>
    <w:p w14:paraId="0D8759A8"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Zapisane w OWU skutki niezawiadomienia Ubezpieczyciela o szkodzie w odpowiednim terminie, mają zastosowanie w sytuacji, kiedy niezawiadomienie w terminie uniemożliwiło ustalenie odpowiedzialności lub rozmiaru szkody.</w:t>
      </w:r>
    </w:p>
    <w:p w14:paraId="1C87386F" w14:textId="77777777" w:rsidR="00A6069B" w:rsidRPr="006552A5" w:rsidRDefault="00A6069B" w:rsidP="006552A5">
      <w:pPr>
        <w:shd w:val="clear" w:color="auto" w:fill="FFFFFF" w:themeFill="background1"/>
        <w:spacing w:after="0"/>
        <w:ind w:right="-35"/>
        <w:jc w:val="both"/>
        <w:rPr>
          <w:rFonts w:ascii="Arial" w:hAnsi="Arial" w:cs="Arial"/>
          <w:b/>
          <w:color w:val="A50021"/>
        </w:rPr>
      </w:pPr>
    </w:p>
    <w:p w14:paraId="0A8CA8DC"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mechanicznych szkód</w:t>
      </w:r>
    </w:p>
    <w:p w14:paraId="5136ABAE" w14:textId="3576EC36"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Zakresem ubezpieczenia obejmuje się szkody w maszynach i urządzeniach zainstalowanych w</w:t>
      </w:r>
      <w:r w:rsidR="006552A5">
        <w:rPr>
          <w:rFonts w:ascii="Arial" w:hAnsi="Arial" w:cs="Arial"/>
        </w:rPr>
        <w:t> </w:t>
      </w:r>
      <w:r w:rsidRPr="006552A5">
        <w:rPr>
          <w:rFonts w:ascii="Arial" w:hAnsi="Arial" w:cs="Arial"/>
        </w:rPr>
        <w:t>miejscu ubezpieczenia</w:t>
      </w:r>
      <w:r w:rsidR="00C87166" w:rsidRPr="006552A5">
        <w:rPr>
          <w:rFonts w:ascii="Arial" w:hAnsi="Arial" w:cs="Arial"/>
        </w:rPr>
        <w:t xml:space="preserve"> </w:t>
      </w:r>
      <w:r w:rsidRPr="006552A5">
        <w:rPr>
          <w:rFonts w:ascii="Arial" w:hAnsi="Arial" w:cs="Arial"/>
        </w:rPr>
        <w:t xml:space="preserve">i gotowych do eksploatacji po rozruchu próbnym i testach. Ubezpieczenie obejmuje szkody, powstałe w przedmiocie ubezpieczenia w miejscu i w okresie ubezpieczenia, będące bezpośrednim następstwem zdarzeń losowych, powodujących konieczność odtworzenia – przez co rozumie się naprawę lub wymianę uszkodzonego lub zniszczonego przedmiotu. </w:t>
      </w:r>
    </w:p>
    <w:p w14:paraId="39650F0C" w14:textId="77777777"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Ubezpieczeniem objęte są maszyny na podstawie ogólnych warunków ubezpieczenia maszyn od uszkodzeń Ubezpieczyciela.</w:t>
      </w:r>
    </w:p>
    <w:p w14:paraId="74FF1B38" w14:textId="77777777" w:rsidR="00A6069B" w:rsidRPr="006552A5" w:rsidRDefault="00A6069B" w:rsidP="006552A5">
      <w:pPr>
        <w:shd w:val="clear" w:color="auto" w:fill="FFFFFF" w:themeFill="background1"/>
        <w:spacing w:after="0"/>
        <w:ind w:right="-35"/>
        <w:jc w:val="both"/>
        <w:rPr>
          <w:rFonts w:ascii="Arial" w:hAnsi="Arial" w:cs="Arial"/>
          <w:lang w:eastAsia="pl-PL"/>
        </w:rPr>
      </w:pPr>
      <w:r w:rsidRPr="006552A5">
        <w:rPr>
          <w:rFonts w:ascii="Arial" w:hAnsi="Arial" w:cs="Arial"/>
          <w:lang w:eastAsia="pl-PL"/>
        </w:rPr>
        <w:t xml:space="preserve">Nowo zainstalowane maszyny i urządzenia mogą zostać objęte ubezpieczeniem po pozytywnym zakończeniu prób eksploatacyjnych. </w:t>
      </w:r>
    </w:p>
    <w:p w14:paraId="79C427B4" w14:textId="77777777" w:rsidR="00A6069B" w:rsidRPr="006552A5" w:rsidRDefault="00A6069B" w:rsidP="006552A5">
      <w:pPr>
        <w:shd w:val="clear" w:color="auto" w:fill="FFFFFF" w:themeFill="background1"/>
        <w:spacing w:after="0"/>
        <w:ind w:right="-35"/>
        <w:jc w:val="both"/>
        <w:rPr>
          <w:rFonts w:ascii="Arial" w:hAnsi="Arial" w:cs="Arial"/>
          <w:lang w:eastAsia="pl-PL"/>
        </w:rPr>
      </w:pPr>
    </w:p>
    <w:p w14:paraId="75342809"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 xml:space="preserve">Klauzula odtworzenia planów i dokumentów </w:t>
      </w:r>
    </w:p>
    <w:p w14:paraId="6CF0E704" w14:textId="1DDB8605"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Z zastrzeżeniem pozostałych, niezmienionych niniejszą klauzulą zapisów Umowy, uzgodniono, że ochrona ubezpieczeniowa zostaje rozszerzona o poniesione przez Ubezpieczającego, uzasadnione i</w:t>
      </w:r>
      <w:r w:rsidR="006552A5">
        <w:rPr>
          <w:rFonts w:ascii="Arial" w:hAnsi="Arial" w:cs="Arial"/>
        </w:rPr>
        <w:t> </w:t>
      </w:r>
      <w:r w:rsidRPr="006552A5">
        <w:rPr>
          <w:rFonts w:ascii="Arial" w:hAnsi="Arial" w:cs="Arial"/>
        </w:rPr>
        <w:t>udokumentowane koszty odtworzenia dokumentacji produkcyjnej i księgowej (w tym: aktów, planów, dokumentów, danych) uszkodzonej, zniszczonej lub utraconej. Ochroną objęte zostają wyłącznie koszty robocizny poniesione na takie odtworzenie dokumentacji z włączeniem kosztów pracy w</w:t>
      </w:r>
      <w:r w:rsidR="006552A5">
        <w:rPr>
          <w:rFonts w:ascii="Arial" w:hAnsi="Arial" w:cs="Arial"/>
        </w:rPr>
        <w:t> </w:t>
      </w:r>
      <w:r w:rsidRPr="006552A5">
        <w:rPr>
          <w:rFonts w:ascii="Arial" w:hAnsi="Arial" w:cs="Arial"/>
        </w:rPr>
        <w:t xml:space="preserve">godzinach nadliczbowych oraz przeprowadzenia niezbędnych badań i analiz, jak również koszty odtworzenia nośników, na których dokumentacja była zawarta. </w:t>
      </w:r>
    </w:p>
    <w:p w14:paraId="70DB6722" w14:textId="77777777" w:rsidR="00A6069B" w:rsidRPr="006552A5" w:rsidRDefault="00A6069B" w:rsidP="006552A5">
      <w:pPr>
        <w:shd w:val="clear" w:color="auto" w:fill="FFFFFF" w:themeFill="background1"/>
        <w:spacing w:after="0"/>
        <w:ind w:right="-35"/>
        <w:jc w:val="both"/>
        <w:rPr>
          <w:rFonts w:ascii="Arial" w:hAnsi="Arial" w:cs="Arial"/>
        </w:rPr>
      </w:pPr>
    </w:p>
    <w:p w14:paraId="2C1065BC"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bookmarkStart w:id="13" w:name="_Hlk499118804"/>
      <w:r w:rsidRPr="006552A5">
        <w:rPr>
          <w:rFonts w:ascii="Arial" w:hAnsi="Arial" w:cs="Arial"/>
          <w:color w:val="A50021"/>
          <w:sz w:val="22"/>
        </w:rPr>
        <w:t>Klauzula ubezpieczenia wartości pieniężnych</w:t>
      </w:r>
    </w:p>
    <w:p w14:paraId="0C1BA3CF" w14:textId="76642B44" w:rsidR="00A6069B" w:rsidRPr="006552A5" w:rsidRDefault="00A6069B" w:rsidP="006552A5">
      <w:pPr>
        <w:shd w:val="clear" w:color="auto" w:fill="FFFFFF" w:themeFill="background1"/>
        <w:spacing w:after="0"/>
        <w:ind w:right="-35"/>
        <w:jc w:val="both"/>
        <w:rPr>
          <w:rFonts w:ascii="Arial" w:hAnsi="Arial" w:cs="Arial"/>
        </w:rPr>
      </w:pPr>
      <w:r w:rsidRPr="006552A5">
        <w:rPr>
          <w:rFonts w:ascii="Arial" w:hAnsi="Arial" w:cs="Arial"/>
        </w:rPr>
        <w:t>Ubezpieczyciel odpowiada za wartości pieniężne w tym gotówkę przechowywane na obiekcie w tym również w</w:t>
      </w:r>
      <w:r w:rsidR="00C87166" w:rsidRPr="006552A5">
        <w:rPr>
          <w:rFonts w:ascii="Arial" w:hAnsi="Arial" w:cs="Arial"/>
        </w:rPr>
        <w:t> </w:t>
      </w:r>
      <w:r w:rsidRPr="006552A5">
        <w:rPr>
          <w:rFonts w:ascii="Arial" w:hAnsi="Arial" w:cs="Arial"/>
        </w:rPr>
        <w:t>punktach kasowych bez ograniczenia limitów odpowiedzialności z uwagi na formę jej przechowywania/zastosowanych zabezpieczeń.</w:t>
      </w:r>
    </w:p>
    <w:p w14:paraId="1B67ECC1" w14:textId="77777777" w:rsidR="00A6069B" w:rsidRPr="006552A5" w:rsidRDefault="00A6069B" w:rsidP="006552A5">
      <w:pPr>
        <w:pStyle w:val="radek"/>
        <w:numPr>
          <w:ilvl w:val="0"/>
          <w:numId w:val="0"/>
        </w:numPr>
        <w:spacing w:line="276" w:lineRule="auto"/>
        <w:ind w:right="-35"/>
        <w:rPr>
          <w:rFonts w:ascii="Arial" w:hAnsi="Arial" w:cs="Arial"/>
          <w:sz w:val="22"/>
        </w:rPr>
      </w:pPr>
    </w:p>
    <w:bookmarkEnd w:id="13"/>
    <w:p w14:paraId="7CF2768F"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tymczasowego magazynowania sprzętu</w:t>
      </w:r>
    </w:p>
    <w:p w14:paraId="7CBB52F7" w14:textId="6FAF79DE"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Zakres ochrony ubezpieczeniowej rozszerza się o szkody w urządzeniach elektronicznych powstałe w</w:t>
      </w:r>
      <w:r w:rsidR="006552A5">
        <w:rPr>
          <w:rFonts w:ascii="Arial" w:hAnsi="Arial" w:cs="Arial"/>
          <w:b w:val="0"/>
          <w:bCs w:val="0"/>
          <w:color w:val="auto"/>
          <w:sz w:val="22"/>
          <w:lang w:eastAsia="en-US"/>
        </w:rPr>
        <w:t> </w:t>
      </w:r>
      <w:r w:rsidRPr="006552A5">
        <w:rPr>
          <w:rFonts w:ascii="Arial" w:hAnsi="Arial" w:cs="Arial"/>
          <w:b w:val="0"/>
          <w:bCs w:val="0"/>
          <w:color w:val="auto"/>
          <w:sz w:val="22"/>
          <w:lang w:eastAsia="en-US"/>
        </w:rPr>
        <w:t>trakcie tymczasowego magazynowania lub okresowej ich przerwy w użytkowaniu w miejscu ubezpieczenia.</w:t>
      </w:r>
    </w:p>
    <w:p w14:paraId="396ADA39"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ab/>
      </w:r>
    </w:p>
    <w:p w14:paraId="5342865C"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od daty dostawy do daty włączenia do planowanej eksploatacji</w:t>
      </w:r>
    </w:p>
    <w:p w14:paraId="3A296677" w14:textId="11DC8485"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lub chwilowej przerwy w eksploatacji nie może przekroczyć 6 miesięcy.</w:t>
      </w:r>
    </w:p>
    <w:p w14:paraId="472947F7"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p>
    <w:p w14:paraId="5917E089" w14:textId="4EA91220"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color w:val="A50021"/>
          <w:sz w:val="22"/>
        </w:rPr>
        <w:t>Klauzula IT</w:t>
      </w:r>
    </w:p>
    <w:p w14:paraId="040DD34C" w14:textId="77777777" w:rsidR="00A6069B" w:rsidRPr="006552A5" w:rsidRDefault="00A6069B" w:rsidP="006552A5">
      <w:pPr>
        <w:pStyle w:val="radek"/>
        <w:numPr>
          <w:ilvl w:val="0"/>
          <w:numId w:val="0"/>
        </w:numPr>
        <w:spacing w:line="276" w:lineRule="auto"/>
        <w:ind w:right="-35"/>
        <w:rPr>
          <w:rFonts w:ascii="Arial" w:hAnsi="Arial" w:cs="Arial"/>
          <w:b w:val="0"/>
          <w:bCs w:val="0"/>
          <w:color w:val="000000" w:themeColor="text1"/>
          <w:sz w:val="22"/>
        </w:rPr>
      </w:pPr>
      <w:r w:rsidRPr="006552A5">
        <w:rPr>
          <w:rFonts w:ascii="Arial" w:hAnsi="Arial" w:cs="Arial"/>
          <w:b w:val="0"/>
          <w:bCs w:val="0"/>
          <w:color w:val="000000" w:themeColor="text1"/>
          <w:sz w:val="22"/>
        </w:rPr>
        <w:t xml:space="preserve">Zakres ochrony ubezpieczeniowej nie obejmuje szkód powstałych na skutek:   </w:t>
      </w:r>
    </w:p>
    <w:p w14:paraId="216FB0D3" w14:textId="77777777" w:rsidR="00A6069B" w:rsidRPr="006552A5" w:rsidRDefault="00A6069B" w:rsidP="006552A5">
      <w:pPr>
        <w:pStyle w:val="Akapitzlist"/>
        <w:spacing w:after="0"/>
        <w:ind w:left="0"/>
        <w:contextualSpacing w:val="0"/>
        <w:jc w:val="both"/>
        <w:rPr>
          <w:rFonts w:ascii="Arial" w:hAnsi="Arial" w:cs="Arial"/>
        </w:rPr>
      </w:pPr>
      <w:r w:rsidRPr="006552A5">
        <w:rPr>
          <w:rFonts w:ascii="Arial" w:hAnsi="Arial" w:cs="Arial"/>
        </w:rPr>
        <w:t xml:space="preserve">1. utraty, zniszczenia, uszkodzenia, zakłócenia działania lub zniekształcenia jakichkolwiek danych, kodów, programów komputerowych lub oprogramowania, o ile nie wynika to z fizycznej utraty lub fizycznego uszkodzenia sprzętu komputerowego, wbudowanych w sprzęt komputerowy układów (chipów) lub nośników tych danych, kodów, programów komputerowych lub oprogramowania, </w:t>
      </w:r>
    </w:p>
    <w:p w14:paraId="54DF5A8E" w14:textId="39E32373" w:rsidR="00A6069B" w:rsidRPr="006552A5" w:rsidRDefault="00A6069B" w:rsidP="006552A5">
      <w:pPr>
        <w:pStyle w:val="Akapitzlist"/>
        <w:spacing w:after="0"/>
        <w:ind w:left="0"/>
        <w:contextualSpacing w:val="0"/>
        <w:jc w:val="both"/>
        <w:rPr>
          <w:rFonts w:ascii="Arial" w:hAnsi="Arial" w:cs="Arial"/>
        </w:rPr>
      </w:pPr>
      <w:r w:rsidRPr="006552A5">
        <w:rPr>
          <w:rFonts w:ascii="Arial" w:hAnsi="Arial" w:cs="Arial"/>
        </w:rPr>
        <w:t xml:space="preserve">2.  nieprawidłowego działaniu sprzętu komputerowego oraz wbudowanych w sprzęt komputerowy układów (chipów), o ile ich nieprawidłowe działanie nie wynika z ich fizycznej utraty lub fizycznego uszkodzenia. </w:t>
      </w:r>
    </w:p>
    <w:p w14:paraId="17A1D381" w14:textId="2A5B3DBB" w:rsidR="00A6069B" w:rsidRDefault="00A6069B" w:rsidP="006552A5">
      <w:pPr>
        <w:spacing w:after="0"/>
        <w:jc w:val="both"/>
        <w:rPr>
          <w:rFonts w:ascii="Arial" w:hAnsi="Arial" w:cs="Arial"/>
        </w:rPr>
      </w:pPr>
      <w:r w:rsidRPr="006552A5">
        <w:rPr>
          <w:rFonts w:ascii="Arial" w:hAnsi="Arial" w:cs="Arial"/>
        </w:rPr>
        <w:t>Niniejszym uzgadnia się, że zniszczenie, uszkodzenie, zakłócenie lub zniekształcenie jakichkolwiek danych, kodów, programów lub oprogramowania oraz wadliwe działanie sprzętu, oprogramowania lub wbudowanych układów (chipów) nie stanowi fizycznej utraty lub uszkodzenia środków trwałych. To</w:t>
      </w:r>
      <w:r w:rsidR="006552A5">
        <w:rPr>
          <w:rFonts w:ascii="Arial" w:hAnsi="Arial" w:cs="Arial"/>
        </w:rPr>
        <w:t> </w:t>
      </w:r>
      <w:r w:rsidRPr="006552A5">
        <w:rPr>
          <w:rFonts w:ascii="Arial" w:hAnsi="Arial" w:cs="Arial"/>
        </w:rPr>
        <w:t>wyłączenie obowiązuje niezależnie od jakiegokolwiek postanowienia niniejszej umowy.</w:t>
      </w:r>
    </w:p>
    <w:p w14:paraId="770A6059" w14:textId="77777777" w:rsidR="006552A5" w:rsidRPr="006552A5" w:rsidRDefault="006552A5" w:rsidP="006552A5">
      <w:pPr>
        <w:spacing w:after="0"/>
        <w:jc w:val="both"/>
        <w:rPr>
          <w:rFonts w:ascii="Arial" w:hAnsi="Arial" w:cs="Arial"/>
        </w:rPr>
      </w:pPr>
    </w:p>
    <w:p w14:paraId="363BAE24"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2A947059" w14:textId="77777777" w:rsidR="00A6069B" w:rsidRPr="006552A5" w:rsidRDefault="00A6069B" w:rsidP="006552A5">
      <w:pPr>
        <w:pStyle w:val="radek"/>
        <w:numPr>
          <w:ilvl w:val="0"/>
          <w:numId w:val="0"/>
        </w:numPr>
        <w:spacing w:line="276" w:lineRule="auto"/>
        <w:ind w:right="-35"/>
        <w:rPr>
          <w:rFonts w:ascii="Arial" w:hAnsi="Arial" w:cs="Arial"/>
          <w:b w:val="0"/>
          <w:bCs w:val="0"/>
          <w:color w:val="A50021"/>
          <w:sz w:val="22"/>
          <w:lang w:eastAsia="en-US"/>
        </w:rPr>
      </w:pPr>
      <w:r w:rsidRPr="006552A5">
        <w:rPr>
          <w:rFonts w:ascii="Arial" w:hAnsi="Arial" w:cs="Arial"/>
          <w:color w:val="A50021"/>
          <w:sz w:val="22"/>
        </w:rPr>
        <w:t>Klauzula prewencyjnej sumy ubezpieczenia</w:t>
      </w:r>
    </w:p>
    <w:p w14:paraId="1BA6D4EF" w14:textId="77777777" w:rsidR="00A6069B" w:rsidRPr="006552A5" w:rsidRDefault="00A6069B" w:rsidP="006552A5">
      <w:pPr>
        <w:pStyle w:val="Akapitzlist"/>
        <w:spacing w:after="0"/>
        <w:ind w:left="0"/>
        <w:contextualSpacing w:val="0"/>
        <w:jc w:val="both"/>
        <w:rPr>
          <w:rFonts w:ascii="Arial" w:hAnsi="Arial" w:cs="Arial"/>
        </w:rPr>
      </w:pPr>
      <w:r w:rsidRPr="006552A5">
        <w:rPr>
          <w:rFonts w:ascii="Arial" w:hAnsi="Arial" w:cs="Arial"/>
        </w:rPr>
        <w:t>Z zachowaniem pozostałych, nie zmienionych niniejszą klauzulą, postanowień umowy ubezpieczenia strony uzgodniły, że: Ochrona ubezpieczeniowa obejmuje tzw. dodatkową sumę ubezpieczenia prewencyjnego, którą rozdziela się na sumy ubezpieczenia tych kategorii ubezpieczanego mienia lub nakładów adaptacyjnych, dla których wystąpiło niedoubezpieczenie, lub w odniesieniu do których suma ubezpieczenia jest niewystarczająca ze względu na poniesione koszty związane z uniknięciem lub ograniczeniem rozmiaru szkody. Dodatkowa suma ubezpieczenia nie ma zastosowania do przedmiotów ubezpieczenia obejmowanych ochroną w systemie na pierwsze ryzyko.</w:t>
      </w:r>
    </w:p>
    <w:p w14:paraId="6A439D0E"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3EECFFD2" w14:textId="77777777" w:rsidR="00A6069B" w:rsidRPr="006552A5" w:rsidRDefault="00A6069B" w:rsidP="006552A5">
      <w:pPr>
        <w:pStyle w:val="radek"/>
        <w:numPr>
          <w:ilvl w:val="0"/>
          <w:numId w:val="0"/>
        </w:numPr>
        <w:spacing w:line="276" w:lineRule="auto"/>
        <w:ind w:right="-35"/>
        <w:rPr>
          <w:rFonts w:ascii="Arial" w:hAnsi="Arial" w:cs="Arial"/>
          <w:color w:val="A50021"/>
          <w:sz w:val="22"/>
          <w:lang w:eastAsia="en-US"/>
        </w:rPr>
      </w:pPr>
      <w:r w:rsidRPr="006552A5">
        <w:rPr>
          <w:rFonts w:ascii="Arial" w:hAnsi="Arial" w:cs="Arial"/>
          <w:color w:val="A50021"/>
          <w:sz w:val="22"/>
          <w:lang w:eastAsia="en-US"/>
        </w:rPr>
        <w:t>Klauzula przerwy lub straty w produkcji energii elektrycznej</w:t>
      </w:r>
    </w:p>
    <w:p w14:paraId="251EFE0C"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Ochrona ubezpieczeniowa obejmuje stratę w produkcji energii elektrycznej poniesioną przez</w:t>
      </w:r>
      <w:r w:rsidRPr="006552A5">
        <w:rPr>
          <w:rFonts w:ascii="Arial" w:hAnsi="Arial" w:cs="Arial"/>
          <w:b w:val="0"/>
          <w:bCs w:val="0"/>
          <w:color w:val="auto"/>
          <w:sz w:val="22"/>
          <w:lang w:eastAsia="en-US"/>
        </w:rPr>
        <w:br/>
        <w:t>Ubezpieczającego w okresie odszkodowawczym wskutek zakłóceń lub przerwy w produkcji energii</w:t>
      </w:r>
      <w:r w:rsidRPr="006552A5">
        <w:rPr>
          <w:rFonts w:ascii="Arial" w:hAnsi="Arial" w:cs="Arial"/>
          <w:b w:val="0"/>
          <w:bCs w:val="0"/>
          <w:color w:val="auto"/>
          <w:sz w:val="22"/>
          <w:lang w:eastAsia="en-US"/>
        </w:rPr>
        <w:br/>
        <w:t>elektrycznej, będących bezpośrednim następstwem szkody materialnej objętej zakresem ubezpieczenia.</w:t>
      </w:r>
    </w:p>
    <w:p w14:paraId="5DF6155F" w14:textId="1F2CCB48"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Okres odszkodowawczy obejmuje okres faktycznych zakłóceń lub przerwy w produkcji energii elektrycznej przez ubezpieczoną instalację fotowoltaiczną, rozpoczynający się w dniu wystąpienia szkody materialnej i trwający do dnia ponownego operacyjnego uruchomienia instalacji fotowoltaicznej; nie dłużej niż do końca określonego w</w:t>
      </w:r>
      <w:r w:rsidR="00C87166" w:rsidRPr="006552A5">
        <w:rPr>
          <w:rFonts w:ascii="Arial" w:hAnsi="Arial" w:cs="Arial"/>
          <w:b w:val="0"/>
          <w:bCs w:val="0"/>
          <w:color w:val="auto"/>
          <w:sz w:val="22"/>
          <w:lang w:eastAsia="en-US"/>
        </w:rPr>
        <w:t> </w:t>
      </w:r>
      <w:r w:rsidRPr="006552A5">
        <w:rPr>
          <w:rFonts w:ascii="Arial" w:hAnsi="Arial" w:cs="Arial"/>
          <w:b w:val="0"/>
          <w:bCs w:val="0"/>
          <w:color w:val="auto"/>
          <w:sz w:val="22"/>
          <w:lang w:eastAsia="en-US"/>
        </w:rPr>
        <w:t>umowie ubezpieczenia maksymalnego okresu odszkodowawczego</w:t>
      </w:r>
    </w:p>
    <w:p w14:paraId="718FABC1"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29CB2100"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regresowych kar umownych</w:t>
      </w:r>
    </w:p>
    <w:p w14:paraId="70BDC8FA"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Ochrona ubezpieczeniowa obejmuje odpowiedzialność cywilną Ubezpieczonego za roszczenia regresowe zgłoszone mu z tytułu kar umownych, do zapłacenia których zobowiązane były Osoby Trzecie, w następstwie wystąpienia objętej ubezpieczeniem szkody, za którą odpowiedzialność ponosi Ubezpieczony</w:t>
      </w:r>
    </w:p>
    <w:p w14:paraId="3BD3FFB4"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4F0570FC" w14:textId="77777777" w:rsidR="00A6069B" w:rsidRPr="006552A5" w:rsidRDefault="00A6069B" w:rsidP="006552A5">
      <w:pPr>
        <w:pStyle w:val="radek"/>
        <w:numPr>
          <w:ilvl w:val="0"/>
          <w:numId w:val="0"/>
        </w:numPr>
        <w:spacing w:line="276" w:lineRule="auto"/>
        <w:ind w:right="-35"/>
        <w:rPr>
          <w:rFonts w:ascii="Arial" w:hAnsi="Arial" w:cs="Arial"/>
          <w:sz w:val="22"/>
        </w:rPr>
      </w:pPr>
      <w:r w:rsidRPr="006552A5">
        <w:rPr>
          <w:rFonts w:ascii="Arial" w:hAnsi="Arial" w:cs="Arial"/>
          <w:color w:val="A50021"/>
          <w:sz w:val="22"/>
        </w:rPr>
        <w:t>Klauzula interwencji ubocznej</w:t>
      </w:r>
    </w:p>
    <w:p w14:paraId="1ECC5029"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W przypadku sporu sądowego pomiędzy Ubezpieczonym a poszkodowanym lub jego następcami prawnymi, nawet w przypadku wątpliwości czy powstała szkoda jest objęta zakresem ubezpieczenia, ubezpieczyciel może przystąpić do Ubezpieczonego jako interwenient uboczny.</w:t>
      </w:r>
    </w:p>
    <w:p w14:paraId="1F2BFBDB"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7569B48E" w14:textId="77777777" w:rsidR="00A6069B" w:rsidRPr="006552A5" w:rsidRDefault="00A6069B" w:rsidP="006552A5">
      <w:pPr>
        <w:pStyle w:val="radek"/>
        <w:numPr>
          <w:ilvl w:val="0"/>
          <w:numId w:val="0"/>
        </w:numPr>
        <w:spacing w:line="276" w:lineRule="auto"/>
        <w:ind w:right="-35"/>
        <w:rPr>
          <w:rFonts w:ascii="Arial" w:hAnsi="Arial" w:cs="Arial"/>
          <w:b w:val="0"/>
          <w:bCs w:val="0"/>
          <w:color w:val="A50021"/>
          <w:sz w:val="22"/>
          <w:lang w:eastAsia="en-US"/>
        </w:rPr>
      </w:pPr>
      <w:r w:rsidRPr="006552A5">
        <w:rPr>
          <w:rFonts w:ascii="Arial" w:hAnsi="Arial" w:cs="Arial"/>
          <w:color w:val="A50021"/>
          <w:sz w:val="22"/>
        </w:rPr>
        <w:t>Klauzula zabezpieczenia sądowego</w:t>
      </w:r>
      <w:r w:rsidRPr="006552A5">
        <w:rPr>
          <w:rFonts w:ascii="Arial" w:hAnsi="Arial" w:cs="Arial"/>
          <w:b w:val="0"/>
          <w:bCs w:val="0"/>
          <w:color w:val="A50021"/>
          <w:sz w:val="22"/>
          <w:lang w:eastAsia="en-US"/>
        </w:rPr>
        <w:t xml:space="preserve"> </w:t>
      </w:r>
    </w:p>
    <w:p w14:paraId="7340AE09"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Ubezpieczyciel pokryje koszty wykonania przez Ubezpieczonego zarządzenia tymczasowego sądu o zabezpieczeniu roszczenia o naprawienie szkody, w tym przez złożenie do depozytu  sumy pieniężnej, w części proporcjonalnej do udziału ubezpieczyciela w świadczeniu odszkodowawczym.</w:t>
      </w:r>
    </w:p>
    <w:p w14:paraId="13617241" w14:textId="2FBD009A"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Jeżeli zabezpieczenie roszczenia zostanie zwolnione, w szczególności jeżeli zostanie zwrócony depozyt, Ubezpieczony jest zobowiązany niezwłocznie zwrócić ubezpieczycielowi odzyskane koszty w zakresie, w jakim zostały wcześniej przez ubezpieczyciela zapłacone.</w:t>
      </w:r>
    </w:p>
    <w:p w14:paraId="00CCE698"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p>
    <w:p w14:paraId="1C68D925"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automatycznego pokrycia dla nowo nabytych spółek</w:t>
      </w:r>
    </w:p>
    <w:p w14:paraId="7D5F1663" w14:textId="70CA1E92"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auto"/>
          <w:sz w:val="22"/>
          <w:lang w:eastAsia="en-US"/>
        </w:rPr>
        <w:t>W przypadku zmiany w strukturze własności Ubezpieczającego/ Ubezpieczonego, przekształcenia lub połączenia Ubezpieczającego/ Ubezpieczonego, ochrona ubezpieczeniowa będzie udzielana przez Ubezpieczyciela również wobec podmiotów przejmujących, nowo zawiązanych lub przekształconych, nowo zakupionych na warunkach i w zakresie wynikającym z zawartej umowy ubezpieczenia, bez konieczności uzyskania zgody Ubezpieczyciela. Ubezpieczającemu, podmiotom przejmującym, nowo zawiązanym lub przekształconym przysługuje prawo rozwiązania umowy ubezpieczenia za 30 dniowym wypowiedzeniem. Na</w:t>
      </w:r>
      <w:r w:rsidR="00C87166" w:rsidRPr="006552A5">
        <w:rPr>
          <w:rFonts w:ascii="Arial" w:hAnsi="Arial" w:cs="Arial"/>
          <w:b w:val="0"/>
          <w:bCs w:val="0"/>
          <w:color w:val="auto"/>
          <w:sz w:val="22"/>
          <w:lang w:eastAsia="en-US"/>
        </w:rPr>
        <w:t> </w:t>
      </w:r>
      <w:r w:rsidRPr="006552A5">
        <w:rPr>
          <w:rFonts w:ascii="Arial" w:hAnsi="Arial" w:cs="Arial"/>
          <w:b w:val="0"/>
          <w:bCs w:val="0"/>
          <w:color w:val="auto"/>
          <w:sz w:val="22"/>
          <w:lang w:eastAsia="en-US"/>
        </w:rPr>
        <w:t>ubezpieczającym ciąży jednak obowiązek zgłoszenia nowej Spółki oraz prowadzonej przez niej działalności do wiadomości Ubezpieczyciela w terminie 30 dni od jej powstania / przejęcia / zawiązania itd.</w:t>
      </w:r>
    </w:p>
    <w:p w14:paraId="219855DB" w14:textId="77777777" w:rsidR="00A6069B" w:rsidRPr="006552A5" w:rsidRDefault="00A6069B" w:rsidP="006552A5">
      <w:pPr>
        <w:pStyle w:val="radek"/>
        <w:numPr>
          <w:ilvl w:val="0"/>
          <w:numId w:val="0"/>
        </w:numPr>
        <w:spacing w:line="276" w:lineRule="auto"/>
        <w:ind w:right="-35"/>
        <w:rPr>
          <w:rFonts w:ascii="Arial" w:hAnsi="Arial" w:cs="Arial"/>
          <w:color w:val="A50021"/>
          <w:sz w:val="22"/>
        </w:rPr>
      </w:pPr>
      <w:r w:rsidRPr="006552A5">
        <w:rPr>
          <w:rFonts w:ascii="Arial" w:hAnsi="Arial" w:cs="Arial"/>
          <w:color w:val="A50021"/>
          <w:sz w:val="22"/>
        </w:rPr>
        <w:t>Klauzula Jurysdykcji</w:t>
      </w:r>
    </w:p>
    <w:p w14:paraId="6C226DC0" w14:textId="7777777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b w:val="0"/>
          <w:bCs w:val="0"/>
          <w:color w:val="000000" w:themeColor="text1"/>
          <w:sz w:val="22"/>
          <w:lang w:eastAsia="en-US"/>
        </w:rPr>
        <w:t xml:space="preserve">Prawem właściwym do regulowania odpowiedzialności Ubezpieczonego jest prawo właściwe dla kraju siedziby Ubezpieczonego, miejsca zdarzenia, poszkodowanego uprawnionego do dochodzenia roszczeń którego skutki są ubezpieczone. Tym samym do niniejszej </w:t>
      </w:r>
      <w:r w:rsidRPr="006552A5">
        <w:rPr>
          <w:rFonts w:ascii="Arial" w:hAnsi="Arial" w:cs="Arial"/>
          <w:b w:val="0"/>
          <w:bCs w:val="0"/>
          <w:color w:val="auto"/>
          <w:sz w:val="22"/>
          <w:lang w:eastAsia="en-US"/>
        </w:rPr>
        <w:t>umowy ubezpieczenia ustala się właściwość sądu i prawa cały świat.</w:t>
      </w:r>
    </w:p>
    <w:p w14:paraId="36555796" w14:textId="1503C90B" w:rsidR="00A6069B" w:rsidRPr="006552A5" w:rsidRDefault="00A6069B" w:rsidP="006552A5">
      <w:pPr>
        <w:pStyle w:val="radek"/>
        <w:numPr>
          <w:ilvl w:val="0"/>
          <w:numId w:val="0"/>
        </w:numPr>
        <w:spacing w:line="276" w:lineRule="auto"/>
        <w:ind w:right="-35"/>
        <w:rPr>
          <w:rFonts w:ascii="Arial" w:hAnsi="Arial" w:cs="Arial"/>
          <w:b w:val="0"/>
          <w:bCs w:val="0"/>
          <w:color w:val="000000" w:themeColor="text1"/>
          <w:sz w:val="22"/>
        </w:rPr>
      </w:pPr>
      <w:r w:rsidRPr="006552A5">
        <w:rPr>
          <w:rFonts w:ascii="Arial" w:hAnsi="Arial" w:cs="Arial"/>
          <w:b w:val="0"/>
          <w:bCs w:val="0"/>
          <w:color w:val="000000" w:themeColor="text1"/>
          <w:sz w:val="22"/>
        </w:rPr>
        <w:t>Do ustalania odpowiedzialności za szkodę mają zastosowanie owu będące podstawą zawarcia umowy ubezpieczenia oraz postanowienia kodeksu cywilnego.</w:t>
      </w:r>
    </w:p>
    <w:p w14:paraId="4D44642A" w14:textId="77777777" w:rsidR="00C87166" w:rsidRPr="006552A5" w:rsidRDefault="00C87166" w:rsidP="006552A5">
      <w:pPr>
        <w:pStyle w:val="radek"/>
        <w:numPr>
          <w:ilvl w:val="0"/>
          <w:numId w:val="0"/>
        </w:numPr>
        <w:spacing w:line="276" w:lineRule="auto"/>
        <w:ind w:right="-35"/>
        <w:rPr>
          <w:rFonts w:ascii="Arial" w:hAnsi="Arial" w:cs="Arial"/>
          <w:b w:val="0"/>
          <w:bCs w:val="0"/>
          <w:color w:val="000000" w:themeColor="text1"/>
          <w:sz w:val="22"/>
        </w:rPr>
      </w:pPr>
    </w:p>
    <w:p w14:paraId="02F62CE5" w14:textId="1FFFE087" w:rsidR="00A6069B" w:rsidRPr="006552A5" w:rsidRDefault="00A6069B" w:rsidP="006552A5">
      <w:pPr>
        <w:pStyle w:val="radek"/>
        <w:numPr>
          <w:ilvl w:val="0"/>
          <w:numId w:val="0"/>
        </w:numPr>
        <w:spacing w:line="276" w:lineRule="auto"/>
        <w:ind w:right="-35"/>
        <w:rPr>
          <w:rFonts w:ascii="Arial" w:hAnsi="Arial" w:cs="Arial"/>
          <w:b w:val="0"/>
          <w:bCs w:val="0"/>
          <w:color w:val="auto"/>
          <w:sz w:val="22"/>
          <w:lang w:eastAsia="en-US"/>
        </w:rPr>
      </w:pPr>
      <w:r w:rsidRPr="006552A5">
        <w:rPr>
          <w:rFonts w:ascii="Arial" w:hAnsi="Arial" w:cs="Arial"/>
          <w:color w:val="A50021"/>
          <w:sz w:val="22"/>
        </w:rPr>
        <w:lastRenderedPageBreak/>
        <w:t>Klauzula czystych strat finansowych</w:t>
      </w:r>
    </w:p>
    <w:p w14:paraId="39250730" w14:textId="77777777" w:rsidR="00A6069B" w:rsidRPr="006552A5" w:rsidRDefault="00A6069B" w:rsidP="006552A5">
      <w:pPr>
        <w:autoSpaceDE w:val="0"/>
        <w:autoSpaceDN w:val="0"/>
        <w:spacing w:after="40"/>
        <w:jc w:val="both"/>
        <w:rPr>
          <w:rFonts w:ascii="Arial" w:hAnsi="Arial" w:cs="Arial"/>
          <w:color w:val="000000"/>
          <w:lang w:eastAsia="pl-PL"/>
        </w:rPr>
      </w:pPr>
      <w:r w:rsidRPr="006552A5">
        <w:rPr>
          <w:rFonts w:ascii="Arial" w:hAnsi="Arial" w:cs="Arial"/>
          <w:color w:val="000000"/>
          <w:lang w:eastAsia="pl-PL"/>
        </w:rPr>
        <w:t>Umowa ubezpieczenia nie obejmuje roszczeń z tytułu Czystych strat finansowych:</w:t>
      </w:r>
    </w:p>
    <w:p w14:paraId="5C91920A" w14:textId="77777777"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 xml:space="preserve">spowodowane przez stałe emisje (np. szumy, zapachy, wstrząsy); </w:t>
      </w:r>
    </w:p>
    <w:p w14:paraId="579C73CE" w14:textId="77777777"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powstałe w związku z działalnością Ubezpieczonego w zakresie projektowania, planowania, doradztwa, kierowania budową lub montażem, polegającą na kontroli, opiniowaniu;</w:t>
      </w:r>
    </w:p>
    <w:p w14:paraId="28138E70" w14:textId="1D1170CB"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wynikające z działań związanych z transakcjami finansowymi, kredytowymi, ubezpieczeniowymi, leasingowymi, w obrocie nieruchomościami oraz wynikające z</w:t>
      </w:r>
      <w:r w:rsidR="006552A5">
        <w:rPr>
          <w:rFonts w:ascii="Arial" w:hAnsi="Arial" w:cs="Arial"/>
          <w:color w:val="000000" w:themeColor="text1"/>
          <w:sz w:val="22"/>
          <w:szCs w:val="22"/>
        </w:rPr>
        <w:t> </w:t>
      </w:r>
      <w:r w:rsidRPr="006552A5">
        <w:rPr>
          <w:rFonts w:ascii="Arial" w:hAnsi="Arial" w:cs="Arial"/>
          <w:color w:val="000000" w:themeColor="text1"/>
          <w:sz w:val="22"/>
          <w:szCs w:val="22"/>
        </w:rPr>
        <w:t xml:space="preserve">prowadzenia kasy i wszelkiego rodzaju płatności, nadużycia zaufania oraz sprzeniewierzenia; </w:t>
      </w:r>
    </w:p>
    <w:p w14:paraId="114C280C" w14:textId="77777777"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 xml:space="preserve">wynikające z naruszenia przepisów o ochronie danych osobowych oraz naruszenia praw autorskich i licencyjnych, prawa o nieuczciwej konkurencji, prawa antymonopolowego; </w:t>
      </w:r>
    </w:p>
    <w:p w14:paraId="31A9012B" w14:textId="77777777"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 xml:space="preserve">wynikających z niedotrzymania terminów, kosztorysów wstępnych i innych kosztorysów, poręczeń lub gwarancji; </w:t>
      </w:r>
    </w:p>
    <w:p w14:paraId="3B9E99ED" w14:textId="77777777" w:rsidR="00A6069B" w:rsidRPr="006552A5" w:rsidRDefault="00A6069B" w:rsidP="00133202">
      <w:pPr>
        <w:pStyle w:val="Akapitzlist"/>
        <w:numPr>
          <w:ilvl w:val="0"/>
          <w:numId w:val="23"/>
        </w:numPr>
        <w:spacing w:after="0"/>
        <w:jc w:val="both"/>
        <w:rPr>
          <w:rFonts w:ascii="Arial" w:hAnsi="Arial" w:cs="Arial"/>
          <w:color w:val="000000" w:themeColor="text1"/>
        </w:rPr>
      </w:pPr>
      <w:r w:rsidRPr="006552A5">
        <w:rPr>
          <w:rFonts w:ascii="Arial" w:hAnsi="Arial" w:cs="Arial"/>
          <w:color w:val="000000" w:themeColor="text1"/>
        </w:rPr>
        <w:t>powstałe w wyniku udzielanych porad, zaleceń lub instrukcji powiązanym kapitałowo podmiotom, lub podjęcia wobec tych podmiotów błędnych czynności kontrolnych lub zaniechania czynności kontrolnych;</w:t>
      </w:r>
    </w:p>
    <w:p w14:paraId="4E83E1A1" w14:textId="77777777"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 xml:space="preserve">powstałe w związku z pośrednictwem i organizowaniem podróży; </w:t>
      </w:r>
    </w:p>
    <w:p w14:paraId="3473B0BC" w14:textId="261608B6" w:rsidR="00A6069B" w:rsidRPr="006552A5" w:rsidRDefault="00A6069B" w:rsidP="00133202">
      <w:pPr>
        <w:pStyle w:val="Pa3"/>
        <w:numPr>
          <w:ilvl w:val="0"/>
          <w:numId w:val="23"/>
        </w:numPr>
        <w:spacing w:line="276" w:lineRule="auto"/>
        <w:jc w:val="both"/>
        <w:rPr>
          <w:rFonts w:ascii="Arial" w:hAnsi="Arial" w:cs="Arial"/>
          <w:color w:val="000000" w:themeColor="text1"/>
          <w:sz w:val="22"/>
          <w:szCs w:val="22"/>
        </w:rPr>
      </w:pPr>
      <w:r w:rsidRPr="006552A5">
        <w:rPr>
          <w:rFonts w:ascii="Arial" w:hAnsi="Arial" w:cs="Arial"/>
          <w:color w:val="000000" w:themeColor="text1"/>
          <w:sz w:val="22"/>
          <w:szCs w:val="22"/>
        </w:rPr>
        <w:t>wynikające z utraty jakichkolwiek rzeczy ruchomych, w tym utraty możliwości korzystania z</w:t>
      </w:r>
      <w:r w:rsidR="006552A5">
        <w:rPr>
          <w:rFonts w:ascii="Arial" w:hAnsi="Arial" w:cs="Arial"/>
          <w:color w:val="000000" w:themeColor="text1"/>
          <w:sz w:val="22"/>
          <w:szCs w:val="22"/>
        </w:rPr>
        <w:t> </w:t>
      </w:r>
      <w:r w:rsidRPr="006552A5">
        <w:rPr>
          <w:rFonts w:ascii="Arial" w:hAnsi="Arial" w:cs="Arial"/>
          <w:color w:val="000000" w:themeColor="text1"/>
          <w:sz w:val="22"/>
          <w:szCs w:val="22"/>
        </w:rPr>
        <w:t xml:space="preserve">nich; </w:t>
      </w:r>
    </w:p>
    <w:p w14:paraId="554FEE91" w14:textId="77777777" w:rsidR="00A6069B" w:rsidRPr="006552A5" w:rsidRDefault="00A6069B" w:rsidP="00133202">
      <w:pPr>
        <w:pStyle w:val="Pa3"/>
        <w:numPr>
          <w:ilvl w:val="0"/>
          <w:numId w:val="23"/>
        </w:numPr>
        <w:spacing w:line="276" w:lineRule="auto"/>
        <w:contextualSpacing/>
        <w:jc w:val="both"/>
        <w:rPr>
          <w:rFonts w:ascii="Arial" w:hAnsi="Arial" w:cs="Arial"/>
          <w:color w:val="000000" w:themeColor="text1"/>
          <w:sz w:val="22"/>
          <w:szCs w:val="22"/>
        </w:rPr>
      </w:pPr>
      <w:r w:rsidRPr="006552A5">
        <w:rPr>
          <w:rFonts w:ascii="Arial" w:hAnsi="Arial" w:cs="Arial"/>
          <w:color w:val="000000" w:themeColor="text1"/>
          <w:sz w:val="22"/>
          <w:szCs w:val="22"/>
        </w:rPr>
        <w:t>wynikające z błędów w oprogramowaniu, błędnej instalacji oprogramowania, racjonalizacji, automatyzacji, transmisji danych;  związane ze stosunkiem pracy;  powstałych w związku ze sprawowaniem funkcji członka władz spółki kapitałowej; będące następstwem naruszenia dóbr osobistych.</w:t>
      </w:r>
    </w:p>
    <w:sectPr w:rsidR="00A6069B" w:rsidRPr="006552A5" w:rsidSect="004C1528">
      <w:headerReference w:type="default" r:id="rId8"/>
      <w:footerReference w:type="default" r:id="rId9"/>
      <w:pgSz w:w="11906" w:h="16838"/>
      <w:pgMar w:top="1134" w:right="991" w:bottom="993" w:left="1080" w:header="284"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3377" w14:textId="77777777" w:rsidR="002676C1" w:rsidRDefault="002676C1" w:rsidP="004C1550">
      <w:pPr>
        <w:spacing w:after="0" w:line="240" w:lineRule="auto"/>
      </w:pPr>
      <w:r>
        <w:separator/>
      </w:r>
    </w:p>
  </w:endnote>
  <w:endnote w:type="continuationSeparator" w:id="0">
    <w:p w14:paraId="547F9FAE" w14:textId="77777777" w:rsidR="002676C1" w:rsidRDefault="002676C1" w:rsidP="004C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Humanst521EU">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601025"/>
      <w:docPartObj>
        <w:docPartGallery w:val="Page Numbers (Bottom of Page)"/>
        <w:docPartUnique/>
      </w:docPartObj>
    </w:sdtPr>
    <w:sdtEndPr/>
    <w:sdtContent>
      <w:sdt>
        <w:sdtPr>
          <w:id w:val="-1669238322"/>
          <w:docPartObj>
            <w:docPartGallery w:val="Page Numbers (Top of Page)"/>
            <w:docPartUnique/>
          </w:docPartObj>
        </w:sdtPr>
        <w:sdtEndPr/>
        <w:sdtContent>
          <w:p w14:paraId="7C601B1A" w14:textId="25A65B2A" w:rsidR="0078573E" w:rsidRDefault="0078573E" w:rsidP="00970028">
            <w:pPr>
              <w:pStyle w:val="Stopka"/>
              <w:jc w:val="right"/>
            </w:pPr>
            <w:r w:rsidRPr="00970028">
              <w:rPr>
                <w:rFonts w:ascii="Tahoma" w:hAnsi="Tahoma" w:cs="Tahoma"/>
                <w:sz w:val="18"/>
                <w:szCs w:val="18"/>
              </w:rPr>
              <w:t xml:space="preserve">Strona </w:t>
            </w:r>
            <w:r w:rsidRPr="00970028">
              <w:rPr>
                <w:rFonts w:ascii="Tahoma" w:hAnsi="Tahoma" w:cs="Tahoma"/>
                <w:b/>
                <w:bCs/>
                <w:sz w:val="18"/>
                <w:szCs w:val="18"/>
              </w:rPr>
              <w:fldChar w:fldCharType="begin"/>
            </w:r>
            <w:r w:rsidRPr="00970028">
              <w:rPr>
                <w:rFonts w:ascii="Tahoma" w:hAnsi="Tahoma" w:cs="Tahoma"/>
                <w:b/>
                <w:bCs/>
                <w:sz w:val="18"/>
                <w:szCs w:val="18"/>
              </w:rPr>
              <w:instrText>PAGE</w:instrText>
            </w:r>
            <w:r w:rsidRPr="00970028">
              <w:rPr>
                <w:rFonts w:ascii="Tahoma" w:hAnsi="Tahoma" w:cs="Tahoma"/>
                <w:b/>
                <w:bCs/>
                <w:sz w:val="18"/>
                <w:szCs w:val="18"/>
              </w:rPr>
              <w:fldChar w:fldCharType="separate"/>
            </w:r>
            <w:r w:rsidR="00532FC4">
              <w:rPr>
                <w:rFonts w:ascii="Tahoma" w:hAnsi="Tahoma" w:cs="Tahoma"/>
                <w:b/>
                <w:bCs/>
                <w:noProof/>
                <w:sz w:val="18"/>
                <w:szCs w:val="18"/>
              </w:rPr>
              <w:t>1</w:t>
            </w:r>
            <w:r w:rsidRPr="00970028">
              <w:rPr>
                <w:rFonts w:ascii="Tahoma" w:hAnsi="Tahoma" w:cs="Tahoma"/>
                <w:b/>
                <w:bCs/>
                <w:sz w:val="18"/>
                <w:szCs w:val="18"/>
              </w:rPr>
              <w:fldChar w:fldCharType="end"/>
            </w:r>
            <w:r w:rsidRPr="00970028">
              <w:rPr>
                <w:rFonts w:ascii="Tahoma" w:hAnsi="Tahoma" w:cs="Tahoma"/>
                <w:sz w:val="18"/>
                <w:szCs w:val="18"/>
              </w:rPr>
              <w:t xml:space="preserve"> z </w:t>
            </w:r>
            <w:r w:rsidRPr="00970028">
              <w:rPr>
                <w:rFonts w:ascii="Tahoma" w:hAnsi="Tahoma" w:cs="Tahoma"/>
                <w:b/>
                <w:bCs/>
                <w:sz w:val="18"/>
                <w:szCs w:val="18"/>
              </w:rPr>
              <w:fldChar w:fldCharType="begin"/>
            </w:r>
            <w:r w:rsidRPr="00970028">
              <w:rPr>
                <w:rFonts w:ascii="Tahoma" w:hAnsi="Tahoma" w:cs="Tahoma"/>
                <w:b/>
                <w:bCs/>
                <w:sz w:val="18"/>
                <w:szCs w:val="18"/>
              </w:rPr>
              <w:instrText>NUMPAGES</w:instrText>
            </w:r>
            <w:r w:rsidRPr="00970028">
              <w:rPr>
                <w:rFonts w:ascii="Tahoma" w:hAnsi="Tahoma" w:cs="Tahoma"/>
                <w:b/>
                <w:bCs/>
                <w:sz w:val="18"/>
                <w:szCs w:val="18"/>
              </w:rPr>
              <w:fldChar w:fldCharType="separate"/>
            </w:r>
            <w:r w:rsidR="00532FC4">
              <w:rPr>
                <w:rFonts w:ascii="Tahoma" w:hAnsi="Tahoma" w:cs="Tahoma"/>
                <w:b/>
                <w:bCs/>
                <w:noProof/>
                <w:sz w:val="18"/>
                <w:szCs w:val="18"/>
              </w:rPr>
              <w:t>26</w:t>
            </w:r>
            <w:r w:rsidRPr="00970028">
              <w:rPr>
                <w:rFonts w:ascii="Tahoma" w:hAnsi="Tahoma" w:cs="Tahoma"/>
                <w:b/>
                <w:bCs/>
                <w:sz w:val="18"/>
                <w:szCs w:val="18"/>
              </w:rPr>
              <w:fldChar w:fldCharType="end"/>
            </w:r>
          </w:p>
        </w:sdtContent>
      </w:sdt>
    </w:sdtContent>
  </w:sdt>
  <w:p w14:paraId="0DFCC0F0" w14:textId="77777777" w:rsidR="0078573E" w:rsidRPr="00A6399C" w:rsidRDefault="0078573E" w:rsidP="00A6399C">
    <w:pPr>
      <w:pStyle w:val="Stopka"/>
      <w:jc w:val="center"/>
      <w:rPr>
        <w:rFonts w:ascii="Verdana" w:hAnsi="Verdana"/>
        <w:color w:val="404040" w:themeColor="text1" w:themeTint="B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7F63" w14:textId="77777777" w:rsidR="002676C1" w:rsidRDefault="002676C1" w:rsidP="004C1550">
      <w:pPr>
        <w:spacing w:after="0" w:line="240" w:lineRule="auto"/>
      </w:pPr>
      <w:r>
        <w:separator/>
      </w:r>
    </w:p>
  </w:footnote>
  <w:footnote w:type="continuationSeparator" w:id="0">
    <w:p w14:paraId="6F5E3157" w14:textId="77777777" w:rsidR="002676C1" w:rsidRDefault="002676C1" w:rsidP="004C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57CC6" w14:textId="77777777" w:rsidR="006552A5" w:rsidRDefault="006552A5" w:rsidP="006552A5">
    <w:pPr>
      <w:pStyle w:val="Nagwek"/>
      <w:pBdr>
        <w:bottom w:val="single" w:sz="6" w:space="1" w:color="auto"/>
      </w:pBdr>
      <w:jc w:val="both"/>
      <w:rPr>
        <w:rFonts w:ascii="Times New Roman" w:hAnsi="Times New Roman"/>
        <w:sz w:val="20"/>
        <w:szCs w:val="20"/>
      </w:rPr>
    </w:pPr>
    <w:bookmarkStart w:id="14" w:name="_Hlk160185526"/>
    <w:bookmarkStart w:id="15" w:name="_Hlk160185527"/>
    <w:r w:rsidRPr="00BD4324">
      <w:rPr>
        <w:rFonts w:ascii="Times New Roman" w:hAnsi="Times New Roman"/>
        <w:sz w:val="20"/>
        <w:szCs w:val="20"/>
      </w:rPr>
      <w:t>Kompleksowe ubezpieczenie mienia, odpowiedzialności cywilnej oraz negatywnych skutków w środowisku Master - Odpady i Energia Sp. z o.o. –  specyfikacja istotnych warunków zamówienia</w:t>
    </w:r>
  </w:p>
  <w:p w14:paraId="4B20937E" w14:textId="77777777" w:rsidR="006552A5" w:rsidRDefault="006552A5" w:rsidP="006552A5">
    <w:pPr>
      <w:pStyle w:val="Nagwek"/>
      <w:jc w:val="both"/>
      <w:rPr>
        <w:rFonts w:ascii="Times New Roman" w:hAnsi="Times New Roman"/>
        <w:sz w:val="20"/>
        <w:szCs w:val="20"/>
      </w:rPr>
    </w:pPr>
  </w:p>
  <w:p w14:paraId="3BC72144" w14:textId="77777777" w:rsidR="006552A5" w:rsidRDefault="006552A5" w:rsidP="006552A5">
    <w:pPr>
      <w:pStyle w:val="Nagwek"/>
      <w:jc w:val="right"/>
      <w:rPr>
        <w:rFonts w:ascii="Times New Roman" w:hAnsi="Times New Roman"/>
        <w:b/>
        <w:bCs/>
      </w:rPr>
    </w:pPr>
    <w:r w:rsidRPr="00BD4324">
      <w:rPr>
        <w:rFonts w:ascii="Times New Roman" w:hAnsi="Times New Roman"/>
        <w:b/>
        <w:bCs/>
      </w:rPr>
      <w:t xml:space="preserve">Załącznik nr </w:t>
    </w:r>
    <w:bookmarkEnd w:id="14"/>
    <w:bookmarkEnd w:id="15"/>
    <w:r>
      <w:rPr>
        <w:rFonts w:ascii="Times New Roman" w:hAnsi="Times New Roman"/>
        <w:b/>
        <w:bCs/>
      </w:rPr>
      <w:t>5</w:t>
    </w:r>
  </w:p>
  <w:p w14:paraId="4D09F59A" w14:textId="0D393ED7" w:rsidR="0078573E" w:rsidRPr="006552A5" w:rsidRDefault="0078573E" w:rsidP="006552A5">
    <w:pPr>
      <w:pStyle w:val="Nagwek"/>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6E5"/>
    <w:multiLevelType w:val="hybridMultilevel"/>
    <w:tmpl w:val="4B74F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4232C"/>
    <w:multiLevelType w:val="hybridMultilevel"/>
    <w:tmpl w:val="DEB67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6E141C"/>
    <w:multiLevelType w:val="hybridMultilevel"/>
    <w:tmpl w:val="5B46F35C"/>
    <w:lvl w:ilvl="0" w:tplc="34483336">
      <w:start w:val="1"/>
      <w:numFmt w:val="upperRoman"/>
      <w:lvlText w:val="%1."/>
      <w:lvlJc w:val="left"/>
      <w:pPr>
        <w:ind w:left="8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56698"/>
    <w:multiLevelType w:val="hybridMultilevel"/>
    <w:tmpl w:val="E8C20326"/>
    <w:lvl w:ilvl="0" w:tplc="04150005">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07C26"/>
    <w:multiLevelType w:val="hybridMultilevel"/>
    <w:tmpl w:val="11DA4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07D1B"/>
    <w:multiLevelType w:val="hybridMultilevel"/>
    <w:tmpl w:val="B35A03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486B2C"/>
    <w:multiLevelType w:val="hybridMultilevel"/>
    <w:tmpl w:val="DFDED7BE"/>
    <w:lvl w:ilvl="0" w:tplc="7EC48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972BF"/>
    <w:multiLevelType w:val="hybridMultilevel"/>
    <w:tmpl w:val="61427FA0"/>
    <w:lvl w:ilvl="0" w:tplc="C3E2313C">
      <w:start w:val="1"/>
      <w:numFmt w:val="bullet"/>
      <w:lvlText w:val=""/>
      <w:lvlJc w:val="left"/>
      <w:pPr>
        <w:tabs>
          <w:tab w:val="num" w:pos="720"/>
        </w:tabs>
        <w:ind w:left="720" w:hanging="360"/>
      </w:pPr>
      <w:rPr>
        <w:rFonts w:ascii="Wingdings" w:hAnsi="Wingdings" w:hint="default"/>
        <w:color w:val="auto"/>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A1FA4"/>
    <w:multiLevelType w:val="hybridMultilevel"/>
    <w:tmpl w:val="3C22339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07E72"/>
    <w:multiLevelType w:val="hybridMultilevel"/>
    <w:tmpl w:val="61F453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924D5"/>
    <w:multiLevelType w:val="hybridMultilevel"/>
    <w:tmpl w:val="CF00B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69F8"/>
    <w:multiLevelType w:val="hybridMultilevel"/>
    <w:tmpl w:val="AD0EA5B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12" w15:restartNumberingAfterBreak="0">
    <w:nsid w:val="3E545492"/>
    <w:multiLevelType w:val="hybridMultilevel"/>
    <w:tmpl w:val="62E09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7B1970"/>
    <w:multiLevelType w:val="hybridMultilevel"/>
    <w:tmpl w:val="4FFC0D2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14" w15:restartNumberingAfterBreak="0">
    <w:nsid w:val="499C30DD"/>
    <w:multiLevelType w:val="hybridMultilevel"/>
    <w:tmpl w:val="73D63AFE"/>
    <w:lvl w:ilvl="0" w:tplc="ED380696">
      <w:start w:val="2"/>
      <w:numFmt w:val="upperRoman"/>
      <w:lvlText w:val="%1."/>
      <w:lvlJc w:val="left"/>
      <w:pPr>
        <w:ind w:left="8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17DE8"/>
    <w:multiLevelType w:val="hybridMultilevel"/>
    <w:tmpl w:val="2A127DB8"/>
    <w:lvl w:ilvl="0" w:tplc="6D4EC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3006C0"/>
    <w:multiLevelType w:val="hybridMultilevel"/>
    <w:tmpl w:val="2570BDE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525D012C"/>
    <w:multiLevelType w:val="hybridMultilevel"/>
    <w:tmpl w:val="3F46CF3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53135196"/>
    <w:multiLevelType w:val="hybridMultilevel"/>
    <w:tmpl w:val="F6D4C6B6"/>
    <w:lvl w:ilvl="0" w:tplc="69DE0218">
      <w:start w:val="1"/>
      <w:numFmt w:val="decimal"/>
      <w:pStyle w:val="Styl2"/>
      <w:lvlText w:val="%1."/>
      <w:lvlJc w:val="left"/>
      <w:pPr>
        <w:ind w:left="360" w:hanging="360"/>
      </w:pPr>
      <w:rPr>
        <w:rFonts w:hint="default"/>
        <w:b/>
        <w:i w:val="0"/>
        <w:color w:val="000000" w:themeColor="text1"/>
        <w:spacing w:val="10"/>
        <w:position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2352E1"/>
    <w:multiLevelType w:val="hybridMultilevel"/>
    <w:tmpl w:val="87B6DC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604678"/>
    <w:multiLevelType w:val="hybridMultilevel"/>
    <w:tmpl w:val="66C646C0"/>
    <w:lvl w:ilvl="0" w:tplc="345ACAD4">
      <w:start w:val="4"/>
      <w:numFmt w:val="upperRoman"/>
      <w:lvlText w:val="%1."/>
      <w:lvlJc w:val="left"/>
      <w:pPr>
        <w:ind w:left="8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E332E"/>
    <w:multiLevelType w:val="hybridMultilevel"/>
    <w:tmpl w:val="313640D4"/>
    <w:lvl w:ilvl="0" w:tplc="E8C8CE3C">
      <w:start w:val="3"/>
      <w:numFmt w:val="upperRoman"/>
      <w:lvlText w:val="%1."/>
      <w:lvlJc w:val="left"/>
      <w:pPr>
        <w:ind w:left="8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05A0E"/>
    <w:multiLevelType w:val="hybridMultilevel"/>
    <w:tmpl w:val="0AC2FE7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120AE8"/>
    <w:multiLevelType w:val="hybridMultilevel"/>
    <w:tmpl w:val="1B2A6792"/>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61843F90"/>
    <w:multiLevelType w:val="hybridMultilevel"/>
    <w:tmpl w:val="518823B2"/>
    <w:lvl w:ilvl="0" w:tplc="0415000D">
      <w:start w:val="1"/>
      <w:numFmt w:val="bullet"/>
      <w:pStyle w:val="radek"/>
      <w:lvlText w:val=""/>
      <w:lvlJc w:val="left"/>
      <w:pPr>
        <w:ind w:left="720" w:hanging="360"/>
      </w:pPr>
      <w:rPr>
        <w:rFonts w:ascii="Wingdings" w:hAnsi="Wingdings" w:hint="default"/>
        <w:b/>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263A61"/>
    <w:multiLevelType w:val="hybridMultilevel"/>
    <w:tmpl w:val="EA6CCBB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65E67BEF"/>
    <w:multiLevelType w:val="hybridMultilevel"/>
    <w:tmpl w:val="0DA48A9A"/>
    <w:lvl w:ilvl="0" w:tplc="9F760B7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3416A4"/>
    <w:multiLevelType w:val="hybridMultilevel"/>
    <w:tmpl w:val="EBB8ABE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703B578E"/>
    <w:multiLevelType w:val="hybridMultilevel"/>
    <w:tmpl w:val="CFFCA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A95F2E"/>
    <w:multiLevelType w:val="hybridMultilevel"/>
    <w:tmpl w:val="700E542C"/>
    <w:lvl w:ilvl="0" w:tplc="0415000B">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77CD51B7"/>
    <w:multiLevelType w:val="hybridMultilevel"/>
    <w:tmpl w:val="5F604126"/>
    <w:lvl w:ilvl="0" w:tplc="04150017">
      <w:start w:val="1"/>
      <w:numFmt w:val="lowerLetter"/>
      <w:lvlText w:val="%1)"/>
      <w:lvlJc w:val="left"/>
      <w:pPr>
        <w:ind w:left="720" w:hanging="360"/>
      </w:pPr>
    </w:lvl>
    <w:lvl w:ilvl="1" w:tplc="B164C8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C37A2B"/>
    <w:multiLevelType w:val="hybridMultilevel"/>
    <w:tmpl w:val="4FFC0D2A"/>
    <w:lvl w:ilvl="0" w:tplc="0415000F">
      <w:start w:val="1"/>
      <w:numFmt w:val="decimal"/>
      <w:lvlText w:val="%1."/>
      <w:lvlJc w:val="left"/>
      <w:pPr>
        <w:tabs>
          <w:tab w:val="num" w:pos="511"/>
        </w:tabs>
        <w:ind w:left="511" w:hanging="360"/>
      </w:pPr>
    </w:lvl>
    <w:lvl w:ilvl="1" w:tplc="04150019" w:tentative="1">
      <w:start w:val="1"/>
      <w:numFmt w:val="lowerLetter"/>
      <w:lvlText w:val="%2."/>
      <w:lvlJc w:val="left"/>
      <w:pPr>
        <w:tabs>
          <w:tab w:val="num" w:pos="1231"/>
        </w:tabs>
        <w:ind w:left="1231" w:hanging="360"/>
      </w:pPr>
    </w:lvl>
    <w:lvl w:ilvl="2" w:tplc="0415001B" w:tentative="1">
      <w:start w:val="1"/>
      <w:numFmt w:val="lowerRoman"/>
      <w:lvlText w:val="%3."/>
      <w:lvlJc w:val="right"/>
      <w:pPr>
        <w:tabs>
          <w:tab w:val="num" w:pos="1951"/>
        </w:tabs>
        <w:ind w:left="1951" w:hanging="180"/>
      </w:p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32" w15:restartNumberingAfterBreak="0">
    <w:nsid w:val="7A391F72"/>
    <w:multiLevelType w:val="hybridMultilevel"/>
    <w:tmpl w:val="1C6C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117A45"/>
    <w:multiLevelType w:val="hybridMultilevel"/>
    <w:tmpl w:val="78E6869C"/>
    <w:lvl w:ilvl="0" w:tplc="0415000B">
      <w:start w:val="1"/>
      <w:numFmt w:val="bullet"/>
      <w:lvlText w:val=""/>
      <w:lvlJc w:val="left"/>
      <w:pPr>
        <w:ind w:left="694" w:hanging="360"/>
      </w:pPr>
      <w:rPr>
        <w:rFonts w:ascii="Wingdings" w:hAnsi="Wingdings" w:hint="default"/>
      </w:rPr>
    </w:lvl>
    <w:lvl w:ilvl="1" w:tplc="04150003" w:tentative="1">
      <w:start w:val="1"/>
      <w:numFmt w:val="bullet"/>
      <w:lvlText w:val="o"/>
      <w:lvlJc w:val="left"/>
      <w:pPr>
        <w:ind w:left="1414" w:hanging="360"/>
      </w:pPr>
      <w:rPr>
        <w:rFonts w:ascii="Courier New" w:hAnsi="Courier New" w:cs="Courier New" w:hint="default"/>
      </w:rPr>
    </w:lvl>
    <w:lvl w:ilvl="2" w:tplc="04150005" w:tentative="1">
      <w:start w:val="1"/>
      <w:numFmt w:val="bullet"/>
      <w:lvlText w:val=""/>
      <w:lvlJc w:val="left"/>
      <w:pPr>
        <w:ind w:left="2134" w:hanging="360"/>
      </w:pPr>
      <w:rPr>
        <w:rFonts w:ascii="Wingdings" w:hAnsi="Wingdings" w:hint="default"/>
      </w:rPr>
    </w:lvl>
    <w:lvl w:ilvl="3" w:tplc="04150001" w:tentative="1">
      <w:start w:val="1"/>
      <w:numFmt w:val="bullet"/>
      <w:lvlText w:val=""/>
      <w:lvlJc w:val="left"/>
      <w:pPr>
        <w:ind w:left="2854" w:hanging="360"/>
      </w:pPr>
      <w:rPr>
        <w:rFonts w:ascii="Symbol" w:hAnsi="Symbol" w:hint="default"/>
      </w:rPr>
    </w:lvl>
    <w:lvl w:ilvl="4" w:tplc="04150003" w:tentative="1">
      <w:start w:val="1"/>
      <w:numFmt w:val="bullet"/>
      <w:lvlText w:val="o"/>
      <w:lvlJc w:val="left"/>
      <w:pPr>
        <w:ind w:left="3574" w:hanging="360"/>
      </w:pPr>
      <w:rPr>
        <w:rFonts w:ascii="Courier New" w:hAnsi="Courier New" w:cs="Courier New" w:hint="default"/>
      </w:rPr>
    </w:lvl>
    <w:lvl w:ilvl="5" w:tplc="04150005" w:tentative="1">
      <w:start w:val="1"/>
      <w:numFmt w:val="bullet"/>
      <w:lvlText w:val=""/>
      <w:lvlJc w:val="left"/>
      <w:pPr>
        <w:ind w:left="4294" w:hanging="360"/>
      </w:pPr>
      <w:rPr>
        <w:rFonts w:ascii="Wingdings" w:hAnsi="Wingdings" w:hint="default"/>
      </w:rPr>
    </w:lvl>
    <w:lvl w:ilvl="6" w:tplc="04150001" w:tentative="1">
      <w:start w:val="1"/>
      <w:numFmt w:val="bullet"/>
      <w:lvlText w:val=""/>
      <w:lvlJc w:val="left"/>
      <w:pPr>
        <w:ind w:left="5014" w:hanging="360"/>
      </w:pPr>
      <w:rPr>
        <w:rFonts w:ascii="Symbol" w:hAnsi="Symbol" w:hint="default"/>
      </w:rPr>
    </w:lvl>
    <w:lvl w:ilvl="7" w:tplc="04150003" w:tentative="1">
      <w:start w:val="1"/>
      <w:numFmt w:val="bullet"/>
      <w:lvlText w:val="o"/>
      <w:lvlJc w:val="left"/>
      <w:pPr>
        <w:ind w:left="5734" w:hanging="360"/>
      </w:pPr>
      <w:rPr>
        <w:rFonts w:ascii="Courier New" w:hAnsi="Courier New" w:cs="Courier New" w:hint="default"/>
      </w:rPr>
    </w:lvl>
    <w:lvl w:ilvl="8" w:tplc="04150005" w:tentative="1">
      <w:start w:val="1"/>
      <w:numFmt w:val="bullet"/>
      <w:lvlText w:val=""/>
      <w:lvlJc w:val="left"/>
      <w:pPr>
        <w:ind w:left="6454" w:hanging="360"/>
      </w:pPr>
      <w:rPr>
        <w:rFonts w:ascii="Wingdings" w:hAnsi="Wingdings" w:hint="default"/>
      </w:rPr>
    </w:lvl>
  </w:abstractNum>
  <w:abstractNum w:abstractNumId="34" w15:restartNumberingAfterBreak="0">
    <w:nsid w:val="7DEF1999"/>
    <w:multiLevelType w:val="hybridMultilevel"/>
    <w:tmpl w:val="936AF7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3"/>
  </w:num>
  <w:num w:numId="2">
    <w:abstractNumId w:val="31"/>
  </w:num>
  <w:num w:numId="3">
    <w:abstractNumId w:val="26"/>
  </w:num>
  <w:num w:numId="4">
    <w:abstractNumId w:val="18"/>
  </w:num>
  <w:num w:numId="5">
    <w:abstractNumId w:val="24"/>
  </w:num>
  <w:num w:numId="6">
    <w:abstractNumId w:val="8"/>
  </w:num>
  <w:num w:numId="7">
    <w:abstractNumId w:val="27"/>
  </w:num>
  <w:num w:numId="8">
    <w:abstractNumId w:val="17"/>
  </w:num>
  <w:num w:numId="9">
    <w:abstractNumId w:val="34"/>
  </w:num>
  <w:num w:numId="10">
    <w:abstractNumId w:val="25"/>
  </w:num>
  <w:num w:numId="11">
    <w:abstractNumId w:val="28"/>
  </w:num>
  <w:num w:numId="12">
    <w:abstractNumId w:val="16"/>
  </w:num>
  <w:num w:numId="13">
    <w:abstractNumId w:val="11"/>
  </w:num>
  <w:num w:numId="14">
    <w:abstractNumId w:val="13"/>
  </w:num>
  <w:num w:numId="15">
    <w:abstractNumId w:val="29"/>
  </w:num>
  <w:num w:numId="16">
    <w:abstractNumId w:val="33"/>
  </w:num>
  <w:num w:numId="17">
    <w:abstractNumId w:val="23"/>
  </w:num>
  <w:num w:numId="18">
    <w:abstractNumId w:val="19"/>
  </w:num>
  <w:num w:numId="19">
    <w:abstractNumId w:val="7"/>
  </w:num>
  <w:num w:numId="20">
    <w:abstractNumId w:val="5"/>
  </w:num>
  <w:num w:numId="21">
    <w:abstractNumId w:val="32"/>
  </w:num>
  <w:num w:numId="22">
    <w:abstractNumId w:val="22"/>
  </w:num>
  <w:num w:numId="23">
    <w:abstractNumId w:val="1"/>
  </w:num>
  <w:num w:numId="24">
    <w:abstractNumId w:val="10"/>
  </w:num>
  <w:num w:numId="25">
    <w:abstractNumId w:val="6"/>
  </w:num>
  <w:num w:numId="26">
    <w:abstractNumId w:val="30"/>
  </w:num>
  <w:num w:numId="27">
    <w:abstractNumId w:val="9"/>
  </w:num>
  <w:num w:numId="28">
    <w:abstractNumId w:val="4"/>
  </w:num>
  <w:num w:numId="29">
    <w:abstractNumId w:val="0"/>
  </w:num>
  <w:num w:numId="30">
    <w:abstractNumId w:val="15"/>
  </w:num>
  <w:num w:numId="31">
    <w:abstractNumId w:val="14"/>
  </w:num>
  <w:num w:numId="32">
    <w:abstractNumId w:val="21"/>
  </w:num>
  <w:num w:numId="33">
    <w:abstractNumId w:val="20"/>
  </w:num>
  <w:num w:numId="34">
    <w:abstractNumId w:val="2"/>
  </w:num>
  <w:num w:numId="35">
    <w:abstractNumId w:val="12"/>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50"/>
    <w:rsid w:val="000066B4"/>
    <w:rsid w:val="00007764"/>
    <w:rsid w:val="0001023F"/>
    <w:rsid w:val="00010E62"/>
    <w:rsid w:val="00013E92"/>
    <w:rsid w:val="00027D82"/>
    <w:rsid w:val="000343F1"/>
    <w:rsid w:val="000411B2"/>
    <w:rsid w:val="00042979"/>
    <w:rsid w:val="0005224C"/>
    <w:rsid w:val="00052AA1"/>
    <w:rsid w:val="00054329"/>
    <w:rsid w:val="00056BFE"/>
    <w:rsid w:val="000604A5"/>
    <w:rsid w:val="000672CC"/>
    <w:rsid w:val="00070052"/>
    <w:rsid w:val="00074179"/>
    <w:rsid w:val="000869E5"/>
    <w:rsid w:val="00091C72"/>
    <w:rsid w:val="0009397F"/>
    <w:rsid w:val="000A7338"/>
    <w:rsid w:val="000B73DF"/>
    <w:rsid w:val="000D0542"/>
    <w:rsid w:val="000D3EEC"/>
    <w:rsid w:val="000E4057"/>
    <w:rsid w:val="000E50A6"/>
    <w:rsid w:val="000E5BEE"/>
    <w:rsid w:val="000E5F31"/>
    <w:rsid w:val="000E6C07"/>
    <w:rsid w:val="000F113C"/>
    <w:rsid w:val="000F3F9E"/>
    <w:rsid w:val="0010417D"/>
    <w:rsid w:val="001049C9"/>
    <w:rsid w:val="00106343"/>
    <w:rsid w:val="001075BD"/>
    <w:rsid w:val="00112A8D"/>
    <w:rsid w:val="00113D41"/>
    <w:rsid w:val="00120316"/>
    <w:rsid w:val="00120959"/>
    <w:rsid w:val="00122A1E"/>
    <w:rsid w:val="00130202"/>
    <w:rsid w:val="00133202"/>
    <w:rsid w:val="00133DCE"/>
    <w:rsid w:val="00137AB6"/>
    <w:rsid w:val="00140E13"/>
    <w:rsid w:val="001415C2"/>
    <w:rsid w:val="001533B3"/>
    <w:rsid w:val="00162311"/>
    <w:rsid w:val="00172156"/>
    <w:rsid w:val="00172E1F"/>
    <w:rsid w:val="00176E11"/>
    <w:rsid w:val="001818C8"/>
    <w:rsid w:val="00182AD6"/>
    <w:rsid w:val="001943DA"/>
    <w:rsid w:val="001957B7"/>
    <w:rsid w:val="001A001C"/>
    <w:rsid w:val="001A15BB"/>
    <w:rsid w:val="001A17F2"/>
    <w:rsid w:val="001A1C0A"/>
    <w:rsid w:val="001B0DD1"/>
    <w:rsid w:val="001B3809"/>
    <w:rsid w:val="001C14EF"/>
    <w:rsid w:val="001C402C"/>
    <w:rsid w:val="001C4F27"/>
    <w:rsid w:val="001D7FAE"/>
    <w:rsid w:val="001E03B7"/>
    <w:rsid w:val="001E31A6"/>
    <w:rsid w:val="001E7458"/>
    <w:rsid w:val="001F0F8C"/>
    <w:rsid w:val="002029C6"/>
    <w:rsid w:val="0020331E"/>
    <w:rsid w:val="002059AA"/>
    <w:rsid w:val="00210F80"/>
    <w:rsid w:val="00214D1E"/>
    <w:rsid w:val="002160EC"/>
    <w:rsid w:val="00217F3D"/>
    <w:rsid w:val="00220B29"/>
    <w:rsid w:val="00224018"/>
    <w:rsid w:val="002241A2"/>
    <w:rsid w:val="00232963"/>
    <w:rsid w:val="002365D8"/>
    <w:rsid w:val="0023759F"/>
    <w:rsid w:val="002676C1"/>
    <w:rsid w:val="00270DD3"/>
    <w:rsid w:val="00271727"/>
    <w:rsid w:val="0027691A"/>
    <w:rsid w:val="00282E78"/>
    <w:rsid w:val="002A0940"/>
    <w:rsid w:val="002E05C0"/>
    <w:rsid w:val="002E5BE6"/>
    <w:rsid w:val="002F2729"/>
    <w:rsid w:val="002F2BA7"/>
    <w:rsid w:val="002F605E"/>
    <w:rsid w:val="00321A47"/>
    <w:rsid w:val="00333EB5"/>
    <w:rsid w:val="00336045"/>
    <w:rsid w:val="0033657B"/>
    <w:rsid w:val="00345DA9"/>
    <w:rsid w:val="0034609F"/>
    <w:rsid w:val="00350BB8"/>
    <w:rsid w:val="00353244"/>
    <w:rsid w:val="00353454"/>
    <w:rsid w:val="00363DE0"/>
    <w:rsid w:val="003675C9"/>
    <w:rsid w:val="0037012B"/>
    <w:rsid w:val="00374652"/>
    <w:rsid w:val="00377345"/>
    <w:rsid w:val="00382BF5"/>
    <w:rsid w:val="00390B91"/>
    <w:rsid w:val="00394EA9"/>
    <w:rsid w:val="003B23F0"/>
    <w:rsid w:val="003C148A"/>
    <w:rsid w:val="003C367B"/>
    <w:rsid w:val="003C4053"/>
    <w:rsid w:val="003C5FE4"/>
    <w:rsid w:val="003C63FE"/>
    <w:rsid w:val="003C6E4B"/>
    <w:rsid w:val="003D1B53"/>
    <w:rsid w:val="003E6A44"/>
    <w:rsid w:val="003F17B7"/>
    <w:rsid w:val="00400A3D"/>
    <w:rsid w:val="004043AE"/>
    <w:rsid w:val="00413169"/>
    <w:rsid w:val="00413B64"/>
    <w:rsid w:val="00413BCA"/>
    <w:rsid w:val="004165C0"/>
    <w:rsid w:val="0043097C"/>
    <w:rsid w:val="00433F4E"/>
    <w:rsid w:val="00437A84"/>
    <w:rsid w:val="00437FD1"/>
    <w:rsid w:val="0044566E"/>
    <w:rsid w:val="00457460"/>
    <w:rsid w:val="00461A73"/>
    <w:rsid w:val="00465945"/>
    <w:rsid w:val="00470CC8"/>
    <w:rsid w:val="00471397"/>
    <w:rsid w:val="00475999"/>
    <w:rsid w:val="00482E94"/>
    <w:rsid w:val="00486C78"/>
    <w:rsid w:val="00487C3A"/>
    <w:rsid w:val="00492C04"/>
    <w:rsid w:val="0049750A"/>
    <w:rsid w:val="004A3DAA"/>
    <w:rsid w:val="004A48FB"/>
    <w:rsid w:val="004B3C32"/>
    <w:rsid w:val="004C06BD"/>
    <w:rsid w:val="004C1528"/>
    <w:rsid w:val="004C1550"/>
    <w:rsid w:val="004C7461"/>
    <w:rsid w:val="004D56E5"/>
    <w:rsid w:val="004D750D"/>
    <w:rsid w:val="004E3B32"/>
    <w:rsid w:val="004E46AA"/>
    <w:rsid w:val="004E5072"/>
    <w:rsid w:val="004E5487"/>
    <w:rsid w:val="00505FDF"/>
    <w:rsid w:val="00511761"/>
    <w:rsid w:val="00512E17"/>
    <w:rsid w:val="00513A6C"/>
    <w:rsid w:val="00514FD1"/>
    <w:rsid w:val="0051585B"/>
    <w:rsid w:val="005265A3"/>
    <w:rsid w:val="00526A95"/>
    <w:rsid w:val="00527C51"/>
    <w:rsid w:val="00530B81"/>
    <w:rsid w:val="00532FC4"/>
    <w:rsid w:val="00536131"/>
    <w:rsid w:val="00540B1F"/>
    <w:rsid w:val="00541846"/>
    <w:rsid w:val="005460D8"/>
    <w:rsid w:val="00580160"/>
    <w:rsid w:val="005835C8"/>
    <w:rsid w:val="0058671B"/>
    <w:rsid w:val="00591235"/>
    <w:rsid w:val="00591C73"/>
    <w:rsid w:val="00594FE1"/>
    <w:rsid w:val="00595DEC"/>
    <w:rsid w:val="00597AA1"/>
    <w:rsid w:val="005B385A"/>
    <w:rsid w:val="005B3B98"/>
    <w:rsid w:val="005B661D"/>
    <w:rsid w:val="005B7969"/>
    <w:rsid w:val="005C4367"/>
    <w:rsid w:val="005C5103"/>
    <w:rsid w:val="005D02E1"/>
    <w:rsid w:val="005D7C4D"/>
    <w:rsid w:val="005E1848"/>
    <w:rsid w:val="005E7C73"/>
    <w:rsid w:val="006048E2"/>
    <w:rsid w:val="006069AE"/>
    <w:rsid w:val="0061434F"/>
    <w:rsid w:val="006156A2"/>
    <w:rsid w:val="0062668B"/>
    <w:rsid w:val="0063205F"/>
    <w:rsid w:val="00637D6E"/>
    <w:rsid w:val="00647B2D"/>
    <w:rsid w:val="00653302"/>
    <w:rsid w:val="006552A5"/>
    <w:rsid w:val="006575C2"/>
    <w:rsid w:val="00664433"/>
    <w:rsid w:val="00674CEE"/>
    <w:rsid w:val="00675531"/>
    <w:rsid w:val="00675EAC"/>
    <w:rsid w:val="006820A2"/>
    <w:rsid w:val="0069248D"/>
    <w:rsid w:val="0069271A"/>
    <w:rsid w:val="006931CA"/>
    <w:rsid w:val="006938EE"/>
    <w:rsid w:val="00697A07"/>
    <w:rsid w:val="006A295E"/>
    <w:rsid w:val="006A2D6E"/>
    <w:rsid w:val="006A3D66"/>
    <w:rsid w:val="006A7041"/>
    <w:rsid w:val="006C0CA7"/>
    <w:rsid w:val="006C11AE"/>
    <w:rsid w:val="006C601D"/>
    <w:rsid w:val="006D7EF1"/>
    <w:rsid w:val="006E0E2A"/>
    <w:rsid w:val="006E10F3"/>
    <w:rsid w:val="006E18F4"/>
    <w:rsid w:val="006E3BA7"/>
    <w:rsid w:val="006E5421"/>
    <w:rsid w:val="006E7EA1"/>
    <w:rsid w:val="006F1A19"/>
    <w:rsid w:val="006F1B3F"/>
    <w:rsid w:val="007013EB"/>
    <w:rsid w:val="007016D1"/>
    <w:rsid w:val="00705C52"/>
    <w:rsid w:val="00707C99"/>
    <w:rsid w:val="00712C84"/>
    <w:rsid w:val="00716B4E"/>
    <w:rsid w:val="00717C1E"/>
    <w:rsid w:val="00721FC7"/>
    <w:rsid w:val="00731014"/>
    <w:rsid w:val="00737357"/>
    <w:rsid w:val="00743B17"/>
    <w:rsid w:val="00746B90"/>
    <w:rsid w:val="00752DA3"/>
    <w:rsid w:val="00753EB8"/>
    <w:rsid w:val="00764FCC"/>
    <w:rsid w:val="00773748"/>
    <w:rsid w:val="007772DE"/>
    <w:rsid w:val="00780F3D"/>
    <w:rsid w:val="0078136D"/>
    <w:rsid w:val="00783275"/>
    <w:rsid w:val="00783AEB"/>
    <w:rsid w:val="0078573E"/>
    <w:rsid w:val="007912DE"/>
    <w:rsid w:val="007930B0"/>
    <w:rsid w:val="00793210"/>
    <w:rsid w:val="00796C8A"/>
    <w:rsid w:val="007A4D71"/>
    <w:rsid w:val="007B15A7"/>
    <w:rsid w:val="007C0FD1"/>
    <w:rsid w:val="007C1CC5"/>
    <w:rsid w:val="007C60C5"/>
    <w:rsid w:val="007D408D"/>
    <w:rsid w:val="007D5D3A"/>
    <w:rsid w:val="007E17AF"/>
    <w:rsid w:val="007E6272"/>
    <w:rsid w:val="007E73DB"/>
    <w:rsid w:val="007E772F"/>
    <w:rsid w:val="007F0569"/>
    <w:rsid w:val="007F6245"/>
    <w:rsid w:val="008016B4"/>
    <w:rsid w:val="00803152"/>
    <w:rsid w:val="0080368B"/>
    <w:rsid w:val="00812DE1"/>
    <w:rsid w:val="008211C5"/>
    <w:rsid w:val="008226FB"/>
    <w:rsid w:val="008239A4"/>
    <w:rsid w:val="0083765C"/>
    <w:rsid w:val="00841320"/>
    <w:rsid w:val="00843084"/>
    <w:rsid w:val="00843B68"/>
    <w:rsid w:val="008448B5"/>
    <w:rsid w:val="00850CBB"/>
    <w:rsid w:val="008511FC"/>
    <w:rsid w:val="008519C1"/>
    <w:rsid w:val="00857118"/>
    <w:rsid w:val="00865D5D"/>
    <w:rsid w:val="008679D1"/>
    <w:rsid w:val="00870427"/>
    <w:rsid w:val="0087271D"/>
    <w:rsid w:val="008872C9"/>
    <w:rsid w:val="00887E30"/>
    <w:rsid w:val="00891CB4"/>
    <w:rsid w:val="0089271B"/>
    <w:rsid w:val="00893D11"/>
    <w:rsid w:val="00897789"/>
    <w:rsid w:val="008B4730"/>
    <w:rsid w:val="008C2531"/>
    <w:rsid w:val="008C2560"/>
    <w:rsid w:val="008C2CC7"/>
    <w:rsid w:val="008C7B57"/>
    <w:rsid w:val="008D5660"/>
    <w:rsid w:val="008D6C22"/>
    <w:rsid w:val="008E7751"/>
    <w:rsid w:val="00904F9D"/>
    <w:rsid w:val="0090614D"/>
    <w:rsid w:val="00921147"/>
    <w:rsid w:val="009250E3"/>
    <w:rsid w:val="009275D2"/>
    <w:rsid w:val="00933CAB"/>
    <w:rsid w:val="00935860"/>
    <w:rsid w:val="00945B30"/>
    <w:rsid w:val="00951C53"/>
    <w:rsid w:val="00952B27"/>
    <w:rsid w:val="00970028"/>
    <w:rsid w:val="00970276"/>
    <w:rsid w:val="00972BBD"/>
    <w:rsid w:val="00980CB9"/>
    <w:rsid w:val="00994B2B"/>
    <w:rsid w:val="00996741"/>
    <w:rsid w:val="009A1D87"/>
    <w:rsid w:val="009B591A"/>
    <w:rsid w:val="009B6FC1"/>
    <w:rsid w:val="009E449E"/>
    <w:rsid w:val="009E7704"/>
    <w:rsid w:val="009F3184"/>
    <w:rsid w:val="009F4D44"/>
    <w:rsid w:val="009F559F"/>
    <w:rsid w:val="009F6147"/>
    <w:rsid w:val="009F6A42"/>
    <w:rsid w:val="00A10FFF"/>
    <w:rsid w:val="00A1239A"/>
    <w:rsid w:val="00A12C88"/>
    <w:rsid w:val="00A13A3C"/>
    <w:rsid w:val="00A1787A"/>
    <w:rsid w:val="00A20B53"/>
    <w:rsid w:val="00A25AFD"/>
    <w:rsid w:val="00A3554B"/>
    <w:rsid w:val="00A367B2"/>
    <w:rsid w:val="00A400FC"/>
    <w:rsid w:val="00A40411"/>
    <w:rsid w:val="00A42482"/>
    <w:rsid w:val="00A4616C"/>
    <w:rsid w:val="00A50316"/>
    <w:rsid w:val="00A5198A"/>
    <w:rsid w:val="00A523EC"/>
    <w:rsid w:val="00A56727"/>
    <w:rsid w:val="00A6069B"/>
    <w:rsid w:val="00A60CBA"/>
    <w:rsid w:val="00A60E4A"/>
    <w:rsid w:val="00A63655"/>
    <w:rsid w:val="00A6399C"/>
    <w:rsid w:val="00A72D50"/>
    <w:rsid w:val="00A737D6"/>
    <w:rsid w:val="00A75169"/>
    <w:rsid w:val="00A76888"/>
    <w:rsid w:val="00A82A3C"/>
    <w:rsid w:val="00A8774A"/>
    <w:rsid w:val="00A92559"/>
    <w:rsid w:val="00A92815"/>
    <w:rsid w:val="00AA0321"/>
    <w:rsid w:val="00AA5310"/>
    <w:rsid w:val="00AE124A"/>
    <w:rsid w:val="00AE2B6E"/>
    <w:rsid w:val="00AF08D9"/>
    <w:rsid w:val="00AF3385"/>
    <w:rsid w:val="00B239D2"/>
    <w:rsid w:val="00B24E9F"/>
    <w:rsid w:val="00B3602C"/>
    <w:rsid w:val="00B3608F"/>
    <w:rsid w:val="00B3688E"/>
    <w:rsid w:val="00B47CD7"/>
    <w:rsid w:val="00B605E2"/>
    <w:rsid w:val="00B60F4D"/>
    <w:rsid w:val="00B6657A"/>
    <w:rsid w:val="00B7165B"/>
    <w:rsid w:val="00B74DB6"/>
    <w:rsid w:val="00B7669C"/>
    <w:rsid w:val="00B77922"/>
    <w:rsid w:val="00B8167E"/>
    <w:rsid w:val="00B8397F"/>
    <w:rsid w:val="00B92D27"/>
    <w:rsid w:val="00B94B4F"/>
    <w:rsid w:val="00B9553B"/>
    <w:rsid w:val="00B95689"/>
    <w:rsid w:val="00B977BE"/>
    <w:rsid w:val="00BB284A"/>
    <w:rsid w:val="00BB698F"/>
    <w:rsid w:val="00BC3F9E"/>
    <w:rsid w:val="00BE760F"/>
    <w:rsid w:val="00BF3DF1"/>
    <w:rsid w:val="00C00147"/>
    <w:rsid w:val="00C01C07"/>
    <w:rsid w:val="00C0618F"/>
    <w:rsid w:val="00C12AC7"/>
    <w:rsid w:val="00C2155D"/>
    <w:rsid w:val="00C23B6D"/>
    <w:rsid w:val="00C277CC"/>
    <w:rsid w:val="00C40587"/>
    <w:rsid w:val="00C41163"/>
    <w:rsid w:val="00C45E81"/>
    <w:rsid w:val="00C47ED3"/>
    <w:rsid w:val="00C51237"/>
    <w:rsid w:val="00C53799"/>
    <w:rsid w:val="00C53C79"/>
    <w:rsid w:val="00C74939"/>
    <w:rsid w:val="00C7570A"/>
    <w:rsid w:val="00C77D77"/>
    <w:rsid w:val="00C8523C"/>
    <w:rsid w:val="00C859A5"/>
    <w:rsid w:val="00C87166"/>
    <w:rsid w:val="00C923A7"/>
    <w:rsid w:val="00C94C2B"/>
    <w:rsid w:val="00CA1CE3"/>
    <w:rsid w:val="00CA5A59"/>
    <w:rsid w:val="00CA5BCC"/>
    <w:rsid w:val="00CC12F7"/>
    <w:rsid w:val="00CC2347"/>
    <w:rsid w:val="00CC4A39"/>
    <w:rsid w:val="00CC518E"/>
    <w:rsid w:val="00CE1469"/>
    <w:rsid w:val="00CE1BC6"/>
    <w:rsid w:val="00CE25DC"/>
    <w:rsid w:val="00CE6C3C"/>
    <w:rsid w:val="00CE75DE"/>
    <w:rsid w:val="00CF12A9"/>
    <w:rsid w:val="00CF196A"/>
    <w:rsid w:val="00D139E8"/>
    <w:rsid w:val="00D21B77"/>
    <w:rsid w:val="00D26A0E"/>
    <w:rsid w:val="00D274E2"/>
    <w:rsid w:val="00D27595"/>
    <w:rsid w:val="00D30A3E"/>
    <w:rsid w:val="00D31BE4"/>
    <w:rsid w:val="00D32FA8"/>
    <w:rsid w:val="00D44DBF"/>
    <w:rsid w:val="00D521B5"/>
    <w:rsid w:val="00D52325"/>
    <w:rsid w:val="00D52A7B"/>
    <w:rsid w:val="00D539E8"/>
    <w:rsid w:val="00D57DAC"/>
    <w:rsid w:val="00D629D7"/>
    <w:rsid w:val="00D67743"/>
    <w:rsid w:val="00D9181F"/>
    <w:rsid w:val="00D974C7"/>
    <w:rsid w:val="00DA2AE7"/>
    <w:rsid w:val="00DB1293"/>
    <w:rsid w:val="00DC7339"/>
    <w:rsid w:val="00DD25CD"/>
    <w:rsid w:val="00DF2062"/>
    <w:rsid w:val="00DF3CA3"/>
    <w:rsid w:val="00E02AF1"/>
    <w:rsid w:val="00E03CC8"/>
    <w:rsid w:val="00E0560E"/>
    <w:rsid w:val="00E064CD"/>
    <w:rsid w:val="00E064EC"/>
    <w:rsid w:val="00E113B9"/>
    <w:rsid w:val="00E21B90"/>
    <w:rsid w:val="00E22FAF"/>
    <w:rsid w:val="00E22FF1"/>
    <w:rsid w:val="00E34242"/>
    <w:rsid w:val="00E37F1E"/>
    <w:rsid w:val="00E44256"/>
    <w:rsid w:val="00E54A14"/>
    <w:rsid w:val="00E54C61"/>
    <w:rsid w:val="00E57ECD"/>
    <w:rsid w:val="00E62F95"/>
    <w:rsid w:val="00E70FCA"/>
    <w:rsid w:val="00E76398"/>
    <w:rsid w:val="00E80E2E"/>
    <w:rsid w:val="00E830D5"/>
    <w:rsid w:val="00E8755F"/>
    <w:rsid w:val="00E93C12"/>
    <w:rsid w:val="00E9514E"/>
    <w:rsid w:val="00E96EC0"/>
    <w:rsid w:val="00EA1B27"/>
    <w:rsid w:val="00EA6189"/>
    <w:rsid w:val="00EB1BB6"/>
    <w:rsid w:val="00EB5FEE"/>
    <w:rsid w:val="00EC23D8"/>
    <w:rsid w:val="00EC267C"/>
    <w:rsid w:val="00ED134D"/>
    <w:rsid w:val="00ED5055"/>
    <w:rsid w:val="00EE373F"/>
    <w:rsid w:val="00EE60AA"/>
    <w:rsid w:val="00EF015E"/>
    <w:rsid w:val="00EF5E52"/>
    <w:rsid w:val="00EF6361"/>
    <w:rsid w:val="00F01A89"/>
    <w:rsid w:val="00F039BB"/>
    <w:rsid w:val="00F051DF"/>
    <w:rsid w:val="00F16AE1"/>
    <w:rsid w:val="00F20708"/>
    <w:rsid w:val="00F24A0F"/>
    <w:rsid w:val="00F34870"/>
    <w:rsid w:val="00F42103"/>
    <w:rsid w:val="00F42AB3"/>
    <w:rsid w:val="00F433E0"/>
    <w:rsid w:val="00F444A5"/>
    <w:rsid w:val="00F4632E"/>
    <w:rsid w:val="00F5292E"/>
    <w:rsid w:val="00F56702"/>
    <w:rsid w:val="00F612AB"/>
    <w:rsid w:val="00F66568"/>
    <w:rsid w:val="00F7008E"/>
    <w:rsid w:val="00F84246"/>
    <w:rsid w:val="00F92AB3"/>
    <w:rsid w:val="00F96956"/>
    <w:rsid w:val="00F97F9A"/>
    <w:rsid w:val="00FA18ED"/>
    <w:rsid w:val="00FA4C25"/>
    <w:rsid w:val="00FA687D"/>
    <w:rsid w:val="00FB4B08"/>
    <w:rsid w:val="00FB6A11"/>
    <w:rsid w:val="00FC57B9"/>
    <w:rsid w:val="00FC6FDF"/>
    <w:rsid w:val="00FD1041"/>
    <w:rsid w:val="00FD2675"/>
    <w:rsid w:val="00FD2687"/>
    <w:rsid w:val="00FD4CD2"/>
    <w:rsid w:val="00FE0079"/>
    <w:rsid w:val="00FE3D30"/>
    <w:rsid w:val="00FE6678"/>
    <w:rsid w:val="00FF0BAC"/>
    <w:rsid w:val="00FF549E"/>
    <w:rsid w:val="00FF5B72"/>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DCF0"/>
  <w15:docId w15:val="{E5B2F2CD-0847-4D46-A262-64330EB9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041"/>
    <w:rPr>
      <w:rFonts w:ascii="Calibri" w:eastAsia="Times New Roman" w:hAnsi="Calibri" w:cs="Times New Roman"/>
    </w:rPr>
  </w:style>
  <w:style w:type="paragraph" w:styleId="Nagwek1">
    <w:name w:val="heading 1"/>
    <w:basedOn w:val="Normalny"/>
    <w:next w:val="Normalny"/>
    <w:link w:val="Nagwek1Znak"/>
    <w:uiPriority w:val="9"/>
    <w:qFormat/>
    <w:rsid w:val="00EC26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F051DF"/>
    <w:pPr>
      <w:keepNext/>
      <w:spacing w:before="240" w:after="60" w:line="240" w:lineRule="auto"/>
      <w:ind w:left="284" w:hanging="284"/>
      <w:jc w:val="both"/>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1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550"/>
  </w:style>
  <w:style w:type="paragraph" w:styleId="Stopka">
    <w:name w:val="footer"/>
    <w:basedOn w:val="Normalny"/>
    <w:link w:val="StopkaZnak"/>
    <w:uiPriority w:val="99"/>
    <w:unhideWhenUsed/>
    <w:rsid w:val="004C1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550"/>
  </w:style>
  <w:style w:type="paragraph" w:styleId="Tekstdymka">
    <w:name w:val="Balloon Text"/>
    <w:basedOn w:val="Normalny"/>
    <w:link w:val="TekstdymkaZnak"/>
    <w:uiPriority w:val="99"/>
    <w:semiHidden/>
    <w:unhideWhenUsed/>
    <w:rsid w:val="004C1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550"/>
    <w:rPr>
      <w:rFonts w:ascii="Tahoma" w:hAnsi="Tahoma" w:cs="Tahoma"/>
      <w:sz w:val="16"/>
      <w:szCs w:val="16"/>
    </w:rPr>
  </w:style>
  <w:style w:type="character" w:styleId="Hipercze">
    <w:name w:val="Hyperlink"/>
    <w:basedOn w:val="Domylnaczcionkaakapitu"/>
    <w:uiPriority w:val="99"/>
    <w:unhideWhenUsed/>
    <w:rsid w:val="00A6399C"/>
    <w:rPr>
      <w:color w:val="0000FF" w:themeColor="hyperlink"/>
      <w:u w:val="single"/>
    </w:rPr>
  </w:style>
  <w:style w:type="paragraph" w:styleId="Tekstpodstawowywcity2">
    <w:name w:val="Body Text Indent 2"/>
    <w:basedOn w:val="Normalny"/>
    <w:link w:val="Tekstpodstawowywcity2Znak"/>
    <w:unhideWhenUsed/>
    <w:rsid w:val="006A7041"/>
    <w:pPr>
      <w:spacing w:after="120" w:line="480" w:lineRule="auto"/>
      <w:ind w:left="283"/>
    </w:pPr>
  </w:style>
  <w:style w:type="character" w:customStyle="1" w:styleId="Tekstpodstawowywcity2Znak">
    <w:name w:val="Tekst podstawowy wcięty 2 Znak"/>
    <w:basedOn w:val="Domylnaczcionkaakapitu"/>
    <w:link w:val="Tekstpodstawowywcity2"/>
    <w:rsid w:val="006A7041"/>
    <w:rPr>
      <w:rFonts w:ascii="Calibri" w:eastAsia="Times New Roman" w:hAnsi="Calibri" w:cs="Times New Roman"/>
    </w:rPr>
  </w:style>
  <w:style w:type="paragraph" w:styleId="Tekstpodstawowy3">
    <w:name w:val="Body Text 3"/>
    <w:basedOn w:val="Normalny"/>
    <w:link w:val="Tekstpodstawowy3Znak"/>
    <w:rsid w:val="006A7041"/>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6A7041"/>
    <w:rPr>
      <w:rFonts w:ascii="Times New Roman" w:eastAsia="Times New Roman" w:hAnsi="Times New Roman" w:cs="Times New Roman"/>
      <w:sz w:val="16"/>
      <w:szCs w:val="16"/>
      <w:lang w:eastAsia="pl-PL"/>
    </w:rPr>
  </w:style>
  <w:style w:type="paragraph" w:customStyle="1" w:styleId="Default">
    <w:name w:val="Default"/>
    <w:rsid w:val="006A70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6A7041"/>
    <w:pPr>
      <w:spacing w:after="120"/>
      <w:ind w:left="283"/>
    </w:pPr>
  </w:style>
  <w:style w:type="character" w:customStyle="1" w:styleId="TekstpodstawowywcityZnak">
    <w:name w:val="Tekst podstawowy wcięty Znak"/>
    <w:basedOn w:val="Domylnaczcionkaakapitu"/>
    <w:link w:val="Tekstpodstawowywcity"/>
    <w:rsid w:val="006A7041"/>
    <w:rPr>
      <w:rFonts w:ascii="Calibri" w:eastAsia="Times New Roman" w:hAnsi="Calibri" w:cs="Times New Roman"/>
    </w:rPr>
  </w:style>
  <w:style w:type="paragraph" w:customStyle="1" w:styleId="Podpis-Stanowisko">
    <w:name w:val="Podpis - Stanowisko"/>
    <w:basedOn w:val="Podpis"/>
    <w:next w:val="Normalny"/>
    <w:rsid w:val="006A7041"/>
    <w:pPr>
      <w:keepNext/>
      <w:spacing w:line="220" w:lineRule="atLeast"/>
      <w:ind w:left="0"/>
    </w:pPr>
    <w:rPr>
      <w:rFonts w:ascii="Arial" w:hAnsi="Arial"/>
      <w:spacing w:val="-5"/>
      <w:sz w:val="20"/>
      <w:szCs w:val="20"/>
    </w:rPr>
  </w:style>
  <w:style w:type="paragraph" w:styleId="Bezodstpw">
    <w:name w:val="No Spacing"/>
    <w:uiPriority w:val="1"/>
    <w:qFormat/>
    <w:rsid w:val="006A7041"/>
    <w:pPr>
      <w:spacing w:after="0" w:line="240" w:lineRule="auto"/>
    </w:pPr>
    <w:rPr>
      <w:rFonts w:ascii="Calibri" w:eastAsia="Times New Roman" w:hAnsi="Calibri" w:cs="Times New Roman"/>
    </w:rPr>
  </w:style>
  <w:style w:type="paragraph" w:styleId="Podpis">
    <w:name w:val="Signature"/>
    <w:basedOn w:val="Normalny"/>
    <w:link w:val="PodpisZnak"/>
    <w:uiPriority w:val="99"/>
    <w:semiHidden/>
    <w:unhideWhenUsed/>
    <w:rsid w:val="006A7041"/>
    <w:pPr>
      <w:spacing w:after="0" w:line="240" w:lineRule="auto"/>
      <w:ind w:left="4252"/>
    </w:pPr>
  </w:style>
  <w:style w:type="character" w:customStyle="1" w:styleId="PodpisZnak">
    <w:name w:val="Podpis Znak"/>
    <w:basedOn w:val="Domylnaczcionkaakapitu"/>
    <w:link w:val="Podpis"/>
    <w:uiPriority w:val="99"/>
    <w:semiHidden/>
    <w:rsid w:val="006A7041"/>
    <w:rPr>
      <w:rFonts w:ascii="Calibri" w:eastAsia="Times New Roman" w:hAnsi="Calibri" w:cs="Times New Roman"/>
    </w:rPr>
  </w:style>
  <w:style w:type="paragraph" w:styleId="Akapitzlist">
    <w:name w:val="List Paragraph"/>
    <w:basedOn w:val="Normalny"/>
    <w:link w:val="AkapitzlistZnak"/>
    <w:uiPriority w:val="34"/>
    <w:qFormat/>
    <w:rsid w:val="00CE1BC6"/>
    <w:pPr>
      <w:ind w:left="720"/>
      <w:contextualSpacing/>
    </w:pPr>
  </w:style>
  <w:style w:type="paragraph" w:customStyle="1" w:styleId="Style4">
    <w:name w:val="Style4"/>
    <w:basedOn w:val="Normalny"/>
    <w:uiPriority w:val="99"/>
    <w:rsid w:val="001049C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1049C9"/>
    <w:rPr>
      <w:rFonts w:ascii="Arial" w:hAnsi="Arial" w:cs="Arial"/>
      <w:color w:val="000000"/>
      <w:sz w:val="14"/>
      <w:szCs w:val="14"/>
    </w:rPr>
  </w:style>
  <w:style w:type="paragraph" w:styleId="Zwykytekst">
    <w:name w:val="Plain Text"/>
    <w:basedOn w:val="Normalny"/>
    <w:link w:val="ZwykytekstZnak"/>
    <w:uiPriority w:val="99"/>
    <w:semiHidden/>
    <w:unhideWhenUsed/>
    <w:rsid w:val="00705C52"/>
    <w:pPr>
      <w:spacing w:after="0" w:line="240" w:lineRule="auto"/>
    </w:pPr>
    <w:rPr>
      <w:rFonts w:ascii="Courier New" w:eastAsiaTheme="minorHAnsi" w:hAnsi="Courier New" w:cs="Courier New"/>
      <w:color w:val="000000"/>
      <w:sz w:val="20"/>
      <w:szCs w:val="20"/>
      <w:lang w:eastAsia="pl-PL"/>
    </w:rPr>
  </w:style>
  <w:style w:type="character" w:customStyle="1" w:styleId="ZwykytekstZnak">
    <w:name w:val="Zwykły tekst Znak"/>
    <w:basedOn w:val="Domylnaczcionkaakapitu"/>
    <w:link w:val="Zwykytekst"/>
    <w:uiPriority w:val="99"/>
    <w:semiHidden/>
    <w:rsid w:val="00705C52"/>
    <w:rPr>
      <w:rFonts w:ascii="Courier New" w:hAnsi="Courier New" w:cs="Courier New"/>
      <w:color w:val="000000"/>
      <w:sz w:val="20"/>
      <w:szCs w:val="20"/>
      <w:lang w:eastAsia="pl-PL"/>
    </w:rPr>
  </w:style>
  <w:style w:type="character" w:customStyle="1" w:styleId="Nagwek2Znak">
    <w:name w:val="Nagłówek 2 Znak"/>
    <w:basedOn w:val="Domylnaczcionkaakapitu"/>
    <w:link w:val="Nagwek2"/>
    <w:rsid w:val="00F051DF"/>
    <w:rPr>
      <w:rFonts w:ascii="Arial" w:eastAsia="Times New Roman" w:hAnsi="Arial" w:cs="Arial"/>
      <w:b/>
      <w:bCs/>
      <w:i/>
      <w:iCs/>
      <w:sz w:val="28"/>
      <w:szCs w:val="28"/>
      <w:lang w:eastAsia="pl-PL"/>
    </w:rPr>
  </w:style>
  <w:style w:type="paragraph" w:customStyle="1" w:styleId="Styl1">
    <w:name w:val="Styl1"/>
    <w:basedOn w:val="Normalny"/>
    <w:uiPriority w:val="99"/>
    <w:rsid w:val="00F051DF"/>
    <w:pPr>
      <w:keepNext/>
      <w:spacing w:before="240" w:after="60" w:line="240" w:lineRule="auto"/>
      <w:jc w:val="both"/>
    </w:pPr>
    <w:rPr>
      <w:rFonts w:ascii="Arial" w:eastAsiaTheme="minorHAnsi" w:hAnsi="Arial" w:cs="Arial"/>
      <w:b/>
      <w:bCs/>
      <w:lang w:eastAsia="pl-PL"/>
    </w:rPr>
  </w:style>
  <w:style w:type="paragraph" w:customStyle="1" w:styleId="Styl2">
    <w:name w:val="Styl2"/>
    <w:basedOn w:val="Akapitzlist"/>
    <w:link w:val="Styl2Znak"/>
    <w:qFormat/>
    <w:rsid w:val="00675EAC"/>
    <w:pPr>
      <w:numPr>
        <w:numId w:val="4"/>
      </w:numPr>
      <w:spacing w:after="0" w:line="240" w:lineRule="auto"/>
      <w:jc w:val="both"/>
    </w:pPr>
    <w:rPr>
      <w:rFonts w:asciiTheme="minorHAnsi" w:hAnsiTheme="minorHAnsi"/>
      <w:b/>
    </w:rPr>
  </w:style>
  <w:style w:type="character" w:customStyle="1" w:styleId="Styl2Znak">
    <w:name w:val="Styl2 Znak"/>
    <w:basedOn w:val="Domylnaczcionkaakapitu"/>
    <w:link w:val="Styl2"/>
    <w:rsid w:val="00675EAC"/>
    <w:rPr>
      <w:rFonts w:eastAsia="Times New Roman" w:cs="Times New Roman"/>
      <w:b/>
    </w:rPr>
  </w:style>
  <w:style w:type="table" w:styleId="Tabela-Siatka">
    <w:name w:val="Table Grid"/>
    <w:basedOn w:val="Standardowy"/>
    <w:uiPriority w:val="59"/>
    <w:rsid w:val="0022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487C3A"/>
    <w:rPr>
      <w:rFonts w:ascii="Calibri" w:eastAsia="Times New Roman" w:hAnsi="Calibri" w:cs="Times New Roman"/>
    </w:rPr>
  </w:style>
  <w:style w:type="paragraph" w:customStyle="1" w:styleId="radek">
    <w:name w:val="radek"/>
    <w:basedOn w:val="Akapitzlist"/>
    <w:link w:val="radekZnak"/>
    <w:qFormat/>
    <w:rsid w:val="00487C3A"/>
    <w:pPr>
      <w:numPr>
        <w:numId w:val="5"/>
      </w:numPr>
      <w:spacing w:after="0" w:line="240" w:lineRule="auto"/>
      <w:jc w:val="both"/>
    </w:pPr>
    <w:rPr>
      <w:rFonts w:ascii="Tahoma" w:hAnsi="Tahoma" w:cs="Tahoma"/>
      <w:b/>
      <w:bCs/>
      <w:color w:val="17365D" w:themeColor="text2" w:themeShade="BF"/>
      <w:sz w:val="18"/>
      <w:lang w:eastAsia="pl-PL"/>
    </w:rPr>
  </w:style>
  <w:style w:type="character" w:customStyle="1" w:styleId="radekZnak">
    <w:name w:val="radek Znak"/>
    <w:basedOn w:val="AkapitzlistZnak"/>
    <w:link w:val="radek"/>
    <w:rsid w:val="00487C3A"/>
    <w:rPr>
      <w:rFonts w:ascii="Tahoma" w:eastAsia="Times New Roman" w:hAnsi="Tahoma" w:cs="Tahoma"/>
      <w:b/>
      <w:bCs/>
      <w:color w:val="17365D" w:themeColor="text2" w:themeShade="BF"/>
      <w:sz w:val="18"/>
      <w:lang w:eastAsia="pl-PL"/>
    </w:rPr>
  </w:style>
  <w:style w:type="character" w:styleId="Pogrubienie">
    <w:name w:val="Strong"/>
    <w:basedOn w:val="Domylnaczcionkaakapitu"/>
    <w:qFormat/>
    <w:rsid w:val="00743B17"/>
    <w:rPr>
      <w:b/>
      <w:bCs/>
    </w:rPr>
  </w:style>
  <w:style w:type="paragraph" w:styleId="Tekstprzypisukocowego">
    <w:name w:val="endnote text"/>
    <w:basedOn w:val="Normalny"/>
    <w:link w:val="TekstprzypisukocowegoZnak"/>
    <w:uiPriority w:val="99"/>
    <w:semiHidden/>
    <w:unhideWhenUsed/>
    <w:rsid w:val="00FC5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7B9"/>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C57B9"/>
    <w:rPr>
      <w:vertAlign w:val="superscript"/>
    </w:rPr>
  </w:style>
  <w:style w:type="paragraph" w:customStyle="1" w:styleId="Style10">
    <w:name w:val="Style10"/>
    <w:basedOn w:val="Normalny"/>
    <w:uiPriority w:val="99"/>
    <w:rsid w:val="00CA1CE3"/>
    <w:pPr>
      <w:widowControl w:val="0"/>
      <w:autoSpaceDE w:val="0"/>
      <w:autoSpaceDN w:val="0"/>
      <w:adjustRightInd w:val="0"/>
      <w:spacing w:after="0" w:line="245" w:lineRule="exact"/>
      <w:jc w:val="both"/>
    </w:pPr>
    <w:rPr>
      <w:rFonts w:ascii="Arial Narrow" w:eastAsiaTheme="minorEastAsia" w:hAnsi="Arial Narrow"/>
      <w:sz w:val="24"/>
      <w:szCs w:val="24"/>
      <w:lang w:eastAsia="pl-PL"/>
    </w:rPr>
  </w:style>
  <w:style w:type="paragraph" w:customStyle="1" w:styleId="Style11">
    <w:name w:val="Style11"/>
    <w:basedOn w:val="Normalny"/>
    <w:uiPriority w:val="99"/>
    <w:rsid w:val="00CA1CE3"/>
    <w:pPr>
      <w:widowControl w:val="0"/>
      <w:autoSpaceDE w:val="0"/>
      <w:autoSpaceDN w:val="0"/>
      <w:adjustRightInd w:val="0"/>
      <w:spacing w:after="0" w:line="256" w:lineRule="exact"/>
    </w:pPr>
    <w:rPr>
      <w:rFonts w:ascii="Arial Narrow" w:eastAsiaTheme="minorEastAsia" w:hAnsi="Arial Narrow"/>
      <w:sz w:val="24"/>
      <w:szCs w:val="24"/>
      <w:lang w:eastAsia="pl-PL"/>
    </w:rPr>
  </w:style>
  <w:style w:type="character" w:customStyle="1" w:styleId="FontStyle52">
    <w:name w:val="Font Style52"/>
    <w:basedOn w:val="Domylnaczcionkaakapitu"/>
    <w:uiPriority w:val="99"/>
    <w:rsid w:val="00CA1CE3"/>
    <w:rPr>
      <w:rFonts w:ascii="Arial Narrow" w:hAnsi="Arial Narrow" w:cs="Arial Narrow"/>
      <w:color w:val="000000"/>
      <w:sz w:val="20"/>
      <w:szCs w:val="20"/>
    </w:rPr>
  </w:style>
  <w:style w:type="character" w:customStyle="1" w:styleId="FontStyle69">
    <w:name w:val="Font Style69"/>
    <w:basedOn w:val="Domylnaczcionkaakapitu"/>
    <w:uiPriority w:val="99"/>
    <w:rsid w:val="00CA1CE3"/>
    <w:rPr>
      <w:rFonts w:ascii="Arial Narrow" w:hAnsi="Arial Narrow" w:cs="Arial Narrow"/>
      <w:b/>
      <w:bCs/>
      <w:color w:val="000000"/>
      <w:sz w:val="20"/>
      <w:szCs w:val="20"/>
    </w:rPr>
  </w:style>
  <w:style w:type="character" w:styleId="Odwoaniedokomentarza">
    <w:name w:val="annotation reference"/>
    <w:basedOn w:val="Domylnaczcionkaakapitu"/>
    <w:uiPriority w:val="99"/>
    <w:semiHidden/>
    <w:unhideWhenUsed/>
    <w:rsid w:val="00935860"/>
    <w:rPr>
      <w:sz w:val="16"/>
      <w:szCs w:val="16"/>
    </w:rPr>
  </w:style>
  <w:style w:type="paragraph" w:styleId="Tekstkomentarza">
    <w:name w:val="annotation text"/>
    <w:basedOn w:val="Normalny"/>
    <w:link w:val="TekstkomentarzaZnak"/>
    <w:uiPriority w:val="99"/>
    <w:semiHidden/>
    <w:unhideWhenUsed/>
    <w:rsid w:val="00935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586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35860"/>
    <w:rPr>
      <w:b/>
      <w:bCs/>
    </w:rPr>
  </w:style>
  <w:style w:type="character" w:customStyle="1" w:styleId="TematkomentarzaZnak">
    <w:name w:val="Temat komentarza Znak"/>
    <w:basedOn w:val="TekstkomentarzaZnak"/>
    <w:link w:val="Tematkomentarza"/>
    <w:uiPriority w:val="99"/>
    <w:semiHidden/>
    <w:rsid w:val="00935860"/>
    <w:rPr>
      <w:rFonts w:ascii="Calibri" w:eastAsia="Times New Roman" w:hAnsi="Calibri" w:cs="Times New Roman"/>
      <w:b/>
      <w:bCs/>
      <w:sz w:val="20"/>
      <w:szCs w:val="20"/>
    </w:rPr>
  </w:style>
  <w:style w:type="paragraph" w:customStyle="1" w:styleId="Style21">
    <w:name w:val="Style21"/>
    <w:basedOn w:val="Normalny"/>
    <w:uiPriority w:val="99"/>
    <w:rsid w:val="00E22FF1"/>
    <w:pPr>
      <w:widowControl w:val="0"/>
      <w:autoSpaceDE w:val="0"/>
      <w:autoSpaceDN w:val="0"/>
      <w:adjustRightInd w:val="0"/>
      <w:spacing w:after="0" w:line="446" w:lineRule="exact"/>
      <w:jc w:val="both"/>
    </w:pPr>
    <w:rPr>
      <w:rFonts w:ascii="Georgia" w:eastAsiaTheme="minorEastAsia" w:hAnsi="Georgia" w:cstheme="minorBidi"/>
      <w:sz w:val="24"/>
      <w:szCs w:val="24"/>
      <w:lang w:eastAsia="pl-PL"/>
    </w:rPr>
  </w:style>
  <w:style w:type="character" w:customStyle="1" w:styleId="FontStyle90">
    <w:name w:val="Font Style90"/>
    <w:basedOn w:val="Domylnaczcionkaakapitu"/>
    <w:uiPriority w:val="99"/>
    <w:rsid w:val="00E22FF1"/>
    <w:rPr>
      <w:rFonts w:ascii="Times New Roman" w:hAnsi="Times New Roman" w:cs="Times New Roman"/>
      <w:color w:val="000000"/>
      <w:sz w:val="24"/>
      <w:szCs w:val="24"/>
    </w:rPr>
  </w:style>
  <w:style w:type="paragraph" w:customStyle="1" w:styleId="Style13">
    <w:name w:val="Style13"/>
    <w:basedOn w:val="Normalny"/>
    <w:uiPriority w:val="99"/>
    <w:rsid w:val="00E22FF1"/>
    <w:pPr>
      <w:widowControl w:val="0"/>
      <w:autoSpaceDE w:val="0"/>
      <w:autoSpaceDN w:val="0"/>
      <w:adjustRightInd w:val="0"/>
      <w:spacing w:after="0" w:line="454" w:lineRule="exact"/>
    </w:pPr>
    <w:rPr>
      <w:rFonts w:ascii="Georgia" w:eastAsiaTheme="minorEastAsia" w:hAnsi="Georgia" w:cstheme="minorBidi"/>
      <w:sz w:val="24"/>
      <w:szCs w:val="24"/>
      <w:lang w:eastAsia="pl-PL"/>
    </w:rPr>
  </w:style>
  <w:style w:type="paragraph" w:customStyle="1" w:styleId="Style32">
    <w:name w:val="Style32"/>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6">
    <w:name w:val="Style36"/>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paragraph" w:customStyle="1" w:styleId="Style39">
    <w:name w:val="Style39"/>
    <w:basedOn w:val="Normalny"/>
    <w:uiPriority w:val="99"/>
    <w:rsid w:val="00E22FF1"/>
    <w:pPr>
      <w:widowControl w:val="0"/>
      <w:autoSpaceDE w:val="0"/>
      <w:autoSpaceDN w:val="0"/>
      <w:adjustRightInd w:val="0"/>
      <w:spacing w:after="0" w:line="240" w:lineRule="auto"/>
    </w:pPr>
    <w:rPr>
      <w:rFonts w:ascii="Georgia" w:eastAsiaTheme="minorEastAsia" w:hAnsi="Georgia" w:cstheme="minorBidi"/>
      <w:sz w:val="24"/>
      <w:szCs w:val="24"/>
      <w:lang w:eastAsia="pl-PL"/>
    </w:rPr>
  </w:style>
  <w:style w:type="character" w:customStyle="1" w:styleId="FontStyle101">
    <w:name w:val="Font Style101"/>
    <w:basedOn w:val="Domylnaczcionkaakapitu"/>
    <w:uiPriority w:val="99"/>
    <w:rsid w:val="00E22FF1"/>
    <w:rPr>
      <w:rFonts w:ascii="Times New Roman" w:hAnsi="Times New Roman" w:cs="Times New Roman"/>
      <w:i/>
      <w:iCs/>
      <w:color w:val="000000"/>
      <w:sz w:val="24"/>
      <w:szCs w:val="24"/>
    </w:rPr>
  </w:style>
  <w:style w:type="character" w:customStyle="1" w:styleId="FontStyle110">
    <w:name w:val="Font Style110"/>
    <w:basedOn w:val="Domylnaczcionkaakapitu"/>
    <w:uiPriority w:val="99"/>
    <w:rsid w:val="00E22FF1"/>
    <w:rPr>
      <w:rFonts w:ascii="Times New Roman" w:hAnsi="Times New Roman" w:cs="Times New Roman"/>
      <w:b/>
      <w:bCs/>
      <w:color w:val="000000"/>
      <w:sz w:val="12"/>
      <w:szCs w:val="12"/>
    </w:rPr>
  </w:style>
  <w:style w:type="character" w:customStyle="1" w:styleId="Nagwek1Znak">
    <w:name w:val="Nagłówek 1 Znak"/>
    <w:basedOn w:val="Domylnaczcionkaakapitu"/>
    <w:link w:val="Nagwek1"/>
    <w:uiPriority w:val="9"/>
    <w:rsid w:val="00EC267C"/>
    <w:rPr>
      <w:rFonts w:asciiTheme="majorHAnsi" w:eastAsiaTheme="majorEastAsia" w:hAnsiTheme="majorHAnsi" w:cstheme="majorBidi"/>
      <w:color w:val="365F91" w:themeColor="accent1" w:themeShade="BF"/>
      <w:sz w:val="32"/>
      <w:szCs w:val="32"/>
    </w:rPr>
  </w:style>
  <w:style w:type="table" w:customStyle="1" w:styleId="TableGrid">
    <w:name w:val="TableGrid"/>
    <w:rsid w:val="00EC267C"/>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1E31A6"/>
    <w:pPr>
      <w:spacing w:after="120"/>
    </w:pPr>
  </w:style>
  <w:style w:type="character" w:customStyle="1" w:styleId="TekstpodstawowyZnak">
    <w:name w:val="Tekst podstawowy Znak"/>
    <w:basedOn w:val="Domylnaczcionkaakapitu"/>
    <w:link w:val="Tekstpodstawowy"/>
    <w:uiPriority w:val="99"/>
    <w:semiHidden/>
    <w:rsid w:val="001E31A6"/>
    <w:rPr>
      <w:rFonts w:ascii="Calibri" w:eastAsia="Times New Roman" w:hAnsi="Calibri" w:cs="Times New Roman"/>
    </w:rPr>
  </w:style>
  <w:style w:type="paragraph" w:customStyle="1" w:styleId="Pa3">
    <w:name w:val="Pa3"/>
    <w:basedOn w:val="Normalny"/>
    <w:rsid w:val="00B77922"/>
    <w:pPr>
      <w:autoSpaceDE w:val="0"/>
      <w:autoSpaceDN w:val="0"/>
      <w:spacing w:after="0" w:line="181" w:lineRule="atLeast"/>
    </w:pPr>
    <w:rPr>
      <w:rFonts w:ascii="Humanst521EU" w:eastAsiaTheme="minorHAnsi" w:hAnsi="Humanst521EU" w:cs="Calibri"/>
      <w:sz w:val="24"/>
      <w:szCs w:val="24"/>
    </w:rPr>
  </w:style>
  <w:style w:type="paragraph" w:styleId="Poprawka">
    <w:name w:val="Revision"/>
    <w:hidden/>
    <w:uiPriority w:val="99"/>
    <w:semiHidden/>
    <w:rsid w:val="009B6F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0740">
      <w:bodyDiv w:val="1"/>
      <w:marLeft w:val="0"/>
      <w:marRight w:val="0"/>
      <w:marTop w:val="0"/>
      <w:marBottom w:val="0"/>
      <w:divBdr>
        <w:top w:val="none" w:sz="0" w:space="0" w:color="auto"/>
        <w:left w:val="none" w:sz="0" w:space="0" w:color="auto"/>
        <w:bottom w:val="none" w:sz="0" w:space="0" w:color="auto"/>
        <w:right w:val="none" w:sz="0" w:space="0" w:color="auto"/>
      </w:divBdr>
    </w:div>
    <w:div w:id="492642282">
      <w:bodyDiv w:val="1"/>
      <w:marLeft w:val="0"/>
      <w:marRight w:val="0"/>
      <w:marTop w:val="0"/>
      <w:marBottom w:val="0"/>
      <w:divBdr>
        <w:top w:val="none" w:sz="0" w:space="0" w:color="auto"/>
        <w:left w:val="none" w:sz="0" w:space="0" w:color="auto"/>
        <w:bottom w:val="none" w:sz="0" w:space="0" w:color="auto"/>
        <w:right w:val="none" w:sz="0" w:space="0" w:color="auto"/>
      </w:divBdr>
    </w:div>
    <w:div w:id="572934441">
      <w:bodyDiv w:val="1"/>
      <w:marLeft w:val="0"/>
      <w:marRight w:val="0"/>
      <w:marTop w:val="0"/>
      <w:marBottom w:val="0"/>
      <w:divBdr>
        <w:top w:val="none" w:sz="0" w:space="0" w:color="auto"/>
        <w:left w:val="none" w:sz="0" w:space="0" w:color="auto"/>
        <w:bottom w:val="none" w:sz="0" w:space="0" w:color="auto"/>
        <w:right w:val="none" w:sz="0" w:space="0" w:color="auto"/>
      </w:divBdr>
    </w:div>
    <w:div w:id="602081174">
      <w:bodyDiv w:val="1"/>
      <w:marLeft w:val="0"/>
      <w:marRight w:val="0"/>
      <w:marTop w:val="0"/>
      <w:marBottom w:val="0"/>
      <w:divBdr>
        <w:top w:val="none" w:sz="0" w:space="0" w:color="auto"/>
        <w:left w:val="none" w:sz="0" w:space="0" w:color="auto"/>
        <w:bottom w:val="none" w:sz="0" w:space="0" w:color="auto"/>
        <w:right w:val="none" w:sz="0" w:space="0" w:color="auto"/>
      </w:divBdr>
    </w:div>
    <w:div w:id="723333209">
      <w:bodyDiv w:val="1"/>
      <w:marLeft w:val="0"/>
      <w:marRight w:val="0"/>
      <w:marTop w:val="0"/>
      <w:marBottom w:val="0"/>
      <w:divBdr>
        <w:top w:val="none" w:sz="0" w:space="0" w:color="auto"/>
        <w:left w:val="none" w:sz="0" w:space="0" w:color="auto"/>
        <w:bottom w:val="none" w:sz="0" w:space="0" w:color="auto"/>
        <w:right w:val="none" w:sz="0" w:space="0" w:color="auto"/>
      </w:divBdr>
    </w:div>
    <w:div w:id="753862373">
      <w:bodyDiv w:val="1"/>
      <w:marLeft w:val="0"/>
      <w:marRight w:val="0"/>
      <w:marTop w:val="0"/>
      <w:marBottom w:val="0"/>
      <w:divBdr>
        <w:top w:val="none" w:sz="0" w:space="0" w:color="auto"/>
        <w:left w:val="none" w:sz="0" w:space="0" w:color="auto"/>
        <w:bottom w:val="none" w:sz="0" w:space="0" w:color="auto"/>
        <w:right w:val="none" w:sz="0" w:space="0" w:color="auto"/>
      </w:divBdr>
    </w:div>
    <w:div w:id="1095322447">
      <w:bodyDiv w:val="1"/>
      <w:marLeft w:val="0"/>
      <w:marRight w:val="0"/>
      <w:marTop w:val="0"/>
      <w:marBottom w:val="0"/>
      <w:divBdr>
        <w:top w:val="none" w:sz="0" w:space="0" w:color="auto"/>
        <w:left w:val="none" w:sz="0" w:space="0" w:color="auto"/>
        <w:bottom w:val="none" w:sz="0" w:space="0" w:color="auto"/>
        <w:right w:val="none" w:sz="0" w:space="0" w:color="auto"/>
      </w:divBdr>
    </w:div>
    <w:div w:id="1298342239">
      <w:bodyDiv w:val="1"/>
      <w:marLeft w:val="0"/>
      <w:marRight w:val="0"/>
      <w:marTop w:val="0"/>
      <w:marBottom w:val="0"/>
      <w:divBdr>
        <w:top w:val="none" w:sz="0" w:space="0" w:color="auto"/>
        <w:left w:val="none" w:sz="0" w:space="0" w:color="auto"/>
        <w:bottom w:val="none" w:sz="0" w:space="0" w:color="auto"/>
        <w:right w:val="none" w:sz="0" w:space="0" w:color="auto"/>
      </w:divBdr>
    </w:div>
    <w:div w:id="1353148871">
      <w:bodyDiv w:val="1"/>
      <w:marLeft w:val="0"/>
      <w:marRight w:val="0"/>
      <w:marTop w:val="0"/>
      <w:marBottom w:val="0"/>
      <w:divBdr>
        <w:top w:val="none" w:sz="0" w:space="0" w:color="auto"/>
        <w:left w:val="none" w:sz="0" w:space="0" w:color="auto"/>
        <w:bottom w:val="none" w:sz="0" w:space="0" w:color="auto"/>
        <w:right w:val="none" w:sz="0" w:space="0" w:color="auto"/>
      </w:divBdr>
    </w:div>
    <w:div w:id="1618371394">
      <w:bodyDiv w:val="1"/>
      <w:marLeft w:val="0"/>
      <w:marRight w:val="0"/>
      <w:marTop w:val="0"/>
      <w:marBottom w:val="0"/>
      <w:divBdr>
        <w:top w:val="none" w:sz="0" w:space="0" w:color="auto"/>
        <w:left w:val="none" w:sz="0" w:space="0" w:color="auto"/>
        <w:bottom w:val="none" w:sz="0" w:space="0" w:color="auto"/>
        <w:right w:val="none" w:sz="0" w:space="0" w:color="auto"/>
      </w:divBdr>
    </w:div>
    <w:div w:id="1691056598">
      <w:bodyDiv w:val="1"/>
      <w:marLeft w:val="0"/>
      <w:marRight w:val="0"/>
      <w:marTop w:val="0"/>
      <w:marBottom w:val="0"/>
      <w:divBdr>
        <w:top w:val="none" w:sz="0" w:space="0" w:color="auto"/>
        <w:left w:val="none" w:sz="0" w:space="0" w:color="auto"/>
        <w:bottom w:val="none" w:sz="0" w:space="0" w:color="auto"/>
        <w:right w:val="none" w:sz="0" w:space="0" w:color="auto"/>
      </w:divBdr>
    </w:div>
    <w:div w:id="1713845063">
      <w:bodyDiv w:val="1"/>
      <w:marLeft w:val="0"/>
      <w:marRight w:val="0"/>
      <w:marTop w:val="0"/>
      <w:marBottom w:val="0"/>
      <w:divBdr>
        <w:top w:val="none" w:sz="0" w:space="0" w:color="auto"/>
        <w:left w:val="none" w:sz="0" w:space="0" w:color="auto"/>
        <w:bottom w:val="none" w:sz="0" w:space="0" w:color="auto"/>
        <w:right w:val="none" w:sz="0" w:space="0" w:color="auto"/>
      </w:divBdr>
    </w:div>
    <w:div w:id="1916011304">
      <w:bodyDiv w:val="1"/>
      <w:marLeft w:val="0"/>
      <w:marRight w:val="0"/>
      <w:marTop w:val="0"/>
      <w:marBottom w:val="0"/>
      <w:divBdr>
        <w:top w:val="none" w:sz="0" w:space="0" w:color="auto"/>
        <w:left w:val="none" w:sz="0" w:space="0" w:color="auto"/>
        <w:bottom w:val="none" w:sz="0" w:space="0" w:color="auto"/>
        <w:right w:val="none" w:sz="0" w:space="0" w:color="auto"/>
      </w:divBdr>
    </w:div>
    <w:div w:id="1938446525">
      <w:bodyDiv w:val="1"/>
      <w:marLeft w:val="0"/>
      <w:marRight w:val="0"/>
      <w:marTop w:val="0"/>
      <w:marBottom w:val="0"/>
      <w:divBdr>
        <w:top w:val="none" w:sz="0" w:space="0" w:color="auto"/>
        <w:left w:val="none" w:sz="0" w:space="0" w:color="auto"/>
        <w:bottom w:val="none" w:sz="0" w:space="0" w:color="auto"/>
        <w:right w:val="none" w:sz="0" w:space="0" w:color="auto"/>
      </w:divBdr>
    </w:div>
    <w:div w:id="19986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053C-86B7-4DAB-BB2D-B370570A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10119</Words>
  <Characters>60714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Kompleksowe ubezpieczenie mienia, odpowiedzialności cywilnej oraz negatywnych skutków w środowisku  Master - Odpady i Energia Sp. z o.o. –  specyfikacja istotnych warunków zamówienia</vt:lpstr>
    </vt:vector>
  </TitlesOfParts>
  <Company/>
  <LinksUpToDate>false</LinksUpToDate>
  <CharactersWithSpaces>70692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Kompleksowe ubezpieczenie mienia, odpowiedzialności cywilnej oraz negatywnych skutków w środowisku  Master - Odpady i Energia Sp. z o.o. –  specyfikacja istotnych warunków zamówienia</dc:title>
  <dc:creator>Julia</dc:creator>
  <cp:lastModifiedBy>Szymon Łakota</cp:lastModifiedBy>
  <cp:revision>2</cp:revision>
  <cp:lastPrinted>2024-01-10T11:45:00Z</cp:lastPrinted>
  <dcterms:created xsi:type="dcterms:W3CDTF">2024-04-15T12:52:00Z</dcterms:created>
  <dcterms:modified xsi:type="dcterms:W3CDTF">2024-04-15T12:52:00Z</dcterms:modified>
</cp:coreProperties>
</file>