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44" w:rsidRDefault="004D0B25">
      <w:pPr>
        <w:numPr>
          <w:ilvl w:val="12"/>
          <w:numId w:val="0"/>
        </w:numPr>
        <w:tabs>
          <w:tab w:val="left" w:pos="720"/>
        </w:tabs>
        <w:spacing w:line="240" w:lineRule="auto"/>
        <w:jc w:val="right"/>
        <w:rPr>
          <w:rFonts w:ascii="Cambria" w:hAnsi="Cambria" w:cs="Tahoma"/>
          <w:b/>
          <w:bCs/>
          <w:lang w:eastAsia="pl-PL"/>
        </w:rPr>
      </w:pPr>
      <w:bookmarkStart w:id="0" w:name="_Hlk95281621"/>
      <w:r>
        <w:rPr>
          <w:rFonts w:ascii="Cambria" w:hAnsi="Cambria" w:cs="Tahoma"/>
          <w:b/>
          <w:bCs/>
          <w:lang w:eastAsia="pl-PL"/>
        </w:rPr>
        <w:t>Załącznik nr 2 do SWZ</w:t>
      </w:r>
    </w:p>
    <w:p w:rsidR="00621744" w:rsidRDefault="004D0B25">
      <w:pPr>
        <w:numPr>
          <w:ilvl w:val="12"/>
          <w:numId w:val="0"/>
        </w:numPr>
        <w:tabs>
          <w:tab w:val="left" w:pos="720"/>
        </w:tabs>
        <w:wordWrap w:val="0"/>
        <w:spacing w:line="240" w:lineRule="auto"/>
        <w:jc w:val="right"/>
        <w:rPr>
          <w:rFonts w:ascii="Cambria" w:hAnsi="Cambria" w:cs="Tahoma"/>
          <w:b/>
          <w:bCs/>
          <w:lang w:val="en-US" w:eastAsia="pl-PL"/>
        </w:rPr>
      </w:pPr>
      <w:r>
        <w:rPr>
          <w:rFonts w:ascii="Cambria" w:hAnsi="Cambria" w:cs="Tahoma"/>
          <w:b/>
          <w:bCs/>
          <w:lang w:eastAsia="pl-PL"/>
        </w:rPr>
        <w:t xml:space="preserve">-Dostawa </w:t>
      </w:r>
      <w:r>
        <w:rPr>
          <w:rFonts w:ascii="Cambria" w:hAnsi="Cambria" w:cs="Tahoma"/>
          <w:b/>
          <w:bCs/>
          <w:lang w:val="en-US" w:eastAsia="pl-PL"/>
        </w:rPr>
        <w:t>PANELI GAZÓW MEDYCZNYCH</w:t>
      </w:r>
    </w:p>
    <w:p w:rsidR="00621744" w:rsidRDefault="00621744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Cambria" w:hAnsi="Cambria" w:cs="Arial"/>
          <w:b/>
          <w:bCs/>
          <w:sz w:val="24"/>
          <w:szCs w:val="24"/>
          <w:lang w:eastAsia="pl-PL"/>
        </w:rPr>
      </w:pPr>
    </w:p>
    <w:bookmarkEnd w:id="0"/>
    <w:p w:rsidR="00621744" w:rsidRDefault="00621744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rFonts w:ascii="Cambria" w:hAnsi="Cambria" w:cs="Arial"/>
          <w:color w:val="FF0000"/>
        </w:rPr>
      </w:pPr>
    </w:p>
    <w:p w:rsidR="00621744" w:rsidRDefault="004D0B25">
      <w:pPr>
        <w:numPr>
          <w:ilvl w:val="0"/>
          <w:numId w:val="1"/>
        </w:numPr>
        <w:contextualSpacing/>
        <w:rPr>
          <w:rFonts w:ascii="Cambria" w:hAnsi="Cambria" w:cs="Cambria"/>
          <w:b/>
          <w:bCs/>
          <w:color w:val="FF0000"/>
          <w:lang w:val="en-US"/>
        </w:rPr>
      </w:pPr>
      <w:r>
        <w:rPr>
          <w:rFonts w:ascii="Cambria" w:hAnsi="Cambria" w:cs="Cambria"/>
          <w:b/>
          <w:bCs/>
          <w:color w:val="FF0000"/>
        </w:rPr>
        <w:t>PANEL PRZYŁÓŻKOWY POJEDYNCZY - 2 sztuki</w:t>
      </w:r>
    </w:p>
    <w:p w:rsidR="00621744" w:rsidRDefault="00621744">
      <w:pPr>
        <w:contextualSpacing/>
        <w:rPr>
          <w:rFonts w:ascii="Cambria" w:hAnsi="Cambria" w:cs="Cambria"/>
          <w:b/>
          <w:bCs/>
          <w:color w:val="FF0000"/>
          <w:sz w:val="24"/>
          <w:szCs w:val="24"/>
        </w:rPr>
      </w:pPr>
    </w:p>
    <w:p w:rsidR="00621744" w:rsidRDefault="004D0B25">
      <w:pPr>
        <w:ind w:left="558" w:right="1232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Zestawienie parametrów technicznych, warunków gwarancji oraz szkoleń</w:t>
      </w:r>
    </w:p>
    <w:p w:rsidR="00621744" w:rsidRDefault="00621744">
      <w:pPr>
        <w:pStyle w:val="Tekstpodstawowy"/>
        <w:spacing w:before="9" w:after="1"/>
        <w:rPr>
          <w:rFonts w:ascii="Cambria" w:hAnsi="Cambria" w:cs="Cambria"/>
          <w:b/>
          <w:sz w:val="24"/>
          <w:szCs w:val="2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8765"/>
      </w:tblGrid>
      <w:tr w:rsidR="00621744">
        <w:trPr>
          <w:trHeight w:val="565"/>
        </w:trPr>
        <w:tc>
          <w:tcPr>
            <w:tcW w:w="533" w:type="dxa"/>
          </w:tcPr>
          <w:p w:rsidR="00621744" w:rsidRDefault="004D0B25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l.p</w:t>
            </w:r>
            <w:proofErr w:type="spellEnd"/>
          </w:p>
          <w:p w:rsidR="00621744" w:rsidRDefault="004D0B2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65" w:type="dxa"/>
          </w:tcPr>
          <w:p w:rsidR="00621744" w:rsidRDefault="004D0B25">
            <w:pPr>
              <w:pStyle w:val="TableParagraph"/>
              <w:spacing w:line="240" w:lineRule="auto"/>
              <w:ind w:left="1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Zestawienie parametrów technicznych</w:t>
            </w:r>
          </w:p>
        </w:tc>
      </w:tr>
      <w:tr w:rsidR="00621744">
        <w:trPr>
          <w:trHeight w:val="1967"/>
        </w:trPr>
        <w:tc>
          <w:tcPr>
            <w:tcW w:w="533" w:type="dxa"/>
          </w:tcPr>
          <w:p w:rsidR="00621744" w:rsidRDefault="004D0B25">
            <w:pPr>
              <w:pStyle w:val="TableParagraph"/>
              <w:spacing w:before="0" w:line="27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65" w:type="dxa"/>
          </w:tcPr>
          <w:p w:rsidR="00621744" w:rsidRDefault="004D0B25">
            <w:pPr>
              <w:pStyle w:val="TableParagraph"/>
              <w:spacing w:before="0" w:line="240" w:lineRule="auto"/>
              <w:ind w:left="109" w:righ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Panel </w:t>
            </w:r>
            <w:r>
              <w:rPr>
                <w:b/>
                <w:bCs/>
                <w:sz w:val="24"/>
                <w:szCs w:val="24"/>
              </w:rPr>
              <w:t xml:space="preserve">fabrycznie nowy </w:t>
            </w:r>
            <w:r>
              <w:rPr>
                <w:sz w:val="24"/>
                <w:szCs w:val="24"/>
              </w:rPr>
              <w:t xml:space="preserve">o przekroju </w:t>
            </w:r>
            <w:proofErr w:type="spellStart"/>
            <w:r>
              <w:rPr>
                <w:sz w:val="24"/>
                <w:szCs w:val="24"/>
              </w:rPr>
              <w:t>trapeza</w:t>
            </w:r>
            <w:proofErr w:type="spellEnd"/>
            <w:r>
              <w:rPr>
                <w:sz w:val="24"/>
                <w:szCs w:val="24"/>
              </w:rPr>
              <w:t xml:space="preserve"> równoramiennego, zbudowany z profili aluminiowych o łagodnych krawędziach, zaślepiony deklami bocznymi z otworami wentylacyjnymi. Panel składa się z min. 3 odseparowanych od siebie kanałów przeznaczonych do instalacji elektrycznej i instalacji gazów medycznych. Górna i dolna krawędź pochylona do poziomu pod kątem 26st +-10%. Wymiary </w:t>
            </w:r>
            <w:proofErr w:type="spellStart"/>
            <w:r>
              <w:rPr>
                <w:sz w:val="24"/>
                <w:szCs w:val="24"/>
              </w:rPr>
              <w:t>panela</w:t>
            </w:r>
            <w:proofErr w:type="spellEnd"/>
            <w:r>
              <w:rPr>
                <w:sz w:val="24"/>
                <w:szCs w:val="24"/>
              </w:rPr>
              <w:t>: wysokość 237mm</w:t>
            </w:r>
          </w:p>
          <w:p w:rsidR="00621744" w:rsidRDefault="004D0B25">
            <w:pPr>
              <w:pStyle w:val="TableParagraph"/>
              <w:spacing w:before="0" w:line="284" w:lineRule="exact"/>
              <w:ind w:left="109" w:right="29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+-10%, głębokość maks. 108mm. Panel odporny na płynne środki dezynfekcyjne i zarysowania.-</w:t>
            </w:r>
            <w:r>
              <w:rPr>
                <w:b/>
                <w:sz w:val="24"/>
                <w:szCs w:val="24"/>
              </w:rPr>
              <w:t>2szt.</w:t>
            </w:r>
          </w:p>
        </w:tc>
      </w:tr>
      <w:tr w:rsidR="00621744">
        <w:trPr>
          <w:trHeight w:val="275"/>
        </w:trPr>
        <w:tc>
          <w:tcPr>
            <w:tcW w:w="533" w:type="dxa"/>
          </w:tcPr>
          <w:p w:rsidR="00621744" w:rsidRDefault="004D0B25">
            <w:pPr>
              <w:pStyle w:val="TableParagraph"/>
              <w:spacing w:before="0"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65" w:type="dxa"/>
          </w:tcPr>
          <w:p w:rsidR="00621744" w:rsidRDefault="004D0B25">
            <w:pPr>
              <w:pStyle w:val="TableParagraph"/>
              <w:spacing w:before="0" w:line="256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 poboru O2 typu AGA –min. 1szt,</w:t>
            </w:r>
          </w:p>
        </w:tc>
      </w:tr>
      <w:tr w:rsidR="00621744">
        <w:trPr>
          <w:trHeight w:val="278"/>
        </w:trPr>
        <w:tc>
          <w:tcPr>
            <w:tcW w:w="533" w:type="dxa"/>
          </w:tcPr>
          <w:p w:rsidR="00621744" w:rsidRDefault="004D0B25">
            <w:pPr>
              <w:pStyle w:val="TableParagraph"/>
              <w:spacing w:before="0"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765" w:type="dxa"/>
          </w:tcPr>
          <w:p w:rsidR="00621744" w:rsidRDefault="004D0B25">
            <w:pPr>
              <w:pStyle w:val="TableParagraph"/>
              <w:spacing w:before="0" w:line="25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gniazda elektryczne 230V, (licowane z panelem) – min. 3szt</w:t>
            </w:r>
          </w:p>
        </w:tc>
      </w:tr>
      <w:tr w:rsidR="00621744">
        <w:trPr>
          <w:trHeight w:val="282"/>
        </w:trPr>
        <w:tc>
          <w:tcPr>
            <w:tcW w:w="533" w:type="dxa"/>
          </w:tcPr>
          <w:p w:rsidR="00621744" w:rsidRDefault="004D0B2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765" w:type="dxa"/>
          </w:tcPr>
          <w:p w:rsidR="00621744" w:rsidRDefault="004D0B25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włącznik podwójny do oświetlenia bez ramki (licowane z panelem) –min. 1szt,</w:t>
            </w:r>
          </w:p>
        </w:tc>
      </w:tr>
      <w:tr w:rsidR="00621744">
        <w:trPr>
          <w:trHeight w:val="282"/>
        </w:trPr>
        <w:tc>
          <w:tcPr>
            <w:tcW w:w="533" w:type="dxa"/>
          </w:tcPr>
          <w:p w:rsidR="00621744" w:rsidRDefault="004D0B2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765" w:type="dxa"/>
          </w:tcPr>
          <w:p w:rsidR="00621744" w:rsidRDefault="004D0B25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otwór pod moduł </w:t>
            </w:r>
            <w:proofErr w:type="spellStart"/>
            <w:r>
              <w:rPr>
                <w:sz w:val="24"/>
                <w:szCs w:val="24"/>
              </w:rPr>
              <w:t>przyzywu</w:t>
            </w:r>
            <w:proofErr w:type="spellEnd"/>
            <w:r>
              <w:rPr>
                <w:sz w:val="24"/>
                <w:szCs w:val="24"/>
              </w:rPr>
              <w:t xml:space="preserve"> –min. 1szt,</w:t>
            </w:r>
          </w:p>
        </w:tc>
      </w:tr>
      <w:tr w:rsidR="00621744">
        <w:trPr>
          <w:trHeight w:val="277"/>
        </w:trPr>
        <w:tc>
          <w:tcPr>
            <w:tcW w:w="533" w:type="dxa"/>
          </w:tcPr>
          <w:p w:rsidR="00621744" w:rsidRDefault="004D0B25">
            <w:pPr>
              <w:pStyle w:val="TableParagraph"/>
              <w:spacing w:before="0"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765" w:type="dxa"/>
          </w:tcPr>
          <w:p w:rsidR="00621744" w:rsidRDefault="004D0B25">
            <w:pPr>
              <w:pStyle w:val="TableParagraph"/>
              <w:spacing w:before="0" w:line="25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manipulator 1-3 </w:t>
            </w:r>
            <w:proofErr w:type="spellStart"/>
            <w:r>
              <w:rPr>
                <w:sz w:val="24"/>
                <w:szCs w:val="24"/>
              </w:rPr>
              <w:t>fukcyjny</w:t>
            </w:r>
            <w:proofErr w:type="spellEnd"/>
            <w:r>
              <w:rPr>
                <w:sz w:val="24"/>
                <w:szCs w:val="24"/>
              </w:rPr>
              <w:t xml:space="preserve"> ( minimum </w:t>
            </w:r>
            <w:proofErr w:type="spellStart"/>
            <w:r>
              <w:rPr>
                <w:sz w:val="24"/>
                <w:szCs w:val="24"/>
              </w:rPr>
              <w:t>inst.przyzywowa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621744">
        <w:trPr>
          <w:trHeight w:val="282"/>
        </w:trPr>
        <w:tc>
          <w:tcPr>
            <w:tcW w:w="533" w:type="dxa"/>
          </w:tcPr>
          <w:p w:rsidR="00621744" w:rsidRDefault="004D0B2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765" w:type="dxa"/>
          </w:tcPr>
          <w:p w:rsidR="00621744" w:rsidRDefault="004D0B25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oświetlenie ogólne (górne) LED –min. 1szt,</w:t>
            </w:r>
          </w:p>
        </w:tc>
      </w:tr>
      <w:tr w:rsidR="00621744">
        <w:trPr>
          <w:trHeight w:val="282"/>
        </w:trPr>
        <w:tc>
          <w:tcPr>
            <w:tcW w:w="533" w:type="dxa"/>
          </w:tcPr>
          <w:p w:rsidR="00621744" w:rsidRDefault="004D0B2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765" w:type="dxa"/>
          </w:tcPr>
          <w:p w:rsidR="00621744" w:rsidRDefault="004D0B25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oświetlenie </w:t>
            </w:r>
            <w:proofErr w:type="spellStart"/>
            <w:r>
              <w:rPr>
                <w:sz w:val="24"/>
                <w:szCs w:val="24"/>
              </w:rPr>
              <w:t>dodatkowe,nocne</w:t>
            </w:r>
            <w:proofErr w:type="spellEnd"/>
            <w:r>
              <w:rPr>
                <w:sz w:val="24"/>
                <w:szCs w:val="24"/>
              </w:rPr>
              <w:t xml:space="preserve"> (dolne) LED –min. 1szt,</w:t>
            </w:r>
          </w:p>
        </w:tc>
      </w:tr>
      <w:tr w:rsidR="00621744">
        <w:trPr>
          <w:trHeight w:val="282"/>
        </w:trPr>
        <w:tc>
          <w:tcPr>
            <w:tcW w:w="533" w:type="dxa"/>
          </w:tcPr>
          <w:p w:rsidR="00621744" w:rsidRDefault="004D0B2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765" w:type="dxa"/>
          </w:tcPr>
          <w:p w:rsidR="00621744" w:rsidRDefault="004D0B25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długość </w:t>
            </w:r>
            <w:proofErr w:type="spellStart"/>
            <w:r>
              <w:rPr>
                <w:sz w:val="24"/>
                <w:szCs w:val="24"/>
              </w:rPr>
              <w:t>panela</w:t>
            </w:r>
            <w:proofErr w:type="spellEnd"/>
            <w:r>
              <w:rPr>
                <w:sz w:val="24"/>
                <w:szCs w:val="24"/>
              </w:rPr>
              <w:t xml:space="preserve"> maksym. do 1600mm</w:t>
            </w:r>
          </w:p>
        </w:tc>
      </w:tr>
    </w:tbl>
    <w:p w:rsidR="00621744" w:rsidRDefault="00621744">
      <w:pPr>
        <w:pStyle w:val="Tekstpodstawowy"/>
        <w:rPr>
          <w:rFonts w:ascii="Cambria" w:hAnsi="Cambria" w:cs="Cambria"/>
          <w:b/>
          <w:sz w:val="24"/>
          <w:szCs w:val="24"/>
        </w:rPr>
      </w:pPr>
    </w:p>
    <w:p w:rsidR="00621744" w:rsidRDefault="00621744">
      <w:pPr>
        <w:pStyle w:val="Tekstpodstawowy"/>
        <w:spacing w:before="10"/>
        <w:rPr>
          <w:rFonts w:ascii="Cambria" w:hAnsi="Cambria" w:cs="Cambria"/>
          <w:b/>
          <w:sz w:val="24"/>
          <w:szCs w:val="24"/>
        </w:rPr>
      </w:pPr>
    </w:p>
    <w:tbl>
      <w:tblPr>
        <w:tblW w:w="0" w:type="auto"/>
        <w:tblInd w:w="12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6"/>
      </w:tblGrid>
      <w:tr w:rsidR="00621744">
        <w:trPr>
          <w:trHeight w:val="282"/>
        </w:trPr>
        <w:tc>
          <w:tcPr>
            <w:tcW w:w="9216" w:type="dxa"/>
          </w:tcPr>
          <w:p w:rsidR="00621744" w:rsidRDefault="004D0B2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9.WARUNKI GWARANCJI I SERWISU</w:t>
            </w:r>
          </w:p>
        </w:tc>
      </w:tr>
      <w:tr w:rsidR="00621744">
        <w:trPr>
          <w:trHeight w:val="561"/>
        </w:trPr>
        <w:tc>
          <w:tcPr>
            <w:tcW w:w="9216" w:type="dxa"/>
          </w:tcPr>
          <w:p w:rsidR="00621744" w:rsidRDefault="004D0B25">
            <w:pPr>
              <w:pStyle w:val="TableParagraph"/>
              <w:spacing w:before="0" w:line="27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Okres gwarancji od daty podpisania protokołu odbioru min. 24 miesiące, obejmująca</w:t>
            </w:r>
          </w:p>
          <w:p w:rsidR="00621744" w:rsidRDefault="004D0B2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bezpłatne przeglądy w okresie gwarancyjnym</w:t>
            </w:r>
          </w:p>
        </w:tc>
      </w:tr>
      <w:tr w:rsidR="00621744">
        <w:trPr>
          <w:trHeight w:val="561"/>
        </w:trPr>
        <w:tc>
          <w:tcPr>
            <w:tcW w:w="9216" w:type="dxa"/>
          </w:tcPr>
          <w:p w:rsidR="00621744" w:rsidRDefault="004D0B25">
            <w:pPr>
              <w:pStyle w:val="TableParagraph"/>
              <w:spacing w:before="8" w:line="278" w:lineRule="exact"/>
              <w:ind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Gwarantowany czas przystąpienia do naprawy nie dłuższy niż 48 godzin od zgłoszenia konieczności naprawy ( dotyczy dni roboczych)</w:t>
            </w:r>
          </w:p>
        </w:tc>
      </w:tr>
      <w:tr w:rsidR="00621744">
        <w:trPr>
          <w:trHeight w:val="563"/>
        </w:trPr>
        <w:tc>
          <w:tcPr>
            <w:tcW w:w="9216" w:type="dxa"/>
          </w:tcPr>
          <w:p w:rsidR="00621744" w:rsidRDefault="00621744">
            <w:pPr>
              <w:pStyle w:val="TableParagraph"/>
              <w:spacing w:before="1" w:line="240" w:lineRule="auto"/>
              <w:ind w:left="0"/>
              <w:rPr>
                <w:b/>
                <w:sz w:val="24"/>
                <w:szCs w:val="24"/>
              </w:rPr>
            </w:pPr>
          </w:p>
          <w:p w:rsidR="00621744" w:rsidRDefault="004D0B25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SZKOLENIA I INNE</w:t>
            </w:r>
          </w:p>
        </w:tc>
      </w:tr>
      <w:tr w:rsidR="00621744">
        <w:trPr>
          <w:trHeight w:val="2250"/>
        </w:trPr>
        <w:tc>
          <w:tcPr>
            <w:tcW w:w="9216" w:type="dxa"/>
          </w:tcPr>
          <w:p w:rsidR="00621744" w:rsidRDefault="004D0B25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before="0" w:after="0" w:line="240" w:lineRule="auto"/>
              <w:ind w:right="9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Szkolenie z obsługi przedmiotu zamówienia dla personelu Zamawiającego w zakresie zapewniającym bezpieczną obsługę przedmiotu zamówienia, w terminie uzgodnionym</w:t>
            </w:r>
            <w:r>
              <w:rPr>
                <w:spacing w:val="-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 Zamawiającym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tj.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później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niż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ciągu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dni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daty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podpisania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protokołu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odbioru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 następującym wymiarze godzin min. 2 godzin zegarowych dla max. 6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osób.</w:t>
            </w:r>
          </w:p>
          <w:p w:rsidR="00621744" w:rsidRDefault="004D0B25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spacing w:after="0" w:line="237" w:lineRule="auto"/>
              <w:ind w:right="9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Szkolenia odbędą się w siedzibie Zamawiającego lub innym miejscu wskazanym</w:t>
            </w:r>
            <w:r>
              <w:rPr>
                <w:spacing w:val="-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przez Zamawiającego na terenie Łodzi.</w:t>
            </w:r>
          </w:p>
          <w:p w:rsidR="00621744" w:rsidRDefault="004D0B25">
            <w:pPr>
              <w:pStyle w:val="TableParagraph"/>
              <w:spacing w:line="280" w:lineRule="atLeast"/>
              <w:ind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Liczba godzin szkoleniowych ma gwarantować dostateczne przyswojenie wiedzy teoretycznej i praktycznej z zakresu obsługi urządzenia.</w:t>
            </w:r>
          </w:p>
        </w:tc>
      </w:tr>
      <w:tr w:rsidR="00621744">
        <w:trPr>
          <w:trHeight w:val="278"/>
        </w:trPr>
        <w:tc>
          <w:tcPr>
            <w:tcW w:w="9216" w:type="dxa"/>
          </w:tcPr>
          <w:p w:rsidR="00621744" w:rsidRDefault="004D0B25">
            <w:pPr>
              <w:pStyle w:val="TableParagraph"/>
              <w:spacing w:before="0"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Instrukcja obsługi do oferowanego urządzenia w języku polskim przy dostawie</w:t>
            </w:r>
          </w:p>
          <w:p w:rsidR="00621744" w:rsidRDefault="004D0B25">
            <w:pPr>
              <w:pStyle w:val="Tekstpodstawowy"/>
              <w:spacing w:before="2"/>
              <w:ind w:left="105" w:right="93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Wykonawca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zobowiązany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jest do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dostarczenia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przedmiotu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zamówienia do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siedziby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Zamawiającego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i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jego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montażu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zaś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po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dokonanej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instalacji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niezwłocznego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odebrania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wszelkich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opakowań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palet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kartonów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folii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taśm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, etc.)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po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zainstalowanym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sprzęcie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i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ich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utylizacji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we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własnym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zakresie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i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na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własny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koszt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  <w:p w:rsidR="00621744" w:rsidRDefault="00621744">
            <w:pPr>
              <w:pStyle w:val="TableParagraph"/>
              <w:spacing w:before="0" w:line="258" w:lineRule="exact"/>
              <w:rPr>
                <w:sz w:val="24"/>
                <w:szCs w:val="24"/>
              </w:rPr>
            </w:pPr>
          </w:p>
        </w:tc>
      </w:tr>
    </w:tbl>
    <w:p w:rsidR="00621744" w:rsidRDefault="00621744">
      <w:pPr>
        <w:spacing w:after="0" w:line="258" w:lineRule="exact"/>
        <w:rPr>
          <w:sz w:val="24"/>
        </w:rPr>
        <w:sectPr w:rsidR="00621744">
          <w:headerReference w:type="default" r:id="rId9"/>
          <w:pgSz w:w="11900" w:h="16840"/>
          <w:pgMar w:top="1940" w:right="620" w:bottom="280" w:left="1300" w:header="894" w:footer="720" w:gutter="0"/>
          <w:cols w:space="720"/>
        </w:sectPr>
      </w:pPr>
    </w:p>
    <w:p w:rsidR="00621744" w:rsidRDefault="00621744">
      <w:pPr>
        <w:contextualSpacing/>
        <w:rPr>
          <w:rFonts w:ascii="Cambria" w:hAnsi="Cambria" w:cs="Cambria"/>
          <w:b/>
          <w:bCs/>
          <w:color w:val="FF0000"/>
          <w:lang w:val="en-US"/>
        </w:rPr>
      </w:pPr>
    </w:p>
    <w:p w:rsidR="00621744" w:rsidRDefault="004D0B25">
      <w:pPr>
        <w:numPr>
          <w:ilvl w:val="0"/>
          <w:numId w:val="1"/>
        </w:numPr>
        <w:contextualSpacing/>
        <w:rPr>
          <w:rFonts w:ascii="Cambria" w:hAnsi="Cambria" w:cs="Cambria"/>
          <w:b/>
          <w:bCs/>
          <w:color w:val="FF0000"/>
          <w:lang w:val="en-US"/>
        </w:rPr>
      </w:pPr>
      <w:r>
        <w:rPr>
          <w:rFonts w:ascii="Cambria" w:hAnsi="Cambria" w:cs="Cambria"/>
          <w:b/>
          <w:bCs/>
          <w:color w:val="FF0000"/>
        </w:rPr>
        <w:t>PANEL PRZYŁÓŻKOWY PODWÓJNY 4 sztuki</w:t>
      </w:r>
    </w:p>
    <w:p w:rsidR="00621744" w:rsidRDefault="00621744">
      <w:pPr>
        <w:ind w:left="720"/>
        <w:contextualSpacing/>
        <w:rPr>
          <w:rFonts w:ascii="Cambria" w:hAnsi="Cambria" w:cs="Cambria"/>
          <w:b/>
          <w:bCs/>
          <w:color w:val="FF0000"/>
          <w:lang w:val="en-US"/>
        </w:rPr>
      </w:pPr>
    </w:p>
    <w:p w:rsidR="00621744" w:rsidRDefault="004D0B25">
      <w:pPr>
        <w:ind w:left="558" w:right="1232"/>
        <w:jc w:val="center"/>
        <w:rPr>
          <w:b/>
          <w:sz w:val="20"/>
        </w:rPr>
      </w:pPr>
      <w:r>
        <w:rPr>
          <w:b/>
          <w:sz w:val="24"/>
        </w:rPr>
        <w:t>Zestawienie parametrów technicznych, warunków gwarancji oraz szkoleń</w:t>
      </w:r>
    </w:p>
    <w:p w:rsidR="00621744" w:rsidRDefault="00621744">
      <w:pPr>
        <w:spacing w:before="9" w:after="1" w:line="240" w:lineRule="auto"/>
        <w:rPr>
          <w:b/>
          <w:sz w:val="23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8765"/>
      </w:tblGrid>
      <w:tr w:rsidR="00621744">
        <w:trPr>
          <w:trHeight w:val="565"/>
        </w:trPr>
        <w:tc>
          <w:tcPr>
            <w:tcW w:w="533" w:type="dxa"/>
          </w:tcPr>
          <w:p w:rsidR="00621744" w:rsidRDefault="004D0B25">
            <w:pPr>
              <w:pStyle w:val="TableParagraph"/>
              <w:spacing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l.p</w:t>
            </w:r>
            <w:proofErr w:type="spellEnd"/>
          </w:p>
          <w:p w:rsidR="00621744" w:rsidRDefault="004D0B2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8765" w:type="dxa"/>
          </w:tcPr>
          <w:p w:rsidR="00621744" w:rsidRDefault="004D0B25">
            <w:pPr>
              <w:pStyle w:val="TableParagraph"/>
              <w:spacing w:line="280" w:lineRule="atLeast"/>
              <w:ind w:left="109" w:right="14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Panel przyłóżkowy podwójny </w:t>
            </w:r>
          </w:p>
        </w:tc>
      </w:tr>
      <w:tr w:rsidR="00621744">
        <w:trPr>
          <w:trHeight w:val="1967"/>
        </w:trPr>
        <w:tc>
          <w:tcPr>
            <w:tcW w:w="533" w:type="dxa"/>
          </w:tcPr>
          <w:p w:rsidR="00621744" w:rsidRDefault="004D0B25">
            <w:pPr>
              <w:pStyle w:val="TableParagraph"/>
              <w:spacing w:before="0" w:line="279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65" w:type="dxa"/>
          </w:tcPr>
          <w:p w:rsidR="00621744" w:rsidRDefault="004D0B25">
            <w:pPr>
              <w:pStyle w:val="TableParagraph"/>
              <w:spacing w:before="0" w:line="240" w:lineRule="auto"/>
              <w:ind w:left="109" w:right="123"/>
              <w:rPr>
                <w:sz w:val="24"/>
              </w:rPr>
            </w:pPr>
            <w:r>
              <w:rPr>
                <w:sz w:val="24"/>
              </w:rPr>
              <w:t>Panel</w:t>
            </w:r>
            <w:r>
              <w:rPr>
                <w:b/>
                <w:bCs/>
                <w:sz w:val="24"/>
              </w:rPr>
              <w:t xml:space="preserve"> fabrycznie nowy</w:t>
            </w:r>
            <w:r>
              <w:rPr>
                <w:sz w:val="24"/>
              </w:rPr>
              <w:t xml:space="preserve"> o przekroju </w:t>
            </w:r>
            <w:proofErr w:type="spellStart"/>
            <w:r>
              <w:rPr>
                <w:sz w:val="24"/>
              </w:rPr>
              <w:t>trapeza</w:t>
            </w:r>
            <w:proofErr w:type="spellEnd"/>
            <w:r>
              <w:rPr>
                <w:sz w:val="24"/>
              </w:rPr>
              <w:t xml:space="preserve"> równoramiennego, zbudowany z profili aluminiowych o łagodnych krawędziach, zaślepiony deklami bocznymi z otworami wentylacyjnymi. Panel składa się z min.3 odseparowanych od siebie kanałów przeznaczonych do instalacji elektrycznej i instalacji gazów medycznych. Górna i dolna krawędź pochylona do poziomu pod kątem 26st +-10%. Wymiary </w:t>
            </w:r>
            <w:proofErr w:type="spellStart"/>
            <w:r>
              <w:rPr>
                <w:sz w:val="24"/>
              </w:rPr>
              <w:t>panela</w:t>
            </w:r>
            <w:proofErr w:type="spellEnd"/>
            <w:r>
              <w:rPr>
                <w:sz w:val="24"/>
              </w:rPr>
              <w:t>: wysokość 237mm</w:t>
            </w:r>
          </w:p>
          <w:p w:rsidR="00621744" w:rsidRDefault="004D0B25">
            <w:pPr>
              <w:pStyle w:val="TableParagraph"/>
              <w:spacing w:before="0" w:line="284" w:lineRule="exact"/>
              <w:ind w:left="109" w:right="280"/>
              <w:rPr>
                <w:sz w:val="24"/>
              </w:rPr>
            </w:pPr>
            <w:r>
              <w:rPr>
                <w:sz w:val="24"/>
              </w:rPr>
              <w:t>+-10%, głębokość maks. 108mm. Panel odporny na płynne środki dezynfekcyjne i zarysowania.</w:t>
            </w:r>
          </w:p>
        </w:tc>
      </w:tr>
      <w:tr w:rsidR="00621744">
        <w:trPr>
          <w:trHeight w:val="275"/>
        </w:trPr>
        <w:tc>
          <w:tcPr>
            <w:tcW w:w="533" w:type="dxa"/>
          </w:tcPr>
          <w:p w:rsidR="00621744" w:rsidRDefault="004D0B25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65" w:type="dxa"/>
          </w:tcPr>
          <w:p w:rsidR="00621744" w:rsidRDefault="004D0B25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punkt poboru O2 typu AGA – min. 2szt,</w:t>
            </w:r>
          </w:p>
        </w:tc>
      </w:tr>
      <w:tr w:rsidR="00621744">
        <w:trPr>
          <w:trHeight w:val="278"/>
        </w:trPr>
        <w:tc>
          <w:tcPr>
            <w:tcW w:w="533" w:type="dxa"/>
          </w:tcPr>
          <w:p w:rsidR="00621744" w:rsidRDefault="004D0B25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65" w:type="dxa"/>
          </w:tcPr>
          <w:p w:rsidR="00621744" w:rsidRDefault="004D0B25">
            <w:pPr>
              <w:pStyle w:val="TableParagraph"/>
              <w:spacing w:before="0"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gniazda elektryczne 230V, (licowane z panelem) – </w:t>
            </w:r>
            <w:proofErr w:type="spellStart"/>
            <w:r>
              <w:rPr>
                <w:sz w:val="24"/>
              </w:rPr>
              <w:t>min.po</w:t>
            </w:r>
            <w:proofErr w:type="spellEnd"/>
            <w:r>
              <w:rPr>
                <w:sz w:val="24"/>
              </w:rPr>
              <w:t xml:space="preserve"> 3 </w:t>
            </w:r>
            <w:proofErr w:type="spellStart"/>
            <w:r>
              <w:rPr>
                <w:sz w:val="24"/>
              </w:rPr>
              <w:t>szt</w:t>
            </w:r>
            <w:proofErr w:type="spellEnd"/>
            <w:r>
              <w:rPr>
                <w:sz w:val="24"/>
              </w:rPr>
              <w:t xml:space="preserve"> na stronę.</w:t>
            </w:r>
          </w:p>
        </w:tc>
      </w:tr>
      <w:tr w:rsidR="00621744">
        <w:trPr>
          <w:trHeight w:val="565"/>
        </w:trPr>
        <w:tc>
          <w:tcPr>
            <w:tcW w:w="533" w:type="dxa"/>
          </w:tcPr>
          <w:p w:rsidR="00621744" w:rsidRDefault="004D0B2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65" w:type="dxa"/>
          </w:tcPr>
          <w:p w:rsidR="00621744" w:rsidRDefault="004D0B25">
            <w:pPr>
              <w:pStyle w:val="TableParagraph"/>
              <w:spacing w:line="280" w:lineRule="atLeast"/>
              <w:ind w:left="109" w:right="123"/>
              <w:rPr>
                <w:sz w:val="24"/>
              </w:rPr>
            </w:pPr>
            <w:r>
              <w:rPr>
                <w:sz w:val="24"/>
              </w:rPr>
              <w:t>włącznik podwójny do oświetlenia bez ramki (licowane z panelem) –min. 1szt na stronę,</w:t>
            </w:r>
          </w:p>
        </w:tc>
      </w:tr>
      <w:tr w:rsidR="00621744">
        <w:trPr>
          <w:trHeight w:val="278"/>
        </w:trPr>
        <w:tc>
          <w:tcPr>
            <w:tcW w:w="533" w:type="dxa"/>
          </w:tcPr>
          <w:p w:rsidR="00621744" w:rsidRDefault="004D0B25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765" w:type="dxa"/>
          </w:tcPr>
          <w:p w:rsidR="00621744" w:rsidRDefault="004D0B25">
            <w:pPr>
              <w:pStyle w:val="TableParagraph"/>
              <w:spacing w:before="0"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otwór pod moduł </w:t>
            </w:r>
            <w:proofErr w:type="spellStart"/>
            <w:r>
              <w:rPr>
                <w:sz w:val="24"/>
              </w:rPr>
              <w:t>przyzywu</w:t>
            </w:r>
            <w:proofErr w:type="spellEnd"/>
            <w:r>
              <w:rPr>
                <w:sz w:val="24"/>
              </w:rPr>
              <w:t xml:space="preserve"> – min. 1szt na stronę,</w:t>
            </w:r>
          </w:p>
        </w:tc>
      </w:tr>
      <w:tr w:rsidR="00621744">
        <w:trPr>
          <w:trHeight w:val="282"/>
        </w:trPr>
        <w:tc>
          <w:tcPr>
            <w:tcW w:w="533" w:type="dxa"/>
          </w:tcPr>
          <w:p w:rsidR="00621744" w:rsidRDefault="004D0B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765" w:type="dxa"/>
          </w:tcPr>
          <w:p w:rsidR="00621744" w:rsidRDefault="004D0B2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oświetlenie </w:t>
            </w:r>
            <w:proofErr w:type="spellStart"/>
            <w:r>
              <w:rPr>
                <w:sz w:val="24"/>
              </w:rPr>
              <w:t>bezpośredmie</w:t>
            </w:r>
            <w:proofErr w:type="spellEnd"/>
            <w:r>
              <w:rPr>
                <w:sz w:val="24"/>
              </w:rPr>
              <w:t xml:space="preserve"> LED – min. 1szt na stronę,</w:t>
            </w:r>
          </w:p>
        </w:tc>
      </w:tr>
      <w:tr w:rsidR="00621744">
        <w:trPr>
          <w:trHeight w:val="282"/>
        </w:trPr>
        <w:tc>
          <w:tcPr>
            <w:tcW w:w="533" w:type="dxa"/>
          </w:tcPr>
          <w:p w:rsidR="00621744" w:rsidRDefault="004D0B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765" w:type="dxa"/>
          </w:tcPr>
          <w:p w:rsidR="00621744" w:rsidRDefault="004D0B2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oświetlenie pośrednie LED – min. 1szt na stronę,</w:t>
            </w:r>
          </w:p>
        </w:tc>
      </w:tr>
      <w:tr w:rsidR="00621744">
        <w:trPr>
          <w:trHeight w:val="277"/>
        </w:trPr>
        <w:tc>
          <w:tcPr>
            <w:tcW w:w="533" w:type="dxa"/>
          </w:tcPr>
          <w:p w:rsidR="00621744" w:rsidRDefault="004D0B25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765" w:type="dxa"/>
          </w:tcPr>
          <w:p w:rsidR="00621744" w:rsidRDefault="004D0B25">
            <w:pPr>
              <w:pStyle w:val="TableParagraph"/>
              <w:spacing w:before="0" w:line="258" w:lineRule="exact"/>
              <w:ind w:left="109"/>
              <w:rPr>
                <w:b/>
                <w:sz w:val="24"/>
              </w:rPr>
            </w:pPr>
            <w:r>
              <w:rPr>
                <w:sz w:val="24"/>
              </w:rPr>
              <w:t xml:space="preserve">długość </w:t>
            </w:r>
            <w:proofErr w:type="spellStart"/>
            <w:r>
              <w:rPr>
                <w:sz w:val="24"/>
              </w:rPr>
              <w:t>panela</w:t>
            </w:r>
            <w:proofErr w:type="spellEnd"/>
            <w:r>
              <w:rPr>
                <w:sz w:val="24"/>
              </w:rPr>
              <w:t xml:space="preserve"> 2400mm-</w:t>
            </w:r>
            <w:r>
              <w:rPr>
                <w:b/>
                <w:sz w:val="24"/>
              </w:rPr>
              <w:t xml:space="preserve">3 </w:t>
            </w:r>
            <w:proofErr w:type="spellStart"/>
            <w:r>
              <w:rPr>
                <w:b/>
                <w:sz w:val="24"/>
              </w:rPr>
              <w:t>szt</w:t>
            </w:r>
            <w:proofErr w:type="spellEnd"/>
          </w:p>
        </w:tc>
      </w:tr>
      <w:tr w:rsidR="00621744">
        <w:trPr>
          <w:trHeight w:val="282"/>
        </w:trPr>
        <w:tc>
          <w:tcPr>
            <w:tcW w:w="533" w:type="dxa"/>
          </w:tcPr>
          <w:p w:rsidR="00621744" w:rsidRDefault="004D0B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765" w:type="dxa"/>
          </w:tcPr>
          <w:p w:rsidR="00621744" w:rsidRDefault="004D0B2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sz w:val="24"/>
              </w:rPr>
              <w:t xml:space="preserve">długość </w:t>
            </w:r>
            <w:proofErr w:type="spellStart"/>
            <w:r>
              <w:rPr>
                <w:sz w:val="24"/>
              </w:rPr>
              <w:t>panela</w:t>
            </w:r>
            <w:proofErr w:type="spellEnd"/>
            <w:r>
              <w:rPr>
                <w:sz w:val="24"/>
              </w:rPr>
              <w:t xml:space="preserve"> 3200mm-</w:t>
            </w:r>
            <w:r>
              <w:rPr>
                <w:b/>
                <w:sz w:val="24"/>
              </w:rPr>
              <w:t xml:space="preserve">1 </w:t>
            </w:r>
            <w:proofErr w:type="spellStart"/>
            <w:r>
              <w:rPr>
                <w:b/>
                <w:sz w:val="24"/>
              </w:rPr>
              <w:t>szt</w:t>
            </w:r>
            <w:proofErr w:type="spellEnd"/>
          </w:p>
        </w:tc>
      </w:tr>
    </w:tbl>
    <w:p w:rsidR="00621744" w:rsidRDefault="00621744">
      <w:pPr>
        <w:spacing w:line="240" w:lineRule="auto"/>
        <w:rPr>
          <w:b/>
          <w:sz w:val="20"/>
        </w:rPr>
      </w:pPr>
    </w:p>
    <w:p w:rsidR="00621744" w:rsidRDefault="00621744">
      <w:pPr>
        <w:spacing w:before="10" w:after="1" w:line="240" w:lineRule="auto"/>
        <w:rPr>
          <w:b/>
          <w:sz w:val="27"/>
        </w:rPr>
      </w:pPr>
    </w:p>
    <w:tbl>
      <w:tblPr>
        <w:tblW w:w="0" w:type="auto"/>
        <w:tblInd w:w="12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9"/>
      </w:tblGrid>
      <w:tr w:rsidR="00621744">
        <w:trPr>
          <w:trHeight w:val="282"/>
        </w:trPr>
        <w:tc>
          <w:tcPr>
            <w:tcW w:w="9329" w:type="dxa"/>
          </w:tcPr>
          <w:p w:rsidR="00621744" w:rsidRDefault="004D0B2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WARUNKI GWARANCJI I SERWISU</w:t>
            </w:r>
          </w:p>
        </w:tc>
      </w:tr>
      <w:tr w:rsidR="00621744">
        <w:trPr>
          <w:trHeight w:val="566"/>
        </w:trPr>
        <w:tc>
          <w:tcPr>
            <w:tcW w:w="9329" w:type="dxa"/>
          </w:tcPr>
          <w:p w:rsidR="00621744" w:rsidRDefault="004D0B25">
            <w:pPr>
              <w:pStyle w:val="TableParagraph"/>
              <w:spacing w:line="280" w:lineRule="atLeast"/>
              <w:rPr>
                <w:sz w:val="24"/>
              </w:rPr>
            </w:pPr>
            <w:r>
              <w:rPr>
                <w:sz w:val="24"/>
              </w:rPr>
              <w:t>1. Okres gwarancji od daty podpisania protokołu odbioru min. 24 miesiące, obejmujący bezpłatne przeglądy w okresie gwarancyjnym</w:t>
            </w:r>
          </w:p>
        </w:tc>
      </w:tr>
      <w:tr w:rsidR="00621744">
        <w:trPr>
          <w:trHeight w:val="561"/>
        </w:trPr>
        <w:tc>
          <w:tcPr>
            <w:tcW w:w="9329" w:type="dxa"/>
          </w:tcPr>
          <w:p w:rsidR="00621744" w:rsidRDefault="004D0B25">
            <w:pPr>
              <w:pStyle w:val="TableParagraph"/>
              <w:spacing w:before="0" w:line="279" w:lineRule="exact"/>
              <w:rPr>
                <w:sz w:val="24"/>
              </w:rPr>
            </w:pPr>
            <w:r>
              <w:rPr>
                <w:sz w:val="24"/>
              </w:rPr>
              <w:t>2. Gwarantowany czas przystąpienia do naprawy nie dłuższy niż 48 godzin od zgłoszenia</w:t>
            </w:r>
          </w:p>
          <w:p w:rsidR="00621744" w:rsidRDefault="004D0B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konieczności naprawy ( dotyczy dni roboczych)</w:t>
            </w:r>
          </w:p>
        </w:tc>
      </w:tr>
      <w:tr w:rsidR="00621744">
        <w:trPr>
          <w:trHeight w:val="561"/>
        </w:trPr>
        <w:tc>
          <w:tcPr>
            <w:tcW w:w="9329" w:type="dxa"/>
          </w:tcPr>
          <w:p w:rsidR="00621744" w:rsidRDefault="004D0B25">
            <w:pPr>
              <w:pStyle w:val="TableParagraph"/>
              <w:spacing w:before="8" w:line="278" w:lineRule="exact"/>
              <w:rPr>
                <w:sz w:val="24"/>
              </w:rPr>
            </w:pPr>
            <w:r>
              <w:rPr>
                <w:sz w:val="24"/>
              </w:rPr>
              <w:t>3. Dostępność części zamiennych do oferowanego modelu przez min. 10 lat od daty odbioru</w:t>
            </w:r>
          </w:p>
        </w:tc>
      </w:tr>
      <w:tr w:rsidR="00621744">
        <w:trPr>
          <w:trHeight w:val="558"/>
        </w:trPr>
        <w:tc>
          <w:tcPr>
            <w:tcW w:w="9329" w:type="dxa"/>
          </w:tcPr>
          <w:p w:rsidR="00621744" w:rsidRDefault="00621744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621744" w:rsidRDefault="004D0B25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SZKOLENIA I INNE</w:t>
            </w:r>
          </w:p>
        </w:tc>
      </w:tr>
      <w:tr w:rsidR="00621744">
        <w:trPr>
          <w:trHeight w:val="1689"/>
        </w:trPr>
        <w:tc>
          <w:tcPr>
            <w:tcW w:w="9329" w:type="dxa"/>
          </w:tcPr>
          <w:p w:rsidR="00621744" w:rsidRDefault="004D0B25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Szkolenie z obsługi przedmiotu zamówienia dla personelu Zamawiającego w zakresie zapewniającym bezpieczną obsługę przedmiotu zamówienia, w terminie uzgodnionym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z Zamawiającym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tj.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później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ciągu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podpisania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protokołu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odbioru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 następującym wymiarze godzin min. 2 godzin zegarowych dla max. 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osób.</w:t>
            </w:r>
          </w:p>
          <w:p w:rsidR="00621744" w:rsidRDefault="004D0B25">
            <w:pPr>
              <w:pStyle w:val="TableParagraph"/>
              <w:numPr>
                <w:ilvl w:val="0"/>
                <w:numId w:val="3"/>
              </w:numPr>
              <w:tabs>
                <w:tab w:val="left" w:pos="343"/>
              </w:tabs>
              <w:spacing w:before="8" w:after="0" w:line="278" w:lineRule="exac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Szkolenia odbędą się w siedzibie Zamawiającego lub innym miejscu wskazanym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przez Zamawiającego na terenie Łodzi.</w:t>
            </w:r>
          </w:p>
          <w:p w:rsidR="00621744" w:rsidRDefault="004D0B25">
            <w:pPr>
              <w:pStyle w:val="TableParagraph"/>
              <w:numPr>
                <w:ilvl w:val="0"/>
                <w:numId w:val="3"/>
              </w:numPr>
              <w:tabs>
                <w:tab w:val="left" w:pos="343"/>
              </w:tabs>
              <w:spacing w:before="8" w:after="0" w:line="278" w:lineRule="exac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Liczba godzin szkoleniowych ma gwarantować dostateczne przyswojenie wiedzy teoretycznej i praktycznej z zakresu obsługi urządzenia</w:t>
            </w:r>
          </w:p>
          <w:p w:rsidR="00621744" w:rsidRDefault="004D0B25">
            <w:pPr>
              <w:pStyle w:val="TableParagraph"/>
              <w:numPr>
                <w:ilvl w:val="0"/>
                <w:numId w:val="3"/>
              </w:numPr>
              <w:tabs>
                <w:tab w:val="left" w:pos="343"/>
              </w:tabs>
              <w:spacing w:before="8" w:after="0" w:line="278" w:lineRule="exac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Instrukcja obsługi do oferowanego urządzenia w języku polskim przy dostawie</w:t>
            </w:r>
          </w:p>
          <w:p w:rsidR="00621744" w:rsidRDefault="004D0B25">
            <w:pPr>
              <w:pStyle w:val="TableParagraph"/>
              <w:spacing w:before="0" w:line="240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5.Wykonawca zobowiązany jest do dostarczenia przedmiotu zamówienia do siedziby Zamawiającego i jego montażu, zaś po dokonanej instalacji do niezwłocznego odebrania wszelkich opakowań (palet, kartonów, folii, taśm, etc.) po zainstalowanym sprzęcie i ich utylizacji we własnym zakresie i na własny koszt.</w:t>
            </w:r>
          </w:p>
        </w:tc>
      </w:tr>
    </w:tbl>
    <w:p w:rsidR="00621744" w:rsidRDefault="00621744">
      <w:pPr>
        <w:spacing w:after="0" w:line="278" w:lineRule="exact"/>
        <w:jc w:val="both"/>
        <w:rPr>
          <w:sz w:val="24"/>
        </w:rPr>
        <w:sectPr w:rsidR="00621744">
          <w:headerReference w:type="default" r:id="rId10"/>
          <w:pgSz w:w="11900" w:h="16840"/>
          <w:pgMar w:top="1940" w:right="620" w:bottom="280" w:left="1300" w:header="894" w:footer="720" w:gutter="0"/>
          <w:cols w:space="720"/>
        </w:sectPr>
      </w:pPr>
      <w:bookmarkStart w:id="1" w:name="_GoBack"/>
      <w:bookmarkEnd w:id="1"/>
    </w:p>
    <w:p w:rsidR="00621744" w:rsidRDefault="00621744" w:rsidP="008B6235">
      <w:pPr>
        <w:rPr>
          <w:rFonts w:ascii="Cambria" w:hAnsi="Cambria"/>
          <w:b/>
          <w:bCs/>
          <w:color w:val="FF0000"/>
        </w:rPr>
      </w:pPr>
    </w:p>
    <w:sectPr w:rsidR="00621744">
      <w:headerReference w:type="default" r:id="rId11"/>
      <w:footerReference w:type="default" r:id="rId12"/>
      <w:pgSz w:w="11906" w:h="16838"/>
      <w:pgMar w:top="7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34" w:rsidRDefault="00807834">
      <w:pPr>
        <w:spacing w:line="240" w:lineRule="auto"/>
      </w:pPr>
      <w:r>
        <w:separator/>
      </w:r>
    </w:p>
  </w:endnote>
  <w:endnote w:type="continuationSeparator" w:id="0">
    <w:p w:rsidR="00807834" w:rsidRDefault="00807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744" w:rsidRDefault="004D0B2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B6235">
      <w:rPr>
        <w:noProof/>
      </w:rPr>
      <w:t>5</w:t>
    </w:r>
    <w:r>
      <w:fldChar w:fldCharType="end"/>
    </w:r>
  </w:p>
  <w:p w:rsidR="00621744" w:rsidRDefault="006217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34" w:rsidRDefault="00807834">
      <w:pPr>
        <w:spacing w:after="0"/>
      </w:pPr>
      <w:r>
        <w:separator/>
      </w:r>
    </w:p>
  </w:footnote>
  <w:footnote w:type="continuationSeparator" w:id="0">
    <w:p w:rsidR="00807834" w:rsidRDefault="008078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744" w:rsidRDefault="004D0B2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1193800</wp:posOffset>
          </wp:positionH>
          <wp:positionV relativeFrom="page">
            <wp:posOffset>567055</wp:posOffset>
          </wp:positionV>
          <wp:extent cx="551180" cy="669925"/>
          <wp:effectExtent l="0" t="0" r="1270" b="1587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0948" cy="669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744" w:rsidRDefault="004D0B25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0" distR="0" simplePos="0" relativeHeight="251659264" behindDoc="1" locked="0" layoutInCell="1" allowOverlap="1" wp14:anchorId="6791073B" wp14:editId="41CF51C7">
          <wp:simplePos x="0" y="0"/>
          <wp:positionH relativeFrom="page">
            <wp:posOffset>1193800</wp:posOffset>
          </wp:positionH>
          <wp:positionV relativeFrom="page">
            <wp:posOffset>567055</wp:posOffset>
          </wp:positionV>
          <wp:extent cx="551180" cy="669925"/>
          <wp:effectExtent l="0" t="0" r="1270" b="15875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0948" cy="669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744" w:rsidRDefault="004D0B25">
    <w:pPr>
      <w:pStyle w:val="Nagwek"/>
    </w:pPr>
    <w:r>
      <w:rPr>
        <w:noProof/>
        <w:lang w:eastAsia="pl-PL"/>
      </w:rPr>
      <w:drawing>
        <wp:inline distT="0" distB="0" distL="0" distR="0">
          <wp:extent cx="1098550" cy="952500"/>
          <wp:effectExtent l="0" t="0" r="635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716" cy="96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110" w:hanging="239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028" w:hanging="239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1937" w:hanging="23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845" w:hanging="23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54" w:hanging="23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63" w:hanging="23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71" w:hanging="23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480" w:hanging="23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388" w:hanging="239"/>
      </w:pPr>
      <w:rPr>
        <w:rFonts w:hint="default"/>
        <w:lang w:val="pl-PL" w:eastAsia="pl-PL" w:bidi="pl-PL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10" w:hanging="239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028" w:hanging="239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1937" w:hanging="23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845" w:hanging="23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54" w:hanging="23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63" w:hanging="23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71" w:hanging="23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480" w:hanging="23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388" w:hanging="239"/>
      </w:pPr>
      <w:rPr>
        <w:rFonts w:hint="default"/>
        <w:lang w:val="pl-PL" w:eastAsia="pl-PL" w:bidi="pl-PL"/>
      </w:rPr>
    </w:lvl>
  </w:abstractNum>
  <w:abstractNum w:abstractNumId="2">
    <w:nsid w:val="2DE6BF24"/>
    <w:multiLevelType w:val="singleLevel"/>
    <w:tmpl w:val="2DE6BF24"/>
    <w:lvl w:ilvl="0">
      <w:start w:val="1"/>
      <w:numFmt w:val="decimal"/>
      <w:suff w:val="space"/>
      <w:lvlText w:val="%1)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4C"/>
    <w:rsid w:val="00001CCA"/>
    <w:rsid w:val="000040A7"/>
    <w:rsid w:val="000130D2"/>
    <w:rsid w:val="0001519D"/>
    <w:rsid w:val="000156C5"/>
    <w:rsid w:val="0001728E"/>
    <w:rsid w:val="00021F80"/>
    <w:rsid w:val="000248ED"/>
    <w:rsid w:val="000259AD"/>
    <w:rsid w:val="00025CD6"/>
    <w:rsid w:val="00027B62"/>
    <w:rsid w:val="000307EF"/>
    <w:rsid w:val="00031368"/>
    <w:rsid w:val="00033C03"/>
    <w:rsid w:val="00054BD2"/>
    <w:rsid w:val="000574BD"/>
    <w:rsid w:val="00065888"/>
    <w:rsid w:val="000665F7"/>
    <w:rsid w:val="00066C93"/>
    <w:rsid w:val="00067095"/>
    <w:rsid w:val="00072391"/>
    <w:rsid w:val="00072C93"/>
    <w:rsid w:val="000734A0"/>
    <w:rsid w:val="0007531F"/>
    <w:rsid w:val="00076579"/>
    <w:rsid w:val="00080EF5"/>
    <w:rsid w:val="00081140"/>
    <w:rsid w:val="00081F27"/>
    <w:rsid w:val="0008280B"/>
    <w:rsid w:val="000950FE"/>
    <w:rsid w:val="00095E3A"/>
    <w:rsid w:val="000A11BF"/>
    <w:rsid w:val="000A3C48"/>
    <w:rsid w:val="000A4720"/>
    <w:rsid w:val="000A6485"/>
    <w:rsid w:val="000B7C7C"/>
    <w:rsid w:val="000C09C4"/>
    <w:rsid w:val="000C1994"/>
    <w:rsid w:val="000C2DE7"/>
    <w:rsid w:val="000C30CA"/>
    <w:rsid w:val="000C65E7"/>
    <w:rsid w:val="000D1262"/>
    <w:rsid w:val="000D4080"/>
    <w:rsid w:val="000D7DDB"/>
    <w:rsid w:val="000E4598"/>
    <w:rsid w:val="000E51BB"/>
    <w:rsid w:val="000E67C5"/>
    <w:rsid w:val="000E75F9"/>
    <w:rsid w:val="000E7B8C"/>
    <w:rsid w:val="000F04C5"/>
    <w:rsid w:val="000F6BEE"/>
    <w:rsid w:val="000F7AF6"/>
    <w:rsid w:val="00100BAD"/>
    <w:rsid w:val="00103C57"/>
    <w:rsid w:val="00106041"/>
    <w:rsid w:val="00107562"/>
    <w:rsid w:val="00110780"/>
    <w:rsid w:val="001115B6"/>
    <w:rsid w:val="00113DF7"/>
    <w:rsid w:val="001143FB"/>
    <w:rsid w:val="001157AE"/>
    <w:rsid w:val="0011609A"/>
    <w:rsid w:val="00117B7E"/>
    <w:rsid w:val="00123E73"/>
    <w:rsid w:val="00131F59"/>
    <w:rsid w:val="00131F6C"/>
    <w:rsid w:val="0013232F"/>
    <w:rsid w:val="001327FF"/>
    <w:rsid w:val="001347CE"/>
    <w:rsid w:val="00135B00"/>
    <w:rsid w:val="00137A2D"/>
    <w:rsid w:val="001448F8"/>
    <w:rsid w:val="001462C9"/>
    <w:rsid w:val="0014639F"/>
    <w:rsid w:val="00156C2B"/>
    <w:rsid w:val="00157667"/>
    <w:rsid w:val="0016076F"/>
    <w:rsid w:val="001613AB"/>
    <w:rsid w:val="0016218E"/>
    <w:rsid w:val="00162C07"/>
    <w:rsid w:val="00163B55"/>
    <w:rsid w:val="001650B9"/>
    <w:rsid w:val="00167E91"/>
    <w:rsid w:val="00176B0C"/>
    <w:rsid w:val="00177198"/>
    <w:rsid w:val="00181A42"/>
    <w:rsid w:val="00183CAE"/>
    <w:rsid w:val="001840D2"/>
    <w:rsid w:val="001844CA"/>
    <w:rsid w:val="00185BEC"/>
    <w:rsid w:val="001904D9"/>
    <w:rsid w:val="00194311"/>
    <w:rsid w:val="0019584C"/>
    <w:rsid w:val="001A1A4A"/>
    <w:rsid w:val="001A3777"/>
    <w:rsid w:val="001B0A94"/>
    <w:rsid w:val="001B0D01"/>
    <w:rsid w:val="001B6B54"/>
    <w:rsid w:val="001B71A4"/>
    <w:rsid w:val="001C1A3E"/>
    <w:rsid w:val="001C388C"/>
    <w:rsid w:val="001C3DF2"/>
    <w:rsid w:val="001C6A04"/>
    <w:rsid w:val="001D07BD"/>
    <w:rsid w:val="001D2FC3"/>
    <w:rsid w:val="001D37B0"/>
    <w:rsid w:val="001D3C83"/>
    <w:rsid w:val="001D4D8C"/>
    <w:rsid w:val="001D6E6E"/>
    <w:rsid w:val="001D7D11"/>
    <w:rsid w:val="001E306F"/>
    <w:rsid w:val="001E4891"/>
    <w:rsid w:val="001E5B23"/>
    <w:rsid w:val="001E70B3"/>
    <w:rsid w:val="001F2501"/>
    <w:rsid w:val="001F33A0"/>
    <w:rsid w:val="001F3D5E"/>
    <w:rsid w:val="001F3D67"/>
    <w:rsid w:val="00201029"/>
    <w:rsid w:val="00201321"/>
    <w:rsid w:val="0020153E"/>
    <w:rsid w:val="00201B35"/>
    <w:rsid w:val="00204A36"/>
    <w:rsid w:val="00207AC4"/>
    <w:rsid w:val="0021288E"/>
    <w:rsid w:val="0021694E"/>
    <w:rsid w:val="0021753A"/>
    <w:rsid w:val="0022193B"/>
    <w:rsid w:val="00221F72"/>
    <w:rsid w:val="00223367"/>
    <w:rsid w:val="00224378"/>
    <w:rsid w:val="00225BB2"/>
    <w:rsid w:val="00225DAB"/>
    <w:rsid w:val="00226222"/>
    <w:rsid w:val="00230C2F"/>
    <w:rsid w:val="00232DA5"/>
    <w:rsid w:val="00232F62"/>
    <w:rsid w:val="00233AF3"/>
    <w:rsid w:val="0023531A"/>
    <w:rsid w:val="00236088"/>
    <w:rsid w:val="002411B7"/>
    <w:rsid w:val="0024303C"/>
    <w:rsid w:val="00243846"/>
    <w:rsid w:val="00243847"/>
    <w:rsid w:val="00245077"/>
    <w:rsid w:val="00245175"/>
    <w:rsid w:val="00254B38"/>
    <w:rsid w:val="002568BB"/>
    <w:rsid w:val="00256D02"/>
    <w:rsid w:val="0026158B"/>
    <w:rsid w:val="00266885"/>
    <w:rsid w:val="002672B4"/>
    <w:rsid w:val="0027052A"/>
    <w:rsid w:val="002712BB"/>
    <w:rsid w:val="0027147B"/>
    <w:rsid w:val="00272CF4"/>
    <w:rsid w:val="002730FE"/>
    <w:rsid w:val="00275EEA"/>
    <w:rsid w:val="002836C5"/>
    <w:rsid w:val="00285264"/>
    <w:rsid w:val="0028535B"/>
    <w:rsid w:val="00287879"/>
    <w:rsid w:val="00290A27"/>
    <w:rsid w:val="00290C02"/>
    <w:rsid w:val="002960F4"/>
    <w:rsid w:val="002962F9"/>
    <w:rsid w:val="0029669D"/>
    <w:rsid w:val="002A5CB9"/>
    <w:rsid w:val="002B07E6"/>
    <w:rsid w:val="002B3D93"/>
    <w:rsid w:val="002B5BB1"/>
    <w:rsid w:val="002B5E68"/>
    <w:rsid w:val="002C2473"/>
    <w:rsid w:val="002C2765"/>
    <w:rsid w:val="002C2B62"/>
    <w:rsid w:val="002C59DD"/>
    <w:rsid w:val="002D03CB"/>
    <w:rsid w:val="002D0609"/>
    <w:rsid w:val="002D08A1"/>
    <w:rsid w:val="002D2226"/>
    <w:rsid w:val="002D29E1"/>
    <w:rsid w:val="002D5DAA"/>
    <w:rsid w:val="002D6112"/>
    <w:rsid w:val="002D69BD"/>
    <w:rsid w:val="002E09D3"/>
    <w:rsid w:val="002E34F9"/>
    <w:rsid w:val="002E6E0D"/>
    <w:rsid w:val="002E7506"/>
    <w:rsid w:val="002E78C9"/>
    <w:rsid w:val="002F03FE"/>
    <w:rsid w:val="002F0FA6"/>
    <w:rsid w:val="002F3B18"/>
    <w:rsid w:val="002F4226"/>
    <w:rsid w:val="002F5E64"/>
    <w:rsid w:val="002F744A"/>
    <w:rsid w:val="003054F9"/>
    <w:rsid w:val="00307F04"/>
    <w:rsid w:val="003118A1"/>
    <w:rsid w:val="00314E32"/>
    <w:rsid w:val="00316A99"/>
    <w:rsid w:val="003177D2"/>
    <w:rsid w:val="00317854"/>
    <w:rsid w:val="00320B9F"/>
    <w:rsid w:val="00320D4A"/>
    <w:rsid w:val="00325502"/>
    <w:rsid w:val="00326403"/>
    <w:rsid w:val="003317A6"/>
    <w:rsid w:val="00332A71"/>
    <w:rsid w:val="00343329"/>
    <w:rsid w:val="00344104"/>
    <w:rsid w:val="003465BE"/>
    <w:rsid w:val="00346C90"/>
    <w:rsid w:val="003506DC"/>
    <w:rsid w:val="00350EDF"/>
    <w:rsid w:val="00352049"/>
    <w:rsid w:val="00352884"/>
    <w:rsid w:val="00353B73"/>
    <w:rsid w:val="00356203"/>
    <w:rsid w:val="00356C59"/>
    <w:rsid w:val="00361EDF"/>
    <w:rsid w:val="00363975"/>
    <w:rsid w:val="00363BD1"/>
    <w:rsid w:val="00364A52"/>
    <w:rsid w:val="00365442"/>
    <w:rsid w:val="003659D0"/>
    <w:rsid w:val="00366148"/>
    <w:rsid w:val="00366820"/>
    <w:rsid w:val="00370DDE"/>
    <w:rsid w:val="003754A6"/>
    <w:rsid w:val="0037731F"/>
    <w:rsid w:val="00381AB4"/>
    <w:rsid w:val="0038333A"/>
    <w:rsid w:val="003835F1"/>
    <w:rsid w:val="0038462B"/>
    <w:rsid w:val="00387442"/>
    <w:rsid w:val="0038745F"/>
    <w:rsid w:val="003900F5"/>
    <w:rsid w:val="0039264C"/>
    <w:rsid w:val="00395878"/>
    <w:rsid w:val="003A3EF1"/>
    <w:rsid w:val="003A519F"/>
    <w:rsid w:val="003B0E2B"/>
    <w:rsid w:val="003B74A2"/>
    <w:rsid w:val="003C4522"/>
    <w:rsid w:val="003C59E2"/>
    <w:rsid w:val="003C705D"/>
    <w:rsid w:val="003D3925"/>
    <w:rsid w:val="003D57E1"/>
    <w:rsid w:val="003E00DB"/>
    <w:rsid w:val="003E11D2"/>
    <w:rsid w:val="003E11EC"/>
    <w:rsid w:val="003E18FE"/>
    <w:rsid w:val="003E310A"/>
    <w:rsid w:val="003E7B59"/>
    <w:rsid w:val="003F029E"/>
    <w:rsid w:val="003F67CC"/>
    <w:rsid w:val="00400012"/>
    <w:rsid w:val="00402EB2"/>
    <w:rsid w:val="004036AB"/>
    <w:rsid w:val="0040398B"/>
    <w:rsid w:val="00403EE9"/>
    <w:rsid w:val="00406A41"/>
    <w:rsid w:val="00410291"/>
    <w:rsid w:val="00410A24"/>
    <w:rsid w:val="0041303A"/>
    <w:rsid w:val="004166D1"/>
    <w:rsid w:val="00420169"/>
    <w:rsid w:val="00420BD9"/>
    <w:rsid w:val="00423F1B"/>
    <w:rsid w:val="0042726D"/>
    <w:rsid w:val="004278E5"/>
    <w:rsid w:val="004356E1"/>
    <w:rsid w:val="00437DBC"/>
    <w:rsid w:val="00440505"/>
    <w:rsid w:val="004414DA"/>
    <w:rsid w:val="00443FD5"/>
    <w:rsid w:val="00444477"/>
    <w:rsid w:val="0044475F"/>
    <w:rsid w:val="00447D51"/>
    <w:rsid w:val="00453456"/>
    <w:rsid w:val="00457A4E"/>
    <w:rsid w:val="0046046A"/>
    <w:rsid w:val="00460BAB"/>
    <w:rsid w:val="00461831"/>
    <w:rsid w:val="00464EAD"/>
    <w:rsid w:val="00466ECE"/>
    <w:rsid w:val="004713FD"/>
    <w:rsid w:val="00471F1C"/>
    <w:rsid w:val="00475A03"/>
    <w:rsid w:val="00482AA9"/>
    <w:rsid w:val="0048303C"/>
    <w:rsid w:val="004831B4"/>
    <w:rsid w:val="004848E3"/>
    <w:rsid w:val="00485835"/>
    <w:rsid w:val="0048686C"/>
    <w:rsid w:val="0048692B"/>
    <w:rsid w:val="00486999"/>
    <w:rsid w:val="00487FDE"/>
    <w:rsid w:val="004917D8"/>
    <w:rsid w:val="004939BF"/>
    <w:rsid w:val="00493BE6"/>
    <w:rsid w:val="004942BB"/>
    <w:rsid w:val="004A23E5"/>
    <w:rsid w:val="004A2D7D"/>
    <w:rsid w:val="004A2DDB"/>
    <w:rsid w:val="004A2DFD"/>
    <w:rsid w:val="004A30E6"/>
    <w:rsid w:val="004A3B41"/>
    <w:rsid w:val="004A428F"/>
    <w:rsid w:val="004A78F4"/>
    <w:rsid w:val="004B059B"/>
    <w:rsid w:val="004B22F0"/>
    <w:rsid w:val="004B4051"/>
    <w:rsid w:val="004C3B12"/>
    <w:rsid w:val="004C4005"/>
    <w:rsid w:val="004C4429"/>
    <w:rsid w:val="004C52DC"/>
    <w:rsid w:val="004D0B25"/>
    <w:rsid w:val="004D0CA4"/>
    <w:rsid w:val="004D1C57"/>
    <w:rsid w:val="004D2523"/>
    <w:rsid w:val="004D64C4"/>
    <w:rsid w:val="004D7171"/>
    <w:rsid w:val="004E39F7"/>
    <w:rsid w:val="004E4625"/>
    <w:rsid w:val="004E5D4B"/>
    <w:rsid w:val="004E6F30"/>
    <w:rsid w:val="004F2D11"/>
    <w:rsid w:val="004F2D4D"/>
    <w:rsid w:val="004F46AD"/>
    <w:rsid w:val="004F54FF"/>
    <w:rsid w:val="00500BAD"/>
    <w:rsid w:val="005049D8"/>
    <w:rsid w:val="0050652E"/>
    <w:rsid w:val="00507EB5"/>
    <w:rsid w:val="00512E48"/>
    <w:rsid w:val="0051422C"/>
    <w:rsid w:val="005146BA"/>
    <w:rsid w:val="00514FD8"/>
    <w:rsid w:val="005163EB"/>
    <w:rsid w:val="00520EB3"/>
    <w:rsid w:val="00525386"/>
    <w:rsid w:val="00527455"/>
    <w:rsid w:val="0053279F"/>
    <w:rsid w:val="00535927"/>
    <w:rsid w:val="00536C95"/>
    <w:rsid w:val="00541D60"/>
    <w:rsid w:val="00541DAB"/>
    <w:rsid w:val="00542F6D"/>
    <w:rsid w:val="00546BEB"/>
    <w:rsid w:val="00553342"/>
    <w:rsid w:val="00553AAF"/>
    <w:rsid w:val="00564915"/>
    <w:rsid w:val="00567DDE"/>
    <w:rsid w:val="00572F4B"/>
    <w:rsid w:val="00573548"/>
    <w:rsid w:val="005742BB"/>
    <w:rsid w:val="00574AA1"/>
    <w:rsid w:val="00576A63"/>
    <w:rsid w:val="00580405"/>
    <w:rsid w:val="0058040D"/>
    <w:rsid w:val="00580D9B"/>
    <w:rsid w:val="00585199"/>
    <w:rsid w:val="005865A1"/>
    <w:rsid w:val="00587A82"/>
    <w:rsid w:val="00594247"/>
    <w:rsid w:val="005979B0"/>
    <w:rsid w:val="00597ADD"/>
    <w:rsid w:val="005A1498"/>
    <w:rsid w:val="005A2472"/>
    <w:rsid w:val="005A70F0"/>
    <w:rsid w:val="005A791E"/>
    <w:rsid w:val="005B0366"/>
    <w:rsid w:val="005B1543"/>
    <w:rsid w:val="005B181C"/>
    <w:rsid w:val="005B48A3"/>
    <w:rsid w:val="005B620D"/>
    <w:rsid w:val="005B6E5F"/>
    <w:rsid w:val="005B7E2D"/>
    <w:rsid w:val="005C1618"/>
    <w:rsid w:val="005C320A"/>
    <w:rsid w:val="005C4DD5"/>
    <w:rsid w:val="005D2B26"/>
    <w:rsid w:val="005D30FE"/>
    <w:rsid w:val="005D342C"/>
    <w:rsid w:val="005D473A"/>
    <w:rsid w:val="005D7D5F"/>
    <w:rsid w:val="005E0736"/>
    <w:rsid w:val="005E2481"/>
    <w:rsid w:val="005E5750"/>
    <w:rsid w:val="005E6819"/>
    <w:rsid w:val="005E7074"/>
    <w:rsid w:val="005F0EA1"/>
    <w:rsid w:val="005F1324"/>
    <w:rsid w:val="005F1D28"/>
    <w:rsid w:val="005F6756"/>
    <w:rsid w:val="005F7E25"/>
    <w:rsid w:val="0060013C"/>
    <w:rsid w:val="006008BA"/>
    <w:rsid w:val="00601BE0"/>
    <w:rsid w:val="0060485B"/>
    <w:rsid w:val="00607AA7"/>
    <w:rsid w:val="00607AB7"/>
    <w:rsid w:val="0061250B"/>
    <w:rsid w:val="00613272"/>
    <w:rsid w:val="006138E5"/>
    <w:rsid w:val="00620268"/>
    <w:rsid w:val="00621744"/>
    <w:rsid w:val="00626C8E"/>
    <w:rsid w:val="0062791F"/>
    <w:rsid w:val="00630482"/>
    <w:rsid w:val="006309CD"/>
    <w:rsid w:val="00641BC9"/>
    <w:rsid w:val="00641F55"/>
    <w:rsid w:val="0064270D"/>
    <w:rsid w:val="00644718"/>
    <w:rsid w:val="00644CF0"/>
    <w:rsid w:val="0065044F"/>
    <w:rsid w:val="00650645"/>
    <w:rsid w:val="006507D5"/>
    <w:rsid w:val="00650B25"/>
    <w:rsid w:val="00654B36"/>
    <w:rsid w:val="0066095B"/>
    <w:rsid w:val="006616D6"/>
    <w:rsid w:val="0066281B"/>
    <w:rsid w:val="00666E76"/>
    <w:rsid w:val="0067401F"/>
    <w:rsid w:val="006756BC"/>
    <w:rsid w:val="00675B0F"/>
    <w:rsid w:val="00675E95"/>
    <w:rsid w:val="00680896"/>
    <w:rsid w:val="006819AF"/>
    <w:rsid w:val="0068309B"/>
    <w:rsid w:val="006863B0"/>
    <w:rsid w:val="00691FCF"/>
    <w:rsid w:val="006958B4"/>
    <w:rsid w:val="006963D5"/>
    <w:rsid w:val="00696D94"/>
    <w:rsid w:val="006A3E44"/>
    <w:rsid w:val="006A56AA"/>
    <w:rsid w:val="006A65D8"/>
    <w:rsid w:val="006A688B"/>
    <w:rsid w:val="006A7C46"/>
    <w:rsid w:val="006B1BB1"/>
    <w:rsid w:val="006B2E41"/>
    <w:rsid w:val="006B6240"/>
    <w:rsid w:val="006B7D16"/>
    <w:rsid w:val="006C00AD"/>
    <w:rsid w:val="006C0680"/>
    <w:rsid w:val="006C0A9D"/>
    <w:rsid w:val="006C2CEC"/>
    <w:rsid w:val="006C41A4"/>
    <w:rsid w:val="006C55C9"/>
    <w:rsid w:val="006C660C"/>
    <w:rsid w:val="006D5D98"/>
    <w:rsid w:val="006E0DC3"/>
    <w:rsid w:val="006E1C59"/>
    <w:rsid w:val="006E2B7A"/>
    <w:rsid w:val="006E3A71"/>
    <w:rsid w:val="006E4C1C"/>
    <w:rsid w:val="006E75E5"/>
    <w:rsid w:val="006E7B04"/>
    <w:rsid w:val="006F0494"/>
    <w:rsid w:val="006F20F2"/>
    <w:rsid w:val="006F250C"/>
    <w:rsid w:val="006F2E36"/>
    <w:rsid w:val="006F328B"/>
    <w:rsid w:val="00700D73"/>
    <w:rsid w:val="00706A09"/>
    <w:rsid w:val="00710198"/>
    <w:rsid w:val="00712F40"/>
    <w:rsid w:val="00714212"/>
    <w:rsid w:val="00716042"/>
    <w:rsid w:val="0072061A"/>
    <w:rsid w:val="00721D7D"/>
    <w:rsid w:val="00727011"/>
    <w:rsid w:val="00727930"/>
    <w:rsid w:val="00732FD2"/>
    <w:rsid w:val="007342FA"/>
    <w:rsid w:val="00734E0C"/>
    <w:rsid w:val="0073734C"/>
    <w:rsid w:val="00741CD3"/>
    <w:rsid w:val="00744E9F"/>
    <w:rsid w:val="00745FBD"/>
    <w:rsid w:val="007472D7"/>
    <w:rsid w:val="007508B6"/>
    <w:rsid w:val="007519F6"/>
    <w:rsid w:val="0075204D"/>
    <w:rsid w:val="00752FD8"/>
    <w:rsid w:val="0075516D"/>
    <w:rsid w:val="007559F7"/>
    <w:rsid w:val="0075664C"/>
    <w:rsid w:val="007573AD"/>
    <w:rsid w:val="007576C3"/>
    <w:rsid w:val="007603C9"/>
    <w:rsid w:val="00761D31"/>
    <w:rsid w:val="007703E9"/>
    <w:rsid w:val="007709B6"/>
    <w:rsid w:val="007716C3"/>
    <w:rsid w:val="00774398"/>
    <w:rsid w:val="00776793"/>
    <w:rsid w:val="00781614"/>
    <w:rsid w:val="007857BE"/>
    <w:rsid w:val="007865E3"/>
    <w:rsid w:val="007872B2"/>
    <w:rsid w:val="00792AED"/>
    <w:rsid w:val="00796BBD"/>
    <w:rsid w:val="007A0599"/>
    <w:rsid w:val="007A2FCD"/>
    <w:rsid w:val="007A4DBF"/>
    <w:rsid w:val="007A535E"/>
    <w:rsid w:val="007A67A4"/>
    <w:rsid w:val="007B1164"/>
    <w:rsid w:val="007B1400"/>
    <w:rsid w:val="007B3C62"/>
    <w:rsid w:val="007B5CAD"/>
    <w:rsid w:val="007B61BC"/>
    <w:rsid w:val="007B7530"/>
    <w:rsid w:val="007C2A19"/>
    <w:rsid w:val="007C2A89"/>
    <w:rsid w:val="007C34FA"/>
    <w:rsid w:val="007C3B44"/>
    <w:rsid w:val="007C5D6E"/>
    <w:rsid w:val="007C60F6"/>
    <w:rsid w:val="007D1C13"/>
    <w:rsid w:val="007E221C"/>
    <w:rsid w:val="007E23E9"/>
    <w:rsid w:val="007E5192"/>
    <w:rsid w:val="007E51EF"/>
    <w:rsid w:val="007E56EB"/>
    <w:rsid w:val="007E5D6C"/>
    <w:rsid w:val="007E5DCC"/>
    <w:rsid w:val="007F1008"/>
    <w:rsid w:val="007F383B"/>
    <w:rsid w:val="007F3880"/>
    <w:rsid w:val="007F505B"/>
    <w:rsid w:val="007F6961"/>
    <w:rsid w:val="00801A67"/>
    <w:rsid w:val="00803C35"/>
    <w:rsid w:val="008053C1"/>
    <w:rsid w:val="00805B26"/>
    <w:rsid w:val="00807834"/>
    <w:rsid w:val="00810B90"/>
    <w:rsid w:val="00812A2B"/>
    <w:rsid w:val="00812A46"/>
    <w:rsid w:val="00814690"/>
    <w:rsid w:val="00815437"/>
    <w:rsid w:val="0082035C"/>
    <w:rsid w:val="00823AE5"/>
    <w:rsid w:val="008277A8"/>
    <w:rsid w:val="008301DE"/>
    <w:rsid w:val="00834324"/>
    <w:rsid w:val="008368FC"/>
    <w:rsid w:val="00843791"/>
    <w:rsid w:val="0084510F"/>
    <w:rsid w:val="00845422"/>
    <w:rsid w:val="00845CEC"/>
    <w:rsid w:val="0084659D"/>
    <w:rsid w:val="00847578"/>
    <w:rsid w:val="00847CC1"/>
    <w:rsid w:val="00851967"/>
    <w:rsid w:val="00851B05"/>
    <w:rsid w:val="0085294D"/>
    <w:rsid w:val="00854841"/>
    <w:rsid w:val="00855FA1"/>
    <w:rsid w:val="00861A31"/>
    <w:rsid w:val="00861AF3"/>
    <w:rsid w:val="00862C2D"/>
    <w:rsid w:val="0086306B"/>
    <w:rsid w:val="008659C0"/>
    <w:rsid w:val="00866B36"/>
    <w:rsid w:val="00867DDB"/>
    <w:rsid w:val="00870572"/>
    <w:rsid w:val="008765A0"/>
    <w:rsid w:val="008811A3"/>
    <w:rsid w:val="0088318A"/>
    <w:rsid w:val="0088488A"/>
    <w:rsid w:val="00887717"/>
    <w:rsid w:val="00892B5D"/>
    <w:rsid w:val="00894E64"/>
    <w:rsid w:val="008A141C"/>
    <w:rsid w:val="008A6334"/>
    <w:rsid w:val="008A79D6"/>
    <w:rsid w:val="008B1305"/>
    <w:rsid w:val="008B46E5"/>
    <w:rsid w:val="008B6235"/>
    <w:rsid w:val="008C0296"/>
    <w:rsid w:val="008C1F8E"/>
    <w:rsid w:val="008C3A88"/>
    <w:rsid w:val="008C3AF3"/>
    <w:rsid w:val="008C5DE2"/>
    <w:rsid w:val="008C7983"/>
    <w:rsid w:val="008D75CE"/>
    <w:rsid w:val="008E0982"/>
    <w:rsid w:val="008E0BB2"/>
    <w:rsid w:val="008E3BFF"/>
    <w:rsid w:val="008E5356"/>
    <w:rsid w:val="008E6B75"/>
    <w:rsid w:val="008F0180"/>
    <w:rsid w:val="008F24FD"/>
    <w:rsid w:val="008F40F9"/>
    <w:rsid w:val="008F6E03"/>
    <w:rsid w:val="00901AB9"/>
    <w:rsid w:val="009033DB"/>
    <w:rsid w:val="0090558B"/>
    <w:rsid w:val="0091114D"/>
    <w:rsid w:val="0091139B"/>
    <w:rsid w:val="009125F5"/>
    <w:rsid w:val="00921655"/>
    <w:rsid w:val="00922E87"/>
    <w:rsid w:val="00924E2E"/>
    <w:rsid w:val="0093101C"/>
    <w:rsid w:val="00933C59"/>
    <w:rsid w:val="00935BA5"/>
    <w:rsid w:val="00937ADD"/>
    <w:rsid w:val="0094156F"/>
    <w:rsid w:val="00942003"/>
    <w:rsid w:val="009422DD"/>
    <w:rsid w:val="00944CEF"/>
    <w:rsid w:val="00945AC3"/>
    <w:rsid w:val="009505B7"/>
    <w:rsid w:val="00955CFA"/>
    <w:rsid w:val="00957B38"/>
    <w:rsid w:val="00957C0B"/>
    <w:rsid w:val="009613C1"/>
    <w:rsid w:val="00961FA3"/>
    <w:rsid w:val="00962495"/>
    <w:rsid w:val="00963ED9"/>
    <w:rsid w:val="009642B0"/>
    <w:rsid w:val="0096506E"/>
    <w:rsid w:val="00965BE2"/>
    <w:rsid w:val="009676A6"/>
    <w:rsid w:val="009676FC"/>
    <w:rsid w:val="0097001E"/>
    <w:rsid w:val="0097158C"/>
    <w:rsid w:val="00972BAA"/>
    <w:rsid w:val="009758B0"/>
    <w:rsid w:val="009817BC"/>
    <w:rsid w:val="00981E8C"/>
    <w:rsid w:val="00983AE6"/>
    <w:rsid w:val="009842C5"/>
    <w:rsid w:val="009843DE"/>
    <w:rsid w:val="00985091"/>
    <w:rsid w:val="00990773"/>
    <w:rsid w:val="009916AC"/>
    <w:rsid w:val="0099266A"/>
    <w:rsid w:val="00994DD8"/>
    <w:rsid w:val="009A06F2"/>
    <w:rsid w:val="009A27C5"/>
    <w:rsid w:val="009A29CE"/>
    <w:rsid w:val="009B1D7A"/>
    <w:rsid w:val="009B4547"/>
    <w:rsid w:val="009B773E"/>
    <w:rsid w:val="009C0649"/>
    <w:rsid w:val="009C5916"/>
    <w:rsid w:val="009C5CBC"/>
    <w:rsid w:val="009D2E02"/>
    <w:rsid w:val="009D66E9"/>
    <w:rsid w:val="009D7D8E"/>
    <w:rsid w:val="009E05B6"/>
    <w:rsid w:val="009E14E5"/>
    <w:rsid w:val="009E1B11"/>
    <w:rsid w:val="009E3ED6"/>
    <w:rsid w:val="009E62A2"/>
    <w:rsid w:val="009F0190"/>
    <w:rsid w:val="009F3F79"/>
    <w:rsid w:val="009F3FD2"/>
    <w:rsid w:val="009F67FD"/>
    <w:rsid w:val="00A03408"/>
    <w:rsid w:val="00A04412"/>
    <w:rsid w:val="00A06A89"/>
    <w:rsid w:val="00A10CED"/>
    <w:rsid w:val="00A136DC"/>
    <w:rsid w:val="00A13F16"/>
    <w:rsid w:val="00A15652"/>
    <w:rsid w:val="00A21E79"/>
    <w:rsid w:val="00A25C66"/>
    <w:rsid w:val="00A31081"/>
    <w:rsid w:val="00A31A0B"/>
    <w:rsid w:val="00A365F1"/>
    <w:rsid w:val="00A43FB3"/>
    <w:rsid w:val="00A451E9"/>
    <w:rsid w:val="00A50964"/>
    <w:rsid w:val="00A52F1B"/>
    <w:rsid w:val="00A53812"/>
    <w:rsid w:val="00A54C5A"/>
    <w:rsid w:val="00A55434"/>
    <w:rsid w:val="00A60C5A"/>
    <w:rsid w:val="00A620CB"/>
    <w:rsid w:val="00A642B2"/>
    <w:rsid w:val="00A7280D"/>
    <w:rsid w:val="00A72CDE"/>
    <w:rsid w:val="00A84BB8"/>
    <w:rsid w:val="00A857B1"/>
    <w:rsid w:val="00A953AF"/>
    <w:rsid w:val="00A96492"/>
    <w:rsid w:val="00A96BAE"/>
    <w:rsid w:val="00AA1CD3"/>
    <w:rsid w:val="00AA33FE"/>
    <w:rsid w:val="00AB3F9C"/>
    <w:rsid w:val="00AB5430"/>
    <w:rsid w:val="00AB7CA2"/>
    <w:rsid w:val="00AC1A9E"/>
    <w:rsid w:val="00AC5BB7"/>
    <w:rsid w:val="00AD08A1"/>
    <w:rsid w:val="00AD1BBE"/>
    <w:rsid w:val="00AD2D18"/>
    <w:rsid w:val="00AD3415"/>
    <w:rsid w:val="00AD43B7"/>
    <w:rsid w:val="00AD60D4"/>
    <w:rsid w:val="00AD6E1B"/>
    <w:rsid w:val="00AE0036"/>
    <w:rsid w:val="00AE0132"/>
    <w:rsid w:val="00AE28E6"/>
    <w:rsid w:val="00AE624D"/>
    <w:rsid w:val="00AE6411"/>
    <w:rsid w:val="00AF1050"/>
    <w:rsid w:val="00AF3F38"/>
    <w:rsid w:val="00AF58E5"/>
    <w:rsid w:val="00AF71C0"/>
    <w:rsid w:val="00AF7BFD"/>
    <w:rsid w:val="00B0389A"/>
    <w:rsid w:val="00B03CD1"/>
    <w:rsid w:val="00B051C4"/>
    <w:rsid w:val="00B05B18"/>
    <w:rsid w:val="00B13390"/>
    <w:rsid w:val="00B20076"/>
    <w:rsid w:val="00B20F8F"/>
    <w:rsid w:val="00B23583"/>
    <w:rsid w:val="00B23BA3"/>
    <w:rsid w:val="00B24667"/>
    <w:rsid w:val="00B249A2"/>
    <w:rsid w:val="00B3720D"/>
    <w:rsid w:val="00B5260F"/>
    <w:rsid w:val="00B541A0"/>
    <w:rsid w:val="00B557EE"/>
    <w:rsid w:val="00B55D73"/>
    <w:rsid w:val="00B57808"/>
    <w:rsid w:val="00B578AA"/>
    <w:rsid w:val="00B614CF"/>
    <w:rsid w:val="00B66AAE"/>
    <w:rsid w:val="00B71CB3"/>
    <w:rsid w:val="00B72F22"/>
    <w:rsid w:val="00B747F1"/>
    <w:rsid w:val="00B80A42"/>
    <w:rsid w:val="00B82F5B"/>
    <w:rsid w:val="00B83E4C"/>
    <w:rsid w:val="00B8590E"/>
    <w:rsid w:val="00B85A0E"/>
    <w:rsid w:val="00B90C7D"/>
    <w:rsid w:val="00B90CB0"/>
    <w:rsid w:val="00B946F5"/>
    <w:rsid w:val="00B95623"/>
    <w:rsid w:val="00BA1CAF"/>
    <w:rsid w:val="00BA5B6D"/>
    <w:rsid w:val="00BB4537"/>
    <w:rsid w:val="00BB7FD1"/>
    <w:rsid w:val="00BC2BE5"/>
    <w:rsid w:val="00BD12E9"/>
    <w:rsid w:val="00BD1528"/>
    <w:rsid w:val="00BD1820"/>
    <w:rsid w:val="00BD6303"/>
    <w:rsid w:val="00BD719E"/>
    <w:rsid w:val="00BE49E4"/>
    <w:rsid w:val="00BE5713"/>
    <w:rsid w:val="00BE65A5"/>
    <w:rsid w:val="00BE65DF"/>
    <w:rsid w:val="00BE7AA7"/>
    <w:rsid w:val="00BE7B20"/>
    <w:rsid w:val="00BF0C83"/>
    <w:rsid w:val="00BF58B5"/>
    <w:rsid w:val="00BF5B7B"/>
    <w:rsid w:val="00BF794F"/>
    <w:rsid w:val="00C00107"/>
    <w:rsid w:val="00C01AED"/>
    <w:rsid w:val="00C0228B"/>
    <w:rsid w:val="00C026AB"/>
    <w:rsid w:val="00C02C07"/>
    <w:rsid w:val="00C034FD"/>
    <w:rsid w:val="00C040F8"/>
    <w:rsid w:val="00C146E0"/>
    <w:rsid w:val="00C15BDC"/>
    <w:rsid w:val="00C1686B"/>
    <w:rsid w:val="00C21941"/>
    <w:rsid w:val="00C21B09"/>
    <w:rsid w:val="00C22AEA"/>
    <w:rsid w:val="00C25743"/>
    <w:rsid w:val="00C2755D"/>
    <w:rsid w:val="00C33659"/>
    <w:rsid w:val="00C35383"/>
    <w:rsid w:val="00C357E8"/>
    <w:rsid w:val="00C36D76"/>
    <w:rsid w:val="00C42CCD"/>
    <w:rsid w:val="00C45DE0"/>
    <w:rsid w:val="00C461EE"/>
    <w:rsid w:val="00C51691"/>
    <w:rsid w:val="00C519DF"/>
    <w:rsid w:val="00C52872"/>
    <w:rsid w:val="00C53E77"/>
    <w:rsid w:val="00C57D0F"/>
    <w:rsid w:val="00C601A5"/>
    <w:rsid w:val="00C6556E"/>
    <w:rsid w:val="00C772D3"/>
    <w:rsid w:val="00C81635"/>
    <w:rsid w:val="00C8187E"/>
    <w:rsid w:val="00C82F28"/>
    <w:rsid w:val="00C8606B"/>
    <w:rsid w:val="00C9275B"/>
    <w:rsid w:val="00C943DB"/>
    <w:rsid w:val="00C97E39"/>
    <w:rsid w:val="00CA2883"/>
    <w:rsid w:val="00CA57DF"/>
    <w:rsid w:val="00CA7258"/>
    <w:rsid w:val="00CA7BAB"/>
    <w:rsid w:val="00CB0138"/>
    <w:rsid w:val="00CB0240"/>
    <w:rsid w:val="00CB16DB"/>
    <w:rsid w:val="00CB39C8"/>
    <w:rsid w:val="00CB459B"/>
    <w:rsid w:val="00CB4976"/>
    <w:rsid w:val="00CC71F1"/>
    <w:rsid w:val="00CC7F7D"/>
    <w:rsid w:val="00CD2AF6"/>
    <w:rsid w:val="00CD3D8D"/>
    <w:rsid w:val="00CE070B"/>
    <w:rsid w:val="00CE2C86"/>
    <w:rsid w:val="00CE5B37"/>
    <w:rsid w:val="00CF1003"/>
    <w:rsid w:val="00CF1431"/>
    <w:rsid w:val="00CF3B07"/>
    <w:rsid w:val="00CF4A16"/>
    <w:rsid w:val="00CF71F8"/>
    <w:rsid w:val="00CF7E40"/>
    <w:rsid w:val="00D002A1"/>
    <w:rsid w:val="00D011DD"/>
    <w:rsid w:val="00D02DF8"/>
    <w:rsid w:val="00D0387A"/>
    <w:rsid w:val="00D04401"/>
    <w:rsid w:val="00D04D52"/>
    <w:rsid w:val="00D05E1E"/>
    <w:rsid w:val="00D07D89"/>
    <w:rsid w:val="00D108F9"/>
    <w:rsid w:val="00D15AF5"/>
    <w:rsid w:val="00D16DED"/>
    <w:rsid w:val="00D228FF"/>
    <w:rsid w:val="00D22954"/>
    <w:rsid w:val="00D24B0F"/>
    <w:rsid w:val="00D265F6"/>
    <w:rsid w:val="00D307A5"/>
    <w:rsid w:val="00D36AE7"/>
    <w:rsid w:val="00D40D72"/>
    <w:rsid w:val="00D41B2A"/>
    <w:rsid w:val="00D422D9"/>
    <w:rsid w:val="00D42453"/>
    <w:rsid w:val="00D42BEF"/>
    <w:rsid w:val="00D45D4D"/>
    <w:rsid w:val="00D4763F"/>
    <w:rsid w:val="00D53BB6"/>
    <w:rsid w:val="00D53E07"/>
    <w:rsid w:val="00D577EF"/>
    <w:rsid w:val="00D57BB2"/>
    <w:rsid w:val="00D57FE6"/>
    <w:rsid w:val="00D60728"/>
    <w:rsid w:val="00D60875"/>
    <w:rsid w:val="00D61AA4"/>
    <w:rsid w:val="00D649C0"/>
    <w:rsid w:val="00D71599"/>
    <w:rsid w:val="00D73DCE"/>
    <w:rsid w:val="00D7429A"/>
    <w:rsid w:val="00D758DC"/>
    <w:rsid w:val="00D76DC9"/>
    <w:rsid w:val="00D846EC"/>
    <w:rsid w:val="00D86C38"/>
    <w:rsid w:val="00D90F82"/>
    <w:rsid w:val="00D91387"/>
    <w:rsid w:val="00D92F8C"/>
    <w:rsid w:val="00D9483A"/>
    <w:rsid w:val="00D94AEE"/>
    <w:rsid w:val="00D9574C"/>
    <w:rsid w:val="00D96AA6"/>
    <w:rsid w:val="00D96DB0"/>
    <w:rsid w:val="00D972B4"/>
    <w:rsid w:val="00DA0D74"/>
    <w:rsid w:val="00DA16F9"/>
    <w:rsid w:val="00DA2555"/>
    <w:rsid w:val="00DA3B67"/>
    <w:rsid w:val="00DA41C2"/>
    <w:rsid w:val="00DB0664"/>
    <w:rsid w:val="00DB0945"/>
    <w:rsid w:val="00DC0333"/>
    <w:rsid w:val="00DC12E3"/>
    <w:rsid w:val="00DC2516"/>
    <w:rsid w:val="00DC2EBE"/>
    <w:rsid w:val="00DC4998"/>
    <w:rsid w:val="00DC577F"/>
    <w:rsid w:val="00DC6F9B"/>
    <w:rsid w:val="00DD12A4"/>
    <w:rsid w:val="00DD2DCF"/>
    <w:rsid w:val="00DD2EB3"/>
    <w:rsid w:val="00DD3BBB"/>
    <w:rsid w:val="00DD3C33"/>
    <w:rsid w:val="00DD56C9"/>
    <w:rsid w:val="00DE0FAD"/>
    <w:rsid w:val="00DE3E7C"/>
    <w:rsid w:val="00DE70FC"/>
    <w:rsid w:val="00DF2C4A"/>
    <w:rsid w:val="00DF527A"/>
    <w:rsid w:val="00E00EEC"/>
    <w:rsid w:val="00E01BDD"/>
    <w:rsid w:val="00E02A94"/>
    <w:rsid w:val="00E057DF"/>
    <w:rsid w:val="00E12CD3"/>
    <w:rsid w:val="00E12DE2"/>
    <w:rsid w:val="00E12F5B"/>
    <w:rsid w:val="00E12F61"/>
    <w:rsid w:val="00E13CF1"/>
    <w:rsid w:val="00E141DB"/>
    <w:rsid w:val="00E1479F"/>
    <w:rsid w:val="00E14D92"/>
    <w:rsid w:val="00E1675A"/>
    <w:rsid w:val="00E201B8"/>
    <w:rsid w:val="00E21A03"/>
    <w:rsid w:val="00E239C7"/>
    <w:rsid w:val="00E24E88"/>
    <w:rsid w:val="00E456A8"/>
    <w:rsid w:val="00E52967"/>
    <w:rsid w:val="00E56361"/>
    <w:rsid w:val="00E57D05"/>
    <w:rsid w:val="00E64AA4"/>
    <w:rsid w:val="00E66414"/>
    <w:rsid w:val="00E66B2F"/>
    <w:rsid w:val="00E71A09"/>
    <w:rsid w:val="00E763D4"/>
    <w:rsid w:val="00E84507"/>
    <w:rsid w:val="00E85FB6"/>
    <w:rsid w:val="00E93F48"/>
    <w:rsid w:val="00E945A4"/>
    <w:rsid w:val="00E95EE1"/>
    <w:rsid w:val="00E975BD"/>
    <w:rsid w:val="00EA01C5"/>
    <w:rsid w:val="00EA1603"/>
    <w:rsid w:val="00EA16C0"/>
    <w:rsid w:val="00EA1CD6"/>
    <w:rsid w:val="00EA1EAC"/>
    <w:rsid w:val="00EA3272"/>
    <w:rsid w:val="00EA35B2"/>
    <w:rsid w:val="00EA38B7"/>
    <w:rsid w:val="00EA3E85"/>
    <w:rsid w:val="00EA7B32"/>
    <w:rsid w:val="00EB11EA"/>
    <w:rsid w:val="00EB3362"/>
    <w:rsid w:val="00EB3AC8"/>
    <w:rsid w:val="00EB728C"/>
    <w:rsid w:val="00EC153E"/>
    <w:rsid w:val="00EC2160"/>
    <w:rsid w:val="00EC2436"/>
    <w:rsid w:val="00ED0BA2"/>
    <w:rsid w:val="00ED0FB8"/>
    <w:rsid w:val="00ED3291"/>
    <w:rsid w:val="00ED5F54"/>
    <w:rsid w:val="00ED6028"/>
    <w:rsid w:val="00ED7A67"/>
    <w:rsid w:val="00EE0FF9"/>
    <w:rsid w:val="00EF0FBF"/>
    <w:rsid w:val="00EF4055"/>
    <w:rsid w:val="00EF4260"/>
    <w:rsid w:val="00EF48D6"/>
    <w:rsid w:val="00EF4BE8"/>
    <w:rsid w:val="00EF53B2"/>
    <w:rsid w:val="00F02001"/>
    <w:rsid w:val="00F02A10"/>
    <w:rsid w:val="00F03BFD"/>
    <w:rsid w:val="00F04B33"/>
    <w:rsid w:val="00F05EAC"/>
    <w:rsid w:val="00F069E1"/>
    <w:rsid w:val="00F10B06"/>
    <w:rsid w:val="00F15DC6"/>
    <w:rsid w:val="00F17218"/>
    <w:rsid w:val="00F20BA7"/>
    <w:rsid w:val="00F25504"/>
    <w:rsid w:val="00F26D9C"/>
    <w:rsid w:val="00F306CD"/>
    <w:rsid w:val="00F32663"/>
    <w:rsid w:val="00F35504"/>
    <w:rsid w:val="00F35F66"/>
    <w:rsid w:val="00F40960"/>
    <w:rsid w:val="00F423A2"/>
    <w:rsid w:val="00F44F7F"/>
    <w:rsid w:val="00F5141C"/>
    <w:rsid w:val="00F51E3C"/>
    <w:rsid w:val="00F51E7B"/>
    <w:rsid w:val="00F55023"/>
    <w:rsid w:val="00F55F10"/>
    <w:rsid w:val="00F61E51"/>
    <w:rsid w:val="00F65981"/>
    <w:rsid w:val="00F6651B"/>
    <w:rsid w:val="00F67A28"/>
    <w:rsid w:val="00F67BEE"/>
    <w:rsid w:val="00F7191A"/>
    <w:rsid w:val="00F74448"/>
    <w:rsid w:val="00F74871"/>
    <w:rsid w:val="00F77755"/>
    <w:rsid w:val="00F81066"/>
    <w:rsid w:val="00F83429"/>
    <w:rsid w:val="00F839D7"/>
    <w:rsid w:val="00F84BD2"/>
    <w:rsid w:val="00F84FC1"/>
    <w:rsid w:val="00F85867"/>
    <w:rsid w:val="00F85902"/>
    <w:rsid w:val="00F87468"/>
    <w:rsid w:val="00F9409E"/>
    <w:rsid w:val="00FA54D9"/>
    <w:rsid w:val="00FA7A48"/>
    <w:rsid w:val="00FA7D45"/>
    <w:rsid w:val="00FB0AA0"/>
    <w:rsid w:val="00FB0C90"/>
    <w:rsid w:val="00FB22EE"/>
    <w:rsid w:val="00FB3D05"/>
    <w:rsid w:val="00FB3DA0"/>
    <w:rsid w:val="00FB70E0"/>
    <w:rsid w:val="00FC1354"/>
    <w:rsid w:val="00FC4ABC"/>
    <w:rsid w:val="00FC75B1"/>
    <w:rsid w:val="00FD0A2D"/>
    <w:rsid w:val="00FD2501"/>
    <w:rsid w:val="00FD4649"/>
    <w:rsid w:val="00FD6953"/>
    <w:rsid w:val="00FE0564"/>
    <w:rsid w:val="00FE313B"/>
    <w:rsid w:val="00FE64C3"/>
    <w:rsid w:val="00FE6C27"/>
    <w:rsid w:val="00FE6F51"/>
    <w:rsid w:val="00FF015A"/>
    <w:rsid w:val="00FF068A"/>
    <w:rsid w:val="02720839"/>
    <w:rsid w:val="036D5106"/>
    <w:rsid w:val="0DE243F0"/>
    <w:rsid w:val="12993BC0"/>
    <w:rsid w:val="13492913"/>
    <w:rsid w:val="136F66CF"/>
    <w:rsid w:val="143F42F3"/>
    <w:rsid w:val="15393438"/>
    <w:rsid w:val="15655FDB"/>
    <w:rsid w:val="17D0317F"/>
    <w:rsid w:val="1DC6338F"/>
    <w:rsid w:val="214F388C"/>
    <w:rsid w:val="22EA3E37"/>
    <w:rsid w:val="23F73406"/>
    <w:rsid w:val="28321D4D"/>
    <w:rsid w:val="2D951419"/>
    <w:rsid w:val="2E196550"/>
    <w:rsid w:val="33971123"/>
    <w:rsid w:val="374656BE"/>
    <w:rsid w:val="37560E97"/>
    <w:rsid w:val="38D95276"/>
    <w:rsid w:val="39FF5E84"/>
    <w:rsid w:val="3D567E34"/>
    <w:rsid w:val="3E432AAE"/>
    <w:rsid w:val="3E9142B7"/>
    <w:rsid w:val="3EDB2CE7"/>
    <w:rsid w:val="3F1E4982"/>
    <w:rsid w:val="3F301AC1"/>
    <w:rsid w:val="420B5DF7"/>
    <w:rsid w:val="42703ADD"/>
    <w:rsid w:val="428E368D"/>
    <w:rsid w:val="46B1432D"/>
    <w:rsid w:val="48E474DA"/>
    <w:rsid w:val="498D4A12"/>
    <w:rsid w:val="4A254F53"/>
    <w:rsid w:val="4CCE44AB"/>
    <w:rsid w:val="4E9E163B"/>
    <w:rsid w:val="55E77D6B"/>
    <w:rsid w:val="57E95591"/>
    <w:rsid w:val="583673D8"/>
    <w:rsid w:val="59383857"/>
    <w:rsid w:val="5CE97B0E"/>
    <w:rsid w:val="5E197FB3"/>
    <w:rsid w:val="5E35294A"/>
    <w:rsid w:val="603242D9"/>
    <w:rsid w:val="605C2D0E"/>
    <w:rsid w:val="6219591D"/>
    <w:rsid w:val="66234669"/>
    <w:rsid w:val="66D15EE3"/>
    <w:rsid w:val="67FF7197"/>
    <w:rsid w:val="6BD13E55"/>
    <w:rsid w:val="6F332D93"/>
    <w:rsid w:val="75646494"/>
    <w:rsid w:val="77122F90"/>
    <w:rsid w:val="77C0266F"/>
    <w:rsid w:val="796806C6"/>
    <w:rsid w:val="7D5D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semiHidden="0" w:uiPriority="0" w:qFormat="1"/>
    <w:lsdException w:name="annotation reference" w:uiPriority="0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uiPriority="0" w:unhideWhenUsed="0" w:qFormat="1"/>
    <w:lsdException w:name="Subtitle" w:semiHidden="0" w:uiPriority="11" w:unhideWhenUsed="0" w:qFormat="1"/>
    <w:lsdException w:name="Body Tex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imes New Roman" w:hAnsi="Times New Roman"/>
      <w:sz w:val="18"/>
      <w:szCs w:val="18"/>
    </w:rPr>
  </w:style>
  <w:style w:type="paragraph" w:styleId="Tekstpodstawowy">
    <w:name w:val="Body Text"/>
    <w:basedOn w:val="Normalny"/>
    <w:qFormat/>
    <w:pPr>
      <w:suppressAutoHyphens/>
      <w:spacing w:after="120"/>
    </w:pPr>
    <w:rPr>
      <w:kern w:val="1"/>
      <w:lang w:val="en-US" w:eastAsia="zh-CN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qFormat/>
    <w:pPr>
      <w:spacing w:before="240" w:after="0" w:line="360" w:lineRule="atLeast"/>
      <w:ind w:left="900" w:hanging="54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pPr>
      <w:spacing w:after="200"/>
    </w:pPr>
    <w:rPr>
      <w:b/>
      <w:bCs/>
      <w:color w:val="5B9BD5"/>
      <w:sz w:val="18"/>
      <w:szCs w:val="18"/>
    </w:rPr>
  </w:style>
  <w:style w:type="character" w:styleId="Odwoaniedokomentarza">
    <w:name w:val="annotation reference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uiPriority w:val="99"/>
    <w:unhideWhenUsed/>
    <w:qFormat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qFormat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qFormat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agwek1Znak">
    <w:name w:val="Nagłówek 1 Znak"/>
    <w:link w:val="Nagwek1"/>
    <w:uiPriority w:val="9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qFormat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komentarzaZnak">
    <w:name w:val="Tekst komentarza Znak"/>
    <w:link w:val="Tekstkomentarza"/>
    <w:qFormat/>
    <w:rPr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imes New Roman" w:hAnsi="Times New Roman" w:cs="Times New Roman"/>
      <w:sz w:val="18"/>
      <w:szCs w:val="18"/>
    </w:rPr>
  </w:style>
  <w:style w:type="character" w:customStyle="1" w:styleId="TematkomentarzaZnak">
    <w:name w:val="Temat komentarza 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Pr>
      <w:sz w:val="20"/>
      <w:szCs w:val="20"/>
    </w:rPr>
  </w:style>
  <w:style w:type="character" w:customStyle="1" w:styleId="Nagwek3Znak">
    <w:name w:val="Nagłówek 3 Znak"/>
    <w:link w:val="Nagwek3"/>
    <w:uiPriority w:val="9"/>
    <w:semiHidden/>
    <w:qFormat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AkapitzlistZnak">
    <w:name w:val="Akapit z listą Znak"/>
    <w:basedOn w:val="Domylnaczcionkaakapitu"/>
    <w:link w:val="Akapitzlist"/>
    <w:uiPriority w:val="34"/>
    <w:qFormat/>
  </w:style>
  <w:style w:type="paragraph" w:styleId="Bezodstpw">
    <w:name w:val="No Spacing"/>
    <w:uiPriority w:val="1"/>
    <w:qFormat/>
    <w:rPr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semiHidden/>
    <w:qFormat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oprawka1">
    <w:name w:val="Poprawka1"/>
    <w:hidden/>
    <w:uiPriority w:val="99"/>
    <w:semiHidden/>
    <w:qFormat/>
    <w:rPr>
      <w:sz w:val="22"/>
      <w:szCs w:val="22"/>
      <w:lang w:eastAsia="en-US"/>
    </w:rPr>
  </w:style>
  <w:style w:type="paragraph" w:customStyle="1" w:styleId="Standard">
    <w:name w:val="Standard"/>
    <w:basedOn w:val="Normalny"/>
    <w:qFormat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Stylwiadomocie-mail18">
    <w:name w:val="Styl wiadomości e-mail 18"/>
    <w:uiPriority w:val="99"/>
    <w:semiHidden/>
    <w:qFormat/>
    <w:rPr>
      <w:rFonts w:ascii="Arial" w:hAnsi="Arial" w:cs="Arial"/>
      <w:color w:val="000000"/>
      <w:sz w:val="20"/>
      <w:szCs w:val="20"/>
    </w:rPr>
  </w:style>
  <w:style w:type="paragraph" w:customStyle="1" w:styleId="ListParagraph1">
    <w:name w:val="List Paragraph1"/>
    <w:basedOn w:val="Normalny"/>
    <w:qFormat/>
    <w:pPr>
      <w:suppressAutoHyphens/>
      <w:spacing w:after="200" w:line="276" w:lineRule="auto"/>
      <w:ind w:left="720"/>
    </w:pPr>
    <w:rPr>
      <w:lang w:eastAsia="ar-SA"/>
    </w:rPr>
  </w:style>
  <w:style w:type="table" w:customStyle="1" w:styleId="Tabela-Siatka1">
    <w:name w:val="Tabela - Siatka1"/>
    <w:basedOn w:val="Standardowy"/>
    <w:uiPriority w:val="39"/>
    <w:qFormat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pPr>
      <w:spacing w:before="2" w:line="261" w:lineRule="exact"/>
      <w:ind w:left="110"/>
    </w:pPr>
    <w:rPr>
      <w:rFonts w:ascii="Cambria" w:eastAsia="Cambria" w:hAnsi="Cambria" w:cs="Cambria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semiHidden="0" w:uiPriority="0" w:qFormat="1"/>
    <w:lsdException w:name="annotation reference" w:uiPriority="0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uiPriority="0" w:unhideWhenUsed="0" w:qFormat="1"/>
    <w:lsdException w:name="Subtitle" w:semiHidden="0" w:uiPriority="11" w:unhideWhenUsed="0" w:qFormat="1"/>
    <w:lsdException w:name="Body Tex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imes New Roman" w:hAnsi="Times New Roman"/>
      <w:sz w:val="18"/>
      <w:szCs w:val="18"/>
    </w:rPr>
  </w:style>
  <w:style w:type="paragraph" w:styleId="Tekstpodstawowy">
    <w:name w:val="Body Text"/>
    <w:basedOn w:val="Normalny"/>
    <w:qFormat/>
    <w:pPr>
      <w:suppressAutoHyphens/>
      <w:spacing w:after="120"/>
    </w:pPr>
    <w:rPr>
      <w:kern w:val="1"/>
      <w:lang w:val="en-US" w:eastAsia="zh-CN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qFormat/>
    <w:pPr>
      <w:spacing w:before="240" w:after="0" w:line="360" w:lineRule="atLeast"/>
      <w:ind w:left="900" w:hanging="54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pPr>
      <w:spacing w:after="200"/>
    </w:pPr>
    <w:rPr>
      <w:b/>
      <w:bCs/>
      <w:color w:val="5B9BD5"/>
      <w:sz w:val="18"/>
      <w:szCs w:val="18"/>
    </w:rPr>
  </w:style>
  <w:style w:type="character" w:styleId="Odwoaniedokomentarza">
    <w:name w:val="annotation reference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uiPriority w:val="99"/>
    <w:unhideWhenUsed/>
    <w:qFormat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qFormat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qFormat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agwek1Znak">
    <w:name w:val="Nagłówek 1 Znak"/>
    <w:link w:val="Nagwek1"/>
    <w:uiPriority w:val="9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qFormat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komentarzaZnak">
    <w:name w:val="Tekst komentarza Znak"/>
    <w:link w:val="Tekstkomentarza"/>
    <w:qFormat/>
    <w:rPr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imes New Roman" w:hAnsi="Times New Roman" w:cs="Times New Roman"/>
      <w:sz w:val="18"/>
      <w:szCs w:val="18"/>
    </w:rPr>
  </w:style>
  <w:style w:type="character" w:customStyle="1" w:styleId="TematkomentarzaZnak">
    <w:name w:val="Temat komentarza 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Pr>
      <w:sz w:val="20"/>
      <w:szCs w:val="20"/>
    </w:rPr>
  </w:style>
  <w:style w:type="character" w:customStyle="1" w:styleId="Nagwek3Znak">
    <w:name w:val="Nagłówek 3 Znak"/>
    <w:link w:val="Nagwek3"/>
    <w:uiPriority w:val="9"/>
    <w:semiHidden/>
    <w:qFormat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AkapitzlistZnak">
    <w:name w:val="Akapit z listą Znak"/>
    <w:basedOn w:val="Domylnaczcionkaakapitu"/>
    <w:link w:val="Akapitzlist"/>
    <w:uiPriority w:val="34"/>
    <w:qFormat/>
  </w:style>
  <w:style w:type="paragraph" w:styleId="Bezodstpw">
    <w:name w:val="No Spacing"/>
    <w:uiPriority w:val="1"/>
    <w:qFormat/>
    <w:rPr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semiHidden/>
    <w:qFormat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oprawka1">
    <w:name w:val="Poprawka1"/>
    <w:hidden/>
    <w:uiPriority w:val="99"/>
    <w:semiHidden/>
    <w:qFormat/>
    <w:rPr>
      <w:sz w:val="22"/>
      <w:szCs w:val="22"/>
      <w:lang w:eastAsia="en-US"/>
    </w:rPr>
  </w:style>
  <w:style w:type="paragraph" w:customStyle="1" w:styleId="Standard">
    <w:name w:val="Standard"/>
    <w:basedOn w:val="Normalny"/>
    <w:qFormat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Stylwiadomocie-mail18">
    <w:name w:val="Styl wiadomości e-mail 18"/>
    <w:uiPriority w:val="99"/>
    <w:semiHidden/>
    <w:qFormat/>
    <w:rPr>
      <w:rFonts w:ascii="Arial" w:hAnsi="Arial" w:cs="Arial"/>
      <w:color w:val="000000"/>
      <w:sz w:val="20"/>
      <w:szCs w:val="20"/>
    </w:rPr>
  </w:style>
  <w:style w:type="paragraph" w:customStyle="1" w:styleId="ListParagraph1">
    <w:name w:val="List Paragraph1"/>
    <w:basedOn w:val="Normalny"/>
    <w:qFormat/>
    <w:pPr>
      <w:suppressAutoHyphens/>
      <w:spacing w:after="200" w:line="276" w:lineRule="auto"/>
      <w:ind w:left="720"/>
    </w:pPr>
    <w:rPr>
      <w:lang w:eastAsia="ar-SA"/>
    </w:rPr>
  </w:style>
  <w:style w:type="table" w:customStyle="1" w:styleId="Tabela-Siatka1">
    <w:name w:val="Tabela - Siatka1"/>
    <w:basedOn w:val="Standardowy"/>
    <w:uiPriority w:val="39"/>
    <w:qFormat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pPr>
      <w:spacing w:before="2" w:line="261" w:lineRule="exact"/>
      <w:ind w:left="110"/>
    </w:pPr>
    <w:rPr>
      <w:rFonts w:ascii="Cambria" w:eastAsia="Cambria" w:hAnsi="Cambria" w:cs="Cambri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3AA22-1187-4767-A509-5165838E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maslanka</dc:creator>
  <cp:lastModifiedBy>J</cp:lastModifiedBy>
  <cp:revision>4</cp:revision>
  <cp:lastPrinted>2021-05-26T13:01:00Z</cp:lastPrinted>
  <dcterms:created xsi:type="dcterms:W3CDTF">2023-02-19T12:09:00Z</dcterms:created>
  <dcterms:modified xsi:type="dcterms:W3CDTF">2023-02-28T19:42:00Z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253F9C0A01574C119FC871BBD4B9858D</vt:lpwstr>
  </property>
</Properties>
</file>