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4E717F4E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4D29A3">
        <w:rPr>
          <w:rFonts w:ascii="Source Sans Pro Light" w:hAnsi="Source Sans Pro Light" w:cs="Arial"/>
          <w:b/>
          <w:sz w:val="22"/>
          <w:szCs w:val="22"/>
        </w:rPr>
        <w:t>4</w:t>
      </w:r>
      <w:r w:rsidR="009D44D8">
        <w:rPr>
          <w:rFonts w:ascii="Source Sans Pro Light" w:hAnsi="Source Sans Pro Light" w:cs="Arial"/>
          <w:b/>
          <w:sz w:val="22"/>
          <w:szCs w:val="22"/>
        </w:rPr>
        <w:t>8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1D27B2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1D27B2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20D49A1E" w:rsidR="005E593D" w:rsidRPr="001D27B2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  <w:sz w:val="22"/>
          <w:szCs w:val="22"/>
        </w:rPr>
      </w:pPr>
      <w:bookmarkStart w:id="0" w:name="_Hlk130823903"/>
      <w:bookmarkStart w:id="1" w:name="_Hlk94086688"/>
      <w:bookmarkStart w:id="2" w:name="_Hlk182299806"/>
      <w:r w:rsidRPr="001D27B2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r w:rsidR="009D44D8" w:rsidRPr="009C7218">
        <w:rPr>
          <w:rFonts w:ascii="Source Sans Pro Light" w:hAnsi="Source Sans Pro Light"/>
          <w:b/>
          <w:bCs/>
          <w:sz w:val="22"/>
          <w:szCs w:val="22"/>
        </w:rPr>
        <w:t>s</w:t>
      </w:r>
      <w:r w:rsidR="009D44D8" w:rsidRPr="009C7218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tanowiska do zautomatyzowanej charakteryzacji elektrycznej struktur półprzewodnikowych</w:t>
      </w:r>
      <w:r w:rsidR="005E593D" w:rsidRPr="001D27B2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bookmarkEnd w:id="2"/>
    <w:p w14:paraId="49440FED" w14:textId="77777777" w:rsidR="005E593D" w:rsidRPr="001D27B2" w:rsidRDefault="005E593D" w:rsidP="005E593D">
      <w:pPr>
        <w:ind w:right="23"/>
        <w:jc w:val="both"/>
        <w:rPr>
          <w:rFonts w:ascii="Adagio_Slab Light" w:hAnsi="Adagio_Slab Light"/>
          <w:bCs/>
          <w:sz w:val="22"/>
          <w:szCs w:val="22"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165"/>
        <w:gridCol w:w="992"/>
        <w:gridCol w:w="1134"/>
        <w:gridCol w:w="1276"/>
        <w:gridCol w:w="1275"/>
        <w:gridCol w:w="993"/>
      </w:tblGrid>
      <w:tr w:rsidR="00253083" w:rsidRPr="00820FB6" w14:paraId="7F74A3F0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0372E9C7" w:rsidR="00253083" w:rsidRPr="00D53DD6" w:rsidRDefault="009D44D8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9D44D8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Dostawa </w:t>
            </w:r>
            <w:r w:rsidRPr="009D44D8">
              <w:rPr>
                <w:rFonts w:ascii="Source Sans Pro Light" w:hAnsi="Source Sans Pro Light"/>
                <w:b/>
                <w:bCs/>
                <w:sz w:val="20"/>
                <w:szCs w:val="20"/>
              </w:rPr>
              <w:t>s</w:t>
            </w:r>
            <w:r w:rsidRPr="009D44D8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tanowiska do zautomatyzowanej charakteryzacji elektrycznej struktur półprzewodnikowych</w:t>
            </w:r>
            <w:r w:rsidRPr="009D44D8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="00253083" w:rsidRPr="009D44D8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wraz z instalacją i </w:t>
            </w:r>
            <w:r w:rsidR="00E60B58" w:rsidRPr="009D44D8">
              <w:rPr>
                <w:rFonts w:ascii="Source Sans Pro Light" w:hAnsi="Source Sans Pro Light"/>
                <w:b/>
                <w:bCs/>
                <w:sz w:val="20"/>
                <w:szCs w:val="20"/>
              </w:rPr>
              <w:t> </w:t>
            </w:r>
            <w:r w:rsidR="00253083" w:rsidRPr="009D44D8">
              <w:rPr>
                <w:rFonts w:ascii="Source Sans Pro Light" w:hAnsi="Source Sans Pro Light"/>
                <w:b/>
                <w:bCs/>
                <w:sz w:val="20"/>
                <w:szCs w:val="20"/>
              </w:rPr>
              <w:t>instruktażem</w:t>
            </w:r>
            <w:r w:rsidR="00253083" w:rsidRPr="00D53DD6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pracowników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FFE6AAB" w14:textId="1F942BCA" w:rsidR="001345E3" w:rsidRPr="00DD2AB6" w:rsidRDefault="001345E3" w:rsidP="001345E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1345E3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D2AB6">
        <w:rPr>
          <w:rFonts w:ascii="Source Sans Pro Light" w:hAnsi="Source Sans Pro Light" w:cs="Arial"/>
          <w:b/>
          <w:sz w:val="22"/>
          <w:szCs w:val="22"/>
        </w:rPr>
        <w:t>Kryteri</w:t>
      </w:r>
      <w:r w:rsidR="00DD2AB6" w:rsidRPr="00DD2AB6">
        <w:rPr>
          <w:rFonts w:ascii="Source Sans Pro Light" w:hAnsi="Source Sans Pro Light" w:cs="Arial"/>
          <w:b/>
          <w:sz w:val="22"/>
          <w:szCs w:val="22"/>
        </w:rPr>
        <w:t xml:space="preserve">a </w:t>
      </w:r>
      <w:proofErr w:type="spellStart"/>
      <w:r w:rsidR="00DD2AB6" w:rsidRPr="00DD2AB6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="00DD2AB6" w:rsidRPr="00DD2AB6">
        <w:rPr>
          <w:rFonts w:ascii="Source Sans Pro Light" w:hAnsi="Source Sans Pro Light" w:cs="Arial"/>
          <w:b/>
          <w:sz w:val="22"/>
          <w:szCs w:val="22"/>
        </w:rPr>
        <w:t xml:space="preserve"> oceny ofert</w:t>
      </w:r>
      <w:r w:rsidRPr="00DD2AB6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>”</w:t>
      </w:r>
    </w:p>
    <w:p w14:paraId="5A588505" w14:textId="77777777" w:rsidR="00DD2AB6" w:rsidRPr="009D44D8" w:rsidRDefault="00DD2AB6" w:rsidP="009D44D8">
      <w:pPr>
        <w:rPr>
          <w:rFonts w:ascii="Source Sans Pro Light" w:hAnsi="Source Sans Pro Light" w:cs="Arial"/>
          <w:bCs/>
          <w:sz w:val="22"/>
          <w:szCs w:val="22"/>
        </w:rPr>
      </w:pPr>
    </w:p>
    <w:p w14:paraId="10F3F393" w14:textId="21851C43" w:rsidR="00DD2AB6" w:rsidRPr="007209E7" w:rsidRDefault="00DD2AB6" w:rsidP="00DD2AB6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7209E7">
        <w:rPr>
          <w:rFonts w:ascii="Source Sans Pro Light" w:hAnsi="Source Sans Pro Light" w:cs="Arial"/>
          <w:b/>
          <w:sz w:val="22"/>
          <w:szCs w:val="22"/>
        </w:rPr>
        <w:t>4.1. Kryterium</w:t>
      </w:r>
      <w:r w:rsidR="00573B34" w:rsidRPr="007209E7">
        <w:rPr>
          <w:rFonts w:ascii="Source Sans Pro Light" w:hAnsi="Source Sans Pro Light" w:cs="Arial"/>
          <w:b/>
          <w:sz w:val="22"/>
          <w:szCs w:val="22"/>
        </w:rPr>
        <w:t xml:space="preserve"> - </w:t>
      </w:r>
      <w:r w:rsidRPr="007209E7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9D44D8">
        <w:rPr>
          <w:rFonts w:ascii="Source Sans Pro Light" w:hAnsi="Source Sans Pro Light" w:cs="Arial"/>
          <w:b/>
          <w:sz w:val="22"/>
          <w:szCs w:val="22"/>
        </w:rPr>
        <w:t>,</w:t>
      </w:r>
      <w:r w:rsidR="009D44D8" w:rsidRPr="009D44D8">
        <w:rPr>
          <w:rFonts w:ascii="Source Sans Pro Light" w:hAnsi="Source Sans Pro Light" w:cs="Arial"/>
          <w:b/>
          <w:spacing w:val="4"/>
          <w:sz w:val="22"/>
          <w:szCs w:val="22"/>
        </w:rPr>
        <w:t>,Długość wektora pomiarowego w module generatora przebiegów i ultraszybkich pomiarów analizatora parametrycznego - DW”</w:t>
      </w:r>
      <w:r w:rsidR="009D44D8">
        <w:rPr>
          <w:rFonts w:ascii="Source Sans Pro Light" w:hAnsi="Source Sans Pro Light" w:cs="Arial"/>
          <w:spacing w:val="4"/>
          <w:sz w:val="22"/>
          <w:szCs w:val="22"/>
        </w:rPr>
        <w:t xml:space="preserve"> </w:t>
      </w:r>
      <w:r w:rsidR="009D44D8" w:rsidRPr="00D8131E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 </w:t>
      </w:r>
    </w:p>
    <w:p w14:paraId="79D4114F" w14:textId="77777777" w:rsidR="00DD2AB6" w:rsidRPr="007209E7" w:rsidRDefault="00DD2AB6" w:rsidP="00DD2AB6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5D1CFAD0" w14:textId="3EE6CDF6" w:rsidR="009D44D8" w:rsidRDefault="00DD2AB6" w:rsidP="00DD2AB6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spacing w:val="-4"/>
          <w:sz w:val="22"/>
          <w:szCs w:val="22"/>
        </w:rPr>
      </w:pPr>
      <w:r w:rsidRPr="007209E7">
        <w:rPr>
          <w:rFonts w:ascii="Source Sans Pro Light" w:hAnsi="Source Sans Pro Light" w:cs="Arial"/>
          <w:bCs/>
          <w:sz w:val="22"/>
          <w:szCs w:val="22"/>
        </w:rPr>
        <w:t xml:space="preserve">Oferuję/ oferujemy* </w:t>
      </w:r>
      <w:r w:rsidRPr="007209E7">
        <w:rPr>
          <w:rFonts w:ascii="Source Sans Pro Light" w:eastAsia="Times New Roman" w:hAnsi="Source Sans Pro Light" w:cs="Calibri"/>
          <w:spacing w:val="-4"/>
          <w:sz w:val="22"/>
          <w:szCs w:val="22"/>
        </w:rPr>
        <w:t xml:space="preserve">urządzenie </w:t>
      </w:r>
      <w:r w:rsidR="009D44D8">
        <w:rPr>
          <w:rFonts w:ascii="Source Sans Pro Light" w:eastAsia="Times New Roman" w:hAnsi="Source Sans Pro Light" w:cs="Calibri"/>
          <w:spacing w:val="-4"/>
          <w:sz w:val="22"/>
          <w:szCs w:val="22"/>
        </w:rPr>
        <w:t>w którym d</w:t>
      </w:r>
      <w:r w:rsidR="009D44D8" w:rsidRPr="00D8131E">
        <w:rPr>
          <w:rFonts w:ascii="Source Sans Pro Light" w:hAnsi="Source Sans Pro Light" w:cs="Arial"/>
          <w:spacing w:val="4"/>
          <w:sz w:val="22"/>
          <w:szCs w:val="22"/>
        </w:rPr>
        <w:t>ługość wektora pomiarowego w module generatora przebiegów i ultraszybkich pomiarów analizatora parametrycznego</w:t>
      </w:r>
      <w:r w:rsidRPr="007209E7">
        <w:rPr>
          <w:rFonts w:ascii="Source Sans Pro Light" w:eastAsia="Times New Roman" w:hAnsi="Source Sans Pro Light" w:cs="Calibri"/>
          <w:spacing w:val="-4"/>
          <w:sz w:val="22"/>
          <w:szCs w:val="22"/>
        </w:rPr>
        <w:t xml:space="preserve"> </w:t>
      </w:r>
      <w:r w:rsidR="009D44D8">
        <w:rPr>
          <w:rFonts w:ascii="Source Sans Pro Light" w:eastAsia="Times New Roman" w:hAnsi="Source Sans Pro Light" w:cs="Calibri"/>
          <w:spacing w:val="-4"/>
          <w:sz w:val="22"/>
          <w:szCs w:val="22"/>
        </w:rPr>
        <w:t xml:space="preserve">mieści się w przedziale </w:t>
      </w:r>
      <w:r w:rsidR="00D1318D">
        <w:rPr>
          <w:rFonts w:ascii="Source Sans Pro Light" w:eastAsia="Times New Roman" w:hAnsi="Source Sans Pro Light" w:cs="Calibri"/>
          <w:spacing w:val="-4"/>
          <w:sz w:val="22"/>
          <w:szCs w:val="22"/>
        </w:rPr>
        <w:t>:</w:t>
      </w:r>
    </w:p>
    <w:p w14:paraId="0B355904" w14:textId="1AAD3A24" w:rsidR="00DD2AB6" w:rsidRPr="009D44D8" w:rsidRDefault="009D44D8" w:rsidP="00DD2AB6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b/>
          <w:bCs/>
          <w:spacing w:val="-4"/>
          <w:sz w:val="22"/>
          <w:szCs w:val="22"/>
        </w:rPr>
      </w:pPr>
      <w:r w:rsidRPr="009D44D8">
        <w:rPr>
          <w:rFonts w:ascii="Source Sans Pro Light" w:eastAsia="Times New Roman" w:hAnsi="Source Sans Pro Light" w:cs="Calibri"/>
          <w:b/>
          <w:bCs/>
          <w:spacing w:val="-4"/>
          <w:sz w:val="22"/>
          <w:szCs w:val="22"/>
        </w:rPr>
        <w:t xml:space="preserve">                                                    od ……... </w:t>
      </w:r>
      <w:proofErr w:type="spellStart"/>
      <w:r w:rsidRPr="009D44D8">
        <w:rPr>
          <w:rFonts w:ascii="Source Sans Pro Light" w:eastAsia="Times New Roman" w:hAnsi="Source Sans Pro Light" w:cs="Calibri"/>
          <w:b/>
          <w:bCs/>
          <w:spacing w:val="-4"/>
          <w:sz w:val="22"/>
          <w:szCs w:val="22"/>
        </w:rPr>
        <w:t>ns</w:t>
      </w:r>
      <w:proofErr w:type="spellEnd"/>
      <w:r w:rsidRPr="009D44D8">
        <w:rPr>
          <w:rFonts w:ascii="Source Sans Pro Light" w:eastAsia="Times New Roman" w:hAnsi="Source Sans Pro Light" w:cs="Calibri"/>
          <w:b/>
          <w:bCs/>
          <w:spacing w:val="-4"/>
          <w:sz w:val="22"/>
          <w:szCs w:val="22"/>
        </w:rPr>
        <w:t xml:space="preserve">        do ……….. s.</w:t>
      </w:r>
    </w:p>
    <w:p w14:paraId="585D834F" w14:textId="77777777" w:rsidR="00DD2AB6" w:rsidRDefault="00DD2AB6" w:rsidP="00DD2AB6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EED95DE" w14:textId="520156AD" w:rsidR="0028254D" w:rsidRPr="007209E7" w:rsidRDefault="0028254D" w:rsidP="0028254D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7209E7">
        <w:rPr>
          <w:rFonts w:ascii="Source Sans Pro Light" w:hAnsi="Source Sans Pro Light" w:cs="Arial"/>
          <w:b/>
          <w:sz w:val="22"/>
          <w:szCs w:val="22"/>
        </w:rPr>
        <w:t>4.</w:t>
      </w:r>
      <w:r w:rsidR="009D44D8">
        <w:rPr>
          <w:rFonts w:ascii="Source Sans Pro Light" w:hAnsi="Source Sans Pro Light" w:cs="Arial"/>
          <w:b/>
          <w:sz w:val="22"/>
          <w:szCs w:val="22"/>
        </w:rPr>
        <w:t>2</w:t>
      </w:r>
      <w:r w:rsidRPr="007209E7">
        <w:rPr>
          <w:rFonts w:ascii="Source Sans Pro Light" w:hAnsi="Source Sans Pro Light" w:cs="Arial"/>
          <w:b/>
          <w:sz w:val="22"/>
          <w:szCs w:val="22"/>
        </w:rPr>
        <w:t xml:space="preserve">. Kryterium – </w:t>
      </w:r>
      <w:r w:rsidRPr="007209E7">
        <w:rPr>
          <w:rFonts w:ascii="Source Sans Pro Light" w:hAnsi="Source Sans Pro Light" w:cs="Arial"/>
          <w:b/>
          <w:spacing w:val="4"/>
          <w:sz w:val="22"/>
          <w:szCs w:val="22"/>
        </w:rPr>
        <w:t>„</w:t>
      </w:r>
      <w:r w:rsidRPr="0028254D">
        <w:rPr>
          <w:rFonts w:ascii="Source Sans Pro Light" w:eastAsia="Times New Roman" w:hAnsi="Source Sans Pro Light" w:cs="Calibri"/>
          <w:b/>
          <w:sz w:val="22"/>
          <w:szCs w:val="22"/>
        </w:rPr>
        <w:t>Okres gwarancji - G</w:t>
      </w:r>
      <w:r w:rsidRPr="007209E7">
        <w:rPr>
          <w:rFonts w:ascii="Source Sans Pro Light" w:hAnsi="Source Sans Pro Light" w:cs="Arial"/>
          <w:b/>
          <w:spacing w:val="4"/>
          <w:sz w:val="22"/>
          <w:szCs w:val="22"/>
        </w:rPr>
        <w:t xml:space="preserve">”  </w:t>
      </w:r>
    </w:p>
    <w:p w14:paraId="3B9B41D0" w14:textId="77777777" w:rsidR="0028254D" w:rsidRPr="007209E7" w:rsidRDefault="0028254D" w:rsidP="0028254D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45D6E997" w14:textId="37D6BF03" w:rsidR="0028254D" w:rsidRPr="007209E7" w:rsidRDefault="0028254D" w:rsidP="0028254D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7209E7">
        <w:rPr>
          <w:rFonts w:ascii="Source Sans Pro Light" w:hAnsi="Source Sans Pro Light" w:cs="Arial"/>
          <w:sz w:val="22"/>
          <w:szCs w:val="22"/>
        </w:rPr>
        <w:t xml:space="preserve">Oferuję/oferujemy* </w:t>
      </w:r>
      <w:r>
        <w:rPr>
          <w:rFonts w:ascii="Source Sans Pro Light" w:hAnsi="Source Sans Pro Light" w:cs="Arial"/>
          <w:sz w:val="22"/>
          <w:szCs w:val="22"/>
        </w:rPr>
        <w:t xml:space="preserve"> gwarancję na </w:t>
      </w:r>
      <w:r w:rsidRPr="007209E7">
        <w:rPr>
          <w:rFonts w:ascii="Source Sans Pro Light" w:hAnsi="Source Sans Pro Light" w:cs="Arial"/>
          <w:spacing w:val="4"/>
          <w:sz w:val="22"/>
          <w:szCs w:val="22"/>
        </w:rPr>
        <w:t xml:space="preserve">urządzenie </w:t>
      </w:r>
      <w:r>
        <w:rPr>
          <w:rFonts w:ascii="Source Sans Pro Light" w:hAnsi="Source Sans Pro Light" w:cs="Arial"/>
          <w:spacing w:val="4"/>
          <w:sz w:val="22"/>
          <w:szCs w:val="22"/>
        </w:rPr>
        <w:t xml:space="preserve">przez okres </w:t>
      </w:r>
      <w:r w:rsidRPr="007209E7">
        <w:rPr>
          <w:rFonts w:ascii="Source Sans Pro Light" w:hAnsi="Source Sans Pro Light" w:cs="Arial"/>
          <w:spacing w:val="4"/>
          <w:sz w:val="22"/>
          <w:szCs w:val="22"/>
        </w:rPr>
        <w:t>….</w:t>
      </w:r>
      <w:r w:rsidRPr="007209E7">
        <w:rPr>
          <w:rFonts w:ascii="Source Sans Pro Light" w:eastAsia="Times New Roman" w:hAnsi="Source Sans Pro Light" w:cs="Calibri"/>
          <w:spacing w:val="-4"/>
          <w:sz w:val="22"/>
          <w:szCs w:val="22"/>
        </w:rPr>
        <w:t xml:space="preserve">…..  </w:t>
      </w:r>
      <w:r>
        <w:rPr>
          <w:rFonts w:ascii="Source Sans Pro Light" w:eastAsia="Times New Roman" w:hAnsi="Source Sans Pro Light" w:cs="Calibri"/>
          <w:b/>
          <w:bCs/>
          <w:spacing w:val="-4"/>
          <w:sz w:val="22"/>
          <w:szCs w:val="22"/>
        </w:rPr>
        <w:t>miesięcy.</w:t>
      </w:r>
    </w:p>
    <w:p w14:paraId="3E6D0032" w14:textId="77777777" w:rsidR="001345E3" w:rsidRPr="00D92273" w:rsidRDefault="001345E3" w:rsidP="001345E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76AD4186" w14:textId="77777777" w:rsidR="001345E3" w:rsidRPr="005B2802" w:rsidRDefault="001345E3" w:rsidP="001345E3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</w:t>
      </w:r>
      <w:r>
        <w:rPr>
          <w:rFonts w:ascii="Source Sans Pro Light" w:hAnsi="Source Sans Pro Light" w:cs="Arial"/>
          <w:b/>
          <w:sz w:val="22"/>
          <w:szCs w:val="22"/>
        </w:rPr>
        <w:t xml:space="preserve"> opisami wskazanymi w punkcie ,,J” załącznika numer 2 do SWZ – ,,Opis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6FB796D5" w14:textId="77777777" w:rsidR="001345E3" w:rsidRPr="00332A69" w:rsidRDefault="001345E3" w:rsidP="001345E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8848" w:type="dxa"/>
        <w:tblInd w:w="137" w:type="dxa"/>
        <w:tblLook w:val="04A0" w:firstRow="1" w:lastRow="0" w:firstColumn="1" w:lastColumn="0" w:noHBand="0" w:noVBand="1"/>
      </w:tblPr>
      <w:tblGrid>
        <w:gridCol w:w="5304"/>
        <w:gridCol w:w="1134"/>
        <w:gridCol w:w="992"/>
        <w:gridCol w:w="1418"/>
      </w:tblGrid>
      <w:tr w:rsidR="001345E3" w:rsidRPr="00820FB6" w14:paraId="62317CAE" w14:textId="77777777" w:rsidTr="001345E3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7E9B" w14:textId="77777777" w:rsidR="001345E3" w:rsidRPr="00820FB6" w:rsidRDefault="001345E3" w:rsidP="00AE68B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DF8A" w14:textId="25541695" w:rsidR="001345E3" w:rsidRPr="00820FB6" w:rsidRDefault="001345E3" w:rsidP="00AE68B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  <w:r w:rsidR="009D44D8">
              <w:rPr>
                <w:rFonts w:ascii="Source Sans Pro Light" w:hAnsi="Source Sans Pro Light" w:cs="Calibri"/>
                <w:sz w:val="18"/>
                <w:szCs w:val="18"/>
              </w:rPr>
              <w:t>za całość dostawy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AC2A" w14:textId="77777777" w:rsidR="001345E3" w:rsidRPr="00820FB6" w:rsidRDefault="001345E3" w:rsidP="00AE68B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AAFC" w14:textId="0F033B54" w:rsidR="001345E3" w:rsidRPr="00820FB6" w:rsidRDefault="001345E3" w:rsidP="00AE68B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</w:tr>
      <w:tr w:rsidR="001345E3" w:rsidRPr="00D0004D" w14:paraId="0DA55C5E" w14:textId="77777777" w:rsidTr="001345E3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55C" w14:textId="77777777" w:rsidR="009D44D8" w:rsidRPr="009C7218" w:rsidRDefault="009D44D8" w:rsidP="009D44D8">
            <w:pPr>
              <w:widowControl/>
              <w:numPr>
                <w:ilvl w:val="0"/>
                <w:numId w:val="14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hAnsi="Source Sans Pro Light"/>
                <w:sz w:val="22"/>
                <w:szCs w:val="22"/>
                <w:lang w:eastAsia="ar-SA"/>
              </w:rPr>
              <w:t>Pozycjonery i sondy pomiarowe wraz zestawem igieł pomiarowych, do urządzenia z poz. 1</w:t>
            </w:r>
          </w:p>
          <w:p w14:paraId="4D2078B7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 xml:space="preserve">Pozycjonery: </w:t>
            </w:r>
          </w:p>
          <w:p w14:paraId="71C3ECB4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min. 2 szt. (1 lewy i 1 prawy)</w:t>
            </w:r>
          </w:p>
          <w:p w14:paraId="045CA8A2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Mocowanie do płyty: magnetyczne</w:t>
            </w:r>
          </w:p>
          <w:p w14:paraId="71BE1069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 xml:space="preserve">Rozdzielczość: nie gorsza niż 0,5 </w:t>
            </w:r>
            <w:proofErr w:type="spellStart"/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um</w:t>
            </w:r>
            <w:proofErr w:type="spellEnd"/>
          </w:p>
          <w:p w14:paraId="238889E0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Minimalny zakres ruchu: 10 mm w osi X, 10 mm w osi Y, 10 mm w osi Z</w:t>
            </w:r>
          </w:p>
          <w:p w14:paraId="481E286C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 xml:space="preserve">Ramiona do mocowania sond typu TRIAX: min. 2 sztuk </w:t>
            </w:r>
          </w:p>
          <w:p w14:paraId="48018D1A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 xml:space="preserve">Sondy pomiarowe quasi Kelvin – min. 2 sztuk, spełniające następujące parametry: </w:t>
            </w:r>
          </w:p>
          <w:p w14:paraId="7E8EFE6D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napięcie przebicia – minimum 500V</w:t>
            </w:r>
          </w:p>
          <w:p w14:paraId="4EC38F96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pojemność nie większa niż 100fF</w:t>
            </w:r>
          </w:p>
          <w:p w14:paraId="3F684E3A" w14:textId="77777777" w:rsidR="009D44D8" w:rsidRPr="009C7218" w:rsidRDefault="009D44D8" w:rsidP="009D44D8">
            <w:pPr>
              <w:widowControl/>
              <w:numPr>
                <w:ilvl w:val="2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Impedancja 50 Ω</w:t>
            </w:r>
          </w:p>
          <w:p w14:paraId="1F8DCDA8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Igły złocone lub wolframowe zaokrąglone o średnicy w zakresie 8-10 µm – min. 50 sztuk</w:t>
            </w:r>
          </w:p>
          <w:p w14:paraId="4788B5FE" w14:textId="77777777" w:rsidR="001345E3" w:rsidRPr="0017525D" w:rsidRDefault="001345E3" w:rsidP="00AE68BD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5A4" w14:textId="77777777" w:rsidR="001345E3" w:rsidRPr="00D0004D" w:rsidRDefault="001345E3" w:rsidP="00AE68B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2A6" w14:textId="77777777" w:rsidR="001345E3" w:rsidRPr="00D0004D" w:rsidRDefault="001345E3" w:rsidP="00AE68B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D9F" w14:textId="77777777" w:rsidR="001345E3" w:rsidRPr="00D0004D" w:rsidRDefault="001345E3" w:rsidP="00AE68B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9D44D8" w:rsidRPr="00D0004D" w14:paraId="6460144B" w14:textId="77777777" w:rsidTr="001345E3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B9E" w14:textId="77777777" w:rsidR="009D44D8" w:rsidRPr="009C7218" w:rsidRDefault="009D44D8" w:rsidP="009D44D8">
            <w:pPr>
              <w:widowControl/>
              <w:numPr>
                <w:ilvl w:val="0"/>
                <w:numId w:val="14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Precyzyjny kanał pomiarowy </w:t>
            </w: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 xml:space="preserve">do pomiarów stałoprądowych  </w:t>
            </w:r>
            <w:r w:rsidRPr="009C7218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(jednostka pomiarowa typu SMU – Source </w:t>
            </w:r>
            <w:proofErr w:type="spellStart"/>
            <w:r w:rsidRPr="009C7218">
              <w:rPr>
                <w:rFonts w:ascii="Source Sans Pro Light" w:hAnsi="Source Sans Pro Light"/>
                <w:sz w:val="22"/>
                <w:szCs w:val="22"/>
                <w:lang w:eastAsia="ar-SA"/>
              </w:rPr>
              <w:t>Measure</w:t>
            </w:r>
            <w:proofErr w:type="spellEnd"/>
            <w:r w:rsidRPr="009C7218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 Unit) do urządzenia z poz. 2. – 1 szt.</w:t>
            </w:r>
          </w:p>
          <w:p w14:paraId="79552419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lastRenderedPageBreak/>
              <w:t>Zakres napięciowy minimum -100V do +100V</w:t>
            </w:r>
          </w:p>
          <w:p w14:paraId="5256BBE8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Rozdzielczość pomiaru napięciowego nie gorsza niż 0,5 µV</w:t>
            </w:r>
          </w:p>
          <w:p w14:paraId="6473919D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Zakres napięciowy nie gorszy niż –100mA do +100mA</w:t>
            </w:r>
          </w:p>
          <w:p w14:paraId="40A6282D" w14:textId="77777777" w:rsidR="009D44D8" w:rsidRPr="009C7218" w:rsidRDefault="009D44D8" w:rsidP="009D44D8">
            <w:pPr>
              <w:widowControl/>
              <w:numPr>
                <w:ilvl w:val="1"/>
                <w:numId w:val="14"/>
              </w:numPr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</w:pPr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 xml:space="preserve">Rozdzielczość pomiaru prądowego nie gorsza niż 10 </w:t>
            </w:r>
            <w:proofErr w:type="spellStart"/>
            <w:r w:rsidRPr="009C7218">
              <w:rPr>
                <w:rFonts w:ascii="Source Sans Pro Light" w:eastAsia="Times New Roman" w:hAnsi="Source Sans Pro Light"/>
                <w:color w:val="000000"/>
                <w:sz w:val="22"/>
                <w:szCs w:val="22"/>
                <w:lang w:eastAsia="ar-SA"/>
              </w:rPr>
              <w:t>fA</w:t>
            </w:r>
            <w:proofErr w:type="spellEnd"/>
          </w:p>
          <w:p w14:paraId="5F3610BD" w14:textId="77777777" w:rsidR="009D44D8" w:rsidRPr="009C7218" w:rsidRDefault="009D44D8" w:rsidP="009D44D8">
            <w:pPr>
              <w:widowControl/>
              <w:ind w:left="720"/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1201" w14:textId="77777777" w:rsidR="009D44D8" w:rsidRPr="00D0004D" w:rsidRDefault="009D44D8" w:rsidP="00AE68B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870E" w14:textId="77777777" w:rsidR="009D44D8" w:rsidRPr="00D0004D" w:rsidRDefault="009D44D8" w:rsidP="00AE68B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03FF" w14:textId="77777777" w:rsidR="009D44D8" w:rsidRPr="00D0004D" w:rsidRDefault="009D44D8" w:rsidP="00AE68B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5281ECB1" w14:textId="77777777" w:rsidR="001345E3" w:rsidRDefault="001345E3" w:rsidP="001345E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543470C3" w14:textId="77777777" w:rsidR="001D7E4F" w:rsidRDefault="001D7E4F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lastRenderedPageBreak/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E55C" w14:textId="77777777" w:rsidR="00946A39" w:rsidRDefault="00946A39" w:rsidP="007C0D53">
      <w:r>
        <w:separator/>
      </w:r>
    </w:p>
  </w:endnote>
  <w:endnote w:type="continuationSeparator" w:id="0">
    <w:p w14:paraId="46B5E409" w14:textId="77777777" w:rsidR="00946A39" w:rsidRDefault="00946A39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99C5" w14:textId="77777777" w:rsidR="00946A39" w:rsidRDefault="00946A39" w:rsidP="007C0D53">
      <w:r>
        <w:separator/>
      </w:r>
    </w:p>
  </w:footnote>
  <w:footnote w:type="continuationSeparator" w:id="0">
    <w:p w14:paraId="064D2043" w14:textId="77777777" w:rsidR="00946A39" w:rsidRDefault="00946A39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B98"/>
    <w:multiLevelType w:val="hybridMultilevel"/>
    <w:tmpl w:val="01A8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50E3E"/>
    <w:multiLevelType w:val="hybridMultilevel"/>
    <w:tmpl w:val="128E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70DA"/>
    <w:multiLevelType w:val="hybridMultilevel"/>
    <w:tmpl w:val="529CBD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12"/>
  </w:num>
  <w:num w:numId="2" w16cid:durableId="1550190956">
    <w:abstractNumId w:val="5"/>
  </w:num>
  <w:num w:numId="3" w16cid:durableId="807015918">
    <w:abstractNumId w:val="10"/>
  </w:num>
  <w:num w:numId="4" w16cid:durableId="607784129">
    <w:abstractNumId w:val="6"/>
  </w:num>
  <w:num w:numId="5" w16cid:durableId="661852899">
    <w:abstractNumId w:val="11"/>
  </w:num>
  <w:num w:numId="6" w16cid:durableId="151869683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8"/>
  </w:num>
  <w:num w:numId="8" w16cid:durableId="885338887">
    <w:abstractNumId w:val="1"/>
  </w:num>
  <w:num w:numId="9" w16cid:durableId="33506467">
    <w:abstractNumId w:val="2"/>
  </w:num>
  <w:num w:numId="10" w16cid:durableId="639723556">
    <w:abstractNumId w:val="9"/>
  </w:num>
  <w:num w:numId="11" w16cid:durableId="721097592">
    <w:abstractNumId w:val="3"/>
  </w:num>
  <w:num w:numId="12" w16cid:durableId="1970545431">
    <w:abstractNumId w:val="4"/>
  </w:num>
  <w:num w:numId="13" w16cid:durableId="1156068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39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21EAC"/>
    <w:rsid w:val="000559D5"/>
    <w:rsid w:val="00077F46"/>
    <w:rsid w:val="000B1463"/>
    <w:rsid w:val="000B1AE6"/>
    <w:rsid w:val="000D07E4"/>
    <w:rsid w:val="001345E3"/>
    <w:rsid w:val="0017525D"/>
    <w:rsid w:val="001D27B2"/>
    <w:rsid w:val="001D7E4F"/>
    <w:rsid w:val="00253083"/>
    <w:rsid w:val="0028254D"/>
    <w:rsid w:val="0028654B"/>
    <w:rsid w:val="002C7BFA"/>
    <w:rsid w:val="0030437A"/>
    <w:rsid w:val="00331943"/>
    <w:rsid w:val="00332A69"/>
    <w:rsid w:val="00347423"/>
    <w:rsid w:val="004170AE"/>
    <w:rsid w:val="004526FC"/>
    <w:rsid w:val="004A422C"/>
    <w:rsid w:val="004D29A3"/>
    <w:rsid w:val="004D3353"/>
    <w:rsid w:val="00503171"/>
    <w:rsid w:val="005036F7"/>
    <w:rsid w:val="00561ACB"/>
    <w:rsid w:val="00573B34"/>
    <w:rsid w:val="005843F3"/>
    <w:rsid w:val="005B2802"/>
    <w:rsid w:val="005D4070"/>
    <w:rsid w:val="005E32BB"/>
    <w:rsid w:val="005E593D"/>
    <w:rsid w:val="005E6E7D"/>
    <w:rsid w:val="006239A3"/>
    <w:rsid w:val="0067780D"/>
    <w:rsid w:val="006801EB"/>
    <w:rsid w:val="006F2D0E"/>
    <w:rsid w:val="007209E7"/>
    <w:rsid w:val="00743D53"/>
    <w:rsid w:val="007538F0"/>
    <w:rsid w:val="00775211"/>
    <w:rsid w:val="00785418"/>
    <w:rsid w:val="007C0D53"/>
    <w:rsid w:val="007C1D63"/>
    <w:rsid w:val="00820FB6"/>
    <w:rsid w:val="008262CB"/>
    <w:rsid w:val="00840B34"/>
    <w:rsid w:val="00904799"/>
    <w:rsid w:val="00946A39"/>
    <w:rsid w:val="009D44D8"/>
    <w:rsid w:val="009E07C7"/>
    <w:rsid w:val="00A0507C"/>
    <w:rsid w:val="00A24598"/>
    <w:rsid w:val="00A304FA"/>
    <w:rsid w:val="00A63537"/>
    <w:rsid w:val="00AC55C0"/>
    <w:rsid w:val="00AE5E78"/>
    <w:rsid w:val="00B12516"/>
    <w:rsid w:val="00C019F4"/>
    <w:rsid w:val="00C406A2"/>
    <w:rsid w:val="00C62AF7"/>
    <w:rsid w:val="00CA2CAE"/>
    <w:rsid w:val="00CD12B3"/>
    <w:rsid w:val="00D1318D"/>
    <w:rsid w:val="00D203DC"/>
    <w:rsid w:val="00D53DD6"/>
    <w:rsid w:val="00D92273"/>
    <w:rsid w:val="00DA617E"/>
    <w:rsid w:val="00DD2AB6"/>
    <w:rsid w:val="00E000AA"/>
    <w:rsid w:val="00E07229"/>
    <w:rsid w:val="00E36A3B"/>
    <w:rsid w:val="00E60B58"/>
    <w:rsid w:val="00ED127C"/>
    <w:rsid w:val="00EF1FF6"/>
    <w:rsid w:val="00EF7524"/>
    <w:rsid w:val="00F3483E"/>
    <w:rsid w:val="00F3524E"/>
    <w:rsid w:val="00F5075D"/>
    <w:rsid w:val="00F715A4"/>
    <w:rsid w:val="00F812E2"/>
    <w:rsid w:val="00F827E3"/>
    <w:rsid w:val="00F82D99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3</cp:revision>
  <cp:lastPrinted>2024-11-12T09:10:00Z</cp:lastPrinted>
  <dcterms:created xsi:type="dcterms:W3CDTF">2024-11-12T09:05:00Z</dcterms:created>
  <dcterms:modified xsi:type="dcterms:W3CDTF">2024-11-12T10:52:00Z</dcterms:modified>
</cp:coreProperties>
</file>