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B152" w14:textId="77777777" w:rsidR="00FD7AFA" w:rsidRPr="00280DF7" w:rsidRDefault="00FD7AFA" w:rsidP="00FD7AFA">
      <w:pPr>
        <w:pStyle w:val="Nagwek2"/>
        <w:ind w:right="0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80DF7">
        <w:rPr>
          <w:rFonts w:ascii="Times New Roman" w:hAnsi="Times New Roman" w:cs="Times New Roman"/>
          <w:b/>
          <w:color w:val="auto"/>
          <w:sz w:val="22"/>
          <w:szCs w:val="22"/>
        </w:rPr>
        <w:t>Załącznik nr 1 do SWZ</w:t>
      </w:r>
    </w:p>
    <w:p w14:paraId="7754C5A7" w14:textId="19E024B6" w:rsidR="00FD7AFA" w:rsidRPr="00280DF7" w:rsidRDefault="00FD7AFA" w:rsidP="00FD7AFA">
      <w:pPr>
        <w:pStyle w:val="Nagwek2"/>
        <w:ind w:right="0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80DF7">
        <w:rPr>
          <w:rFonts w:ascii="Times New Roman" w:hAnsi="Times New Roman" w:cs="Times New Roman"/>
          <w:b/>
          <w:color w:val="auto"/>
          <w:sz w:val="22"/>
          <w:szCs w:val="22"/>
        </w:rPr>
        <w:t xml:space="preserve">Nr </w:t>
      </w:r>
      <w:r w:rsidRPr="0099509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postępowania </w:t>
      </w:r>
      <w:r w:rsidR="0099509F" w:rsidRPr="0099509F">
        <w:rPr>
          <w:rFonts w:ascii="Times New Roman" w:hAnsi="Times New Roman" w:cs="Times New Roman"/>
          <w:b/>
          <w:color w:val="auto"/>
          <w:sz w:val="22"/>
          <w:szCs w:val="22"/>
        </w:rPr>
        <w:t>410</w:t>
      </w:r>
      <w:r w:rsidRPr="0099509F">
        <w:rPr>
          <w:rFonts w:ascii="Times New Roman" w:hAnsi="Times New Roman" w:cs="Times New Roman"/>
          <w:b/>
          <w:color w:val="auto"/>
          <w:sz w:val="22"/>
          <w:szCs w:val="22"/>
        </w:rPr>
        <w:t>/</w:t>
      </w:r>
      <w:r w:rsidRPr="00280DF7">
        <w:rPr>
          <w:rFonts w:ascii="Times New Roman" w:hAnsi="Times New Roman" w:cs="Times New Roman"/>
          <w:b/>
          <w:color w:val="auto"/>
          <w:sz w:val="22"/>
          <w:szCs w:val="22"/>
        </w:rPr>
        <w:t>202</w:t>
      </w:r>
      <w:r w:rsidR="00221D24" w:rsidRPr="00280DF7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Pr="00280DF7">
        <w:rPr>
          <w:rFonts w:ascii="Times New Roman" w:hAnsi="Times New Roman" w:cs="Times New Roman"/>
          <w:b/>
          <w:color w:val="auto"/>
          <w:sz w:val="22"/>
          <w:szCs w:val="22"/>
        </w:rPr>
        <w:t>/TP/DZP</w:t>
      </w:r>
    </w:p>
    <w:p w14:paraId="7D067C7E" w14:textId="77777777" w:rsidR="00FD7AFA" w:rsidRPr="00280DF7" w:rsidRDefault="00FD7AFA" w:rsidP="00FD7AFA">
      <w:pPr>
        <w:rPr>
          <w:color w:val="auto"/>
        </w:rPr>
      </w:pPr>
    </w:p>
    <w:p w14:paraId="6B87E45D" w14:textId="77777777" w:rsidR="00221D24" w:rsidRPr="00280DF7" w:rsidRDefault="00221D24" w:rsidP="00221D24">
      <w:pPr>
        <w:keepNext/>
        <w:keepLines/>
        <w:spacing w:before="40" w:after="0"/>
        <w:ind w:right="0"/>
        <w:outlineLvl w:val="1"/>
        <w:rPr>
          <w:rFonts w:eastAsiaTheme="majorEastAsia"/>
          <w:b/>
          <w:color w:val="auto"/>
          <w:sz w:val="22"/>
          <w:szCs w:val="22"/>
        </w:rPr>
      </w:pPr>
    </w:p>
    <w:p w14:paraId="57D258E3" w14:textId="247D0725" w:rsidR="00221D24" w:rsidRPr="00280DF7" w:rsidRDefault="00221D24" w:rsidP="00221D24">
      <w:pPr>
        <w:keepNext/>
        <w:keepLines/>
        <w:spacing w:before="40" w:after="0"/>
        <w:ind w:right="0"/>
        <w:outlineLvl w:val="1"/>
        <w:rPr>
          <w:rFonts w:eastAsiaTheme="majorEastAsia"/>
          <w:b/>
          <w:color w:val="auto"/>
          <w:sz w:val="22"/>
          <w:szCs w:val="22"/>
        </w:rPr>
      </w:pPr>
      <w:r w:rsidRPr="00280DF7">
        <w:rPr>
          <w:rFonts w:eastAsiaTheme="majorEastAsia"/>
          <w:b/>
          <w:color w:val="auto"/>
          <w:sz w:val="22"/>
          <w:szCs w:val="22"/>
        </w:rPr>
        <w:t>Zakup urządzeń sieci bezprzewodowej -  punkt dostępowy wewnętrzny –  ilość 30  szt.</w:t>
      </w:r>
    </w:p>
    <w:p w14:paraId="3BA8E5E4" w14:textId="77777777" w:rsidR="00221D24" w:rsidRPr="00280DF7" w:rsidRDefault="00221D24" w:rsidP="00221D24">
      <w:pPr>
        <w:rPr>
          <w:color w:val="auto"/>
          <w:sz w:val="18"/>
          <w:szCs w:val="18"/>
        </w:rPr>
      </w:pPr>
    </w:p>
    <w:p w14:paraId="5988251B" w14:textId="268B23CB" w:rsidR="00221D24" w:rsidRPr="00280DF7" w:rsidRDefault="00221D24" w:rsidP="00221D24">
      <w:pPr>
        <w:ind w:right="-142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Przedmiotem zamówienia jest zakup urządzeń sieci bezprzewodowej – punktów dostępowych</w:t>
      </w:r>
      <w:r w:rsidR="001B4460" w:rsidRPr="00280DF7">
        <w:rPr>
          <w:color w:val="auto"/>
          <w:sz w:val="18"/>
          <w:szCs w:val="18"/>
        </w:rPr>
        <w:t xml:space="preserve"> </w:t>
      </w:r>
      <w:r w:rsidRPr="00280DF7">
        <w:rPr>
          <w:b/>
          <w:bCs/>
          <w:color w:val="auto"/>
          <w:sz w:val="18"/>
          <w:szCs w:val="18"/>
        </w:rPr>
        <w:t xml:space="preserve">w ilości </w:t>
      </w:r>
      <w:r w:rsidR="00C138C7" w:rsidRPr="00280DF7">
        <w:rPr>
          <w:b/>
          <w:bCs/>
          <w:color w:val="auto"/>
          <w:sz w:val="18"/>
          <w:szCs w:val="18"/>
        </w:rPr>
        <w:t xml:space="preserve">30 </w:t>
      </w:r>
      <w:r w:rsidRPr="00280DF7">
        <w:rPr>
          <w:color w:val="auto"/>
          <w:sz w:val="18"/>
          <w:szCs w:val="18"/>
        </w:rPr>
        <w:t xml:space="preserve">sztuk, będących częścią istniejącego systemu zarządzania i stanowiący jego doposażenie. </w:t>
      </w:r>
    </w:p>
    <w:p w14:paraId="57046F5F" w14:textId="77777777" w:rsidR="00221D24" w:rsidRPr="00280DF7" w:rsidRDefault="00221D24" w:rsidP="00221D24">
      <w:pPr>
        <w:rPr>
          <w:color w:val="auto"/>
          <w:sz w:val="18"/>
          <w:szCs w:val="18"/>
        </w:rPr>
      </w:pPr>
    </w:p>
    <w:p w14:paraId="6031854C" w14:textId="7A5AFB27" w:rsidR="00221D24" w:rsidRPr="00280DF7" w:rsidRDefault="00221D24" w:rsidP="00221D24">
      <w:pPr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Zakup powinien się odbyć z zachowaniem poniższych</w:t>
      </w:r>
      <w:r w:rsidR="00092578" w:rsidRPr="00280DF7">
        <w:rPr>
          <w:color w:val="auto"/>
          <w:sz w:val="18"/>
          <w:szCs w:val="18"/>
        </w:rPr>
        <w:t xml:space="preserve"> minimalnych</w:t>
      </w:r>
      <w:r w:rsidR="001B4460" w:rsidRPr="00280DF7">
        <w:rPr>
          <w:rStyle w:val="Odwoaniedokomentarza"/>
          <w:color w:val="auto"/>
        </w:rPr>
        <w:t xml:space="preserve"> </w:t>
      </w:r>
      <w:r w:rsidR="001B4460" w:rsidRPr="00280DF7">
        <w:rPr>
          <w:rStyle w:val="Odwoaniedokomentarza"/>
          <w:color w:val="auto"/>
          <w:sz w:val="20"/>
          <w:szCs w:val="20"/>
        </w:rPr>
        <w:t>p</w:t>
      </w:r>
      <w:r w:rsidRPr="00280DF7">
        <w:rPr>
          <w:color w:val="auto"/>
          <w:sz w:val="20"/>
          <w:szCs w:val="20"/>
        </w:rPr>
        <w:t>arametrów</w:t>
      </w:r>
      <w:r w:rsidRPr="00280DF7">
        <w:rPr>
          <w:color w:val="auto"/>
          <w:sz w:val="18"/>
          <w:szCs w:val="18"/>
        </w:rPr>
        <w:t xml:space="preserve"> punktów dostępowych. </w:t>
      </w:r>
    </w:p>
    <w:p w14:paraId="66D3A320" w14:textId="77777777" w:rsidR="00221D24" w:rsidRPr="00280DF7" w:rsidRDefault="00221D24" w:rsidP="00221D24">
      <w:pPr>
        <w:ind w:left="0" w:firstLine="0"/>
        <w:rPr>
          <w:color w:val="auto"/>
          <w:sz w:val="18"/>
          <w:szCs w:val="18"/>
        </w:rPr>
      </w:pPr>
    </w:p>
    <w:p w14:paraId="6025FFC1" w14:textId="77777777" w:rsidR="00221D24" w:rsidRPr="00280DF7" w:rsidRDefault="00221D24" w:rsidP="00221D24">
      <w:pPr>
        <w:keepNext/>
        <w:keepLines/>
        <w:numPr>
          <w:ilvl w:val="0"/>
          <w:numId w:val="6"/>
        </w:numPr>
        <w:spacing w:before="40" w:after="0"/>
        <w:outlineLvl w:val="2"/>
        <w:rPr>
          <w:rFonts w:eastAsiaTheme="majorEastAsia"/>
          <w:b/>
          <w:color w:val="auto"/>
          <w:sz w:val="18"/>
          <w:szCs w:val="18"/>
        </w:rPr>
      </w:pPr>
      <w:r w:rsidRPr="00280DF7">
        <w:rPr>
          <w:rFonts w:eastAsiaTheme="majorEastAsia"/>
          <w:b/>
          <w:color w:val="auto"/>
          <w:sz w:val="18"/>
          <w:szCs w:val="18"/>
        </w:rPr>
        <w:t xml:space="preserve">Parametry podstawowe </w:t>
      </w:r>
    </w:p>
    <w:p w14:paraId="2CD175FE" w14:textId="77777777" w:rsidR="00221D24" w:rsidRPr="00280DF7" w:rsidRDefault="00221D24" w:rsidP="00221D24">
      <w:pPr>
        <w:ind w:left="1106" w:firstLine="0"/>
        <w:rPr>
          <w:color w:val="auto"/>
          <w:sz w:val="18"/>
          <w:szCs w:val="18"/>
        </w:rPr>
      </w:pPr>
    </w:p>
    <w:p w14:paraId="7AA853CE" w14:textId="77777777" w:rsidR="00221D24" w:rsidRPr="00280DF7" w:rsidRDefault="00221D24" w:rsidP="00221D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Punkt dostępowy musi być przeznaczony do montażu wewnątrz budynków. Musi być wyposażony w dwa niezależne moduły radiowe, pracujące w paśmie: </w:t>
      </w:r>
    </w:p>
    <w:p w14:paraId="26A4116E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5GHz - 802.11a/n/</w:t>
      </w:r>
      <w:proofErr w:type="spellStart"/>
      <w:r w:rsidRPr="00280DF7">
        <w:rPr>
          <w:color w:val="auto"/>
          <w:sz w:val="18"/>
          <w:szCs w:val="18"/>
        </w:rPr>
        <w:t>ac</w:t>
      </w:r>
      <w:proofErr w:type="spellEnd"/>
      <w:r w:rsidRPr="00280DF7">
        <w:rPr>
          <w:color w:val="auto"/>
          <w:sz w:val="18"/>
          <w:szCs w:val="18"/>
        </w:rPr>
        <w:t>//</w:t>
      </w:r>
      <w:proofErr w:type="spellStart"/>
      <w:r w:rsidRPr="00280DF7">
        <w:rPr>
          <w:color w:val="auto"/>
          <w:sz w:val="18"/>
          <w:szCs w:val="18"/>
        </w:rPr>
        <w:t>ax</w:t>
      </w:r>
      <w:proofErr w:type="spellEnd"/>
      <w:r w:rsidRPr="00280DF7">
        <w:rPr>
          <w:color w:val="auto"/>
          <w:sz w:val="18"/>
          <w:szCs w:val="18"/>
        </w:rPr>
        <w:t xml:space="preserve"> </w:t>
      </w:r>
    </w:p>
    <w:p w14:paraId="7F3D6BB8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2.4GHz - 802.11b/g/n/</w:t>
      </w:r>
      <w:proofErr w:type="spellStart"/>
      <w:r w:rsidRPr="00280DF7">
        <w:rPr>
          <w:color w:val="auto"/>
          <w:sz w:val="18"/>
          <w:szCs w:val="18"/>
        </w:rPr>
        <w:t>ax</w:t>
      </w:r>
      <w:proofErr w:type="spellEnd"/>
      <w:r w:rsidRPr="00280DF7">
        <w:rPr>
          <w:color w:val="auto"/>
          <w:sz w:val="18"/>
          <w:szCs w:val="18"/>
        </w:rPr>
        <w:t xml:space="preserve"> </w:t>
      </w:r>
    </w:p>
    <w:p w14:paraId="725A6BF9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2186" w:right="0" w:firstLine="0"/>
        <w:rPr>
          <w:color w:val="auto"/>
          <w:sz w:val="18"/>
          <w:szCs w:val="18"/>
        </w:rPr>
      </w:pPr>
    </w:p>
    <w:p w14:paraId="11ED32A9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1466" w:right="0" w:firstLine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Musi posiadać wbudowane anteny  do pracy w trybach 2×2:2 @ 2.4 GHz, 2x2:2 @ 5 GHz o zysku nie mniejszym niż 3.3dBi.</w:t>
      </w:r>
    </w:p>
    <w:p w14:paraId="53BD32F8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2186" w:right="0" w:firstLine="0"/>
        <w:rPr>
          <w:color w:val="auto"/>
          <w:sz w:val="18"/>
          <w:szCs w:val="18"/>
        </w:rPr>
      </w:pPr>
    </w:p>
    <w:p w14:paraId="1C592911" w14:textId="77777777" w:rsidR="00221D24" w:rsidRPr="00280DF7" w:rsidRDefault="00221D24" w:rsidP="00221D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Punkt dostępowy musi współpracować z obecnie istniejącym na uczelni systemem zarządzania punktami dostępowymi czyli systemem </w:t>
      </w:r>
      <w:proofErr w:type="spellStart"/>
      <w:r w:rsidRPr="00280DF7">
        <w:rPr>
          <w:color w:val="auto"/>
          <w:sz w:val="18"/>
          <w:szCs w:val="18"/>
        </w:rPr>
        <w:t>OmniVista</w:t>
      </w:r>
      <w:proofErr w:type="spellEnd"/>
      <w:r w:rsidRPr="00280DF7">
        <w:rPr>
          <w:color w:val="auto"/>
          <w:sz w:val="18"/>
          <w:szCs w:val="18"/>
        </w:rPr>
        <w:t xml:space="preserve"> 2500 Network Management System oraz systemami nadzoru i monitoringu.  </w:t>
      </w:r>
    </w:p>
    <w:p w14:paraId="238923E8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1466" w:right="0" w:firstLine="0"/>
        <w:rPr>
          <w:color w:val="auto"/>
          <w:sz w:val="18"/>
          <w:szCs w:val="18"/>
        </w:rPr>
      </w:pPr>
    </w:p>
    <w:p w14:paraId="5F332DA2" w14:textId="77777777" w:rsidR="00221D24" w:rsidRPr="00280DF7" w:rsidRDefault="00221D24" w:rsidP="00221D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W ramach zamówienia należy dostarczyć do w/w systemu zarządzania (</w:t>
      </w:r>
      <w:proofErr w:type="spellStart"/>
      <w:r w:rsidRPr="00280DF7">
        <w:rPr>
          <w:color w:val="auto"/>
          <w:sz w:val="18"/>
          <w:szCs w:val="18"/>
        </w:rPr>
        <w:t>OmniVista</w:t>
      </w:r>
      <w:proofErr w:type="spellEnd"/>
      <w:r w:rsidRPr="00280DF7">
        <w:rPr>
          <w:color w:val="auto"/>
          <w:sz w:val="18"/>
          <w:szCs w:val="18"/>
        </w:rPr>
        <w:t xml:space="preserve"> 2500 Network Management System) odpowiednią ilość potrzebnych licencji dla punktów dostępowych tak aby zachować wszystkie oferowane funkcjonalności i możliwość uruchomienia ich w systemie. </w:t>
      </w:r>
    </w:p>
    <w:p w14:paraId="496A7C17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1466" w:right="0" w:firstLine="0"/>
        <w:rPr>
          <w:color w:val="auto"/>
          <w:sz w:val="18"/>
          <w:szCs w:val="18"/>
        </w:rPr>
      </w:pPr>
    </w:p>
    <w:p w14:paraId="152748D6" w14:textId="77777777" w:rsidR="00221D24" w:rsidRPr="00280DF7" w:rsidRDefault="00221D24" w:rsidP="00221D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Punkt dostępowy pomimo współpracy i pod nadzorem kontrolera sieci bezprzewodowej musi posiadać funkcjonalność zarządzania przez przeglądarkę internetową z wykorzystaniem protokołu </w:t>
      </w:r>
      <w:proofErr w:type="spellStart"/>
      <w:r w:rsidRPr="00280DF7">
        <w:rPr>
          <w:color w:val="auto"/>
          <w:sz w:val="18"/>
          <w:szCs w:val="18"/>
        </w:rPr>
        <w:t>https</w:t>
      </w:r>
      <w:proofErr w:type="spellEnd"/>
      <w:r w:rsidRPr="00280DF7">
        <w:rPr>
          <w:color w:val="auto"/>
          <w:sz w:val="18"/>
          <w:szCs w:val="18"/>
        </w:rPr>
        <w:t xml:space="preserve"> i poprzez SSH. </w:t>
      </w:r>
    </w:p>
    <w:p w14:paraId="1F22025A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1466" w:right="0" w:firstLine="0"/>
        <w:rPr>
          <w:color w:val="auto"/>
          <w:sz w:val="18"/>
          <w:szCs w:val="18"/>
        </w:rPr>
      </w:pPr>
    </w:p>
    <w:p w14:paraId="76C0EA8B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ab/>
      </w:r>
      <w:r w:rsidRPr="00280DF7">
        <w:rPr>
          <w:color w:val="auto"/>
          <w:sz w:val="18"/>
          <w:szCs w:val="18"/>
        </w:rPr>
        <w:tab/>
        <w:t xml:space="preserve"> Powinien w związku z tym mieć możliwość pracy w trybie autonomicznym tj. bez nadzoru centralnego kontrolera: </w:t>
      </w:r>
    </w:p>
    <w:p w14:paraId="61F2CB02" w14:textId="77777777" w:rsidR="00221D24" w:rsidRPr="00280DF7" w:rsidRDefault="00221D24" w:rsidP="00221D2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Musi posiadać funkcjonalność zarządzania przez przeglądarkę internetową przy wykorzystaniu protokołu </w:t>
      </w:r>
      <w:proofErr w:type="spellStart"/>
      <w:r w:rsidRPr="00280DF7">
        <w:rPr>
          <w:color w:val="auto"/>
          <w:sz w:val="18"/>
          <w:szCs w:val="18"/>
        </w:rPr>
        <w:t>https</w:t>
      </w:r>
      <w:proofErr w:type="spellEnd"/>
      <w:r w:rsidRPr="00280DF7">
        <w:rPr>
          <w:color w:val="auto"/>
          <w:sz w:val="18"/>
          <w:szCs w:val="18"/>
        </w:rPr>
        <w:t>,</w:t>
      </w:r>
    </w:p>
    <w:p w14:paraId="3A62F6F3" w14:textId="77777777" w:rsidR="00221D24" w:rsidRPr="00280DF7" w:rsidRDefault="00221D24" w:rsidP="00221D2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Możliwość przeprowadzania wszystkich operacji konfiguracyjnych z poziomu przeglądarki,</w:t>
      </w:r>
    </w:p>
    <w:p w14:paraId="01A89F59" w14:textId="77777777" w:rsidR="00221D24" w:rsidRPr="00280DF7" w:rsidRDefault="00221D24" w:rsidP="00221D2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Przełączenia punktu dostępowego do pracy z centralnym kontrolerem poprzez zmianę ustawienia trybu pracy urządzenia z poziomu zarzadzania urządzeniem. </w:t>
      </w:r>
    </w:p>
    <w:p w14:paraId="3CF5CF5B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color w:val="auto"/>
          <w:sz w:val="18"/>
          <w:szCs w:val="18"/>
        </w:rPr>
      </w:pPr>
    </w:p>
    <w:p w14:paraId="3D20AE7A" w14:textId="77777777" w:rsidR="00221D24" w:rsidRPr="00280DF7" w:rsidRDefault="00221D24" w:rsidP="00221D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Specyfikację radia 802.11a/n/</w:t>
      </w:r>
      <w:proofErr w:type="spellStart"/>
      <w:r w:rsidRPr="00280DF7">
        <w:rPr>
          <w:color w:val="auto"/>
          <w:sz w:val="18"/>
          <w:szCs w:val="18"/>
        </w:rPr>
        <w:t>ac</w:t>
      </w:r>
      <w:proofErr w:type="spellEnd"/>
      <w:r w:rsidRPr="00280DF7">
        <w:rPr>
          <w:color w:val="auto"/>
          <w:sz w:val="18"/>
          <w:szCs w:val="18"/>
        </w:rPr>
        <w:t>/</w:t>
      </w:r>
      <w:proofErr w:type="spellStart"/>
      <w:r w:rsidRPr="00280DF7">
        <w:rPr>
          <w:color w:val="auto"/>
          <w:sz w:val="18"/>
          <w:szCs w:val="18"/>
        </w:rPr>
        <w:t>ax</w:t>
      </w:r>
      <w:proofErr w:type="spellEnd"/>
      <w:r w:rsidRPr="00280DF7">
        <w:rPr>
          <w:color w:val="auto"/>
          <w:sz w:val="18"/>
          <w:szCs w:val="18"/>
        </w:rPr>
        <w:t>:</w:t>
      </w:r>
    </w:p>
    <w:p w14:paraId="29D24A26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 Obsługiwana technologia OFDM oraz OFDMA,</w:t>
      </w:r>
    </w:p>
    <w:p w14:paraId="037366C1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 Typy modulacji: BPSK, QPSK, 16-QAM, 64-QAM, 256-QAM, 1024-QAM.</w:t>
      </w:r>
    </w:p>
    <w:p w14:paraId="7D39B082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 Możliwość konfiguracji zakresu ustawianej mocy</w:t>
      </w:r>
    </w:p>
    <w:p w14:paraId="2935667C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 Od 6,5 </w:t>
      </w:r>
      <w:proofErr w:type="spellStart"/>
      <w:r w:rsidRPr="00280DF7">
        <w:rPr>
          <w:color w:val="auto"/>
          <w:sz w:val="18"/>
          <w:szCs w:val="18"/>
        </w:rPr>
        <w:t>Mbps</w:t>
      </w:r>
      <w:proofErr w:type="spellEnd"/>
      <w:r w:rsidRPr="00280DF7">
        <w:rPr>
          <w:color w:val="auto"/>
          <w:sz w:val="18"/>
          <w:szCs w:val="18"/>
        </w:rPr>
        <w:t xml:space="preserve"> do 600 </w:t>
      </w:r>
      <w:proofErr w:type="spellStart"/>
      <w:r w:rsidRPr="00280DF7">
        <w:rPr>
          <w:color w:val="auto"/>
          <w:sz w:val="18"/>
          <w:szCs w:val="18"/>
        </w:rPr>
        <w:t>Mbps</w:t>
      </w:r>
      <w:proofErr w:type="spellEnd"/>
      <w:r w:rsidRPr="00280DF7">
        <w:rPr>
          <w:color w:val="auto"/>
          <w:sz w:val="18"/>
          <w:szCs w:val="18"/>
        </w:rPr>
        <w:t xml:space="preserve"> dla 802.11n</w:t>
      </w:r>
    </w:p>
    <w:p w14:paraId="00A9753F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 Od 6,5 </w:t>
      </w:r>
      <w:proofErr w:type="spellStart"/>
      <w:r w:rsidRPr="00280DF7">
        <w:rPr>
          <w:color w:val="auto"/>
          <w:sz w:val="18"/>
          <w:szCs w:val="18"/>
        </w:rPr>
        <w:t>Mbps</w:t>
      </w:r>
      <w:proofErr w:type="spellEnd"/>
      <w:r w:rsidRPr="00280DF7">
        <w:rPr>
          <w:color w:val="auto"/>
          <w:sz w:val="18"/>
          <w:szCs w:val="18"/>
        </w:rPr>
        <w:t xml:space="preserve"> do 866 </w:t>
      </w:r>
      <w:proofErr w:type="spellStart"/>
      <w:r w:rsidRPr="00280DF7">
        <w:rPr>
          <w:color w:val="auto"/>
          <w:sz w:val="18"/>
          <w:szCs w:val="18"/>
        </w:rPr>
        <w:t>Mbps</w:t>
      </w:r>
      <w:proofErr w:type="spellEnd"/>
      <w:r w:rsidRPr="00280DF7">
        <w:rPr>
          <w:color w:val="auto"/>
          <w:sz w:val="18"/>
          <w:szCs w:val="18"/>
        </w:rPr>
        <w:t xml:space="preserve"> dla 802.11ac</w:t>
      </w:r>
    </w:p>
    <w:p w14:paraId="0003AF55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 Od 3,6 </w:t>
      </w:r>
      <w:proofErr w:type="spellStart"/>
      <w:r w:rsidRPr="00280DF7">
        <w:rPr>
          <w:color w:val="auto"/>
          <w:sz w:val="18"/>
          <w:szCs w:val="18"/>
        </w:rPr>
        <w:t>Mbps</w:t>
      </w:r>
      <w:proofErr w:type="spellEnd"/>
      <w:r w:rsidRPr="00280DF7">
        <w:rPr>
          <w:color w:val="auto"/>
          <w:sz w:val="18"/>
          <w:szCs w:val="18"/>
        </w:rPr>
        <w:t xml:space="preserve"> do 573 </w:t>
      </w:r>
      <w:proofErr w:type="spellStart"/>
      <w:r w:rsidRPr="00280DF7">
        <w:rPr>
          <w:color w:val="auto"/>
          <w:sz w:val="18"/>
          <w:szCs w:val="18"/>
        </w:rPr>
        <w:t>Mbps</w:t>
      </w:r>
      <w:proofErr w:type="spellEnd"/>
      <w:r w:rsidRPr="00280DF7">
        <w:rPr>
          <w:color w:val="auto"/>
          <w:sz w:val="18"/>
          <w:szCs w:val="18"/>
        </w:rPr>
        <w:t xml:space="preserve"> dla 802.11ax (2,4GHz)</w:t>
      </w:r>
    </w:p>
    <w:p w14:paraId="286A0142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 Od 3,6 </w:t>
      </w:r>
      <w:proofErr w:type="spellStart"/>
      <w:r w:rsidRPr="00280DF7">
        <w:rPr>
          <w:color w:val="auto"/>
          <w:sz w:val="18"/>
          <w:szCs w:val="18"/>
        </w:rPr>
        <w:t>Mbps</w:t>
      </w:r>
      <w:proofErr w:type="spellEnd"/>
      <w:r w:rsidRPr="00280DF7">
        <w:rPr>
          <w:color w:val="auto"/>
          <w:sz w:val="18"/>
          <w:szCs w:val="18"/>
        </w:rPr>
        <w:t xml:space="preserve"> do 1200 </w:t>
      </w:r>
      <w:proofErr w:type="spellStart"/>
      <w:r w:rsidRPr="00280DF7">
        <w:rPr>
          <w:color w:val="auto"/>
          <w:sz w:val="18"/>
          <w:szCs w:val="18"/>
        </w:rPr>
        <w:t>Mbps</w:t>
      </w:r>
      <w:proofErr w:type="spellEnd"/>
      <w:r w:rsidRPr="00280DF7">
        <w:rPr>
          <w:color w:val="auto"/>
          <w:sz w:val="18"/>
          <w:szCs w:val="18"/>
        </w:rPr>
        <w:t xml:space="preserve"> dla 802.11ax (5GHz)</w:t>
      </w:r>
    </w:p>
    <w:p w14:paraId="05BF1ADB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 Obsługa HT – kanały 20/40MHz dla 802.11n</w:t>
      </w:r>
    </w:p>
    <w:p w14:paraId="0F75F0E5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Obsługa VHT – kanały 20/40/80 dla 802.11ac </w:t>
      </w:r>
    </w:p>
    <w:p w14:paraId="3AA7308C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Obsługa HE – kanały 20/40/80/ dla 802.11ax </w:t>
      </w:r>
    </w:p>
    <w:p w14:paraId="3AFE3CE8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 Wsparcie dla technologii DFS (</w:t>
      </w:r>
      <w:proofErr w:type="spellStart"/>
      <w:r w:rsidRPr="00280DF7">
        <w:rPr>
          <w:color w:val="auto"/>
          <w:sz w:val="18"/>
          <w:szCs w:val="18"/>
        </w:rPr>
        <w:t>Dynamic</w:t>
      </w:r>
      <w:proofErr w:type="spellEnd"/>
      <w:r w:rsidRPr="00280DF7">
        <w:rPr>
          <w:color w:val="auto"/>
          <w:sz w:val="18"/>
          <w:szCs w:val="18"/>
        </w:rPr>
        <w:t xml:space="preserve"> </w:t>
      </w:r>
      <w:proofErr w:type="spellStart"/>
      <w:r w:rsidRPr="00280DF7">
        <w:rPr>
          <w:color w:val="auto"/>
          <w:sz w:val="18"/>
          <w:szCs w:val="18"/>
        </w:rPr>
        <w:t>frequency</w:t>
      </w:r>
      <w:proofErr w:type="spellEnd"/>
      <w:r w:rsidRPr="00280DF7">
        <w:rPr>
          <w:color w:val="auto"/>
          <w:sz w:val="18"/>
          <w:szCs w:val="18"/>
        </w:rPr>
        <w:t xml:space="preserve"> </w:t>
      </w:r>
      <w:proofErr w:type="spellStart"/>
      <w:r w:rsidRPr="00280DF7">
        <w:rPr>
          <w:color w:val="auto"/>
          <w:sz w:val="18"/>
          <w:szCs w:val="18"/>
        </w:rPr>
        <w:t>selection</w:t>
      </w:r>
      <w:proofErr w:type="spellEnd"/>
      <w:r w:rsidRPr="00280DF7">
        <w:rPr>
          <w:color w:val="auto"/>
          <w:sz w:val="18"/>
          <w:szCs w:val="18"/>
        </w:rPr>
        <w:t>) – dla wszystkich 80Mhz kanałów w paśmie 5GHz</w:t>
      </w:r>
    </w:p>
    <w:p w14:paraId="46736626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 Agregacja pakietów: A-MPDU, A-MSDU dla standardów 802.11n/</w:t>
      </w:r>
      <w:proofErr w:type="spellStart"/>
      <w:r w:rsidRPr="00280DF7">
        <w:rPr>
          <w:color w:val="auto"/>
          <w:sz w:val="18"/>
          <w:szCs w:val="18"/>
        </w:rPr>
        <w:t>ac</w:t>
      </w:r>
      <w:proofErr w:type="spellEnd"/>
    </w:p>
    <w:p w14:paraId="54229FC9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Wsparcie dla technologia </w:t>
      </w:r>
      <w:proofErr w:type="spellStart"/>
      <w:r w:rsidRPr="00280DF7">
        <w:rPr>
          <w:color w:val="auto"/>
          <w:sz w:val="18"/>
          <w:szCs w:val="18"/>
        </w:rPr>
        <w:t>TxBF</w:t>
      </w:r>
      <w:proofErr w:type="spellEnd"/>
      <w:r w:rsidRPr="00280DF7">
        <w:rPr>
          <w:color w:val="auto"/>
          <w:sz w:val="18"/>
          <w:szCs w:val="18"/>
        </w:rPr>
        <w:t xml:space="preserve"> </w:t>
      </w:r>
    </w:p>
    <w:p w14:paraId="4F58D602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2186" w:right="0" w:firstLine="0"/>
        <w:rPr>
          <w:color w:val="auto"/>
          <w:sz w:val="18"/>
          <w:szCs w:val="18"/>
        </w:rPr>
      </w:pPr>
    </w:p>
    <w:p w14:paraId="1E16EB76" w14:textId="77777777" w:rsidR="00221D24" w:rsidRPr="00280DF7" w:rsidRDefault="00221D24" w:rsidP="00221D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Specyfikacja radia 802.11b/g/n/</w:t>
      </w:r>
      <w:proofErr w:type="spellStart"/>
      <w:r w:rsidRPr="00280DF7">
        <w:rPr>
          <w:color w:val="auto"/>
          <w:sz w:val="18"/>
          <w:szCs w:val="18"/>
        </w:rPr>
        <w:t>ax</w:t>
      </w:r>
      <w:proofErr w:type="spellEnd"/>
      <w:r w:rsidRPr="00280DF7">
        <w:rPr>
          <w:color w:val="auto"/>
          <w:sz w:val="18"/>
          <w:szCs w:val="18"/>
        </w:rPr>
        <w:t>:</w:t>
      </w:r>
    </w:p>
    <w:p w14:paraId="7053D472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 w:right="0" w:hanging="283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Technologia </w:t>
      </w:r>
      <w:proofErr w:type="spellStart"/>
      <w:r w:rsidRPr="00280DF7">
        <w:rPr>
          <w:color w:val="auto"/>
          <w:sz w:val="18"/>
          <w:szCs w:val="18"/>
        </w:rPr>
        <w:t>direct</w:t>
      </w:r>
      <w:proofErr w:type="spellEnd"/>
      <w:r w:rsidRPr="00280DF7">
        <w:rPr>
          <w:color w:val="auto"/>
          <w:sz w:val="18"/>
          <w:szCs w:val="18"/>
        </w:rPr>
        <w:t xml:space="preserve"> </w:t>
      </w:r>
      <w:proofErr w:type="spellStart"/>
      <w:r w:rsidRPr="00280DF7">
        <w:rPr>
          <w:color w:val="auto"/>
          <w:sz w:val="18"/>
          <w:szCs w:val="18"/>
        </w:rPr>
        <w:t>sequence</w:t>
      </w:r>
      <w:proofErr w:type="spellEnd"/>
      <w:r w:rsidRPr="00280DF7">
        <w:rPr>
          <w:color w:val="auto"/>
          <w:sz w:val="18"/>
          <w:szCs w:val="18"/>
        </w:rPr>
        <w:t xml:space="preserve"> </w:t>
      </w:r>
      <w:proofErr w:type="spellStart"/>
      <w:r w:rsidRPr="00280DF7">
        <w:rPr>
          <w:color w:val="auto"/>
          <w:sz w:val="18"/>
          <w:szCs w:val="18"/>
        </w:rPr>
        <w:t>spread</w:t>
      </w:r>
      <w:proofErr w:type="spellEnd"/>
      <w:r w:rsidRPr="00280DF7">
        <w:rPr>
          <w:color w:val="auto"/>
          <w:sz w:val="18"/>
          <w:szCs w:val="18"/>
        </w:rPr>
        <w:t xml:space="preserve"> spectrum (DSSS – tylko dla 802.11b), OFDM (tylko dla 802.11a/g/n/</w:t>
      </w:r>
      <w:proofErr w:type="spellStart"/>
      <w:r w:rsidRPr="00280DF7">
        <w:rPr>
          <w:color w:val="auto"/>
          <w:sz w:val="18"/>
          <w:szCs w:val="18"/>
        </w:rPr>
        <w:t>ac</w:t>
      </w:r>
      <w:proofErr w:type="spellEnd"/>
      <w:r w:rsidRPr="00280DF7">
        <w:rPr>
          <w:color w:val="auto"/>
          <w:sz w:val="18"/>
          <w:szCs w:val="18"/>
        </w:rPr>
        <w:t>), OFDMA (tylko dla 802.11ax)</w:t>
      </w:r>
    </w:p>
    <w:p w14:paraId="5B0A1DA9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 w:right="0" w:hanging="283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Typy modulacji – CCK, BPSK, QPSK,16-QAM, 64-QAM, 256-QAM, 1024-QAM</w:t>
      </w:r>
    </w:p>
    <w:p w14:paraId="2E20CD2A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    Możliwość konfiguracji zakresu ustawianej mocy</w:t>
      </w:r>
    </w:p>
    <w:p w14:paraId="3B6B85E5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2186" w:right="0" w:firstLine="0"/>
        <w:rPr>
          <w:color w:val="auto"/>
          <w:sz w:val="18"/>
          <w:szCs w:val="18"/>
        </w:rPr>
      </w:pPr>
    </w:p>
    <w:p w14:paraId="26FC8087" w14:textId="77777777" w:rsidR="00221D24" w:rsidRPr="00280DF7" w:rsidRDefault="00221D24" w:rsidP="00221D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Punkt dostępowy musi posiadać co najmniej</w:t>
      </w:r>
    </w:p>
    <w:p w14:paraId="3FDB88D2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 w:right="0" w:hanging="283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Dwa interfejsy 10/100/1000 Base-T z funkcją </w:t>
      </w:r>
      <w:proofErr w:type="spellStart"/>
      <w:r w:rsidRPr="00280DF7">
        <w:rPr>
          <w:color w:val="auto"/>
          <w:sz w:val="18"/>
          <w:szCs w:val="18"/>
        </w:rPr>
        <w:t>PoE</w:t>
      </w:r>
      <w:proofErr w:type="spellEnd"/>
      <w:r w:rsidRPr="00280DF7">
        <w:rPr>
          <w:color w:val="auto"/>
          <w:sz w:val="18"/>
          <w:szCs w:val="18"/>
        </w:rPr>
        <w:t xml:space="preserve"> 802.3at  </w:t>
      </w:r>
    </w:p>
    <w:p w14:paraId="641CA898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 w:right="0" w:hanging="283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zasilanie </w:t>
      </w:r>
      <w:proofErr w:type="spellStart"/>
      <w:r w:rsidRPr="00280DF7">
        <w:rPr>
          <w:color w:val="auto"/>
          <w:sz w:val="18"/>
          <w:szCs w:val="18"/>
        </w:rPr>
        <w:t>PoE</w:t>
      </w:r>
      <w:proofErr w:type="spellEnd"/>
      <w:r w:rsidRPr="00280DF7">
        <w:rPr>
          <w:color w:val="auto"/>
          <w:sz w:val="18"/>
          <w:szCs w:val="18"/>
        </w:rPr>
        <w:t xml:space="preserve"> 48V DC zgodne z 802.3af/802.3at lub z zasilacza</w:t>
      </w:r>
    </w:p>
    <w:p w14:paraId="3A7CB3EC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 w:right="0" w:hanging="283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przycisk przywracający konfigurację fabryczną</w:t>
      </w:r>
    </w:p>
    <w:p w14:paraId="5D0F435E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 w:right="0" w:hanging="283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lastRenderedPageBreak/>
        <w:t>Kontrolka LED do określania statusu systemu i interfejsów radiowych w tym możliwość fizycznej lokalizacji Punktu dostępowego poprzez ustawienie specjalnego trybu pracy kontroli LED (miganie lub zmiana kolorów).</w:t>
      </w:r>
    </w:p>
    <w:p w14:paraId="2D9856CC" w14:textId="77777777" w:rsidR="00221D24" w:rsidRPr="00280DF7" w:rsidRDefault="00221D24" w:rsidP="00221D24">
      <w:pPr>
        <w:ind w:left="1826" w:right="0" w:firstLine="0"/>
        <w:rPr>
          <w:color w:val="auto"/>
          <w:sz w:val="18"/>
          <w:szCs w:val="18"/>
        </w:rPr>
      </w:pPr>
    </w:p>
    <w:p w14:paraId="4846AE4B" w14:textId="77777777" w:rsidR="00221D24" w:rsidRPr="00280DF7" w:rsidRDefault="00221D24" w:rsidP="00221D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Parametry pracy urządzenia:</w:t>
      </w:r>
    </w:p>
    <w:p w14:paraId="5A995972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Temperatura otoczenia: 0-45 º C</w:t>
      </w:r>
    </w:p>
    <w:p w14:paraId="48096153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Wilgotność 5% - 95% nie skondensowana </w:t>
      </w:r>
    </w:p>
    <w:p w14:paraId="2AE7911C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Znak CE</w:t>
      </w:r>
    </w:p>
    <w:p w14:paraId="10B69E7D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EN 60601-1-1, EN60601-1-2</w:t>
      </w:r>
    </w:p>
    <w:p w14:paraId="48EAE78B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2186" w:right="0" w:firstLine="0"/>
        <w:rPr>
          <w:color w:val="auto"/>
          <w:sz w:val="18"/>
          <w:szCs w:val="18"/>
        </w:rPr>
      </w:pPr>
    </w:p>
    <w:p w14:paraId="76C199EE" w14:textId="77777777" w:rsidR="00221D24" w:rsidRPr="00280DF7" w:rsidRDefault="00221D24" w:rsidP="00221D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Punkt dostępowy musi zostać dostarczony z elementami montażowymi niezbędnymi do montażu na płaskiej powierzchni</w:t>
      </w:r>
    </w:p>
    <w:p w14:paraId="7C3B48E0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1466" w:right="0" w:firstLine="0"/>
        <w:rPr>
          <w:color w:val="auto"/>
          <w:sz w:val="18"/>
          <w:szCs w:val="18"/>
        </w:rPr>
      </w:pPr>
    </w:p>
    <w:p w14:paraId="0967BEAD" w14:textId="77777777" w:rsidR="00221D24" w:rsidRPr="00280DF7" w:rsidRDefault="00221D24" w:rsidP="00221D24">
      <w:pPr>
        <w:keepNext/>
        <w:keepLines/>
        <w:spacing w:before="40" w:after="0"/>
        <w:ind w:right="0"/>
        <w:outlineLvl w:val="2"/>
        <w:rPr>
          <w:rFonts w:eastAsiaTheme="majorEastAsia"/>
          <w:color w:val="auto"/>
          <w:sz w:val="18"/>
          <w:szCs w:val="18"/>
        </w:rPr>
      </w:pPr>
    </w:p>
    <w:p w14:paraId="6C0AABB7" w14:textId="77777777" w:rsidR="00221D24" w:rsidRPr="00280DF7" w:rsidRDefault="00221D24" w:rsidP="00221D24">
      <w:pPr>
        <w:keepNext/>
        <w:keepLines/>
        <w:numPr>
          <w:ilvl w:val="0"/>
          <w:numId w:val="6"/>
        </w:numPr>
        <w:spacing w:before="40" w:after="0"/>
        <w:ind w:right="0"/>
        <w:outlineLvl w:val="2"/>
        <w:rPr>
          <w:rFonts w:eastAsiaTheme="majorEastAsia"/>
          <w:b/>
          <w:color w:val="auto"/>
          <w:sz w:val="18"/>
          <w:szCs w:val="18"/>
        </w:rPr>
      </w:pPr>
      <w:r w:rsidRPr="00280DF7">
        <w:rPr>
          <w:rFonts w:eastAsiaTheme="majorEastAsia"/>
          <w:b/>
          <w:color w:val="auto"/>
          <w:sz w:val="18"/>
          <w:szCs w:val="18"/>
        </w:rPr>
        <w:t>Funkcjonalności pasma radiowego</w:t>
      </w:r>
    </w:p>
    <w:p w14:paraId="706A8683" w14:textId="77777777" w:rsidR="00221D24" w:rsidRPr="00280DF7" w:rsidRDefault="00221D24" w:rsidP="00221D24">
      <w:pPr>
        <w:ind w:left="1106" w:right="0" w:firstLine="0"/>
        <w:rPr>
          <w:color w:val="auto"/>
          <w:sz w:val="18"/>
          <w:szCs w:val="18"/>
        </w:rPr>
      </w:pPr>
    </w:p>
    <w:p w14:paraId="41B73352" w14:textId="77777777" w:rsidR="00221D24" w:rsidRPr="00280DF7" w:rsidRDefault="00221D24" w:rsidP="00221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Zarządzanie pasmem radiowym w sieci punktów dostępowych musi się odbywać automatycznie za pomocą auto-adaptacyjnych mechanizmów. </w:t>
      </w:r>
    </w:p>
    <w:p w14:paraId="2C38A1A3" w14:textId="77777777" w:rsidR="00221D24" w:rsidRPr="00280DF7" w:rsidRDefault="00221D24" w:rsidP="00221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Automatyczne definiowanie kanału pracy oraz mocy sygnału dla poszczególnych punktów dostępowych przy uwzględnieniu warunków oraz otoczenia, w którym pracują punkty dostępowe.</w:t>
      </w:r>
    </w:p>
    <w:p w14:paraId="139DC3AF" w14:textId="77777777" w:rsidR="00221D24" w:rsidRPr="00280DF7" w:rsidRDefault="00221D24" w:rsidP="00221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Stałe monitorowanie pasma oraz usług w celu zapewnienia niezakłóconej pracy systemu.</w:t>
      </w:r>
    </w:p>
    <w:p w14:paraId="2668BF68" w14:textId="77777777" w:rsidR="00221D24" w:rsidRPr="00280DF7" w:rsidRDefault="00221D24" w:rsidP="00221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Rozkład ruchu pomiędzy różnymi punkami dostępowym oraz pasmami bazując na ilości użytkowników oraz utylizacji pasma.</w:t>
      </w:r>
    </w:p>
    <w:p w14:paraId="1B83C06A" w14:textId="77777777" w:rsidR="00221D24" w:rsidRPr="00280DF7" w:rsidRDefault="00221D24" w:rsidP="00221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Wykrywanie interferencji oraz miejsc bez pokrycia sygnału.</w:t>
      </w:r>
    </w:p>
    <w:p w14:paraId="28796EDD" w14:textId="77777777" w:rsidR="00221D24" w:rsidRPr="00280DF7" w:rsidRDefault="00221D24" w:rsidP="00221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Automatyczne przekierowywanie klientów, którzy mogą pracować w pasmie 5GHz.</w:t>
      </w:r>
    </w:p>
    <w:p w14:paraId="559ECB48" w14:textId="77777777" w:rsidR="00221D24" w:rsidRPr="00280DF7" w:rsidRDefault="00221D24" w:rsidP="00221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Wyrównywanie czasów dostępu do pasma dla klientów pracujących w standardzie 802.11n/</w:t>
      </w:r>
      <w:proofErr w:type="spellStart"/>
      <w:r w:rsidRPr="00280DF7">
        <w:rPr>
          <w:color w:val="auto"/>
          <w:sz w:val="18"/>
          <w:szCs w:val="18"/>
        </w:rPr>
        <w:t>ac</w:t>
      </w:r>
      <w:proofErr w:type="spellEnd"/>
      <w:r w:rsidRPr="00280DF7">
        <w:rPr>
          <w:color w:val="auto"/>
          <w:sz w:val="18"/>
          <w:szCs w:val="18"/>
        </w:rPr>
        <w:t xml:space="preserve"> </w:t>
      </w:r>
      <w:proofErr w:type="spellStart"/>
      <w:r w:rsidRPr="00280DF7">
        <w:rPr>
          <w:color w:val="auto"/>
          <w:sz w:val="18"/>
          <w:szCs w:val="18"/>
        </w:rPr>
        <w:t>wave</w:t>
      </w:r>
      <w:proofErr w:type="spellEnd"/>
      <w:r w:rsidRPr="00280DF7">
        <w:rPr>
          <w:color w:val="auto"/>
          <w:sz w:val="18"/>
          <w:szCs w:val="18"/>
        </w:rPr>
        <w:t xml:space="preserve"> 2  oraz starszych (802.11a/b/g).</w:t>
      </w:r>
    </w:p>
    <w:p w14:paraId="47E96F6F" w14:textId="77777777" w:rsidR="00221D24" w:rsidRPr="00280DF7" w:rsidRDefault="00221D24" w:rsidP="00221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Możliwość ustawienia parametru, po osiągnieciu którego, klient sieci bezprzewodowej zostanie rozłączony od punktu dostępowego.</w:t>
      </w:r>
    </w:p>
    <w:p w14:paraId="6164CCD7" w14:textId="77777777" w:rsidR="00221D24" w:rsidRPr="00280DF7" w:rsidRDefault="00221D24" w:rsidP="00221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Możliwość ustawienia parametru, po osiągnieciu którego klient sieci bezprzewodowej zostanie rozłączony od punktu dostępowego oferujące gorsze paramenty i podłączony do punktu dostępowego oferujące lepsze parametry radiowe.</w:t>
      </w:r>
    </w:p>
    <w:p w14:paraId="731333F0" w14:textId="77777777" w:rsidR="00221D24" w:rsidRPr="00280DF7" w:rsidRDefault="00221D24" w:rsidP="00221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Możliwość uruchomienia minimum 16 szt. SSID </w:t>
      </w:r>
    </w:p>
    <w:p w14:paraId="42BC643D" w14:textId="77777777" w:rsidR="00221D24" w:rsidRPr="00280DF7" w:rsidRDefault="00221D24" w:rsidP="00221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Możliwość stworzenia profili czasowych w których dane SSID ma być rozgłaszane.</w:t>
      </w:r>
    </w:p>
    <w:p w14:paraId="505E6149" w14:textId="77777777" w:rsidR="00221D24" w:rsidRPr="00280DF7" w:rsidRDefault="00221D24" w:rsidP="00221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Pełna obsługa prawidłowego </w:t>
      </w:r>
      <w:proofErr w:type="spellStart"/>
      <w:r w:rsidRPr="00280DF7">
        <w:rPr>
          <w:color w:val="auto"/>
          <w:sz w:val="18"/>
          <w:szCs w:val="18"/>
        </w:rPr>
        <w:t>roamingu</w:t>
      </w:r>
      <w:proofErr w:type="spellEnd"/>
      <w:r w:rsidRPr="00280DF7">
        <w:rPr>
          <w:color w:val="auto"/>
          <w:sz w:val="18"/>
          <w:szCs w:val="18"/>
        </w:rPr>
        <w:t xml:space="preserve"> klientów sieci bezprzewodowej – obsługa standardów 802.11r oraz 802.11v/k</w:t>
      </w:r>
    </w:p>
    <w:p w14:paraId="4FC7014A" w14:textId="77777777" w:rsidR="00221D24" w:rsidRPr="00280DF7" w:rsidRDefault="00221D24" w:rsidP="00221D24">
      <w:pPr>
        <w:ind w:right="0"/>
        <w:rPr>
          <w:color w:val="auto"/>
          <w:sz w:val="18"/>
          <w:szCs w:val="18"/>
        </w:rPr>
      </w:pPr>
    </w:p>
    <w:p w14:paraId="20895092" w14:textId="77777777" w:rsidR="00221D24" w:rsidRPr="00280DF7" w:rsidRDefault="00221D24" w:rsidP="00221D24">
      <w:pPr>
        <w:numPr>
          <w:ilvl w:val="0"/>
          <w:numId w:val="6"/>
        </w:numPr>
        <w:ind w:right="0"/>
        <w:rPr>
          <w:b/>
          <w:color w:val="auto"/>
          <w:sz w:val="18"/>
          <w:szCs w:val="18"/>
        </w:rPr>
      </w:pPr>
      <w:r w:rsidRPr="00280DF7">
        <w:rPr>
          <w:b/>
          <w:color w:val="auto"/>
          <w:sz w:val="18"/>
          <w:szCs w:val="18"/>
        </w:rPr>
        <w:t xml:space="preserve">Wdrożenie </w:t>
      </w:r>
    </w:p>
    <w:p w14:paraId="4EE4BEF7" w14:textId="77777777" w:rsidR="00221D24" w:rsidRPr="00280DF7" w:rsidRDefault="00221D24" w:rsidP="00221D24">
      <w:pPr>
        <w:ind w:right="0"/>
        <w:rPr>
          <w:color w:val="auto"/>
          <w:sz w:val="18"/>
          <w:szCs w:val="18"/>
        </w:rPr>
      </w:pPr>
    </w:p>
    <w:p w14:paraId="387EDFF9" w14:textId="77777777" w:rsidR="00221D24" w:rsidRPr="00280DF7" w:rsidRDefault="00221D24" w:rsidP="00840311">
      <w:pPr>
        <w:ind w:left="1418"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W ramach zamówienia punkty dostępowe - urządzenia - powinny być dostarczone do siedziby zamawiającego a następnie po dokonaniu odbiorów ilościowych skonfigurowane wstępnie według parametrów przekazanych przez administratorów sieci zgodnie z ich zaleceniami i konfiguracją.  Należy także przeprowadzić testy funkcjonalności urządzeń w podłączeniu do istniejących systemów. </w:t>
      </w:r>
    </w:p>
    <w:p w14:paraId="76632FEA" w14:textId="77777777" w:rsidR="00221D24" w:rsidRPr="00280DF7" w:rsidRDefault="00221D24" w:rsidP="00221D24">
      <w:pPr>
        <w:ind w:right="0"/>
        <w:rPr>
          <w:color w:val="auto"/>
          <w:sz w:val="18"/>
          <w:szCs w:val="18"/>
        </w:rPr>
      </w:pPr>
    </w:p>
    <w:p w14:paraId="563229C1" w14:textId="77777777" w:rsidR="00221D24" w:rsidRPr="00280DF7" w:rsidRDefault="00221D24" w:rsidP="00221D24">
      <w:pPr>
        <w:ind w:right="0"/>
        <w:rPr>
          <w:color w:val="auto"/>
          <w:sz w:val="18"/>
          <w:szCs w:val="18"/>
        </w:rPr>
      </w:pPr>
    </w:p>
    <w:p w14:paraId="5D78B3CB" w14:textId="77777777" w:rsidR="00221D24" w:rsidRPr="00280DF7" w:rsidRDefault="00221D24" w:rsidP="00221D24">
      <w:pPr>
        <w:keepNext/>
        <w:keepLines/>
        <w:numPr>
          <w:ilvl w:val="0"/>
          <w:numId w:val="6"/>
        </w:numPr>
        <w:spacing w:before="40" w:after="0"/>
        <w:ind w:right="0"/>
        <w:outlineLvl w:val="2"/>
        <w:rPr>
          <w:rFonts w:eastAsiaTheme="majorEastAsia"/>
          <w:b/>
          <w:color w:val="auto"/>
          <w:sz w:val="18"/>
          <w:szCs w:val="18"/>
        </w:rPr>
      </w:pPr>
      <w:r w:rsidRPr="00280DF7">
        <w:rPr>
          <w:rFonts w:eastAsiaTheme="majorEastAsia"/>
          <w:b/>
          <w:color w:val="auto"/>
          <w:sz w:val="18"/>
          <w:szCs w:val="18"/>
        </w:rPr>
        <w:t>Gwarancja</w:t>
      </w:r>
    </w:p>
    <w:p w14:paraId="7A96550C" w14:textId="77777777" w:rsidR="00221D24" w:rsidRPr="00280DF7" w:rsidRDefault="00221D24" w:rsidP="00221D24">
      <w:pPr>
        <w:ind w:left="0" w:right="0" w:firstLine="0"/>
        <w:rPr>
          <w:color w:val="auto"/>
          <w:sz w:val="18"/>
          <w:szCs w:val="18"/>
        </w:rPr>
      </w:pPr>
    </w:p>
    <w:p w14:paraId="0FE76AB6" w14:textId="77777777" w:rsidR="001B4460" w:rsidRPr="00280DF7" w:rsidRDefault="001B4460" w:rsidP="001B4460">
      <w:pPr>
        <w:pStyle w:val="Akapitzlist"/>
        <w:numPr>
          <w:ilvl w:val="3"/>
          <w:numId w:val="9"/>
        </w:numPr>
        <w:suppressAutoHyphens w:val="0"/>
        <w:ind w:left="1418" w:right="0" w:hanging="284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Gwarancja: </w:t>
      </w:r>
      <w:proofErr w:type="spellStart"/>
      <w:r w:rsidRPr="00280DF7">
        <w:rPr>
          <w:color w:val="auto"/>
          <w:sz w:val="18"/>
          <w:szCs w:val="18"/>
        </w:rPr>
        <w:t>lifetime</w:t>
      </w:r>
      <w:proofErr w:type="spellEnd"/>
      <w:r w:rsidRPr="00280DF7">
        <w:rPr>
          <w:color w:val="auto"/>
          <w:sz w:val="18"/>
          <w:szCs w:val="18"/>
        </w:rPr>
        <w:t xml:space="preserve"> + min. 5 lat po wycofaniu produktu z linii produkcyjnej.</w:t>
      </w:r>
    </w:p>
    <w:p w14:paraId="3BF57C45" w14:textId="77777777" w:rsidR="001B4460" w:rsidRPr="00280DF7" w:rsidRDefault="001B4460" w:rsidP="001B4460">
      <w:pPr>
        <w:pStyle w:val="Akapitzlist"/>
        <w:numPr>
          <w:ilvl w:val="3"/>
          <w:numId w:val="9"/>
        </w:numPr>
        <w:suppressAutoHyphens w:val="0"/>
        <w:ind w:left="1418" w:right="0" w:hanging="284"/>
        <w:rPr>
          <w:color w:val="auto"/>
          <w:sz w:val="18"/>
          <w:szCs w:val="18"/>
        </w:rPr>
      </w:pPr>
      <w:bookmarkStart w:id="0" w:name="_Hlk118808122"/>
      <w:r w:rsidRPr="00280DF7">
        <w:rPr>
          <w:color w:val="auto"/>
          <w:sz w:val="18"/>
          <w:szCs w:val="18"/>
        </w:rPr>
        <w:t xml:space="preserve">Gwarancja powinna być realizowana poprzez zwrot urządzenia do producenta, który powinien odesłać naprawiony produkt (lub produkt funkcjonalnie równoważny)  w terminie nie dłuższym niż 14 dni.  </w:t>
      </w:r>
    </w:p>
    <w:p w14:paraId="53AD26BA" w14:textId="77777777" w:rsidR="001B4460" w:rsidRPr="00280DF7" w:rsidRDefault="001B4460" w:rsidP="001B4460">
      <w:pPr>
        <w:pStyle w:val="Akapitzlist"/>
        <w:numPr>
          <w:ilvl w:val="3"/>
          <w:numId w:val="9"/>
        </w:numPr>
        <w:suppressAutoHyphens w:val="0"/>
        <w:ind w:left="1418" w:right="0" w:hanging="284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Zamawiający powinien mieć możliwość, przez okres gwarancji, w tym także gwarancji po zakończeniu produkcji urządzenia, dostęp do aktualnych wersji oprogramowania oraz wsparcie techniczne realizowane przez dostawcę w formie kontaktu mailowego w celu wysłania zapytania odnośnie funkcjonowania produktu. </w:t>
      </w:r>
      <w:bookmarkEnd w:id="0"/>
    </w:p>
    <w:p w14:paraId="45694665" w14:textId="77777777" w:rsidR="00221D24" w:rsidRPr="00280DF7" w:rsidRDefault="00221D24" w:rsidP="00221D24">
      <w:pPr>
        <w:ind w:left="1418" w:right="0" w:firstLine="0"/>
        <w:rPr>
          <w:color w:val="auto"/>
          <w:sz w:val="18"/>
          <w:szCs w:val="18"/>
        </w:rPr>
      </w:pPr>
    </w:p>
    <w:p w14:paraId="72BE5BFE" w14:textId="067C3B43" w:rsidR="00221D24" w:rsidRPr="00280DF7" w:rsidRDefault="00073CEB" w:rsidP="00073CEB">
      <w:pPr>
        <w:ind w:right="0"/>
        <w:rPr>
          <w:color w:val="auto"/>
          <w:sz w:val="18"/>
          <w:szCs w:val="18"/>
        </w:rPr>
      </w:pPr>
      <w:r w:rsidRPr="00073CEB">
        <w:rPr>
          <w:b/>
          <w:bCs/>
          <w:color w:val="auto"/>
          <w:sz w:val="18"/>
          <w:szCs w:val="18"/>
        </w:rPr>
        <w:t>V</w:t>
      </w:r>
      <w:r>
        <w:rPr>
          <w:color w:val="auto"/>
          <w:sz w:val="18"/>
          <w:szCs w:val="18"/>
        </w:rPr>
        <w:t xml:space="preserve">.   </w:t>
      </w:r>
      <w:r w:rsidR="00221D24" w:rsidRPr="00073CEB">
        <w:rPr>
          <w:b/>
          <w:bCs/>
          <w:color w:val="auto"/>
          <w:sz w:val="18"/>
          <w:szCs w:val="18"/>
        </w:rPr>
        <w:t>W wycenie należy uwzględnić:</w:t>
      </w:r>
    </w:p>
    <w:p w14:paraId="0BDC0E2C" w14:textId="77777777" w:rsidR="00221D24" w:rsidRPr="00280DF7" w:rsidRDefault="00221D24" w:rsidP="00221D24">
      <w:pPr>
        <w:ind w:left="1418" w:right="0" w:firstLine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1. położenie okablowania strukturalnego w kategorii 6 F/UTP LSOH</w:t>
      </w:r>
    </w:p>
    <w:p w14:paraId="14185ADF" w14:textId="77777777" w:rsidR="00221D24" w:rsidRPr="00280DF7" w:rsidRDefault="00221D24" w:rsidP="00221D24">
      <w:pPr>
        <w:ind w:left="1418" w:right="0" w:firstLine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2. zakończenie przewodów </w:t>
      </w:r>
      <w:proofErr w:type="spellStart"/>
      <w:r w:rsidRPr="00280DF7">
        <w:rPr>
          <w:color w:val="auto"/>
          <w:sz w:val="18"/>
          <w:szCs w:val="18"/>
        </w:rPr>
        <w:t>keystone</w:t>
      </w:r>
      <w:proofErr w:type="spellEnd"/>
      <w:r w:rsidRPr="00280DF7">
        <w:rPr>
          <w:color w:val="auto"/>
          <w:sz w:val="18"/>
          <w:szCs w:val="18"/>
        </w:rPr>
        <w:t xml:space="preserve"> kat 6 ekranowany</w:t>
      </w:r>
    </w:p>
    <w:p w14:paraId="0562C8EC" w14:textId="77777777" w:rsidR="00221D24" w:rsidRPr="00280DF7" w:rsidRDefault="00221D24" w:rsidP="00221D24">
      <w:pPr>
        <w:ind w:left="1418" w:right="0" w:firstLine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3. montaż AP w wyznaczonych miejscach</w:t>
      </w:r>
    </w:p>
    <w:p w14:paraId="308DD77C" w14:textId="6C2F96C0" w:rsidR="00221D24" w:rsidRPr="00280DF7" w:rsidRDefault="00221D24" w:rsidP="00742D35">
      <w:pPr>
        <w:ind w:left="1418" w:right="0" w:firstLine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4. montaż okablowania w szafie </w:t>
      </w:r>
      <w:proofErr w:type="spellStart"/>
      <w:r w:rsidRPr="00280DF7">
        <w:rPr>
          <w:color w:val="auto"/>
          <w:sz w:val="18"/>
          <w:szCs w:val="18"/>
        </w:rPr>
        <w:t>rack</w:t>
      </w:r>
      <w:proofErr w:type="spellEnd"/>
    </w:p>
    <w:p w14:paraId="4C906AAE" w14:textId="77777777" w:rsidR="00221D24" w:rsidRPr="00280DF7" w:rsidRDefault="00221D24" w:rsidP="00221D24">
      <w:pPr>
        <w:ind w:left="1418" w:right="0" w:firstLine="0"/>
        <w:rPr>
          <w:color w:val="auto"/>
          <w:sz w:val="18"/>
          <w:szCs w:val="18"/>
        </w:rPr>
      </w:pPr>
    </w:p>
    <w:p w14:paraId="566E6D2D" w14:textId="77777777" w:rsidR="00C50C77" w:rsidRPr="00280DF7" w:rsidRDefault="00C50C77" w:rsidP="00221D24">
      <w:pPr>
        <w:ind w:left="1418" w:right="0" w:firstLine="0"/>
        <w:rPr>
          <w:color w:val="auto"/>
          <w:sz w:val="18"/>
          <w:szCs w:val="18"/>
        </w:rPr>
      </w:pPr>
    </w:p>
    <w:p w14:paraId="1272B325" w14:textId="77777777" w:rsidR="00C50C77" w:rsidRPr="00280DF7" w:rsidRDefault="00C50C77" w:rsidP="00221D24">
      <w:pPr>
        <w:ind w:left="1418" w:right="0" w:firstLine="0"/>
        <w:rPr>
          <w:color w:val="auto"/>
          <w:sz w:val="18"/>
          <w:szCs w:val="18"/>
        </w:rPr>
      </w:pPr>
    </w:p>
    <w:p w14:paraId="5CCCDEF5" w14:textId="77777777" w:rsidR="00C50C77" w:rsidRPr="00280DF7" w:rsidRDefault="00C50C77" w:rsidP="00221D24">
      <w:pPr>
        <w:ind w:left="1418" w:right="0" w:firstLine="0"/>
        <w:rPr>
          <w:color w:val="auto"/>
          <w:sz w:val="18"/>
          <w:szCs w:val="18"/>
        </w:rPr>
      </w:pPr>
    </w:p>
    <w:p w14:paraId="16B6497D" w14:textId="77777777" w:rsidR="00C50C77" w:rsidRPr="00280DF7" w:rsidRDefault="00C50C77" w:rsidP="00221D24">
      <w:pPr>
        <w:ind w:left="1418" w:right="0" w:firstLine="0"/>
        <w:rPr>
          <w:color w:val="auto"/>
          <w:sz w:val="18"/>
          <w:szCs w:val="18"/>
        </w:rPr>
      </w:pPr>
    </w:p>
    <w:p w14:paraId="00A4551F" w14:textId="77777777" w:rsidR="00C50C77" w:rsidRPr="00280DF7" w:rsidRDefault="00C50C77" w:rsidP="00221D24">
      <w:pPr>
        <w:ind w:left="1418" w:right="0" w:firstLine="0"/>
        <w:rPr>
          <w:color w:val="auto"/>
          <w:sz w:val="18"/>
          <w:szCs w:val="18"/>
        </w:rPr>
      </w:pPr>
    </w:p>
    <w:p w14:paraId="4430C39B" w14:textId="77777777" w:rsidR="00C50C77" w:rsidRPr="00280DF7" w:rsidRDefault="00C50C77" w:rsidP="00221D24">
      <w:pPr>
        <w:ind w:left="1418" w:right="0" w:firstLine="0"/>
        <w:rPr>
          <w:color w:val="auto"/>
          <w:sz w:val="18"/>
          <w:szCs w:val="18"/>
        </w:rPr>
      </w:pPr>
    </w:p>
    <w:p w14:paraId="5B596100" w14:textId="77777777" w:rsidR="00221D24" w:rsidRPr="00280DF7" w:rsidRDefault="00221D24" w:rsidP="00221D24">
      <w:pPr>
        <w:ind w:left="1418" w:right="0" w:firstLine="0"/>
        <w:rPr>
          <w:color w:val="auto"/>
          <w:sz w:val="18"/>
          <w:szCs w:val="18"/>
        </w:rPr>
      </w:pPr>
    </w:p>
    <w:p w14:paraId="0000008D" w14:textId="77777777" w:rsidR="00BF7A66" w:rsidRPr="00280DF7" w:rsidRDefault="00BF7A66">
      <w:pPr>
        <w:pBdr>
          <w:top w:val="nil"/>
          <w:left w:val="nil"/>
          <w:bottom w:val="nil"/>
          <w:right w:val="nil"/>
          <w:between w:val="nil"/>
        </w:pBdr>
        <w:ind w:left="1814" w:right="0" w:firstLine="0"/>
        <w:rPr>
          <w:color w:val="auto"/>
          <w:sz w:val="18"/>
          <w:szCs w:val="18"/>
        </w:rPr>
      </w:pPr>
    </w:p>
    <w:sectPr w:rsidR="00BF7A66" w:rsidRPr="00280DF7">
      <w:pgSz w:w="11906" w:h="16838"/>
      <w:pgMar w:top="1417" w:right="1416" w:bottom="1417" w:left="56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71F"/>
    <w:multiLevelType w:val="hybridMultilevel"/>
    <w:tmpl w:val="11C62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74BD"/>
    <w:multiLevelType w:val="multilevel"/>
    <w:tmpl w:val="A71C4E96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lowerLetter"/>
      <w:lvlText w:val="%2)"/>
      <w:lvlJc w:val="left"/>
      <w:pPr>
        <w:ind w:left="1380" w:hanging="660"/>
      </w:pPr>
    </w:lvl>
    <w:lvl w:ilvl="2">
      <w:start w:val="1"/>
      <w:numFmt w:val="lowerLetter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D219B"/>
    <w:multiLevelType w:val="multilevel"/>
    <w:tmpl w:val="E10C073A"/>
    <w:lvl w:ilvl="0">
      <w:start w:val="1"/>
      <w:numFmt w:val="decimal"/>
      <w:lvlText w:val="%1."/>
      <w:lvlJc w:val="left"/>
      <w:pPr>
        <w:ind w:left="1466" w:hanging="360"/>
      </w:pPr>
    </w:lvl>
    <w:lvl w:ilvl="1">
      <w:start w:val="1"/>
      <w:numFmt w:val="lowerLetter"/>
      <w:lvlText w:val="%2."/>
      <w:lvlJc w:val="left"/>
      <w:pPr>
        <w:ind w:left="2186" w:hanging="360"/>
      </w:pPr>
    </w:lvl>
    <w:lvl w:ilvl="2">
      <w:start w:val="4"/>
      <w:numFmt w:val="bullet"/>
      <w:lvlText w:val="•"/>
      <w:lvlJc w:val="left"/>
      <w:pPr>
        <w:ind w:left="308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26" w:hanging="360"/>
      </w:pPr>
    </w:lvl>
    <w:lvl w:ilvl="4">
      <w:start w:val="1"/>
      <w:numFmt w:val="lowerLetter"/>
      <w:lvlText w:val="%5."/>
      <w:lvlJc w:val="left"/>
      <w:pPr>
        <w:ind w:left="4346" w:hanging="360"/>
      </w:pPr>
    </w:lvl>
    <w:lvl w:ilvl="5">
      <w:start w:val="1"/>
      <w:numFmt w:val="lowerRoman"/>
      <w:lvlText w:val="%6."/>
      <w:lvlJc w:val="right"/>
      <w:pPr>
        <w:ind w:left="5066" w:hanging="180"/>
      </w:pPr>
    </w:lvl>
    <w:lvl w:ilvl="6">
      <w:start w:val="1"/>
      <w:numFmt w:val="decimal"/>
      <w:lvlText w:val="%7."/>
      <w:lvlJc w:val="left"/>
      <w:pPr>
        <w:ind w:left="5786" w:hanging="360"/>
      </w:pPr>
    </w:lvl>
    <w:lvl w:ilvl="7">
      <w:start w:val="1"/>
      <w:numFmt w:val="lowerLetter"/>
      <w:lvlText w:val="%8."/>
      <w:lvlJc w:val="left"/>
      <w:pPr>
        <w:ind w:left="6506" w:hanging="360"/>
      </w:pPr>
    </w:lvl>
    <w:lvl w:ilvl="8">
      <w:start w:val="1"/>
      <w:numFmt w:val="lowerRoman"/>
      <w:lvlText w:val="%9."/>
      <w:lvlJc w:val="right"/>
      <w:pPr>
        <w:ind w:left="7226" w:hanging="180"/>
      </w:pPr>
    </w:lvl>
  </w:abstractNum>
  <w:abstractNum w:abstractNumId="3" w15:restartNumberingAfterBreak="0">
    <w:nsid w:val="39757132"/>
    <w:multiLevelType w:val="multilevel"/>
    <w:tmpl w:val="9BC6A410"/>
    <w:lvl w:ilvl="0">
      <w:start w:val="1"/>
      <w:numFmt w:val="decimal"/>
      <w:lvlText w:val="%1."/>
      <w:lvlJc w:val="left"/>
      <w:pPr>
        <w:ind w:left="1466" w:hanging="360"/>
      </w:pPr>
    </w:lvl>
    <w:lvl w:ilvl="1">
      <w:start w:val="1"/>
      <w:numFmt w:val="lowerLetter"/>
      <w:lvlText w:val="%2."/>
      <w:lvlJc w:val="left"/>
      <w:pPr>
        <w:ind w:left="2186" w:hanging="360"/>
      </w:pPr>
    </w:lvl>
    <w:lvl w:ilvl="2">
      <w:start w:val="1"/>
      <w:numFmt w:val="lowerRoman"/>
      <w:lvlText w:val="%3."/>
      <w:lvlJc w:val="right"/>
      <w:pPr>
        <w:ind w:left="2906" w:hanging="180"/>
      </w:pPr>
    </w:lvl>
    <w:lvl w:ilvl="3">
      <w:start w:val="1"/>
      <w:numFmt w:val="decimal"/>
      <w:lvlText w:val="%4."/>
      <w:lvlJc w:val="left"/>
      <w:pPr>
        <w:ind w:left="3626" w:hanging="360"/>
      </w:pPr>
    </w:lvl>
    <w:lvl w:ilvl="4">
      <w:start w:val="1"/>
      <w:numFmt w:val="lowerLetter"/>
      <w:lvlText w:val="%5."/>
      <w:lvlJc w:val="left"/>
      <w:pPr>
        <w:ind w:left="4346" w:hanging="360"/>
      </w:pPr>
    </w:lvl>
    <w:lvl w:ilvl="5">
      <w:start w:val="1"/>
      <w:numFmt w:val="lowerRoman"/>
      <w:lvlText w:val="%6."/>
      <w:lvlJc w:val="right"/>
      <w:pPr>
        <w:ind w:left="5066" w:hanging="180"/>
      </w:pPr>
    </w:lvl>
    <w:lvl w:ilvl="6">
      <w:start w:val="1"/>
      <w:numFmt w:val="decimal"/>
      <w:lvlText w:val="%7."/>
      <w:lvlJc w:val="left"/>
      <w:pPr>
        <w:ind w:left="5786" w:hanging="360"/>
      </w:pPr>
    </w:lvl>
    <w:lvl w:ilvl="7">
      <w:start w:val="1"/>
      <w:numFmt w:val="lowerLetter"/>
      <w:lvlText w:val="%8."/>
      <w:lvlJc w:val="left"/>
      <w:pPr>
        <w:ind w:left="6506" w:hanging="360"/>
      </w:pPr>
    </w:lvl>
    <w:lvl w:ilvl="8">
      <w:start w:val="1"/>
      <w:numFmt w:val="lowerRoman"/>
      <w:lvlText w:val="%9."/>
      <w:lvlJc w:val="right"/>
      <w:pPr>
        <w:ind w:left="7226" w:hanging="180"/>
      </w:pPr>
    </w:lvl>
  </w:abstractNum>
  <w:abstractNum w:abstractNumId="4" w15:restartNumberingAfterBreak="0">
    <w:nsid w:val="40EE365B"/>
    <w:multiLevelType w:val="hybridMultilevel"/>
    <w:tmpl w:val="2FDE9D08"/>
    <w:lvl w:ilvl="0" w:tplc="6CCAE560">
      <w:start w:val="1"/>
      <w:numFmt w:val="upperRoman"/>
      <w:lvlText w:val="%1."/>
      <w:lvlJc w:val="left"/>
      <w:pPr>
        <w:ind w:left="14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 w15:restartNumberingAfterBreak="0">
    <w:nsid w:val="423354D0"/>
    <w:multiLevelType w:val="multilevel"/>
    <w:tmpl w:val="13120A86"/>
    <w:lvl w:ilvl="0">
      <w:start w:val="1"/>
      <w:numFmt w:val="decimal"/>
      <w:lvlText w:val="%1."/>
      <w:lvlJc w:val="left"/>
      <w:pPr>
        <w:ind w:left="1466" w:hanging="360"/>
      </w:pPr>
    </w:lvl>
    <w:lvl w:ilvl="1">
      <w:start w:val="1"/>
      <w:numFmt w:val="lowerLetter"/>
      <w:lvlText w:val="%2."/>
      <w:lvlJc w:val="left"/>
      <w:pPr>
        <w:ind w:left="2186" w:hanging="360"/>
      </w:pPr>
    </w:lvl>
    <w:lvl w:ilvl="2">
      <w:start w:val="1"/>
      <w:numFmt w:val="lowerRoman"/>
      <w:lvlText w:val="%3."/>
      <w:lvlJc w:val="right"/>
      <w:pPr>
        <w:ind w:left="2906" w:hanging="180"/>
      </w:pPr>
    </w:lvl>
    <w:lvl w:ilvl="3">
      <w:start w:val="1"/>
      <w:numFmt w:val="decimal"/>
      <w:lvlText w:val="%4."/>
      <w:lvlJc w:val="left"/>
      <w:pPr>
        <w:ind w:left="3626" w:hanging="360"/>
      </w:pPr>
    </w:lvl>
    <w:lvl w:ilvl="4">
      <w:start w:val="1"/>
      <w:numFmt w:val="lowerLetter"/>
      <w:lvlText w:val="%5."/>
      <w:lvlJc w:val="left"/>
      <w:pPr>
        <w:ind w:left="4346" w:hanging="360"/>
      </w:pPr>
    </w:lvl>
    <w:lvl w:ilvl="5">
      <w:start w:val="1"/>
      <w:numFmt w:val="lowerRoman"/>
      <w:lvlText w:val="%6."/>
      <w:lvlJc w:val="right"/>
      <w:pPr>
        <w:ind w:left="5066" w:hanging="180"/>
      </w:pPr>
    </w:lvl>
    <w:lvl w:ilvl="6">
      <w:start w:val="1"/>
      <w:numFmt w:val="decimal"/>
      <w:lvlText w:val="%7."/>
      <w:lvlJc w:val="left"/>
      <w:pPr>
        <w:ind w:left="5786" w:hanging="360"/>
      </w:pPr>
    </w:lvl>
    <w:lvl w:ilvl="7">
      <w:start w:val="1"/>
      <w:numFmt w:val="lowerLetter"/>
      <w:lvlText w:val="%8."/>
      <w:lvlJc w:val="left"/>
      <w:pPr>
        <w:ind w:left="6506" w:hanging="360"/>
      </w:pPr>
    </w:lvl>
    <w:lvl w:ilvl="8">
      <w:start w:val="1"/>
      <w:numFmt w:val="lowerRoman"/>
      <w:lvlText w:val="%9."/>
      <w:lvlJc w:val="right"/>
      <w:pPr>
        <w:ind w:left="7226" w:hanging="180"/>
      </w:pPr>
    </w:lvl>
  </w:abstractNum>
  <w:abstractNum w:abstractNumId="6" w15:restartNumberingAfterBreak="0">
    <w:nsid w:val="48900831"/>
    <w:multiLevelType w:val="multilevel"/>
    <w:tmpl w:val="EA1E0320"/>
    <w:lvl w:ilvl="0">
      <w:start w:val="1"/>
      <w:numFmt w:val="decimal"/>
      <w:lvlText w:val="%1."/>
      <w:lvlJc w:val="left"/>
      <w:pPr>
        <w:ind w:left="1466" w:hanging="360"/>
      </w:pPr>
    </w:lvl>
    <w:lvl w:ilvl="1">
      <w:start w:val="1"/>
      <w:numFmt w:val="lowerLetter"/>
      <w:lvlText w:val="%2."/>
      <w:lvlJc w:val="left"/>
      <w:pPr>
        <w:ind w:left="2186" w:hanging="360"/>
      </w:pPr>
    </w:lvl>
    <w:lvl w:ilvl="2">
      <w:start w:val="1"/>
      <w:numFmt w:val="lowerRoman"/>
      <w:lvlText w:val="%3."/>
      <w:lvlJc w:val="right"/>
      <w:pPr>
        <w:ind w:left="2906" w:hanging="180"/>
      </w:pPr>
    </w:lvl>
    <w:lvl w:ilvl="3">
      <w:start w:val="1"/>
      <w:numFmt w:val="decimal"/>
      <w:lvlText w:val="%4."/>
      <w:lvlJc w:val="left"/>
      <w:pPr>
        <w:ind w:left="3626" w:hanging="360"/>
      </w:pPr>
    </w:lvl>
    <w:lvl w:ilvl="4">
      <w:start w:val="1"/>
      <w:numFmt w:val="lowerLetter"/>
      <w:lvlText w:val="%5."/>
      <w:lvlJc w:val="left"/>
      <w:pPr>
        <w:ind w:left="4346" w:hanging="360"/>
      </w:pPr>
    </w:lvl>
    <w:lvl w:ilvl="5">
      <w:start w:val="1"/>
      <w:numFmt w:val="lowerRoman"/>
      <w:lvlText w:val="%6."/>
      <w:lvlJc w:val="right"/>
      <w:pPr>
        <w:ind w:left="5066" w:hanging="180"/>
      </w:pPr>
    </w:lvl>
    <w:lvl w:ilvl="6">
      <w:start w:val="1"/>
      <w:numFmt w:val="decimal"/>
      <w:lvlText w:val="%7."/>
      <w:lvlJc w:val="left"/>
      <w:pPr>
        <w:ind w:left="5786" w:hanging="360"/>
      </w:pPr>
    </w:lvl>
    <w:lvl w:ilvl="7">
      <w:start w:val="1"/>
      <w:numFmt w:val="lowerLetter"/>
      <w:lvlText w:val="%8."/>
      <w:lvlJc w:val="left"/>
      <w:pPr>
        <w:ind w:left="6506" w:hanging="360"/>
      </w:pPr>
    </w:lvl>
    <w:lvl w:ilvl="8">
      <w:start w:val="1"/>
      <w:numFmt w:val="lowerRoman"/>
      <w:lvlText w:val="%9."/>
      <w:lvlJc w:val="right"/>
      <w:pPr>
        <w:ind w:left="7226" w:hanging="180"/>
      </w:pPr>
    </w:lvl>
  </w:abstractNum>
  <w:abstractNum w:abstractNumId="7" w15:restartNumberingAfterBreak="0">
    <w:nsid w:val="630D2910"/>
    <w:multiLevelType w:val="hybridMultilevel"/>
    <w:tmpl w:val="234A4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041317">
    <w:abstractNumId w:val="3"/>
  </w:num>
  <w:num w:numId="2" w16cid:durableId="1670138685">
    <w:abstractNumId w:val="2"/>
  </w:num>
  <w:num w:numId="3" w16cid:durableId="921917917">
    <w:abstractNumId w:val="5"/>
  </w:num>
  <w:num w:numId="4" w16cid:durableId="39937614">
    <w:abstractNumId w:val="1"/>
  </w:num>
  <w:num w:numId="5" w16cid:durableId="539561303">
    <w:abstractNumId w:val="6"/>
  </w:num>
  <w:num w:numId="6" w16cid:durableId="1378973738">
    <w:abstractNumId w:val="4"/>
  </w:num>
  <w:num w:numId="7" w16cid:durableId="1375151730">
    <w:abstractNumId w:val="0"/>
  </w:num>
  <w:num w:numId="8" w16cid:durableId="752581642">
    <w:abstractNumId w:val="7"/>
  </w:num>
  <w:num w:numId="9" w16cid:durableId="4772648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A66"/>
    <w:rsid w:val="00073CEB"/>
    <w:rsid w:val="00092578"/>
    <w:rsid w:val="00126C8C"/>
    <w:rsid w:val="001B4460"/>
    <w:rsid w:val="00221D24"/>
    <w:rsid w:val="00280DF7"/>
    <w:rsid w:val="00554534"/>
    <w:rsid w:val="0074052D"/>
    <w:rsid w:val="00742D35"/>
    <w:rsid w:val="00755DE0"/>
    <w:rsid w:val="00840311"/>
    <w:rsid w:val="0097548F"/>
    <w:rsid w:val="0099509F"/>
    <w:rsid w:val="00AB0D82"/>
    <w:rsid w:val="00B31A10"/>
    <w:rsid w:val="00B612AE"/>
    <w:rsid w:val="00BC1CFB"/>
    <w:rsid w:val="00BF7A66"/>
    <w:rsid w:val="00C138C7"/>
    <w:rsid w:val="00C50C77"/>
    <w:rsid w:val="00CB283A"/>
    <w:rsid w:val="00D10716"/>
    <w:rsid w:val="00D16C32"/>
    <w:rsid w:val="00D968BC"/>
    <w:rsid w:val="00E34551"/>
    <w:rsid w:val="00EA50D0"/>
    <w:rsid w:val="00EC5045"/>
    <w:rsid w:val="00F2543E"/>
    <w:rsid w:val="00F72501"/>
    <w:rsid w:val="00F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C457"/>
  <w15:docId w15:val="{75C5D2EF-EE46-473A-8309-8AF3BFDC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5"/>
        <w:ind w:left="756" w:right="1980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8C5"/>
    <w:pPr>
      <w:suppressAutoHyphens/>
      <w:autoSpaceDN w:val="0"/>
    </w:pPr>
    <w:rPr>
      <w:color w:val="000000"/>
    </w:rPr>
  </w:style>
  <w:style w:type="paragraph" w:styleId="Nagwek1">
    <w:name w:val="heading 1"/>
    <w:next w:val="Normalny"/>
    <w:link w:val="Nagwek1Znak"/>
    <w:uiPriority w:val="99"/>
    <w:qFormat/>
    <w:rsid w:val="00F248C5"/>
    <w:pPr>
      <w:keepNext/>
      <w:keepLines/>
      <w:suppressAutoHyphens/>
      <w:autoSpaceDN w:val="0"/>
      <w:spacing w:after="0" w:line="264" w:lineRule="auto"/>
      <w:outlineLvl w:val="0"/>
    </w:pPr>
    <w:rPr>
      <w:rFonts w:ascii="Calibri" w:hAnsi="Calibri"/>
      <w:b/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48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48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9"/>
    <w:rsid w:val="00F248C5"/>
    <w:rPr>
      <w:rFonts w:ascii="Calibri" w:eastAsia="Times New Roman" w:hAnsi="Calibri" w:cs="Times New Roman"/>
      <w:b/>
      <w:color w:val="000000"/>
      <w:sz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48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48C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Numerowanie,List Paragraph,Akapit z listą BS,sw tekst,L1,Bulleted list,lp1,Preambuła,Colorful Shading - Accent 31,Light List - Accent 51,Akapit z listą5,Adresat stanowisko,CW_Lista,Obiekt,Odstavec"/>
    <w:basedOn w:val="Normalny"/>
    <w:uiPriority w:val="34"/>
    <w:qFormat/>
    <w:rsid w:val="00F248C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48C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C5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48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48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57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COKP0BbmLa9AosavcsHFxNvmNg==">AMUW2mXgK67mBniv1NDOQfnOzBWRvX2yuqvO13qdgmVpJ8Oew6W7J4H58fC6SrhE6A/JRyejrmiTVV78bFNoMTINFFToT8XDFpBg7NZDIr5++FReQdfoxJSx0uw78PgdkSg4Qhar2qeP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Kwiecień</dc:creator>
  <cp:lastModifiedBy>Sylwia Niemiec</cp:lastModifiedBy>
  <cp:revision>8</cp:revision>
  <dcterms:created xsi:type="dcterms:W3CDTF">2023-10-26T08:35:00Z</dcterms:created>
  <dcterms:modified xsi:type="dcterms:W3CDTF">2023-11-23T10:36:00Z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0x0101006270B3A1A4FD984B82B9EC226508E85E</vt:lpwstr>
  </property>
  <property fmtid="{D5CDD505-2E9C-101B-9397-08002B2CF9AE}" pid="3" name="MediaServiceImageTags">
    <vt:lpwstr/>
  </property>
</Properties>
</file>