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9209" w14:textId="77777777" w:rsidR="00123873" w:rsidRPr="001A757E" w:rsidRDefault="00980BFF" w:rsidP="00980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57E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14:paraId="07AE6367" w14:textId="77777777" w:rsidR="00980BFF" w:rsidRPr="001A757E" w:rsidRDefault="00980BFF" w:rsidP="00980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80AC2" w14:textId="77777777" w:rsidR="00980BFF" w:rsidRPr="001A757E" w:rsidRDefault="00980BFF" w:rsidP="00980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57E">
        <w:rPr>
          <w:rFonts w:ascii="Times New Roman" w:hAnsi="Times New Roman" w:cs="Times New Roman"/>
          <w:sz w:val="24"/>
          <w:szCs w:val="24"/>
        </w:rPr>
        <w:t>p.n.:</w:t>
      </w:r>
    </w:p>
    <w:p w14:paraId="433191FD" w14:textId="77777777" w:rsidR="00980BFF" w:rsidRPr="001A757E" w:rsidRDefault="00980BFF" w:rsidP="00980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A64C2" w14:textId="5230A0B7" w:rsidR="00980BFF" w:rsidRPr="001A757E" w:rsidRDefault="00980BFF" w:rsidP="00980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57E">
        <w:rPr>
          <w:rFonts w:ascii="Times New Roman" w:hAnsi="Times New Roman" w:cs="Times New Roman"/>
          <w:b/>
          <w:sz w:val="24"/>
          <w:szCs w:val="24"/>
        </w:rPr>
        <w:t>„</w:t>
      </w:r>
      <w:r w:rsidR="00FF712C" w:rsidRPr="00FF712C">
        <w:rPr>
          <w:rFonts w:ascii="Times New Roman" w:hAnsi="Times New Roman"/>
          <w:b/>
          <w:sz w:val="24"/>
          <w:szCs w:val="24"/>
        </w:rPr>
        <w:t>Poprawa bezpieczeństwa w obszarze oddziaływania dla pieszych w ciągu ulicy Fabrycznej w Rogoźnie</w:t>
      </w:r>
      <w:r w:rsidRPr="001A757E">
        <w:rPr>
          <w:rFonts w:ascii="Times New Roman" w:hAnsi="Times New Roman" w:cs="Times New Roman"/>
          <w:b/>
          <w:sz w:val="24"/>
          <w:szCs w:val="24"/>
        </w:rPr>
        <w:t>”</w:t>
      </w:r>
    </w:p>
    <w:p w14:paraId="0CB85C1E" w14:textId="77777777" w:rsidR="00980BFF" w:rsidRPr="001A757E" w:rsidRDefault="00980BFF" w:rsidP="00980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B2A51F" w14:textId="77777777" w:rsidR="00980BFF" w:rsidRPr="00FF712C" w:rsidRDefault="00980BFF" w:rsidP="00980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54EE8" w14:textId="5EDB8D2F" w:rsidR="00980BFF" w:rsidRPr="00FF712C" w:rsidRDefault="00780D45" w:rsidP="00980BFF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F712C">
        <w:rPr>
          <w:rFonts w:ascii="Times New Roman" w:hAnsi="Times New Roman" w:cs="Times New Roman"/>
          <w:b/>
          <w:sz w:val="24"/>
          <w:szCs w:val="24"/>
        </w:rPr>
        <w:t>Przedmiot inwestycji, lokalizacja:</w:t>
      </w:r>
    </w:p>
    <w:p w14:paraId="1E610069" w14:textId="62FD7E7C" w:rsidR="00B23599" w:rsidRPr="00FF712C" w:rsidRDefault="00780D45" w:rsidP="00FF712C">
      <w:pPr>
        <w:pStyle w:val="Akapitzlist"/>
        <w:spacing w:before="120"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12C">
        <w:rPr>
          <w:rFonts w:ascii="Times New Roman" w:hAnsi="Times New Roman" w:cs="Times New Roman"/>
          <w:sz w:val="24"/>
          <w:szCs w:val="24"/>
        </w:rPr>
        <w:t xml:space="preserve">Przedmiotem inwestycji jest </w:t>
      </w:r>
      <w:r w:rsidR="00FF712C" w:rsidRPr="00FF712C">
        <w:rPr>
          <w:rFonts w:ascii="Times New Roman" w:hAnsi="Times New Roman" w:cs="Times New Roman"/>
          <w:sz w:val="24"/>
          <w:szCs w:val="24"/>
        </w:rPr>
        <w:t>poprawa bezpieczeństwa w obszarze oddziaływania dla przejść dla pieszych w ciągu ulicy Fabrycznej w Rogoźnie. Zakres robót obejmuje przebudowę dwóch istniejących przejść dla pieszych. Roboty budowlane prowadzone będą na działkach o numerze ewidencyjnym: 98/2, 779/1.</w:t>
      </w:r>
    </w:p>
    <w:p w14:paraId="0A5985BA" w14:textId="77777777" w:rsidR="00980BFF" w:rsidRPr="00FF712C" w:rsidRDefault="00980BFF" w:rsidP="004B031C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AD42077" w14:textId="3409E660" w:rsidR="004B341E" w:rsidRPr="00FF712C" w:rsidRDefault="00625B91" w:rsidP="00E7379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F712C">
        <w:rPr>
          <w:rFonts w:ascii="Times New Roman" w:hAnsi="Times New Roman" w:cs="Times New Roman"/>
          <w:b/>
          <w:sz w:val="24"/>
          <w:szCs w:val="24"/>
        </w:rPr>
        <w:t>Stan istniejący</w:t>
      </w:r>
    </w:p>
    <w:p w14:paraId="16EE5105" w14:textId="2B2AEA76" w:rsidR="0044160C" w:rsidRPr="00FF712C" w:rsidRDefault="00FF712C" w:rsidP="00FF712C">
      <w:pPr>
        <w:pStyle w:val="Akapitzlist"/>
        <w:spacing w:before="120"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12C">
        <w:rPr>
          <w:rFonts w:ascii="Times New Roman" w:hAnsi="Times New Roman" w:cs="Times New Roman"/>
          <w:sz w:val="24"/>
          <w:szCs w:val="24"/>
        </w:rPr>
        <w:t>Droga gminna w ciągu ulicy Fabrycznej w Rogoźnie w stanie istniejącym posiada nawierzchnię bitumiczną o szerokości około 7,0 m. Po obu stronach drogi, w obrębie przejść dla pieszych będących przedmiotem opracowania występują chodniki. Chodnik są w dobrym stanie i posiadają nawierzchnię z betonowej kostki brukowej. Jezdnia w</w:t>
      </w:r>
      <w:r w:rsidR="005108C5">
        <w:rPr>
          <w:rFonts w:ascii="Times New Roman" w:hAnsi="Times New Roman" w:cs="Times New Roman"/>
          <w:sz w:val="24"/>
          <w:szCs w:val="24"/>
        </w:rPr>
        <w:t> </w:t>
      </w:r>
      <w:r w:rsidRPr="00FF712C">
        <w:rPr>
          <w:rFonts w:ascii="Times New Roman" w:hAnsi="Times New Roman" w:cs="Times New Roman"/>
          <w:sz w:val="24"/>
          <w:szCs w:val="24"/>
        </w:rPr>
        <w:t>miejscu przejścia dla pieszych znajduje się w dobrym stanie technicznym. W miejscu przejścia dla pieszych istnieje obniżenie istniejącego krawężnika</w:t>
      </w:r>
      <w:r w:rsidR="005108C5">
        <w:rPr>
          <w:rFonts w:ascii="Times New Roman" w:hAnsi="Times New Roman" w:cs="Times New Roman"/>
          <w:sz w:val="24"/>
          <w:szCs w:val="24"/>
        </w:rPr>
        <w:t>.</w:t>
      </w:r>
      <w:r w:rsidRPr="00FF712C">
        <w:rPr>
          <w:rFonts w:ascii="Times New Roman" w:hAnsi="Times New Roman" w:cs="Times New Roman"/>
          <w:sz w:val="24"/>
          <w:szCs w:val="24"/>
        </w:rPr>
        <w:t xml:space="preserve"> W obszarze inwestycji występuje oznakowanie pionowe, brak oznakowania poziomego. Oznakowanie poziome przejścia dla pieszych jest w złym stanie technicznym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7E7B9F" w14:textId="77777777" w:rsidR="00FF712C" w:rsidRDefault="00FF712C" w:rsidP="00FF712C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4252ACE" w14:textId="38861903" w:rsidR="00216D4C" w:rsidRPr="00216D4C" w:rsidRDefault="00216D4C" w:rsidP="00216D4C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6D4C">
        <w:rPr>
          <w:rFonts w:ascii="Times New Roman" w:hAnsi="Times New Roman" w:cs="Times New Roman"/>
          <w:b/>
          <w:bCs/>
          <w:sz w:val="24"/>
          <w:szCs w:val="24"/>
          <w:u w:val="single"/>
        </w:rPr>
        <w:t>BRANŻA DROGOWA</w:t>
      </w:r>
    </w:p>
    <w:p w14:paraId="4AFF4A55" w14:textId="05C3DF1B" w:rsidR="00FF712C" w:rsidRPr="00FF712C" w:rsidRDefault="00FF712C" w:rsidP="00FF712C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robót:</w:t>
      </w:r>
    </w:p>
    <w:p w14:paraId="51DF1B9C" w14:textId="531F26D7" w:rsidR="00FF712C" w:rsidRPr="00FF712C" w:rsidRDefault="00FF712C" w:rsidP="00216D4C">
      <w:pPr>
        <w:pStyle w:val="Akapitzlist"/>
        <w:numPr>
          <w:ilvl w:val="0"/>
          <w:numId w:val="10"/>
        </w:numPr>
        <w:spacing w:before="120" w:after="0" w:line="240" w:lineRule="auto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12C">
        <w:rPr>
          <w:rFonts w:ascii="Times New Roman" w:hAnsi="Times New Roman" w:cs="Times New Roman"/>
          <w:sz w:val="24"/>
          <w:szCs w:val="24"/>
        </w:rPr>
        <w:t>rozbiórka fragmentu istniejącego chodnika dla wbudowania płytek integracyjnych dla niewidomych po obu stronach przejścia</w:t>
      </w:r>
      <w:r w:rsidR="001A70D1">
        <w:rPr>
          <w:rFonts w:ascii="Times New Roman" w:hAnsi="Times New Roman" w:cs="Times New Roman"/>
          <w:sz w:val="24"/>
          <w:szCs w:val="24"/>
        </w:rPr>
        <w:t>,</w:t>
      </w:r>
    </w:p>
    <w:p w14:paraId="61602068" w14:textId="4759DB6E" w:rsidR="00FF712C" w:rsidRPr="00FF712C" w:rsidRDefault="00FF712C" w:rsidP="00FF712C">
      <w:pPr>
        <w:pStyle w:val="Akapitzlist"/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712C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FF712C">
        <w:rPr>
          <w:rFonts w:ascii="Times New Roman" w:hAnsi="Times New Roman" w:cs="Times New Roman"/>
          <w:sz w:val="24"/>
          <w:szCs w:val="24"/>
        </w:rPr>
        <w:t>wykonanie płytek integracyjnych dla niewidomych</w:t>
      </w:r>
      <w:r w:rsidR="001A70D1">
        <w:rPr>
          <w:rFonts w:ascii="Times New Roman" w:hAnsi="Times New Roman" w:cs="Times New Roman"/>
          <w:sz w:val="24"/>
          <w:szCs w:val="24"/>
        </w:rPr>
        <w:t>,</w:t>
      </w:r>
    </w:p>
    <w:p w14:paraId="0C744D31" w14:textId="77777777" w:rsidR="00216D4C" w:rsidRDefault="00FF712C" w:rsidP="00FF712C">
      <w:pPr>
        <w:pStyle w:val="Akapitzlist"/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712C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Pr="00FF712C">
        <w:rPr>
          <w:rFonts w:ascii="Times New Roman" w:hAnsi="Times New Roman" w:cs="Times New Roman"/>
          <w:sz w:val="24"/>
          <w:szCs w:val="24"/>
        </w:rPr>
        <w:t>wykonanie oznakowania pionowego i poziomego</w:t>
      </w:r>
      <w:r w:rsidR="00216D4C">
        <w:rPr>
          <w:rFonts w:ascii="Times New Roman" w:hAnsi="Times New Roman" w:cs="Times New Roman"/>
          <w:sz w:val="24"/>
          <w:szCs w:val="24"/>
        </w:rPr>
        <w:t>,</w:t>
      </w:r>
    </w:p>
    <w:p w14:paraId="13A88BA4" w14:textId="5D43F249" w:rsidR="00FF712C" w:rsidRDefault="00216D4C" w:rsidP="00FF712C">
      <w:pPr>
        <w:pStyle w:val="Akapitzlist"/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="00FF712C" w:rsidRPr="00FF712C">
        <w:rPr>
          <w:rFonts w:ascii="Times New Roman" w:hAnsi="Times New Roman" w:cs="Times New Roman"/>
          <w:sz w:val="24"/>
          <w:szCs w:val="24"/>
        </w:rPr>
        <w:t>wykonanie oświetlenia przejść</w:t>
      </w:r>
      <w:r w:rsidR="00FF712C">
        <w:rPr>
          <w:rFonts w:ascii="Times New Roman" w:hAnsi="Times New Roman" w:cs="Times New Roman"/>
          <w:sz w:val="24"/>
          <w:szCs w:val="24"/>
        </w:rPr>
        <w:t xml:space="preserve"> </w:t>
      </w:r>
      <w:r w:rsidR="00FF712C" w:rsidRPr="00FF712C">
        <w:rPr>
          <w:rFonts w:ascii="Times New Roman" w:hAnsi="Times New Roman" w:cs="Times New Roman"/>
          <w:sz w:val="24"/>
          <w:szCs w:val="24"/>
        </w:rPr>
        <w:t>dla pieszych (realizowane będzie na podstawie odrębnego projektu branży</w:t>
      </w:r>
      <w:r w:rsidR="00FF712C">
        <w:rPr>
          <w:rFonts w:ascii="Times New Roman" w:hAnsi="Times New Roman" w:cs="Times New Roman"/>
          <w:sz w:val="24"/>
          <w:szCs w:val="24"/>
        </w:rPr>
        <w:t xml:space="preserve"> </w:t>
      </w:r>
      <w:r w:rsidR="00FF712C" w:rsidRPr="00FF712C">
        <w:rPr>
          <w:rFonts w:ascii="Times New Roman" w:hAnsi="Times New Roman" w:cs="Times New Roman"/>
          <w:sz w:val="24"/>
          <w:szCs w:val="24"/>
        </w:rPr>
        <w:t>elektrycznej)</w:t>
      </w:r>
      <w:r w:rsidR="001A70D1">
        <w:rPr>
          <w:rFonts w:ascii="Times New Roman" w:hAnsi="Times New Roman" w:cs="Times New Roman"/>
          <w:sz w:val="24"/>
          <w:szCs w:val="24"/>
        </w:rPr>
        <w:t>.</w:t>
      </w:r>
    </w:p>
    <w:p w14:paraId="66FF381F" w14:textId="77777777" w:rsidR="00FF712C" w:rsidRDefault="00FF712C" w:rsidP="00FF712C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3001DF2" w14:textId="5411BC64" w:rsidR="00FF712C" w:rsidRDefault="00216D4C" w:rsidP="00216D4C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Istniejące oznakowanie:</w:t>
      </w:r>
    </w:p>
    <w:p w14:paraId="2D9D3758" w14:textId="17A7A432" w:rsidR="00216D4C" w:rsidRPr="00216D4C" w:rsidRDefault="00216D4C" w:rsidP="00216D4C">
      <w:pPr>
        <w:pStyle w:val="Akapitzlist"/>
        <w:spacing w:before="120"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6D4C">
        <w:rPr>
          <w:rFonts w:ascii="Times New Roman" w:hAnsi="Times New Roman" w:cs="Times New Roman"/>
          <w:sz w:val="24"/>
          <w:szCs w:val="24"/>
        </w:rPr>
        <w:t>Istniejące przejścia dla pieszych są oznakowane znakami pionowymi D-6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D4C">
        <w:rPr>
          <w:rFonts w:ascii="Times New Roman" w:hAnsi="Times New Roman" w:cs="Times New Roman"/>
          <w:sz w:val="24"/>
          <w:szCs w:val="24"/>
        </w:rPr>
        <w:t>oznakowaniem poziomym P-10 i P14. Oznakowanie poziome jest w złym stanie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D4C">
        <w:rPr>
          <w:rFonts w:ascii="Times New Roman" w:hAnsi="Times New Roman" w:cs="Times New Roman"/>
          <w:sz w:val="24"/>
          <w:szCs w:val="24"/>
        </w:rPr>
        <w:t>technicznym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8F5C0E" w14:textId="77777777" w:rsidR="00216D4C" w:rsidRDefault="00216D4C" w:rsidP="00216D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3602B4" w14:textId="3CA5169E" w:rsidR="00216D4C" w:rsidRDefault="00216D4C" w:rsidP="00216D4C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Projektowana stała organizacja ruchu:</w:t>
      </w:r>
    </w:p>
    <w:p w14:paraId="03A1DA52" w14:textId="77777777" w:rsidR="00216D4C" w:rsidRPr="00216D4C" w:rsidRDefault="00216D4C" w:rsidP="00216D4C">
      <w:pPr>
        <w:pStyle w:val="Akapitzlist"/>
        <w:spacing w:before="120"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6D4C">
        <w:rPr>
          <w:rFonts w:ascii="Times New Roman" w:hAnsi="Times New Roman" w:cs="Times New Roman"/>
          <w:sz w:val="24"/>
          <w:szCs w:val="24"/>
        </w:rPr>
        <w:t>OZNAKOWANIE POZIOME</w:t>
      </w:r>
    </w:p>
    <w:p w14:paraId="6BC03F1B" w14:textId="0D6AA963" w:rsidR="00216D4C" w:rsidRPr="00216D4C" w:rsidRDefault="00216D4C" w:rsidP="00216D4C">
      <w:pPr>
        <w:pStyle w:val="Akapitzlist"/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6D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16D4C">
        <w:rPr>
          <w:rFonts w:ascii="Times New Roman" w:hAnsi="Times New Roman" w:cs="Times New Roman"/>
          <w:sz w:val="24"/>
          <w:szCs w:val="24"/>
        </w:rPr>
        <w:t>oznakowanie P-10 – przejście dla pieszych – powierzchnia 28 m2 (oznakowanie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D4C">
        <w:rPr>
          <w:rFonts w:ascii="Times New Roman" w:hAnsi="Times New Roman" w:cs="Times New Roman"/>
          <w:sz w:val="24"/>
          <w:szCs w:val="24"/>
        </w:rPr>
        <w:t>biało- czerwone malowane na całej powierzchni przejścia) – w miejscu istniejącego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D4C">
        <w:rPr>
          <w:rFonts w:ascii="Times New Roman" w:hAnsi="Times New Roman" w:cs="Times New Roman"/>
          <w:sz w:val="24"/>
          <w:szCs w:val="24"/>
        </w:rPr>
        <w:t>oznakowania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941F109" w14:textId="4FF0E500" w:rsidR="00216D4C" w:rsidRDefault="00216D4C" w:rsidP="00216D4C">
      <w:pPr>
        <w:pStyle w:val="Akapitzlist"/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6D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16D4C">
        <w:rPr>
          <w:rFonts w:ascii="Times New Roman" w:hAnsi="Times New Roman" w:cs="Times New Roman"/>
          <w:sz w:val="24"/>
          <w:szCs w:val="24"/>
        </w:rPr>
        <w:t>oznakowanie P-14 – linia warunkowego zatrzymania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6C6F76" w14:textId="77777777" w:rsidR="00216D4C" w:rsidRDefault="00216D4C" w:rsidP="00216D4C">
      <w:pPr>
        <w:pStyle w:val="Akapitzlist"/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4948DD2" w14:textId="77777777" w:rsidR="00216D4C" w:rsidRDefault="00216D4C" w:rsidP="00216D4C">
      <w:pPr>
        <w:pStyle w:val="Akapitzlist"/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1C8B46D" w14:textId="77777777" w:rsidR="00216D4C" w:rsidRPr="00216D4C" w:rsidRDefault="00216D4C" w:rsidP="00216D4C">
      <w:pPr>
        <w:pStyle w:val="Akapitzlist"/>
        <w:spacing w:before="120"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6D4C">
        <w:rPr>
          <w:rFonts w:ascii="Times New Roman" w:hAnsi="Times New Roman" w:cs="Times New Roman"/>
          <w:sz w:val="24"/>
          <w:szCs w:val="24"/>
        </w:rPr>
        <w:lastRenderedPageBreak/>
        <w:t>OZNAKOWANIE PIONOWE</w:t>
      </w:r>
    </w:p>
    <w:p w14:paraId="2726ABB4" w14:textId="12B2C6DE" w:rsidR="00216D4C" w:rsidRPr="00216D4C" w:rsidRDefault="00216D4C" w:rsidP="00216D4C">
      <w:pPr>
        <w:pStyle w:val="Akapitzlist"/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6D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16D4C">
        <w:rPr>
          <w:rFonts w:ascii="Times New Roman" w:hAnsi="Times New Roman" w:cs="Times New Roman"/>
          <w:sz w:val="24"/>
          <w:szCs w:val="24"/>
        </w:rPr>
        <w:t>znak D-6 po obu stronach przejścia dla pieszych – oznakowanie przejścia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D4C">
        <w:rPr>
          <w:rFonts w:ascii="Times New Roman" w:hAnsi="Times New Roman" w:cs="Times New Roman"/>
          <w:sz w:val="24"/>
          <w:szCs w:val="24"/>
        </w:rPr>
        <w:t>pieszych – znaki aktywne zasilane solarnie – montowane w miejscu istniejących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D4C">
        <w:rPr>
          <w:rFonts w:ascii="Times New Roman" w:hAnsi="Times New Roman" w:cs="Times New Roman"/>
          <w:sz w:val="24"/>
          <w:szCs w:val="24"/>
        </w:rPr>
        <w:t>znaków D6, które należy uprzednio zdemontować</w:t>
      </w:r>
      <w:r w:rsidR="001A70D1">
        <w:rPr>
          <w:rFonts w:ascii="Times New Roman" w:hAnsi="Times New Roman" w:cs="Times New Roman"/>
          <w:sz w:val="24"/>
          <w:szCs w:val="24"/>
        </w:rPr>
        <w:t>.</w:t>
      </w:r>
    </w:p>
    <w:p w14:paraId="3E724A84" w14:textId="77777777" w:rsidR="00216D4C" w:rsidRDefault="00216D4C" w:rsidP="00216D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88E701" w14:textId="3B4C3E8D" w:rsidR="00216D4C" w:rsidRPr="00216D4C" w:rsidRDefault="00216D4C" w:rsidP="00216D4C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6D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BRANŻA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ELEKTROENERGETYCZN</w:t>
      </w:r>
      <w:r w:rsidRPr="00216D4C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</w:p>
    <w:p w14:paraId="03EF96EE" w14:textId="0D3E6C83" w:rsidR="00216D4C" w:rsidRPr="00216D4C" w:rsidRDefault="00216D4C" w:rsidP="00216D4C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16D4C">
        <w:rPr>
          <w:rFonts w:ascii="Times New Roman" w:hAnsi="Times New Roman" w:cs="Times New Roman"/>
          <w:b/>
          <w:sz w:val="24"/>
          <w:szCs w:val="24"/>
        </w:rPr>
        <w:t>Zakres robót:</w:t>
      </w:r>
    </w:p>
    <w:p w14:paraId="799F1C38" w14:textId="1F16E32C" w:rsidR="00216D4C" w:rsidRPr="00216D4C" w:rsidRDefault="00216D4C" w:rsidP="00216D4C">
      <w:pPr>
        <w:pStyle w:val="Akapitzlist"/>
        <w:spacing w:before="120"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6D4C">
        <w:rPr>
          <w:rFonts w:ascii="Times New Roman" w:hAnsi="Times New Roman" w:cs="Times New Roman"/>
          <w:sz w:val="24"/>
          <w:szCs w:val="24"/>
        </w:rPr>
        <w:t>Oświetlenie przejścia dla pieszych przez ul. Fabryczną w Rogo</w:t>
      </w:r>
      <w:r>
        <w:rPr>
          <w:rFonts w:ascii="Times New Roman" w:hAnsi="Times New Roman" w:cs="Times New Roman"/>
          <w:sz w:val="24"/>
          <w:szCs w:val="24"/>
        </w:rPr>
        <w:t>ź</w:t>
      </w:r>
      <w:r w:rsidRPr="00216D4C">
        <w:rPr>
          <w:rFonts w:ascii="Times New Roman" w:hAnsi="Times New Roman" w:cs="Times New Roman"/>
          <w:sz w:val="24"/>
          <w:szCs w:val="24"/>
        </w:rPr>
        <w:t>nie obejmuje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80A83A8" w14:textId="2040E947" w:rsidR="00216D4C" w:rsidRPr="00216D4C" w:rsidRDefault="00216D4C" w:rsidP="00216D4C">
      <w:pPr>
        <w:pStyle w:val="Akapitzlist"/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6D4C">
        <w:rPr>
          <w:rFonts w:ascii="Times New Roman" w:hAnsi="Times New Roman" w:cs="Times New Roman"/>
          <w:sz w:val="24"/>
          <w:szCs w:val="24"/>
        </w:rPr>
        <w:t>•</w:t>
      </w:r>
      <w:r w:rsidRPr="00216D4C">
        <w:rPr>
          <w:rFonts w:ascii="Times New Roman" w:hAnsi="Times New Roman" w:cs="Times New Roman"/>
          <w:sz w:val="24"/>
          <w:szCs w:val="24"/>
        </w:rPr>
        <w:tab/>
        <w:t>posadowienie 2 nowych slupów oświetleniowych z wysięgnikami 1,0</w:t>
      </w:r>
      <w:r w:rsidR="00132B43">
        <w:rPr>
          <w:rFonts w:ascii="Times New Roman" w:hAnsi="Times New Roman" w:cs="Times New Roman"/>
          <w:sz w:val="24"/>
          <w:szCs w:val="24"/>
        </w:rPr>
        <w:t xml:space="preserve"> </w:t>
      </w:r>
      <w:r w:rsidRPr="00216D4C">
        <w:rPr>
          <w:rFonts w:ascii="Times New Roman" w:hAnsi="Times New Roman" w:cs="Times New Roman"/>
          <w:sz w:val="24"/>
          <w:szCs w:val="24"/>
        </w:rPr>
        <w:t>m</w:t>
      </w:r>
      <w:r w:rsidR="00132B4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669B2D9" w14:textId="027FD1D3" w:rsidR="00216D4C" w:rsidRPr="00216D4C" w:rsidRDefault="00216D4C" w:rsidP="00216D4C">
      <w:pPr>
        <w:pStyle w:val="Akapitzlist"/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6D4C">
        <w:rPr>
          <w:rFonts w:ascii="Times New Roman" w:hAnsi="Times New Roman" w:cs="Times New Roman"/>
          <w:sz w:val="24"/>
          <w:szCs w:val="24"/>
        </w:rPr>
        <w:t>•</w:t>
      </w:r>
      <w:r w:rsidRPr="00216D4C">
        <w:rPr>
          <w:rFonts w:ascii="Times New Roman" w:hAnsi="Times New Roman" w:cs="Times New Roman"/>
          <w:sz w:val="24"/>
          <w:szCs w:val="24"/>
        </w:rPr>
        <w:tab/>
      </w:r>
      <w:r w:rsidR="00132B43">
        <w:rPr>
          <w:rFonts w:ascii="Times New Roman" w:hAnsi="Times New Roman" w:cs="Times New Roman"/>
          <w:sz w:val="24"/>
          <w:szCs w:val="24"/>
        </w:rPr>
        <w:t>montaż</w:t>
      </w:r>
      <w:r w:rsidRPr="00216D4C">
        <w:rPr>
          <w:rFonts w:ascii="Times New Roman" w:hAnsi="Times New Roman" w:cs="Times New Roman"/>
          <w:sz w:val="24"/>
          <w:szCs w:val="24"/>
        </w:rPr>
        <w:t xml:space="preserve"> opraw oświetleniowych LED 97</w:t>
      </w:r>
      <w:r w:rsidR="00132B43">
        <w:rPr>
          <w:rFonts w:ascii="Times New Roman" w:hAnsi="Times New Roman" w:cs="Times New Roman"/>
          <w:sz w:val="24"/>
          <w:szCs w:val="24"/>
        </w:rPr>
        <w:t xml:space="preserve"> </w:t>
      </w:r>
      <w:r w:rsidRPr="00216D4C">
        <w:rPr>
          <w:rFonts w:ascii="Times New Roman" w:hAnsi="Times New Roman" w:cs="Times New Roman"/>
          <w:sz w:val="24"/>
          <w:szCs w:val="24"/>
        </w:rPr>
        <w:t>W</w:t>
      </w:r>
      <w:r w:rsidR="00132B43">
        <w:rPr>
          <w:rFonts w:ascii="Times New Roman" w:hAnsi="Times New Roman" w:cs="Times New Roman"/>
          <w:sz w:val="24"/>
          <w:szCs w:val="24"/>
        </w:rPr>
        <w:t>,</w:t>
      </w:r>
    </w:p>
    <w:p w14:paraId="49089FD7" w14:textId="5DA77EA8" w:rsidR="00216D4C" w:rsidRPr="00216D4C" w:rsidRDefault="00216D4C" w:rsidP="00216D4C">
      <w:pPr>
        <w:pStyle w:val="Akapitzlist"/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6D4C">
        <w:rPr>
          <w:rFonts w:ascii="Times New Roman" w:hAnsi="Times New Roman" w:cs="Times New Roman"/>
          <w:sz w:val="24"/>
          <w:szCs w:val="24"/>
        </w:rPr>
        <w:t>•</w:t>
      </w:r>
      <w:r w:rsidRPr="00216D4C">
        <w:rPr>
          <w:rFonts w:ascii="Times New Roman" w:hAnsi="Times New Roman" w:cs="Times New Roman"/>
          <w:sz w:val="24"/>
          <w:szCs w:val="24"/>
        </w:rPr>
        <w:tab/>
        <w:t>ułożenie kablowej linii oświetleniowej kablowej YKY 3x6</w:t>
      </w:r>
      <w:r w:rsidR="00132B43">
        <w:rPr>
          <w:rFonts w:ascii="Times New Roman" w:hAnsi="Times New Roman" w:cs="Times New Roman"/>
          <w:sz w:val="24"/>
          <w:szCs w:val="24"/>
        </w:rPr>
        <w:t xml:space="preserve"> </w:t>
      </w:r>
      <w:r w:rsidRPr="00216D4C">
        <w:rPr>
          <w:rFonts w:ascii="Times New Roman" w:hAnsi="Times New Roman" w:cs="Times New Roman"/>
          <w:sz w:val="24"/>
          <w:szCs w:val="24"/>
        </w:rPr>
        <w:t>mm</w:t>
      </w:r>
      <w:r w:rsidRPr="00132B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6D4C">
        <w:rPr>
          <w:rFonts w:ascii="Times New Roman" w:hAnsi="Times New Roman" w:cs="Times New Roman"/>
          <w:sz w:val="24"/>
          <w:szCs w:val="24"/>
        </w:rPr>
        <w:t>,</w:t>
      </w:r>
      <w:r w:rsidR="00132B43">
        <w:rPr>
          <w:rFonts w:ascii="Times New Roman" w:hAnsi="Times New Roman" w:cs="Times New Roman"/>
          <w:sz w:val="24"/>
          <w:szCs w:val="24"/>
        </w:rPr>
        <w:t xml:space="preserve"> </w:t>
      </w:r>
      <w:r w:rsidRPr="00216D4C">
        <w:rPr>
          <w:rFonts w:ascii="Times New Roman" w:hAnsi="Times New Roman" w:cs="Times New Roman"/>
          <w:sz w:val="24"/>
          <w:szCs w:val="24"/>
        </w:rPr>
        <w:t>wcinka od ist</w:t>
      </w:r>
      <w:r w:rsidR="00132B43">
        <w:rPr>
          <w:rFonts w:ascii="Times New Roman" w:hAnsi="Times New Roman" w:cs="Times New Roman"/>
          <w:sz w:val="24"/>
          <w:szCs w:val="24"/>
        </w:rPr>
        <w:t xml:space="preserve">niejącego </w:t>
      </w:r>
      <w:r w:rsidRPr="00216D4C">
        <w:rPr>
          <w:rFonts w:ascii="Times New Roman" w:hAnsi="Times New Roman" w:cs="Times New Roman"/>
          <w:sz w:val="24"/>
          <w:szCs w:val="24"/>
        </w:rPr>
        <w:t>słupa, linia ośw</w:t>
      </w:r>
      <w:r w:rsidR="00132B43">
        <w:rPr>
          <w:rFonts w:ascii="Times New Roman" w:hAnsi="Times New Roman" w:cs="Times New Roman"/>
          <w:sz w:val="24"/>
          <w:szCs w:val="24"/>
        </w:rPr>
        <w:t xml:space="preserve">ietleniowa </w:t>
      </w:r>
      <w:r w:rsidRPr="00216D4C">
        <w:rPr>
          <w:rFonts w:ascii="Times New Roman" w:hAnsi="Times New Roman" w:cs="Times New Roman"/>
          <w:sz w:val="24"/>
          <w:szCs w:val="24"/>
        </w:rPr>
        <w:t>nap</w:t>
      </w:r>
      <w:r w:rsidR="00132B43">
        <w:rPr>
          <w:rFonts w:ascii="Times New Roman" w:hAnsi="Times New Roman" w:cs="Times New Roman"/>
          <w:sz w:val="24"/>
          <w:szCs w:val="24"/>
        </w:rPr>
        <w:t>owietrzna</w:t>
      </w:r>
      <w:r w:rsidRPr="00216D4C">
        <w:rPr>
          <w:rFonts w:ascii="Times New Roman" w:hAnsi="Times New Roman" w:cs="Times New Roman"/>
          <w:sz w:val="24"/>
          <w:szCs w:val="24"/>
        </w:rPr>
        <w:t>.</w:t>
      </w:r>
    </w:p>
    <w:p w14:paraId="52B224C5" w14:textId="77777777" w:rsidR="00216D4C" w:rsidRDefault="00216D4C" w:rsidP="00216D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35758D" w14:textId="77777777" w:rsidR="00132B43" w:rsidRPr="00132B43" w:rsidRDefault="00132B43" w:rsidP="00132B4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32B43">
        <w:rPr>
          <w:rFonts w:ascii="Times New Roman" w:hAnsi="Times New Roman" w:cs="Times New Roman"/>
          <w:b/>
          <w:sz w:val="24"/>
          <w:szCs w:val="24"/>
        </w:rPr>
        <w:t>Oprawy oświetleniowe</w:t>
      </w:r>
    </w:p>
    <w:p w14:paraId="11B41277" w14:textId="06E71FAA" w:rsidR="00216D4C" w:rsidRPr="00132B43" w:rsidRDefault="00132B43" w:rsidP="00132B43">
      <w:pPr>
        <w:pStyle w:val="Akapitzlist"/>
        <w:spacing w:before="120"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B43">
        <w:rPr>
          <w:rFonts w:ascii="Times New Roman" w:hAnsi="Times New Roman" w:cs="Times New Roman"/>
          <w:sz w:val="24"/>
          <w:szCs w:val="24"/>
        </w:rPr>
        <w:t>Zaprojektowano oprawy oświetleniowe z zasilaczami umożliwiającymi redukcję mocy. Pozwoli to na dostosowanie oświetlenia przejś</w:t>
      </w:r>
      <w:r w:rsidR="009C08A7">
        <w:rPr>
          <w:rFonts w:ascii="Times New Roman" w:hAnsi="Times New Roman" w:cs="Times New Roman"/>
          <w:sz w:val="24"/>
          <w:szCs w:val="24"/>
        </w:rPr>
        <w:t>ć</w:t>
      </w:r>
      <w:r w:rsidRPr="00132B43">
        <w:rPr>
          <w:rFonts w:ascii="Times New Roman" w:hAnsi="Times New Roman" w:cs="Times New Roman"/>
          <w:sz w:val="24"/>
          <w:szCs w:val="24"/>
        </w:rPr>
        <w:t xml:space="preserve"> dla pieszych do nowych warunków po ewentualnej wymianie opraw oświetleniowych w głównym ciągu na ul. Fabrycznej, przej</w:t>
      </w:r>
      <w:r w:rsidR="009C08A7">
        <w:rPr>
          <w:rFonts w:ascii="Times New Roman" w:hAnsi="Times New Roman" w:cs="Times New Roman"/>
          <w:sz w:val="24"/>
          <w:szCs w:val="24"/>
        </w:rPr>
        <w:t xml:space="preserve">ścia </w:t>
      </w:r>
      <w:r w:rsidRPr="00132B43">
        <w:rPr>
          <w:rFonts w:ascii="Times New Roman" w:hAnsi="Times New Roman" w:cs="Times New Roman"/>
          <w:sz w:val="24"/>
          <w:szCs w:val="24"/>
        </w:rPr>
        <w:t>1</w:t>
      </w:r>
      <w:r w:rsidR="009C08A7">
        <w:rPr>
          <w:rFonts w:ascii="Times New Roman" w:hAnsi="Times New Roman" w:cs="Times New Roman"/>
          <w:sz w:val="24"/>
          <w:szCs w:val="24"/>
        </w:rPr>
        <w:t xml:space="preserve"> i 2</w:t>
      </w:r>
      <w:r w:rsidRPr="00132B43">
        <w:rPr>
          <w:rFonts w:ascii="Times New Roman" w:hAnsi="Times New Roman" w:cs="Times New Roman"/>
          <w:sz w:val="24"/>
          <w:szCs w:val="24"/>
        </w:rPr>
        <w:t>. Zgodnie z przeprowadzonymi obliczeniami istniejący układ oświetlenia pozwala na osiągnięcie luminancji na jezdni na poziomie 1,0-1,5 cd/rr² (w zależności od stopnia zużycia odbłyśników, kloszy i źróde</w:t>
      </w:r>
      <w:r>
        <w:rPr>
          <w:rFonts w:ascii="Times New Roman" w:hAnsi="Times New Roman" w:cs="Times New Roman"/>
          <w:sz w:val="24"/>
          <w:szCs w:val="24"/>
        </w:rPr>
        <w:t xml:space="preserve">ł </w:t>
      </w:r>
      <w:r w:rsidRPr="00132B43">
        <w:rPr>
          <w:rFonts w:ascii="Times New Roman" w:hAnsi="Times New Roman" w:cs="Times New Roman"/>
          <w:sz w:val="24"/>
          <w:szCs w:val="24"/>
        </w:rPr>
        <w:t>świat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132B43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3DEE14" w14:textId="77777777" w:rsidR="00216D4C" w:rsidRPr="00132B43" w:rsidRDefault="00216D4C" w:rsidP="00216D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9EEF7C" w14:textId="77777777" w:rsidR="00BA4C34" w:rsidRPr="00132B43" w:rsidRDefault="004256D7" w:rsidP="00BA4C34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bookmarkStart w:id="0" w:name="_Toc499757239"/>
      <w:r w:rsidRPr="00132B43">
        <w:rPr>
          <w:rFonts w:ascii="Times New Roman" w:hAnsi="Times New Roman" w:cs="Times New Roman"/>
          <w:b/>
          <w:sz w:val="24"/>
          <w:szCs w:val="24"/>
        </w:rPr>
        <w:t>Szczegółowy z</w:t>
      </w:r>
      <w:r w:rsidR="00BA4C34" w:rsidRPr="00132B43">
        <w:rPr>
          <w:rFonts w:ascii="Times New Roman" w:hAnsi="Times New Roman" w:cs="Times New Roman"/>
          <w:b/>
          <w:sz w:val="24"/>
          <w:szCs w:val="24"/>
        </w:rPr>
        <w:t>akres inwestycji</w:t>
      </w:r>
      <w:bookmarkEnd w:id="0"/>
    </w:p>
    <w:p w14:paraId="29564449" w14:textId="7C9BF1C1" w:rsidR="004256D7" w:rsidRPr="00132B43" w:rsidRDefault="004256D7" w:rsidP="004256D7">
      <w:pPr>
        <w:pStyle w:val="Akapitzlist"/>
        <w:spacing w:before="6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B43">
        <w:rPr>
          <w:rFonts w:ascii="Times New Roman" w:hAnsi="Times New Roman" w:cs="Times New Roman"/>
          <w:sz w:val="24"/>
          <w:szCs w:val="24"/>
        </w:rPr>
        <w:t>Szczegółowy zakres określa</w:t>
      </w:r>
      <w:r w:rsidR="00132B43" w:rsidRPr="00132B43">
        <w:rPr>
          <w:rFonts w:ascii="Times New Roman" w:hAnsi="Times New Roman" w:cs="Times New Roman"/>
          <w:sz w:val="24"/>
          <w:szCs w:val="24"/>
        </w:rPr>
        <w:t>ją</w:t>
      </w:r>
      <w:r w:rsidRPr="00132B43">
        <w:rPr>
          <w:rFonts w:ascii="Times New Roman" w:hAnsi="Times New Roman" w:cs="Times New Roman"/>
          <w:sz w:val="24"/>
          <w:szCs w:val="24"/>
        </w:rPr>
        <w:t xml:space="preserve"> projekt </w:t>
      </w:r>
      <w:r w:rsidR="001A757E" w:rsidRPr="00132B43">
        <w:rPr>
          <w:rFonts w:ascii="Times New Roman" w:hAnsi="Times New Roman" w:cs="Times New Roman"/>
          <w:sz w:val="24"/>
          <w:szCs w:val="24"/>
        </w:rPr>
        <w:t>techniczn</w:t>
      </w:r>
      <w:r w:rsidR="00132B43" w:rsidRPr="00132B43">
        <w:rPr>
          <w:rFonts w:ascii="Times New Roman" w:hAnsi="Times New Roman" w:cs="Times New Roman"/>
          <w:sz w:val="24"/>
          <w:szCs w:val="24"/>
        </w:rPr>
        <w:t>e</w:t>
      </w:r>
      <w:r w:rsidRPr="00132B43">
        <w:rPr>
          <w:rFonts w:ascii="Times New Roman" w:hAnsi="Times New Roman" w:cs="Times New Roman"/>
          <w:sz w:val="24"/>
          <w:szCs w:val="24"/>
        </w:rPr>
        <w:t xml:space="preserve"> wraz z STWiOR-</w:t>
      </w:r>
      <w:r w:rsidR="00D8042F" w:rsidRPr="00132B43">
        <w:rPr>
          <w:rFonts w:ascii="Times New Roman" w:hAnsi="Times New Roman" w:cs="Times New Roman"/>
          <w:sz w:val="24"/>
          <w:szCs w:val="24"/>
        </w:rPr>
        <w:t>em</w:t>
      </w:r>
      <w:r w:rsidRPr="00132B43">
        <w:rPr>
          <w:rFonts w:ascii="Times New Roman" w:hAnsi="Times New Roman" w:cs="Times New Roman"/>
          <w:sz w:val="24"/>
          <w:szCs w:val="24"/>
        </w:rPr>
        <w:t>.</w:t>
      </w:r>
    </w:p>
    <w:p w14:paraId="6D866EFF" w14:textId="77777777" w:rsidR="00B162AF" w:rsidRPr="00132B43" w:rsidRDefault="00B162AF" w:rsidP="00B16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5D1B9B" w14:textId="77777777" w:rsidR="00761376" w:rsidRPr="00132B43" w:rsidRDefault="00761376" w:rsidP="00B16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F8E398" w14:textId="47B66E07" w:rsidR="00BA4C34" w:rsidRPr="00132B43" w:rsidRDefault="00FF0CEC" w:rsidP="00BA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B43">
        <w:rPr>
          <w:rFonts w:ascii="Times New Roman" w:hAnsi="Times New Roman" w:cs="Times New Roman"/>
          <w:b/>
          <w:bCs/>
          <w:sz w:val="24"/>
          <w:szCs w:val="24"/>
        </w:rPr>
        <w:t>Projekt</w:t>
      </w:r>
      <w:r w:rsidR="00132B43" w:rsidRPr="00132B43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132B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757E" w:rsidRPr="00132B43">
        <w:rPr>
          <w:rFonts w:ascii="Times New Roman" w:hAnsi="Times New Roman" w:cs="Times New Roman"/>
          <w:b/>
          <w:bCs/>
          <w:sz w:val="24"/>
          <w:szCs w:val="24"/>
        </w:rPr>
        <w:t>techniczn</w:t>
      </w:r>
      <w:r w:rsidR="00132B43" w:rsidRPr="00132B4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32B43">
        <w:rPr>
          <w:rFonts w:ascii="Times New Roman" w:hAnsi="Times New Roman" w:cs="Times New Roman"/>
          <w:b/>
          <w:bCs/>
          <w:sz w:val="24"/>
          <w:szCs w:val="24"/>
        </w:rPr>
        <w:t xml:space="preserve">, STWiOR, </w:t>
      </w:r>
      <w:r w:rsidR="0015486C" w:rsidRPr="00132B43">
        <w:rPr>
          <w:rFonts w:ascii="Times New Roman" w:hAnsi="Times New Roman" w:cs="Times New Roman"/>
          <w:b/>
          <w:bCs/>
          <w:sz w:val="24"/>
          <w:szCs w:val="24"/>
        </w:rPr>
        <w:t>przedmiar</w:t>
      </w:r>
      <w:r w:rsidR="00132B43" w:rsidRPr="00132B43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15486C" w:rsidRPr="00132B43">
        <w:rPr>
          <w:rFonts w:ascii="Times New Roman" w:hAnsi="Times New Roman" w:cs="Times New Roman"/>
          <w:b/>
          <w:bCs/>
          <w:sz w:val="24"/>
          <w:szCs w:val="24"/>
        </w:rPr>
        <w:t xml:space="preserve"> robót</w:t>
      </w:r>
      <w:r w:rsidR="00B23599" w:rsidRPr="00132B4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32B43">
        <w:rPr>
          <w:rFonts w:ascii="Times New Roman" w:hAnsi="Times New Roman" w:cs="Times New Roman"/>
          <w:b/>
          <w:bCs/>
          <w:sz w:val="24"/>
          <w:szCs w:val="24"/>
        </w:rPr>
        <w:t xml:space="preserve"> rysunki itp. znajdują się w osobnych plikach i stanowią integralną część SWZ.</w:t>
      </w:r>
    </w:p>
    <w:p w14:paraId="5E4039B3" w14:textId="77777777" w:rsidR="00B23599" w:rsidRPr="00132B43" w:rsidRDefault="00B23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53E54" w14:textId="77777777" w:rsidR="00AB5B0E" w:rsidRPr="00132B43" w:rsidRDefault="00AB5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5B0E" w:rsidRPr="00132B43" w:rsidSect="001238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1E31D" w14:textId="77777777" w:rsidR="008B229A" w:rsidRDefault="008B229A" w:rsidP="00604A64">
      <w:pPr>
        <w:spacing w:after="0" w:line="240" w:lineRule="auto"/>
      </w:pPr>
      <w:r>
        <w:separator/>
      </w:r>
    </w:p>
  </w:endnote>
  <w:endnote w:type="continuationSeparator" w:id="0">
    <w:p w14:paraId="401CA83D" w14:textId="77777777" w:rsidR="008B229A" w:rsidRDefault="008B229A" w:rsidP="0060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33784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ABD06C5" w14:textId="77777777" w:rsidR="00B162AF" w:rsidRDefault="00CD76BE">
        <w:pPr>
          <w:pStyle w:val="Stopka"/>
          <w:jc w:val="right"/>
        </w:pPr>
        <w:r w:rsidRPr="00B162A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162AF" w:rsidRPr="00B162A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162A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D1C7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162A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0B98AA2" w14:textId="77777777" w:rsidR="00B162AF" w:rsidRDefault="00B162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F0509" w14:textId="77777777" w:rsidR="008B229A" w:rsidRDefault="008B229A" w:rsidP="00604A64">
      <w:pPr>
        <w:spacing w:after="0" w:line="240" w:lineRule="auto"/>
      </w:pPr>
      <w:r>
        <w:separator/>
      </w:r>
    </w:p>
  </w:footnote>
  <w:footnote w:type="continuationSeparator" w:id="0">
    <w:p w14:paraId="5AA63EC5" w14:textId="77777777" w:rsidR="008B229A" w:rsidRDefault="008B229A" w:rsidP="00604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2AAE" w14:textId="77777777" w:rsidR="00AB5B0E" w:rsidRPr="00A1416C" w:rsidRDefault="00604A64" w:rsidP="00AB5B0E">
    <w:pPr>
      <w:pBdr>
        <w:bottom w:val="single" w:sz="4" w:space="1" w:color="auto"/>
      </w:pBdr>
      <w:tabs>
        <w:tab w:val="left" w:pos="990"/>
      </w:tabs>
      <w:jc w:val="right"/>
      <w:rPr>
        <w:bCs/>
        <w:i/>
        <w:iCs/>
        <w:sz w:val="16"/>
        <w:szCs w:val="16"/>
        <w:lang w:eastAsia="zh-CN"/>
      </w:rPr>
    </w:pPr>
    <w:r w:rsidRPr="00AB5B0E">
      <w:rPr>
        <w:rFonts w:ascii="Times New Roman" w:hAnsi="Times New Roman" w:cs="Times New Roman"/>
        <w:i/>
        <w:sz w:val="24"/>
        <w:szCs w:val="24"/>
      </w:rPr>
      <w:t>Załącznik nr 2 - OPZ</w:t>
    </w:r>
  </w:p>
  <w:p w14:paraId="2FFE3439" w14:textId="77777777" w:rsidR="00AB5B0E" w:rsidRDefault="00AB5B0E" w:rsidP="00AB5B0E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449E"/>
    <w:multiLevelType w:val="multilevel"/>
    <w:tmpl w:val="1CD45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EC54409"/>
    <w:multiLevelType w:val="hybridMultilevel"/>
    <w:tmpl w:val="B75E25DA"/>
    <w:lvl w:ilvl="0" w:tplc="C366A15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6C114B8"/>
    <w:multiLevelType w:val="hybridMultilevel"/>
    <w:tmpl w:val="B4F83588"/>
    <w:lvl w:ilvl="0" w:tplc="FEB4F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86386"/>
    <w:multiLevelType w:val="hybridMultilevel"/>
    <w:tmpl w:val="FDC4E646"/>
    <w:lvl w:ilvl="0" w:tplc="94365234">
      <w:start w:val="16"/>
      <w:numFmt w:val="bullet"/>
      <w:lvlText w:val="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501B658B"/>
    <w:multiLevelType w:val="hybridMultilevel"/>
    <w:tmpl w:val="3D2E942C"/>
    <w:lvl w:ilvl="0" w:tplc="02500C4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63E427F"/>
    <w:multiLevelType w:val="hybridMultilevel"/>
    <w:tmpl w:val="CC461242"/>
    <w:lvl w:ilvl="0" w:tplc="DE98FF0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7660D24"/>
    <w:multiLevelType w:val="hybridMultilevel"/>
    <w:tmpl w:val="6448B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504E4"/>
    <w:multiLevelType w:val="multilevel"/>
    <w:tmpl w:val="45486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8" w15:restartNumberingAfterBreak="0">
    <w:nsid w:val="7BC20660"/>
    <w:multiLevelType w:val="multilevel"/>
    <w:tmpl w:val="7BC22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7E3F1BDD"/>
    <w:multiLevelType w:val="hybridMultilevel"/>
    <w:tmpl w:val="30104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363100">
    <w:abstractNumId w:val="7"/>
  </w:num>
  <w:num w:numId="2" w16cid:durableId="1341008112">
    <w:abstractNumId w:val="1"/>
  </w:num>
  <w:num w:numId="3" w16cid:durableId="1901279903">
    <w:abstractNumId w:val="9"/>
  </w:num>
  <w:num w:numId="4" w16cid:durableId="2000648050">
    <w:abstractNumId w:val="0"/>
  </w:num>
  <w:num w:numId="5" w16cid:durableId="1546060361">
    <w:abstractNumId w:val="6"/>
  </w:num>
  <w:num w:numId="6" w16cid:durableId="385448672">
    <w:abstractNumId w:val="5"/>
  </w:num>
  <w:num w:numId="7" w16cid:durableId="859586743">
    <w:abstractNumId w:val="2"/>
  </w:num>
  <w:num w:numId="8" w16cid:durableId="1446536462">
    <w:abstractNumId w:val="8"/>
  </w:num>
  <w:num w:numId="9" w16cid:durableId="660935853">
    <w:abstractNumId w:val="3"/>
  </w:num>
  <w:num w:numId="10" w16cid:durableId="5433722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BFF"/>
    <w:rsid w:val="00062ABA"/>
    <w:rsid w:val="00062C88"/>
    <w:rsid w:val="000B5773"/>
    <w:rsid w:val="000E6CBE"/>
    <w:rsid w:val="00123873"/>
    <w:rsid w:val="00132B43"/>
    <w:rsid w:val="00150F08"/>
    <w:rsid w:val="0015486C"/>
    <w:rsid w:val="0015791D"/>
    <w:rsid w:val="001A70D1"/>
    <w:rsid w:val="001A757E"/>
    <w:rsid w:val="001F534B"/>
    <w:rsid w:val="00204238"/>
    <w:rsid w:val="00216D4C"/>
    <w:rsid w:val="0025241D"/>
    <w:rsid w:val="00355B10"/>
    <w:rsid w:val="003C5E2A"/>
    <w:rsid w:val="004256D7"/>
    <w:rsid w:val="0044160C"/>
    <w:rsid w:val="00442094"/>
    <w:rsid w:val="00446FB1"/>
    <w:rsid w:val="004665EC"/>
    <w:rsid w:val="004851F5"/>
    <w:rsid w:val="004942AD"/>
    <w:rsid w:val="00494523"/>
    <w:rsid w:val="004B031C"/>
    <w:rsid w:val="004B341E"/>
    <w:rsid w:val="00504377"/>
    <w:rsid w:val="005108C5"/>
    <w:rsid w:val="00604A64"/>
    <w:rsid w:val="00625B91"/>
    <w:rsid w:val="0066507C"/>
    <w:rsid w:val="00666423"/>
    <w:rsid w:val="006A2D11"/>
    <w:rsid w:val="006D1C7A"/>
    <w:rsid w:val="007044D4"/>
    <w:rsid w:val="0072516E"/>
    <w:rsid w:val="00761376"/>
    <w:rsid w:val="00780D45"/>
    <w:rsid w:val="00783E81"/>
    <w:rsid w:val="007A67AA"/>
    <w:rsid w:val="007C48C4"/>
    <w:rsid w:val="00817DC1"/>
    <w:rsid w:val="00822F61"/>
    <w:rsid w:val="00844C9F"/>
    <w:rsid w:val="0088773C"/>
    <w:rsid w:val="008A1CC8"/>
    <w:rsid w:val="008B229A"/>
    <w:rsid w:val="008C1423"/>
    <w:rsid w:val="008E1109"/>
    <w:rsid w:val="009541A2"/>
    <w:rsid w:val="00980849"/>
    <w:rsid w:val="00980BFF"/>
    <w:rsid w:val="009C08A7"/>
    <w:rsid w:val="009D1DA7"/>
    <w:rsid w:val="00A0397E"/>
    <w:rsid w:val="00A47A37"/>
    <w:rsid w:val="00A93168"/>
    <w:rsid w:val="00AB5B0E"/>
    <w:rsid w:val="00B162AF"/>
    <w:rsid w:val="00B23599"/>
    <w:rsid w:val="00B31446"/>
    <w:rsid w:val="00B43731"/>
    <w:rsid w:val="00B44CC8"/>
    <w:rsid w:val="00B92934"/>
    <w:rsid w:val="00BA4C34"/>
    <w:rsid w:val="00BD7733"/>
    <w:rsid w:val="00C86BEB"/>
    <w:rsid w:val="00CC6C19"/>
    <w:rsid w:val="00CD76BE"/>
    <w:rsid w:val="00D11EC7"/>
    <w:rsid w:val="00D5768D"/>
    <w:rsid w:val="00D8042F"/>
    <w:rsid w:val="00DB65B6"/>
    <w:rsid w:val="00DD3044"/>
    <w:rsid w:val="00E04A2A"/>
    <w:rsid w:val="00E73793"/>
    <w:rsid w:val="00E92C9D"/>
    <w:rsid w:val="00EC0ED4"/>
    <w:rsid w:val="00FF0CEC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77F4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873"/>
  </w:style>
  <w:style w:type="paragraph" w:styleId="Nagwek1">
    <w:name w:val="heading 1"/>
    <w:basedOn w:val="Normalny"/>
    <w:next w:val="Normalny"/>
    <w:link w:val="Nagwek1Znak"/>
    <w:uiPriority w:val="9"/>
    <w:qFormat/>
    <w:rsid w:val="00980BFF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2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2 heading,A_wyliczenie,K-P_odwolanie,Akapit z listą5,maz_wyliczenie,opis dzialania,CW_Lista,Wypunktowanie,zwykły tekst,T_SZ_List Paragraph,Akapit z listą BS,Kolorowa lista — akcent 11,BulletC"/>
    <w:basedOn w:val="Normalny"/>
    <w:link w:val="AkapitzlistZnak"/>
    <w:uiPriority w:val="1"/>
    <w:qFormat/>
    <w:rsid w:val="00980B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80BFF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2C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604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A64"/>
  </w:style>
  <w:style w:type="paragraph" w:styleId="Stopka">
    <w:name w:val="footer"/>
    <w:basedOn w:val="Normalny"/>
    <w:link w:val="StopkaZnak"/>
    <w:uiPriority w:val="99"/>
    <w:unhideWhenUsed/>
    <w:rsid w:val="00604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A64"/>
  </w:style>
  <w:style w:type="paragraph" w:customStyle="1" w:styleId="Default">
    <w:name w:val="Default"/>
    <w:rsid w:val="00B162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Wypunktowanie Znak,zwykły tekst Znak"/>
    <w:link w:val="Akapitzlist"/>
    <w:uiPriority w:val="1"/>
    <w:locked/>
    <w:rsid w:val="009541A2"/>
  </w:style>
  <w:style w:type="paragraph" w:customStyle="1" w:styleId="Normalny1">
    <w:name w:val="Normalny1"/>
    <w:rsid w:val="004665EC"/>
    <w:pPr>
      <w:widowControl w:val="0"/>
      <w:spacing w:after="0" w:line="240" w:lineRule="auto"/>
    </w:pPr>
    <w:rPr>
      <w:rFonts w:ascii="Calibri" w:eastAsia="Calibri" w:hAnsi="Calibri" w:cs="Calibri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AB5B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5B0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FD2C9-126C-4EDC-962E-C06BAFB2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BKJagodzinscy</dc:creator>
  <cp:lastModifiedBy>Dell</cp:lastModifiedBy>
  <cp:revision>24</cp:revision>
  <dcterms:created xsi:type="dcterms:W3CDTF">2022-12-08T14:24:00Z</dcterms:created>
  <dcterms:modified xsi:type="dcterms:W3CDTF">2023-10-22T11:22:00Z</dcterms:modified>
</cp:coreProperties>
</file>