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2472" w14:textId="77777777" w:rsidR="007A2D43" w:rsidRPr="007A2D43" w:rsidRDefault="007A2D43" w:rsidP="007A2D4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2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Znak sprawy: 2/24 z dn. 30.08.2024                                       Wrocław, dnia 30.08.2024 r</w:t>
      </w:r>
    </w:p>
    <w:p w14:paraId="348DE9A1" w14:textId="77777777" w:rsidR="007A2D43" w:rsidRPr="007A2D43" w:rsidRDefault="007A2D43" w:rsidP="007A2D4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701FD0" w14:textId="77777777" w:rsidR="00C64A2F" w:rsidRPr="00C64A2F" w:rsidRDefault="00C64A2F" w:rsidP="00C64A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816E76" w14:textId="77777777" w:rsidR="00C64A2F" w:rsidRPr="00C64A2F" w:rsidRDefault="00C64A2F" w:rsidP="00C64A2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64A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UNIEWAŻNIENIE POSTĘPOWANIA</w:t>
      </w:r>
    </w:p>
    <w:p w14:paraId="0277A765" w14:textId="77777777" w:rsidR="00C64A2F" w:rsidRPr="00C64A2F" w:rsidRDefault="00C64A2F" w:rsidP="00C64A2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529E6F3" w14:textId="559520BF" w:rsidR="00D04F35" w:rsidRPr="00D04F35" w:rsidRDefault="00C64A2F" w:rsidP="00D04F3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4F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Dotyczy: postępowania o udzielenie zamówienia publicznego prowadzonego w trybie podstawowym </w:t>
      </w:r>
      <w:r w:rsidRPr="00D04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podstawie art. 275 pkt 1) ustawy z dnia 11 września 2019 r. – Prawo zamówień publicznych (Dz.U. z 2019 poz. 2019 ze zm.) na realizację zadania pn. </w:t>
      </w:r>
    </w:p>
    <w:p w14:paraId="4DC9522D" w14:textId="792F2CA2" w:rsidR="007A2D43" w:rsidRPr="007A2D43" w:rsidRDefault="007A2D43" w:rsidP="007A2D43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2D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Roboty budowlane polegające na przygotowaniu terenu pod budowę hali magazynowej na terenie WARR S.A. działka nr ew. 2/34, obręb 0040 Oporów we Wrocławiu (roboty wodno-kanalizacyjne)</w:t>
      </w:r>
    </w:p>
    <w:p w14:paraId="50CF15B4" w14:textId="0B72D05D" w:rsidR="0063773A" w:rsidRDefault="005D0CF0" w:rsidP="007A2D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648A4D0A"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z art. 253 ust. 1 pkt 1) i 2) ustawy z dnia 11 września 2019 r. Prawo zamówień publicznych (Dz.U. z 2019 r. poz. 2019 ze zm.) Zamawiający informuje, że w terminie składania ofert tj. w dniu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7A2D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8.09.2024</w:t>
      </w:r>
      <w:r w:rsidR="648A4D0A" w:rsidRPr="648A4D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wpłynęły następujące oferty złożone przez :</w:t>
      </w:r>
    </w:p>
    <w:p w14:paraId="630EBAF0" w14:textId="77777777" w:rsidR="002002CD" w:rsidRPr="002002CD" w:rsidRDefault="002002CD" w:rsidP="002002CD">
      <w:pPr>
        <w:tabs>
          <w:tab w:val="left" w:pos="2066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90" w:type="dxa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660"/>
        <w:gridCol w:w="3255"/>
        <w:gridCol w:w="1890"/>
      </w:tblGrid>
      <w:tr w:rsidR="002002CD" w:rsidRPr="002002CD" w14:paraId="779C2D80" w14:textId="77777777" w:rsidTr="002002CD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6681F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754C6C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0198EF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54F087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CENA (brutto)</w:t>
            </w:r>
          </w:p>
        </w:tc>
      </w:tr>
      <w:tr w:rsidR="002002CD" w:rsidRPr="002002CD" w14:paraId="5930C7D3" w14:textId="77777777" w:rsidTr="002002CD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8A8C20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2E6E96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PBR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55247F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KLONOWA 10, 55-080 SADKÓW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65D1DD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393 000,00</w:t>
            </w:r>
          </w:p>
        </w:tc>
      </w:tr>
      <w:tr w:rsidR="002002CD" w:rsidRPr="002002CD" w14:paraId="1F736337" w14:textId="77777777" w:rsidTr="002002CD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EE0DD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B557C1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GREGORIEN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F435F2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OBROŃCÓW POKOJU 39/14, 55-100 TRZEBNICA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C64C8C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485 310,41</w:t>
            </w:r>
          </w:p>
        </w:tc>
      </w:tr>
      <w:tr w:rsidR="002002CD" w:rsidRPr="002002CD" w14:paraId="66C1B38F" w14:textId="77777777" w:rsidTr="002002CD">
        <w:trPr>
          <w:trHeight w:val="1"/>
        </w:trPr>
        <w:tc>
          <w:tcPr>
            <w:tcW w:w="58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B1EBFB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6BC19" w14:textId="14047EEB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PLANIVERSO</w:t>
            </w:r>
            <w:r w:rsidR="00A435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SP. Z O.O.</w:t>
            </w:r>
          </w:p>
        </w:tc>
        <w:tc>
          <w:tcPr>
            <w:tcW w:w="3255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5AE29A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MGLISTA 10/20, 53-020 WROCŁAW</w:t>
            </w:r>
          </w:p>
        </w:tc>
        <w:tc>
          <w:tcPr>
            <w:tcW w:w="1890" w:type="dxa"/>
            <w:tcBorders>
              <w:top w:val="single" w:sz="8" w:space="0" w:color="70AD47" w:themeColor="accent6"/>
              <w:left w:val="single" w:sz="8" w:space="0" w:color="70AD47" w:themeColor="accent6"/>
              <w:bottom w:val="single" w:sz="8" w:space="0" w:color="70AD47" w:themeColor="accent6"/>
              <w:right w:val="single" w:sz="8" w:space="0" w:color="70AD47" w:themeColor="accent6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B3E76A" w14:textId="77777777" w:rsidR="002002CD" w:rsidRPr="002002CD" w:rsidRDefault="002002CD" w:rsidP="002002CD">
            <w:pPr>
              <w:tabs>
                <w:tab w:val="left" w:pos="206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2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516 600,00</w:t>
            </w:r>
          </w:p>
        </w:tc>
      </w:tr>
    </w:tbl>
    <w:p w14:paraId="15A51CBD" w14:textId="77777777" w:rsidR="009E6AB2" w:rsidRDefault="009E6AB2" w:rsidP="648A4D0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CD4AB7" w14:textId="3DBBBBDE" w:rsidR="00B01E9B" w:rsidRPr="00B01E9B" w:rsidRDefault="00B01E9B" w:rsidP="00B01E9B">
      <w:pPr>
        <w:rPr>
          <w:rFonts w:ascii="Times New Roman" w:hAnsi="Times New Roman" w:cs="Times New Roman"/>
        </w:rPr>
      </w:pPr>
      <w:r w:rsidRPr="00B01E9B">
        <w:rPr>
          <w:rFonts w:ascii="Times New Roman" w:hAnsi="Times New Roman" w:cs="Times New Roman"/>
        </w:rPr>
        <w:t xml:space="preserve">Oferta przetargowa firmy </w:t>
      </w:r>
      <w:r w:rsidR="00A435FA">
        <w:rPr>
          <w:rFonts w:ascii="Times New Roman" w:hAnsi="Times New Roman" w:cs="Times New Roman"/>
        </w:rPr>
        <w:t xml:space="preserve">PBR SP. Z O.O. </w:t>
      </w:r>
      <w:r w:rsidRPr="00B01E9B">
        <w:rPr>
          <w:rFonts w:ascii="Times New Roman" w:hAnsi="Times New Roman" w:cs="Times New Roman"/>
        </w:rPr>
        <w:t xml:space="preserve">nie została sporządzona i przekazana w sposób zgodny z wymaganiami technicznymi oraz organizacyjnymi sporządzania oraz przekazywania ofert przy użyciu środków komunikacji elektronicznej określonymi przez Zamawiającego w SWZ. </w:t>
      </w:r>
    </w:p>
    <w:p w14:paraId="57375426" w14:textId="4DD6252C" w:rsidR="0063773A" w:rsidRDefault="00B01E9B" w:rsidP="00570C4D">
      <w:pPr>
        <w:rPr>
          <w:rFonts w:ascii="Times New Roman" w:hAnsi="Times New Roman" w:cs="Times New Roman"/>
        </w:rPr>
      </w:pPr>
      <w:r w:rsidRPr="00B01E9B">
        <w:rPr>
          <w:rFonts w:ascii="Times New Roman" w:hAnsi="Times New Roman" w:cs="Times New Roman"/>
        </w:rPr>
        <w:t>W związku z powyższym Zamawiający na podstawie art. 226 ust. 1 pkt 6) ustawy z dnia 11</w:t>
      </w:r>
      <w:r w:rsidRPr="00B01E9B">
        <w:rPr>
          <w:rFonts w:ascii="Times New Roman" w:hAnsi="Times New Roman" w:cs="Times New Roman"/>
        </w:rPr>
        <w:tab/>
        <w:t xml:space="preserve"> września 2019 roku Prawo zamówień publicznych (Dz.U.2019.2019 ze zm.) odrzuca ofertę firmy </w:t>
      </w:r>
      <w:r w:rsidR="00A435FA">
        <w:rPr>
          <w:rFonts w:ascii="Times New Roman" w:hAnsi="Times New Roman" w:cs="Times New Roman"/>
        </w:rPr>
        <w:t>PBR SP. Z  O.O.</w:t>
      </w:r>
    </w:p>
    <w:p w14:paraId="73CB4253" w14:textId="77777777" w:rsidR="00570C4D" w:rsidRPr="00570C4D" w:rsidRDefault="00570C4D" w:rsidP="00570C4D">
      <w:pPr>
        <w:rPr>
          <w:rFonts w:ascii="Times New Roman" w:hAnsi="Times New Roman" w:cs="Times New Roman"/>
        </w:rPr>
      </w:pPr>
      <w:r w:rsidRPr="00570C4D">
        <w:rPr>
          <w:rFonts w:ascii="Times New Roman" w:hAnsi="Times New Roman" w:cs="Times New Roman"/>
        </w:rPr>
        <w:t>Ponadto ceny pozostałych ofert przewyższają kwotę, którą zamawiający zamierza przeznaczyć na sfinansowanie zamówienia.</w:t>
      </w:r>
    </w:p>
    <w:p w14:paraId="57BC5E71" w14:textId="77777777" w:rsidR="00570C4D" w:rsidRPr="00570C4D" w:rsidRDefault="00570C4D" w:rsidP="00570C4D">
      <w:pPr>
        <w:rPr>
          <w:rFonts w:ascii="Times New Roman" w:hAnsi="Times New Roman" w:cs="Times New Roman"/>
        </w:rPr>
      </w:pPr>
    </w:p>
    <w:p w14:paraId="707FEB4A" w14:textId="77777777" w:rsidR="00570C4D" w:rsidRPr="00570C4D" w:rsidRDefault="00570C4D" w:rsidP="00570C4D">
      <w:pPr>
        <w:rPr>
          <w:rFonts w:ascii="Times New Roman" w:hAnsi="Times New Roman" w:cs="Times New Roman"/>
        </w:rPr>
      </w:pPr>
      <w:r w:rsidRPr="00570C4D">
        <w:rPr>
          <w:rFonts w:ascii="Times New Roman" w:hAnsi="Times New Roman" w:cs="Times New Roman"/>
        </w:rPr>
        <w:lastRenderedPageBreak/>
        <w:t>Jednocześnie informujemy, że w związku z powyższą okolicznością, na podstawie art. 255 pkt 3) ustawy Prawo zamówień publicznych (Dz.U.2019.2019 ze zm.) Zamawiający unieważnia przedmiotowe postępowanie o udzielenie zamówienia, ze względu na to, że oferta z najniższą ceną przewyższa kwotę, którą zamawiający zamierza przeznaczyć na sfinansowanie zamówienia.</w:t>
      </w:r>
    </w:p>
    <w:p w14:paraId="5567CFA3" w14:textId="77777777" w:rsidR="00570C4D" w:rsidRPr="00B01E9B" w:rsidRDefault="00570C4D" w:rsidP="00570C4D">
      <w:pPr>
        <w:rPr>
          <w:rFonts w:ascii="Times New Roman" w:hAnsi="Times New Roman" w:cs="Times New Roman"/>
        </w:rPr>
      </w:pPr>
    </w:p>
    <w:sectPr w:rsidR="00570C4D" w:rsidRPr="00B01E9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85224" w14:textId="77777777" w:rsidR="002F0710" w:rsidRDefault="002F0710" w:rsidP="005D0CF0">
      <w:pPr>
        <w:spacing w:after="0" w:line="240" w:lineRule="auto"/>
      </w:pPr>
      <w:r>
        <w:separator/>
      </w:r>
    </w:p>
  </w:endnote>
  <w:endnote w:type="continuationSeparator" w:id="0">
    <w:p w14:paraId="3EEFC251" w14:textId="77777777" w:rsidR="002F0710" w:rsidRDefault="002F0710" w:rsidP="005D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E2C8" w14:textId="77777777" w:rsidR="002F0710" w:rsidRDefault="002F0710" w:rsidP="005D0CF0">
      <w:pPr>
        <w:spacing w:after="0" w:line="240" w:lineRule="auto"/>
      </w:pPr>
      <w:r>
        <w:separator/>
      </w:r>
    </w:p>
  </w:footnote>
  <w:footnote w:type="continuationSeparator" w:id="0">
    <w:p w14:paraId="6D2428E4" w14:textId="77777777" w:rsidR="002F0710" w:rsidRDefault="002F0710" w:rsidP="005D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0817" w14:textId="77777777" w:rsidR="0004156F" w:rsidRPr="0004156F" w:rsidRDefault="00541738" w:rsidP="0004156F">
    <w:pPr>
      <w:pBdr>
        <w:bottom w:val="single" w:sz="4" w:space="9" w:color="000000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bookmarkStart w:id="0" w:name="_Hlk156982192"/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Opra</w:t>
    </w:r>
    <w:r w:rsidR="0004156F" w:rsidRPr="0004156F">
      <w:rPr>
        <w:rFonts w:ascii="Times New Roman" w:eastAsia="Times New Roman" w:hAnsi="Times New Roman" w:cs="Times New Roman"/>
        <w:color w:val="000000"/>
        <w:sz w:val="16"/>
        <w:szCs w:val="16"/>
      </w:rPr>
      <w:t>Roboty</w:t>
    </w:r>
    <w:proofErr w:type="spellEnd"/>
    <w:r w:rsidR="0004156F" w:rsidRPr="0004156F">
      <w:rPr>
        <w:rFonts w:ascii="Times New Roman" w:eastAsia="Times New Roman" w:hAnsi="Times New Roman" w:cs="Times New Roman"/>
        <w:color w:val="000000"/>
        <w:sz w:val="16"/>
        <w:szCs w:val="16"/>
      </w:rPr>
      <w:t xml:space="preserve"> budowlane polegające na przygotowaniu terenu pod budowę hali magazynowej na terenie Wrocławskiej Agencji Rozwoju Regionalnego S.A. – działka nr ew. 2/34 obręb 0040 Oporów we Wrocławiu (roboty </w:t>
    </w:r>
    <w:proofErr w:type="spellStart"/>
    <w:r w:rsidR="0004156F" w:rsidRPr="0004156F">
      <w:rPr>
        <w:rFonts w:ascii="Times New Roman" w:eastAsia="Times New Roman" w:hAnsi="Times New Roman" w:cs="Times New Roman"/>
        <w:color w:val="000000"/>
        <w:sz w:val="16"/>
        <w:szCs w:val="16"/>
      </w:rPr>
      <w:t>wodno</w:t>
    </w:r>
    <w:proofErr w:type="spellEnd"/>
    <w:r w:rsidR="0004156F" w:rsidRPr="0004156F">
      <w:rPr>
        <w:rFonts w:ascii="Times New Roman" w:eastAsia="Times New Roman" w:hAnsi="Times New Roman" w:cs="Times New Roman"/>
        <w:color w:val="000000"/>
        <w:sz w:val="16"/>
        <w:szCs w:val="16"/>
      </w:rPr>
      <w:t xml:space="preserve"> – kanalizacyjne)</w:t>
    </w:r>
  </w:p>
  <w:p w14:paraId="60193026" w14:textId="77777777" w:rsidR="0004156F" w:rsidRPr="0004156F" w:rsidRDefault="0004156F" w:rsidP="0004156F">
    <w:pPr>
      <w:pBdr>
        <w:bottom w:val="single" w:sz="4" w:space="9" w:color="000000"/>
      </w:pBdr>
      <w:tabs>
        <w:tab w:val="center" w:pos="4536"/>
        <w:tab w:val="right" w:pos="9072"/>
      </w:tabs>
      <w:ind w:right="36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04156F">
      <w:rPr>
        <w:rFonts w:ascii="Times New Roman" w:eastAsia="Times New Roman" w:hAnsi="Times New Roman" w:cs="Times New Roman"/>
        <w:color w:val="000000"/>
        <w:sz w:val="16"/>
        <w:szCs w:val="16"/>
      </w:rPr>
      <w:t>Znak sprawy: 2/24 z dn. 30.08.2024</w:t>
    </w:r>
  </w:p>
  <w:bookmarkEnd w:id="0"/>
  <w:p w14:paraId="169C8A1C" w14:textId="44820951" w:rsidR="005D0CF0" w:rsidRDefault="005D0CF0" w:rsidP="00541738">
    <w:pPr>
      <w:rPr>
        <w:rFonts w:ascii="Times New Roman" w:hAnsi="Times New Roman" w:cs="Times New Roman"/>
        <w:sz w:val="16"/>
        <w:szCs w:val="16"/>
      </w:rPr>
    </w:pPr>
  </w:p>
  <w:p w14:paraId="46739ED5" w14:textId="77777777" w:rsidR="005D0CF0" w:rsidRDefault="005D0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880CF8"/>
    <w:rsid w:val="0004156F"/>
    <w:rsid w:val="000F7FA6"/>
    <w:rsid w:val="002002CD"/>
    <w:rsid w:val="002F0710"/>
    <w:rsid w:val="005052A3"/>
    <w:rsid w:val="00541738"/>
    <w:rsid w:val="00570C4D"/>
    <w:rsid w:val="005B64B7"/>
    <w:rsid w:val="005D0CF0"/>
    <w:rsid w:val="0063773A"/>
    <w:rsid w:val="007A2D43"/>
    <w:rsid w:val="00812ECB"/>
    <w:rsid w:val="009E6AB2"/>
    <w:rsid w:val="00A435FA"/>
    <w:rsid w:val="00B01E9B"/>
    <w:rsid w:val="00B33E69"/>
    <w:rsid w:val="00C64A2F"/>
    <w:rsid w:val="00D04F35"/>
    <w:rsid w:val="00E4136F"/>
    <w:rsid w:val="00EB7968"/>
    <w:rsid w:val="01DEEEC1"/>
    <w:rsid w:val="0A0FDAEB"/>
    <w:rsid w:val="139D94D4"/>
    <w:rsid w:val="1CE94D26"/>
    <w:rsid w:val="1F523BEC"/>
    <w:rsid w:val="2178EBB2"/>
    <w:rsid w:val="27CF04D9"/>
    <w:rsid w:val="3FF8280E"/>
    <w:rsid w:val="648A4D0A"/>
    <w:rsid w:val="6E294D5D"/>
    <w:rsid w:val="7053F837"/>
    <w:rsid w:val="740BDE7C"/>
    <w:rsid w:val="7980D243"/>
    <w:rsid w:val="7E6A10C9"/>
    <w:rsid w:val="7F26F076"/>
    <w:rsid w:val="7F8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0CF8"/>
  <w15:chartTrackingRefBased/>
  <w15:docId w15:val="{ADC8FE79-E042-4BDF-B1AD-D55C75FB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CF0"/>
  </w:style>
  <w:style w:type="paragraph" w:styleId="Stopka">
    <w:name w:val="footer"/>
    <w:basedOn w:val="Normalny"/>
    <w:link w:val="StopkaZnak"/>
    <w:uiPriority w:val="99"/>
    <w:unhideWhenUsed/>
    <w:rsid w:val="005D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CF0"/>
  </w:style>
  <w:style w:type="paragraph" w:customStyle="1" w:styleId="Normal1">
    <w:name w:val="Normal1"/>
    <w:qFormat/>
    <w:rsid w:val="005D0CF0"/>
    <w:rPr>
      <w:rFonts w:ascii="Calibri" w:eastAsia="Calibri" w:hAnsi="Calibri" w:cs="Calibri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Kiec Gawroniak</dc:creator>
  <cp:keywords/>
  <dc:description/>
  <cp:lastModifiedBy>Hanna Kiec-Gawroniak</cp:lastModifiedBy>
  <cp:revision>16</cp:revision>
  <dcterms:created xsi:type="dcterms:W3CDTF">2022-04-05T07:21:00Z</dcterms:created>
  <dcterms:modified xsi:type="dcterms:W3CDTF">2024-09-23T11:44:00Z</dcterms:modified>
</cp:coreProperties>
</file>