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210A0A0D" w:rsidR="008475A1" w:rsidRPr="008475A1" w:rsidRDefault="00A861BA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Warzywa i owoce</w:t>
      </w:r>
    </w:p>
    <w:p w14:paraId="31D00A99" w14:textId="35277BD5" w:rsidR="00CC4A63" w:rsidRPr="008475A1" w:rsidRDefault="000C6E81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</w:t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8475A1" w:rsidRPr="000C6E81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A205CC" w:rsidRPr="000C6E81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C4A63" w:rsidRPr="000C6E81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0C6E81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5C95B561" w14:textId="77777777" w:rsidR="005835CB" w:rsidRPr="005835CB" w:rsidRDefault="00FC245E" w:rsidP="005835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980282">
        <w:rPr>
          <w:rFonts w:ascii="Times New Roman" w:hAnsi="Times New Roman" w:cs="Times New Roman"/>
          <w:b/>
          <w:sz w:val="20"/>
          <w:szCs w:val="20"/>
        </w:rPr>
        <w:t>warzyw i owoców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potrzeb</w:t>
      </w:r>
      <w:r w:rsidR="000C6E81" w:rsidRPr="000C6E81">
        <w:rPr>
          <w:rFonts w:ascii="Times New Roman" w:hAnsi="Times New Roman" w:cs="Times New Roman"/>
          <w:sz w:val="20"/>
          <w:szCs w:val="20"/>
        </w:rPr>
        <w:t xml:space="preserve"> </w:t>
      </w:r>
      <w:r w:rsidR="000C6E81" w:rsidRPr="008A57BE">
        <w:rPr>
          <w:rFonts w:ascii="Times New Roman" w:hAnsi="Times New Roman" w:cs="Times New Roman"/>
          <w:sz w:val="20"/>
          <w:szCs w:val="20"/>
        </w:rPr>
        <w:t>Szczecińskiego Stowarzyszenia „Złoty Wiek” z siedzibą przy ul. Hryniewieckiego 9, 70-606 Szczecin, NIP:852-238-40-67</w:t>
      </w:r>
      <w:r w:rsidR="008475A1">
        <w:rPr>
          <w:rFonts w:ascii="Times New Roman" w:hAnsi="Times New Roman" w:cs="Times New Roman"/>
          <w:sz w:val="20"/>
          <w:szCs w:val="20"/>
        </w:rPr>
        <w:t>.</w:t>
      </w:r>
      <w:r w:rsidR="008475A1">
        <w:rPr>
          <w:rFonts w:ascii="Times New Roman" w:hAnsi="Times New Roman" w:cs="Times New Roman"/>
          <w:sz w:val="20"/>
          <w:szCs w:val="20"/>
        </w:rPr>
        <w:br/>
      </w:r>
      <w:r w:rsidR="005835CB" w:rsidRPr="005835CB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="005835CB" w:rsidRPr="005835CB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5DE63ACF" w14:textId="751121B5" w:rsidR="005835CB" w:rsidRDefault="005835CB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471EE8" w14:textId="20359D0C" w:rsidR="00F55B40" w:rsidRPr="00F55B40" w:rsidRDefault="00F55B40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B40">
        <w:rPr>
          <w:rFonts w:ascii="Times New Roman" w:hAnsi="Times New Roman" w:cs="Times New Roman"/>
          <w:b/>
          <w:sz w:val="20"/>
          <w:szCs w:val="20"/>
          <w:u w:val="single"/>
        </w:rPr>
        <w:t xml:space="preserve">Nadodrzański Dom Seniora Stara Rudnica 12 gm. Cedynia </w:t>
      </w:r>
      <w:bookmarkStart w:id="0" w:name="_GoBack"/>
      <w:bookmarkEnd w:id="0"/>
    </w:p>
    <w:p w14:paraId="79FFCB43" w14:textId="77777777" w:rsidR="00F55B40" w:rsidRDefault="00F55B40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5B922B" w14:textId="34B6A50A" w:rsidR="00980282" w:rsidRDefault="00942676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3545D6F8" w14:textId="5A035802" w:rsidR="005C6325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282">
        <w:rPr>
          <w:rFonts w:ascii="Times New Roman" w:hAnsi="Times New Roman" w:cs="Times New Roman"/>
          <w:sz w:val="20"/>
          <w:szCs w:val="20"/>
        </w:rPr>
        <w:t>Kod CPV: 15300000-1 owoce, warzywa i podobne produkty</w:t>
      </w:r>
    </w:p>
    <w:p w14:paraId="4D541D24" w14:textId="77777777" w:rsidR="00980282" w:rsidRPr="00980282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6361007D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49CDEA4F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2D71353E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67838005" w:rsidR="00DC0DCE" w:rsidRPr="005C6325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3AD33A1A" w14:textId="77777777" w:rsidR="005C6325" w:rsidRPr="008475A1" w:rsidRDefault="005C6325" w:rsidP="005C6325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2CB47517" w:rsidR="00DC0DCE" w:rsidRPr="008475A1" w:rsidRDefault="002072DD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5C9B71C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</w:t>
      </w:r>
      <w:proofErr w:type="spellStart"/>
      <w:r w:rsidR="005478E0" w:rsidRPr="008475A1">
        <w:rPr>
          <w:rFonts w:ascii="Times New Roman" w:hAnsi="Times New Roman" w:cs="Times New Roman"/>
          <w:sz w:val="20"/>
          <w:szCs w:val="20"/>
        </w:rPr>
        <w:t>Dz.U.2022</w:t>
      </w:r>
      <w:proofErr w:type="spell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Dz.U.2020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15DEC41B" w:rsidR="005C6325" w:rsidRPr="00980282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1E15FB3B" w14:textId="77777777" w:rsidR="00980282" w:rsidRPr="00980282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78B80" w14:textId="47769664" w:rsidR="00980282" w:rsidRDefault="00980282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282">
        <w:rPr>
          <w:rFonts w:ascii="Times New Roman" w:hAnsi="Times New Roman" w:cs="Times New Roman"/>
          <w:sz w:val="20"/>
          <w:szCs w:val="20"/>
        </w:rPr>
        <w:t>W przypadku warzyw i owoców świeżych muszą być klasy I, którą określa Rozporządzenie Wykonawcze Komisji (UE) Nr 543/2011 z dnia 7 czerwca 2011 r. ustanawiające szczegółowe zasady stosowania Rozporządzenia Rady Europy (WE) Nr 1234/2007 w odniesieniu do sektora owoców i warzyw oraz sektora przetworzonych owoców i warzyw.</w:t>
      </w:r>
    </w:p>
    <w:p w14:paraId="2B7461E1" w14:textId="77777777" w:rsidR="00980282" w:rsidRPr="00980282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6840D" w14:textId="0F7519B4" w:rsidR="00980282" w:rsidRDefault="00980282" w:rsidP="009802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jakościowe:</w:t>
      </w:r>
    </w:p>
    <w:p w14:paraId="6C34E175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C3EBF">
        <w:rPr>
          <w:rFonts w:ascii="Times New Roman" w:hAnsi="Times New Roman" w:cs="Times New Roman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</w:t>
      </w:r>
      <w:r>
        <w:rPr>
          <w:rFonts w:ascii="Times New Roman" w:hAnsi="Times New Roman" w:cs="Times New Roman"/>
        </w:rPr>
        <w:t>.</w:t>
      </w:r>
    </w:p>
    <w:p w14:paraId="43BA2437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Warzywa nie powinny być zaparzone, zamarznięte, zapleśniałe.</w:t>
      </w:r>
    </w:p>
    <w:p w14:paraId="570C1C3C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Warzywa korzenne – korzenie powinny być jędrne, nie popękane, nie sparciałe, bez uszkodzeń przez szkodniki, bez plam.</w:t>
      </w:r>
    </w:p>
    <w:p w14:paraId="06A403DD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Ziemniaki – powinny być zdrowe, kształtne, suche, czyste bez ziemi, piasku, nieuszkodzone, jednolitej odmiany, bez plam.</w:t>
      </w:r>
    </w:p>
    <w:p w14:paraId="5D34F57F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Warzywa liściaste – bez palm, uszkodzeń</w:t>
      </w:r>
    </w:p>
    <w:p w14:paraId="53BAFC87" w14:textId="77777777" w:rsidR="00980282" w:rsidRPr="007246E8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Owoce – skórka gładka, miąższ soczysty, bez jakichkolwiek oznak nieświeżości i zepsucia.</w:t>
      </w:r>
    </w:p>
    <w:p w14:paraId="26D0C672" w14:textId="77777777" w:rsidR="00980282" w:rsidRPr="005C6325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71140F" w14:textId="77777777" w:rsidR="005C6325" w:rsidRP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44F1EE7E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0C6E8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razy w tygodniu </w:t>
      </w:r>
      <w:r w:rsidR="00AA458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dni robocze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43476" w14:textId="77777777" w:rsidR="00334552" w:rsidRDefault="00334552" w:rsidP="00A205CC">
      <w:pPr>
        <w:spacing w:after="0" w:line="240" w:lineRule="auto"/>
      </w:pPr>
      <w:r>
        <w:separator/>
      </w:r>
    </w:p>
  </w:endnote>
  <w:endnote w:type="continuationSeparator" w:id="0">
    <w:p w14:paraId="574751C0" w14:textId="77777777" w:rsidR="00334552" w:rsidRDefault="00334552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3493639A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5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5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04170" w14:textId="77777777" w:rsidR="00334552" w:rsidRDefault="00334552" w:rsidP="00A205CC">
      <w:pPr>
        <w:spacing w:after="0" w:line="240" w:lineRule="auto"/>
      </w:pPr>
      <w:r>
        <w:separator/>
      </w:r>
    </w:p>
  </w:footnote>
  <w:footnote w:type="continuationSeparator" w:id="0">
    <w:p w14:paraId="4F1BD7DD" w14:textId="77777777" w:rsidR="00334552" w:rsidRDefault="00334552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0A61C6"/>
    <w:rsid w:val="000C6E81"/>
    <w:rsid w:val="000D5FAD"/>
    <w:rsid w:val="0011594E"/>
    <w:rsid w:val="00162A57"/>
    <w:rsid w:val="001A0B9A"/>
    <w:rsid w:val="001B072E"/>
    <w:rsid w:val="001E5DC2"/>
    <w:rsid w:val="002072DD"/>
    <w:rsid w:val="0022564E"/>
    <w:rsid w:val="00273897"/>
    <w:rsid w:val="002749F5"/>
    <w:rsid w:val="002E0B1D"/>
    <w:rsid w:val="00312507"/>
    <w:rsid w:val="00334552"/>
    <w:rsid w:val="00361A0D"/>
    <w:rsid w:val="003669F6"/>
    <w:rsid w:val="00391AE2"/>
    <w:rsid w:val="003949B0"/>
    <w:rsid w:val="003C18A6"/>
    <w:rsid w:val="003D7D02"/>
    <w:rsid w:val="003F379A"/>
    <w:rsid w:val="00477001"/>
    <w:rsid w:val="004F087F"/>
    <w:rsid w:val="004F597A"/>
    <w:rsid w:val="00511C20"/>
    <w:rsid w:val="0053799B"/>
    <w:rsid w:val="00545C68"/>
    <w:rsid w:val="005478E0"/>
    <w:rsid w:val="005830A1"/>
    <w:rsid w:val="005835CB"/>
    <w:rsid w:val="005A0A6F"/>
    <w:rsid w:val="005C6325"/>
    <w:rsid w:val="00606AFD"/>
    <w:rsid w:val="00642DAF"/>
    <w:rsid w:val="006465F6"/>
    <w:rsid w:val="00744EEA"/>
    <w:rsid w:val="007B6C79"/>
    <w:rsid w:val="007E0D1B"/>
    <w:rsid w:val="00810796"/>
    <w:rsid w:val="008475A1"/>
    <w:rsid w:val="00880AF0"/>
    <w:rsid w:val="008C7176"/>
    <w:rsid w:val="008E52C4"/>
    <w:rsid w:val="008E675E"/>
    <w:rsid w:val="0090201A"/>
    <w:rsid w:val="00942676"/>
    <w:rsid w:val="00980282"/>
    <w:rsid w:val="009B5E94"/>
    <w:rsid w:val="009D6F91"/>
    <w:rsid w:val="00A205CC"/>
    <w:rsid w:val="00A43C35"/>
    <w:rsid w:val="00A861BA"/>
    <w:rsid w:val="00A9223C"/>
    <w:rsid w:val="00A9597A"/>
    <w:rsid w:val="00AA4581"/>
    <w:rsid w:val="00AD2BAA"/>
    <w:rsid w:val="00B262F5"/>
    <w:rsid w:val="00B27705"/>
    <w:rsid w:val="00B64B16"/>
    <w:rsid w:val="00BA61FD"/>
    <w:rsid w:val="00BC4852"/>
    <w:rsid w:val="00C42220"/>
    <w:rsid w:val="00CC4A63"/>
    <w:rsid w:val="00D45409"/>
    <w:rsid w:val="00D57178"/>
    <w:rsid w:val="00D82739"/>
    <w:rsid w:val="00DB7CDE"/>
    <w:rsid w:val="00DC0DCE"/>
    <w:rsid w:val="00DC3DB3"/>
    <w:rsid w:val="00E22206"/>
    <w:rsid w:val="00E53839"/>
    <w:rsid w:val="00ED5334"/>
    <w:rsid w:val="00F3755E"/>
    <w:rsid w:val="00F55B40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85BFD-71E8-4362-8AD1-B76EE7D6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2023-11-17T08:18:00Z</cp:lastPrinted>
  <dcterms:created xsi:type="dcterms:W3CDTF">2024-12-15T14:17:00Z</dcterms:created>
  <dcterms:modified xsi:type="dcterms:W3CDTF">2024-12-15T14:17:00Z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