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0034" w14:textId="65502DB3" w:rsidR="00840021" w:rsidRPr="00BD4D9C" w:rsidRDefault="00840021" w:rsidP="00CB70DE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BD4D9C">
        <w:rPr>
          <w:rFonts w:ascii="Verdana" w:hAnsi="Verdana" w:cstheme="minorHAnsi"/>
          <w:b/>
          <w:bCs/>
          <w:sz w:val="20"/>
          <w:szCs w:val="20"/>
        </w:rPr>
        <w:t xml:space="preserve">Opis </w:t>
      </w:r>
      <w:r w:rsidR="00CB70DE" w:rsidRPr="00BD4D9C">
        <w:rPr>
          <w:rFonts w:ascii="Verdana" w:hAnsi="Verdana" w:cstheme="minorHAnsi"/>
          <w:b/>
          <w:bCs/>
          <w:sz w:val="20"/>
          <w:szCs w:val="20"/>
        </w:rPr>
        <w:t>Przedmiotu Zamówienia</w:t>
      </w:r>
    </w:p>
    <w:p w14:paraId="0167EB06" w14:textId="3D0EA107" w:rsidR="003929E0" w:rsidRPr="00BD4D9C" w:rsidRDefault="00840021" w:rsidP="00CB70DE">
      <w:pPr>
        <w:jc w:val="both"/>
        <w:rPr>
          <w:rFonts w:ascii="Verdana" w:hAnsi="Verdana" w:cstheme="minorHAnsi"/>
          <w:sz w:val="20"/>
          <w:szCs w:val="20"/>
        </w:rPr>
      </w:pPr>
      <w:r w:rsidRPr="00BD4D9C">
        <w:rPr>
          <w:rFonts w:ascii="Verdana" w:hAnsi="Verdana" w:cstheme="minorHAnsi"/>
          <w:sz w:val="20"/>
          <w:szCs w:val="20"/>
        </w:rPr>
        <w:t xml:space="preserve">Przedmiotem Zamówienia jest </w:t>
      </w:r>
      <w:r w:rsidR="00FD05B5" w:rsidRPr="00BD4D9C">
        <w:rPr>
          <w:rFonts w:ascii="Verdana" w:hAnsi="Verdana" w:cstheme="minorHAnsi"/>
          <w:b/>
          <w:bCs/>
          <w:sz w:val="20"/>
          <w:szCs w:val="20"/>
        </w:rPr>
        <w:t>s</w:t>
      </w:r>
      <w:r w:rsidR="00830E40" w:rsidRPr="00BD4D9C">
        <w:rPr>
          <w:rFonts w:ascii="Verdana" w:hAnsi="Verdana" w:cstheme="minorHAnsi"/>
          <w:b/>
          <w:bCs/>
          <w:sz w:val="20"/>
          <w:szCs w:val="20"/>
        </w:rPr>
        <w:t xml:space="preserve">ystem </w:t>
      </w:r>
      <w:r w:rsidR="00FD05B5" w:rsidRPr="00BD4D9C">
        <w:rPr>
          <w:rFonts w:ascii="Verdana" w:hAnsi="Verdana" w:cstheme="minorHAnsi"/>
          <w:b/>
          <w:bCs/>
          <w:sz w:val="20"/>
          <w:szCs w:val="20"/>
        </w:rPr>
        <w:t>o</w:t>
      </w:r>
      <w:r w:rsidR="00830E40" w:rsidRPr="00BD4D9C">
        <w:rPr>
          <w:rFonts w:ascii="Verdana" w:hAnsi="Verdana" w:cstheme="minorHAnsi"/>
          <w:b/>
          <w:bCs/>
          <w:sz w:val="20"/>
          <w:szCs w:val="20"/>
        </w:rPr>
        <w:t xml:space="preserve">czyszczania </w:t>
      </w:r>
      <w:r w:rsidR="00FD05B5" w:rsidRPr="00BD4D9C">
        <w:rPr>
          <w:rFonts w:ascii="Verdana" w:hAnsi="Verdana" w:cstheme="minorHAnsi"/>
          <w:b/>
          <w:bCs/>
          <w:sz w:val="20"/>
          <w:szCs w:val="20"/>
        </w:rPr>
        <w:t>r</w:t>
      </w:r>
      <w:r w:rsidR="00830E40" w:rsidRPr="00BD4D9C">
        <w:rPr>
          <w:rFonts w:ascii="Verdana" w:hAnsi="Verdana" w:cstheme="minorHAnsi"/>
          <w:b/>
          <w:bCs/>
          <w:sz w:val="20"/>
          <w:szCs w:val="20"/>
        </w:rPr>
        <w:t xml:space="preserve">ozpuszczalników </w:t>
      </w:r>
      <w:r w:rsidR="00F2443E" w:rsidRPr="00BD4D9C">
        <w:rPr>
          <w:rFonts w:ascii="Verdana" w:hAnsi="Verdana" w:cstheme="minorHAnsi"/>
          <w:b/>
          <w:bCs/>
          <w:sz w:val="20"/>
          <w:szCs w:val="20"/>
        </w:rPr>
        <w:t xml:space="preserve">o budowie modułowej </w:t>
      </w:r>
      <w:r w:rsidR="00B93F64" w:rsidRPr="00BD4D9C">
        <w:rPr>
          <w:rFonts w:ascii="Verdana" w:hAnsi="Verdana" w:cstheme="minorHAnsi"/>
          <w:b/>
          <w:bCs/>
          <w:sz w:val="20"/>
          <w:szCs w:val="20"/>
        </w:rPr>
        <w:t xml:space="preserve">(układ 4 </w:t>
      </w:r>
      <w:r w:rsidR="004424DE" w:rsidRPr="00BD4D9C">
        <w:rPr>
          <w:rFonts w:ascii="Verdana" w:hAnsi="Verdana" w:cstheme="minorHAnsi"/>
          <w:b/>
          <w:bCs/>
          <w:sz w:val="20"/>
          <w:szCs w:val="20"/>
        </w:rPr>
        <w:t xml:space="preserve">połączonych </w:t>
      </w:r>
      <w:r w:rsidR="00B93F64" w:rsidRPr="00BD4D9C">
        <w:rPr>
          <w:rFonts w:ascii="Verdana" w:hAnsi="Verdana" w:cstheme="minorHAnsi"/>
          <w:b/>
          <w:bCs/>
          <w:sz w:val="20"/>
          <w:szCs w:val="20"/>
        </w:rPr>
        <w:t>jednostek, z pompą próżniową i zestawem do regeneracji kolumny)</w:t>
      </w:r>
    </w:p>
    <w:p w14:paraId="7BA45B9D" w14:textId="702EF0E3" w:rsidR="00146399" w:rsidRPr="00BD4D9C" w:rsidRDefault="00840021" w:rsidP="00CB70DE">
      <w:pPr>
        <w:jc w:val="both"/>
        <w:rPr>
          <w:rFonts w:ascii="Verdana" w:hAnsi="Verdana" w:cstheme="minorHAnsi"/>
          <w:sz w:val="20"/>
          <w:szCs w:val="20"/>
        </w:rPr>
      </w:pPr>
      <w:r w:rsidRPr="00BD4D9C">
        <w:rPr>
          <w:rFonts w:ascii="Verdana" w:hAnsi="Verdana" w:cstheme="minorHAnsi"/>
          <w:sz w:val="20"/>
          <w:szCs w:val="20"/>
        </w:rPr>
        <w:t>Zamawiający wymaga, by przedmiot zamówienia był fabrycznie nowy i spełniał wszystkie obowiązujące normy prawne bezpieczeństwa przepisów polskich i Unii Europejskiej</w:t>
      </w:r>
      <w:r w:rsidR="00711AAF" w:rsidRPr="00BD4D9C">
        <w:rPr>
          <w:rFonts w:ascii="Verdana" w:hAnsi="Verdana" w:cstheme="minorHAnsi"/>
          <w:sz w:val="20"/>
          <w:szCs w:val="20"/>
        </w:rPr>
        <w:t>.</w:t>
      </w:r>
    </w:p>
    <w:p w14:paraId="400D558B" w14:textId="77777777" w:rsidR="00FF50F1" w:rsidRPr="00BD4D9C" w:rsidRDefault="00FF50F1" w:rsidP="00CB70DE">
      <w:pPr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77"/>
        <w:gridCol w:w="3014"/>
      </w:tblGrid>
      <w:tr w:rsidR="006D6C23" w:rsidRPr="00BD4D9C" w14:paraId="2B603430" w14:textId="77777777" w:rsidTr="00AF3295"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51335C25" w14:textId="2D042204" w:rsidR="006D6C23" w:rsidRPr="00BD4D9C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BD4D9C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14:paraId="4CA0E7FA" w14:textId="4D377E5D" w:rsidR="006D6C23" w:rsidRPr="00BD4D9C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BD4D9C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614376CD" w14:textId="53F04EEA" w:rsidR="006D6C23" w:rsidRPr="00BD4D9C" w:rsidRDefault="006D6C23" w:rsidP="00AF3295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14:paraId="5CEBE1E1" w14:textId="64F7A700" w:rsidR="006D6C23" w:rsidRPr="00BD4D9C" w:rsidRDefault="006D6C23" w:rsidP="00AF3295">
            <w:pPr>
              <w:spacing w:before="120"/>
              <w:jc w:val="center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BD4D9C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 xml:space="preserve">WYPEŁNIA </w:t>
            </w:r>
            <w:r w:rsidRPr="00BD4D9C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>WYKONAWCA</w:t>
            </w:r>
          </w:p>
          <w:p w14:paraId="60455AF0" w14:textId="77777777" w:rsidR="006D6C23" w:rsidRPr="00BD4D9C" w:rsidRDefault="006D6C23" w:rsidP="00AF3295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BD4D9C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5FBEA019" w14:textId="77777777" w:rsidR="006D6C23" w:rsidRPr="00BD4D9C" w:rsidRDefault="006D6C23" w:rsidP="00AF3295">
            <w:pPr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BD4D9C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BD4D9C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BD4D9C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BD4D9C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BD4D9C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2F10C30A" w14:textId="77777777" w:rsidR="006D6C23" w:rsidRPr="00BD4D9C" w:rsidRDefault="006D6C23" w:rsidP="00AF3295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BD4D9C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BD4D9C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BD4D9C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311715F3" w14:textId="77777777" w:rsidR="006D6C23" w:rsidRPr="00BD4D9C" w:rsidRDefault="006D6C23" w:rsidP="00AF3295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BD4D9C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>______________________</w:t>
            </w:r>
          </w:p>
          <w:p w14:paraId="5DB1D169" w14:textId="0BCE9673" w:rsidR="006D6C23" w:rsidRPr="00BD4D9C" w:rsidRDefault="006D6C23" w:rsidP="00AF3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D4D9C">
              <w:rPr>
                <w:rFonts w:ascii="Verdana" w:hAnsi="Verdana"/>
                <w:sz w:val="20"/>
                <w:szCs w:val="20"/>
              </w:rPr>
              <w:t>Właściwa odpowiedź np. dla odpowiedzi TAK powinna zostać zaznaczona w następujący sposób:</w:t>
            </w:r>
          </w:p>
          <w:p w14:paraId="743188F6" w14:textId="182E5A39" w:rsidR="006D6C23" w:rsidRPr="00BD4D9C" w:rsidRDefault="006D6C23" w:rsidP="00AF3295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/>
                <w:sz w:val="20"/>
                <w:szCs w:val="20"/>
              </w:rPr>
              <w:t>TAK/</w:t>
            </w:r>
            <w:r w:rsidRPr="00BD4D9C">
              <w:rPr>
                <w:rFonts w:ascii="Verdana" w:hAnsi="Verdana"/>
                <w:strike/>
                <w:sz w:val="20"/>
                <w:szCs w:val="20"/>
              </w:rPr>
              <w:t>NIE</w:t>
            </w:r>
          </w:p>
        </w:tc>
      </w:tr>
      <w:tr w:rsidR="006D6C23" w:rsidRPr="00BD4D9C" w14:paraId="61D94AC5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5E45FB4E" w14:textId="61B46989" w:rsidR="006D6C23" w:rsidRPr="00BD4D9C" w:rsidRDefault="00454352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3DC6BE45" w14:textId="1CCECC1A" w:rsidR="006D6C23" w:rsidRPr="00BD4D9C" w:rsidRDefault="003C156C" w:rsidP="003929E0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  <w:t xml:space="preserve">Minimalne parametry techniczne 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1E6EEAE9" w14:textId="77777777" w:rsidR="007326BC" w:rsidRPr="00BD4D9C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BD4D9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Nazwa urządzenia:</w:t>
            </w:r>
          </w:p>
          <w:p w14:paraId="0D57CD0B" w14:textId="5CA6C3AD" w:rsidR="00F2443E" w:rsidRPr="00BD4D9C" w:rsidRDefault="00F2443E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BD4D9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E5EAD6" w14:textId="77777777" w:rsidR="00F2443E" w:rsidRPr="00BD4D9C" w:rsidRDefault="00F2443E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6DD9F234" w14:textId="77777777" w:rsidR="007326BC" w:rsidRPr="00BD4D9C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BD4D9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Typ:</w:t>
            </w:r>
          </w:p>
          <w:p w14:paraId="5B3108C6" w14:textId="77777777" w:rsidR="00F2443E" w:rsidRPr="00BD4D9C" w:rsidRDefault="00F2443E" w:rsidP="00F2443E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BD4D9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0401388" w14:textId="77777777" w:rsidR="00F2443E" w:rsidRPr="00BD4D9C" w:rsidRDefault="00F2443E" w:rsidP="00F2443E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3A8C8DDE" w14:textId="77777777" w:rsidR="007326BC" w:rsidRPr="00BD4D9C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BD4D9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Producent:</w:t>
            </w:r>
          </w:p>
          <w:p w14:paraId="1D4FEC78" w14:textId="77777777" w:rsidR="00F2443E" w:rsidRPr="00BD4D9C" w:rsidRDefault="00F2443E" w:rsidP="00F2443E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BD4D9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……………………………………….</w:t>
            </w:r>
          </w:p>
          <w:p w14:paraId="0C7E3C3B" w14:textId="053A0148" w:rsidR="006D6C23" w:rsidRPr="00BD4D9C" w:rsidRDefault="006D6C23" w:rsidP="007326BC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6D6C23" w:rsidRPr="00BD4D9C" w14:paraId="6C93B824" w14:textId="77777777" w:rsidTr="003929E0">
        <w:tc>
          <w:tcPr>
            <w:tcW w:w="607" w:type="dxa"/>
          </w:tcPr>
          <w:p w14:paraId="68164F44" w14:textId="41B2ADA9" w:rsidR="006D6C23" w:rsidRPr="00BD4D9C" w:rsidRDefault="00454352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</w:t>
            </w:r>
          </w:p>
        </w:tc>
        <w:tc>
          <w:tcPr>
            <w:tcW w:w="5502" w:type="dxa"/>
          </w:tcPr>
          <w:p w14:paraId="3AEBCC87" w14:textId="7D532AD7" w:rsidR="006D6C23" w:rsidRPr="00BD4D9C" w:rsidRDefault="00E546ED" w:rsidP="00644B60">
            <w:pPr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 xml:space="preserve">Samodzielny system oczyszczania rozpuszczalników o budowie modułowej. </w:t>
            </w:r>
            <w:r w:rsidR="007B0839"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Modułowość</w:t>
            </w:r>
            <w:r w:rsidR="007B0839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 systemu zapewniająca rozbudowę szeregową o kolejne jednostki</w:t>
            </w:r>
            <w:r w:rsidR="001918FD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14:paraId="0312354F" w14:textId="4911F087" w:rsidR="006D6C23" w:rsidRPr="00BD4D9C" w:rsidRDefault="005646A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6D6C23" w:rsidRPr="00BD4D9C" w14:paraId="0900DFE9" w14:textId="77777777" w:rsidTr="003929E0">
        <w:tc>
          <w:tcPr>
            <w:tcW w:w="607" w:type="dxa"/>
          </w:tcPr>
          <w:p w14:paraId="7A0C2FDE" w14:textId="43C2D53C" w:rsidR="006D6C23" w:rsidRPr="00BD4D9C" w:rsidRDefault="00454352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</w:t>
            </w:r>
            <w:r w:rsidR="000D04A7" w:rsidRPr="00BD4D9C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5502" w:type="dxa"/>
          </w:tcPr>
          <w:p w14:paraId="4095530E" w14:textId="266DB849" w:rsidR="006D6C23" w:rsidRPr="00BD4D9C" w:rsidRDefault="007B0839" w:rsidP="00644B60">
            <w:pPr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System wyposażony w niezależne podłączenie gazu procesowego ze stali nierdzewnej oraz linii próżniowej ze stali nierdzewnej dla kolejnych systemów</w:t>
            </w:r>
            <w:r w:rsidR="001918FD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14:paraId="3BA02038" w14:textId="23AEED1F" w:rsidR="006D6C23" w:rsidRPr="00BD4D9C" w:rsidRDefault="00F4717D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6D6C23" w:rsidRPr="00BD4D9C" w14:paraId="3142010F" w14:textId="77777777" w:rsidTr="003929E0">
        <w:tc>
          <w:tcPr>
            <w:tcW w:w="607" w:type="dxa"/>
          </w:tcPr>
          <w:p w14:paraId="019A9FC7" w14:textId="38570DD9" w:rsidR="006D6C23" w:rsidRPr="00BD4D9C" w:rsidRDefault="00454352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</w:t>
            </w:r>
            <w:r w:rsidR="000D04A7" w:rsidRPr="00BD4D9C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5502" w:type="dxa"/>
          </w:tcPr>
          <w:p w14:paraId="23F03643" w14:textId="6ACF508C" w:rsidR="006D6C23" w:rsidRPr="00BD4D9C" w:rsidRDefault="00E546ED" w:rsidP="00644B60">
            <w:pPr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Rozmiar systemu nie większy niż: 305 mm W x 441 mm D x 1945mm H (+/- 10mm).</w:t>
            </w:r>
          </w:p>
        </w:tc>
        <w:tc>
          <w:tcPr>
            <w:tcW w:w="2953" w:type="dxa"/>
          </w:tcPr>
          <w:p w14:paraId="515E7F2F" w14:textId="08CB8D3D" w:rsidR="006D6C23" w:rsidRPr="00BD4D9C" w:rsidRDefault="00F4717D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6D6C23" w:rsidRPr="00BD4D9C" w14:paraId="2A88C860" w14:textId="77777777" w:rsidTr="003929E0">
        <w:tc>
          <w:tcPr>
            <w:tcW w:w="607" w:type="dxa"/>
          </w:tcPr>
          <w:p w14:paraId="4C2F697A" w14:textId="43EAEBF0" w:rsidR="006D6C23" w:rsidRPr="00BD4D9C" w:rsidRDefault="00454352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</w:t>
            </w:r>
            <w:r w:rsidR="000D04A7" w:rsidRPr="00BD4D9C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  <w:tc>
          <w:tcPr>
            <w:tcW w:w="5502" w:type="dxa"/>
          </w:tcPr>
          <w:p w14:paraId="51EE3CAB" w14:textId="0FA42009" w:rsidR="006D6C23" w:rsidRPr="00BD4D9C" w:rsidRDefault="00474C1D" w:rsidP="00644B60">
            <w:pPr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Filtr na linię rozpuszczalnika 7 um</w:t>
            </w:r>
            <w:r w:rsidR="001918FD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14:paraId="3B9A53AC" w14:textId="03F621E0" w:rsidR="006D6C23" w:rsidRPr="00BD4D9C" w:rsidRDefault="00F4717D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1355D186" w14:textId="77777777" w:rsidTr="003929E0">
        <w:tc>
          <w:tcPr>
            <w:tcW w:w="607" w:type="dxa"/>
          </w:tcPr>
          <w:p w14:paraId="5EB7A42C" w14:textId="2D3D8E9A" w:rsidR="00474C1D" w:rsidRPr="00BD4D9C" w:rsidRDefault="00474C1D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1.5</w:t>
            </w:r>
          </w:p>
        </w:tc>
        <w:tc>
          <w:tcPr>
            <w:tcW w:w="5502" w:type="dxa"/>
          </w:tcPr>
          <w:p w14:paraId="46221C74" w14:textId="00DD7ADC" w:rsidR="00474C1D" w:rsidRPr="00BD4D9C" w:rsidRDefault="00474C1D" w:rsidP="00474C1D">
            <w:pPr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Regulator niskociśnieniowy wbudowany w urządzenie.</w:t>
            </w:r>
          </w:p>
        </w:tc>
        <w:tc>
          <w:tcPr>
            <w:tcW w:w="2953" w:type="dxa"/>
          </w:tcPr>
          <w:p w14:paraId="25AA5A45" w14:textId="2738141F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06CCAC48" w14:textId="77777777" w:rsidTr="003929E0">
        <w:tc>
          <w:tcPr>
            <w:tcW w:w="607" w:type="dxa"/>
          </w:tcPr>
          <w:p w14:paraId="06FAB880" w14:textId="7EC25DCA" w:rsidR="00474C1D" w:rsidRPr="00BD4D9C" w:rsidRDefault="00644B60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1.6</w:t>
            </w:r>
          </w:p>
        </w:tc>
        <w:tc>
          <w:tcPr>
            <w:tcW w:w="5502" w:type="dxa"/>
          </w:tcPr>
          <w:p w14:paraId="5B84C37E" w14:textId="6085FF68" w:rsidR="00474C1D" w:rsidRPr="00BD4D9C" w:rsidRDefault="00474C1D" w:rsidP="00474C1D">
            <w:pPr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Orurowanie, połączenia, zawory kolumny wykonane ze stali nierdzewnej 304</w:t>
            </w:r>
            <w:r w:rsidR="001918FD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14:paraId="0F4C8D12" w14:textId="2D68AFD8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26E3B2DD" w14:textId="77777777" w:rsidTr="003929E0">
        <w:tc>
          <w:tcPr>
            <w:tcW w:w="607" w:type="dxa"/>
          </w:tcPr>
          <w:p w14:paraId="59176504" w14:textId="52BC5A79" w:rsidR="00474C1D" w:rsidRPr="00BD4D9C" w:rsidRDefault="00644B60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1.7</w:t>
            </w:r>
          </w:p>
        </w:tc>
        <w:tc>
          <w:tcPr>
            <w:tcW w:w="5502" w:type="dxa"/>
          </w:tcPr>
          <w:p w14:paraId="718B31ED" w14:textId="28FF2D9F" w:rsidR="00474C1D" w:rsidRPr="00BD4D9C" w:rsidRDefault="00474C1D" w:rsidP="00644B60">
            <w:pPr>
              <w:jc w:val="both"/>
              <w:rPr>
                <w:rFonts w:ascii="Verdana" w:eastAsia="Times New Roman" w:hAnsi="Verdana" w:cstheme="minorHAnsi"/>
                <w:kern w:val="0"/>
                <w:sz w:val="20"/>
                <w:szCs w:val="20"/>
                <w:lang w:eastAsia="pl-PL"/>
              </w:rPr>
            </w:pPr>
            <w:r w:rsidRPr="00BD4D9C"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  <w:t>System wyposażony w niezbędne połączenia do zbiornika gazu procesowego</w:t>
            </w:r>
            <w:r w:rsidR="001918FD" w:rsidRPr="00BD4D9C"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53" w:type="dxa"/>
          </w:tcPr>
          <w:p w14:paraId="04074B62" w14:textId="242ECF5B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355DB390" w14:textId="77777777" w:rsidTr="003929E0">
        <w:tc>
          <w:tcPr>
            <w:tcW w:w="607" w:type="dxa"/>
          </w:tcPr>
          <w:p w14:paraId="6F9E1FAE" w14:textId="7438CB2A" w:rsidR="00474C1D" w:rsidRPr="00BD4D9C" w:rsidRDefault="00644B60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1.8</w:t>
            </w:r>
          </w:p>
        </w:tc>
        <w:tc>
          <w:tcPr>
            <w:tcW w:w="5502" w:type="dxa"/>
          </w:tcPr>
          <w:p w14:paraId="20323C91" w14:textId="4D2613C2" w:rsidR="00474C1D" w:rsidRPr="00BD4D9C" w:rsidRDefault="00474C1D" w:rsidP="00644B60">
            <w:pPr>
              <w:jc w:val="both"/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</w:pPr>
            <w:r w:rsidRPr="00BD4D9C"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  <w:t>System musi mieć możliwość działania w układzie 4 jednostek dozujących rozpuszczalniki lub w 2 układach niezależnych</w:t>
            </w:r>
            <w:r w:rsidR="00E546ED" w:rsidRPr="00BD4D9C"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BD4D9C"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  <w:t>(samodzielnych) dozujących po dwa różne rozpuszczalniki.</w:t>
            </w:r>
          </w:p>
        </w:tc>
        <w:tc>
          <w:tcPr>
            <w:tcW w:w="2953" w:type="dxa"/>
          </w:tcPr>
          <w:p w14:paraId="424A3EF2" w14:textId="32D5A063" w:rsidR="00474C1D" w:rsidRPr="00BD4D9C" w:rsidRDefault="00C6406C" w:rsidP="003620BA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4792B203" w14:textId="77777777" w:rsidTr="003929E0">
        <w:tc>
          <w:tcPr>
            <w:tcW w:w="607" w:type="dxa"/>
          </w:tcPr>
          <w:p w14:paraId="45DB291F" w14:textId="7020C1CC" w:rsidR="00474C1D" w:rsidRPr="00BD4D9C" w:rsidRDefault="00C6406C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lastRenderedPageBreak/>
              <w:t>1.9</w:t>
            </w:r>
          </w:p>
        </w:tc>
        <w:tc>
          <w:tcPr>
            <w:tcW w:w="5502" w:type="dxa"/>
          </w:tcPr>
          <w:p w14:paraId="03C56FF2" w14:textId="4F27128B" w:rsidR="00474C1D" w:rsidRPr="00BD4D9C" w:rsidRDefault="00474C1D" w:rsidP="00C6406C">
            <w:pPr>
              <w:jc w:val="both"/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Układ dozowania rozpuszczalników po procesie puryfikacji</w:t>
            </w:r>
            <w:r w:rsidR="001918FD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14:paraId="486436AF" w14:textId="4876D6FF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0535D87D" w14:textId="77777777" w:rsidTr="003929E0">
        <w:tc>
          <w:tcPr>
            <w:tcW w:w="607" w:type="dxa"/>
          </w:tcPr>
          <w:p w14:paraId="1BBF8731" w14:textId="77F3B113" w:rsidR="00474C1D" w:rsidRPr="00BD4D9C" w:rsidRDefault="001918FD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1.10</w:t>
            </w:r>
          </w:p>
        </w:tc>
        <w:tc>
          <w:tcPr>
            <w:tcW w:w="5502" w:type="dxa"/>
          </w:tcPr>
          <w:p w14:paraId="1DB22364" w14:textId="1222D718" w:rsidR="00474C1D" w:rsidRPr="00BD4D9C" w:rsidRDefault="00474C1D" w:rsidP="00C6406C">
            <w:pPr>
              <w:jc w:val="both"/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Konstrukcja musi zapewniać łatwy i ergonomiczny etap pozyskiwania rozpuszczalników</w:t>
            </w:r>
          </w:p>
        </w:tc>
        <w:tc>
          <w:tcPr>
            <w:tcW w:w="2953" w:type="dxa"/>
          </w:tcPr>
          <w:p w14:paraId="56047CD5" w14:textId="5DA2811E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751CD347" w14:textId="77777777" w:rsidTr="003929E0">
        <w:tc>
          <w:tcPr>
            <w:tcW w:w="607" w:type="dxa"/>
          </w:tcPr>
          <w:p w14:paraId="0E68FFF4" w14:textId="55DD3F42" w:rsidR="00474C1D" w:rsidRPr="00BD4D9C" w:rsidRDefault="001918FD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1.11</w:t>
            </w:r>
          </w:p>
        </w:tc>
        <w:tc>
          <w:tcPr>
            <w:tcW w:w="5502" w:type="dxa"/>
          </w:tcPr>
          <w:p w14:paraId="6D2FF38D" w14:textId="6537CA2D" w:rsidR="00474C1D" w:rsidRPr="00BD4D9C" w:rsidRDefault="00474C1D" w:rsidP="00474C1D">
            <w:pPr>
              <w:jc w:val="both"/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Układ musi posiadać pojedynczy iglicowy zawór dozowania rozpuszczalnika </w:t>
            </w:r>
            <w:r w:rsidR="00B46649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wykonany </w:t>
            </w:r>
            <w:r w:rsidR="00C6406C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ze stali nierdzewnej, </w:t>
            </w: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zainstalowany na przednim panelu obudowy systemu</w:t>
            </w:r>
            <w:r w:rsidR="00B46649"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14:paraId="639F661A" w14:textId="3E404E17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3A79F26D" w14:textId="77777777" w:rsidTr="003929E0">
        <w:tc>
          <w:tcPr>
            <w:tcW w:w="607" w:type="dxa"/>
          </w:tcPr>
          <w:p w14:paraId="67E34777" w14:textId="755BC868" w:rsidR="00474C1D" w:rsidRPr="00BD4D9C" w:rsidRDefault="001918FD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1.12</w:t>
            </w:r>
          </w:p>
        </w:tc>
        <w:tc>
          <w:tcPr>
            <w:tcW w:w="5502" w:type="dxa"/>
          </w:tcPr>
          <w:p w14:paraId="15399067" w14:textId="28541610" w:rsidR="00474C1D" w:rsidRPr="00BD4D9C" w:rsidRDefault="00C6406C" w:rsidP="00C6406C">
            <w:pPr>
              <w:jc w:val="both"/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Układ musi posiadać pojedynczy, wielopozycyjny (min</w:t>
            </w:r>
            <w:r w:rsidR="00422930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imum</w:t>
            </w: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 5-cio drożny) zawór wstępny </w:t>
            </w: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zainstalowany na przednim panelu obudowy system</w:t>
            </w:r>
            <w:r w:rsidR="00B46649"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u</w:t>
            </w: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: </w:t>
            </w: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I linia główna od strony kolumny – zasilanie rozpuszczalnikiem; II linia od strony układu pompy próżniowej – odpompowanie; III linia od strony zasilania gazem roboczym- przedmuch gazem roboczym; IV linia – otwarcie linii przesyłającej rozpuszczalnik; V linia – zamknięcie zaworu.</w:t>
            </w:r>
          </w:p>
        </w:tc>
        <w:tc>
          <w:tcPr>
            <w:tcW w:w="2953" w:type="dxa"/>
          </w:tcPr>
          <w:p w14:paraId="5C656FAC" w14:textId="44009B4D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3E6F5C61" w14:textId="77777777" w:rsidTr="003929E0">
        <w:tc>
          <w:tcPr>
            <w:tcW w:w="607" w:type="dxa"/>
          </w:tcPr>
          <w:p w14:paraId="7B2321E6" w14:textId="38B80AC0" w:rsidR="00474C1D" w:rsidRPr="00BD4D9C" w:rsidRDefault="001918FD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1.13</w:t>
            </w:r>
          </w:p>
        </w:tc>
        <w:tc>
          <w:tcPr>
            <w:tcW w:w="5502" w:type="dxa"/>
          </w:tcPr>
          <w:p w14:paraId="0DD873DC" w14:textId="4D6F4A30" w:rsidR="00474C1D" w:rsidRPr="00BD4D9C" w:rsidRDefault="00741977" w:rsidP="00741977">
            <w:pPr>
              <w:jc w:val="both"/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Układ musi mieć możliwość wyposażenia w wymienne głowice dozujące typu </w:t>
            </w:r>
            <w:proofErr w:type="spellStart"/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quick-release</w:t>
            </w:r>
            <w:proofErr w:type="spellEnd"/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 dla łatwego demontażu naczynia rozpuszczalnika.</w:t>
            </w:r>
          </w:p>
        </w:tc>
        <w:tc>
          <w:tcPr>
            <w:tcW w:w="2953" w:type="dxa"/>
          </w:tcPr>
          <w:p w14:paraId="43E189C6" w14:textId="6652B5BB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2807D77F" w14:textId="77777777" w:rsidTr="003929E0">
        <w:tc>
          <w:tcPr>
            <w:tcW w:w="607" w:type="dxa"/>
          </w:tcPr>
          <w:p w14:paraId="290B503F" w14:textId="4C5827E5" w:rsidR="00474C1D" w:rsidRPr="00BD4D9C" w:rsidRDefault="001918FD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1.14</w:t>
            </w:r>
          </w:p>
        </w:tc>
        <w:tc>
          <w:tcPr>
            <w:tcW w:w="5502" w:type="dxa"/>
          </w:tcPr>
          <w:p w14:paraId="32124466" w14:textId="3CDF2500" w:rsidR="00474C1D" w:rsidRPr="00BD4D9C" w:rsidRDefault="00741977" w:rsidP="00741977">
            <w:pPr>
              <w:spacing w:line="259" w:lineRule="auto"/>
              <w:jc w:val="both"/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System musi zawierać kompaktową obudowę z otwieranym panelem górnym</w:t>
            </w:r>
            <w:r w:rsidR="00B46649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14:paraId="01D6C9C9" w14:textId="0E12C232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74C1D" w:rsidRPr="00BD4D9C" w14:paraId="77374819" w14:textId="77777777" w:rsidTr="003929E0">
        <w:tc>
          <w:tcPr>
            <w:tcW w:w="607" w:type="dxa"/>
          </w:tcPr>
          <w:p w14:paraId="4C4052D1" w14:textId="7CEBBF7C" w:rsidR="00474C1D" w:rsidRPr="00BD4D9C" w:rsidRDefault="001918FD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1.15</w:t>
            </w:r>
          </w:p>
        </w:tc>
        <w:tc>
          <w:tcPr>
            <w:tcW w:w="5502" w:type="dxa"/>
          </w:tcPr>
          <w:p w14:paraId="5AB5E7D4" w14:textId="69D1725E" w:rsidR="00474C1D" w:rsidRPr="00BD4D9C" w:rsidRDefault="00741977" w:rsidP="00741977">
            <w:pPr>
              <w:jc w:val="both"/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Obudowa musi być przystosowana do umieszczenia w niej zbiornika na rozpuszczalnik, wykonanego ze stali nierdzewnej, o objętości min</w:t>
            </w:r>
            <w:r w:rsidR="00422930"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imum</w:t>
            </w: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 4L. Zbiornik musi być wyposażony w zawór typu szybko-złącze do łatwego odłączenia z linii i wyjęcia zbiornika z obudowy systemu.</w:t>
            </w:r>
          </w:p>
        </w:tc>
        <w:tc>
          <w:tcPr>
            <w:tcW w:w="2953" w:type="dxa"/>
          </w:tcPr>
          <w:p w14:paraId="0F8B89EF" w14:textId="7CF428D9" w:rsidR="00474C1D" w:rsidRPr="00BD4D9C" w:rsidRDefault="00C6406C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C6406C" w:rsidRPr="00BD4D9C" w14:paraId="5BA649F0" w14:textId="77777777" w:rsidTr="003929E0">
        <w:tc>
          <w:tcPr>
            <w:tcW w:w="607" w:type="dxa"/>
          </w:tcPr>
          <w:p w14:paraId="3F66F041" w14:textId="6CE5FF9B" w:rsidR="00C6406C" w:rsidRPr="00BD4D9C" w:rsidRDefault="001918FD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1.16</w:t>
            </w:r>
          </w:p>
        </w:tc>
        <w:tc>
          <w:tcPr>
            <w:tcW w:w="5502" w:type="dxa"/>
          </w:tcPr>
          <w:p w14:paraId="6B1BB0E6" w14:textId="5574F412" w:rsidR="00C6406C" w:rsidRPr="00BD4D9C" w:rsidRDefault="00741977" w:rsidP="00741977">
            <w:pPr>
              <w:jc w:val="both"/>
              <w:rPr>
                <w:rFonts w:ascii="Verdana" w:eastAsia="Times New Roman" w:hAnsi="Verdana" w:cstheme="minorHAnsi"/>
                <w:bCs/>
                <w:kern w:val="0"/>
                <w:sz w:val="20"/>
                <w:szCs w:val="20"/>
                <w:lang w:eastAsia="pl-PL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Projekt ramy i obudowy musi zapewniać pewne i wydajne uziemienie na wypadek przepięć elektrycznych.</w:t>
            </w:r>
          </w:p>
        </w:tc>
        <w:tc>
          <w:tcPr>
            <w:tcW w:w="2953" w:type="dxa"/>
          </w:tcPr>
          <w:p w14:paraId="205E45BE" w14:textId="3D9D3299" w:rsidR="00C6406C" w:rsidRPr="00BD4D9C" w:rsidRDefault="00741977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C6406C" w:rsidRPr="00BD4D9C" w14:paraId="1E507A8D" w14:textId="77777777" w:rsidTr="003929E0">
        <w:tc>
          <w:tcPr>
            <w:tcW w:w="607" w:type="dxa"/>
          </w:tcPr>
          <w:p w14:paraId="1216AB9B" w14:textId="15A108A9" w:rsidR="00C6406C" w:rsidRPr="00BD4D9C" w:rsidRDefault="001918FD" w:rsidP="006333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1.17</w:t>
            </w:r>
          </w:p>
        </w:tc>
        <w:tc>
          <w:tcPr>
            <w:tcW w:w="5502" w:type="dxa"/>
          </w:tcPr>
          <w:p w14:paraId="0AC206B8" w14:textId="587085AA" w:rsidR="00C6406C" w:rsidRPr="00BD4D9C" w:rsidRDefault="00741977" w:rsidP="00B46649">
            <w:pPr>
              <w:spacing w:line="276" w:lineRule="auto"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Blok zaworów zachowany w obudowie systemu</w:t>
            </w:r>
          </w:p>
        </w:tc>
        <w:tc>
          <w:tcPr>
            <w:tcW w:w="2953" w:type="dxa"/>
          </w:tcPr>
          <w:p w14:paraId="5088772B" w14:textId="52AAE97B" w:rsidR="00C6406C" w:rsidRPr="00BD4D9C" w:rsidRDefault="00741977" w:rsidP="003620B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B46649" w:rsidRPr="00BD4D9C" w14:paraId="5AEDD9AE" w14:textId="77777777" w:rsidTr="003929E0">
        <w:tc>
          <w:tcPr>
            <w:tcW w:w="607" w:type="dxa"/>
          </w:tcPr>
          <w:p w14:paraId="500F0CB6" w14:textId="07F8B053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1.18</w:t>
            </w:r>
          </w:p>
        </w:tc>
        <w:tc>
          <w:tcPr>
            <w:tcW w:w="5502" w:type="dxa"/>
          </w:tcPr>
          <w:p w14:paraId="45AB5AA0" w14:textId="77777777" w:rsidR="00B46649" w:rsidRPr="00BD4D9C" w:rsidRDefault="00B46649" w:rsidP="00B46649">
            <w:pPr>
              <w:spacing w:line="276" w:lineRule="auto"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System regulacji przepływu gazu oraz ciśnienia dla rozpuszczalnika:</w:t>
            </w: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ab/>
            </w:r>
          </w:p>
          <w:p w14:paraId="59C0793A" w14:textId="77777777" w:rsidR="00B46649" w:rsidRPr="00BD4D9C" w:rsidRDefault="00B46649" w:rsidP="00B46649">
            <w:pPr>
              <w:spacing w:line="276" w:lineRule="auto"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- System uniemożliwia kontaminację parami rozpuszczalników oraz ekspozycji bloku zaworów na zbyt duże ciśnienia.</w:t>
            </w:r>
          </w:p>
          <w:p w14:paraId="6C679042" w14:textId="2F512414" w:rsidR="00B46649" w:rsidRPr="00BD4D9C" w:rsidRDefault="00B46649" w:rsidP="00B46649">
            <w:pPr>
              <w:spacing w:line="276" w:lineRule="auto"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- Regulator ciśnienia pozwala na kontrolowanie przepływu gazu oraz ciśnienia przy napełnianiu naczyń szklanych np. kolby</w:t>
            </w:r>
          </w:p>
        </w:tc>
        <w:tc>
          <w:tcPr>
            <w:tcW w:w="2953" w:type="dxa"/>
          </w:tcPr>
          <w:p w14:paraId="5C1634A1" w14:textId="41120798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B46649" w:rsidRPr="00BD4D9C" w14:paraId="2DE44C6F" w14:textId="77777777" w:rsidTr="003929E0">
        <w:tc>
          <w:tcPr>
            <w:tcW w:w="607" w:type="dxa"/>
          </w:tcPr>
          <w:p w14:paraId="4A895445" w14:textId="4B5E2346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1.19</w:t>
            </w:r>
          </w:p>
        </w:tc>
        <w:tc>
          <w:tcPr>
            <w:tcW w:w="5502" w:type="dxa"/>
          </w:tcPr>
          <w:p w14:paraId="1172AE77" w14:textId="6FC4C1BE" w:rsidR="00B46649" w:rsidRPr="00BD4D9C" w:rsidRDefault="00B46649" w:rsidP="00B46649">
            <w:pPr>
              <w:spacing w:line="276" w:lineRule="auto"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System umożliwia usunięcie H</w:t>
            </w:r>
            <w:r w:rsidRPr="00BD4D9C">
              <w:rPr>
                <w:rFonts w:ascii="Verdana" w:hAnsi="Verdana" w:cstheme="minorHAnsi"/>
                <w:kern w:val="0"/>
                <w:sz w:val="20"/>
                <w:szCs w:val="20"/>
                <w:vertAlign w:val="subscript"/>
              </w:rPr>
              <w:t>2</w:t>
            </w: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O z rozpuszczalników w układzie zamkniętym w atmosferze gazu obojętnego o czystości minimum 99.99%.</w:t>
            </w:r>
          </w:p>
        </w:tc>
        <w:tc>
          <w:tcPr>
            <w:tcW w:w="2953" w:type="dxa"/>
          </w:tcPr>
          <w:p w14:paraId="779BC512" w14:textId="682970AF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B46649" w:rsidRPr="00BD4D9C" w14:paraId="324D3877" w14:textId="77777777" w:rsidTr="003929E0">
        <w:tc>
          <w:tcPr>
            <w:tcW w:w="607" w:type="dxa"/>
          </w:tcPr>
          <w:p w14:paraId="4205CB5D" w14:textId="1DFCA3B0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1.20</w:t>
            </w:r>
          </w:p>
        </w:tc>
        <w:tc>
          <w:tcPr>
            <w:tcW w:w="5502" w:type="dxa"/>
          </w:tcPr>
          <w:p w14:paraId="73578A1F" w14:textId="28F9DEF8" w:rsidR="00B46649" w:rsidRPr="00BD4D9C" w:rsidRDefault="00B46649" w:rsidP="00B46649">
            <w:pPr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System musi być wyposażony w manometry umożliwiające kontrolę poprawności działania gazu roboczego.</w:t>
            </w:r>
          </w:p>
        </w:tc>
        <w:tc>
          <w:tcPr>
            <w:tcW w:w="2953" w:type="dxa"/>
          </w:tcPr>
          <w:p w14:paraId="005AB137" w14:textId="0083004C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B46649" w:rsidRPr="00BD4D9C" w14:paraId="1FD88C32" w14:textId="77777777" w:rsidTr="003929E0">
        <w:tc>
          <w:tcPr>
            <w:tcW w:w="607" w:type="dxa"/>
          </w:tcPr>
          <w:p w14:paraId="69317CB4" w14:textId="3A7D1B25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1.21</w:t>
            </w:r>
          </w:p>
        </w:tc>
        <w:tc>
          <w:tcPr>
            <w:tcW w:w="5502" w:type="dxa"/>
          </w:tcPr>
          <w:p w14:paraId="2A89F1BD" w14:textId="2803A106" w:rsidR="00B46649" w:rsidRPr="00BD4D9C" w:rsidRDefault="00B46649" w:rsidP="00B46649">
            <w:pPr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System całkowicie szczelny uniemożliwiający przedostawanie się oparów rozpuszczalników do atmosfery laboratorium.</w:t>
            </w:r>
          </w:p>
        </w:tc>
        <w:tc>
          <w:tcPr>
            <w:tcW w:w="2953" w:type="dxa"/>
          </w:tcPr>
          <w:p w14:paraId="090BAC2A" w14:textId="3CAF0C4C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B46649" w:rsidRPr="00BD4D9C" w14:paraId="495C213C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4BD66370" w14:textId="3EC62E2F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7AB18E5C" w14:textId="27FC6076" w:rsidR="00B46649" w:rsidRPr="00BD4D9C" w:rsidRDefault="00B46649" w:rsidP="00B46649">
            <w:pPr>
              <w:spacing w:line="259" w:lineRule="auto"/>
              <w:contextualSpacing/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Parametry oraz właściwości pojedynczej kolumny 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08AF54FD" w14:textId="77777777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46649" w:rsidRPr="00BD4D9C" w14:paraId="2E9B96BB" w14:textId="77777777" w:rsidTr="003929E0">
        <w:tc>
          <w:tcPr>
            <w:tcW w:w="607" w:type="dxa"/>
          </w:tcPr>
          <w:p w14:paraId="6E73E4E5" w14:textId="46CA4283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2.1.</w:t>
            </w:r>
          </w:p>
        </w:tc>
        <w:tc>
          <w:tcPr>
            <w:tcW w:w="5502" w:type="dxa"/>
          </w:tcPr>
          <w:p w14:paraId="6F2106D2" w14:textId="0C97DB83" w:rsidR="00B46649" w:rsidRPr="00BD4D9C" w:rsidRDefault="00B46649" w:rsidP="00B46649">
            <w:pPr>
              <w:keepNext/>
              <w:spacing w:after="60" w:line="259" w:lineRule="auto"/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sz w:val="20"/>
                <w:szCs w:val="20"/>
              </w:rPr>
              <w:t xml:space="preserve">Kolumna rozpuszczalników w formie gotowej do pracy, w układzie systemu 1 kolumna na jeden </w:t>
            </w:r>
            <w:r w:rsidRPr="00BD4D9C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rozpuszczalnik - oczyszczanie rozpuszczalników na zasadzie filtracji.</w:t>
            </w:r>
          </w:p>
        </w:tc>
        <w:tc>
          <w:tcPr>
            <w:tcW w:w="2953" w:type="dxa"/>
          </w:tcPr>
          <w:p w14:paraId="610F9A34" w14:textId="5F27665B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lastRenderedPageBreak/>
              <w:t>TAK/NIE</w:t>
            </w:r>
          </w:p>
        </w:tc>
      </w:tr>
      <w:tr w:rsidR="00B46649" w:rsidRPr="00BD4D9C" w14:paraId="03DF9A5F" w14:textId="77777777" w:rsidTr="003929E0">
        <w:tc>
          <w:tcPr>
            <w:tcW w:w="607" w:type="dxa"/>
          </w:tcPr>
          <w:p w14:paraId="21F2559C" w14:textId="6E718618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2.2</w:t>
            </w:r>
          </w:p>
        </w:tc>
        <w:tc>
          <w:tcPr>
            <w:tcW w:w="5502" w:type="dxa"/>
          </w:tcPr>
          <w:p w14:paraId="68CAF4B2" w14:textId="4108D81C" w:rsidR="00B46649" w:rsidRPr="00BD4D9C" w:rsidRDefault="00B46649" w:rsidP="00B46649">
            <w:pPr>
              <w:spacing w:line="259" w:lineRule="auto"/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Pojemność kolumny minimum 0,5 L.</w:t>
            </w:r>
          </w:p>
        </w:tc>
        <w:tc>
          <w:tcPr>
            <w:tcW w:w="2953" w:type="dxa"/>
          </w:tcPr>
          <w:p w14:paraId="4D1A4541" w14:textId="48EC25CB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B46649" w:rsidRPr="00BD4D9C" w14:paraId="11155808" w14:textId="77777777" w:rsidTr="003929E0">
        <w:tc>
          <w:tcPr>
            <w:tcW w:w="607" w:type="dxa"/>
          </w:tcPr>
          <w:p w14:paraId="3431D420" w14:textId="49DB1D8E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2.3</w:t>
            </w:r>
          </w:p>
        </w:tc>
        <w:tc>
          <w:tcPr>
            <w:tcW w:w="5502" w:type="dxa"/>
          </w:tcPr>
          <w:p w14:paraId="76A3B081" w14:textId="4ADB9BC6" w:rsidR="00B46649" w:rsidRPr="00BD4D9C" w:rsidRDefault="00B46649" w:rsidP="00B46649">
            <w:pPr>
              <w:spacing w:line="259" w:lineRule="auto"/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Sprawność kolumny do minimum 80L rozpuszczalnika.</w:t>
            </w:r>
          </w:p>
        </w:tc>
        <w:tc>
          <w:tcPr>
            <w:tcW w:w="2953" w:type="dxa"/>
          </w:tcPr>
          <w:p w14:paraId="00B73FC0" w14:textId="1C90CA9C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B46649" w:rsidRPr="00BD4D9C" w14:paraId="6B2DA168" w14:textId="77777777" w:rsidTr="003929E0">
        <w:tc>
          <w:tcPr>
            <w:tcW w:w="607" w:type="dxa"/>
          </w:tcPr>
          <w:p w14:paraId="7ADEF5FB" w14:textId="6E430D97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2.4</w:t>
            </w:r>
          </w:p>
        </w:tc>
        <w:tc>
          <w:tcPr>
            <w:tcW w:w="5502" w:type="dxa"/>
          </w:tcPr>
          <w:p w14:paraId="568FAA09" w14:textId="721D2529" w:rsidR="00B46649" w:rsidRPr="00BD4D9C" w:rsidRDefault="00B46649" w:rsidP="00B46649">
            <w:pPr>
              <w:spacing w:line="259" w:lineRule="auto"/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Kolumny wykonane ze stali nierdzewnej 304.</w:t>
            </w:r>
          </w:p>
        </w:tc>
        <w:tc>
          <w:tcPr>
            <w:tcW w:w="2953" w:type="dxa"/>
          </w:tcPr>
          <w:p w14:paraId="607B09A3" w14:textId="5F6E6E01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B46649" w:rsidRPr="00BD4D9C" w14:paraId="35FDDF9C" w14:textId="77777777" w:rsidTr="003929E0">
        <w:tc>
          <w:tcPr>
            <w:tcW w:w="607" w:type="dxa"/>
          </w:tcPr>
          <w:p w14:paraId="0415F26F" w14:textId="63E02FCD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2.5</w:t>
            </w:r>
          </w:p>
        </w:tc>
        <w:tc>
          <w:tcPr>
            <w:tcW w:w="5502" w:type="dxa"/>
          </w:tcPr>
          <w:p w14:paraId="5902365C" w14:textId="70A13C1C" w:rsidR="00B46649" w:rsidRPr="00BD4D9C" w:rsidRDefault="00B46649" w:rsidP="00B46649">
            <w:pPr>
              <w:spacing w:line="259" w:lineRule="auto"/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Układ pojedynczy.</w:t>
            </w:r>
          </w:p>
        </w:tc>
        <w:tc>
          <w:tcPr>
            <w:tcW w:w="2953" w:type="dxa"/>
          </w:tcPr>
          <w:p w14:paraId="44EC3D71" w14:textId="2A7EFF32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B46649" w:rsidRPr="00BD4D9C" w14:paraId="10798FE0" w14:textId="77777777" w:rsidTr="003929E0">
        <w:tc>
          <w:tcPr>
            <w:tcW w:w="607" w:type="dxa"/>
          </w:tcPr>
          <w:p w14:paraId="1E2C3FCE" w14:textId="0D6EE34B" w:rsidR="00B46649" w:rsidRPr="00BD4D9C" w:rsidRDefault="00B46649" w:rsidP="00B4664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2.6</w:t>
            </w:r>
          </w:p>
        </w:tc>
        <w:tc>
          <w:tcPr>
            <w:tcW w:w="5502" w:type="dxa"/>
          </w:tcPr>
          <w:p w14:paraId="13778B53" w14:textId="59B82B73" w:rsidR="00B46649" w:rsidRPr="00BD4D9C" w:rsidRDefault="00B46649" w:rsidP="00B46649">
            <w:pPr>
              <w:spacing w:line="259" w:lineRule="auto"/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 xml:space="preserve">Zawór trójdrożny w standardzie </w:t>
            </w:r>
            <w:proofErr w:type="spellStart"/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Swagelok</w:t>
            </w:r>
            <w:proofErr w:type="spellEnd"/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>, ¼” stal nierdzewna na wejściu oraz wyjściu kolumny:</w:t>
            </w:r>
          </w:p>
          <w:p w14:paraId="6C28A061" w14:textId="4D90C093" w:rsidR="00B46649" w:rsidRPr="00BD4D9C" w:rsidRDefault="00B46649" w:rsidP="00B46649">
            <w:pPr>
              <w:spacing w:line="259" w:lineRule="auto"/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- Zawory muszą umożliwiać łatwą wymianę kolumny oraz diagnozę przepływu rozpuszczalnika,</w:t>
            </w:r>
          </w:p>
          <w:p w14:paraId="6D9D900A" w14:textId="3382FFCB" w:rsidR="00B46649" w:rsidRPr="00BD4D9C" w:rsidRDefault="00B46649" w:rsidP="00B46649">
            <w:pPr>
              <w:spacing w:line="259" w:lineRule="auto"/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- Zawory przystosowane do podłączenia niezależnej linii do przelania kolumny rozpuszczalnikiem lub przedmuchu gazem procesowym,</w:t>
            </w:r>
          </w:p>
          <w:p w14:paraId="22988FEA" w14:textId="4CBD27FB" w:rsidR="00B46649" w:rsidRPr="00BD4D9C" w:rsidRDefault="00B46649" w:rsidP="00B46649">
            <w:pPr>
              <w:spacing w:line="259" w:lineRule="auto"/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kern w:val="0"/>
                <w:sz w:val="20"/>
                <w:szCs w:val="20"/>
              </w:rPr>
              <w:t xml:space="preserve">- Zdolność oczyszczania dla rozpuszczalnika nie więcej niż 100L </w:t>
            </w:r>
          </w:p>
        </w:tc>
        <w:tc>
          <w:tcPr>
            <w:tcW w:w="2953" w:type="dxa"/>
          </w:tcPr>
          <w:p w14:paraId="51D5C1D3" w14:textId="6510EB0B" w:rsidR="00B46649" w:rsidRPr="00BD4D9C" w:rsidRDefault="00B46649" w:rsidP="00B4664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B7E41" w:rsidRPr="00BD4D9C" w14:paraId="40B24B02" w14:textId="77777777" w:rsidTr="003929E0">
        <w:tc>
          <w:tcPr>
            <w:tcW w:w="607" w:type="dxa"/>
          </w:tcPr>
          <w:p w14:paraId="415A1A0E" w14:textId="52A6DC34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2.7</w:t>
            </w:r>
          </w:p>
        </w:tc>
        <w:tc>
          <w:tcPr>
            <w:tcW w:w="5502" w:type="dxa"/>
          </w:tcPr>
          <w:p w14:paraId="38A64FA5" w14:textId="55D5C252" w:rsidR="004B7E41" w:rsidRPr="00BD4D9C" w:rsidRDefault="004B7E41" w:rsidP="004B7E41">
            <w:pPr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Wykonawca zobowiązuje się do osuszenia kolumny oraz regenerację za pomocą rękawa grzewczego nieodpłatnie w czasie trwania gwarancji.</w:t>
            </w:r>
          </w:p>
        </w:tc>
        <w:tc>
          <w:tcPr>
            <w:tcW w:w="2953" w:type="dxa"/>
          </w:tcPr>
          <w:p w14:paraId="5F4A4E7F" w14:textId="2A56BAFD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B7E41" w:rsidRPr="00BD4D9C" w14:paraId="16A8E747" w14:textId="77777777" w:rsidTr="003929E0">
        <w:tc>
          <w:tcPr>
            <w:tcW w:w="607" w:type="dxa"/>
          </w:tcPr>
          <w:p w14:paraId="262F4787" w14:textId="24A1AAEF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2.8</w:t>
            </w:r>
          </w:p>
        </w:tc>
        <w:tc>
          <w:tcPr>
            <w:tcW w:w="5502" w:type="dxa"/>
          </w:tcPr>
          <w:p w14:paraId="7ED7C1C2" w14:textId="048CB71C" w:rsidR="004B7E41" w:rsidRPr="00BD4D9C" w:rsidRDefault="004B7E41" w:rsidP="004B7E41">
            <w:pPr>
              <w:contextualSpacing/>
              <w:rPr>
                <w:rFonts w:ascii="Verdana" w:hAnsi="Verdana" w:cstheme="minorHAnsi"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Rękaw grzejny do regeneracji kolumny na wyposażeniu urządzenia z kontrolerem temperatury z możliwością wygrzewania do 150 </w:t>
            </w:r>
            <w:proofErr w:type="spellStart"/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st.C</w:t>
            </w:r>
            <w:proofErr w:type="spellEnd"/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14:paraId="363126C3" w14:textId="5C50572C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B7E41" w:rsidRPr="00BD4D9C" w14:paraId="0D542A1C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272E71C8" w14:textId="53E69D9C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3.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3BCFC1AD" w14:textId="6DACB403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Parametry pompy próżniowej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2C45D048" w14:textId="77777777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B7E41" w:rsidRPr="00BD4D9C" w14:paraId="5F722E0B" w14:textId="77777777" w:rsidTr="003929E0">
        <w:tc>
          <w:tcPr>
            <w:tcW w:w="607" w:type="dxa"/>
          </w:tcPr>
          <w:p w14:paraId="70E02060" w14:textId="55291BBE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3.1.</w:t>
            </w:r>
          </w:p>
        </w:tc>
        <w:tc>
          <w:tcPr>
            <w:tcW w:w="5502" w:type="dxa"/>
          </w:tcPr>
          <w:p w14:paraId="61470985" w14:textId="439BDDF2" w:rsidR="004B7E41" w:rsidRPr="00BD4D9C" w:rsidRDefault="004B7E41" w:rsidP="004B7E41">
            <w:pPr>
              <w:spacing w:line="259" w:lineRule="auto"/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Pompa próżniowa membranowa odporna na opary rozpuszczalników organicznych typu THF, chlorek metylenu, toluen</w:t>
            </w:r>
          </w:p>
        </w:tc>
        <w:tc>
          <w:tcPr>
            <w:tcW w:w="2953" w:type="dxa"/>
          </w:tcPr>
          <w:p w14:paraId="7D451CE3" w14:textId="43A242F3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B7E41" w:rsidRPr="00BD4D9C" w14:paraId="499C9037" w14:textId="77777777" w:rsidTr="003929E0">
        <w:tc>
          <w:tcPr>
            <w:tcW w:w="607" w:type="dxa"/>
          </w:tcPr>
          <w:p w14:paraId="3CB14B9A" w14:textId="7A6EC077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3.2</w:t>
            </w:r>
          </w:p>
        </w:tc>
        <w:tc>
          <w:tcPr>
            <w:tcW w:w="5502" w:type="dxa"/>
          </w:tcPr>
          <w:p w14:paraId="78AE29C9" w14:textId="4526892F" w:rsidR="004B7E41" w:rsidRPr="00BD4D9C" w:rsidRDefault="004B7E41" w:rsidP="004B7E41">
            <w:pPr>
              <w:spacing w:line="259" w:lineRule="auto"/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Przepływ minimum 20L/min</w:t>
            </w:r>
          </w:p>
        </w:tc>
        <w:tc>
          <w:tcPr>
            <w:tcW w:w="2953" w:type="dxa"/>
          </w:tcPr>
          <w:p w14:paraId="4C85F1DD" w14:textId="21AD7A85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B7E41" w:rsidRPr="00BD4D9C" w14:paraId="3BA9606F" w14:textId="77777777" w:rsidTr="003929E0">
        <w:tc>
          <w:tcPr>
            <w:tcW w:w="607" w:type="dxa"/>
          </w:tcPr>
          <w:p w14:paraId="16555B29" w14:textId="2DD752BF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3.3</w:t>
            </w:r>
          </w:p>
        </w:tc>
        <w:tc>
          <w:tcPr>
            <w:tcW w:w="5502" w:type="dxa"/>
          </w:tcPr>
          <w:p w14:paraId="6396EAD1" w14:textId="3FBA8CC8" w:rsidR="004B7E41" w:rsidRPr="00BD4D9C" w:rsidRDefault="004B7E41" w:rsidP="004B7E41">
            <w:pPr>
              <w:spacing w:line="259" w:lineRule="auto"/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 xml:space="preserve">Próżnia końcowa minimum 7.5 </w:t>
            </w:r>
            <w:proofErr w:type="spellStart"/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2953" w:type="dxa"/>
          </w:tcPr>
          <w:p w14:paraId="2FBB333C" w14:textId="174212BE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B7E41" w:rsidRPr="00BD4D9C" w14:paraId="07A53781" w14:textId="77777777" w:rsidTr="003929E0">
        <w:tc>
          <w:tcPr>
            <w:tcW w:w="607" w:type="dxa"/>
          </w:tcPr>
          <w:p w14:paraId="6BE561C8" w14:textId="4051EC4F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3.4</w:t>
            </w:r>
          </w:p>
        </w:tc>
        <w:tc>
          <w:tcPr>
            <w:tcW w:w="5502" w:type="dxa"/>
          </w:tcPr>
          <w:p w14:paraId="59E51F3B" w14:textId="4935AA73" w:rsidR="004B7E41" w:rsidRPr="00BD4D9C" w:rsidRDefault="004B7E41" w:rsidP="004B7E41">
            <w:pPr>
              <w:spacing w:line="259" w:lineRule="auto"/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Cs/>
                <w:kern w:val="0"/>
                <w:sz w:val="20"/>
                <w:szCs w:val="20"/>
              </w:rPr>
              <w:t>Zasilanie pompy membranowej: 230VAC</w:t>
            </w:r>
          </w:p>
        </w:tc>
        <w:tc>
          <w:tcPr>
            <w:tcW w:w="2953" w:type="dxa"/>
          </w:tcPr>
          <w:p w14:paraId="45EBF1BA" w14:textId="5CD5AF01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B7E41" w:rsidRPr="00BD4D9C" w14:paraId="4FE24EC2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68463FE0" w14:textId="5D334A4B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4.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1477BDC9" w14:textId="02CE2863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  <w:t>Wymagania dodatkowe: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50B8780C" w14:textId="77777777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B7E41" w:rsidRPr="00BD4D9C" w14:paraId="271A8769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66FAF9F9" w14:textId="46751A6C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4.1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37F43F9E" w14:textId="3550394E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 xml:space="preserve">Darmowy montaż 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303973C1" w14:textId="6067AC4C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822C7F" w:rsidRPr="00BD4D9C" w14:paraId="63344476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59B069AB" w14:textId="5F12F30E" w:rsidR="00822C7F" w:rsidRPr="00BD4D9C" w:rsidRDefault="00822C7F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4.2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5FD2A840" w14:textId="06FFFDB5" w:rsidR="00822C7F" w:rsidRPr="00BD4D9C" w:rsidRDefault="00822C7F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 xml:space="preserve">Szkolenie minimum 4 pracowników z obsługi urządzenia. Czas szkolenia minimum 1 h. 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2F8D8501" w14:textId="002387BF" w:rsidR="00822C7F" w:rsidRPr="00BD4D9C" w:rsidRDefault="00822C7F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4B7E41" w:rsidRPr="00BD4D9C" w14:paraId="4D59B4E8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066F8DA4" w14:textId="6E3FD01B" w:rsidR="004B7E41" w:rsidRPr="00BD4D9C" w:rsidRDefault="004B7E41" w:rsidP="004B7E4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4.3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00996EE6" w14:textId="6D9EB7D7" w:rsidR="004B7E41" w:rsidRPr="00BD4D9C" w:rsidRDefault="004B7E41" w:rsidP="004B7E41">
            <w:pPr>
              <w:contextualSpacing/>
              <w:rPr>
                <w:rFonts w:ascii="Verdana" w:hAnsi="Verdana" w:cstheme="minorHAnsi"/>
                <w:bCs/>
                <w:kern w:val="0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Okres gwarancji minimum 12 miesięcy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9402860" w14:textId="7CFFA884" w:rsidR="004B7E41" w:rsidRPr="00BD4D9C" w:rsidRDefault="004B7E41" w:rsidP="004B7E4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D4D9C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</w:tbl>
    <w:p w14:paraId="7DDCBF49" w14:textId="77777777" w:rsidR="00B76F71" w:rsidRPr="00BD4D9C" w:rsidRDefault="00B76F71" w:rsidP="00CB70DE">
      <w:pPr>
        <w:jc w:val="both"/>
        <w:rPr>
          <w:rFonts w:ascii="Verdana" w:hAnsi="Verdana" w:cstheme="minorHAnsi"/>
          <w:sz w:val="20"/>
          <w:szCs w:val="20"/>
        </w:rPr>
      </w:pPr>
    </w:p>
    <w:p w14:paraId="0556D16A" w14:textId="77777777" w:rsidR="00FF50F1" w:rsidRPr="00BD4D9C" w:rsidRDefault="00FF50F1" w:rsidP="00CB70DE">
      <w:pPr>
        <w:jc w:val="both"/>
        <w:rPr>
          <w:rFonts w:ascii="Verdana" w:hAnsi="Verdana" w:cstheme="minorHAnsi"/>
          <w:sz w:val="20"/>
          <w:szCs w:val="20"/>
        </w:rPr>
      </w:pPr>
    </w:p>
    <w:p w14:paraId="3FFBF615" w14:textId="77777777" w:rsidR="00E35DD2" w:rsidRPr="00BD4D9C" w:rsidRDefault="00E35DD2" w:rsidP="00CB70DE">
      <w:pPr>
        <w:jc w:val="both"/>
        <w:rPr>
          <w:rFonts w:ascii="Verdana" w:hAnsi="Verdana" w:cstheme="minorHAnsi"/>
          <w:sz w:val="20"/>
          <w:szCs w:val="20"/>
        </w:rPr>
      </w:pPr>
    </w:p>
    <w:p w14:paraId="401C681C" w14:textId="77777777" w:rsidR="00E35DD2" w:rsidRPr="00BD4D9C" w:rsidRDefault="00E35DD2" w:rsidP="00CB70DE">
      <w:pPr>
        <w:jc w:val="both"/>
        <w:rPr>
          <w:rFonts w:ascii="Verdana" w:hAnsi="Verdana" w:cstheme="minorHAnsi"/>
          <w:sz w:val="20"/>
          <w:szCs w:val="20"/>
        </w:rPr>
      </w:pPr>
    </w:p>
    <w:p w14:paraId="1CD2C3E7" w14:textId="77777777" w:rsidR="00E35DD2" w:rsidRPr="00BD4D9C" w:rsidRDefault="00E35DD2" w:rsidP="00CB70DE">
      <w:pPr>
        <w:jc w:val="both"/>
        <w:rPr>
          <w:rFonts w:ascii="Verdana" w:hAnsi="Verdana" w:cstheme="minorHAnsi"/>
          <w:sz w:val="20"/>
          <w:szCs w:val="20"/>
        </w:rPr>
      </w:pPr>
    </w:p>
    <w:sectPr w:rsidR="00E35DD2" w:rsidRPr="00BD4D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F9D5C" w14:textId="77777777" w:rsidR="00356363" w:rsidRDefault="00356363" w:rsidP="00356363">
      <w:pPr>
        <w:spacing w:after="0" w:line="240" w:lineRule="auto"/>
      </w:pPr>
      <w:r>
        <w:separator/>
      </w:r>
    </w:p>
  </w:endnote>
  <w:endnote w:type="continuationSeparator" w:id="0">
    <w:p w14:paraId="66D7ABA3" w14:textId="77777777" w:rsidR="00356363" w:rsidRDefault="00356363" w:rsidP="0035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BDF5" w14:textId="77777777" w:rsidR="00356363" w:rsidRDefault="00356363" w:rsidP="00356363">
      <w:pPr>
        <w:spacing w:after="0" w:line="240" w:lineRule="auto"/>
      </w:pPr>
      <w:r>
        <w:separator/>
      </w:r>
    </w:p>
  </w:footnote>
  <w:footnote w:type="continuationSeparator" w:id="0">
    <w:p w14:paraId="52BF7BA8" w14:textId="77777777" w:rsidR="00356363" w:rsidRDefault="00356363" w:rsidP="0035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6D53" w14:textId="77777777" w:rsidR="00BD4D9C" w:rsidRPr="00BD4D9C" w:rsidRDefault="00BD4D9C" w:rsidP="00BD4D9C">
    <w:pPr>
      <w:pStyle w:val="Nagwek"/>
      <w:jc w:val="right"/>
      <w:rPr>
        <w:rFonts w:ascii="Verdana" w:hAnsi="Verdana"/>
        <w:color w:val="808080" w:themeColor="background1" w:themeShade="80"/>
        <w:sz w:val="18"/>
        <w:szCs w:val="18"/>
      </w:rPr>
    </w:pPr>
    <w:r w:rsidRPr="00BD4D9C">
      <w:rPr>
        <w:rFonts w:ascii="Verdana" w:hAnsi="Verdana"/>
        <w:color w:val="808080" w:themeColor="background1" w:themeShade="80"/>
        <w:sz w:val="18"/>
        <w:szCs w:val="18"/>
      </w:rPr>
      <w:t>BZP.2710.80.2024.DKP</w:t>
    </w:r>
  </w:p>
  <w:p w14:paraId="6F2F6A3D" w14:textId="1059BE48" w:rsidR="00356363" w:rsidRPr="00BD4D9C" w:rsidRDefault="00356363" w:rsidP="00356363">
    <w:pPr>
      <w:pStyle w:val="Nagwek"/>
      <w:jc w:val="right"/>
      <w:rPr>
        <w:rFonts w:ascii="Verdana" w:hAnsi="Verdana"/>
        <w:color w:val="808080" w:themeColor="background1" w:themeShade="80"/>
        <w:sz w:val="18"/>
        <w:szCs w:val="18"/>
      </w:rPr>
    </w:pPr>
    <w:r w:rsidRPr="00BD4D9C">
      <w:rPr>
        <w:rFonts w:ascii="Verdana" w:hAnsi="Verdana"/>
        <w:color w:val="808080" w:themeColor="background1" w:themeShade="80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B5D"/>
    <w:multiLevelType w:val="hybridMultilevel"/>
    <w:tmpl w:val="F9E0CC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19A8"/>
    <w:multiLevelType w:val="hybridMultilevel"/>
    <w:tmpl w:val="21982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07AFD"/>
    <w:multiLevelType w:val="hybridMultilevel"/>
    <w:tmpl w:val="F9E0CC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1A84"/>
    <w:multiLevelType w:val="hybridMultilevel"/>
    <w:tmpl w:val="E634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D00B4"/>
    <w:multiLevelType w:val="hybridMultilevel"/>
    <w:tmpl w:val="F9E0CC84"/>
    <w:lvl w:ilvl="0" w:tplc="57A01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70C14"/>
    <w:multiLevelType w:val="hybridMultilevel"/>
    <w:tmpl w:val="F9E0CC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3EA1"/>
    <w:multiLevelType w:val="hybridMultilevel"/>
    <w:tmpl w:val="F9E0CC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425">
    <w:abstractNumId w:val="3"/>
  </w:num>
  <w:num w:numId="2" w16cid:durableId="110173413">
    <w:abstractNumId w:val="8"/>
  </w:num>
  <w:num w:numId="3" w16cid:durableId="1298996715">
    <w:abstractNumId w:val="1"/>
  </w:num>
  <w:num w:numId="4" w16cid:durableId="513544331">
    <w:abstractNumId w:val="6"/>
  </w:num>
  <w:num w:numId="5" w16cid:durableId="294869687">
    <w:abstractNumId w:val="7"/>
  </w:num>
  <w:num w:numId="6" w16cid:durableId="45836731">
    <w:abstractNumId w:val="0"/>
  </w:num>
  <w:num w:numId="7" w16cid:durableId="499077150">
    <w:abstractNumId w:val="4"/>
  </w:num>
  <w:num w:numId="8" w16cid:durableId="551618138">
    <w:abstractNumId w:val="5"/>
  </w:num>
  <w:num w:numId="9" w16cid:durableId="1389914246">
    <w:abstractNumId w:val="2"/>
  </w:num>
  <w:num w:numId="10" w16cid:durableId="1848866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rAUAMpRSvywAAAA="/>
  </w:docVars>
  <w:rsids>
    <w:rsidRoot w:val="00840021"/>
    <w:rsid w:val="000313D6"/>
    <w:rsid w:val="00041CD4"/>
    <w:rsid w:val="00046EF3"/>
    <w:rsid w:val="00052651"/>
    <w:rsid w:val="00072B70"/>
    <w:rsid w:val="000A0CF4"/>
    <w:rsid w:val="000A3D1B"/>
    <w:rsid w:val="000A7D74"/>
    <w:rsid w:val="000B412E"/>
    <w:rsid w:val="000B77D2"/>
    <w:rsid w:val="000D04A7"/>
    <w:rsid w:val="000D3EE2"/>
    <w:rsid w:val="000D468F"/>
    <w:rsid w:val="000D58A0"/>
    <w:rsid w:val="000D6452"/>
    <w:rsid w:val="000D7CD6"/>
    <w:rsid w:val="000D7F40"/>
    <w:rsid w:val="000E1F7C"/>
    <w:rsid w:val="000E2986"/>
    <w:rsid w:val="000F2779"/>
    <w:rsid w:val="000F7C65"/>
    <w:rsid w:val="00103802"/>
    <w:rsid w:val="0012062F"/>
    <w:rsid w:val="00127E97"/>
    <w:rsid w:val="001307EF"/>
    <w:rsid w:val="00141B0E"/>
    <w:rsid w:val="00146399"/>
    <w:rsid w:val="001918FD"/>
    <w:rsid w:val="00193E2F"/>
    <w:rsid w:val="001A6B63"/>
    <w:rsid w:val="001D0C8B"/>
    <w:rsid w:val="001D13F5"/>
    <w:rsid w:val="001E08EE"/>
    <w:rsid w:val="00204CA7"/>
    <w:rsid w:val="0022200A"/>
    <w:rsid w:val="00236C73"/>
    <w:rsid w:val="00243AC5"/>
    <w:rsid w:val="0024690D"/>
    <w:rsid w:val="00254A84"/>
    <w:rsid w:val="00263D67"/>
    <w:rsid w:val="00270930"/>
    <w:rsid w:val="00272D0A"/>
    <w:rsid w:val="0029701E"/>
    <w:rsid w:val="002974B8"/>
    <w:rsid w:val="002A403B"/>
    <w:rsid w:val="002B4D27"/>
    <w:rsid w:val="002C50EE"/>
    <w:rsid w:val="002C54A3"/>
    <w:rsid w:val="002D6DC9"/>
    <w:rsid w:val="002E2EB8"/>
    <w:rsid w:val="002E4303"/>
    <w:rsid w:val="002F2FD0"/>
    <w:rsid w:val="003036DF"/>
    <w:rsid w:val="00326F13"/>
    <w:rsid w:val="00332153"/>
    <w:rsid w:val="003343F4"/>
    <w:rsid w:val="00351465"/>
    <w:rsid w:val="003560BB"/>
    <w:rsid w:val="00356363"/>
    <w:rsid w:val="003620BA"/>
    <w:rsid w:val="003929E0"/>
    <w:rsid w:val="003A0015"/>
    <w:rsid w:val="003A0750"/>
    <w:rsid w:val="003B70A3"/>
    <w:rsid w:val="003C0DC0"/>
    <w:rsid w:val="003C11AE"/>
    <w:rsid w:val="003C156C"/>
    <w:rsid w:val="003D22CE"/>
    <w:rsid w:val="003D44C6"/>
    <w:rsid w:val="003D57DF"/>
    <w:rsid w:val="003F199C"/>
    <w:rsid w:val="003F1F3C"/>
    <w:rsid w:val="004117F6"/>
    <w:rsid w:val="00420CBA"/>
    <w:rsid w:val="00422930"/>
    <w:rsid w:val="00422E55"/>
    <w:rsid w:val="0042367F"/>
    <w:rsid w:val="00423AF8"/>
    <w:rsid w:val="00434BB5"/>
    <w:rsid w:val="004424DE"/>
    <w:rsid w:val="00454352"/>
    <w:rsid w:val="004738DA"/>
    <w:rsid w:val="00474C1D"/>
    <w:rsid w:val="00477A16"/>
    <w:rsid w:val="004811F5"/>
    <w:rsid w:val="00483852"/>
    <w:rsid w:val="00485B2C"/>
    <w:rsid w:val="004A1B43"/>
    <w:rsid w:val="004A3F3E"/>
    <w:rsid w:val="004A6FA3"/>
    <w:rsid w:val="004B7E41"/>
    <w:rsid w:val="004C4FBD"/>
    <w:rsid w:val="004C7FCE"/>
    <w:rsid w:val="004D0C47"/>
    <w:rsid w:val="004D375C"/>
    <w:rsid w:val="004D6E99"/>
    <w:rsid w:val="004E7FBD"/>
    <w:rsid w:val="004F0E9D"/>
    <w:rsid w:val="00506719"/>
    <w:rsid w:val="00510FD0"/>
    <w:rsid w:val="00522024"/>
    <w:rsid w:val="00531215"/>
    <w:rsid w:val="00546E00"/>
    <w:rsid w:val="0055222D"/>
    <w:rsid w:val="005646AC"/>
    <w:rsid w:val="00567950"/>
    <w:rsid w:val="00575277"/>
    <w:rsid w:val="00576F04"/>
    <w:rsid w:val="00583FD3"/>
    <w:rsid w:val="005A2DB3"/>
    <w:rsid w:val="005C6100"/>
    <w:rsid w:val="005E37E2"/>
    <w:rsid w:val="005F2079"/>
    <w:rsid w:val="005F46EA"/>
    <w:rsid w:val="00614723"/>
    <w:rsid w:val="00620432"/>
    <w:rsid w:val="00630539"/>
    <w:rsid w:val="00630BF5"/>
    <w:rsid w:val="00636F57"/>
    <w:rsid w:val="00637164"/>
    <w:rsid w:val="00644B60"/>
    <w:rsid w:val="00660CE0"/>
    <w:rsid w:val="00670DEC"/>
    <w:rsid w:val="00676339"/>
    <w:rsid w:val="00680DDA"/>
    <w:rsid w:val="00687BCA"/>
    <w:rsid w:val="006901B1"/>
    <w:rsid w:val="00696B0C"/>
    <w:rsid w:val="006A3274"/>
    <w:rsid w:val="006A537D"/>
    <w:rsid w:val="006B3A10"/>
    <w:rsid w:val="006B6F32"/>
    <w:rsid w:val="006C2C74"/>
    <w:rsid w:val="006D6C23"/>
    <w:rsid w:val="00711AAF"/>
    <w:rsid w:val="007133B1"/>
    <w:rsid w:val="007326BC"/>
    <w:rsid w:val="00741977"/>
    <w:rsid w:val="00745491"/>
    <w:rsid w:val="007541D6"/>
    <w:rsid w:val="0076273C"/>
    <w:rsid w:val="00765B31"/>
    <w:rsid w:val="0078542F"/>
    <w:rsid w:val="00787400"/>
    <w:rsid w:val="00794B08"/>
    <w:rsid w:val="007A1C28"/>
    <w:rsid w:val="007B0839"/>
    <w:rsid w:val="007E7C9C"/>
    <w:rsid w:val="00801AB4"/>
    <w:rsid w:val="00804EF2"/>
    <w:rsid w:val="008156C1"/>
    <w:rsid w:val="00816720"/>
    <w:rsid w:val="00822C7F"/>
    <w:rsid w:val="00830E40"/>
    <w:rsid w:val="00840021"/>
    <w:rsid w:val="00840DFA"/>
    <w:rsid w:val="00843E52"/>
    <w:rsid w:val="00864E9B"/>
    <w:rsid w:val="00870C03"/>
    <w:rsid w:val="0087380A"/>
    <w:rsid w:val="0088151E"/>
    <w:rsid w:val="00895BAF"/>
    <w:rsid w:val="008B2773"/>
    <w:rsid w:val="008D3F19"/>
    <w:rsid w:val="008D7427"/>
    <w:rsid w:val="008D754B"/>
    <w:rsid w:val="008F3E3C"/>
    <w:rsid w:val="00903E3A"/>
    <w:rsid w:val="009127AC"/>
    <w:rsid w:val="00915BB3"/>
    <w:rsid w:val="00946479"/>
    <w:rsid w:val="009570AC"/>
    <w:rsid w:val="009736AD"/>
    <w:rsid w:val="00973F25"/>
    <w:rsid w:val="00987449"/>
    <w:rsid w:val="00987F06"/>
    <w:rsid w:val="00991467"/>
    <w:rsid w:val="009E6FBF"/>
    <w:rsid w:val="00A012A5"/>
    <w:rsid w:val="00A12952"/>
    <w:rsid w:val="00A13A39"/>
    <w:rsid w:val="00A15022"/>
    <w:rsid w:val="00A35EED"/>
    <w:rsid w:val="00A371A5"/>
    <w:rsid w:val="00A37957"/>
    <w:rsid w:val="00A403C0"/>
    <w:rsid w:val="00A43D46"/>
    <w:rsid w:val="00A61369"/>
    <w:rsid w:val="00A638CB"/>
    <w:rsid w:val="00A64BBC"/>
    <w:rsid w:val="00A94FD0"/>
    <w:rsid w:val="00AA01B2"/>
    <w:rsid w:val="00AA4115"/>
    <w:rsid w:val="00AD6088"/>
    <w:rsid w:val="00AD7F20"/>
    <w:rsid w:val="00AE0ACA"/>
    <w:rsid w:val="00AE7703"/>
    <w:rsid w:val="00AF3295"/>
    <w:rsid w:val="00B14846"/>
    <w:rsid w:val="00B1509C"/>
    <w:rsid w:val="00B256F7"/>
    <w:rsid w:val="00B33629"/>
    <w:rsid w:val="00B46649"/>
    <w:rsid w:val="00B5066D"/>
    <w:rsid w:val="00B54C8F"/>
    <w:rsid w:val="00B65EBC"/>
    <w:rsid w:val="00B76F71"/>
    <w:rsid w:val="00B82ADE"/>
    <w:rsid w:val="00B93924"/>
    <w:rsid w:val="00B93F64"/>
    <w:rsid w:val="00BA5796"/>
    <w:rsid w:val="00BB596A"/>
    <w:rsid w:val="00BC7DAC"/>
    <w:rsid w:val="00BD4D9C"/>
    <w:rsid w:val="00BE2A28"/>
    <w:rsid w:val="00BE6783"/>
    <w:rsid w:val="00C140DE"/>
    <w:rsid w:val="00C167D1"/>
    <w:rsid w:val="00C2524E"/>
    <w:rsid w:val="00C25560"/>
    <w:rsid w:val="00C4489D"/>
    <w:rsid w:val="00C47D19"/>
    <w:rsid w:val="00C63C87"/>
    <w:rsid w:val="00C6406C"/>
    <w:rsid w:val="00C6653F"/>
    <w:rsid w:val="00C66D93"/>
    <w:rsid w:val="00CA2A87"/>
    <w:rsid w:val="00CB70DE"/>
    <w:rsid w:val="00CC3C26"/>
    <w:rsid w:val="00CC3E7B"/>
    <w:rsid w:val="00CE135B"/>
    <w:rsid w:val="00CE7808"/>
    <w:rsid w:val="00D07720"/>
    <w:rsid w:val="00D13074"/>
    <w:rsid w:val="00D300DD"/>
    <w:rsid w:val="00D3631E"/>
    <w:rsid w:val="00D426C1"/>
    <w:rsid w:val="00D43404"/>
    <w:rsid w:val="00D51C5A"/>
    <w:rsid w:val="00D54A01"/>
    <w:rsid w:val="00D56884"/>
    <w:rsid w:val="00D63002"/>
    <w:rsid w:val="00D7114B"/>
    <w:rsid w:val="00D77110"/>
    <w:rsid w:val="00D81C72"/>
    <w:rsid w:val="00D875E4"/>
    <w:rsid w:val="00DA0329"/>
    <w:rsid w:val="00DA2F4E"/>
    <w:rsid w:val="00DB0707"/>
    <w:rsid w:val="00DC1A68"/>
    <w:rsid w:val="00DC30B0"/>
    <w:rsid w:val="00DD7A80"/>
    <w:rsid w:val="00DE7EC0"/>
    <w:rsid w:val="00E01568"/>
    <w:rsid w:val="00E05205"/>
    <w:rsid w:val="00E063D8"/>
    <w:rsid w:val="00E12710"/>
    <w:rsid w:val="00E14A8C"/>
    <w:rsid w:val="00E35DD2"/>
    <w:rsid w:val="00E35E92"/>
    <w:rsid w:val="00E42794"/>
    <w:rsid w:val="00E546ED"/>
    <w:rsid w:val="00E565F4"/>
    <w:rsid w:val="00E64A75"/>
    <w:rsid w:val="00EB1D12"/>
    <w:rsid w:val="00EC16F9"/>
    <w:rsid w:val="00F02105"/>
    <w:rsid w:val="00F1383F"/>
    <w:rsid w:val="00F14F35"/>
    <w:rsid w:val="00F2443E"/>
    <w:rsid w:val="00F4717D"/>
    <w:rsid w:val="00F5255A"/>
    <w:rsid w:val="00F52CB9"/>
    <w:rsid w:val="00F932B7"/>
    <w:rsid w:val="00F96420"/>
    <w:rsid w:val="00FA02D8"/>
    <w:rsid w:val="00FA2F3B"/>
    <w:rsid w:val="00FB0A1D"/>
    <w:rsid w:val="00FC3EC4"/>
    <w:rsid w:val="00FD05B5"/>
    <w:rsid w:val="00FE0F4C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7B0839"/>
  </w:style>
  <w:style w:type="paragraph" w:styleId="Nagwek">
    <w:name w:val="header"/>
    <w:basedOn w:val="Normalny"/>
    <w:link w:val="NagwekZnak"/>
    <w:uiPriority w:val="99"/>
    <w:unhideWhenUsed/>
    <w:rsid w:val="0035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363"/>
  </w:style>
  <w:style w:type="paragraph" w:styleId="Stopka">
    <w:name w:val="footer"/>
    <w:basedOn w:val="Normalny"/>
    <w:link w:val="StopkaZnak"/>
    <w:uiPriority w:val="99"/>
    <w:unhideWhenUsed/>
    <w:rsid w:val="0035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692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Dominika Kalwat-Posłuszny</cp:lastModifiedBy>
  <cp:revision>4</cp:revision>
  <cp:lastPrinted>2024-09-16T11:22:00Z</cp:lastPrinted>
  <dcterms:created xsi:type="dcterms:W3CDTF">2024-11-21T07:51:00Z</dcterms:created>
  <dcterms:modified xsi:type="dcterms:W3CDTF">2024-11-21T08:01:00Z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