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2322" w14:textId="77777777" w:rsidR="00185DB5" w:rsidRDefault="00185DB5" w:rsidP="00185DB5">
      <w:pPr>
        <w:pStyle w:val="Adreszwrotnynakopercie"/>
        <w:jc w:val="right"/>
        <w:rPr>
          <w:rFonts w:ascii="Verdana" w:hAnsi="Verdana" w:cstheme="minorHAnsi"/>
          <w:bCs/>
          <w:sz w:val="20"/>
        </w:rPr>
      </w:pPr>
      <w:bookmarkStart w:id="0" w:name="_Hlk151632619"/>
      <w:r w:rsidRPr="00C56F1C">
        <w:rPr>
          <w:rFonts w:ascii="Verdana" w:hAnsi="Verdana" w:cstheme="minorHAnsi"/>
          <w:bCs/>
          <w:sz w:val="20"/>
        </w:rPr>
        <w:t xml:space="preserve">Załącznik nr </w:t>
      </w:r>
      <w:r>
        <w:rPr>
          <w:rFonts w:ascii="Verdana" w:hAnsi="Verdana" w:cstheme="minorHAnsi"/>
          <w:bCs/>
          <w:sz w:val="20"/>
        </w:rPr>
        <w:t>2</w:t>
      </w:r>
      <w:r w:rsidRPr="00C56F1C">
        <w:rPr>
          <w:rFonts w:ascii="Verdana" w:hAnsi="Verdana" w:cstheme="minorHAnsi"/>
          <w:bCs/>
          <w:sz w:val="20"/>
        </w:rPr>
        <w:t>.1 do SWZ</w:t>
      </w:r>
    </w:p>
    <w:bookmarkEnd w:id="0"/>
    <w:p w14:paraId="399A9B68" w14:textId="77777777" w:rsidR="00185DB5" w:rsidRDefault="00185DB5" w:rsidP="00185DB5">
      <w:pPr>
        <w:pStyle w:val="Adreszwrotnynakopercie"/>
        <w:jc w:val="right"/>
        <w:rPr>
          <w:rFonts w:ascii="Verdana" w:hAnsi="Verdana" w:cstheme="minorHAnsi"/>
          <w:bCs/>
          <w:sz w:val="20"/>
        </w:rPr>
      </w:pPr>
      <w:r>
        <w:rPr>
          <w:rFonts w:ascii="Verdana" w:hAnsi="Verdana" w:cstheme="minorHAnsi"/>
          <w:bCs/>
          <w:sz w:val="20"/>
        </w:rPr>
        <w:t>PO.271.116.2023</w:t>
      </w:r>
    </w:p>
    <w:p w14:paraId="7B48A644" w14:textId="77777777" w:rsidR="00185DB5" w:rsidRPr="00C56F1C" w:rsidRDefault="00185DB5" w:rsidP="00185DB5">
      <w:pPr>
        <w:pStyle w:val="Adreszwrotnynakopercie"/>
        <w:jc w:val="right"/>
        <w:rPr>
          <w:rFonts w:ascii="Verdana" w:hAnsi="Verdana" w:cstheme="minorHAnsi"/>
          <w:bCs/>
          <w:sz w:val="20"/>
        </w:rPr>
      </w:pPr>
    </w:p>
    <w:p w14:paraId="2D1F7577" w14:textId="77777777" w:rsidR="00185DB5" w:rsidRDefault="00185DB5" w:rsidP="00185DB5">
      <w:pPr>
        <w:pStyle w:val="Adreszwrotnynakopercie"/>
        <w:jc w:val="center"/>
        <w:rPr>
          <w:rFonts w:ascii="Verdana" w:hAnsi="Verdana"/>
          <w:sz w:val="20"/>
        </w:rPr>
      </w:pPr>
    </w:p>
    <w:p w14:paraId="1ADEE67A" w14:textId="1724F59E" w:rsidR="00185DB5" w:rsidRDefault="00185DB5" w:rsidP="00185DB5">
      <w:pPr>
        <w:pStyle w:val="Adreszwrotnynakopercie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Parametry d</w:t>
      </w:r>
      <w:r w:rsidRPr="00A34EB0">
        <w:rPr>
          <w:rFonts w:ascii="Verdana" w:hAnsi="Verdana"/>
          <w:sz w:val="20"/>
        </w:rPr>
        <w:t>edykowan</w:t>
      </w:r>
      <w:r>
        <w:rPr>
          <w:rFonts w:ascii="Verdana" w:hAnsi="Verdana"/>
          <w:sz w:val="20"/>
        </w:rPr>
        <w:t>ego</w:t>
      </w:r>
      <w:r w:rsidRPr="00A34EB0">
        <w:rPr>
          <w:rFonts w:ascii="Verdana" w:hAnsi="Verdana"/>
          <w:sz w:val="20"/>
        </w:rPr>
        <w:t xml:space="preserve"> zestaw</w:t>
      </w:r>
      <w:r>
        <w:rPr>
          <w:rFonts w:ascii="Verdana" w:hAnsi="Verdana"/>
          <w:sz w:val="20"/>
        </w:rPr>
        <w:t>u</w:t>
      </w:r>
      <w:r w:rsidRPr="00A34EB0">
        <w:rPr>
          <w:rFonts w:ascii="Verdana" w:hAnsi="Verdana"/>
          <w:sz w:val="20"/>
        </w:rPr>
        <w:t xml:space="preserve"> komputerow</w:t>
      </w:r>
      <w:r>
        <w:rPr>
          <w:rFonts w:ascii="Verdana" w:hAnsi="Verdana"/>
          <w:sz w:val="20"/>
        </w:rPr>
        <w:t>ego</w:t>
      </w:r>
    </w:p>
    <w:p w14:paraId="1DCCBD13" w14:textId="77777777" w:rsidR="00185DB5" w:rsidRPr="00185DB5" w:rsidRDefault="00185DB5" w:rsidP="00185DB5">
      <w:pPr>
        <w:pStyle w:val="Adreszwrotnynakopercie"/>
        <w:jc w:val="center"/>
        <w:rPr>
          <w:rFonts w:ascii="Verdana" w:hAnsi="Verdana" w:cstheme="minorHAnsi"/>
          <w:b/>
          <w:szCs w:val="24"/>
        </w:rPr>
      </w:pPr>
    </w:p>
    <w:tbl>
      <w:tblPr>
        <w:tblW w:w="70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034"/>
        <w:gridCol w:w="2126"/>
      </w:tblGrid>
      <w:tr w:rsidR="00185DB5" w14:paraId="6E5EE239" w14:textId="77777777" w:rsidTr="00185DB5">
        <w:trPr>
          <w:trHeight w:val="588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14:paraId="743C91E3" w14:textId="77777777" w:rsidR="00185DB5" w:rsidRDefault="00185DB5" w:rsidP="00B44A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14:paraId="52B59AD0" w14:textId="77777777" w:rsidR="00185DB5" w:rsidRDefault="00185DB5" w:rsidP="00B44A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010664" w14:textId="77777777" w:rsidR="00185DB5" w:rsidRDefault="00185DB5" w:rsidP="00B44A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Numer tabeli</w:t>
            </w:r>
          </w:p>
        </w:tc>
      </w:tr>
      <w:tr w:rsidR="00185DB5" w14:paraId="4D1D528A" w14:textId="77777777" w:rsidTr="00185DB5">
        <w:trPr>
          <w:trHeight w:val="39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91991E1" w14:textId="77777777" w:rsid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4FE313D" w14:textId="77777777" w:rsidR="00185DB5" w:rsidRDefault="00185DB5" w:rsidP="00B44A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Komputer stacjonarny STD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3DC75" w14:textId="77777777" w:rsidR="00185DB5" w:rsidRDefault="00185DB5" w:rsidP="00B44A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1</w:t>
            </w:r>
          </w:p>
        </w:tc>
      </w:tr>
      <w:tr w:rsidR="00185DB5" w14:paraId="09F8A914" w14:textId="77777777" w:rsidTr="00185DB5">
        <w:trPr>
          <w:trHeight w:val="39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8F45065" w14:textId="77777777" w:rsid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FBD31D8" w14:textId="77777777" w:rsidR="00185DB5" w:rsidRDefault="00185DB5" w:rsidP="00B44A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Zakres równoważności dla systemu operacyjnego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E0EC0" w14:textId="77777777" w:rsidR="00185DB5" w:rsidRDefault="00185DB5" w:rsidP="00B44A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2</w:t>
            </w:r>
          </w:p>
        </w:tc>
      </w:tr>
    </w:tbl>
    <w:p w14:paraId="237B2920" w14:textId="77777777" w:rsidR="00185DB5" w:rsidRPr="002E1BBD" w:rsidRDefault="00185DB5" w:rsidP="00185DB5">
      <w:pPr>
        <w:rPr>
          <w:rFonts w:cstheme="minorHAnsi"/>
          <w:color w:val="000000" w:themeColor="text1"/>
          <w:szCs w:val="20"/>
        </w:rPr>
      </w:pPr>
    </w:p>
    <w:p w14:paraId="46E587B1" w14:textId="29A7F370" w:rsidR="00185DB5" w:rsidRDefault="00185DB5" w:rsidP="00185DB5">
      <w:pPr>
        <w:spacing w:after="360"/>
        <w:jc w:val="center"/>
        <w:rPr>
          <w:rFonts w:cstheme="minorHAnsi"/>
          <w:b/>
          <w:bCs/>
          <w:color w:val="000000"/>
          <w:szCs w:val="20"/>
        </w:rPr>
      </w:pPr>
      <w:r>
        <w:rPr>
          <w:rFonts w:cstheme="minorHAnsi"/>
          <w:b/>
          <w:bCs/>
          <w:color w:val="000000"/>
          <w:szCs w:val="20"/>
        </w:rPr>
        <w:t xml:space="preserve">Szczegółowy opis </w:t>
      </w:r>
    </w:p>
    <w:tbl>
      <w:tblPr>
        <w:tblpPr w:leftFromText="141" w:rightFromText="141" w:vertAnchor="text" w:tblpY="1"/>
        <w:tblOverlap w:val="never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355"/>
        <w:gridCol w:w="4482"/>
      </w:tblGrid>
      <w:tr w:rsidR="00185DB5" w:rsidRPr="00185DB5" w14:paraId="28E3D15B" w14:textId="77777777" w:rsidTr="00185DB5">
        <w:trPr>
          <w:trHeight w:val="352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936DAF" w14:textId="77777777" w:rsidR="00185DB5" w:rsidRPr="00185DB5" w:rsidRDefault="00185DB5" w:rsidP="00B44AD3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color w:val="000000"/>
                <w:sz w:val="16"/>
                <w:szCs w:val="16"/>
              </w:rPr>
              <w:t>Tabela nr 1 - Zestaw komputerowy 14” STD</w:t>
            </w:r>
          </w:p>
        </w:tc>
      </w:tr>
      <w:tr w:rsidR="00185DB5" w:rsidRPr="00185DB5" w14:paraId="12917828" w14:textId="77777777" w:rsidTr="00185DB5">
        <w:trPr>
          <w:trHeight w:val="2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6E3506C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9911A33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parametru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A6DDA2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Minimalne parametry wymagane</w:t>
            </w:r>
          </w:p>
        </w:tc>
      </w:tr>
      <w:tr w:rsidR="00185DB5" w:rsidRPr="00185DB5" w14:paraId="7079ED28" w14:textId="77777777" w:rsidTr="00185DB5">
        <w:trPr>
          <w:trHeight w:val="25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B4403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D0ABF" w14:textId="77777777" w:rsidR="00185DB5" w:rsidRPr="00185DB5" w:rsidRDefault="00185DB5" w:rsidP="00B44AD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20B58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Procesor powinien posiadać minimum 16 rdzeni oraz musi uzyskać min. </w:t>
            </w:r>
            <w:r w:rsidRPr="00185DB5">
              <w:rPr>
                <w:rFonts w:ascii="Arial" w:hAnsi="Arial" w:cs="Arial"/>
                <w:color w:val="444444"/>
                <w:sz w:val="16"/>
                <w:szCs w:val="16"/>
                <w:shd w:val="clear" w:color="auto" w:fill="FBFCFD"/>
              </w:rPr>
              <w:t xml:space="preserve">46,687 </w:t>
            </w:r>
            <w:r w:rsidRPr="00185DB5">
              <w:rPr>
                <w:rFonts w:cstheme="minorHAnsi"/>
                <w:color w:val="000000"/>
                <w:sz w:val="16"/>
                <w:szCs w:val="16"/>
              </w:rPr>
              <w:t xml:space="preserve">punkty w </w:t>
            </w:r>
            <w:proofErr w:type="spellStart"/>
            <w:r w:rsidRPr="00185DB5">
              <w:rPr>
                <w:rFonts w:cstheme="minorHAnsi"/>
                <w:color w:val="000000"/>
                <w:sz w:val="16"/>
                <w:szCs w:val="16"/>
              </w:rPr>
              <w:t>Benchmarked</w:t>
            </w:r>
            <w:proofErr w:type="spellEnd"/>
            <w:r w:rsidRPr="00185DB5">
              <w:rPr>
                <w:rFonts w:cstheme="minorHAnsi"/>
                <w:color w:val="000000"/>
                <w:sz w:val="16"/>
                <w:szCs w:val="16"/>
              </w:rPr>
              <w:t xml:space="preserve"> CPU wynik z 14 grudnia 2023 (https://www.cpubenchmark.net)</w:t>
            </w:r>
          </w:p>
        </w:tc>
      </w:tr>
      <w:tr w:rsidR="00185DB5" w:rsidRPr="00185DB5" w14:paraId="5066005E" w14:textId="77777777" w:rsidTr="00185DB5">
        <w:trPr>
          <w:trHeight w:val="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8C0E98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8A8D2" w14:textId="77777777" w:rsidR="00185DB5" w:rsidRPr="00185DB5" w:rsidRDefault="00185DB5" w:rsidP="00B44AD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Pamięć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64B2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Minimum 32GB (moduł pamięci 1x32 GB) w standardzie DDR4 lub nowszym o minimalnym taktowaniu 3200MHz</w:t>
            </w:r>
          </w:p>
          <w:p w14:paraId="5750C36D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Możliwość samodzielnej rozbudowy pamięci RAM</w:t>
            </w:r>
          </w:p>
        </w:tc>
      </w:tr>
      <w:tr w:rsidR="00185DB5" w:rsidRPr="00185DB5" w14:paraId="26FBCFAE" w14:textId="77777777" w:rsidTr="00185DB5">
        <w:trPr>
          <w:trHeight w:val="2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28F2D5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C9AA" w14:textId="77777777" w:rsidR="00185DB5" w:rsidRPr="00185DB5" w:rsidRDefault="00185DB5" w:rsidP="00B44AD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7B5E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Dedykowana karta do projektowania i wizualizacji spełniająca poniższe wymagania:</w:t>
            </w:r>
          </w:p>
          <w:p w14:paraId="3D527B3F" w14:textId="77777777" w:rsidR="00185DB5" w:rsidRPr="00185DB5" w:rsidRDefault="00185DB5" w:rsidP="00185DB5">
            <w:pPr>
              <w:spacing w:before="120" w:after="120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• Pamięć min. 2 GB (2048 MB)</w:t>
            </w:r>
          </w:p>
          <w:p w14:paraId="204EFF46" w14:textId="77777777" w:rsidR="00185DB5" w:rsidRPr="00185DB5" w:rsidRDefault="00185DB5" w:rsidP="00185DB5">
            <w:pPr>
              <w:spacing w:before="120" w:after="120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• Minimalne taktowanie (</w:t>
            </w:r>
            <w:proofErr w:type="spellStart"/>
            <w:r w:rsidRPr="00185DB5">
              <w:rPr>
                <w:rFonts w:cstheme="minorHAnsi"/>
                <w:color w:val="000000"/>
                <w:sz w:val="16"/>
                <w:szCs w:val="16"/>
              </w:rPr>
              <w:t>Core</w:t>
            </w:r>
            <w:proofErr w:type="spellEnd"/>
            <w:r w:rsidRPr="00185DB5">
              <w:rPr>
                <w:rFonts w:cstheme="minorHAnsi"/>
                <w:color w:val="000000"/>
                <w:sz w:val="16"/>
                <w:szCs w:val="16"/>
              </w:rPr>
              <w:t>) 1070 MHz</w:t>
            </w:r>
          </w:p>
          <w:p w14:paraId="11A3DCAD" w14:textId="77777777" w:rsidR="00185DB5" w:rsidRPr="00185DB5" w:rsidRDefault="00185DB5" w:rsidP="00185DB5">
            <w:pPr>
              <w:spacing w:before="120" w:after="120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lastRenderedPageBreak/>
              <w:t>• Taktowanie pamięci min. 1752 MHz</w:t>
            </w:r>
          </w:p>
          <w:p w14:paraId="56558DD2" w14:textId="77777777" w:rsidR="00185DB5" w:rsidRPr="00185DB5" w:rsidRDefault="00185DB5" w:rsidP="00185DB5">
            <w:pPr>
              <w:spacing w:before="120" w:after="120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• Interfejs PCI Express x16 3.0 lub wyższy</w:t>
            </w:r>
          </w:p>
          <w:p w14:paraId="2B2E9B3D" w14:textId="77777777" w:rsidR="00185DB5" w:rsidRPr="00185DB5" w:rsidRDefault="00185DB5" w:rsidP="00185DB5">
            <w:pPr>
              <w:spacing w:before="120" w:after="120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 xml:space="preserve">• Złącze DP lub </w:t>
            </w:r>
            <w:proofErr w:type="spellStart"/>
            <w:r w:rsidRPr="00185DB5">
              <w:rPr>
                <w:rFonts w:cstheme="minorHAnsi"/>
                <w:color w:val="000000"/>
                <w:sz w:val="16"/>
                <w:szCs w:val="16"/>
              </w:rPr>
              <w:t>mDP</w:t>
            </w:r>
            <w:proofErr w:type="spellEnd"/>
            <w:r w:rsidRPr="00185DB5">
              <w:rPr>
                <w:rFonts w:cstheme="minorHAnsi"/>
                <w:color w:val="000000"/>
                <w:sz w:val="16"/>
                <w:szCs w:val="16"/>
              </w:rPr>
              <w:t xml:space="preserve"> min. 3 szt.</w:t>
            </w:r>
          </w:p>
          <w:p w14:paraId="360646DB" w14:textId="77777777" w:rsidR="00185DB5" w:rsidRPr="00185DB5" w:rsidRDefault="00185DB5" w:rsidP="00185DB5">
            <w:pPr>
              <w:spacing w:before="120" w:after="120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• Max. TDP 30W</w:t>
            </w:r>
          </w:p>
          <w:p w14:paraId="29D91547" w14:textId="77777777" w:rsidR="00185DB5" w:rsidRPr="00185DB5" w:rsidRDefault="00185DB5" w:rsidP="00185DB5">
            <w:pPr>
              <w:spacing w:before="120" w:after="120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 xml:space="preserve">• Obsługa DirectX 12.1 oraz </w:t>
            </w:r>
            <w:proofErr w:type="spellStart"/>
            <w:r w:rsidRPr="00185DB5">
              <w:rPr>
                <w:rFonts w:cstheme="minorHAnsi"/>
                <w:color w:val="000000"/>
                <w:sz w:val="16"/>
                <w:szCs w:val="16"/>
              </w:rPr>
              <w:t>OpenGL</w:t>
            </w:r>
            <w:proofErr w:type="spellEnd"/>
            <w:r w:rsidRPr="00185DB5">
              <w:rPr>
                <w:rFonts w:cstheme="minorHAnsi"/>
                <w:color w:val="000000"/>
                <w:sz w:val="16"/>
                <w:szCs w:val="16"/>
              </w:rPr>
              <w:t>: 4.5</w:t>
            </w:r>
          </w:p>
          <w:p w14:paraId="081216D8" w14:textId="77777777" w:rsidR="00185DB5" w:rsidRPr="00185DB5" w:rsidRDefault="00185DB5" w:rsidP="00185DB5">
            <w:pPr>
              <w:spacing w:before="120" w:after="120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• karta powinna być zainstalowane przez producenta komputera oraz ujęta w gwarancji producenta</w:t>
            </w:r>
          </w:p>
          <w:p w14:paraId="44EF2F71" w14:textId="276145ED" w:rsidR="00185DB5" w:rsidRPr="00185DB5" w:rsidRDefault="00185DB5" w:rsidP="00185DB5">
            <w:pPr>
              <w:spacing w:before="120" w:after="120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 xml:space="preserve">• karta powinna uzyskać min. 1601 pkt w </w:t>
            </w:r>
            <w:proofErr w:type="spellStart"/>
            <w:r w:rsidRPr="00185DB5">
              <w:rPr>
                <w:rFonts w:cstheme="minorHAnsi"/>
                <w:color w:val="000000"/>
                <w:sz w:val="16"/>
                <w:szCs w:val="16"/>
              </w:rPr>
              <w:t>Benchmarked</w:t>
            </w:r>
            <w:proofErr w:type="spellEnd"/>
            <w:r w:rsidRPr="00185DB5">
              <w:rPr>
                <w:rFonts w:cstheme="minorHAnsi"/>
                <w:color w:val="000000"/>
                <w:sz w:val="16"/>
                <w:szCs w:val="16"/>
              </w:rPr>
              <w:t xml:space="preserve"> GPU (</w:t>
            </w:r>
            <w:hyperlink r:id="rId8" w:history="1">
              <w:r w:rsidRPr="00185DB5">
                <w:rPr>
                  <w:rStyle w:val="Hipercze"/>
                  <w:rFonts w:cstheme="minorHAnsi"/>
                  <w:sz w:val="16"/>
                  <w:szCs w:val="16"/>
                </w:rPr>
                <w:t>https://www.videocardbenchmark.net</w:t>
              </w:r>
            </w:hyperlink>
            <w:r w:rsidRPr="00185DB5">
              <w:rPr>
                <w:rFonts w:cstheme="minorHAnsi"/>
                <w:color w:val="000000"/>
                <w:sz w:val="16"/>
                <w:szCs w:val="16"/>
              </w:rPr>
              <w:t>), wynik z dnia 2017-08-29</w:t>
            </w:r>
          </w:p>
        </w:tc>
      </w:tr>
      <w:tr w:rsidR="00185DB5" w:rsidRPr="00185DB5" w14:paraId="5F826EB1" w14:textId="77777777" w:rsidTr="00185DB5">
        <w:trPr>
          <w:trHeight w:val="2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5B0095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1.4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21AB6" w14:textId="77777777" w:rsidR="00185DB5" w:rsidRPr="00185DB5" w:rsidRDefault="00185DB5" w:rsidP="00B44AD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Karta muzyczna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9601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Zintegrowana HD</w:t>
            </w:r>
          </w:p>
        </w:tc>
      </w:tr>
      <w:tr w:rsidR="00185DB5" w:rsidRPr="00185DB5" w14:paraId="01583B6E" w14:textId="77777777" w:rsidTr="00185DB5">
        <w:trPr>
          <w:trHeight w:val="6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DD5D56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6856" w14:textId="77777777" w:rsidR="00185DB5" w:rsidRPr="00185DB5" w:rsidRDefault="00185DB5" w:rsidP="00B44AD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978A4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Minimum SSD M.2 512 GB ze sprzętowym wsparciem dla szyfrowania.</w:t>
            </w:r>
          </w:p>
          <w:p w14:paraId="7F161DC4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Dwa dyski twarde o pojemności minimum 4 TB, pracujące jako Mirror (RAID 1). Realizacja trybu RAID 1 musi być wykonywana przez wbudowany w płytę główną sprzętowy kontroler RAID obsługujący następujące tryby RAID 0/1/10.</w:t>
            </w:r>
          </w:p>
          <w:p w14:paraId="0E80E184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W przypadku awarii dysku twardego, w czasie trwania gwarancji, uszkodzony dysk pozostaje u Zamawiającego.</w:t>
            </w:r>
          </w:p>
        </w:tc>
      </w:tr>
      <w:tr w:rsidR="00185DB5" w:rsidRPr="00185DB5" w14:paraId="1D6FF8D2" w14:textId="77777777" w:rsidTr="00185DB5">
        <w:trPr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ECA076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9CDF" w14:textId="77777777" w:rsidR="00185DB5" w:rsidRPr="00185DB5" w:rsidRDefault="00185DB5" w:rsidP="00B44AD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Interfejsy sieciowe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D95C" w14:textId="77777777" w:rsidR="00185DB5" w:rsidRPr="00185DB5" w:rsidRDefault="00185DB5" w:rsidP="00185DB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Karta WLAN 802.11ax lub lepsza, karta sieciowa Gigabit Ethernet 100/1000, wsparcie dla Wake on LAN oraz PXE</w:t>
            </w:r>
          </w:p>
          <w:p w14:paraId="57A98569" w14:textId="77777777" w:rsidR="00185DB5" w:rsidRPr="00185DB5" w:rsidRDefault="00185DB5" w:rsidP="00185DB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Wbudowana karta Bluetooth 5.0 lub lepsza</w:t>
            </w:r>
          </w:p>
        </w:tc>
      </w:tr>
      <w:tr w:rsidR="00185DB5" w:rsidRPr="00185DB5" w14:paraId="55AA601F" w14:textId="77777777" w:rsidTr="00185DB5">
        <w:trPr>
          <w:trHeight w:val="7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A94470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366B6" w14:textId="77777777" w:rsidR="00185DB5" w:rsidRPr="00185DB5" w:rsidRDefault="00185DB5" w:rsidP="00B44AD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Zarządzanie i bezpieczeństwo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2EDC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Wbudowany układ TPM 2.0 lub nowszy</w:t>
            </w:r>
          </w:p>
        </w:tc>
      </w:tr>
      <w:tr w:rsidR="00185DB5" w:rsidRPr="00185DB5" w14:paraId="1CAF8FB3" w14:textId="77777777" w:rsidTr="00185DB5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3679EE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4BD2" w14:textId="77777777" w:rsidR="00185DB5" w:rsidRPr="00185DB5" w:rsidRDefault="00185DB5" w:rsidP="00B44AD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Funkcje BIOS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7F24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 xml:space="preserve">Hasło administratora, wyłączenie </w:t>
            </w:r>
            <w:proofErr w:type="spellStart"/>
            <w:r w:rsidRPr="00185DB5">
              <w:rPr>
                <w:rFonts w:cstheme="minorHAnsi"/>
                <w:color w:val="000000"/>
                <w:sz w:val="16"/>
                <w:szCs w:val="16"/>
              </w:rPr>
              <w:t>bootowania</w:t>
            </w:r>
            <w:proofErr w:type="spellEnd"/>
            <w:r w:rsidRPr="00185DB5">
              <w:rPr>
                <w:rFonts w:cstheme="minorHAnsi"/>
                <w:color w:val="000000"/>
                <w:sz w:val="16"/>
                <w:szCs w:val="16"/>
              </w:rPr>
              <w:t xml:space="preserve"> z CD/USB/LAN, wyłączenie portów USB</w:t>
            </w:r>
          </w:p>
        </w:tc>
      </w:tr>
      <w:tr w:rsidR="00185DB5" w:rsidRPr="00185DB5" w14:paraId="2F43736B" w14:textId="77777777" w:rsidTr="00185DB5">
        <w:trPr>
          <w:trHeight w:val="4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28972D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1.7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6853" w14:textId="77777777" w:rsidR="00185DB5" w:rsidRPr="00185DB5" w:rsidRDefault="00185DB5" w:rsidP="00B44AD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System operacyjny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AFCDC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Preinstalowany system operacyjny Microsoft Windows 10 Professional PL 64 bit lub nowszy, nie wymagający aktywacji za pomocą telefonu lub Internetu. Dopuszczalne jest zastosowanie równoważnego systemu operacyjnego w zakresie wyszczególnionym w tabeli nr 3 - Zakres równoważności dla systemu operacyjnego.</w:t>
            </w:r>
          </w:p>
        </w:tc>
      </w:tr>
      <w:tr w:rsidR="00185DB5" w:rsidRPr="00185DB5" w14:paraId="60E49261" w14:textId="77777777" w:rsidTr="00185DB5">
        <w:trPr>
          <w:trHeight w:val="86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AF8E23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AC61" w14:textId="77777777" w:rsidR="00185DB5" w:rsidRPr="00185DB5" w:rsidRDefault="00185DB5" w:rsidP="00B44AD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Interfejsy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F303" w14:textId="77777777" w:rsidR="00185DB5" w:rsidRPr="00185DB5" w:rsidRDefault="00185DB5" w:rsidP="00185DB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LAN - RJ45 </w:t>
            </w:r>
          </w:p>
          <w:p w14:paraId="2E80719D" w14:textId="77777777" w:rsidR="00185DB5" w:rsidRPr="00185DB5" w:rsidRDefault="00185DB5" w:rsidP="00185DB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minimum 2 x USB 3.2 Type-A</w:t>
            </w:r>
          </w:p>
          <w:p w14:paraId="10935E5E" w14:textId="77777777" w:rsidR="00185DB5" w:rsidRPr="00185DB5" w:rsidRDefault="00185DB5" w:rsidP="00185DB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minimum 2 x USB 3.2 Type-C</w:t>
            </w:r>
          </w:p>
          <w:p w14:paraId="0097F6D2" w14:textId="77777777" w:rsidR="00185DB5" w:rsidRPr="00185DB5" w:rsidRDefault="00185DB5" w:rsidP="00185DB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 x </w:t>
            </w:r>
            <w:proofErr w:type="spellStart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DisplayPort</w:t>
            </w:r>
            <w:proofErr w:type="spellEnd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1.4 lub wyższy</w:t>
            </w:r>
          </w:p>
        </w:tc>
      </w:tr>
      <w:tr w:rsidR="00185DB5" w:rsidRPr="00185DB5" w14:paraId="0B2CAC6C" w14:textId="77777777" w:rsidTr="00185DB5">
        <w:trPr>
          <w:trHeight w:val="4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D08701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08A8" w14:textId="77777777" w:rsidR="00185DB5" w:rsidRPr="00185DB5" w:rsidRDefault="00185DB5" w:rsidP="00B44AD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DFF5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85DB5">
              <w:rPr>
                <w:rFonts w:cstheme="minorHAnsi"/>
                <w:color w:val="000000"/>
                <w:sz w:val="16"/>
                <w:szCs w:val="16"/>
                <w:lang w:val="en-US"/>
              </w:rPr>
              <w:t>Producenta</w:t>
            </w:r>
            <w:proofErr w:type="spellEnd"/>
            <w:r w:rsidRPr="00185DB5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DB5">
              <w:rPr>
                <w:rFonts w:cstheme="minorHAnsi"/>
                <w:color w:val="000000"/>
                <w:sz w:val="16"/>
                <w:szCs w:val="16"/>
                <w:lang w:val="en-US"/>
              </w:rPr>
              <w:t>komputera</w:t>
            </w:r>
            <w:proofErr w:type="spellEnd"/>
            <w:r w:rsidRPr="00185DB5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: min. 3 </w:t>
            </w:r>
            <w:proofErr w:type="spellStart"/>
            <w:r w:rsidRPr="00185DB5">
              <w:rPr>
                <w:rFonts w:cstheme="minorHAnsi"/>
                <w:color w:val="000000"/>
                <w:sz w:val="16"/>
                <w:szCs w:val="16"/>
                <w:lang w:val="en-US"/>
              </w:rPr>
              <w:t>lata</w:t>
            </w:r>
            <w:proofErr w:type="spellEnd"/>
            <w:r w:rsidRPr="00185DB5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on-site, next business day</w:t>
            </w:r>
          </w:p>
        </w:tc>
      </w:tr>
      <w:tr w:rsidR="00185DB5" w:rsidRPr="00185DB5" w14:paraId="555DA57A" w14:textId="77777777" w:rsidTr="00185DB5">
        <w:trPr>
          <w:gridAfter w:val="2"/>
          <w:wAfter w:w="6837" w:type="dxa"/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BDF6CCC" w14:textId="77777777" w:rsidR="00185DB5" w:rsidRPr="00185DB5" w:rsidRDefault="00185DB5" w:rsidP="00B44AD3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185DB5" w:rsidRPr="00185DB5" w14:paraId="65816DE8" w14:textId="77777777" w:rsidTr="00185DB5">
        <w:trPr>
          <w:trHeight w:val="44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4A20B39" w14:textId="77777777" w:rsidR="00185DB5" w:rsidRPr="00185DB5" w:rsidRDefault="00185DB5" w:rsidP="00B44A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DB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952B46" w14:textId="77777777" w:rsidR="00185DB5" w:rsidRPr="00185DB5" w:rsidRDefault="00185DB5" w:rsidP="00B44AD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Klawiatura i mysz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AA04A8" w14:textId="77777777" w:rsidR="00185DB5" w:rsidRPr="00185DB5" w:rsidRDefault="00185DB5" w:rsidP="00B44AD3">
            <w:pPr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Zestaw bezprzewodowy składający się z klawiatury w układzie QWERTY US</w:t>
            </w:r>
            <w:r w:rsidRPr="00185DB5">
              <w:rPr>
                <w:rFonts w:cstheme="minorHAnsi"/>
                <w:color w:val="000000"/>
                <w:sz w:val="16"/>
                <w:szCs w:val="16"/>
              </w:rPr>
              <w:br/>
              <w:t xml:space="preserve">i myszy z rolką przewijania, zasilane bateryjnie (AA/AAA), komunikacja za pomocą jednego </w:t>
            </w:r>
            <w:proofErr w:type="spellStart"/>
            <w:r w:rsidRPr="00185DB5">
              <w:rPr>
                <w:rFonts w:cstheme="minorHAnsi"/>
                <w:color w:val="000000"/>
                <w:sz w:val="16"/>
                <w:szCs w:val="16"/>
              </w:rPr>
              <w:t>nanoodbiornika</w:t>
            </w:r>
            <w:proofErr w:type="spellEnd"/>
          </w:p>
        </w:tc>
      </w:tr>
    </w:tbl>
    <w:p w14:paraId="3162450F" w14:textId="7CCB3BA6" w:rsidR="00185DB5" w:rsidRDefault="00185DB5" w:rsidP="00185DB5"/>
    <w:p w14:paraId="220019E2" w14:textId="77777777" w:rsidR="00185DB5" w:rsidRDefault="00185DB5" w:rsidP="00185DB5"/>
    <w:tbl>
      <w:tblPr>
        <w:tblW w:w="738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888"/>
        <w:gridCol w:w="4729"/>
      </w:tblGrid>
      <w:tr w:rsidR="00185DB5" w:rsidRPr="00185DB5" w14:paraId="5027CCEB" w14:textId="77777777" w:rsidTr="00185DB5">
        <w:trPr>
          <w:trHeight w:val="352"/>
        </w:trPr>
        <w:tc>
          <w:tcPr>
            <w:tcW w:w="7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78EDA6E0" w14:textId="77777777" w:rsidR="00185DB5" w:rsidRPr="00185DB5" w:rsidRDefault="00185DB5" w:rsidP="00B44AD3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color w:val="000000"/>
                <w:sz w:val="16"/>
                <w:szCs w:val="16"/>
              </w:rPr>
              <w:t>Tabela nr 2 - Zakres równoważności dla systemu operacyjnego Microsoft Windows 10 i Windows 11 (w zależności od zaproponowanego systemu operacyjnego)</w:t>
            </w:r>
          </w:p>
        </w:tc>
      </w:tr>
      <w:tr w:rsidR="00185DB5" w:rsidRPr="00185DB5" w14:paraId="4C7D880D" w14:textId="77777777" w:rsidTr="00185DB5">
        <w:trPr>
          <w:trHeight w:val="292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21ED42CB" w14:textId="77777777" w:rsidR="00185DB5" w:rsidRPr="00185DB5" w:rsidRDefault="00185DB5" w:rsidP="00B44AD3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26281D0C" w14:textId="77777777" w:rsidR="00185DB5" w:rsidRPr="00185DB5" w:rsidRDefault="00185DB5" w:rsidP="00B44AD3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color w:val="000000"/>
                <w:sz w:val="16"/>
                <w:szCs w:val="16"/>
              </w:rPr>
              <w:t>Opis parametru</w:t>
            </w:r>
          </w:p>
        </w:tc>
        <w:tc>
          <w:tcPr>
            <w:tcW w:w="4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6BEF0AC8" w14:textId="77777777" w:rsidR="00185DB5" w:rsidRPr="00185DB5" w:rsidRDefault="00185DB5" w:rsidP="00B44AD3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color w:val="000000"/>
                <w:sz w:val="16"/>
                <w:szCs w:val="16"/>
              </w:rPr>
              <w:t>Minimalne parametry wymagane</w:t>
            </w:r>
          </w:p>
        </w:tc>
      </w:tr>
      <w:tr w:rsidR="00185DB5" w:rsidRPr="00185DB5" w14:paraId="650BB91A" w14:textId="77777777" w:rsidTr="00185DB5">
        <w:trPr>
          <w:trHeight w:val="32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D93C0F" w14:textId="77777777" w:rsidR="00185DB5" w:rsidRPr="00185DB5" w:rsidRDefault="00185DB5" w:rsidP="00B44AD3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E1BD0D" w14:textId="77777777" w:rsidR="00185DB5" w:rsidRPr="00185DB5" w:rsidRDefault="00185DB5" w:rsidP="00B44AD3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color w:val="000000"/>
                <w:sz w:val="16"/>
                <w:szCs w:val="16"/>
              </w:rPr>
              <w:t>Wymagania dla systemu operacyjnego</w:t>
            </w:r>
          </w:p>
        </w:tc>
        <w:tc>
          <w:tcPr>
            <w:tcW w:w="4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1E7F01" w14:textId="77777777" w:rsidR="00185DB5" w:rsidRPr="00185DB5" w:rsidRDefault="00185DB5" w:rsidP="00B44AD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System operacyjny musi spełniać następujące wymagania poprzez wbudowane mechanizmy, bez użycia dodatkowych aplikacji:</w:t>
            </w:r>
          </w:p>
          <w:p w14:paraId="05FB16B1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Możliwość dokonywania aktualizacji i poprawek systemu przez Internet z możliwością wyboru instalowanych poprawek</w:t>
            </w:r>
          </w:p>
          <w:p w14:paraId="0CA2492A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Możliwość dokonywania uaktualnień sterowników urządzeń przez Internet – witrynę producenta systemu</w:t>
            </w:r>
          </w:p>
          <w:p w14:paraId="48DD80F6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74A939C0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Internetowa aktualizacja zapewniona w języku polskim</w:t>
            </w:r>
          </w:p>
          <w:p w14:paraId="1B197988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3B5816C5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Zlokalizowane w języku polskim, co najmniej następujące elementy: menu, odtwarzacz multimediów, pomoc, komunikaty systemowe</w:t>
            </w:r>
          </w:p>
          <w:p w14:paraId="3D6E5E88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Plug&amp;Play</w:t>
            </w:r>
            <w:proofErr w:type="spellEnd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Wi-Fi)</w:t>
            </w:r>
          </w:p>
          <w:p w14:paraId="4E2D4E83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Funkcjonalność automatycznej zmiany domyślnej drukarki w zależności od sieci, do której podłączony jest komputer</w:t>
            </w:r>
          </w:p>
          <w:p w14:paraId="3B29DFE4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507F01AC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Możliwość zdalnej automatycznej instalacji, konfiguracji, administrowania oraz aktualizowania systemu</w:t>
            </w:r>
          </w:p>
          <w:p w14:paraId="33700724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Zabezpieczony hasłem hierarchiczny dostęp do systemu, konta i profile użytkowników zarządzane zdalnie; praca systemu w trybie ochrony kont użytkowników</w:t>
            </w:r>
          </w:p>
          <w:p w14:paraId="6BCEB9E1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74BDE9B7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Zintegrowane z systemem operacyjnym narzędzia zwalczające złośliwe oprogramowanie; aktualizacje dostępne u producenta nieodpłatnie bez ograniczeń czasowych</w:t>
            </w:r>
          </w:p>
          <w:p w14:paraId="34BC10C9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Funkcjonalność rozpoznawania mowy, pozwalającą na sterowanie komputerem głosowo, wraz z modułem „uczenia się” głosu użytkownika</w:t>
            </w:r>
          </w:p>
          <w:p w14:paraId="2DDCB9E0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Zintegrowany z systemem operacyjnym moduł synchronizacji komputera z urządzeniami zewnętrznymi</w:t>
            </w:r>
          </w:p>
          <w:p w14:paraId="07D38B76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Wbudowany system pomocy w języku polskim</w:t>
            </w:r>
          </w:p>
          <w:p w14:paraId="5999F379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Możliwość przystosowania stanowiska dla osób niepełnosprawnych (np. słabo widzących)</w:t>
            </w:r>
          </w:p>
          <w:p w14:paraId="021E5F59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14:paraId="623C8C82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Wdrażanie IPSEC oparte na politykach – wdrażanie IPSEC oparte na zestawach reguł </w:t>
            </w: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definiujących ustawienia zarządzanych w sposób centralny</w:t>
            </w:r>
          </w:p>
          <w:p w14:paraId="47E73364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Automatyczne występowanie i używanie (wystawianie) certyfikatów PKI X.509</w:t>
            </w:r>
          </w:p>
          <w:p w14:paraId="0BAB5DD8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Wsparcie dla logowania przy pomocy </w:t>
            </w:r>
            <w:proofErr w:type="spellStart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smartcard</w:t>
            </w:r>
            <w:proofErr w:type="spellEnd"/>
          </w:p>
          <w:p w14:paraId="483BEB21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Rozbudowane polityki bezpieczeństwa – polityki dla systemu operacyjnego i dla wskazanych aplikacji</w:t>
            </w:r>
          </w:p>
          <w:p w14:paraId="3DB82BA7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System posiada narzędzia służące do administracji, do wykonywania kopii zapasowych polityk i ich odtwarzania oraz generowania raportów z ustawień polityk</w:t>
            </w:r>
          </w:p>
          <w:p w14:paraId="5D6F7743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Wsparcie dla Java i .NET Framework 2.0 i 3.0 – możliwość uruchomienia aplikacji działających we wskazanych środowiskach</w:t>
            </w:r>
          </w:p>
          <w:p w14:paraId="183F3E21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Wsparcie dla JScript i </w:t>
            </w:r>
            <w:proofErr w:type="spellStart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VBScript</w:t>
            </w:r>
            <w:proofErr w:type="spellEnd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możliwość uruchamiania interpretera poleceń</w:t>
            </w:r>
          </w:p>
          <w:p w14:paraId="4D3F23F9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Zdalna pomoc i współdzielenie aplikacji – możliwość zdalnego przejęcia sesji zalogowanego użytkownika celem rozwiązania problemu z komputerem</w:t>
            </w:r>
          </w:p>
          <w:p w14:paraId="0A53D2D7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4CCC2B3E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Rozwiązanie ma umożliwiające wdrożenie nowego obrazu poprzez zdalną instalację</w:t>
            </w:r>
          </w:p>
          <w:p w14:paraId="4FA3B8A6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Graficzne środowisko instalacji i konfiguracji</w:t>
            </w:r>
          </w:p>
          <w:p w14:paraId="56EF8AF3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Transakcyjny system plików pozwalający na stosowanie przydziałów (ang. </w:t>
            </w:r>
            <w:proofErr w:type="spellStart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quota</w:t>
            </w:r>
            <w:proofErr w:type="spellEnd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na dysku dla użytkowników oraz zapewniający większą niezawodność i pozwalający tworzyć kopie zapasowe</w:t>
            </w:r>
          </w:p>
          <w:p w14:paraId="3EB27387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Zarządzanie kontami użytkowników sieci oraz urządzeniami sieciowymi tj. drukarki, modemy, woluminy dyskowe, usługi katalogowe</w:t>
            </w:r>
          </w:p>
          <w:p w14:paraId="5F06E76B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Udostępnianie modemu</w:t>
            </w:r>
          </w:p>
          <w:p w14:paraId="26E8EADC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Oprogramowanie dla tworzenia kopii zapasowych (Backup); automatyczne wykonywanie kopii plików z możliwością automatycznego przywrócenia wersji wcześniejszej</w:t>
            </w:r>
          </w:p>
          <w:p w14:paraId="5086BE7B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Możliwość przywracania plików systemowych</w:t>
            </w:r>
          </w:p>
          <w:p w14:paraId="5C46563D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Wsparcie dla architektury 64 bitowej</w:t>
            </w:r>
          </w:p>
          <w:p w14:paraId="11674F09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Umożliwiać</w:t>
            </w:r>
            <w:proofErr w:type="spellEnd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integrację</w:t>
            </w:r>
            <w:proofErr w:type="spellEnd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z Windows Active Directory </w:t>
            </w:r>
            <w:proofErr w:type="spellStart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Novell </w:t>
            </w:r>
            <w:proofErr w:type="spellStart"/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eDirectory</w:t>
            </w:r>
            <w:proofErr w:type="spellEnd"/>
          </w:p>
          <w:p w14:paraId="434FBCD3" w14:textId="77777777" w:rsidR="00185DB5" w:rsidRPr="00185DB5" w:rsidRDefault="00185DB5" w:rsidP="00185DB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85D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Posiadać wbudowane rozwiązanie pozwalające na kryptograficzną ochronę danych na dyskach</w:t>
            </w:r>
          </w:p>
        </w:tc>
      </w:tr>
      <w:tr w:rsidR="00185DB5" w:rsidRPr="00185DB5" w14:paraId="0A3E8B7B" w14:textId="77777777" w:rsidTr="00185DB5">
        <w:trPr>
          <w:trHeight w:val="32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C8FB1B" w14:textId="77777777" w:rsidR="00185DB5" w:rsidRPr="00185DB5" w:rsidRDefault="00185DB5" w:rsidP="00B44AD3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Cs/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55FA6C" w14:textId="77777777" w:rsidR="00185DB5" w:rsidRPr="00185DB5" w:rsidRDefault="00185DB5" w:rsidP="00B44AD3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color w:val="000000"/>
                <w:sz w:val="16"/>
                <w:szCs w:val="16"/>
              </w:rPr>
              <w:t>Wymagane szkolenia</w:t>
            </w:r>
          </w:p>
        </w:tc>
        <w:tc>
          <w:tcPr>
            <w:tcW w:w="4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74E33D" w14:textId="77777777" w:rsidR="00185DB5" w:rsidRPr="00185DB5" w:rsidRDefault="00185DB5" w:rsidP="00B44AD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 xml:space="preserve">W przypadku zaoferowania oprogramowania równoważnego względem systemu Microsoft Windows 10 i Windows 11 (w zależności od zaproponowanego systemu operacyjnego), Sprzedający zobowiązany jest do przeprowadzenia szkoleń dla pracowników Kupującego w zakresie obsługi zaoferowanego systemu operacyjnego. Szkolenia zostaną </w:t>
            </w:r>
            <w:r w:rsidRPr="00185DB5">
              <w:rPr>
                <w:rFonts w:cstheme="minorHAnsi"/>
                <w:color w:val="000000"/>
                <w:sz w:val="16"/>
                <w:szCs w:val="16"/>
              </w:rPr>
              <w:lastRenderedPageBreak/>
              <w:t>przeprowadzone dla liczby pracowników odpowiadającej liczbie zakupionych licencji w wymiarze minimum 6 godzin zegarowych, oraz 12 godzin zegarowych dla jednej grupy administratorów i pracowników pomocy technicznej. Szkolenia odbędą się w siedzibie Zamawiającego w grupach po max. 10 osób.</w:t>
            </w:r>
          </w:p>
        </w:tc>
      </w:tr>
      <w:tr w:rsidR="00185DB5" w:rsidRPr="00185DB5" w14:paraId="14F0C4F1" w14:textId="77777777" w:rsidTr="00185DB5">
        <w:trPr>
          <w:trHeight w:val="32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79ABE0" w14:textId="77777777" w:rsidR="00185DB5" w:rsidRPr="00185DB5" w:rsidRDefault="00185DB5" w:rsidP="00B44AD3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Cs/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C38114" w14:textId="77777777" w:rsidR="00185DB5" w:rsidRPr="00185DB5" w:rsidRDefault="00185DB5" w:rsidP="00B44AD3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b/>
                <w:color w:val="000000"/>
                <w:sz w:val="16"/>
                <w:szCs w:val="16"/>
              </w:rPr>
              <w:t>Zgodność z infrastrukturą Zamawiającego</w:t>
            </w:r>
          </w:p>
          <w:p w14:paraId="213B816F" w14:textId="77777777" w:rsidR="00185DB5" w:rsidRPr="00185DB5" w:rsidRDefault="00185DB5" w:rsidP="00B44AD3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E13667" w14:textId="77777777" w:rsidR="00185DB5" w:rsidRPr="00185DB5" w:rsidRDefault="00185DB5" w:rsidP="00B44AD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85DB5">
              <w:rPr>
                <w:rFonts w:cstheme="minorHAnsi"/>
                <w:color w:val="000000"/>
                <w:sz w:val="16"/>
                <w:szCs w:val="16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</w:t>
            </w:r>
            <w:r w:rsidRPr="00185DB5">
              <w:rPr>
                <w:rFonts w:cstheme="minorHAnsi"/>
                <w:color w:val="000000"/>
                <w:sz w:val="16"/>
                <w:szCs w:val="16"/>
              </w:rPr>
              <w:tab/>
            </w:r>
          </w:p>
        </w:tc>
      </w:tr>
    </w:tbl>
    <w:p w14:paraId="67BC45A1" w14:textId="2C441927" w:rsidR="00623116" w:rsidRPr="0043253F" w:rsidRDefault="00623116" w:rsidP="0043253F"/>
    <w:sectPr w:rsidR="00623116" w:rsidRPr="0043253F" w:rsidSect="0099379C">
      <w:headerReference w:type="default" r:id="rId9"/>
      <w:footerReference w:type="defaul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5CD5" w14:textId="77777777" w:rsidR="00C069B6" w:rsidRDefault="00C069B6" w:rsidP="006747BD">
      <w:pPr>
        <w:spacing w:after="0" w:line="240" w:lineRule="auto"/>
      </w:pPr>
      <w:r>
        <w:separator/>
      </w:r>
    </w:p>
  </w:endnote>
  <w:endnote w:type="continuationSeparator" w:id="0">
    <w:p w14:paraId="6FDE7D36" w14:textId="77777777" w:rsidR="00C069B6" w:rsidRDefault="00C069B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0BCE137E" w:rsidR="0044697B" w:rsidRDefault="0044697B">
            <w:pPr>
              <w:pStyle w:val="Stopka"/>
            </w:pP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692205" w:rsidRPr="00692205" w14:paraId="57ED9A92" w14:textId="77777777" w:rsidTr="00692205">
              <w:trPr>
                <w:trHeight w:val="802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B2FE52" w14:textId="39C7020D" w:rsidR="00692205" w:rsidRDefault="00692205" w:rsidP="00692205">
                  <w:pPr>
                    <w:pStyle w:val="Stopka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1A28745D" wp14:editId="06DEE979">
                        <wp:extent cx="1241425" cy="679380"/>
                        <wp:effectExtent l="0" t="0" r="0" b="0"/>
                        <wp:docPr id="1210917164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FD34AE9" w14:textId="373D95AD" w:rsidR="00692205" w:rsidRPr="00692205" w:rsidRDefault="005F078C" w:rsidP="00692205">
                  <w:pPr>
                    <w:pStyle w:val="Stopka"/>
                    <w:rPr>
                      <w:b w:val="0"/>
                      <w:bCs/>
                      <w:sz w:val="14"/>
                      <w:szCs w:val="16"/>
                    </w:rPr>
                  </w:pP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 w:val="0"/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o specjalizacji w Kompleksowym </w:t>
                  </w:r>
                  <w:proofErr w:type="spellStart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>Fenotypowaniu</w:t>
                  </w:r>
                  <w:proofErr w:type="spellEnd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</w:tbl>
          <w:p w14:paraId="475F922C" w14:textId="1CE5A8FB" w:rsidR="002C5CFA" w:rsidRDefault="002C5CFA">
            <w:pPr>
              <w:pStyle w:val="Stopka"/>
            </w:pPr>
          </w:p>
          <w:p w14:paraId="3877718F" w14:textId="44569A9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D26E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D26EC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584B35D8" w:rsidR="00A4666C" w:rsidRPr="0059045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9045C">
                            <w:rPr>
                              <w:lang w:val="en-US"/>
                            </w:rPr>
                            <w:t xml:space="preserve">E-mail: biuro@port.org.pl | NIP: 894 314 05 23, REGON: </w:t>
                          </w:r>
                          <w:r w:rsidR="00555208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15B3E79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</w:t>
                          </w:r>
                          <w:r w:rsidR="00555208">
                            <w:t>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584B35D8" w:rsidR="00A4666C" w:rsidRPr="0059045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9045C">
                      <w:rPr>
                        <w:lang w:val="en-US"/>
                      </w:rPr>
                      <w:t xml:space="preserve">E-mail: biuro@port.org.pl | NIP: 894 314 05 23, REGON: </w:t>
                    </w:r>
                    <w:r w:rsidR="00555208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15B3E79C" w:rsidR="00DA52A1" w:rsidRPr="00ED7972" w:rsidRDefault="00ED7972" w:rsidP="006F645A">
                    <w:pPr>
                      <w:pStyle w:val="LukStopka-adres"/>
                    </w:pPr>
                    <w:r>
                      <w:t>Nr KRS: 0000</w:t>
                    </w:r>
                    <w:r w:rsidR="00555208">
                      <w:t>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3EFC" w14:textId="77777777" w:rsidR="00C069B6" w:rsidRDefault="00C069B6" w:rsidP="006747BD">
      <w:pPr>
        <w:spacing w:after="0" w:line="240" w:lineRule="auto"/>
      </w:pPr>
      <w:r>
        <w:separator/>
      </w:r>
    </w:p>
  </w:footnote>
  <w:footnote w:type="continuationSeparator" w:id="0">
    <w:p w14:paraId="1DE6238E" w14:textId="77777777" w:rsidR="00C069B6" w:rsidRDefault="00C069B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159FE"/>
    <w:multiLevelType w:val="hybridMultilevel"/>
    <w:tmpl w:val="DA54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D3257"/>
    <w:multiLevelType w:val="hybridMultilevel"/>
    <w:tmpl w:val="03FE7B4A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1D3F3F5B"/>
    <w:multiLevelType w:val="hybridMultilevel"/>
    <w:tmpl w:val="A3B4E036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3" w15:restartNumberingAfterBreak="0">
    <w:nsid w:val="1F00712C"/>
    <w:multiLevelType w:val="hybridMultilevel"/>
    <w:tmpl w:val="E972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A28AC"/>
    <w:multiLevelType w:val="hybridMultilevel"/>
    <w:tmpl w:val="4780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F6C1C"/>
    <w:multiLevelType w:val="hybridMultilevel"/>
    <w:tmpl w:val="E936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2B5A"/>
    <w:multiLevelType w:val="hybridMultilevel"/>
    <w:tmpl w:val="DDA0E2CC"/>
    <w:lvl w:ilvl="0" w:tplc="633EDE18">
      <w:start w:val="1"/>
      <w:numFmt w:val="decimal"/>
      <w:lvlText w:val="%1."/>
      <w:lvlJc w:val="left"/>
      <w:pPr>
        <w:ind w:left="562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77139"/>
    <w:multiLevelType w:val="hybridMultilevel"/>
    <w:tmpl w:val="AF24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B36EA"/>
    <w:multiLevelType w:val="hybridMultilevel"/>
    <w:tmpl w:val="F9BC5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7"/>
  </w:num>
  <w:num w:numId="16">
    <w:abstractNumId w:val="19"/>
  </w:num>
  <w:num w:numId="17">
    <w:abstractNumId w:val="21"/>
  </w:num>
  <w:num w:numId="18">
    <w:abstractNumId w:val="13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3F50"/>
    <w:rsid w:val="00070438"/>
    <w:rsid w:val="00073ACF"/>
    <w:rsid w:val="00077647"/>
    <w:rsid w:val="000B6689"/>
    <w:rsid w:val="000D2F0F"/>
    <w:rsid w:val="000D37F4"/>
    <w:rsid w:val="000F3DC1"/>
    <w:rsid w:val="00134929"/>
    <w:rsid w:val="00142F38"/>
    <w:rsid w:val="001457EC"/>
    <w:rsid w:val="00160A88"/>
    <w:rsid w:val="00185DB5"/>
    <w:rsid w:val="001A0BD2"/>
    <w:rsid w:val="001E14E7"/>
    <w:rsid w:val="00205296"/>
    <w:rsid w:val="002313AD"/>
    <w:rsid w:val="00231524"/>
    <w:rsid w:val="002C5CFA"/>
    <w:rsid w:val="002D48BE"/>
    <w:rsid w:val="002F4540"/>
    <w:rsid w:val="002F6E8D"/>
    <w:rsid w:val="003123AC"/>
    <w:rsid w:val="003317CA"/>
    <w:rsid w:val="00335F9F"/>
    <w:rsid w:val="00342213"/>
    <w:rsid w:val="00346C00"/>
    <w:rsid w:val="00354A18"/>
    <w:rsid w:val="003A53CD"/>
    <w:rsid w:val="003F4BA3"/>
    <w:rsid w:val="0043253F"/>
    <w:rsid w:val="0044697B"/>
    <w:rsid w:val="0047011D"/>
    <w:rsid w:val="0049456A"/>
    <w:rsid w:val="004F5805"/>
    <w:rsid w:val="00524EA5"/>
    <w:rsid w:val="00526CDD"/>
    <w:rsid w:val="0055004F"/>
    <w:rsid w:val="00555208"/>
    <w:rsid w:val="00585BD8"/>
    <w:rsid w:val="0059045C"/>
    <w:rsid w:val="005D102F"/>
    <w:rsid w:val="005D1495"/>
    <w:rsid w:val="005E65BB"/>
    <w:rsid w:val="005F078C"/>
    <w:rsid w:val="00623116"/>
    <w:rsid w:val="006304AB"/>
    <w:rsid w:val="006747BD"/>
    <w:rsid w:val="006919BD"/>
    <w:rsid w:val="00692205"/>
    <w:rsid w:val="006B7753"/>
    <w:rsid w:val="006D6DE5"/>
    <w:rsid w:val="006E5990"/>
    <w:rsid w:val="006E6C58"/>
    <w:rsid w:val="006F645A"/>
    <w:rsid w:val="00764305"/>
    <w:rsid w:val="00781FDE"/>
    <w:rsid w:val="00791C1D"/>
    <w:rsid w:val="007F433F"/>
    <w:rsid w:val="00805DF6"/>
    <w:rsid w:val="00821F16"/>
    <w:rsid w:val="008270CC"/>
    <w:rsid w:val="008368C0"/>
    <w:rsid w:val="0084396A"/>
    <w:rsid w:val="008442CF"/>
    <w:rsid w:val="00854B7B"/>
    <w:rsid w:val="008C1729"/>
    <w:rsid w:val="008C75DD"/>
    <w:rsid w:val="008E39D5"/>
    <w:rsid w:val="008F027B"/>
    <w:rsid w:val="008F0B16"/>
    <w:rsid w:val="008F209D"/>
    <w:rsid w:val="009324A7"/>
    <w:rsid w:val="0097157B"/>
    <w:rsid w:val="0099379C"/>
    <w:rsid w:val="009D4C4D"/>
    <w:rsid w:val="009F20F7"/>
    <w:rsid w:val="00A149AE"/>
    <w:rsid w:val="00A36F46"/>
    <w:rsid w:val="00A4666C"/>
    <w:rsid w:val="00A52C29"/>
    <w:rsid w:val="00AA6A6A"/>
    <w:rsid w:val="00AB4EAA"/>
    <w:rsid w:val="00B23774"/>
    <w:rsid w:val="00B61F8A"/>
    <w:rsid w:val="00BE34A8"/>
    <w:rsid w:val="00C069B6"/>
    <w:rsid w:val="00C73082"/>
    <w:rsid w:val="00C736D5"/>
    <w:rsid w:val="00D005B3"/>
    <w:rsid w:val="00D06D36"/>
    <w:rsid w:val="00D40690"/>
    <w:rsid w:val="00DA52A1"/>
    <w:rsid w:val="00DD122F"/>
    <w:rsid w:val="00DD26EC"/>
    <w:rsid w:val="00E0768C"/>
    <w:rsid w:val="00E541AF"/>
    <w:rsid w:val="00ED7972"/>
    <w:rsid w:val="00EE493C"/>
    <w:rsid w:val="00F06860"/>
    <w:rsid w:val="00F32382"/>
    <w:rsid w:val="00F6245E"/>
    <w:rsid w:val="00F92BF0"/>
    <w:rsid w:val="00FC2B2B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521F0"/>
  <w15:docId w15:val="{69B17247-F890-440D-8F3A-347D742C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rsid w:val="003A53CD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56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56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56A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185DB5"/>
    <w:pPr>
      <w:spacing w:after="200" w:line="276" w:lineRule="auto"/>
      <w:ind w:left="720"/>
      <w:contextualSpacing/>
      <w:jc w:val="left"/>
    </w:pPr>
    <w:rPr>
      <w:rFonts w:ascii="Tahoma" w:eastAsia="Calibri" w:hAnsi="Tahoma" w:cs="Tahoma"/>
      <w:color w:val="808284"/>
      <w:spacing w:val="0"/>
      <w:sz w:val="22"/>
      <w:lang w:eastAsia="zh-CN"/>
    </w:rPr>
  </w:style>
  <w:style w:type="paragraph" w:styleId="Adreszwrotnynakopercie">
    <w:name w:val="envelope return"/>
    <w:basedOn w:val="Normalny"/>
    <w:unhideWhenUsed/>
    <w:rsid w:val="00185DB5"/>
    <w:pPr>
      <w:spacing w:after="0" w:line="240" w:lineRule="auto"/>
      <w:jc w:val="left"/>
    </w:pPr>
    <w:rPr>
      <w:rFonts w:ascii="Arial" w:eastAsia="Times New Roman" w:hAnsi="Arial" w:cs="Arial"/>
      <w:color w:val="000000"/>
      <w:spacing w:val="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B9E5B-56E6-4A63-A75C-E0DFFB16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Bobel–Katryniok | Łukasiewicz – PORT</cp:lastModifiedBy>
  <cp:revision>2</cp:revision>
  <cp:lastPrinted>2020-03-27T13:08:00Z</cp:lastPrinted>
  <dcterms:created xsi:type="dcterms:W3CDTF">2023-12-19T07:05:00Z</dcterms:created>
  <dcterms:modified xsi:type="dcterms:W3CDTF">2023-12-19T07:05:00Z</dcterms:modified>
</cp:coreProperties>
</file>