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236F" w14:textId="3A66282F" w:rsidR="004B3698" w:rsidRPr="00AA408D" w:rsidRDefault="004F1115" w:rsidP="004F111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39877724"/>
      <w:r w:rsidRPr="00AA408D">
        <w:rPr>
          <w:rFonts w:ascii="Arial" w:hAnsi="Arial" w:cs="Arial"/>
          <w:b/>
          <w:bCs/>
          <w:sz w:val="22"/>
          <w:szCs w:val="22"/>
        </w:rPr>
        <w:t xml:space="preserve">Obowiązki </w:t>
      </w:r>
      <w:r w:rsidR="008A505F" w:rsidRPr="00AA408D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Pr="00AA408D">
        <w:rPr>
          <w:rFonts w:ascii="Arial" w:hAnsi="Arial" w:cs="Arial"/>
          <w:b/>
          <w:bCs/>
          <w:sz w:val="22"/>
          <w:szCs w:val="22"/>
        </w:rPr>
        <w:t>z obszaru bezpieczeństwa informacji</w:t>
      </w:r>
    </w:p>
    <w:bookmarkEnd w:id="0"/>
    <w:p w14:paraId="18F500BE" w14:textId="77777777" w:rsidR="004F1115" w:rsidRPr="00AA408D" w:rsidRDefault="004F1115" w:rsidP="004F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E2FD36" w14:textId="78BA5026" w:rsidR="004F1115" w:rsidRPr="00AA408D" w:rsidRDefault="004F1115" w:rsidP="0082555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 xml:space="preserve">W ramach realizacji </w:t>
      </w:r>
      <w:r w:rsidR="001C3245" w:rsidRPr="00AA408D">
        <w:rPr>
          <w:rFonts w:ascii="Arial" w:hAnsi="Arial" w:cs="Arial"/>
          <w:sz w:val="22"/>
          <w:szCs w:val="22"/>
        </w:rPr>
        <w:t>P</w:t>
      </w:r>
      <w:r w:rsidRPr="00AA408D">
        <w:rPr>
          <w:rFonts w:ascii="Arial" w:hAnsi="Arial" w:cs="Arial"/>
          <w:sz w:val="22"/>
          <w:szCs w:val="22"/>
        </w:rPr>
        <w:t xml:space="preserve">rzedmiotu umowy </w:t>
      </w:r>
      <w:r w:rsidR="000F7766" w:rsidRPr="00AA408D">
        <w:rPr>
          <w:rFonts w:ascii="Arial" w:hAnsi="Arial" w:cs="Arial"/>
          <w:sz w:val="22"/>
          <w:szCs w:val="22"/>
        </w:rPr>
        <w:t xml:space="preserve">Wykonawca </w:t>
      </w:r>
      <w:r w:rsidRPr="00AA408D">
        <w:rPr>
          <w:rFonts w:ascii="Arial" w:hAnsi="Arial" w:cs="Arial"/>
          <w:sz w:val="22"/>
          <w:szCs w:val="22"/>
        </w:rPr>
        <w:t>zobowiązuje się do:</w:t>
      </w:r>
    </w:p>
    <w:p w14:paraId="09F82896" w14:textId="011574B4" w:rsidR="004F1115" w:rsidRPr="00AA408D" w:rsidRDefault="00D65D1A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z</w:t>
      </w:r>
      <w:r w:rsidR="004F1115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apewnienia niezakłóconego dostępu do 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Systemu, o którym mowa w § 2 Umowy</w:t>
      </w:r>
      <w:r w:rsidR="00A82DF4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; </w:t>
      </w:r>
    </w:p>
    <w:p w14:paraId="14A8FE2C" w14:textId="3B62235B" w:rsidR="004F1115" w:rsidRPr="00AA408D" w:rsidRDefault="004F1115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bieżącego monitorowania </w:t>
      </w:r>
      <w:r w:rsidR="00533CB6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platformy sprzętowo – systemowej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, na któr</w:t>
      </w:r>
      <w:r w:rsidR="00533CB6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ej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zainstalowano </w:t>
      </w:r>
      <w:r w:rsidR="006820F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ystem, w szczególności pod kątem wydajności, kompatybilności z oprogramowaniem systemowym serwerów i baz danych oraz prób nieautoryzowanego dostępu do przetwarzanych na nich informacji;</w:t>
      </w:r>
    </w:p>
    <w:p w14:paraId="131DABDA" w14:textId="656F92DF" w:rsidR="004F1115" w:rsidRPr="00AA408D" w:rsidRDefault="004F1115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przeciwdziałania próbom włamania, zniszczenia danych oraz nieautoryzowanego dostępu do danych </w:t>
      </w:r>
      <w:r w:rsidR="00D65D1A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Zamawiającego 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przetwarzanych z wykorzystaniem </w:t>
      </w:r>
      <w:r w:rsidR="006820F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ystemu;</w:t>
      </w:r>
    </w:p>
    <w:p w14:paraId="787871BB" w14:textId="365BE749" w:rsidR="004F1115" w:rsidRPr="00AA408D" w:rsidRDefault="004F1115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podejmowania działań naprawczych w przypadku zagrożenia bezpieczeństwa świadczonych dla Zamawiającego usług, zakłóceń w zakresie ich wydajności oraz wystąpienia błędów baz danych;</w:t>
      </w:r>
    </w:p>
    <w:p w14:paraId="5780495B" w14:textId="154C0B9A" w:rsidR="004F1115" w:rsidRPr="00AA408D" w:rsidRDefault="004F1115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administrowania oprogramowaniem systemowym, narzędziowym i aplikacyjnym, w tym tworzenia kopii bezpieczeństwa i ochrony zasobów informacyjnych </w:t>
      </w:r>
      <w:r w:rsidR="00D65D1A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Zamawiającego 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przetwarzanych z wykorzystaniem </w:t>
      </w:r>
      <w:r w:rsidR="006820F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ystemu;</w:t>
      </w:r>
    </w:p>
    <w:p w14:paraId="623DD812" w14:textId="5AD830F5" w:rsidR="004F1115" w:rsidRPr="00AA408D" w:rsidRDefault="004F1115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instalacji poprawek, w szczególności dotyczących bezpieczeństwa, oraz aktualizacji oprogramowania niezbędnego do prawidłowej pracy udostępniane</w:t>
      </w:r>
      <w:r w:rsidR="00B56A1F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j </w:t>
      </w:r>
      <w:r w:rsidR="00BA00B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platformy sprzętowo – systemowej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, na któr</w:t>
      </w:r>
      <w:r w:rsidR="00BA00B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ej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zainstalowano </w:t>
      </w:r>
      <w:r w:rsidR="006820F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ystem, do wersji aktualnie wspieranych przez producentów systemu operacyjnego i bazy danych; przy czym wymagane jest, aby </w:t>
      </w:r>
      <w:r w:rsidR="00BA00B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Wykonawca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wykorzystał wspieraną wersję stabilną (produkcyjną) danego komponentu oraz dopasował pozostałe komponenty w ramach udostępnianego środowiska do udostępnianych przez producenta poprawek dla użytkowanej wersji w terminie maksymalnie 12 miesięcy od udostępniania poprawki oraz w terminie maksymalnie 1 tygodnia od udostępnienia aktualizacji bezpieczeństwa;</w:t>
      </w:r>
    </w:p>
    <w:p w14:paraId="5D62B65D" w14:textId="46C59F9B" w:rsidR="00F15AE7" w:rsidRPr="00AA408D" w:rsidRDefault="00F15AE7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zapewnienia dostępności Systemu w wymiarze</w:t>
      </w:r>
      <w:r w:rsidR="00AA408D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nie mniejszej niż 95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% w skali roku, w całym okresie obowiązywania umowy, z wyłączeniem przerw wynikających z okien serwisowych, ustalonych pomiędzy Stronami</w:t>
      </w:r>
      <w:r w:rsidR="00825554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;</w:t>
      </w:r>
    </w:p>
    <w:p w14:paraId="686F2D24" w14:textId="77777777" w:rsidR="00825554" w:rsidRPr="00AA408D" w:rsidRDefault="00825554" w:rsidP="00825554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EFAFBEE" w14:textId="1193A6B5" w:rsidR="00F15AE7" w:rsidRPr="00AA408D" w:rsidRDefault="00F15AE7" w:rsidP="0082555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Dostępność Systemu będzie obliczana wg następującego wzoru:</w:t>
      </w:r>
    </w:p>
    <w:p w14:paraId="6D9FB3BF" w14:textId="49FE02E8" w:rsidR="00F15AE7" w:rsidRPr="00AA408D" w:rsidRDefault="00F15AE7" w:rsidP="0082555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 xml:space="preserve"> </w:t>
      </w:r>
      <w:r w:rsidRPr="00AA408D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759D2600" wp14:editId="1900AD1D">
            <wp:extent cx="1428750" cy="238125"/>
            <wp:effectExtent l="0" t="0" r="0" b="9525"/>
            <wp:docPr id="1495231685" name="Obraz 149523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266" r="-44" b="-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A1DF" w14:textId="77777777" w:rsidR="00F15AE7" w:rsidRPr="00AA408D" w:rsidRDefault="00F15AE7" w:rsidP="0082555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gdzie:</w:t>
      </w:r>
    </w:p>
    <w:p w14:paraId="2CB1A8AD" w14:textId="77777777" w:rsidR="00F15AE7" w:rsidRPr="00AA408D" w:rsidRDefault="00F15AE7" w:rsidP="0082555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X – oznacza procent dostępności;</w:t>
      </w:r>
    </w:p>
    <w:p w14:paraId="36A0C552" w14:textId="4BFF0C0D" w:rsidR="00F15AE7" w:rsidRPr="00AA408D" w:rsidRDefault="00F15AE7" w:rsidP="0082555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gn – oznacza liczbę godzin niedostępności Systemu w danym roku</w:t>
      </w:r>
    </w:p>
    <w:p w14:paraId="50BEB7C6" w14:textId="77777777" w:rsidR="00F15AE7" w:rsidRPr="00AA408D" w:rsidRDefault="00F15AE7" w:rsidP="0082555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d – oznacza łączną liczbę dni w danym roku</w:t>
      </w:r>
    </w:p>
    <w:p w14:paraId="505EF7D0" w14:textId="77777777" w:rsidR="00825554" w:rsidRPr="00AA408D" w:rsidRDefault="00825554" w:rsidP="00825554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14:paraId="3F9D10BB" w14:textId="74355116" w:rsidR="00F15AE7" w:rsidRPr="00AA408D" w:rsidRDefault="00F15AE7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bookmarkStart w:id="1" w:name="_Hlk139877610"/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zapewnieni</w:t>
      </w:r>
      <w:r w:rsidR="00D65D1A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e dostępu do wiedzy w 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zakresie korzystania z Systemu </w:t>
      </w:r>
      <w:r w:rsidR="00D65D1A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zgodnie z § 3 ust. 2  Umowy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;</w:t>
      </w:r>
    </w:p>
    <w:p w14:paraId="07979BB2" w14:textId="4E6F09EB" w:rsidR="00F15AE7" w:rsidRPr="00AA408D" w:rsidRDefault="00F15AE7" w:rsidP="00825554">
      <w:pPr>
        <w:pStyle w:val="Akapitzlist"/>
        <w:numPr>
          <w:ilvl w:val="1"/>
          <w:numId w:val="7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przyjmowania zgłoszeń o awariach </w:t>
      </w:r>
      <w:r w:rsidR="00D65D1A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i ich obsługi zgodnie z § 8 Umowy;</w:t>
      </w:r>
    </w:p>
    <w:bookmarkEnd w:id="1"/>
    <w:p w14:paraId="626336B8" w14:textId="77777777" w:rsidR="00F15AE7" w:rsidRPr="00AA408D" w:rsidRDefault="00F15AE7" w:rsidP="001F1BB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14:paraId="139747F9" w14:textId="2BB366B2" w:rsidR="004F1115" w:rsidRPr="00AA408D" w:rsidRDefault="001918CC" w:rsidP="00A25E8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 xml:space="preserve">Wykonawca </w:t>
      </w:r>
      <w:r w:rsidR="00B47A69" w:rsidRPr="00AA408D">
        <w:rPr>
          <w:rFonts w:ascii="Arial" w:hAnsi="Arial" w:cs="Arial"/>
          <w:sz w:val="22"/>
          <w:szCs w:val="22"/>
        </w:rPr>
        <w:t xml:space="preserve">oświadcza, że w zakresie standardów techniczno-organizacyjnych zobowiązuje się zapewnić realizację następujących wymagań tytułem wykonania </w:t>
      </w:r>
      <w:r w:rsidR="00662321" w:rsidRPr="00AA408D">
        <w:rPr>
          <w:rFonts w:ascii="Arial" w:hAnsi="Arial" w:cs="Arial"/>
          <w:sz w:val="22"/>
          <w:szCs w:val="22"/>
        </w:rPr>
        <w:t>P</w:t>
      </w:r>
      <w:r w:rsidR="00B47A69" w:rsidRPr="00AA408D">
        <w:rPr>
          <w:rFonts w:ascii="Arial" w:hAnsi="Arial" w:cs="Arial"/>
          <w:sz w:val="22"/>
          <w:szCs w:val="22"/>
        </w:rPr>
        <w:t xml:space="preserve">rzedmiotu </w:t>
      </w:r>
      <w:r w:rsidR="00662321" w:rsidRPr="00AA408D">
        <w:rPr>
          <w:rFonts w:ascii="Arial" w:hAnsi="Arial" w:cs="Arial"/>
          <w:sz w:val="22"/>
          <w:szCs w:val="22"/>
        </w:rPr>
        <w:t>U</w:t>
      </w:r>
      <w:r w:rsidR="00B47A69" w:rsidRPr="00AA408D">
        <w:rPr>
          <w:rFonts w:ascii="Arial" w:hAnsi="Arial" w:cs="Arial"/>
          <w:sz w:val="22"/>
          <w:szCs w:val="22"/>
        </w:rPr>
        <w:t>mowy:</w:t>
      </w:r>
    </w:p>
    <w:p w14:paraId="491FE778" w14:textId="5C4EEC82" w:rsidR="00B47A69" w:rsidRPr="00AA408D" w:rsidRDefault="00B47A69" w:rsidP="00A25E8E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udostępnian</w:t>
      </w:r>
      <w:r w:rsidR="00D6797B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a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</w:t>
      </w:r>
      <w:r w:rsidR="00D6797B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platforma sprzętowo</w:t>
      </w:r>
      <w:r w:rsidR="000A6B6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</w:t>
      </w:r>
      <w:r w:rsidR="00D6797B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-</w:t>
      </w:r>
      <w:r w:rsidR="000A6B6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</w:t>
      </w:r>
      <w:r w:rsidR="00D6797B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systemowa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, na któr</w:t>
      </w:r>
      <w:r w:rsidR="00D6797B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ej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zainstalowano </w:t>
      </w:r>
      <w:r w:rsidR="001652C8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ystem</w:t>
      </w:r>
      <w:r w:rsidR="001652C8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wykorzystywan</w:t>
      </w:r>
      <w:r w:rsidR="000A6B6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a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do przetwarzania danych </w:t>
      </w:r>
      <w:r w:rsidR="00FE616D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Zamawiającego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, w tym danych osobowych znajduje się na terytorium Rzeczpospolitej Polskiej lub państw członkowskich Europejskiego Obszaru Gospodarczego</w:t>
      </w:r>
      <w:r w:rsidR="00FE616D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;</w:t>
      </w:r>
    </w:p>
    <w:p w14:paraId="1068AB5B" w14:textId="6DB91FC9" w:rsidR="00B47A69" w:rsidRPr="00AA408D" w:rsidRDefault="00B47A69" w:rsidP="00A25E8E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dostęp do </w:t>
      </w:r>
      <w:r w:rsidR="00825554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Systemu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odbywa się wyłącznie po połączeniu szyfrowanym https, z zachowaniem następujących standardów:</w:t>
      </w:r>
    </w:p>
    <w:p w14:paraId="46D39667" w14:textId="3860FFD7" w:rsidR="00B47A69" w:rsidRPr="00AA408D" w:rsidRDefault="00B47A69" w:rsidP="618AB4F0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>konfiguracja połączenia HTTPS otrzymuje ocenę A+ z testów na stronie https://www.ssllabs.com lub innej ustalonej z Z</w:t>
      </w:r>
      <w:r w:rsidR="004C26EC" w:rsidRPr="00AA408D">
        <w:rPr>
          <w:rFonts w:ascii="Arial" w:eastAsia="Calibri" w:hAnsi="Arial" w:cs="Arial"/>
          <w:sz w:val="22"/>
          <w:szCs w:val="22"/>
        </w:rPr>
        <w:t>amawiającym</w:t>
      </w:r>
      <w:r w:rsidRPr="00AA408D">
        <w:rPr>
          <w:rFonts w:ascii="Arial" w:eastAsia="Calibri" w:hAnsi="Arial" w:cs="Arial"/>
          <w:sz w:val="22"/>
          <w:szCs w:val="22"/>
        </w:rPr>
        <w:t>, a wszelkie ewentualne odstępstwa w tym zakresie muszą zostać z nim ustalone;</w:t>
      </w:r>
    </w:p>
    <w:p w14:paraId="4C165471" w14:textId="0B6D25B8" w:rsidR="00B47A69" w:rsidRPr="00AA408D" w:rsidRDefault="00B47A69" w:rsidP="00A25E8E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>użyta zostanie domena ustalona z Z</w:t>
      </w:r>
      <w:r w:rsidR="00CB72C2" w:rsidRPr="00AA408D">
        <w:rPr>
          <w:rFonts w:ascii="Arial" w:eastAsia="Calibri" w:hAnsi="Arial" w:cs="Arial"/>
          <w:sz w:val="22"/>
          <w:szCs w:val="22"/>
        </w:rPr>
        <w:t>amawiającym</w:t>
      </w:r>
      <w:r w:rsidRPr="00AA408D">
        <w:rPr>
          <w:rFonts w:ascii="Arial" w:eastAsia="Calibri" w:hAnsi="Arial" w:cs="Arial"/>
          <w:sz w:val="22"/>
          <w:szCs w:val="22"/>
        </w:rPr>
        <w:t xml:space="preserve"> o nazwie: </w:t>
      </w:r>
      <w:r w:rsidR="00CD1D50" w:rsidRPr="00AA408D">
        <w:rPr>
          <w:rFonts w:ascii="Arial" w:eastAsia="Calibri" w:hAnsi="Arial" w:cs="Arial"/>
          <w:sz w:val="22"/>
          <w:szCs w:val="22"/>
        </w:rPr>
        <w:t>…………</w:t>
      </w:r>
      <w:r w:rsidRPr="00AA408D">
        <w:rPr>
          <w:rFonts w:ascii="Arial" w:eastAsia="Calibri" w:hAnsi="Arial" w:cs="Arial"/>
          <w:sz w:val="22"/>
          <w:szCs w:val="22"/>
        </w:rPr>
        <w:t>;</w:t>
      </w:r>
      <w:r w:rsidR="00AA408D" w:rsidRPr="00AA408D">
        <w:rPr>
          <w:rFonts w:ascii="Arial" w:eastAsia="Calibri" w:hAnsi="Arial" w:cs="Arial"/>
          <w:b/>
          <w:sz w:val="22"/>
          <w:szCs w:val="22"/>
        </w:rPr>
        <w:t xml:space="preserve"> </w:t>
      </w:r>
      <w:r w:rsidR="00AA408D" w:rsidRPr="00AA408D">
        <w:rPr>
          <w:rFonts w:ascii="Arial" w:eastAsia="Calibri" w:hAnsi="Arial" w:cs="Arial"/>
          <w:b/>
          <w:color w:val="FF0000"/>
          <w:sz w:val="22"/>
          <w:szCs w:val="22"/>
        </w:rPr>
        <w:t>[Należy podać nazwę]</w:t>
      </w:r>
    </w:p>
    <w:p w14:paraId="71EB23DC" w14:textId="44ACD827" w:rsidR="00B47A69" w:rsidRPr="00AA408D" w:rsidRDefault="00B47A69" w:rsidP="00D62CF1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lastRenderedPageBreak/>
        <w:t>szyfrowanie komunikacji przekazywanych danych z wykorzystaniem technik kryptograficznych i długości kluczy uważanych aktualnie za bezpieczne;</w:t>
      </w:r>
    </w:p>
    <w:p w14:paraId="02A54E74" w14:textId="1C9ECAF3" w:rsidR="00B47A69" w:rsidRPr="00AA408D" w:rsidRDefault="00B47A69" w:rsidP="00D62CF1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logowanie zdarzeń na poziomie umożliwiającym dokładną analizę w przypadku kompromitacji </w:t>
      </w:r>
      <w:r w:rsidR="00825554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ystemu;</w:t>
      </w:r>
    </w:p>
    <w:p w14:paraId="70A3E445" w14:textId="77777777" w:rsidR="001652C8" w:rsidRPr="00AA408D" w:rsidRDefault="00B47A69" w:rsidP="00D62CF1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 w:rsidDel="00BA5371">
        <w:rPr>
          <w:rFonts w:ascii="Arial" w:eastAsia="Calibri" w:hAnsi="Arial" w:cs="Arial"/>
          <w:color w:val="00000A"/>
          <w:sz w:val="22"/>
          <w:szCs w:val="22"/>
          <w14:ligatures w14:val="none"/>
        </w:rPr>
        <w:t>możliwość integracji z systemami klasy SIEM (ustandaryzowany log systemowy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)</w:t>
      </w:r>
      <w:r w:rsidR="0097376C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– wymóg opcjonalny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;</w:t>
      </w:r>
    </w:p>
    <w:p w14:paraId="5823ADC4" w14:textId="3EA8E69D" w:rsidR="00B47A69" w:rsidRPr="00AA408D" w:rsidRDefault="00B47A69" w:rsidP="00D62CF1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zarządzanie uprawnieniami użytkowników poprzez odpowiednią strukturę ról;</w:t>
      </w:r>
    </w:p>
    <w:p w14:paraId="57CDACA1" w14:textId="5115311E" w:rsidR="00B47A69" w:rsidRPr="00AA408D" w:rsidRDefault="00342E51" w:rsidP="007E7034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w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idoczność portów/usług w sieci Internet ograniczona jest do niezbędnego minimum, dostęp do portów i usług, które nie są niezbędne do prawidłowego działania </w:t>
      </w:r>
      <w:r w:rsidR="005E7F1E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ystemu powinien zostać maksymalnie ograniczony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; w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ykaz portów/usług publicznie dostępnych oraz niezbędnych do prawidłowego korzystania z funkcjonalności </w:t>
      </w:r>
      <w:r w:rsidR="005E7F1E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ystemu</w:t>
      </w:r>
      <w:r w:rsidR="005E7F1E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wraz z ich funkcją i wdrożonymi zabezpieczeniami przesyłanych przez nie danych, znajduje się w dokumentacji </w:t>
      </w:r>
      <w:r w:rsidR="00EC2718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Systemu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przekazanej Z</w:t>
      </w:r>
      <w:r w:rsidR="004C26EC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amawiającemu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;</w:t>
      </w:r>
    </w:p>
    <w:p w14:paraId="6A351FC9" w14:textId="7815552B" w:rsidR="00B47A69" w:rsidRPr="00AA408D" w:rsidRDefault="00342E51" w:rsidP="007E7034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w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szystkie stosowane przez </w:t>
      </w:r>
      <w:r w:rsidR="00B473F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Wykonawcę </w:t>
      </w:r>
      <w:r w:rsidR="00B47A6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komponenty, używają wersji oficjalnie wspieranej i rozwijanej przez producenta danego komponentu;</w:t>
      </w:r>
    </w:p>
    <w:p w14:paraId="6F0A18F2" w14:textId="53A61EC5" w:rsidR="00B47A69" w:rsidRPr="00AA408D" w:rsidRDefault="00B47A69" w:rsidP="007E7034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System implementuje odpowiednie mechanizmy w zakresie bezpieczeństwa aplikacji, w celu uzyskania odporności na cyber zagrożenia, w tym 10 najczęstszych ataków według statystyk OWASP (Open Web Application Security Project);</w:t>
      </w:r>
    </w:p>
    <w:p w14:paraId="551F634E" w14:textId="0482F9BF" w:rsidR="00B47A69" w:rsidRPr="00AA408D" w:rsidRDefault="00B47A69" w:rsidP="007E7034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System</w:t>
      </w:r>
      <w:r w:rsidR="005E7F1E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posiada możliwość:</w:t>
      </w:r>
    </w:p>
    <w:p w14:paraId="2B8710A5" w14:textId="29B7439C" w:rsidR="00DD3423" w:rsidRPr="00AA408D" w:rsidRDefault="00DD3423" w:rsidP="007E7034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 xml:space="preserve">konfiguracji i wymuszenia </w:t>
      </w:r>
      <w:r w:rsidR="00342E51" w:rsidRPr="00AA408D">
        <w:rPr>
          <w:rFonts w:ascii="Arial" w:eastAsia="Calibri" w:hAnsi="Arial" w:cs="Arial"/>
          <w:sz w:val="22"/>
          <w:szCs w:val="22"/>
        </w:rPr>
        <w:t>s</w:t>
      </w:r>
      <w:r w:rsidRPr="00AA408D">
        <w:rPr>
          <w:rFonts w:ascii="Arial" w:eastAsia="Calibri" w:hAnsi="Arial" w:cs="Arial"/>
          <w:sz w:val="22"/>
          <w:szCs w:val="22"/>
        </w:rPr>
        <w:t>tosowania silnego uwierzytelnienia (Multi-Factor Authentication);</w:t>
      </w:r>
    </w:p>
    <w:p w14:paraId="6EE8421D" w14:textId="379FCA6D" w:rsidR="00DD3423" w:rsidRPr="00AA408D" w:rsidRDefault="00DD3423" w:rsidP="007E7034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>definiowania polityki haseł (wymuszanie minimalnej długości, jakości, częstotliwości zmian);</w:t>
      </w:r>
    </w:p>
    <w:p w14:paraId="612C2CAD" w14:textId="217F1EC0" w:rsidR="005412C2" w:rsidRPr="00AA408D" w:rsidRDefault="005412C2" w:rsidP="00511D12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rozdzielenie danych produkcyjnych od danych stanowiących kopie zapasowe w taki sposób, aby zabezpieczyć je przed utratą i zapewnić możliwość ich odtworzenia;</w:t>
      </w:r>
    </w:p>
    <w:p w14:paraId="6995ECCE" w14:textId="76A98A51" w:rsidR="00511D12" w:rsidRPr="00AA408D" w:rsidRDefault="00511D12" w:rsidP="00511D12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udostępniana platforma sprzętowo – systemowa, na której zainstalowano udostępniane rozwiązania oraz System poddawane są  cyklicznym testom penetracyjnym, nie rzadziej niż raz na rok, pod kątem zagrożeń występujących w sieci Internet celem minimalizacji ryzyka naruszenia poufności, dostępności i integralności danych; wyniki ww. testów będą przekazywane Zamawiającemu do końca danego roku korzystania z jego usług;</w:t>
      </w:r>
    </w:p>
    <w:p w14:paraId="20B170BF" w14:textId="10951CA2" w:rsidR="00DD3423" w:rsidRPr="00AA408D" w:rsidRDefault="00342E51" w:rsidP="00342E51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t</w:t>
      </w:r>
      <w:r w:rsidR="00DD3423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worzone przez </w:t>
      </w:r>
      <w:r w:rsidR="00542E71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Wykonawcę </w:t>
      </w:r>
      <w:r w:rsidR="00DD3423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kopie zapasowe </w:t>
      </w:r>
      <w:r w:rsidR="00EC2718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Systemu </w:t>
      </w:r>
      <w:r w:rsidR="00DD3423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są przygotowywane</w:t>
      </w:r>
      <w:r w:rsidR="00EC2718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</w:t>
      </w:r>
      <w:r w:rsidR="00DD3423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i udostępniane wg schematu:</w:t>
      </w:r>
    </w:p>
    <w:p w14:paraId="328D5017" w14:textId="4B5F777B" w:rsidR="00DD3423" w:rsidRPr="00AA408D" w:rsidRDefault="00DD3423" w:rsidP="00342E51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>wykonywanie codziennie przyrostowej kopii danych z okresem przechowywania w postaci zaszyfrowanej na bezpiecznym serwerze co najmniej 30 dni;</w:t>
      </w:r>
    </w:p>
    <w:p w14:paraId="23BD330E" w14:textId="3040ED72" w:rsidR="00DD3423" w:rsidRPr="00AA408D" w:rsidRDefault="00DD3423" w:rsidP="00342E51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>wykonywanie raz w miesiącu całościowej kopii danych z okresem przechowywania w postaci zaszyfrowanej na bezpiecznym serwerze co najmniej 12 miesięcy;</w:t>
      </w:r>
    </w:p>
    <w:p w14:paraId="7B9EAEF4" w14:textId="0F41CA3D" w:rsidR="00DD3423" w:rsidRPr="00AA408D" w:rsidRDefault="00DD3423" w:rsidP="00342E51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>okresowe (przynajmniej raz na kwartał) sprawdzanie kopii pod kątem przydatności do odtworzenia danych przechowywanych na kopiach zapasowych;</w:t>
      </w:r>
    </w:p>
    <w:p w14:paraId="4EA5761D" w14:textId="5DBEBBD6" w:rsidR="00DD3423" w:rsidRPr="00AA408D" w:rsidRDefault="00DD3423" w:rsidP="00342E51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eastAsia="Calibri" w:hAnsi="Arial" w:cs="Arial"/>
          <w:sz w:val="22"/>
          <w:szCs w:val="22"/>
        </w:rPr>
        <w:t xml:space="preserve">udostępnianie </w:t>
      </w:r>
      <w:r w:rsidR="005E4065" w:rsidRPr="00AA408D">
        <w:rPr>
          <w:rFonts w:ascii="Arial" w:eastAsia="Calibri" w:hAnsi="Arial" w:cs="Arial"/>
          <w:sz w:val="22"/>
          <w:szCs w:val="22"/>
        </w:rPr>
        <w:t xml:space="preserve">Zamawiającemu </w:t>
      </w:r>
      <w:r w:rsidRPr="00AA408D">
        <w:rPr>
          <w:rFonts w:ascii="Arial" w:eastAsia="Calibri" w:hAnsi="Arial" w:cs="Arial"/>
          <w:sz w:val="22"/>
          <w:szCs w:val="22"/>
        </w:rPr>
        <w:t xml:space="preserve">wskazanej kopii zapasowej danych w terminie 3 dni roboczych od pisemnego zgłoszenia żądania lub w inny ustalony między </w:t>
      </w:r>
      <w:r w:rsidR="005E4065" w:rsidRPr="00AA408D">
        <w:rPr>
          <w:rFonts w:ascii="Arial" w:eastAsia="Calibri" w:hAnsi="Arial" w:cs="Arial"/>
          <w:sz w:val="22"/>
          <w:szCs w:val="22"/>
        </w:rPr>
        <w:t>S</w:t>
      </w:r>
      <w:r w:rsidRPr="00AA408D">
        <w:rPr>
          <w:rFonts w:ascii="Arial" w:eastAsia="Calibri" w:hAnsi="Arial" w:cs="Arial"/>
          <w:sz w:val="22"/>
          <w:szCs w:val="22"/>
        </w:rPr>
        <w:t>tronami sposób;</w:t>
      </w:r>
    </w:p>
    <w:p w14:paraId="60E13864" w14:textId="2AB7529E" w:rsidR="00DD3423" w:rsidRPr="00AA408D" w:rsidRDefault="005E4065" w:rsidP="00342E51">
      <w:pPr>
        <w:pStyle w:val="Akapitzlist"/>
        <w:numPr>
          <w:ilvl w:val="0"/>
          <w:numId w:val="8"/>
        </w:numPr>
        <w:suppressAutoHyphens/>
        <w:ind w:left="567" w:hanging="283"/>
        <w:contextualSpacing w:val="0"/>
        <w:jc w:val="both"/>
        <w:textAlignment w:val="baseline"/>
        <w:rPr>
          <w:rFonts w:ascii="Arial" w:eastAsia="Calibri" w:hAnsi="Arial" w:cs="Arial"/>
          <w:color w:val="00000A"/>
          <w:sz w:val="22"/>
          <w:szCs w:val="22"/>
          <w14:ligatures w14:val="none"/>
        </w:rPr>
      </w:pP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System jest </w:t>
      </w:r>
      <w:r w:rsidR="001D62E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zgodn</w:t>
      </w:r>
      <w:r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>y</w:t>
      </w:r>
      <w:r w:rsidR="001D62E9" w:rsidRPr="00AA408D">
        <w:rPr>
          <w:rFonts w:ascii="Arial" w:eastAsia="Calibri" w:hAnsi="Arial" w:cs="Arial"/>
          <w:color w:val="00000A"/>
          <w:sz w:val="22"/>
          <w:szCs w:val="22"/>
          <w14:ligatures w14:val="none"/>
        </w:rPr>
        <w:t xml:space="preserve"> ze wszystkimi wytycznymi WCAG 2.1 zawartymi w załączniku do Ustawy z dnia 4 kwietnia 2019 r. o dostępności cyfrowej stron internetowych i aplikacji mobilnych podmiotów publicznych.</w:t>
      </w:r>
    </w:p>
    <w:p w14:paraId="64C490C7" w14:textId="77777777" w:rsidR="005412C2" w:rsidRPr="00AA408D" w:rsidRDefault="0059661B" w:rsidP="0077416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Strony ustaliły, że</w:t>
      </w:r>
      <w:r w:rsidR="005412C2" w:rsidRPr="00AA408D">
        <w:rPr>
          <w:rFonts w:ascii="Arial" w:hAnsi="Arial" w:cs="Arial"/>
          <w:sz w:val="22"/>
          <w:szCs w:val="22"/>
        </w:rPr>
        <w:t>:</w:t>
      </w:r>
    </w:p>
    <w:p w14:paraId="28C0895D" w14:textId="767CF55A" w:rsidR="005412C2" w:rsidRPr="00AA408D" w:rsidRDefault="005412C2" w:rsidP="005412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Wykonawca zobowiązany jest do przekaz</w:t>
      </w:r>
      <w:r w:rsidR="00F76D23" w:rsidRPr="00AA408D">
        <w:rPr>
          <w:rFonts w:ascii="Arial" w:hAnsi="Arial" w:cs="Arial"/>
          <w:sz w:val="22"/>
          <w:szCs w:val="22"/>
        </w:rPr>
        <w:t xml:space="preserve">ywania informacji </w:t>
      </w:r>
      <w:r w:rsidRPr="00AA408D">
        <w:rPr>
          <w:rFonts w:ascii="Arial" w:hAnsi="Arial" w:cs="Arial"/>
          <w:sz w:val="22"/>
          <w:szCs w:val="22"/>
        </w:rPr>
        <w:t>na temat okoliczności wystąpienia danego incydentu</w:t>
      </w:r>
      <w:r w:rsidR="005E4065" w:rsidRPr="00AA408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F76D23" w:rsidRPr="00AA408D">
        <w:rPr>
          <w:rFonts w:ascii="Arial" w:hAnsi="Arial" w:cs="Arial"/>
          <w:sz w:val="22"/>
          <w:szCs w:val="22"/>
        </w:rPr>
        <w:t xml:space="preserve"> z udziałem danych Zamawiającego</w:t>
      </w:r>
      <w:r w:rsidRPr="00AA408D">
        <w:rPr>
          <w:rFonts w:ascii="Arial" w:hAnsi="Arial" w:cs="Arial"/>
          <w:sz w:val="22"/>
          <w:szCs w:val="22"/>
        </w:rPr>
        <w:t xml:space="preserve">, w tym </w:t>
      </w:r>
      <w:r w:rsidR="00F76D23" w:rsidRPr="00AA408D">
        <w:rPr>
          <w:rFonts w:ascii="Arial" w:hAnsi="Arial" w:cs="Arial"/>
          <w:sz w:val="22"/>
          <w:szCs w:val="22"/>
        </w:rPr>
        <w:t xml:space="preserve">szczegółów </w:t>
      </w:r>
      <w:r w:rsidRPr="00AA408D">
        <w:rPr>
          <w:rFonts w:ascii="Arial" w:hAnsi="Arial" w:cs="Arial"/>
          <w:sz w:val="22"/>
          <w:szCs w:val="22"/>
        </w:rPr>
        <w:t xml:space="preserve">technicznych, a jeśli nie jest to możliwe </w:t>
      </w:r>
      <w:r w:rsidR="00F76D23" w:rsidRPr="00AA408D">
        <w:rPr>
          <w:rFonts w:ascii="Arial" w:hAnsi="Arial" w:cs="Arial"/>
          <w:sz w:val="22"/>
          <w:szCs w:val="22"/>
        </w:rPr>
        <w:t xml:space="preserve">do </w:t>
      </w:r>
      <w:r w:rsidR="00B54186" w:rsidRPr="00AA408D">
        <w:rPr>
          <w:rFonts w:ascii="Arial" w:hAnsi="Arial" w:cs="Arial"/>
          <w:sz w:val="22"/>
          <w:szCs w:val="22"/>
        </w:rPr>
        <w:t xml:space="preserve">ustalenia </w:t>
      </w:r>
      <w:r w:rsidR="00EC2718" w:rsidRPr="00AA408D">
        <w:rPr>
          <w:rFonts w:ascii="Arial" w:hAnsi="Arial" w:cs="Arial"/>
          <w:sz w:val="22"/>
          <w:szCs w:val="22"/>
        </w:rPr>
        <w:t>bezpośrednio pr</w:t>
      </w:r>
      <w:r w:rsidR="00F76D23" w:rsidRPr="00AA408D">
        <w:rPr>
          <w:rFonts w:ascii="Arial" w:hAnsi="Arial" w:cs="Arial"/>
          <w:sz w:val="22"/>
          <w:szCs w:val="22"/>
        </w:rPr>
        <w:t xml:space="preserve">zez Wykonawcę, </w:t>
      </w:r>
      <w:r w:rsidRPr="00AA408D">
        <w:rPr>
          <w:rFonts w:ascii="Arial" w:hAnsi="Arial" w:cs="Arial"/>
          <w:sz w:val="22"/>
          <w:szCs w:val="22"/>
        </w:rPr>
        <w:t xml:space="preserve">pokrywa </w:t>
      </w:r>
      <w:r w:rsidR="00F76D23" w:rsidRPr="00AA408D">
        <w:rPr>
          <w:rFonts w:ascii="Arial" w:hAnsi="Arial" w:cs="Arial"/>
          <w:sz w:val="22"/>
          <w:szCs w:val="22"/>
        </w:rPr>
        <w:t xml:space="preserve">on </w:t>
      </w:r>
      <w:r w:rsidRPr="00AA408D">
        <w:rPr>
          <w:rFonts w:ascii="Arial" w:hAnsi="Arial" w:cs="Arial"/>
          <w:sz w:val="22"/>
          <w:szCs w:val="22"/>
        </w:rPr>
        <w:t xml:space="preserve">koszty </w:t>
      </w:r>
      <w:r w:rsidR="00F76D23" w:rsidRPr="00AA408D">
        <w:rPr>
          <w:rFonts w:ascii="Arial" w:hAnsi="Arial" w:cs="Arial"/>
          <w:sz w:val="22"/>
          <w:szCs w:val="22"/>
        </w:rPr>
        <w:t xml:space="preserve">usługi zewnętrznej </w:t>
      </w:r>
      <w:r w:rsidRPr="00AA408D">
        <w:rPr>
          <w:rFonts w:ascii="Arial" w:hAnsi="Arial" w:cs="Arial"/>
          <w:sz w:val="22"/>
          <w:szCs w:val="22"/>
        </w:rPr>
        <w:t>celem ustalenia zakresu, przebiegu i</w:t>
      </w:r>
      <w:bookmarkStart w:id="2" w:name="_GoBack"/>
      <w:bookmarkEnd w:id="2"/>
      <w:r w:rsidRPr="00AA408D">
        <w:rPr>
          <w:rFonts w:ascii="Arial" w:hAnsi="Arial" w:cs="Arial"/>
          <w:sz w:val="22"/>
          <w:szCs w:val="22"/>
        </w:rPr>
        <w:t xml:space="preserve"> skutków </w:t>
      </w:r>
      <w:r w:rsidR="00F76D23" w:rsidRPr="00AA408D">
        <w:rPr>
          <w:rFonts w:ascii="Arial" w:hAnsi="Arial" w:cs="Arial"/>
          <w:sz w:val="22"/>
          <w:szCs w:val="22"/>
        </w:rPr>
        <w:t>zaistniałego</w:t>
      </w:r>
      <w:r w:rsidRPr="00AA408D">
        <w:rPr>
          <w:rFonts w:ascii="Arial" w:hAnsi="Arial" w:cs="Arial"/>
          <w:sz w:val="22"/>
          <w:szCs w:val="22"/>
        </w:rPr>
        <w:t xml:space="preserve"> incydentu</w:t>
      </w:r>
      <w:r w:rsidR="00A31A56" w:rsidRPr="00AA408D">
        <w:rPr>
          <w:rFonts w:ascii="Arial" w:hAnsi="Arial" w:cs="Arial"/>
          <w:sz w:val="22"/>
          <w:szCs w:val="22"/>
        </w:rPr>
        <w:t>;</w:t>
      </w:r>
    </w:p>
    <w:p w14:paraId="1B4A0339" w14:textId="4413A8B3" w:rsidR="00A31A56" w:rsidRPr="00AA408D" w:rsidRDefault="00A31A56" w:rsidP="00A31A5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lastRenderedPageBreak/>
        <w:t>w przypadku utraty danych spowodowanych rażącym naruszeniem przez Wykonawcę standardów w obszarze bezpieczeństwa informacji, Wykonawca zobowiązany jest do odtworzenia stanu Systemu sprzed zdarzenia/incydentu, w tym danych Zamawiającego;</w:t>
      </w:r>
    </w:p>
    <w:p w14:paraId="2ADB7738" w14:textId="64B7BD89" w:rsidR="00A31A56" w:rsidRPr="00AA408D" w:rsidRDefault="00A31A56" w:rsidP="00A31A56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A408D">
        <w:rPr>
          <w:rFonts w:ascii="Arial" w:hAnsi="Arial" w:cs="Arial"/>
          <w:sz w:val="22"/>
          <w:szCs w:val="22"/>
        </w:rPr>
        <w:t>Zamawiający jest uprawniony do przeprowadzenia skanowania podatności oferowanych rozwiązań za pomocą oprogramowania typu Nessus lub OpenVAS oraz do przeprowadzenia testów penetracyjnych w uzgodnieniu z Wykonawcą.</w:t>
      </w:r>
    </w:p>
    <w:sectPr w:rsidR="00A31A56" w:rsidRPr="00AA408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72CFF" w16cex:dateUtc="2023-10-23T08:39:00Z"/>
  <w16cex:commentExtensible w16cex:durableId="2E2699D6" w16cex:dateUtc="2023-10-20T11:00:00Z"/>
  <w16cex:commentExtensible w16cex:durableId="633C1332" w16cex:dateUtc="2023-10-23T06:18:00Z"/>
  <w16cex:commentExtensible w16cex:durableId="6847359E" w16cex:dateUtc="2023-10-23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BD2BC" w16cid:durableId="28D72CFF"/>
  <w16cid:commentId w16cid:paraId="65AD54E2" w16cid:durableId="2E2699D6"/>
  <w16cid:commentId w16cid:paraId="43059BA5" w16cid:durableId="633C1332"/>
  <w16cid:commentId w16cid:paraId="1E1F94FE" w16cid:durableId="684735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FA41" w14:textId="77777777" w:rsidR="00640BE0" w:rsidRDefault="00640BE0" w:rsidP="004F1115">
      <w:r>
        <w:separator/>
      </w:r>
    </w:p>
  </w:endnote>
  <w:endnote w:type="continuationSeparator" w:id="0">
    <w:p w14:paraId="3C9474DC" w14:textId="77777777" w:rsidR="00640BE0" w:rsidRDefault="00640BE0" w:rsidP="004F1115">
      <w:r>
        <w:continuationSeparator/>
      </w:r>
    </w:p>
  </w:endnote>
  <w:endnote w:type="continuationNotice" w:id="1">
    <w:p w14:paraId="7EC0033B" w14:textId="77777777" w:rsidR="00640BE0" w:rsidRDefault="00640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4E3DC" w14:textId="77777777" w:rsidR="00640BE0" w:rsidRDefault="00640BE0" w:rsidP="004F1115">
      <w:r>
        <w:separator/>
      </w:r>
    </w:p>
  </w:footnote>
  <w:footnote w:type="continuationSeparator" w:id="0">
    <w:p w14:paraId="1C1B441A" w14:textId="77777777" w:rsidR="00640BE0" w:rsidRDefault="00640BE0" w:rsidP="004F1115">
      <w:r>
        <w:continuationSeparator/>
      </w:r>
    </w:p>
  </w:footnote>
  <w:footnote w:type="continuationNotice" w:id="1">
    <w:p w14:paraId="58D363D5" w14:textId="77777777" w:rsidR="00640BE0" w:rsidRDefault="00640BE0"/>
  </w:footnote>
  <w:footnote w:id="2">
    <w:p w14:paraId="44352FB7" w14:textId="41BBEFE1" w:rsidR="005E4065" w:rsidRPr="00AA408D" w:rsidRDefault="005E4065">
      <w:pPr>
        <w:pStyle w:val="Tekstprzypisudolnego"/>
        <w:rPr>
          <w:rFonts w:ascii="Arial" w:hAnsi="Arial" w:cs="Arial"/>
          <w:sz w:val="18"/>
          <w:szCs w:val="16"/>
        </w:rPr>
      </w:pPr>
      <w:r w:rsidRPr="00AA408D">
        <w:rPr>
          <w:rStyle w:val="Odwoanieprzypisudolnego"/>
          <w:rFonts w:ascii="Arial" w:hAnsi="Arial" w:cs="Arial"/>
          <w:sz w:val="18"/>
          <w:szCs w:val="16"/>
        </w:rPr>
        <w:footnoteRef/>
      </w:r>
      <w:r w:rsidRPr="00AA408D">
        <w:rPr>
          <w:rFonts w:ascii="Arial" w:hAnsi="Arial" w:cs="Arial"/>
          <w:sz w:val="18"/>
          <w:szCs w:val="16"/>
        </w:rPr>
        <w:t xml:space="preserve"> Incydent - naruszenie poufności, dostępności lub integralności danych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21A" w14:textId="6BA59D78" w:rsidR="004F1115" w:rsidRDefault="004F1115" w:rsidP="004F1115">
    <w:pPr>
      <w:spacing w:before="100" w:beforeAutospacing="1" w:after="100" w:afterAutospacing="1"/>
      <w:jc w:val="right"/>
      <w:rPr>
        <w:rFonts w:eastAsia="Calibri" w:cstheme="minorHAnsi"/>
      </w:rPr>
    </w:pPr>
    <w:r w:rsidRPr="00394BEA">
      <w:rPr>
        <w:rFonts w:eastAsia="Calibri" w:cstheme="minorHAnsi"/>
      </w:rPr>
      <w:t xml:space="preserve">Załącznik </w:t>
    </w:r>
    <w:r w:rsidR="001C3245">
      <w:rPr>
        <w:rFonts w:eastAsia="Calibri" w:cstheme="minorHAnsi"/>
      </w:rPr>
      <w:t>N</w:t>
    </w:r>
    <w:r w:rsidRPr="00394BEA">
      <w:rPr>
        <w:rFonts w:eastAsia="Calibri" w:cstheme="minorHAnsi"/>
      </w:rPr>
      <w:t>r</w:t>
    </w:r>
    <w:r w:rsidR="001C3245">
      <w:rPr>
        <w:rFonts w:eastAsia="Calibri" w:cstheme="minorHAnsi"/>
      </w:rPr>
      <w:t xml:space="preserve"> 1</w:t>
    </w:r>
    <w:r w:rsidR="008A505F">
      <w:rPr>
        <w:rFonts w:eastAsia="Calibri" w:cstheme="minorHAnsi"/>
      </w:rPr>
      <w:t xml:space="preserve"> </w:t>
    </w:r>
    <w:r w:rsidRPr="00394BEA">
      <w:rPr>
        <w:rFonts w:eastAsia="Calibri" w:cstheme="minorHAnsi"/>
      </w:rPr>
      <w:t xml:space="preserve">do </w:t>
    </w:r>
    <w:r w:rsidR="001C3245">
      <w:rPr>
        <w:rFonts w:eastAsia="Calibri" w:cstheme="minorHAnsi"/>
      </w:rPr>
      <w:t>U</w:t>
    </w:r>
    <w:r w:rsidRPr="00394BEA">
      <w:rPr>
        <w:rFonts w:eastAsia="Calibri" w:cstheme="minorHAnsi"/>
      </w:rPr>
      <w:t xml:space="preserve">mowy nr </w:t>
    </w:r>
    <w:r w:rsidR="008A505F">
      <w:rPr>
        <w:rFonts w:eastAsia="Calibri" w:cstheme="minorHAnsi"/>
      </w:rPr>
      <w:t>…..</w:t>
    </w:r>
  </w:p>
  <w:p w14:paraId="2FD7F13D" w14:textId="77777777" w:rsidR="004F1115" w:rsidRDefault="004F1115" w:rsidP="004F11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9D3"/>
    <w:multiLevelType w:val="hybridMultilevel"/>
    <w:tmpl w:val="14C2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F53"/>
    <w:multiLevelType w:val="hybridMultilevel"/>
    <w:tmpl w:val="F3C8C7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DF4E0F"/>
    <w:multiLevelType w:val="hybridMultilevel"/>
    <w:tmpl w:val="B65ED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DE3A0E"/>
    <w:multiLevelType w:val="hybridMultilevel"/>
    <w:tmpl w:val="E5E8A22C"/>
    <w:lvl w:ilvl="0" w:tplc="DF6AAA44">
      <w:start w:val="1"/>
      <w:numFmt w:val="lowerLetter"/>
      <w:lvlText w:val="%1)"/>
      <w:lvlJc w:val="left"/>
      <w:pPr>
        <w:ind w:left="720" w:hanging="360"/>
      </w:pPr>
    </w:lvl>
    <w:lvl w:ilvl="1" w:tplc="A7C016AC">
      <w:start w:val="1"/>
      <w:numFmt w:val="lowerLetter"/>
      <w:lvlText w:val="%2)"/>
      <w:lvlJc w:val="left"/>
      <w:pPr>
        <w:ind w:left="720" w:hanging="360"/>
      </w:pPr>
    </w:lvl>
    <w:lvl w:ilvl="2" w:tplc="3F96E16E">
      <w:start w:val="1"/>
      <w:numFmt w:val="lowerLetter"/>
      <w:lvlText w:val="%3)"/>
      <w:lvlJc w:val="left"/>
      <w:pPr>
        <w:ind w:left="720" w:hanging="360"/>
      </w:pPr>
    </w:lvl>
    <w:lvl w:ilvl="3" w:tplc="C512E9C4">
      <w:start w:val="1"/>
      <w:numFmt w:val="lowerLetter"/>
      <w:lvlText w:val="%4)"/>
      <w:lvlJc w:val="left"/>
      <w:pPr>
        <w:ind w:left="720" w:hanging="360"/>
      </w:pPr>
    </w:lvl>
    <w:lvl w:ilvl="4" w:tplc="B5B09870">
      <w:start w:val="1"/>
      <w:numFmt w:val="lowerLetter"/>
      <w:lvlText w:val="%5)"/>
      <w:lvlJc w:val="left"/>
      <w:pPr>
        <w:ind w:left="720" w:hanging="360"/>
      </w:pPr>
    </w:lvl>
    <w:lvl w:ilvl="5" w:tplc="669869BA">
      <w:start w:val="1"/>
      <w:numFmt w:val="lowerLetter"/>
      <w:lvlText w:val="%6)"/>
      <w:lvlJc w:val="left"/>
      <w:pPr>
        <w:ind w:left="720" w:hanging="360"/>
      </w:pPr>
    </w:lvl>
    <w:lvl w:ilvl="6" w:tplc="741CE3FA">
      <w:start w:val="1"/>
      <w:numFmt w:val="lowerLetter"/>
      <w:lvlText w:val="%7)"/>
      <w:lvlJc w:val="left"/>
      <w:pPr>
        <w:ind w:left="720" w:hanging="360"/>
      </w:pPr>
    </w:lvl>
    <w:lvl w:ilvl="7" w:tplc="96C82042">
      <w:start w:val="1"/>
      <w:numFmt w:val="lowerLetter"/>
      <w:lvlText w:val="%8)"/>
      <w:lvlJc w:val="left"/>
      <w:pPr>
        <w:ind w:left="720" w:hanging="360"/>
      </w:pPr>
    </w:lvl>
    <w:lvl w:ilvl="8" w:tplc="E4CE5ED6">
      <w:start w:val="1"/>
      <w:numFmt w:val="lowerLetter"/>
      <w:lvlText w:val="%9)"/>
      <w:lvlJc w:val="left"/>
      <w:pPr>
        <w:ind w:left="720" w:hanging="360"/>
      </w:pPr>
    </w:lvl>
  </w:abstractNum>
  <w:abstractNum w:abstractNumId="4" w15:restartNumberingAfterBreak="0">
    <w:nsid w:val="498A6BF2"/>
    <w:multiLevelType w:val="hybridMultilevel"/>
    <w:tmpl w:val="FAFE96A8"/>
    <w:lvl w:ilvl="0" w:tplc="0415001B">
      <w:start w:val="1"/>
      <w:numFmt w:val="lowerRoman"/>
      <w:lvlText w:val="%1."/>
      <w:lvlJc w:val="right"/>
      <w:pPr>
        <w:ind w:left="5580" w:hanging="360"/>
      </w:p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B" w:tentative="1">
      <w:start w:val="1"/>
      <w:numFmt w:val="lowerRoman"/>
      <w:lvlText w:val="%3."/>
      <w:lvlJc w:val="right"/>
      <w:pPr>
        <w:ind w:left="7020" w:hanging="180"/>
      </w:p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5" w15:restartNumberingAfterBreak="0">
    <w:nsid w:val="4C1E55BE"/>
    <w:multiLevelType w:val="hybridMultilevel"/>
    <w:tmpl w:val="591E48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3A07"/>
    <w:multiLevelType w:val="hybridMultilevel"/>
    <w:tmpl w:val="DE9EF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7157"/>
    <w:multiLevelType w:val="hybridMultilevel"/>
    <w:tmpl w:val="DE40D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15A2"/>
    <w:multiLevelType w:val="hybridMultilevel"/>
    <w:tmpl w:val="39FE19C8"/>
    <w:lvl w:ilvl="0" w:tplc="DF6AAA4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2B0D"/>
    <w:multiLevelType w:val="hybridMultilevel"/>
    <w:tmpl w:val="B0AEA460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BB41DAC"/>
    <w:multiLevelType w:val="hybridMultilevel"/>
    <w:tmpl w:val="1702FC1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DE50665"/>
    <w:multiLevelType w:val="hybridMultilevel"/>
    <w:tmpl w:val="0A78F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5"/>
    <w:rsid w:val="000147B0"/>
    <w:rsid w:val="00024C7F"/>
    <w:rsid w:val="000367E0"/>
    <w:rsid w:val="00040E70"/>
    <w:rsid w:val="00045920"/>
    <w:rsid w:val="0009773C"/>
    <w:rsid w:val="000A6B61"/>
    <w:rsid w:val="000D2020"/>
    <w:rsid w:val="000F7766"/>
    <w:rsid w:val="001068D5"/>
    <w:rsid w:val="00113130"/>
    <w:rsid w:val="00122533"/>
    <w:rsid w:val="001652C8"/>
    <w:rsid w:val="001918CC"/>
    <w:rsid w:val="001C3245"/>
    <w:rsid w:val="001D2926"/>
    <w:rsid w:val="001D62E9"/>
    <w:rsid w:val="001F1BBE"/>
    <w:rsid w:val="002128FE"/>
    <w:rsid w:val="002335B1"/>
    <w:rsid w:val="00244055"/>
    <w:rsid w:val="00265309"/>
    <w:rsid w:val="00290E3E"/>
    <w:rsid w:val="00342E51"/>
    <w:rsid w:val="003743D9"/>
    <w:rsid w:val="00381306"/>
    <w:rsid w:val="00405F08"/>
    <w:rsid w:val="004146B3"/>
    <w:rsid w:val="0044346C"/>
    <w:rsid w:val="00445AB5"/>
    <w:rsid w:val="004B3698"/>
    <w:rsid w:val="004C26EC"/>
    <w:rsid w:val="004C5BCD"/>
    <w:rsid w:val="004F1115"/>
    <w:rsid w:val="00511D12"/>
    <w:rsid w:val="00533CB6"/>
    <w:rsid w:val="005345D3"/>
    <w:rsid w:val="00540A0E"/>
    <w:rsid w:val="005412C2"/>
    <w:rsid w:val="00541DBB"/>
    <w:rsid w:val="00542E71"/>
    <w:rsid w:val="0059661B"/>
    <w:rsid w:val="005A087F"/>
    <w:rsid w:val="005E4065"/>
    <w:rsid w:val="005E7F1E"/>
    <w:rsid w:val="00607554"/>
    <w:rsid w:val="00640BE0"/>
    <w:rsid w:val="00662321"/>
    <w:rsid w:val="00676653"/>
    <w:rsid w:val="006820F1"/>
    <w:rsid w:val="006A4AA7"/>
    <w:rsid w:val="0072326C"/>
    <w:rsid w:val="00752307"/>
    <w:rsid w:val="00774162"/>
    <w:rsid w:val="007C503E"/>
    <w:rsid w:val="007E159F"/>
    <w:rsid w:val="007E7034"/>
    <w:rsid w:val="00825554"/>
    <w:rsid w:val="00862D16"/>
    <w:rsid w:val="0089636C"/>
    <w:rsid w:val="008A505F"/>
    <w:rsid w:val="008B6FAD"/>
    <w:rsid w:val="008E56E7"/>
    <w:rsid w:val="00924852"/>
    <w:rsid w:val="0097376C"/>
    <w:rsid w:val="0099795F"/>
    <w:rsid w:val="009B4682"/>
    <w:rsid w:val="00A25E8E"/>
    <w:rsid w:val="00A31A56"/>
    <w:rsid w:val="00A82DF4"/>
    <w:rsid w:val="00AA408D"/>
    <w:rsid w:val="00AA4FE8"/>
    <w:rsid w:val="00AB2405"/>
    <w:rsid w:val="00AF2C23"/>
    <w:rsid w:val="00B17AD3"/>
    <w:rsid w:val="00B20015"/>
    <w:rsid w:val="00B473F9"/>
    <w:rsid w:val="00B47A69"/>
    <w:rsid w:val="00B54186"/>
    <w:rsid w:val="00B56A1F"/>
    <w:rsid w:val="00B7667C"/>
    <w:rsid w:val="00BA00B9"/>
    <w:rsid w:val="00BA5371"/>
    <w:rsid w:val="00BD347D"/>
    <w:rsid w:val="00BE7034"/>
    <w:rsid w:val="00BF0307"/>
    <w:rsid w:val="00CB72C2"/>
    <w:rsid w:val="00CC210B"/>
    <w:rsid w:val="00CD08A5"/>
    <w:rsid w:val="00CD1D50"/>
    <w:rsid w:val="00D464F2"/>
    <w:rsid w:val="00D62CF1"/>
    <w:rsid w:val="00D65D1A"/>
    <w:rsid w:val="00D6797B"/>
    <w:rsid w:val="00DD3423"/>
    <w:rsid w:val="00DE2A3A"/>
    <w:rsid w:val="00E1108B"/>
    <w:rsid w:val="00E52746"/>
    <w:rsid w:val="00E53B35"/>
    <w:rsid w:val="00E7372C"/>
    <w:rsid w:val="00E96276"/>
    <w:rsid w:val="00EC2718"/>
    <w:rsid w:val="00ED40CD"/>
    <w:rsid w:val="00EE2EE5"/>
    <w:rsid w:val="00F072E8"/>
    <w:rsid w:val="00F10E1A"/>
    <w:rsid w:val="00F15AE7"/>
    <w:rsid w:val="00F27F63"/>
    <w:rsid w:val="00F76D23"/>
    <w:rsid w:val="00FE3C0B"/>
    <w:rsid w:val="00FE616D"/>
    <w:rsid w:val="618AB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FC1FE"/>
  <w15:chartTrackingRefBased/>
  <w15:docId w15:val="{8EDEA759-1606-3742-9BAD-D93765C0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115"/>
  </w:style>
  <w:style w:type="paragraph" w:styleId="Stopka">
    <w:name w:val="footer"/>
    <w:basedOn w:val="Normalny"/>
    <w:link w:val="StopkaZnak"/>
    <w:uiPriority w:val="99"/>
    <w:unhideWhenUsed/>
    <w:rsid w:val="004F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115"/>
  </w:style>
  <w:style w:type="paragraph" w:styleId="Akapitzlist">
    <w:name w:val="List Paragraph"/>
    <w:aliases w:val="Preambuła,lp1"/>
    <w:basedOn w:val="Normalny"/>
    <w:link w:val="AkapitzlistZnak"/>
    <w:uiPriority w:val="34"/>
    <w:qFormat/>
    <w:rsid w:val="004F11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A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47A69"/>
    <w:pPr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B47A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D342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A53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554"/>
    <w:pPr>
      <w:jc w:val="left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55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Preambuła Znak,lp1 Znak"/>
    <w:link w:val="Akapitzlist"/>
    <w:uiPriority w:val="34"/>
    <w:qFormat/>
    <w:locked/>
    <w:rsid w:val="008255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0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0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0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a38083-e5e8-49a7-847f-1dc5c5d6f0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EBA5A9860B743874A3A0BE3185DE2" ma:contentTypeVersion="6" ma:contentTypeDescription="Utwórz nowy dokument." ma:contentTypeScope="" ma:versionID="a9bfc5623aba3aab32d400b251c12d3e">
  <xsd:schema xmlns:xsd="http://www.w3.org/2001/XMLSchema" xmlns:xs="http://www.w3.org/2001/XMLSchema" xmlns:p="http://schemas.microsoft.com/office/2006/metadata/properties" xmlns:ns3="6fa38083-e5e8-49a7-847f-1dc5c5d6f00a" xmlns:ns4="aa29a899-52fd-4d86-ba55-efbb640ad347" targetNamespace="http://schemas.microsoft.com/office/2006/metadata/properties" ma:root="true" ma:fieldsID="ad6430c66aca5ce9e448b8221c0c4994" ns3:_="" ns4:_="">
    <xsd:import namespace="6fa38083-e5e8-49a7-847f-1dc5c5d6f00a"/>
    <xsd:import namespace="aa29a899-52fd-4d86-ba55-efbb640ad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8083-e5e8-49a7-847f-1dc5c5d6f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9a899-52fd-4d86-ba55-efbb640ad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AB13-9F3D-45B2-B500-5C5F9446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EA079-FDF1-4C41-903E-F73266258D3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fa38083-e5e8-49a7-847f-1dc5c5d6f00a"/>
    <ds:schemaRef ds:uri="aa29a899-52fd-4d86-ba55-efbb640ad34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D242DE-D56D-4DE1-ABCE-BFA369042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38083-e5e8-49a7-847f-1dc5c5d6f00a"/>
    <ds:schemaRef ds:uri="aa29a899-52fd-4d86-ba55-efbb640ad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8964B-0733-4A44-B1F1-247D8E1D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Mielnikow</dc:creator>
  <cp:keywords/>
  <dc:description/>
  <cp:lastModifiedBy>Krzysztof Napierała</cp:lastModifiedBy>
  <cp:revision>3</cp:revision>
  <dcterms:created xsi:type="dcterms:W3CDTF">2023-10-23T11:48:00Z</dcterms:created>
  <dcterms:modified xsi:type="dcterms:W3CDTF">2023-10-25T07:58:00Z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0x010100C18EBA5A9860B743874A3A0BE3185DE2</vt:lpwstr>
  </property>
</Properties>
</file>