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BC015" w14:textId="77777777" w:rsidR="00106D4B" w:rsidRPr="00DF1E06" w:rsidRDefault="00106D4B" w:rsidP="00106D4B">
      <w:pPr>
        <w:spacing w:line="360" w:lineRule="auto"/>
        <w:jc w:val="center"/>
        <w:rPr>
          <w:rFonts w:ascii="Times New Roman" w:hAnsi="Times New Roman" w:cs="Times New Roman"/>
        </w:rPr>
      </w:pPr>
      <w:r w:rsidRPr="00DF1E06">
        <w:rPr>
          <w:rFonts w:ascii="Times New Roman" w:hAnsi="Times New Roman" w:cs="Times New Roman"/>
        </w:rPr>
        <w:t>Realizacja zadania  inwestycyjnego pn. „</w:t>
      </w:r>
      <w:r w:rsidRPr="00DF1E0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Rozwój infrastruktury rekreacyjnej w Starym Tomyślu”</w:t>
      </w:r>
    </w:p>
    <w:p w14:paraId="1EA4A219" w14:textId="77777777" w:rsidR="00106D4B" w:rsidRPr="00DF1E06" w:rsidRDefault="00106D4B" w:rsidP="00106D4B">
      <w:pPr>
        <w:pStyle w:val="Akapitzlis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F1E06">
        <w:rPr>
          <w:rFonts w:ascii="Times New Roman" w:hAnsi="Times New Roman" w:cs="Times New Roman"/>
        </w:rPr>
        <w:tab/>
      </w:r>
    </w:p>
    <w:p w14:paraId="2CEB62F6" w14:textId="77777777" w:rsidR="00106D4B" w:rsidRDefault="00106D4B" w:rsidP="00106D4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F1E06">
        <w:rPr>
          <w:rFonts w:ascii="Times New Roman" w:hAnsi="Times New Roman" w:cs="Times New Roman"/>
          <w:b/>
          <w:bCs/>
        </w:rPr>
        <w:t>OPIS PRZEDMIOTU ZAMÓWIENIA</w:t>
      </w:r>
    </w:p>
    <w:p w14:paraId="1E989F2E" w14:textId="77777777" w:rsidR="00106D4B" w:rsidRPr="00DF1E06" w:rsidRDefault="00106D4B" w:rsidP="00106D4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D4054F3" w14:textId="77777777" w:rsidR="00106D4B" w:rsidRPr="00DF1E06" w:rsidRDefault="00106D4B" w:rsidP="00106D4B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DF1E06">
        <w:rPr>
          <w:rFonts w:ascii="Times New Roman" w:hAnsi="Times New Roman" w:cs="Times New Roman"/>
          <w:b/>
          <w:bCs/>
          <w:i/>
          <w:iCs/>
        </w:rPr>
        <w:t>Przedmiotem zamówienia jest</w:t>
      </w:r>
      <w:r w:rsidRPr="00DF1E06">
        <w:rPr>
          <w:rFonts w:ascii="Times New Roman" w:hAnsi="Times New Roman" w:cs="Times New Roman"/>
        </w:rPr>
        <w:t xml:space="preserve"> </w:t>
      </w:r>
      <w:r w:rsidRPr="00DF1E0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Rozwój infrastruktury rekreacyjnej w Starym Tomyślu.</w:t>
      </w:r>
    </w:p>
    <w:p w14:paraId="2F72A12B" w14:textId="77777777" w:rsidR="00106D4B" w:rsidRDefault="00106D4B" w:rsidP="00106D4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807E977" w14:textId="601F6500" w:rsidR="00106D4B" w:rsidRPr="00DF1E06" w:rsidRDefault="00106D4B" w:rsidP="00106D4B">
      <w:pPr>
        <w:spacing w:line="360" w:lineRule="auto"/>
        <w:jc w:val="both"/>
        <w:rPr>
          <w:rFonts w:ascii="Times New Roman" w:hAnsi="Times New Roman" w:cs="Times New Roman"/>
        </w:rPr>
      </w:pPr>
      <w:r w:rsidRPr="00DF1E06">
        <w:rPr>
          <w:rFonts w:ascii="Times New Roman" w:hAnsi="Times New Roman" w:cs="Times New Roman"/>
          <w:b/>
        </w:rPr>
        <w:t xml:space="preserve">Zamówienie obejmuje wykonanie obiektów sportowo-rekreacyjnych zgodnie </w:t>
      </w:r>
      <w:r>
        <w:rPr>
          <w:rFonts w:ascii="Times New Roman" w:hAnsi="Times New Roman" w:cs="Times New Roman"/>
          <w:b/>
        </w:rPr>
        <w:br/>
      </w:r>
      <w:r w:rsidRPr="00DF1E06">
        <w:rPr>
          <w:rFonts w:ascii="Times New Roman" w:hAnsi="Times New Roman" w:cs="Times New Roman"/>
          <w:b/>
        </w:rPr>
        <w:t>z przedłożonym przedmiarem</w:t>
      </w:r>
      <w:r>
        <w:rPr>
          <w:rFonts w:ascii="Times New Roman" w:hAnsi="Times New Roman" w:cs="Times New Roman"/>
          <w:b/>
        </w:rPr>
        <w:t>.</w:t>
      </w:r>
    </w:p>
    <w:p w14:paraId="32941F05" w14:textId="77777777" w:rsidR="00106D4B" w:rsidRDefault="00106D4B" w:rsidP="00106D4B">
      <w:pPr>
        <w:spacing w:line="360" w:lineRule="auto"/>
        <w:jc w:val="both"/>
        <w:rPr>
          <w:rFonts w:ascii="Times New Roman" w:eastAsia="TTE18484D0t00" w:hAnsi="Times New Roman" w:cs="Times New Roman"/>
        </w:rPr>
      </w:pPr>
      <w:r w:rsidRPr="00DF1E06">
        <w:rPr>
          <w:rFonts w:ascii="Times New Roman" w:eastAsia="TTE18484D0t00" w:hAnsi="Times New Roman" w:cs="Times New Roman"/>
        </w:rPr>
        <w:t>Zamawiający wskazuje pozycje, które zostaną dofinansowane ze środków Europejskiego Funduszu Rolnego na rzecz Rozwoju Obszarów Wiejskich w ramach Programu Rozwoju Obszarów Wiejskich na lata 2014-2020</w:t>
      </w:r>
      <w:r>
        <w:rPr>
          <w:rFonts w:ascii="Times New Roman" w:eastAsia="TTE18484D0t00" w:hAnsi="Times New Roman" w:cs="Times New Roman"/>
        </w:rPr>
        <w:t>:</w:t>
      </w:r>
    </w:p>
    <w:p w14:paraId="7776E3C5" w14:textId="77777777" w:rsidR="00106D4B" w:rsidRPr="00DF1E06" w:rsidRDefault="00106D4B" w:rsidP="00106D4B">
      <w:pPr>
        <w:pStyle w:val="Akapitzlist"/>
        <w:widowControl w:val="0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DF1E06">
        <w:rPr>
          <w:rFonts w:ascii="Times New Roman" w:eastAsia="Times New Roman" w:hAnsi="Times New Roman" w:cs="Times New Roman"/>
          <w:lang w:eastAsia="pl-PL" w:bidi="ar-SA"/>
        </w:rPr>
        <w:t>Nawierzchnia asfaltowa – tor rowerowy:</w:t>
      </w:r>
    </w:p>
    <w:p w14:paraId="270CFE6B" w14:textId="77777777" w:rsidR="00106D4B" w:rsidRPr="00DF1E06" w:rsidRDefault="00106D4B" w:rsidP="00106D4B">
      <w:pPr>
        <w:widowControl w:val="0"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DF1E06">
        <w:rPr>
          <w:rFonts w:ascii="Times New Roman" w:eastAsia="Times New Roman" w:hAnsi="Times New Roman" w:cs="Times New Roman"/>
          <w:lang w:eastAsia="pl-PL" w:bidi="ar-SA"/>
        </w:rPr>
        <w:t xml:space="preserve">30d.1.5 Wykonanie konstrukcji i nawierzchni toru rowerowego wraz ze studniami chłonnymi i zagospodarowaniem terenów przyległych. </w:t>
      </w:r>
    </w:p>
    <w:p w14:paraId="38892078" w14:textId="77777777" w:rsidR="00106D4B" w:rsidRPr="00DF1E06" w:rsidRDefault="00106D4B" w:rsidP="00106D4B">
      <w:pPr>
        <w:pStyle w:val="Akapitzlist"/>
        <w:widowControl w:val="0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DF1E06">
        <w:rPr>
          <w:rFonts w:ascii="Times New Roman" w:eastAsia="Times New Roman" w:hAnsi="Times New Roman" w:cs="Times New Roman"/>
          <w:lang w:eastAsia="pl-PL" w:bidi="ar-SA"/>
        </w:rPr>
        <w:t>Instalowanie mebli ulicznych:</w:t>
      </w:r>
    </w:p>
    <w:p w14:paraId="7FAF6E03" w14:textId="77777777" w:rsidR="00106D4B" w:rsidRPr="00DF1E06" w:rsidRDefault="00106D4B" w:rsidP="00106D4B">
      <w:pPr>
        <w:widowControl w:val="0"/>
        <w:spacing w:line="360" w:lineRule="auto"/>
        <w:ind w:left="360" w:firstLine="360"/>
        <w:jc w:val="both"/>
        <w:rPr>
          <w:rFonts w:ascii="Times New Roman" w:hAnsi="Times New Roman" w:cs="Times New Roman"/>
        </w:rPr>
      </w:pPr>
      <w:r w:rsidRPr="00DF1E06">
        <w:rPr>
          <w:rFonts w:ascii="Times New Roman" w:eastAsia="Times New Roman" w:hAnsi="Times New Roman" w:cs="Times New Roman"/>
          <w:lang w:eastAsia="pl-PL" w:bidi="ar-SA"/>
        </w:rPr>
        <w:t>43d.3 Stojak na rowery 2 x 4 szt. – dostawa i montaż.</w:t>
      </w:r>
    </w:p>
    <w:p w14:paraId="081C61CE" w14:textId="77777777" w:rsidR="00106D4B" w:rsidRPr="00DF1E06" w:rsidRDefault="00106D4B" w:rsidP="00106D4B">
      <w:pPr>
        <w:pStyle w:val="Akapitzlist"/>
        <w:widowControl w:val="0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DF1E06">
        <w:rPr>
          <w:rFonts w:ascii="Times New Roman" w:eastAsia="Times New Roman" w:hAnsi="Times New Roman" w:cs="Times New Roman"/>
          <w:lang w:eastAsia="pl-PL" w:bidi="ar-SA"/>
        </w:rPr>
        <w:t xml:space="preserve">Gry i zabawki, wyposażenie parków zabaw: </w:t>
      </w:r>
    </w:p>
    <w:p w14:paraId="43E0C0ED" w14:textId="77777777" w:rsidR="00106D4B" w:rsidRPr="00DF1E06" w:rsidRDefault="00106D4B" w:rsidP="00106D4B">
      <w:pPr>
        <w:widowControl w:val="0"/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F1E06">
        <w:rPr>
          <w:rFonts w:ascii="Times New Roman" w:eastAsia="Times New Roman" w:hAnsi="Times New Roman" w:cs="Times New Roman"/>
          <w:lang w:eastAsia="pl-PL" w:bidi="ar-SA"/>
        </w:rPr>
        <w:tab/>
        <w:t>44d.4 Urządzenie zabawowe „równoważnia” – dostawa i montaż.</w:t>
      </w:r>
    </w:p>
    <w:p w14:paraId="20561A91" w14:textId="77777777" w:rsidR="00106D4B" w:rsidRPr="00DF1E06" w:rsidRDefault="00106D4B" w:rsidP="00106D4B">
      <w:pPr>
        <w:widowControl w:val="0"/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F1E06">
        <w:rPr>
          <w:rFonts w:ascii="Times New Roman" w:eastAsia="Times New Roman" w:hAnsi="Times New Roman" w:cs="Times New Roman"/>
          <w:lang w:eastAsia="pl-PL" w:bidi="ar-SA"/>
        </w:rPr>
        <w:tab/>
        <w:t>45d.4 Urządzenie zabawowe „pajęczyna” – dostawa i montaż.</w:t>
      </w:r>
    </w:p>
    <w:p w14:paraId="2245F7AE" w14:textId="77777777" w:rsidR="00106D4B" w:rsidRPr="00DF1E06" w:rsidRDefault="00106D4B" w:rsidP="00106D4B">
      <w:pPr>
        <w:widowControl w:val="0"/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F1E06">
        <w:rPr>
          <w:rFonts w:ascii="Times New Roman" w:eastAsia="Times New Roman" w:hAnsi="Times New Roman" w:cs="Times New Roman"/>
          <w:lang w:eastAsia="pl-PL" w:bidi="ar-SA"/>
        </w:rPr>
        <w:tab/>
        <w:t>46d.4 Urządzenie zabawowe „tor przeszkód” – dostawa i montaż.</w:t>
      </w:r>
    </w:p>
    <w:p w14:paraId="713BA13B" w14:textId="77777777" w:rsidR="00106D4B" w:rsidRPr="00DF1E06" w:rsidRDefault="00106D4B" w:rsidP="00106D4B">
      <w:pPr>
        <w:widowControl w:val="0"/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F1E06">
        <w:rPr>
          <w:rFonts w:ascii="Times New Roman" w:eastAsia="Times New Roman" w:hAnsi="Times New Roman" w:cs="Times New Roman"/>
          <w:lang w:eastAsia="pl-PL" w:bidi="ar-SA"/>
        </w:rPr>
        <w:tab/>
        <w:t xml:space="preserve">47d.4 </w:t>
      </w:r>
      <w:proofErr w:type="spellStart"/>
      <w:r w:rsidRPr="00DF1E06">
        <w:rPr>
          <w:rFonts w:ascii="Times New Roman" w:eastAsia="Times New Roman" w:hAnsi="Times New Roman" w:cs="Times New Roman"/>
          <w:lang w:eastAsia="pl-PL" w:bidi="ar-SA"/>
        </w:rPr>
        <w:t>Tyrolka</w:t>
      </w:r>
      <w:proofErr w:type="spellEnd"/>
      <w:r w:rsidRPr="00DF1E06">
        <w:rPr>
          <w:rFonts w:ascii="Times New Roman" w:eastAsia="Times New Roman" w:hAnsi="Times New Roman" w:cs="Times New Roman"/>
          <w:lang w:eastAsia="pl-PL" w:bidi="ar-SA"/>
        </w:rPr>
        <w:t xml:space="preserve"> – dostawa i montaż.</w:t>
      </w:r>
    </w:p>
    <w:p w14:paraId="17A5382A" w14:textId="77777777" w:rsidR="00106D4B" w:rsidRPr="00DF1E06" w:rsidRDefault="00106D4B" w:rsidP="00106D4B">
      <w:pPr>
        <w:widowControl w:val="0"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DF1E06">
        <w:rPr>
          <w:rFonts w:ascii="Times New Roman" w:eastAsia="Times New Roman" w:hAnsi="Times New Roman" w:cs="Times New Roman"/>
          <w:lang w:eastAsia="pl-PL" w:bidi="ar-SA"/>
        </w:rPr>
        <w:t xml:space="preserve">48d.4 Wiata systemowa typu Altana Angielska </w:t>
      </w:r>
      <w:proofErr w:type="spellStart"/>
      <w:r w:rsidRPr="00DF1E06">
        <w:rPr>
          <w:rFonts w:ascii="Times New Roman" w:eastAsia="Times New Roman" w:hAnsi="Times New Roman" w:cs="Times New Roman"/>
          <w:lang w:eastAsia="pl-PL" w:bidi="ar-SA"/>
        </w:rPr>
        <w:t>Cotswold</w:t>
      </w:r>
      <w:proofErr w:type="spellEnd"/>
      <w:r w:rsidRPr="00DF1E06">
        <w:rPr>
          <w:rFonts w:ascii="Times New Roman" w:eastAsia="Times New Roman" w:hAnsi="Times New Roman" w:cs="Times New Roman"/>
          <w:lang w:eastAsia="pl-PL" w:bidi="ar-SA"/>
        </w:rPr>
        <w:t xml:space="preserve"> h300x298x298 dach GONT ze słupami 12x12 z drewna klejonego drewno świerk skandynawski, impregnowany ciśnieniowo </w:t>
      </w:r>
      <w:proofErr w:type="spellStart"/>
      <w:r w:rsidRPr="00DF1E06">
        <w:rPr>
          <w:rFonts w:ascii="Times New Roman" w:eastAsia="Times New Roman" w:hAnsi="Times New Roman" w:cs="Times New Roman"/>
          <w:lang w:eastAsia="pl-PL" w:bidi="ar-SA"/>
        </w:rPr>
        <w:t>TanalithE</w:t>
      </w:r>
      <w:proofErr w:type="spellEnd"/>
      <w:r w:rsidRPr="00DF1E06">
        <w:rPr>
          <w:rFonts w:ascii="Times New Roman" w:eastAsia="Times New Roman" w:hAnsi="Times New Roman" w:cs="Times New Roman"/>
          <w:lang w:eastAsia="pl-PL" w:bidi="ar-SA"/>
        </w:rPr>
        <w:t xml:space="preserve">, dach gont bitumiczny ozdobny kanadyjskiej marki </w:t>
      </w:r>
      <w:proofErr w:type="spellStart"/>
      <w:r w:rsidRPr="00DF1E06">
        <w:rPr>
          <w:rFonts w:ascii="Times New Roman" w:eastAsia="Times New Roman" w:hAnsi="Times New Roman" w:cs="Times New Roman"/>
          <w:lang w:eastAsia="pl-PL" w:bidi="ar-SA"/>
        </w:rPr>
        <w:t>RoofShield</w:t>
      </w:r>
      <w:proofErr w:type="spellEnd"/>
      <w:r w:rsidRPr="00DF1E06">
        <w:rPr>
          <w:rFonts w:ascii="Times New Roman" w:eastAsia="Times New Roman" w:hAnsi="Times New Roman" w:cs="Times New Roman"/>
          <w:lang w:eastAsia="pl-PL" w:bidi="ar-SA"/>
        </w:rPr>
        <w:t xml:space="preserve"> grafit imitujący łupek kamienny – dostawa i montaż.</w:t>
      </w:r>
    </w:p>
    <w:p w14:paraId="3868741B" w14:textId="77777777" w:rsidR="00106D4B" w:rsidRPr="00DF1E06" w:rsidRDefault="00106D4B" w:rsidP="00106D4B">
      <w:pPr>
        <w:widowControl w:val="0"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DF1E06">
        <w:rPr>
          <w:rFonts w:ascii="Times New Roman" w:eastAsia="Times New Roman" w:hAnsi="Times New Roman" w:cs="Times New Roman"/>
          <w:lang w:eastAsia="pl-PL" w:bidi="ar-SA"/>
        </w:rPr>
        <w:t xml:space="preserve">49d.4 Wiata systemowa typu Altana Angielska </w:t>
      </w:r>
      <w:proofErr w:type="spellStart"/>
      <w:r w:rsidRPr="00DF1E06">
        <w:rPr>
          <w:rFonts w:ascii="Times New Roman" w:eastAsia="Times New Roman" w:hAnsi="Times New Roman" w:cs="Times New Roman"/>
          <w:lang w:eastAsia="pl-PL" w:bidi="ar-SA"/>
        </w:rPr>
        <w:t>Cotswold</w:t>
      </w:r>
      <w:proofErr w:type="spellEnd"/>
      <w:r w:rsidRPr="00DF1E06">
        <w:rPr>
          <w:rFonts w:ascii="Times New Roman" w:eastAsia="Times New Roman" w:hAnsi="Times New Roman" w:cs="Times New Roman"/>
          <w:lang w:eastAsia="pl-PL" w:bidi="ar-SA"/>
        </w:rPr>
        <w:t xml:space="preserve"> h300x398x298 dach GONT ze słupami 12x12 z drewna klejonego drewno świerk skandynawski, impregnowany ciśnieniowo </w:t>
      </w:r>
      <w:proofErr w:type="spellStart"/>
      <w:r w:rsidRPr="00DF1E06">
        <w:rPr>
          <w:rFonts w:ascii="Times New Roman" w:eastAsia="Times New Roman" w:hAnsi="Times New Roman" w:cs="Times New Roman"/>
          <w:lang w:eastAsia="pl-PL" w:bidi="ar-SA"/>
        </w:rPr>
        <w:t>TanalithE</w:t>
      </w:r>
      <w:proofErr w:type="spellEnd"/>
      <w:r w:rsidRPr="00DF1E06">
        <w:rPr>
          <w:rFonts w:ascii="Times New Roman" w:eastAsia="Times New Roman" w:hAnsi="Times New Roman" w:cs="Times New Roman"/>
          <w:lang w:eastAsia="pl-PL" w:bidi="ar-SA"/>
        </w:rPr>
        <w:t xml:space="preserve">, dach gont bitumiczny ozdobny kanadyjskiej marki </w:t>
      </w:r>
      <w:proofErr w:type="spellStart"/>
      <w:r w:rsidRPr="00DF1E06">
        <w:rPr>
          <w:rFonts w:ascii="Times New Roman" w:eastAsia="Times New Roman" w:hAnsi="Times New Roman" w:cs="Times New Roman"/>
          <w:lang w:eastAsia="pl-PL" w:bidi="ar-SA"/>
        </w:rPr>
        <w:t>RoofShield</w:t>
      </w:r>
      <w:proofErr w:type="spellEnd"/>
      <w:r w:rsidRPr="00DF1E06">
        <w:rPr>
          <w:rFonts w:ascii="Times New Roman" w:eastAsia="Times New Roman" w:hAnsi="Times New Roman" w:cs="Times New Roman"/>
          <w:lang w:eastAsia="pl-PL" w:bidi="ar-SA"/>
        </w:rPr>
        <w:t xml:space="preserve"> grafit imitujący łupek kamienny – dostawa i montaż.</w:t>
      </w:r>
    </w:p>
    <w:p w14:paraId="1A3B0947" w14:textId="77777777" w:rsidR="00106D4B" w:rsidRPr="00DF1E06" w:rsidRDefault="00106D4B" w:rsidP="00106D4B">
      <w:pPr>
        <w:widowControl w:val="0"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DF1E06">
        <w:rPr>
          <w:rFonts w:ascii="Times New Roman" w:eastAsia="Times New Roman" w:hAnsi="Times New Roman" w:cs="Times New Roman"/>
          <w:lang w:eastAsia="pl-PL" w:bidi="ar-SA"/>
        </w:rPr>
        <w:lastRenderedPageBreak/>
        <w:t>50d.4 Stół do szachów z ławkami – dostawa i montaż.</w:t>
      </w:r>
    </w:p>
    <w:p w14:paraId="65DF979F" w14:textId="77777777" w:rsidR="00106D4B" w:rsidRPr="00DF1E06" w:rsidRDefault="00106D4B" w:rsidP="00106D4B">
      <w:pPr>
        <w:widowControl w:val="0"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DF1E06">
        <w:rPr>
          <w:rFonts w:ascii="Times New Roman" w:eastAsia="Times New Roman" w:hAnsi="Times New Roman" w:cs="Times New Roman"/>
          <w:lang w:eastAsia="pl-PL" w:bidi="ar-SA"/>
        </w:rPr>
        <w:t xml:space="preserve">51d.4 Stół do gry w </w:t>
      </w:r>
      <w:proofErr w:type="spellStart"/>
      <w:r w:rsidRPr="00DF1E06">
        <w:rPr>
          <w:rFonts w:ascii="Times New Roman" w:eastAsia="Times New Roman" w:hAnsi="Times New Roman" w:cs="Times New Roman"/>
          <w:lang w:eastAsia="pl-PL" w:bidi="ar-SA"/>
        </w:rPr>
        <w:t>piłkarzyki</w:t>
      </w:r>
      <w:proofErr w:type="spellEnd"/>
      <w:r w:rsidRPr="00DF1E06">
        <w:rPr>
          <w:rFonts w:ascii="Times New Roman" w:eastAsia="Times New Roman" w:hAnsi="Times New Roman" w:cs="Times New Roman"/>
          <w:lang w:eastAsia="pl-PL" w:bidi="ar-SA"/>
        </w:rPr>
        <w:t xml:space="preserve"> – dostawa i montaż.</w:t>
      </w:r>
    </w:p>
    <w:p w14:paraId="4DC89CC2" w14:textId="77777777" w:rsidR="00106D4B" w:rsidRPr="00DF1E06" w:rsidRDefault="00106D4B" w:rsidP="00106D4B">
      <w:pPr>
        <w:pStyle w:val="Akapitzlist"/>
        <w:widowControl w:val="0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DF1E06">
        <w:rPr>
          <w:rFonts w:ascii="Times New Roman" w:eastAsia="Times New Roman" w:hAnsi="Times New Roman" w:cs="Times New Roman"/>
          <w:lang w:eastAsia="pl-PL" w:bidi="ar-SA"/>
        </w:rPr>
        <w:t>Artykuły i sprzęt sportowy:</w:t>
      </w:r>
    </w:p>
    <w:p w14:paraId="24328AD5" w14:textId="77777777" w:rsidR="00106D4B" w:rsidRPr="00DF1E06" w:rsidRDefault="00106D4B" w:rsidP="00106D4B">
      <w:pPr>
        <w:widowControl w:val="0"/>
        <w:spacing w:line="360" w:lineRule="auto"/>
        <w:jc w:val="both"/>
        <w:rPr>
          <w:rFonts w:ascii="Times New Roman" w:hAnsi="Times New Roman" w:cs="Times New Roman"/>
        </w:rPr>
      </w:pPr>
      <w:r w:rsidRPr="00DF1E06">
        <w:rPr>
          <w:rFonts w:ascii="Times New Roman" w:eastAsia="Times New Roman" w:hAnsi="Times New Roman" w:cs="Times New Roman"/>
          <w:lang w:eastAsia="pl-PL" w:bidi="ar-SA"/>
        </w:rPr>
        <w:tab/>
        <w:t xml:space="preserve">52d.5 Urządzenie podwójne rower + </w:t>
      </w:r>
      <w:proofErr w:type="spellStart"/>
      <w:r w:rsidRPr="00DF1E06">
        <w:rPr>
          <w:rFonts w:ascii="Times New Roman" w:eastAsia="Times New Roman" w:hAnsi="Times New Roman" w:cs="Times New Roman"/>
          <w:lang w:eastAsia="pl-PL" w:bidi="ar-SA"/>
        </w:rPr>
        <w:t>stepper</w:t>
      </w:r>
      <w:proofErr w:type="spellEnd"/>
      <w:r w:rsidRPr="00DF1E06">
        <w:rPr>
          <w:rFonts w:ascii="Times New Roman" w:eastAsia="Times New Roman" w:hAnsi="Times New Roman" w:cs="Times New Roman"/>
          <w:lang w:eastAsia="pl-PL" w:bidi="ar-SA"/>
        </w:rPr>
        <w:t xml:space="preserve"> – dostawa i montaż.</w:t>
      </w:r>
    </w:p>
    <w:p w14:paraId="4204C460" w14:textId="77777777" w:rsidR="00106D4B" w:rsidRPr="00DF1E06" w:rsidRDefault="00106D4B" w:rsidP="00106D4B">
      <w:pPr>
        <w:widowControl w:val="0"/>
        <w:spacing w:line="360" w:lineRule="auto"/>
        <w:jc w:val="both"/>
        <w:rPr>
          <w:rFonts w:ascii="Times New Roman" w:hAnsi="Times New Roman" w:cs="Times New Roman"/>
        </w:rPr>
      </w:pPr>
      <w:r w:rsidRPr="00DF1E06">
        <w:rPr>
          <w:rFonts w:ascii="Times New Roman" w:eastAsia="Times New Roman" w:hAnsi="Times New Roman" w:cs="Times New Roman"/>
          <w:lang w:eastAsia="pl-PL" w:bidi="ar-SA"/>
        </w:rPr>
        <w:tab/>
        <w:t>53d.5 Urządzenie podwójne narciarz + biegacz – dostawa i montaż.</w:t>
      </w:r>
    </w:p>
    <w:p w14:paraId="4BEE7D27" w14:textId="77777777" w:rsidR="00106D4B" w:rsidRPr="00DF1E06" w:rsidRDefault="00106D4B" w:rsidP="00106D4B">
      <w:pPr>
        <w:widowControl w:val="0"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DF1E06">
        <w:rPr>
          <w:rFonts w:ascii="Times New Roman" w:eastAsia="Times New Roman" w:hAnsi="Times New Roman" w:cs="Times New Roman"/>
          <w:lang w:eastAsia="pl-PL" w:bidi="ar-SA"/>
        </w:rPr>
        <w:t>54d.5 Urządzenie podwójne drabinka + wioślarz – dostawa i montaż.</w:t>
      </w:r>
    </w:p>
    <w:p w14:paraId="174418B0" w14:textId="77777777" w:rsidR="00106D4B" w:rsidRPr="00DF1E06" w:rsidRDefault="00106D4B" w:rsidP="00106D4B">
      <w:pPr>
        <w:widowControl w:val="0"/>
        <w:spacing w:line="360" w:lineRule="auto"/>
        <w:ind w:left="720"/>
        <w:jc w:val="both"/>
        <w:rPr>
          <w:rFonts w:ascii="Times New Roman" w:eastAsia="Times New Roman" w:hAnsi="Times New Roman" w:cs="Times New Roman"/>
          <w:lang w:eastAsia="pl-PL" w:bidi="ar-SA"/>
        </w:rPr>
      </w:pPr>
      <w:r w:rsidRPr="00DF1E06">
        <w:rPr>
          <w:rFonts w:ascii="Times New Roman" w:eastAsia="Times New Roman" w:hAnsi="Times New Roman" w:cs="Times New Roman"/>
          <w:lang w:eastAsia="pl-PL" w:bidi="ar-SA"/>
        </w:rPr>
        <w:t xml:space="preserve">55d.5 Zestaw </w:t>
      </w:r>
      <w:proofErr w:type="spellStart"/>
      <w:r w:rsidRPr="00DF1E06">
        <w:rPr>
          <w:rFonts w:ascii="Times New Roman" w:eastAsia="Times New Roman" w:hAnsi="Times New Roman" w:cs="Times New Roman"/>
          <w:lang w:eastAsia="pl-PL" w:bidi="ar-SA"/>
        </w:rPr>
        <w:t>street</w:t>
      </w:r>
      <w:proofErr w:type="spellEnd"/>
      <w:r w:rsidRPr="00DF1E06">
        <w:rPr>
          <w:rFonts w:ascii="Times New Roman" w:eastAsia="Times New Roman" w:hAnsi="Times New Roman" w:cs="Times New Roman"/>
          <w:lang w:eastAsia="pl-PL" w:bidi="ar-SA"/>
        </w:rPr>
        <w:t xml:space="preserve"> </w:t>
      </w:r>
      <w:proofErr w:type="spellStart"/>
      <w:r w:rsidRPr="00DF1E06">
        <w:rPr>
          <w:rFonts w:ascii="Times New Roman" w:eastAsia="Times New Roman" w:hAnsi="Times New Roman" w:cs="Times New Roman"/>
          <w:lang w:eastAsia="pl-PL" w:bidi="ar-SA"/>
        </w:rPr>
        <w:t>workout</w:t>
      </w:r>
      <w:proofErr w:type="spellEnd"/>
      <w:r w:rsidRPr="00DF1E06">
        <w:rPr>
          <w:rFonts w:ascii="Times New Roman" w:eastAsia="Times New Roman" w:hAnsi="Times New Roman" w:cs="Times New Roman"/>
          <w:lang w:eastAsia="pl-PL" w:bidi="ar-SA"/>
        </w:rPr>
        <w:t xml:space="preserve"> – dostawa i montaż.</w:t>
      </w:r>
    </w:p>
    <w:p w14:paraId="2A73D169" w14:textId="77777777" w:rsidR="00106D4B" w:rsidRPr="00DF1E06" w:rsidRDefault="00106D4B" w:rsidP="00106D4B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lang w:eastAsia="pl-PL" w:bidi="ar-SA"/>
        </w:rPr>
      </w:pPr>
    </w:p>
    <w:p w14:paraId="383568D6" w14:textId="77777777" w:rsidR="00106D4B" w:rsidRPr="00DF1E06" w:rsidRDefault="00106D4B" w:rsidP="00106D4B">
      <w:pPr>
        <w:spacing w:line="360" w:lineRule="auto"/>
        <w:jc w:val="both"/>
        <w:rPr>
          <w:rFonts w:ascii="Times New Roman" w:hAnsi="Times New Roman" w:cs="Times New Roman"/>
        </w:rPr>
      </w:pPr>
      <w:r w:rsidRPr="00DF1E06">
        <w:rPr>
          <w:rFonts w:ascii="Times New Roman" w:hAnsi="Times New Roman" w:cs="Times New Roman"/>
          <w:b/>
        </w:rPr>
        <w:t>Termin realizacji do</w:t>
      </w:r>
      <w:r>
        <w:rPr>
          <w:rFonts w:ascii="Times New Roman" w:hAnsi="Times New Roman" w:cs="Times New Roman"/>
          <w:b/>
        </w:rPr>
        <w:t xml:space="preserve"> dnia 15.11.2023r.</w:t>
      </w:r>
      <w:r w:rsidRPr="00DF1E06">
        <w:rPr>
          <w:rFonts w:ascii="Times New Roman" w:hAnsi="Times New Roman" w:cs="Times New Roman"/>
          <w:b/>
        </w:rPr>
        <w:t xml:space="preserve"> </w:t>
      </w:r>
    </w:p>
    <w:p w14:paraId="74039C5A" w14:textId="77777777" w:rsidR="00106D4B" w:rsidRPr="00DF1E06" w:rsidRDefault="00106D4B" w:rsidP="00106D4B">
      <w:pPr>
        <w:spacing w:line="360" w:lineRule="auto"/>
        <w:ind w:left="360"/>
        <w:jc w:val="both"/>
        <w:rPr>
          <w:rFonts w:ascii="Times New Roman" w:hAnsi="Times New Roman" w:cs="Times New Roman"/>
          <w:b/>
        </w:rPr>
      </w:pPr>
    </w:p>
    <w:p w14:paraId="499214E4" w14:textId="77777777" w:rsidR="00106D4B" w:rsidRPr="00DF1E06" w:rsidRDefault="00106D4B" w:rsidP="00106D4B">
      <w:pPr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 w:rsidRPr="00DF1E06">
        <w:rPr>
          <w:rFonts w:ascii="Times New Roman" w:hAnsi="Times New Roman" w:cs="Times New Roman"/>
        </w:rPr>
        <w:tab/>
        <w:t>Zaleca się Wykonawc</w:t>
      </w:r>
      <w:r>
        <w:rPr>
          <w:rFonts w:ascii="Times New Roman" w:hAnsi="Times New Roman" w:cs="Times New Roman"/>
        </w:rPr>
        <w:t>om</w:t>
      </w:r>
      <w:r w:rsidRPr="00DF1E06">
        <w:rPr>
          <w:rFonts w:ascii="Times New Roman" w:hAnsi="Times New Roman" w:cs="Times New Roman"/>
        </w:rPr>
        <w:t xml:space="preserve"> przeprowadzenie wizji lokalnej przed przystąpieniem do udziału w postępowaniu przetargowym po uprzednim umówieniu wizyty z przedstawicielem Wydziału Infrastruktury i Drogowego Urzędu Miejskiego w Nowym Tomyślu pod numerem telefonu 61 44 26 641 w godzinach pracy Urzędu.</w:t>
      </w:r>
    </w:p>
    <w:p w14:paraId="043853C3" w14:textId="77777777" w:rsidR="00106D4B" w:rsidRPr="00DF1E06" w:rsidRDefault="00106D4B" w:rsidP="00106D4B">
      <w:pPr>
        <w:suppressAutoHyphens w:val="0"/>
        <w:overflowPunct w:val="0"/>
        <w:spacing w:line="360" w:lineRule="auto"/>
        <w:jc w:val="both"/>
        <w:rPr>
          <w:rFonts w:ascii="Times New Roman" w:hAnsi="Times New Roman" w:cs="Times New Roman"/>
        </w:rPr>
      </w:pPr>
      <w:r w:rsidRPr="00DF1E06">
        <w:rPr>
          <w:rFonts w:ascii="Times New Roman" w:hAnsi="Times New Roman" w:cs="Times New Roman"/>
        </w:rPr>
        <w:tab/>
        <w:t>Prowadzenie robót budowlanych powinno w jak najmniejszy sposób ingerować w funkcjonowanie ruchu drogowego na powyższym odcinku i zapewnić bezpieczny dojazd do okolicznych nieruchomości. Po stronie Wykonawcy leży zabezpieczenie terenu prowadzonych robót wraz z poinformowaniem mieszkańców o tymczasowych trudnościach w dostępie do nieruchomości.</w:t>
      </w:r>
    </w:p>
    <w:p w14:paraId="7FF206A6" w14:textId="77777777" w:rsidR="00106D4B" w:rsidRDefault="00106D4B" w:rsidP="00106D4B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F1E06">
        <w:rPr>
          <w:rFonts w:ascii="Times New Roman" w:hAnsi="Times New Roman" w:cs="Times New Roman"/>
        </w:rPr>
        <w:tab/>
        <w:t xml:space="preserve">Wykonawca </w:t>
      </w:r>
      <w:bookmarkStart w:id="0" w:name="__DdeLink__62_1594010283"/>
      <w:r w:rsidRPr="00DF1E06">
        <w:rPr>
          <w:rFonts w:ascii="Times New Roman" w:hAnsi="Times New Roman" w:cs="Times New Roman"/>
        </w:rPr>
        <w:t xml:space="preserve">zobowiązany jest </w:t>
      </w:r>
      <w:bookmarkEnd w:id="0"/>
      <w:r w:rsidRPr="00DF1E06">
        <w:rPr>
          <w:rFonts w:ascii="Times New Roman" w:hAnsi="Times New Roman" w:cs="Times New Roman"/>
        </w:rPr>
        <w:t>do przeprowadzenia robót na podstawie przedłożonej dokumentacji projektowej.</w:t>
      </w:r>
      <w:r>
        <w:rPr>
          <w:rFonts w:ascii="Times New Roman" w:hAnsi="Times New Roman" w:cs="Times New Roman"/>
        </w:rPr>
        <w:t xml:space="preserve"> </w:t>
      </w:r>
      <w:r w:rsidRPr="008C2142">
        <w:rPr>
          <w:rFonts w:ascii="Times New Roman" w:hAnsi="Times New Roman" w:cs="Times New Roman"/>
          <w:b/>
          <w:bCs/>
        </w:rPr>
        <w:t>Zamawiający zmienia rodzaj nawierzchni użytej do utwardzenia ciągów pieszych. Zastosowana ma zostać kostka brukowa betonowa zgodnie z załączonym przedmiarem. Ponadto Zamawiający zmienia ilość powierzchni w zakresie kształtowania terenów zielonych.</w:t>
      </w:r>
      <w:r>
        <w:rPr>
          <w:rFonts w:ascii="Times New Roman" w:hAnsi="Times New Roman" w:cs="Times New Roman"/>
          <w:b/>
          <w:bCs/>
        </w:rPr>
        <w:t xml:space="preserve"> Ilości do wyceny należy przyjąć z</w:t>
      </w:r>
      <w:r w:rsidRPr="008C2142">
        <w:rPr>
          <w:rFonts w:ascii="Times New Roman" w:hAnsi="Times New Roman" w:cs="Times New Roman"/>
          <w:b/>
          <w:bCs/>
        </w:rPr>
        <w:t>godnie z załączonym przedmiarem</w:t>
      </w:r>
      <w:r>
        <w:rPr>
          <w:rFonts w:ascii="Times New Roman" w:hAnsi="Times New Roman" w:cs="Times New Roman"/>
          <w:b/>
          <w:bCs/>
        </w:rPr>
        <w:t>.</w:t>
      </w:r>
    </w:p>
    <w:p w14:paraId="02F611F5" w14:textId="77777777" w:rsidR="00106D4B" w:rsidRPr="00DF1E06" w:rsidRDefault="00106D4B" w:rsidP="00106D4B">
      <w:pPr>
        <w:spacing w:line="360" w:lineRule="auto"/>
        <w:jc w:val="both"/>
        <w:rPr>
          <w:rFonts w:ascii="Times New Roman" w:hAnsi="Times New Roman" w:cs="Times New Roman"/>
        </w:rPr>
      </w:pPr>
    </w:p>
    <w:p w14:paraId="351B9D06" w14:textId="77777777" w:rsidR="00106D4B" w:rsidRPr="00DF1E06" w:rsidRDefault="00106D4B" w:rsidP="00106D4B">
      <w:pPr>
        <w:spacing w:line="360" w:lineRule="auto"/>
        <w:jc w:val="both"/>
        <w:rPr>
          <w:rFonts w:ascii="Times New Roman" w:hAnsi="Times New Roman" w:cs="Times New Roman"/>
        </w:rPr>
      </w:pPr>
    </w:p>
    <w:p w14:paraId="5776F2AA" w14:textId="77777777" w:rsidR="0009431B" w:rsidRPr="00DF1E06" w:rsidRDefault="0009431B" w:rsidP="00DF1E06">
      <w:pPr>
        <w:spacing w:after="160" w:line="360" w:lineRule="auto"/>
        <w:rPr>
          <w:rFonts w:ascii="Times New Roman" w:hAnsi="Times New Roman" w:cs="Times New Roman"/>
        </w:rPr>
      </w:pPr>
    </w:p>
    <w:sectPr w:rsidR="0009431B" w:rsidRPr="00DF1E06">
      <w:head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A48B0" w14:textId="77777777" w:rsidR="00185ABE" w:rsidRDefault="00185ABE" w:rsidP="004D7633">
      <w:pPr>
        <w:rPr>
          <w:rFonts w:hint="eastAsia"/>
        </w:rPr>
      </w:pPr>
      <w:r>
        <w:separator/>
      </w:r>
    </w:p>
  </w:endnote>
  <w:endnote w:type="continuationSeparator" w:id="0">
    <w:p w14:paraId="77D4076E" w14:textId="77777777" w:rsidR="00185ABE" w:rsidRDefault="00185ABE" w:rsidP="004D763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TE18484D0t00">
    <w:altName w:val="Microsoft JhengHei"/>
    <w:charset w:val="88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35432" w14:textId="77777777" w:rsidR="00185ABE" w:rsidRDefault="00185ABE" w:rsidP="004D7633">
      <w:pPr>
        <w:rPr>
          <w:rFonts w:hint="eastAsia"/>
        </w:rPr>
      </w:pPr>
      <w:r>
        <w:separator/>
      </w:r>
    </w:p>
  </w:footnote>
  <w:footnote w:type="continuationSeparator" w:id="0">
    <w:p w14:paraId="5C6F9559" w14:textId="77777777" w:rsidR="00185ABE" w:rsidRDefault="00185ABE" w:rsidP="004D763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88C5B" w14:textId="77777777" w:rsidR="004D7633" w:rsidRDefault="004D7633" w:rsidP="004D7633">
    <w:pPr>
      <w:pStyle w:val="Bezodstpw"/>
      <w:shd w:val="clear" w:color="auto" w:fill="FFFFFF"/>
      <w:rPr>
        <w:lang w:val="pl-PL"/>
      </w:rPr>
    </w:pPr>
  </w:p>
  <w:p w14:paraId="3744795E" w14:textId="1619AA84" w:rsidR="00B01061" w:rsidRDefault="00B01061" w:rsidP="00B01061">
    <w:pPr>
      <w:pStyle w:val="Bezodstpw"/>
      <w:shd w:val="clear" w:color="auto" w:fill="FFFFFF"/>
      <w:rPr>
        <w:lang w:val="pl-PL"/>
      </w:rPr>
    </w:pPr>
    <w:r>
      <w:rPr>
        <w:lang w:val="pl-PL"/>
      </w:rPr>
      <w:t xml:space="preserve">      </w:t>
    </w:r>
    <w:r>
      <w:rPr>
        <w:noProof/>
      </w:rPr>
      <w:drawing>
        <wp:inline distT="0" distB="0" distL="0" distR="0" wp14:anchorId="4C38716E" wp14:editId="6594BCBE">
          <wp:extent cx="1114425" cy="762000"/>
          <wp:effectExtent l="0" t="0" r="9525" b="0"/>
          <wp:docPr id="1963580606" name="Obraz 4" descr="Obraz zawierający flaga, symbol, gwiazd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580606" name="Obraz 4" descr="Obraz zawierający flaga, symbol, gwiazd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pl-PL"/>
      </w:rPr>
      <w:t xml:space="preserve">            </w:t>
    </w:r>
    <w:r>
      <w:rPr>
        <w:noProof/>
      </w:rPr>
      <w:drawing>
        <wp:inline distT="0" distB="0" distL="0" distR="0" wp14:anchorId="2C647768" wp14:editId="23082423">
          <wp:extent cx="809625" cy="809625"/>
          <wp:effectExtent l="0" t="0" r="9525" b="9525"/>
          <wp:docPr id="1743807389" name="Obraz 3" descr="Obraz zawierający tekst, logo, Czcionka, Znak towarow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807389" name="Obraz 3" descr="Obraz zawierający tekst, logo, Czcionka, Znak towarow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pl-PL"/>
      </w:rPr>
      <w:t xml:space="preserve">            </w:t>
    </w:r>
    <w:r>
      <w:rPr>
        <w:noProof/>
        <w:lang w:val="pl-PL" w:eastAsia="pl-PL" w:bidi="ar-SA"/>
      </w:rPr>
      <w:drawing>
        <wp:inline distT="0" distB="0" distL="0" distR="0" wp14:anchorId="2545A095" wp14:editId="6E3B4835">
          <wp:extent cx="771525" cy="752475"/>
          <wp:effectExtent l="0" t="0" r="9525" b="9525"/>
          <wp:docPr id="1741365225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lead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pl-PL"/>
      </w:rPr>
      <w:t xml:space="preserve">           </w:t>
    </w:r>
    <w:r>
      <w:rPr>
        <w:noProof/>
        <w:lang w:val="pl-PL" w:eastAsia="pl-PL" w:bidi="ar-SA"/>
      </w:rPr>
      <w:drawing>
        <wp:inline distT="0" distB="0" distL="0" distR="0" wp14:anchorId="7B2E38C3" wp14:editId="0BF2FC6B">
          <wp:extent cx="1685925" cy="685800"/>
          <wp:effectExtent l="0" t="0" r="9525" b="0"/>
          <wp:docPr id="36554095" name="Obraz 1" descr="logo 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prow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pl-PL"/>
      </w:rPr>
      <w:t xml:space="preserve">   </w:t>
    </w:r>
  </w:p>
  <w:p w14:paraId="58F0CD9C" w14:textId="77777777" w:rsidR="00B01061" w:rsidRDefault="00B01061" w:rsidP="00B01061">
    <w:pPr>
      <w:pStyle w:val="Bezodstpw"/>
      <w:shd w:val="clear" w:color="auto" w:fill="FFFFFF"/>
      <w:rPr>
        <w:lang w:val="pl-PL"/>
      </w:rPr>
    </w:pPr>
  </w:p>
  <w:p w14:paraId="290CB7EF" w14:textId="77777777" w:rsidR="00B01061" w:rsidRDefault="00B01061" w:rsidP="00B01061">
    <w:pPr>
      <w:pStyle w:val="Bezodstpw"/>
      <w:shd w:val="clear" w:color="auto" w:fill="FFFFFF"/>
      <w:rPr>
        <w:lang w:val="pl-PL"/>
      </w:rPr>
    </w:pPr>
    <w:r>
      <w:rPr>
        <w:lang w:val="pl-PL"/>
      </w:rPr>
      <w:t>Europejski Fundusz Rolny na rzecz Rozwoju Obszarów Wiejskich: Europa inwestująca w obszary wiejskie.</w:t>
    </w:r>
  </w:p>
  <w:p w14:paraId="7DFE42EB" w14:textId="77777777" w:rsidR="004D7633" w:rsidRDefault="004D7633" w:rsidP="00B01061">
    <w:pPr>
      <w:pStyle w:val="Bezodstpw"/>
      <w:shd w:val="clear" w:color="auto" w:fill="FFFFFF"/>
    </w:pPr>
  </w:p>
  <w:p w14:paraId="6DE53353" w14:textId="2623842D" w:rsidR="00B01061" w:rsidRDefault="00B01061" w:rsidP="00B01061">
    <w:pPr>
      <w:pStyle w:val="Bezodstpw"/>
      <w:shd w:val="clear" w:color="auto" w:fill="FFFFFF"/>
      <w:ind w:left="4963" w:firstLine="709"/>
      <w:rPr>
        <w:rFonts w:ascii="Times New Roman" w:hAnsi="Times New Roman" w:cs="Times New Roman"/>
        <w:b/>
        <w:bCs/>
        <w:sz w:val="24"/>
      </w:rPr>
    </w:pPr>
    <w:r w:rsidRPr="00B01061">
      <w:rPr>
        <w:rFonts w:ascii="Times New Roman" w:hAnsi="Times New Roman" w:cs="Times New Roman"/>
        <w:b/>
        <w:bCs/>
        <w:sz w:val="24"/>
      </w:rPr>
      <w:t>Załącznik nr 1 do SWZ</w:t>
    </w:r>
  </w:p>
  <w:p w14:paraId="79756312" w14:textId="77777777" w:rsidR="00B01061" w:rsidRPr="00B01061" w:rsidRDefault="00B01061" w:rsidP="00B01061">
    <w:pPr>
      <w:pStyle w:val="Bezodstpw"/>
      <w:shd w:val="clear" w:color="auto" w:fill="FFFFFF"/>
      <w:rPr>
        <w:rFonts w:ascii="Times New Roman" w:hAnsi="Times New Roman" w:cs="Times New Roman"/>
        <w:b/>
        <w:bCs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F8E318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DCF13E7"/>
    <w:multiLevelType w:val="hybridMultilevel"/>
    <w:tmpl w:val="F9607526"/>
    <w:lvl w:ilvl="0" w:tplc="C9020DA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E7CB2"/>
    <w:multiLevelType w:val="hybridMultilevel"/>
    <w:tmpl w:val="F84871BC"/>
    <w:lvl w:ilvl="0" w:tplc="19CE4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1120E"/>
    <w:multiLevelType w:val="multilevel"/>
    <w:tmpl w:val="913069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F8548AD"/>
    <w:multiLevelType w:val="multilevel"/>
    <w:tmpl w:val="9D80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938803328">
    <w:abstractNumId w:val="4"/>
  </w:num>
  <w:num w:numId="2" w16cid:durableId="554659647">
    <w:abstractNumId w:val="3"/>
  </w:num>
  <w:num w:numId="3" w16cid:durableId="1087386356">
    <w:abstractNumId w:val="0"/>
  </w:num>
  <w:num w:numId="4" w16cid:durableId="287591814">
    <w:abstractNumId w:val="1"/>
  </w:num>
  <w:num w:numId="5" w16cid:durableId="1259294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31B"/>
    <w:rsid w:val="0009431B"/>
    <w:rsid w:val="00106D4B"/>
    <w:rsid w:val="00185ABE"/>
    <w:rsid w:val="001A5BF1"/>
    <w:rsid w:val="004D7633"/>
    <w:rsid w:val="006874B7"/>
    <w:rsid w:val="007700CF"/>
    <w:rsid w:val="00A02B83"/>
    <w:rsid w:val="00B01061"/>
    <w:rsid w:val="00B60A04"/>
    <w:rsid w:val="00DF1E06"/>
    <w:rsid w:val="00F1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E731E"/>
  <w15:docId w15:val="{A0DA4DF1-F6F2-4EF9-BE60-BEC841BC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3084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85CF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85CF3"/>
    <w:rPr>
      <w:b/>
      <w:bCs/>
      <w:sz w:val="20"/>
      <w:szCs w:val="20"/>
    </w:rPr>
  </w:style>
  <w:style w:type="character" w:customStyle="1" w:styleId="Wyrnienie">
    <w:name w:val="Wyróżnienie"/>
    <w:basedOn w:val="Domylnaczcionkaakapitu"/>
    <w:uiPriority w:val="20"/>
    <w:qFormat/>
    <w:rsid w:val="00990169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b/>
      <w:i/>
    </w:rPr>
  </w:style>
  <w:style w:type="character" w:customStyle="1" w:styleId="ListLabel20">
    <w:name w:val="ListLabel 20"/>
    <w:qFormat/>
    <w:rPr>
      <w:color w:val="00000A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i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Znakinumeracji">
    <w:name w:val="Znaki numeracji"/>
    <w:qFormat/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  <w:b w:val="0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  <w:b w:val="0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  <w:b w:val="0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  <w:b w:val="0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  <w:b w:val="0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  <w:b w:val="0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  <w:b w:val="0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  <w:b w:val="0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  <w:b w:val="0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  <w:b w:val="0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  <w:b w:val="0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  <w:b w:val="0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  <w:b w:val="0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  <w:b w:val="0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WWCharLFO11LVL1">
    <w:name w:val="WW_CharLFO11LVL1"/>
    <w:qFormat/>
    <w:rPr>
      <w:b/>
      <w:i w:val="0"/>
      <w:iCs w:val="0"/>
    </w:rPr>
  </w:style>
  <w:style w:type="character" w:customStyle="1" w:styleId="WWCharLFO3LVL9">
    <w:name w:val="WW_CharLFO3LVL9"/>
    <w:qFormat/>
    <w:rPr>
      <w:rFonts w:ascii="OpenSymbol" w:hAnsi="OpenSymbol" w:cs="OpenSymbol"/>
    </w:rPr>
  </w:style>
  <w:style w:type="character" w:customStyle="1" w:styleId="WWCharLFO3LVL8">
    <w:name w:val="WW_CharLFO3LVL8"/>
    <w:qFormat/>
    <w:rPr>
      <w:rFonts w:ascii="OpenSymbol" w:hAnsi="OpenSymbol" w:cs="OpenSymbol"/>
    </w:rPr>
  </w:style>
  <w:style w:type="character" w:customStyle="1" w:styleId="WWCharLFO3LVL7">
    <w:name w:val="WW_CharLFO3LVL7"/>
    <w:qFormat/>
    <w:rPr>
      <w:rFonts w:ascii="Symbol" w:hAnsi="Symbol" w:cs="OpenSymbol"/>
    </w:rPr>
  </w:style>
  <w:style w:type="character" w:customStyle="1" w:styleId="WWCharLFO3LVL6">
    <w:name w:val="WW_CharLFO3LVL6"/>
    <w:qFormat/>
    <w:rPr>
      <w:rFonts w:ascii="OpenSymbol" w:hAnsi="OpenSymbol" w:cs="OpenSymbol"/>
    </w:rPr>
  </w:style>
  <w:style w:type="character" w:customStyle="1" w:styleId="WWCharLFO3LVL5">
    <w:name w:val="WW_CharLFO3LVL5"/>
    <w:qFormat/>
    <w:rPr>
      <w:rFonts w:ascii="OpenSymbol" w:hAnsi="OpenSymbol" w:cs="OpenSymbol"/>
    </w:rPr>
  </w:style>
  <w:style w:type="character" w:customStyle="1" w:styleId="WWCharLFO3LVL4">
    <w:name w:val="WW_CharLFO3LVL4"/>
    <w:qFormat/>
    <w:rPr>
      <w:rFonts w:ascii="Symbol" w:hAnsi="Symbol" w:cs="OpenSymbol"/>
    </w:rPr>
  </w:style>
  <w:style w:type="character" w:customStyle="1" w:styleId="WWCharLFO3LVL3">
    <w:name w:val="WW_CharLFO3LVL3"/>
    <w:qFormat/>
    <w:rPr>
      <w:rFonts w:ascii="OpenSymbol" w:hAnsi="OpenSymbol" w:cs="OpenSymbol"/>
    </w:rPr>
  </w:style>
  <w:style w:type="character" w:customStyle="1" w:styleId="WWCharLFO3LVL2">
    <w:name w:val="WW_CharLFO3LVL2"/>
    <w:qFormat/>
    <w:rPr>
      <w:rFonts w:ascii="OpenSymbol" w:hAnsi="OpenSymbol" w:cs="OpenSymbol"/>
    </w:rPr>
  </w:style>
  <w:style w:type="character" w:customStyle="1" w:styleId="WWCharLFO3LVL1">
    <w:name w:val="WW_CharLFO3LVL1"/>
    <w:qFormat/>
    <w:rPr>
      <w:rFonts w:ascii="Symbol" w:hAnsi="Symbol" w:cs="OpenSymbol"/>
      <w:b w:val="0"/>
    </w:rPr>
  </w:style>
  <w:style w:type="character" w:customStyle="1" w:styleId="WWCharLFO2LVL9">
    <w:name w:val="WW_CharLFO2LVL9"/>
    <w:qFormat/>
    <w:rPr>
      <w:rFonts w:ascii="OpenSymbol" w:hAnsi="OpenSymbol" w:cs="OpenSymbol"/>
    </w:rPr>
  </w:style>
  <w:style w:type="character" w:customStyle="1" w:styleId="WWCharLFO2LVL8">
    <w:name w:val="WW_CharLFO2LVL8"/>
    <w:qFormat/>
    <w:rPr>
      <w:rFonts w:ascii="OpenSymbol" w:hAnsi="OpenSymbol" w:cs="OpenSymbol"/>
    </w:rPr>
  </w:style>
  <w:style w:type="character" w:customStyle="1" w:styleId="WWCharLFO2LVL7">
    <w:name w:val="WW_CharLFO2LVL7"/>
    <w:qFormat/>
    <w:rPr>
      <w:rFonts w:ascii="Symbol" w:hAnsi="Symbol" w:cs="OpenSymbol"/>
    </w:rPr>
  </w:style>
  <w:style w:type="character" w:customStyle="1" w:styleId="WWCharLFO2LVL6">
    <w:name w:val="WW_CharLFO2LVL6"/>
    <w:qFormat/>
    <w:rPr>
      <w:rFonts w:ascii="OpenSymbol" w:hAnsi="OpenSymbol" w:cs="OpenSymbol"/>
    </w:rPr>
  </w:style>
  <w:style w:type="character" w:customStyle="1" w:styleId="WWCharLFO2LVL5">
    <w:name w:val="WW_CharLFO2LVL5"/>
    <w:qFormat/>
    <w:rPr>
      <w:rFonts w:ascii="OpenSymbol" w:hAnsi="OpenSymbol" w:cs="OpenSymbol"/>
    </w:rPr>
  </w:style>
  <w:style w:type="character" w:customStyle="1" w:styleId="WWCharLFO2LVL4">
    <w:name w:val="WW_CharLFO2LVL4"/>
    <w:qFormat/>
    <w:rPr>
      <w:rFonts w:ascii="Symbol" w:hAnsi="Symbol" w:cs="OpenSymbol"/>
    </w:rPr>
  </w:style>
  <w:style w:type="character" w:customStyle="1" w:styleId="WWCharLFO2LVL3">
    <w:name w:val="WW_CharLFO2LVL3"/>
    <w:qFormat/>
    <w:rPr>
      <w:rFonts w:ascii="OpenSymbol" w:hAnsi="OpenSymbol" w:cs="OpenSymbol"/>
    </w:rPr>
  </w:style>
  <w:style w:type="character" w:customStyle="1" w:styleId="WWCharLFO2LVL2">
    <w:name w:val="WW_CharLFO2LVL2"/>
    <w:qFormat/>
    <w:rPr>
      <w:rFonts w:ascii="OpenSymbol" w:hAnsi="OpenSymbol" w:cs="OpenSymbol"/>
    </w:rPr>
  </w:style>
  <w:style w:type="character" w:customStyle="1" w:styleId="WWCharLFO2LVL1">
    <w:name w:val="WW_CharLFO2LVL1"/>
    <w:qFormat/>
    <w:rPr>
      <w:rFonts w:ascii="Symbol" w:hAnsi="Symbol" w:cs="OpenSymbol"/>
    </w:rPr>
  </w:style>
  <w:style w:type="character" w:styleId="Uwydatnienie">
    <w:name w:val="Emphasis"/>
    <w:basedOn w:val="Domylnaczcionkaakapitu"/>
    <w:qFormat/>
    <w:rPr>
      <w:i/>
      <w:iCs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cs="OpenSymbol"/>
      <w:b w:val="0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cs="OpenSymbol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OpenSymbol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cs="OpenSymbol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  <w:b w:val="0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cs="OpenSymbol"/>
    </w:rPr>
  </w:style>
  <w:style w:type="character" w:customStyle="1" w:styleId="ListLabel368">
    <w:name w:val="ListLabel 368"/>
    <w:qFormat/>
    <w:rPr>
      <w:rFonts w:cs="OpenSymbol"/>
    </w:rPr>
  </w:style>
  <w:style w:type="character" w:customStyle="1" w:styleId="ListLabel369">
    <w:name w:val="ListLabel 369"/>
    <w:qFormat/>
    <w:rPr>
      <w:rFonts w:cs="OpenSymbol"/>
    </w:rPr>
  </w:style>
  <w:style w:type="character" w:customStyle="1" w:styleId="ListLabel370">
    <w:name w:val="ListLabel 370"/>
    <w:qFormat/>
    <w:rPr>
      <w:rFonts w:cs="OpenSymbol"/>
    </w:rPr>
  </w:style>
  <w:style w:type="character" w:customStyle="1" w:styleId="ListLabel371">
    <w:name w:val="ListLabel 371"/>
    <w:qFormat/>
    <w:rPr>
      <w:rFonts w:cs="OpenSymbol"/>
    </w:rPr>
  </w:style>
  <w:style w:type="character" w:customStyle="1" w:styleId="ListLabel372">
    <w:name w:val="ListLabel 372"/>
    <w:qFormat/>
    <w:rPr>
      <w:rFonts w:cs="OpenSymbol"/>
    </w:rPr>
  </w:style>
  <w:style w:type="character" w:customStyle="1" w:styleId="ListLabel373">
    <w:name w:val="ListLabel 373"/>
    <w:qFormat/>
    <w:rPr>
      <w:rFonts w:cs="OpenSymbol"/>
    </w:rPr>
  </w:style>
  <w:style w:type="character" w:customStyle="1" w:styleId="ListLabel374">
    <w:name w:val="ListLabel 374"/>
    <w:qFormat/>
    <w:rPr>
      <w:rFonts w:cs="OpenSymbol"/>
    </w:rPr>
  </w:style>
  <w:style w:type="character" w:customStyle="1" w:styleId="ListLabel375">
    <w:name w:val="ListLabel 375"/>
    <w:qFormat/>
    <w:rPr>
      <w:rFonts w:cs="OpenSymbol"/>
    </w:rPr>
  </w:style>
  <w:style w:type="character" w:customStyle="1" w:styleId="ListLabel376">
    <w:name w:val="ListLabel 376"/>
    <w:qFormat/>
    <w:rPr>
      <w:rFonts w:cs="OpenSymbol"/>
    </w:rPr>
  </w:style>
  <w:style w:type="character" w:customStyle="1" w:styleId="ListLabel377">
    <w:name w:val="ListLabel 377"/>
    <w:qFormat/>
    <w:rPr>
      <w:rFonts w:cs="OpenSymbol"/>
    </w:rPr>
  </w:style>
  <w:style w:type="character" w:customStyle="1" w:styleId="ListLabel378">
    <w:name w:val="ListLabel 378"/>
    <w:qFormat/>
    <w:rPr>
      <w:rFonts w:cs="OpenSymbol"/>
    </w:rPr>
  </w:style>
  <w:style w:type="character" w:customStyle="1" w:styleId="ListLabel379">
    <w:name w:val="ListLabel 379"/>
    <w:qFormat/>
    <w:rPr>
      <w:rFonts w:cs="OpenSymbol"/>
    </w:rPr>
  </w:style>
  <w:style w:type="character" w:customStyle="1" w:styleId="ListLabel380">
    <w:name w:val="ListLabel 380"/>
    <w:qFormat/>
    <w:rPr>
      <w:rFonts w:cs="OpenSymbol"/>
    </w:rPr>
  </w:style>
  <w:style w:type="character" w:customStyle="1" w:styleId="ListLabel381">
    <w:name w:val="ListLabel 381"/>
    <w:qFormat/>
    <w:rPr>
      <w:rFonts w:cs="OpenSymbol"/>
    </w:rPr>
  </w:style>
  <w:style w:type="character" w:customStyle="1" w:styleId="ListLabel382">
    <w:name w:val="ListLabel 382"/>
    <w:qFormat/>
    <w:rPr>
      <w:rFonts w:cs="OpenSymbol"/>
    </w:rPr>
  </w:style>
  <w:style w:type="character" w:customStyle="1" w:styleId="ListLabel383">
    <w:name w:val="ListLabel 383"/>
    <w:qFormat/>
    <w:rPr>
      <w:rFonts w:cs="OpenSymbol"/>
    </w:rPr>
  </w:style>
  <w:style w:type="character" w:customStyle="1" w:styleId="ListLabel384">
    <w:name w:val="ListLabel 384"/>
    <w:qFormat/>
    <w:rPr>
      <w:rFonts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uppressAutoHyphens w:val="0"/>
      <w:spacing w:line="247" w:lineRule="auto"/>
      <w:ind w:left="720"/>
    </w:pPr>
    <w:rPr>
      <w:rFonts w:cs="Calibri"/>
    </w:rPr>
  </w:style>
  <w:style w:type="paragraph" w:customStyle="1" w:styleId="Default">
    <w:name w:val="Default"/>
    <w:qFormat/>
    <w:rsid w:val="00BB2306"/>
    <w:rPr>
      <w:rFonts w:ascii="Calibri" w:eastAsia="Calibri" w:hAnsi="Calibri" w:cs="Calibri"/>
      <w:color w:val="000000"/>
      <w:kern w:val="0"/>
      <w:sz w:val="24"/>
      <w:lang w:eastAsia="en-US" w:bidi="ar-SA"/>
    </w:rPr>
  </w:style>
  <w:style w:type="paragraph" w:styleId="NormalnyWeb">
    <w:name w:val="Normal (Web)"/>
    <w:basedOn w:val="Normalny"/>
    <w:qFormat/>
    <w:pPr>
      <w:spacing w:before="280" w:after="142" w:line="288" w:lineRule="auto"/>
    </w:pPr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qFormat/>
    <w:rPr>
      <w:rFonts w:ascii="Segoe UI" w:eastAsia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qFormat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Pr>
      <w:b/>
      <w:bCs/>
    </w:rPr>
  </w:style>
  <w:style w:type="paragraph" w:customStyle="1" w:styleId="Standard">
    <w:name w:val="Standard"/>
    <w:qFormat/>
    <w:pPr>
      <w:suppressAutoHyphens/>
      <w:spacing w:after="160" w:line="259" w:lineRule="auto"/>
      <w:textAlignment w:val="baseline"/>
    </w:pPr>
    <w:rPr>
      <w:rFonts w:ascii="Calibri" w:eastAsia="Calibri" w:hAnsi="Calibri" w:cs="Tahoma"/>
      <w:color w:val="00000A"/>
      <w:sz w:val="22"/>
      <w:szCs w:val="22"/>
      <w:lang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4D763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D7633"/>
    <w:rPr>
      <w:rFonts w:cs="Mangal"/>
      <w:color w:val="00000A"/>
      <w:sz w:val="24"/>
      <w:szCs w:val="21"/>
    </w:rPr>
  </w:style>
  <w:style w:type="character" w:customStyle="1" w:styleId="BezodstpwZnak">
    <w:name w:val="Bez odstępów Znak"/>
    <w:link w:val="Bezodstpw"/>
    <w:uiPriority w:val="1"/>
    <w:locked/>
    <w:rsid w:val="004D7633"/>
    <w:rPr>
      <w:rFonts w:ascii="Calibri" w:hAnsi="Calibri"/>
      <w:lang w:val="en-US" w:eastAsia="en-US" w:bidi="en-US"/>
    </w:rPr>
  </w:style>
  <w:style w:type="paragraph" w:styleId="Bezodstpw">
    <w:name w:val="No Spacing"/>
    <w:basedOn w:val="Normalny"/>
    <w:link w:val="BezodstpwZnak"/>
    <w:uiPriority w:val="1"/>
    <w:qFormat/>
    <w:rsid w:val="004D7633"/>
    <w:pPr>
      <w:suppressAutoHyphens w:val="0"/>
      <w:jc w:val="both"/>
    </w:pPr>
    <w:rPr>
      <w:rFonts w:ascii="Calibri" w:hAnsi="Calibri"/>
      <w:color w:val="auto"/>
      <w:sz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02F16-AAF7-43FB-8FE5-1AB59EFBA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dc:description/>
  <cp:lastModifiedBy>szs4</cp:lastModifiedBy>
  <cp:revision>3</cp:revision>
  <cp:lastPrinted>2023-05-12T09:55:00Z</cp:lastPrinted>
  <dcterms:created xsi:type="dcterms:W3CDTF">2023-06-27T14:04:00Z</dcterms:created>
  <dcterms:modified xsi:type="dcterms:W3CDTF">2023-06-29T08:52:00Z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