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2D4E" w14:textId="6C378040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BB7E3F">
        <w:rPr>
          <w:rFonts w:ascii="Arial" w:hAnsi="Arial" w:cs="Arial"/>
          <w:sz w:val="20"/>
          <w:szCs w:val="20"/>
        </w:rPr>
        <w:t>0</w:t>
      </w:r>
      <w:r w:rsidR="00B05B3D">
        <w:rPr>
          <w:rFonts w:ascii="Arial" w:hAnsi="Arial" w:cs="Arial"/>
          <w:sz w:val="20"/>
          <w:szCs w:val="20"/>
        </w:rPr>
        <w:t>9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1F44D559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B05B3D">
        <w:rPr>
          <w:rFonts w:ascii="Arial" w:hAnsi="Arial" w:cs="Arial"/>
          <w:i/>
          <w:iCs/>
          <w:sz w:val="20"/>
          <w:szCs w:val="20"/>
        </w:rPr>
        <w:t>9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7CB4E7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1E82D7C3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B05B3D" w:rsidRPr="00B05B3D">
        <w:rPr>
          <w:rFonts w:ascii="Arial" w:hAnsi="Arial" w:cs="Arial"/>
          <w:i/>
          <w:color w:val="000000"/>
          <w:sz w:val="18"/>
          <w:szCs w:val="18"/>
        </w:rPr>
        <w:t>DZP.240.9.2024 – Dostawy produktów farmaceutycznych I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40696A1B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p</w:t>
      </w:r>
      <w:r w:rsidRPr="00A772A3">
        <w:rPr>
          <w:rFonts w:ascii="Arial" w:hAnsi="Arial" w:cs="Arial"/>
          <w:sz w:val="20"/>
          <w:szCs w:val="20"/>
        </w:rPr>
        <w:t>zp)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1</w:t>
      </w:r>
      <w:r w:rsidR="00B05B3D">
        <w:rPr>
          <w:rFonts w:ascii="Arial" w:hAnsi="Arial" w:cs="Arial"/>
          <w:sz w:val="20"/>
          <w:szCs w:val="20"/>
        </w:rPr>
        <w:t>9, 23, 24</w:t>
      </w:r>
      <w:r w:rsidR="00553FC3">
        <w:rPr>
          <w:rFonts w:ascii="Arial" w:hAnsi="Arial" w:cs="Arial"/>
          <w:sz w:val="20"/>
          <w:szCs w:val="20"/>
        </w:rPr>
        <w:t>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717EE155" w14:textId="27185A16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Pr="00A772A3">
        <w:rPr>
          <w:rFonts w:ascii="Arial" w:hAnsi="Arial" w:cs="Arial"/>
          <w:color w:val="000000"/>
          <w:sz w:val="20"/>
          <w:szCs w:val="20"/>
        </w:rPr>
        <w:t xml:space="preserve"> tj. do dnia </w:t>
      </w:r>
      <w:r w:rsidR="00B05B3D">
        <w:rPr>
          <w:rFonts w:ascii="Arial" w:hAnsi="Arial" w:cs="Arial"/>
          <w:color w:val="000000"/>
          <w:sz w:val="20"/>
          <w:szCs w:val="20"/>
        </w:rPr>
        <w:t>02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B05B3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2B97810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E9D45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324603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58B2904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420FE77E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czynność unieważnienia postępowania, 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>ewidzianych w dziale IX ustawy p</w:t>
      </w:r>
      <w:r w:rsidRPr="00A772A3">
        <w:rPr>
          <w:rFonts w:ascii="Arial" w:hAnsi="Arial" w:cs="Arial"/>
          <w:color w:val="000000"/>
          <w:sz w:val="20"/>
          <w:szCs w:val="20"/>
        </w:rPr>
        <w:t>zp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4CCFBE3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E7DE4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14:paraId="58460C39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1"/>
    <w:p w14:paraId="124FD1C8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B2FAECA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BB7E3F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BB7E3F" w:rsidRPr="00BB7E3F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e-mail: poczta@szpitalpomnik.pl ePUAP: /ZOZ_Gniezno/SkrytkaESP</w:t>
    </w:r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505-4F07-4704-A3CC-784AA65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7</cp:revision>
  <cp:lastPrinted>2023-10-10T09:13:00Z</cp:lastPrinted>
  <dcterms:created xsi:type="dcterms:W3CDTF">2022-12-07T07:28:00Z</dcterms:created>
  <dcterms:modified xsi:type="dcterms:W3CDTF">2024-05-09T06:09:00Z</dcterms:modified>
</cp:coreProperties>
</file>