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C0" w:rsidRDefault="002A175B" w:rsidP="00213C37">
      <w:pPr>
        <w:spacing w:line="360" w:lineRule="auto"/>
        <w:jc w:val="both"/>
        <w:rPr>
          <w:rFonts w:asciiTheme="majorHAnsi" w:hAnsiTheme="majorHAnsi" w:cstheme="majorHAnsi"/>
          <w:color w:val="000000" w:themeColor="text1"/>
        </w:rPr>
      </w:pPr>
      <w:r w:rsidRPr="00213C37">
        <w:rPr>
          <w:rFonts w:asciiTheme="majorHAnsi" w:hAnsiTheme="majorHAnsi" w:cstheme="majorHAnsi"/>
          <w:color w:val="000000" w:themeColor="text1"/>
        </w:rPr>
        <w:t>Pytania do dokumentacji:</w:t>
      </w:r>
    </w:p>
    <w:p w:rsidR="005A3CDD" w:rsidRDefault="005A3CDD"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5A3CDD">
        <w:rPr>
          <w:rFonts w:asciiTheme="majorHAnsi" w:hAnsiTheme="majorHAnsi" w:cstheme="majorHAnsi"/>
          <w:color w:val="000000" w:themeColor="text1"/>
        </w:rPr>
        <w:t xml:space="preserve">Mając na uwadze pkt I </w:t>
      </w:r>
      <w:proofErr w:type="spellStart"/>
      <w:r w:rsidRPr="005A3CDD">
        <w:rPr>
          <w:rFonts w:asciiTheme="majorHAnsi" w:hAnsiTheme="majorHAnsi" w:cstheme="majorHAnsi"/>
          <w:color w:val="000000" w:themeColor="text1"/>
        </w:rPr>
        <w:t>ppkt</w:t>
      </w:r>
      <w:proofErr w:type="spellEnd"/>
      <w:r w:rsidRPr="005A3CDD">
        <w:rPr>
          <w:rFonts w:asciiTheme="majorHAnsi" w:hAnsiTheme="majorHAnsi" w:cstheme="majorHAnsi"/>
          <w:color w:val="000000" w:themeColor="text1"/>
        </w:rPr>
        <w:t xml:space="preserve"> 5.1 OPZ, Wykonawca wnosi o wskazanie przez Zamawiającego, Czy rozwiązanie umów z dotychczasowym dostawcą usług będzie związane z koniecznością zapłaty kar umownych, a jeśli tak to w jakiej wysokości? </w:t>
      </w:r>
    </w:p>
    <w:p w:rsidR="00FB2DD9" w:rsidRDefault="00FB2DD9" w:rsidP="00FB2DD9">
      <w:pPr>
        <w:pStyle w:val="Akapitzlist"/>
        <w:spacing w:line="360" w:lineRule="auto"/>
        <w:ind w:left="284"/>
        <w:jc w:val="both"/>
        <w:rPr>
          <w:rFonts w:asciiTheme="majorHAnsi" w:hAnsiTheme="majorHAnsi" w:cstheme="majorHAnsi"/>
          <w:color w:val="000000" w:themeColor="text1"/>
        </w:rPr>
      </w:pPr>
    </w:p>
    <w:p w:rsidR="00FB2DD9" w:rsidRPr="00FB2DD9" w:rsidRDefault="00FB2DD9" w:rsidP="00FB2DD9">
      <w:pPr>
        <w:pStyle w:val="Akapitzlist"/>
        <w:spacing w:line="360" w:lineRule="auto"/>
        <w:ind w:left="284"/>
        <w:jc w:val="both"/>
        <w:rPr>
          <w:rFonts w:asciiTheme="minorHAnsi" w:hAnsiTheme="minorHAnsi" w:cstheme="minorHAnsi"/>
          <w:b/>
          <w:i/>
          <w:color w:val="000000" w:themeColor="text1"/>
        </w:rPr>
      </w:pPr>
      <w:r w:rsidRPr="00FB2DD9">
        <w:rPr>
          <w:rFonts w:asciiTheme="minorHAnsi" w:hAnsiTheme="minorHAnsi" w:cstheme="minorHAnsi"/>
          <w:b/>
          <w:i/>
          <w:color w:val="000000" w:themeColor="text1"/>
        </w:rPr>
        <w:t xml:space="preserve">Rozwiązanie umowy z dotychczasowym Operatorem  nie będzie związane z koniecznością zapłaty kar. </w:t>
      </w:r>
    </w:p>
    <w:p w:rsidR="005A3CDD" w:rsidRDefault="005A3CDD"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Pr>
          <w:rFonts w:asciiTheme="majorHAnsi" w:hAnsiTheme="majorHAnsi" w:cstheme="majorHAnsi"/>
          <w:color w:val="000000" w:themeColor="text1"/>
        </w:rPr>
        <w:t xml:space="preserve">Odnosząc się do pkt I </w:t>
      </w:r>
      <w:proofErr w:type="spellStart"/>
      <w:r>
        <w:rPr>
          <w:rFonts w:asciiTheme="majorHAnsi" w:hAnsiTheme="majorHAnsi" w:cstheme="majorHAnsi"/>
          <w:color w:val="000000" w:themeColor="text1"/>
        </w:rPr>
        <w:t>ppkt</w:t>
      </w:r>
      <w:proofErr w:type="spellEnd"/>
      <w:r>
        <w:rPr>
          <w:rFonts w:asciiTheme="majorHAnsi" w:hAnsiTheme="majorHAnsi" w:cstheme="majorHAnsi"/>
          <w:color w:val="000000" w:themeColor="text1"/>
        </w:rPr>
        <w:t xml:space="preserve"> 5. 2 OPZ, Wykonawca zwraca się zapytaniem, czy Zamawiający przewiduje minimalny okres trwania umowy o świadczenie</w:t>
      </w:r>
      <w:r w:rsidR="00A22C43">
        <w:rPr>
          <w:rFonts w:asciiTheme="majorHAnsi" w:hAnsiTheme="majorHAnsi" w:cstheme="majorHAnsi"/>
          <w:color w:val="000000" w:themeColor="text1"/>
        </w:rPr>
        <w:t xml:space="preserve"> usług dla dodatkowych 135 kart SIM, które będą mogły zostać zawarte w trakcie trwania umowy o udzielenie zamówienia?</w:t>
      </w:r>
      <w:r w:rsidR="006C3F3E">
        <w:rPr>
          <w:rFonts w:asciiTheme="majorHAnsi" w:hAnsiTheme="majorHAnsi" w:cstheme="majorHAnsi"/>
          <w:color w:val="000000" w:themeColor="text1"/>
        </w:rPr>
        <w:t xml:space="preserve"> Czy wskazane umowy będą zawierane na okres 24 miesięcy od dnia zawarcia?</w:t>
      </w:r>
    </w:p>
    <w:p w:rsidR="00FB2DD9" w:rsidRPr="00910BBD" w:rsidRDefault="00FB2DD9" w:rsidP="00FB2DD9">
      <w:pPr>
        <w:spacing w:line="360" w:lineRule="auto"/>
        <w:ind w:left="284"/>
        <w:jc w:val="both"/>
        <w:rPr>
          <w:rFonts w:cstheme="minorHAnsi"/>
          <w:b/>
          <w:i/>
        </w:rPr>
      </w:pPr>
      <w:r w:rsidRPr="00FB2DD9">
        <w:rPr>
          <w:rFonts w:cstheme="minorHAnsi"/>
          <w:b/>
          <w:i/>
          <w:color w:val="000000" w:themeColor="text1"/>
        </w:rPr>
        <w:t>Zamawiający nie przewiduje minimalnego okresu trwania umowy dla dodatkowych kart SIM</w:t>
      </w:r>
      <w:r>
        <w:rPr>
          <w:rFonts w:cstheme="minorHAnsi"/>
          <w:b/>
          <w:i/>
          <w:color w:val="000000" w:themeColor="text1"/>
        </w:rPr>
        <w:t xml:space="preserve">. Zostaną one aktywowane w zależności od </w:t>
      </w:r>
      <w:r w:rsidRPr="00910BBD">
        <w:rPr>
          <w:rFonts w:cstheme="minorHAnsi"/>
          <w:b/>
          <w:i/>
        </w:rPr>
        <w:t>potrzeb.</w:t>
      </w:r>
      <w:r w:rsidR="009E3A71" w:rsidRPr="00910BBD">
        <w:rPr>
          <w:rFonts w:cstheme="minorHAnsi"/>
          <w:b/>
          <w:i/>
        </w:rPr>
        <w:t xml:space="preserve"> Aktywowanie dodatkowych kart SIM odbywać się będzie w ramach podpisanej umowy i będą użytkowane do czasu jej zakończenia.</w:t>
      </w:r>
    </w:p>
    <w:p w:rsidR="00FB2DD9" w:rsidRDefault="002A175B"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6C3F3E">
        <w:rPr>
          <w:rFonts w:asciiTheme="majorHAnsi" w:hAnsiTheme="majorHAnsi" w:cstheme="majorHAnsi"/>
          <w:color w:val="000000" w:themeColor="text1"/>
        </w:rPr>
        <w:t>Wykon</w:t>
      </w:r>
      <w:r w:rsidR="006C3F3E">
        <w:rPr>
          <w:rFonts w:asciiTheme="majorHAnsi" w:hAnsiTheme="majorHAnsi" w:cstheme="majorHAnsi"/>
          <w:color w:val="000000" w:themeColor="text1"/>
        </w:rPr>
        <w:t xml:space="preserve">awca wnosi o modyfikację postanowienia pkt II </w:t>
      </w:r>
      <w:proofErr w:type="spellStart"/>
      <w:r w:rsidR="006C3F3E">
        <w:rPr>
          <w:rFonts w:asciiTheme="majorHAnsi" w:hAnsiTheme="majorHAnsi" w:cstheme="majorHAnsi"/>
          <w:color w:val="000000" w:themeColor="text1"/>
        </w:rPr>
        <w:t>ppkt</w:t>
      </w:r>
      <w:proofErr w:type="spellEnd"/>
      <w:r w:rsidR="006C3F3E">
        <w:rPr>
          <w:rFonts w:asciiTheme="majorHAnsi" w:hAnsiTheme="majorHAnsi" w:cstheme="majorHAnsi"/>
          <w:color w:val="000000" w:themeColor="text1"/>
        </w:rPr>
        <w:t xml:space="preserve"> 2.1 OPZ</w:t>
      </w:r>
      <w:r w:rsidRPr="006C3F3E">
        <w:rPr>
          <w:rFonts w:asciiTheme="majorHAnsi" w:hAnsiTheme="majorHAnsi" w:cstheme="majorHAnsi"/>
          <w:color w:val="000000" w:themeColor="text1"/>
        </w:rPr>
        <w:t xml:space="preserve"> tak</w:t>
      </w:r>
      <w:r w:rsidR="006C3F3E">
        <w:rPr>
          <w:rFonts w:asciiTheme="majorHAnsi" w:hAnsiTheme="majorHAnsi" w:cstheme="majorHAnsi"/>
          <w:color w:val="000000" w:themeColor="text1"/>
        </w:rPr>
        <w:t>,</w:t>
      </w:r>
      <w:r w:rsidRPr="006C3F3E">
        <w:rPr>
          <w:rFonts w:asciiTheme="majorHAnsi" w:hAnsiTheme="majorHAnsi" w:cstheme="majorHAnsi"/>
          <w:color w:val="000000" w:themeColor="text1"/>
        </w:rPr>
        <w:t xml:space="preserve"> aby identyfikacja numeru dzwoniącego dotyczyła tylko tych numerów, które nie są zastrzeżone zgodnie z art. 171 ustawy prawo telekomunikacyjne</w:t>
      </w:r>
    </w:p>
    <w:p w:rsidR="0007379A" w:rsidRPr="00910BBD" w:rsidRDefault="005E55D2" w:rsidP="00FB2DD9">
      <w:pPr>
        <w:pStyle w:val="Akapitzlist"/>
        <w:spacing w:line="360" w:lineRule="auto"/>
        <w:ind w:left="284"/>
        <w:jc w:val="both"/>
        <w:rPr>
          <w:rFonts w:asciiTheme="minorHAnsi" w:hAnsiTheme="minorHAnsi" w:cstheme="minorHAnsi"/>
          <w:b/>
          <w:i/>
        </w:rPr>
      </w:pPr>
      <w:r w:rsidRPr="00910BBD">
        <w:rPr>
          <w:rFonts w:asciiTheme="minorHAnsi" w:hAnsiTheme="minorHAnsi" w:cstheme="minorHAnsi"/>
          <w:b/>
          <w:i/>
        </w:rPr>
        <w:t>Zamawiający nie wniesie modyfikacji w zapisach.</w:t>
      </w:r>
    </w:p>
    <w:p w:rsidR="002A175B" w:rsidRDefault="002A175B"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07379A">
        <w:rPr>
          <w:rFonts w:asciiTheme="majorHAnsi" w:hAnsiTheme="majorHAnsi" w:cstheme="majorHAnsi"/>
          <w:color w:val="000000" w:themeColor="text1"/>
        </w:rPr>
        <w:t>Wykonawca wnosi o potwierdzenie, że  używany pr</w:t>
      </w:r>
      <w:r w:rsidR="0007379A">
        <w:rPr>
          <w:rFonts w:asciiTheme="majorHAnsi" w:hAnsiTheme="majorHAnsi" w:cstheme="majorHAnsi"/>
          <w:color w:val="000000" w:themeColor="text1"/>
        </w:rPr>
        <w:t>zez Zamawiającego w treści pkt II</w:t>
      </w:r>
      <w:r w:rsidRPr="0007379A">
        <w:rPr>
          <w:rFonts w:asciiTheme="majorHAnsi" w:hAnsiTheme="majorHAnsi" w:cstheme="majorHAnsi"/>
          <w:color w:val="000000" w:themeColor="text1"/>
        </w:rPr>
        <w:t xml:space="preserve"> </w:t>
      </w:r>
      <w:proofErr w:type="spellStart"/>
      <w:r w:rsidRPr="0007379A">
        <w:rPr>
          <w:rFonts w:asciiTheme="majorHAnsi" w:hAnsiTheme="majorHAnsi" w:cstheme="majorHAnsi"/>
          <w:color w:val="000000" w:themeColor="text1"/>
        </w:rPr>
        <w:t>ppkt</w:t>
      </w:r>
      <w:proofErr w:type="spellEnd"/>
      <w:r w:rsidRPr="0007379A">
        <w:rPr>
          <w:rFonts w:asciiTheme="majorHAnsi" w:hAnsiTheme="majorHAnsi" w:cstheme="majorHAnsi"/>
          <w:color w:val="000000" w:themeColor="text1"/>
        </w:rPr>
        <w:t xml:space="preserve"> 2.6 OPZ, termin „cesja” należy interpretować zgodnie z art. 509 § 1 KC, co oznacza że na podmiot trzeci przejdą prawa i obowiązki wynikające z danej  (jednostkowej) umowy o świadczenie usług telekomunikacyjnych, przy czym czynność ta będzie dokonywana na wniosek Zamawiającego, po weryfikacji przez Wykonawcę dopuszczalności zawarcia cesji (wersyfikacji potencjalnego abonenta, tj. dopuszczalności zawarcia przez operatora telekomunikacyjnego ze wskazanym przez Zamawiającego podmiotem trzecim umowy o świadczenie usług telekomunikacyjnych, zgodnie z przepisami prawa telekomunikacyjnego)? Ponadto, Wykonawca podkreśla, że cesja jest czynnością cenotwórcza po stronie każdego  operatora telekomunikacyjnego, ujmowaną w poszczególnych cennikach, stąd Wykonawca wnosi o wskazanie w której pozycji formularza cenowego powinna być ujęta, względnie Wykonawca wnosi o zmodyfikowanie treści formularza ofertowego. </w:t>
      </w:r>
    </w:p>
    <w:p w:rsidR="00FB2DD9" w:rsidRPr="00910BBD" w:rsidRDefault="005E55D2" w:rsidP="005E55D2">
      <w:pPr>
        <w:pStyle w:val="Akapitzlist"/>
        <w:spacing w:line="360" w:lineRule="auto"/>
        <w:ind w:left="284"/>
        <w:jc w:val="both"/>
        <w:rPr>
          <w:rFonts w:asciiTheme="minorHAnsi" w:hAnsiTheme="minorHAnsi" w:cstheme="minorHAnsi"/>
          <w:b/>
          <w:i/>
        </w:rPr>
      </w:pPr>
      <w:r w:rsidRPr="005E55D2">
        <w:rPr>
          <w:rFonts w:asciiTheme="minorHAnsi" w:hAnsiTheme="minorHAnsi" w:cstheme="minorHAnsi"/>
          <w:b/>
          <w:i/>
          <w:color w:val="000000" w:themeColor="text1"/>
        </w:rPr>
        <w:t xml:space="preserve">Zamawiający zawarł </w:t>
      </w:r>
      <w:r>
        <w:rPr>
          <w:rFonts w:asciiTheme="minorHAnsi" w:hAnsiTheme="minorHAnsi" w:cstheme="minorHAnsi"/>
          <w:b/>
          <w:i/>
          <w:color w:val="000000" w:themeColor="text1"/>
        </w:rPr>
        <w:t>informacje w opisie przedmiotu zamówienia</w:t>
      </w:r>
      <w:r w:rsidRPr="005E55D2">
        <w:rPr>
          <w:rFonts w:asciiTheme="minorHAnsi" w:hAnsiTheme="minorHAnsi" w:cstheme="minorHAnsi"/>
          <w:b/>
          <w:i/>
          <w:color w:val="000000" w:themeColor="text1"/>
        </w:rPr>
        <w:t xml:space="preserve"> w </w:t>
      </w:r>
      <w:proofErr w:type="spellStart"/>
      <w:r w:rsidRPr="005E55D2">
        <w:rPr>
          <w:rFonts w:asciiTheme="minorHAnsi" w:hAnsiTheme="minorHAnsi" w:cstheme="minorHAnsi"/>
          <w:b/>
          <w:i/>
          <w:color w:val="000000" w:themeColor="text1"/>
        </w:rPr>
        <w:t>pkt.II</w:t>
      </w:r>
      <w:proofErr w:type="spellEnd"/>
      <w:r w:rsidRPr="005E55D2">
        <w:rPr>
          <w:rFonts w:asciiTheme="minorHAnsi" w:hAnsiTheme="minorHAnsi" w:cstheme="minorHAnsi"/>
          <w:b/>
          <w:i/>
          <w:color w:val="000000" w:themeColor="text1"/>
        </w:rPr>
        <w:t xml:space="preserve"> </w:t>
      </w:r>
      <w:r>
        <w:rPr>
          <w:rFonts w:asciiTheme="minorHAnsi" w:hAnsiTheme="minorHAnsi" w:cstheme="minorHAnsi"/>
          <w:b/>
          <w:i/>
          <w:color w:val="000000" w:themeColor="text1"/>
        </w:rPr>
        <w:t xml:space="preserve"> </w:t>
      </w:r>
      <w:r w:rsidRPr="005E55D2">
        <w:rPr>
          <w:rFonts w:asciiTheme="minorHAnsi" w:hAnsiTheme="minorHAnsi" w:cstheme="minorHAnsi"/>
          <w:b/>
          <w:i/>
          <w:color w:val="000000" w:themeColor="text1"/>
        </w:rPr>
        <w:t>ppkt.2.6</w:t>
      </w:r>
      <w:r w:rsidRPr="00910BBD">
        <w:rPr>
          <w:rFonts w:asciiTheme="minorHAnsi" w:hAnsiTheme="minorHAnsi" w:cstheme="minorHAnsi"/>
          <w:b/>
          <w:i/>
        </w:rPr>
        <w:t xml:space="preserve">. </w:t>
      </w:r>
      <w:r w:rsidR="0050613E" w:rsidRPr="00910BBD">
        <w:rPr>
          <w:rFonts w:asciiTheme="minorHAnsi" w:hAnsiTheme="minorHAnsi" w:cstheme="minorHAnsi"/>
          <w:b/>
          <w:i/>
        </w:rPr>
        <w:t>Cesja dotyczy wyłącznie numeru MSISDN, pod warunkiem podpisania przez cesjonariusza umowy o świadczenie usług telekomunikacyjnych według aktualnego na dzień dokonywania cesji, dostępnego cennika operatora.</w:t>
      </w:r>
    </w:p>
    <w:p w:rsidR="0007379A" w:rsidRDefault="0007379A"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07379A">
        <w:rPr>
          <w:rFonts w:asciiTheme="majorHAnsi" w:hAnsiTheme="majorHAnsi" w:cstheme="majorHAnsi"/>
          <w:color w:val="000000" w:themeColor="text1"/>
        </w:rPr>
        <w:lastRenderedPageBreak/>
        <w:t>Wykonawca wnosi o zmianę wy</w:t>
      </w:r>
      <w:r>
        <w:rPr>
          <w:rFonts w:asciiTheme="majorHAnsi" w:hAnsiTheme="majorHAnsi" w:cstheme="majorHAnsi"/>
          <w:color w:val="000000" w:themeColor="text1"/>
        </w:rPr>
        <w:t xml:space="preserve">mogu określonego w pkt V </w:t>
      </w:r>
      <w:proofErr w:type="spellStart"/>
      <w:r>
        <w:rPr>
          <w:rFonts w:asciiTheme="majorHAnsi" w:hAnsiTheme="majorHAnsi" w:cstheme="majorHAnsi"/>
          <w:color w:val="000000" w:themeColor="text1"/>
        </w:rPr>
        <w:t>ppkt</w:t>
      </w:r>
      <w:proofErr w:type="spellEnd"/>
      <w:r>
        <w:rPr>
          <w:rFonts w:asciiTheme="majorHAnsi" w:hAnsiTheme="majorHAnsi" w:cstheme="majorHAnsi"/>
          <w:color w:val="000000" w:themeColor="text1"/>
        </w:rPr>
        <w:t xml:space="preserve"> 5.6</w:t>
      </w:r>
      <w:r w:rsidRPr="0007379A">
        <w:rPr>
          <w:rFonts w:asciiTheme="majorHAnsi" w:hAnsiTheme="majorHAnsi" w:cstheme="majorHAnsi"/>
          <w:color w:val="000000" w:themeColor="text1"/>
        </w:rPr>
        <w:t xml:space="preserve"> w ten sposób, aby Wykonawca nie był zobowiązany do przesyłania niezabezpieczonego właściwie przed ujawnieniem osobom trzecim bilingu na skrzynkę pocztową. Wykonawca wnosi, aby Zamawiający umożliwił dostęp do wykazu wykonanych usług za pomocą właściwie zabezpieczonej aplikacji służącej do generowania ilości i rodzaju wykonanych usług. Jednocześnie Wykonawca podkreśla, iż przepisy ustawy Prawo telekomunikacyjne, choć jedynie w art. 93 ust. 5 odnoszą się do technicznego sposobu dostarczenia abonamentowi wykazu wykonanych usług, to jednak wprost stanowią, że wykaz taki powinien być dostarczony „w formie uniemożliwiającej osobom trzecim bezpośredni dostęp do informacji w nich zawartych”.</w:t>
      </w:r>
    </w:p>
    <w:p w:rsidR="00910BBD" w:rsidRPr="002F587A" w:rsidRDefault="00910BBD" w:rsidP="0041738E">
      <w:pPr>
        <w:pStyle w:val="Akapitzlist"/>
        <w:spacing w:line="360" w:lineRule="auto"/>
        <w:ind w:left="284"/>
        <w:jc w:val="both"/>
        <w:rPr>
          <w:rFonts w:asciiTheme="minorHAnsi" w:hAnsiTheme="minorHAnsi" w:cstheme="minorHAnsi"/>
          <w:b/>
          <w:i/>
        </w:rPr>
      </w:pPr>
      <w:r w:rsidRPr="002F587A">
        <w:rPr>
          <w:rFonts w:asciiTheme="minorHAnsi" w:hAnsiTheme="minorHAnsi" w:cstheme="minorHAnsi"/>
          <w:b/>
          <w:i/>
        </w:rPr>
        <w:t xml:space="preserve">Zamawiający zmodyfikował zapis w OPZ i treść brzmi następująco:  </w:t>
      </w:r>
    </w:p>
    <w:p w:rsidR="00825FEB" w:rsidRPr="002F587A" w:rsidRDefault="00825FEB" w:rsidP="00825FEB">
      <w:pPr>
        <w:shd w:val="clear" w:color="auto" w:fill="FFFFFF"/>
        <w:spacing w:before="115" w:line="274" w:lineRule="exact"/>
        <w:ind w:left="284"/>
        <w:jc w:val="both"/>
        <w:rPr>
          <w:rFonts w:cstheme="minorHAnsi"/>
          <w:b/>
          <w:i/>
          <w:spacing w:val="-9"/>
        </w:rPr>
      </w:pPr>
      <w:r w:rsidRPr="002F587A">
        <w:rPr>
          <w:rFonts w:cstheme="minorHAnsi"/>
          <w:b/>
          <w:i/>
          <w:spacing w:val="-9"/>
        </w:rPr>
        <w:t>W terminie do 10 dni od zakończenia okresu rozliczeniowego Wykonawca udostępni Zamawiającemu wykaz połączeń (biling) dla wszystkich numerów MSISDN z możliwością samodzielnego pobrania danych.  Wykaz połączeń udostępniony zostanie w formie elektronicznej w postaci pliku w formacie .xls lub .</w:t>
      </w:r>
      <w:proofErr w:type="spellStart"/>
      <w:r w:rsidRPr="002F587A">
        <w:rPr>
          <w:rFonts w:cstheme="minorHAnsi"/>
          <w:b/>
          <w:i/>
          <w:spacing w:val="-9"/>
        </w:rPr>
        <w:t>xlsx</w:t>
      </w:r>
      <w:proofErr w:type="spellEnd"/>
      <w:r w:rsidRPr="002F587A">
        <w:rPr>
          <w:rFonts w:cstheme="minorHAnsi"/>
          <w:b/>
          <w:i/>
          <w:spacing w:val="-9"/>
        </w:rPr>
        <w:t xml:space="preserve"> (</w:t>
      </w:r>
      <w:proofErr w:type="spellStart"/>
      <w:r w:rsidRPr="002F587A">
        <w:rPr>
          <w:rFonts w:cstheme="minorHAnsi"/>
          <w:b/>
          <w:i/>
          <w:spacing w:val="-9"/>
        </w:rPr>
        <w:t>excel</w:t>
      </w:r>
      <w:proofErr w:type="spellEnd"/>
      <w:r w:rsidRPr="002F587A">
        <w:rPr>
          <w:rFonts w:cstheme="minorHAnsi"/>
          <w:b/>
          <w:i/>
          <w:spacing w:val="-9"/>
        </w:rPr>
        <w:t>) i .pdf.</w:t>
      </w:r>
    </w:p>
    <w:p w:rsidR="00910BBD" w:rsidRDefault="00910BBD" w:rsidP="0041738E">
      <w:pPr>
        <w:pStyle w:val="Akapitzlist"/>
        <w:spacing w:line="360" w:lineRule="auto"/>
        <w:ind w:left="284"/>
        <w:jc w:val="both"/>
        <w:rPr>
          <w:rFonts w:asciiTheme="majorHAnsi" w:hAnsiTheme="majorHAnsi" w:cstheme="majorHAnsi"/>
          <w:b/>
          <w:i/>
          <w:color w:val="FF0000"/>
        </w:rPr>
      </w:pPr>
    </w:p>
    <w:p w:rsidR="00910BBD" w:rsidRDefault="00910BBD" w:rsidP="0041738E">
      <w:pPr>
        <w:pStyle w:val="Akapitzlist"/>
        <w:spacing w:line="360" w:lineRule="auto"/>
        <w:ind w:left="284"/>
        <w:jc w:val="both"/>
        <w:rPr>
          <w:rFonts w:asciiTheme="majorHAnsi" w:hAnsiTheme="majorHAnsi" w:cstheme="majorHAnsi"/>
          <w:b/>
          <w:i/>
          <w:color w:val="FF0000"/>
        </w:rPr>
      </w:pPr>
    </w:p>
    <w:p w:rsidR="00652B81" w:rsidRDefault="002A175B"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07379A">
        <w:rPr>
          <w:rFonts w:asciiTheme="majorHAnsi" w:hAnsiTheme="majorHAnsi" w:cstheme="majorHAnsi"/>
          <w:color w:val="000000" w:themeColor="text1"/>
        </w:rPr>
        <w:t xml:space="preserve">Wykonawca wnosi o potwierdzenie, </w:t>
      </w:r>
      <w:r w:rsidR="0007379A">
        <w:rPr>
          <w:rFonts w:asciiTheme="majorHAnsi" w:hAnsiTheme="majorHAnsi" w:cstheme="majorHAnsi"/>
          <w:color w:val="000000" w:themeColor="text1"/>
        </w:rPr>
        <w:t>że</w:t>
      </w:r>
      <w:r w:rsidRPr="0007379A">
        <w:rPr>
          <w:rFonts w:asciiTheme="majorHAnsi" w:hAnsiTheme="majorHAnsi" w:cstheme="majorHAnsi"/>
          <w:color w:val="000000" w:themeColor="text1"/>
        </w:rPr>
        <w:t xml:space="preserve"> przez „dni robocze”</w:t>
      </w:r>
      <w:r w:rsidR="0007379A">
        <w:rPr>
          <w:rFonts w:asciiTheme="majorHAnsi" w:hAnsiTheme="majorHAnsi" w:cstheme="majorHAnsi"/>
          <w:color w:val="000000" w:themeColor="text1"/>
        </w:rPr>
        <w:t>, o których stanowi § 2 ust. 4 wzoru umowy,</w:t>
      </w:r>
      <w:r w:rsidRPr="0007379A">
        <w:rPr>
          <w:rFonts w:asciiTheme="majorHAnsi" w:hAnsiTheme="majorHAnsi" w:cstheme="majorHAnsi"/>
          <w:color w:val="000000" w:themeColor="text1"/>
        </w:rPr>
        <w:t xml:space="preserve"> Zamawiający rozumie dni od poniedziałku do piątku z wyłączeniem dni ustawowo wolnych od pracy?</w:t>
      </w:r>
    </w:p>
    <w:p w:rsidR="00FB2DD9" w:rsidRPr="002F587A" w:rsidRDefault="00FB2DD9" w:rsidP="00FB2DD9">
      <w:pPr>
        <w:pStyle w:val="Akapitzlist"/>
        <w:spacing w:line="360" w:lineRule="auto"/>
        <w:ind w:left="284"/>
        <w:jc w:val="both"/>
        <w:rPr>
          <w:rFonts w:asciiTheme="minorHAnsi" w:hAnsiTheme="minorHAnsi" w:cstheme="minorHAnsi"/>
          <w:b/>
          <w:i/>
          <w:color w:val="000000" w:themeColor="text1"/>
        </w:rPr>
      </w:pPr>
      <w:r w:rsidRPr="002F587A">
        <w:rPr>
          <w:rFonts w:asciiTheme="minorHAnsi" w:hAnsiTheme="minorHAnsi" w:cstheme="minorHAnsi"/>
          <w:b/>
          <w:i/>
          <w:color w:val="000000" w:themeColor="text1"/>
        </w:rPr>
        <w:t>Zamawiający potwierdza.</w:t>
      </w:r>
    </w:p>
    <w:p w:rsidR="00652B81" w:rsidRDefault="00AA2F85"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652B81">
        <w:rPr>
          <w:rFonts w:asciiTheme="majorHAnsi" w:hAnsiTheme="majorHAnsi" w:cstheme="majorHAnsi"/>
          <w:color w:val="000000" w:themeColor="text1"/>
        </w:rPr>
        <w:t xml:space="preserve">Wykonawca wnosi o doprecyzowanie § 1 ust. 3 wzoru umowy poprzez </w:t>
      </w:r>
      <w:r w:rsidR="00C8059A" w:rsidRPr="00652B81">
        <w:rPr>
          <w:rFonts w:asciiTheme="majorHAnsi" w:hAnsiTheme="majorHAnsi" w:cstheme="majorHAnsi"/>
          <w:color w:val="000000" w:themeColor="text1"/>
        </w:rPr>
        <w:t>wskazanie</w:t>
      </w:r>
      <w:r w:rsidRPr="00652B81">
        <w:rPr>
          <w:rFonts w:asciiTheme="majorHAnsi" w:hAnsiTheme="majorHAnsi" w:cstheme="majorHAnsi"/>
          <w:color w:val="000000" w:themeColor="text1"/>
        </w:rPr>
        <w:t xml:space="preserve"> daty końcowej trwania um</w:t>
      </w:r>
      <w:r w:rsidR="00C8059A" w:rsidRPr="00652B81">
        <w:rPr>
          <w:rFonts w:asciiTheme="majorHAnsi" w:hAnsiTheme="majorHAnsi" w:cstheme="majorHAnsi"/>
          <w:color w:val="000000" w:themeColor="text1"/>
        </w:rPr>
        <w:t>ów na świadczenia usług teleko</w:t>
      </w:r>
      <w:r w:rsidRPr="00652B81">
        <w:rPr>
          <w:rFonts w:asciiTheme="majorHAnsi" w:hAnsiTheme="majorHAnsi" w:cstheme="majorHAnsi"/>
          <w:color w:val="000000" w:themeColor="text1"/>
        </w:rPr>
        <w:t>m</w:t>
      </w:r>
      <w:r w:rsidR="00C8059A" w:rsidRPr="00652B81">
        <w:rPr>
          <w:rFonts w:asciiTheme="majorHAnsi" w:hAnsiTheme="majorHAnsi" w:cstheme="majorHAnsi"/>
          <w:color w:val="000000" w:themeColor="text1"/>
        </w:rPr>
        <w:t>u</w:t>
      </w:r>
      <w:r w:rsidRPr="00652B81">
        <w:rPr>
          <w:rFonts w:asciiTheme="majorHAnsi" w:hAnsiTheme="majorHAnsi" w:cstheme="majorHAnsi"/>
          <w:color w:val="000000" w:themeColor="text1"/>
        </w:rPr>
        <w:t>nikacyjnych</w:t>
      </w:r>
      <w:r w:rsidR="00C8059A" w:rsidRPr="00652B81">
        <w:rPr>
          <w:rFonts w:asciiTheme="majorHAnsi" w:hAnsiTheme="majorHAnsi" w:cstheme="majorHAnsi"/>
          <w:color w:val="000000" w:themeColor="text1"/>
        </w:rPr>
        <w:t xml:space="preserve"> dla dodatkowych 135 kart SIM.</w:t>
      </w:r>
    </w:p>
    <w:p w:rsidR="00FB2DD9" w:rsidRPr="002F587A" w:rsidRDefault="00D80ACE" w:rsidP="00FB2DD9">
      <w:pPr>
        <w:pStyle w:val="Akapitzlist"/>
        <w:spacing w:line="360" w:lineRule="auto"/>
        <w:ind w:left="284"/>
        <w:jc w:val="both"/>
        <w:rPr>
          <w:rFonts w:asciiTheme="majorHAnsi" w:hAnsiTheme="majorHAnsi" w:cstheme="majorHAnsi"/>
          <w:b/>
          <w:color w:val="000000" w:themeColor="text1"/>
        </w:rPr>
      </w:pPr>
      <w:r w:rsidRPr="002F587A">
        <w:rPr>
          <w:rFonts w:asciiTheme="minorHAnsi" w:hAnsiTheme="minorHAnsi" w:cstheme="minorHAnsi"/>
          <w:b/>
          <w:i/>
          <w:color w:val="000000" w:themeColor="text1"/>
        </w:rPr>
        <w:t>Termin świadczenia usług dla kart SIM Zamawiający zawarł w zapisach § 2 Umowy</w:t>
      </w:r>
      <w:r w:rsidRPr="002F587A">
        <w:rPr>
          <w:rFonts w:asciiTheme="majorHAnsi" w:hAnsiTheme="majorHAnsi" w:cstheme="majorHAnsi"/>
          <w:b/>
          <w:color w:val="000000" w:themeColor="text1"/>
        </w:rPr>
        <w:t>.</w:t>
      </w:r>
      <w:r w:rsidR="00FB2DD9" w:rsidRPr="002F587A">
        <w:rPr>
          <w:rFonts w:asciiTheme="majorHAnsi" w:hAnsiTheme="majorHAnsi" w:cstheme="majorHAnsi"/>
          <w:b/>
          <w:color w:val="000000" w:themeColor="text1"/>
        </w:rPr>
        <w:t xml:space="preserve"> </w:t>
      </w:r>
    </w:p>
    <w:p w:rsidR="00652B81" w:rsidRDefault="007827C4" w:rsidP="00652B81">
      <w:pPr>
        <w:pStyle w:val="Akapitzlist"/>
        <w:numPr>
          <w:ilvl w:val="0"/>
          <w:numId w:val="6"/>
        </w:numPr>
        <w:spacing w:line="360" w:lineRule="auto"/>
        <w:ind w:left="284" w:hanging="284"/>
        <w:jc w:val="both"/>
        <w:rPr>
          <w:rFonts w:asciiTheme="majorHAnsi" w:hAnsiTheme="majorHAnsi" w:cstheme="majorHAnsi"/>
          <w:color w:val="000000" w:themeColor="text1"/>
        </w:rPr>
      </w:pPr>
      <w:r w:rsidRPr="00652B81">
        <w:rPr>
          <w:rFonts w:asciiTheme="majorHAnsi" w:hAnsiTheme="majorHAnsi" w:cstheme="majorHAnsi"/>
          <w:color w:val="000000" w:themeColor="text1"/>
        </w:rPr>
        <w:t>Wykonawca wnosi o modyfikację § 4 ust.10 tak aby termin usunięcia awarii był liczony od chwili potwierdzenia otrzymania zgłoszenia o wystąpieniu awarii przez przedstawiciela Wykonawcy</w:t>
      </w:r>
      <w:r w:rsidR="00E37882" w:rsidRPr="00652B81">
        <w:rPr>
          <w:rFonts w:asciiTheme="majorHAnsi" w:hAnsiTheme="majorHAnsi" w:cstheme="majorHAnsi"/>
          <w:color w:val="000000" w:themeColor="text1"/>
        </w:rPr>
        <w:t xml:space="preserve"> </w:t>
      </w:r>
      <w:r w:rsidR="00652B81">
        <w:rPr>
          <w:rFonts w:asciiTheme="majorHAnsi" w:hAnsiTheme="majorHAnsi" w:cstheme="majorHAnsi"/>
          <w:color w:val="000000" w:themeColor="text1"/>
        </w:rPr>
        <w:t>na numer faksu lub adres p</w:t>
      </w:r>
      <w:r w:rsidR="00E37882" w:rsidRPr="00652B81">
        <w:rPr>
          <w:rFonts w:asciiTheme="majorHAnsi" w:hAnsiTheme="majorHAnsi" w:cstheme="majorHAnsi"/>
          <w:color w:val="000000" w:themeColor="text1"/>
        </w:rPr>
        <w:t>oczty e-mail.</w:t>
      </w:r>
    </w:p>
    <w:p w:rsidR="00D80ACE" w:rsidRPr="00D80ACE" w:rsidRDefault="00D80ACE" w:rsidP="00D80ACE">
      <w:pPr>
        <w:pStyle w:val="Akapitzlist"/>
        <w:spacing w:line="360" w:lineRule="auto"/>
        <w:ind w:left="284"/>
        <w:jc w:val="both"/>
        <w:rPr>
          <w:rFonts w:asciiTheme="minorHAnsi" w:hAnsiTheme="minorHAnsi" w:cstheme="minorHAnsi"/>
          <w:b/>
          <w:i/>
          <w:color w:val="000000" w:themeColor="text1"/>
        </w:rPr>
      </w:pPr>
      <w:r w:rsidRPr="00D80ACE">
        <w:rPr>
          <w:rFonts w:asciiTheme="minorHAnsi" w:hAnsiTheme="minorHAnsi" w:cstheme="minorHAnsi"/>
          <w:b/>
          <w:i/>
          <w:color w:val="000000" w:themeColor="text1"/>
        </w:rPr>
        <w:t xml:space="preserve">Zamawiający nie wyraża zgody na modyfikację zapisu. </w:t>
      </w:r>
    </w:p>
    <w:p w:rsidR="002339A7" w:rsidRDefault="0067638B" w:rsidP="002339A7">
      <w:pPr>
        <w:pStyle w:val="Akapitzlist"/>
        <w:numPr>
          <w:ilvl w:val="0"/>
          <w:numId w:val="6"/>
        </w:numPr>
        <w:spacing w:line="360" w:lineRule="auto"/>
        <w:ind w:left="284" w:hanging="284"/>
        <w:jc w:val="both"/>
        <w:rPr>
          <w:rFonts w:asciiTheme="majorHAnsi" w:hAnsiTheme="majorHAnsi" w:cstheme="majorHAnsi"/>
          <w:color w:val="000000" w:themeColor="text1"/>
        </w:rPr>
      </w:pPr>
      <w:r w:rsidRPr="00652B81">
        <w:rPr>
          <w:rFonts w:asciiTheme="majorHAnsi" w:hAnsiTheme="majorHAnsi" w:cstheme="majorHAnsi"/>
          <w:color w:val="000000" w:themeColor="text1"/>
        </w:rPr>
        <w:t xml:space="preserve">Wykonawca zwraca uwagę na rozbieżności pomiędzy § 5 ust.10 który mówi, iż 30 dniowy termin płatności faktury będzie liczony od dnia otrzymania faktury przez Zamawiającego. Natomiast wg zapisów w OPZ pkt 5 </w:t>
      </w:r>
      <w:proofErr w:type="spellStart"/>
      <w:r w:rsidRPr="00652B81">
        <w:rPr>
          <w:rFonts w:asciiTheme="majorHAnsi" w:hAnsiTheme="majorHAnsi" w:cstheme="majorHAnsi"/>
          <w:color w:val="000000" w:themeColor="text1"/>
        </w:rPr>
        <w:t>ppkt</w:t>
      </w:r>
      <w:proofErr w:type="spellEnd"/>
      <w:r w:rsidRPr="00652B81">
        <w:rPr>
          <w:rFonts w:asciiTheme="majorHAnsi" w:hAnsiTheme="majorHAnsi" w:cstheme="majorHAnsi"/>
          <w:color w:val="000000" w:themeColor="text1"/>
        </w:rPr>
        <w:t xml:space="preserve"> 5.4 termin płatności  będzie liczony 30 dni od wystawienia faktury. Wykonawca wnosi o modyfikację zapisów w § 5 ust.10 tak aby termin płatności za świadczenie usług telekomunikacyjnych był liczony od dnia wystawienia faktury zgodnie z zapisem w OPZ pkt 5 </w:t>
      </w:r>
      <w:proofErr w:type="spellStart"/>
      <w:r w:rsidRPr="00652B81">
        <w:rPr>
          <w:rFonts w:asciiTheme="majorHAnsi" w:hAnsiTheme="majorHAnsi" w:cstheme="majorHAnsi"/>
          <w:color w:val="000000" w:themeColor="text1"/>
        </w:rPr>
        <w:t>ppkt</w:t>
      </w:r>
      <w:proofErr w:type="spellEnd"/>
      <w:r w:rsidRPr="00652B81">
        <w:rPr>
          <w:rFonts w:asciiTheme="majorHAnsi" w:hAnsiTheme="majorHAnsi" w:cstheme="majorHAnsi"/>
          <w:color w:val="000000" w:themeColor="text1"/>
        </w:rPr>
        <w:t xml:space="preserve"> 5.4.</w:t>
      </w:r>
    </w:p>
    <w:p w:rsidR="005C6B85" w:rsidRPr="002F587A" w:rsidRDefault="005C6B85" w:rsidP="005C6B85">
      <w:pPr>
        <w:spacing w:line="360" w:lineRule="auto"/>
        <w:ind w:left="284"/>
        <w:jc w:val="both"/>
        <w:rPr>
          <w:rFonts w:cstheme="minorHAnsi"/>
          <w:b/>
          <w:i/>
          <w:color w:val="FF0000"/>
        </w:rPr>
      </w:pPr>
      <w:r w:rsidRPr="002F587A">
        <w:rPr>
          <w:rFonts w:cstheme="minorHAnsi"/>
          <w:b/>
          <w:i/>
        </w:rPr>
        <w:t>Zamawiający zmienił zapis w Umowie w § 5 ust.10</w:t>
      </w:r>
      <w:r w:rsidRPr="002F587A">
        <w:rPr>
          <w:rFonts w:cstheme="minorHAnsi"/>
          <w:b/>
          <w:i/>
          <w:color w:val="000000" w:themeColor="text1"/>
        </w:rPr>
        <w:t>.</w:t>
      </w:r>
      <w:r w:rsidR="002F587A" w:rsidRPr="002F587A">
        <w:rPr>
          <w:rFonts w:cstheme="minorHAnsi"/>
          <w:b/>
          <w:i/>
          <w:color w:val="000000" w:themeColor="text1"/>
        </w:rPr>
        <w:t xml:space="preserve"> i termin płatności  będzie liczony 30 dni od daty wystawienia faktury.</w:t>
      </w:r>
    </w:p>
    <w:p w:rsidR="00D44598" w:rsidRDefault="0067638B" w:rsidP="00D44598">
      <w:pPr>
        <w:pStyle w:val="Akapitzlist"/>
        <w:numPr>
          <w:ilvl w:val="0"/>
          <w:numId w:val="6"/>
        </w:numPr>
        <w:spacing w:line="360" w:lineRule="auto"/>
        <w:ind w:left="284" w:hanging="284"/>
        <w:jc w:val="both"/>
        <w:rPr>
          <w:rFonts w:asciiTheme="majorHAnsi" w:hAnsiTheme="majorHAnsi" w:cstheme="majorHAnsi"/>
          <w:color w:val="000000" w:themeColor="text1"/>
        </w:rPr>
      </w:pPr>
      <w:r w:rsidRPr="002339A7">
        <w:rPr>
          <w:rFonts w:asciiTheme="majorHAnsi" w:hAnsiTheme="majorHAnsi" w:cstheme="majorHAnsi"/>
          <w:color w:val="000000" w:themeColor="text1"/>
        </w:rPr>
        <w:lastRenderedPageBreak/>
        <w:t xml:space="preserve">Wykonawca zwraca uwagę na rozbieżności  w zapisach pomiędzy OPZ pkt 5 </w:t>
      </w:r>
      <w:proofErr w:type="spellStart"/>
      <w:r w:rsidRPr="002339A7">
        <w:rPr>
          <w:rFonts w:asciiTheme="majorHAnsi" w:hAnsiTheme="majorHAnsi" w:cstheme="majorHAnsi"/>
          <w:color w:val="000000" w:themeColor="text1"/>
        </w:rPr>
        <w:t>ppkt</w:t>
      </w:r>
      <w:proofErr w:type="spellEnd"/>
      <w:r w:rsidRPr="002339A7">
        <w:rPr>
          <w:rFonts w:asciiTheme="majorHAnsi" w:hAnsiTheme="majorHAnsi" w:cstheme="majorHAnsi"/>
          <w:color w:val="000000" w:themeColor="text1"/>
        </w:rPr>
        <w:t xml:space="preserve"> 5.4 który mówi, iż </w:t>
      </w:r>
      <w:r w:rsidRPr="002339A7">
        <w:rPr>
          <w:rFonts w:asciiTheme="majorHAnsi" w:hAnsiTheme="majorHAnsi" w:cstheme="majorHAnsi"/>
          <w:color w:val="000000" w:themeColor="text1"/>
          <w:spacing w:val="-9"/>
        </w:rPr>
        <w:t xml:space="preserve"> termin zapłaty przyjmuje się dzień wpływu środków na konto bankowe Wykonawcy.</w:t>
      </w:r>
      <w:r w:rsidRPr="002339A7">
        <w:rPr>
          <w:rFonts w:asciiTheme="majorHAnsi" w:hAnsiTheme="majorHAnsi" w:cstheme="majorHAnsi"/>
          <w:color w:val="000000" w:themeColor="text1"/>
        </w:rPr>
        <w:t xml:space="preserve"> Natomiast wg zapisów w  § 5 ust.11 wzoru umowy, który mówi, iż za termin zapłaty przyjmuje się dzień obciążenia rachunku Zamawiającego. Wykonawca wnosi o </w:t>
      </w:r>
      <w:r w:rsidR="007360C6" w:rsidRPr="002339A7">
        <w:rPr>
          <w:rFonts w:asciiTheme="majorHAnsi" w:hAnsiTheme="majorHAnsi" w:cstheme="majorHAnsi"/>
          <w:color w:val="000000" w:themeColor="text1"/>
        </w:rPr>
        <w:t>modyfikację zapisów w § 5 ust.11</w:t>
      </w:r>
      <w:r w:rsidRPr="002339A7">
        <w:rPr>
          <w:rFonts w:asciiTheme="majorHAnsi" w:hAnsiTheme="majorHAnsi" w:cstheme="majorHAnsi"/>
          <w:color w:val="000000" w:themeColor="text1"/>
        </w:rPr>
        <w:t xml:space="preserve"> tak aby termin płatności za świadczenie usług telekomunikacyjnych był liczony </w:t>
      </w:r>
      <w:r w:rsidR="007360C6" w:rsidRPr="002339A7">
        <w:rPr>
          <w:rFonts w:asciiTheme="majorHAnsi" w:hAnsiTheme="majorHAnsi" w:cstheme="majorHAnsi"/>
          <w:color w:val="000000" w:themeColor="text1"/>
        </w:rPr>
        <w:t>z dniem wpływu środków na konto bankowe Wykonawcy.</w:t>
      </w:r>
    </w:p>
    <w:p w:rsidR="00D44598" w:rsidRDefault="00D44598" w:rsidP="00D44598">
      <w:pPr>
        <w:pStyle w:val="Akapitzlist"/>
        <w:spacing w:line="360" w:lineRule="auto"/>
        <w:ind w:left="284"/>
        <w:jc w:val="both"/>
        <w:rPr>
          <w:rFonts w:asciiTheme="majorHAnsi" w:hAnsiTheme="majorHAnsi" w:cstheme="majorHAnsi"/>
          <w:color w:val="000000" w:themeColor="text1"/>
        </w:rPr>
      </w:pPr>
    </w:p>
    <w:p w:rsidR="00D44598" w:rsidRPr="00D44598" w:rsidRDefault="00D44598" w:rsidP="00D44598">
      <w:pPr>
        <w:pStyle w:val="Akapitzlist"/>
        <w:spacing w:line="360" w:lineRule="auto"/>
        <w:ind w:left="284"/>
        <w:jc w:val="both"/>
        <w:rPr>
          <w:b/>
          <w:i/>
          <w:spacing w:val="-9"/>
        </w:rPr>
      </w:pPr>
      <w:r w:rsidRPr="00D44598">
        <w:rPr>
          <w:b/>
          <w:i/>
          <w:spacing w:val="-9"/>
        </w:rPr>
        <w:t>Zamawiający zmienił zapis w Umowie i za termin zapłaty przyjmuje się dzień wpływu środków na konto bankowe Wykonawcy.</w:t>
      </w:r>
    </w:p>
    <w:p w:rsidR="00D44598" w:rsidRDefault="00D44598" w:rsidP="00D80ACE">
      <w:pPr>
        <w:spacing w:line="360" w:lineRule="auto"/>
        <w:ind w:left="284"/>
        <w:jc w:val="both"/>
        <w:rPr>
          <w:rFonts w:asciiTheme="majorHAnsi" w:hAnsiTheme="majorHAnsi" w:cstheme="majorHAnsi"/>
          <w:b/>
          <w:color w:val="FF0000"/>
        </w:rPr>
      </w:pPr>
    </w:p>
    <w:p w:rsidR="007E138E" w:rsidRDefault="007360C6" w:rsidP="007E138E">
      <w:pPr>
        <w:pStyle w:val="Akapitzlist"/>
        <w:numPr>
          <w:ilvl w:val="0"/>
          <w:numId w:val="6"/>
        </w:numPr>
        <w:spacing w:line="360" w:lineRule="auto"/>
        <w:ind w:left="284" w:hanging="284"/>
        <w:jc w:val="both"/>
        <w:rPr>
          <w:rFonts w:asciiTheme="majorHAnsi" w:hAnsiTheme="majorHAnsi" w:cstheme="majorHAnsi"/>
          <w:color w:val="000000" w:themeColor="text1"/>
        </w:rPr>
      </w:pPr>
      <w:r w:rsidRPr="002339A7">
        <w:rPr>
          <w:rFonts w:asciiTheme="majorHAnsi" w:hAnsiTheme="majorHAnsi" w:cstheme="majorHAnsi"/>
          <w:color w:val="000000" w:themeColor="text1"/>
        </w:rPr>
        <w:t>Wykonawca wnosi o doprecyzowanie § 7 ust.7 wzoru Umowy, w taki sposób, że Zamawiającemu będzie przysługiwać prawo dochodzenia odszkodowania do pełnej poniesionej szkody z wyłączeniem utraconych korzyści, co ograniczy w sposób uzasadniony ryzyka biznesowe Wykonawcy, jak równie</w:t>
      </w:r>
      <w:r w:rsidR="004B1B9C">
        <w:rPr>
          <w:rFonts w:asciiTheme="majorHAnsi" w:hAnsiTheme="majorHAnsi" w:cstheme="majorHAnsi"/>
          <w:color w:val="000000" w:themeColor="text1"/>
        </w:rPr>
        <w:t>ż pozwoli obniżyć cenę ofertową.</w:t>
      </w:r>
    </w:p>
    <w:p w:rsidR="008C21E5" w:rsidRDefault="008C21E5" w:rsidP="008C21E5">
      <w:pPr>
        <w:pStyle w:val="Akapitzlist"/>
        <w:spacing w:line="360" w:lineRule="auto"/>
        <w:ind w:left="284"/>
        <w:jc w:val="both"/>
        <w:rPr>
          <w:rFonts w:asciiTheme="majorHAnsi" w:hAnsiTheme="majorHAnsi" w:cstheme="majorHAnsi"/>
          <w:color w:val="000000" w:themeColor="text1"/>
        </w:rPr>
      </w:pPr>
      <w:r>
        <w:rPr>
          <w:rFonts w:asciiTheme="majorHAnsi" w:hAnsiTheme="majorHAnsi" w:cstheme="majorHAnsi"/>
          <w:color w:val="000000" w:themeColor="text1"/>
        </w:rPr>
        <w:t xml:space="preserve">Zamawiający </w:t>
      </w:r>
    </w:p>
    <w:p w:rsidR="00564DBC" w:rsidRDefault="00564DBC" w:rsidP="00564DBC">
      <w:pPr>
        <w:spacing w:after="0" w:line="240" w:lineRule="auto"/>
        <w:ind w:left="426"/>
        <w:jc w:val="both"/>
      </w:pPr>
      <w:r w:rsidRPr="00564DBC">
        <w:rPr>
          <w:b/>
          <w:i/>
        </w:rPr>
        <w:t>Zamawiający zmodyfikował zapis w Umowie</w:t>
      </w:r>
      <w:r>
        <w:t>.</w:t>
      </w:r>
    </w:p>
    <w:p w:rsidR="007E138E" w:rsidRDefault="007E138E" w:rsidP="007E138E">
      <w:pPr>
        <w:pStyle w:val="Akapitzlist"/>
        <w:spacing w:line="360" w:lineRule="auto"/>
        <w:ind w:left="284"/>
        <w:jc w:val="both"/>
        <w:rPr>
          <w:rFonts w:asciiTheme="majorHAnsi" w:hAnsiTheme="majorHAnsi" w:cstheme="majorHAnsi"/>
          <w:color w:val="000000" w:themeColor="text1"/>
        </w:rPr>
      </w:pPr>
      <w:bookmarkStart w:id="0" w:name="_GoBack"/>
      <w:bookmarkEnd w:id="0"/>
    </w:p>
    <w:p w:rsidR="000D060D" w:rsidRPr="00027EA1" w:rsidRDefault="00213C37" w:rsidP="00213C37">
      <w:pPr>
        <w:pStyle w:val="Akapitzlist"/>
        <w:numPr>
          <w:ilvl w:val="0"/>
          <w:numId w:val="6"/>
        </w:numPr>
        <w:spacing w:line="360" w:lineRule="auto"/>
        <w:ind w:left="284" w:hanging="284"/>
        <w:jc w:val="both"/>
        <w:rPr>
          <w:rFonts w:asciiTheme="majorHAnsi" w:hAnsiTheme="majorHAnsi" w:cstheme="majorHAnsi"/>
          <w:color w:val="000000" w:themeColor="text1"/>
        </w:rPr>
      </w:pPr>
      <w:r w:rsidRPr="002339A7">
        <w:rPr>
          <w:rFonts w:asciiTheme="majorHAnsi" w:eastAsia="Times New Roman" w:hAnsiTheme="majorHAnsi" w:cstheme="majorHAnsi"/>
          <w:color w:val="000000" w:themeColor="text1"/>
        </w:rPr>
        <w:t xml:space="preserve">Wykonawca wnosi o </w:t>
      </w:r>
      <w:r w:rsidR="002339A7" w:rsidRPr="002339A7">
        <w:rPr>
          <w:rFonts w:asciiTheme="majorHAnsi" w:eastAsia="Times New Roman" w:hAnsiTheme="majorHAnsi" w:cstheme="majorHAnsi"/>
          <w:color w:val="000000" w:themeColor="text1"/>
        </w:rPr>
        <w:t xml:space="preserve">enumeratywne wskazanie </w:t>
      </w:r>
      <w:r w:rsidRPr="002339A7">
        <w:rPr>
          <w:rFonts w:asciiTheme="majorHAnsi" w:eastAsia="Times New Roman" w:hAnsiTheme="majorHAnsi" w:cstheme="majorHAnsi"/>
          <w:color w:val="000000" w:themeColor="text1"/>
        </w:rPr>
        <w:t>w § 7 ust. 6 wzoru umowy</w:t>
      </w:r>
      <w:r w:rsidR="002339A7" w:rsidRPr="002339A7">
        <w:rPr>
          <w:rFonts w:asciiTheme="majorHAnsi" w:eastAsia="Times New Roman" w:hAnsiTheme="majorHAnsi" w:cstheme="majorHAnsi"/>
          <w:color w:val="000000" w:themeColor="text1"/>
        </w:rPr>
        <w:t xml:space="preserve"> przyczyn,</w:t>
      </w:r>
      <w:r w:rsidRPr="002339A7">
        <w:rPr>
          <w:rFonts w:asciiTheme="majorHAnsi" w:eastAsia="Times New Roman" w:hAnsiTheme="majorHAnsi" w:cstheme="majorHAnsi"/>
          <w:color w:val="000000" w:themeColor="text1"/>
        </w:rPr>
        <w:t xml:space="preserve"> z powodu których Zamawiający dopuszcza możliwość odstąpienia od umowy. Wykonawca wnosi także o wyznaczenie dodatkowego terminu na naprawę uchybień przed odstąpieniem od umowy. </w:t>
      </w:r>
      <w:r w:rsidR="002339A7">
        <w:rPr>
          <w:rFonts w:asciiTheme="majorHAnsi" w:eastAsia="Times New Roman" w:hAnsiTheme="majorHAnsi" w:cstheme="majorHAnsi"/>
          <w:color w:val="000000" w:themeColor="text1"/>
        </w:rPr>
        <w:t>Jednocześnie Wykonawca chciałby zauważyć</w:t>
      </w:r>
      <w:r w:rsidRPr="002339A7">
        <w:rPr>
          <w:rFonts w:asciiTheme="majorHAnsi" w:eastAsia="Times New Roman" w:hAnsiTheme="majorHAnsi" w:cstheme="majorHAnsi"/>
          <w:color w:val="000000" w:themeColor="text1"/>
        </w:rPr>
        <w:t>, iż</w:t>
      </w:r>
      <w:r w:rsidR="002339A7">
        <w:rPr>
          <w:rFonts w:asciiTheme="majorHAnsi" w:eastAsia="Times New Roman" w:hAnsiTheme="majorHAnsi" w:cstheme="majorHAnsi"/>
          <w:color w:val="000000" w:themeColor="text1"/>
        </w:rPr>
        <w:t xml:space="preserve"> przesłanka ta nie może zostać sformułowana w sposób</w:t>
      </w:r>
      <w:r w:rsidRPr="002339A7">
        <w:rPr>
          <w:rFonts w:asciiTheme="majorHAnsi" w:eastAsia="Times New Roman" w:hAnsiTheme="majorHAnsi" w:cstheme="majorHAnsi"/>
          <w:color w:val="000000" w:themeColor="text1"/>
        </w:rPr>
        <w:t xml:space="preserve"> ogólny</w:t>
      </w:r>
      <w:r w:rsidR="002339A7">
        <w:rPr>
          <w:rFonts w:asciiTheme="majorHAnsi" w:eastAsia="Times New Roman" w:hAnsiTheme="majorHAnsi" w:cstheme="majorHAnsi"/>
          <w:color w:val="000000" w:themeColor="text1"/>
        </w:rPr>
        <w:t xml:space="preserve"> np. </w:t>
      </w:r>
      <w:r w:rsidRPr="002339A7">
        <w:rPr>
          <w:rFonts w:asciiTheme="majorHAnsi" w:eastAsia="Times New Roman" w:hAnsiTheme="majorHAnsi" w:cstheme="majorHAnsi"/>
          <w:color w:val="000000" w:themeColor="text1"/>
        </w:rPr>
        <w:t>niewłaściw</w:t>
      </w:r>
      <w:r w:rsidR="002339A7">
        <w:rPr>
          <w:rFonts w:asciiTheme="majorHAnsi" w:eastAsia="Times New Roman" w:hAnsiTheme="majorHAnsi" w:cstheme="majorHAnsi"/>
          <w:color w:val="000000" w:themeColor="text1"/>
        </w:rPr>
        <w:t xml:space="preserve">a realizacja umowy, gdyż byłaby ona nieprecyzyjna  i </w:t>
      </w:r>
      <w:proofErr w:type="spellStart"/>
      <w:r w:rsidR="002339A7">
        <w:rPr>
          <w:rFonts w:asciiTheme="majorHAnsi" w:eastAsia="Times New Roman" w:hAnsiTheme="majorHAnsi" w:cstheme="majorHAnsi"/>
          <w:color w:val="000000" w:themeColor="text1"/>
        </w:rPr>
        <w:t>ocenna</w:t>
      </w:r>
      <w:proofErr w:type="spellEnd"/>
      <w:r w:rsidRPr="002339A7">
        <w:rPr>
          <w:rFonts w:asciiTheme="majorHAnsi" w:eastAsia="Times New Roman" w:hAnsiTheme="majorHAnsi" w:cstheme="majorHAnsi"/>
          <w:color w:val="000000" w:themeColor="text1"/>
        </w:rPr>
        <w:t>. Wykonawca podkreśla przy tym, że co prawda w postępowaniu o udzielenie zamówienia publicznego lub postępowań prowadzonych na podstawie regulaminów obowiązujących u Zamawiającego,  zasada równości stron stosunku cywilnoprawnego doznaje znacznego ograniczenia i, o ile działania zamawiającego nie będą naruszać postanowień przepisów ustawy z 2004 r. - Prawo zamówień publicznych, to nawet restrykcyjne sformułowanie postanowień umownych, obciążenie wykonawcy wysokimi karami umownymi, czy też nałożenie na wykonawców szeregu obowiązków nie może prowadzić do ich arbitralnej zmiany ww. zasad (wyrok z dnia  26 marca 2015  r. o syg</w:t>
      </w:r>
      <w:r w:rsidR="002339A7">
        <w:rPr>
          <w:rFonts w:asciiTheme="majorHAnsi" w:eastAsia="Times New Roman" w:hAnsiTheme="majorHAnsi" w:cstheme="majorHAnsi"/>
          <w:color w:val="000000" w:themeColor="text1"/>
        </w:rPr>
        <w:t xml:space="preserve">n. akt: KIO 471/15; KIO 472/15). </w:t>
      </w:r>
      <w:r w:rsidRPr="002339A7">
        <w:rPr>
          <w:rFonts w:asciiTheme="majorHAnsi" w:eastAsia="Times New Roman" w:hAnsiTheme="majorHAnsi" w:cstheme="majorHAnsi"/>
          <w:color w:val="000000" w:themeColor="text1"/>
        </w:rPr>
        <w:t>W związku z powyższym Zamawiający wnosi jak na wstępie.</w:t>
      </w:r>
    </w:p>
    <w:p w:rsidR="00027EA1" w:rsidRDefault="00027EA1" w:rsidP="00027EA1">
      <w:pPr>
        <w:spacing w:line="360" w:lineRule="auto"/>
        <w:jc w:val="both"/>
        <w:rPr>
          <w:rFonts w:cstheme="minorHAnsi"/>
          <w:b/>
          <w:i/>
        </w:rPr>
      </w:pPr>
    </w:p>
    <w:p w:rsidR="00027EA1" w:rsidRPr="00027EA1" w:rsidRDefault="00027EA1" w:rsidP="00027EA1">
      <w:pPr>
        <w:spacing w:line="360" w:lineRule="auto"/>
        <w:jc w:val="both"/>
        <w:rPr>
          <w:rFonts w:cstheme="minorHAnsi"/>
          <w:b/>
          <w:i/>
        </w:rPr>
      </w:pPr>
      <w:r w:rsidRPr="00027EA1">
        <w:rPr>
          <w:rFonts w:cstheme="minorHAnsi"/>
          <w:b/>
          <w:i/>
        </w:rPr>
        <w:t>Zamawiający zmienił zapis w Umowie na:</w:t>
      </w:r>
    </w:p>
    <w:p w:rsidR="00027EA1" w:rsidRPr="00027EA1" w:rsidRDefault="00027EA1" w:rsidP="00027EA1">
      <w:pPr>
        <w:spacing w:line="360" w:lineRule="auto"/>
        <w:jc w:val="both"/>
        <w:rPr>
          <w:rFonts w:cstheme="minorHAnsi"/>
          <w:b/>
          <w:i/>
        </w:rPr>
      </w:pPr>
      <w:r w:rsidRPr="00027EA1">
        <w:rPr>
          <w:rFonts w:cstheme="minorHAnsi"/>
          <w:b/>
          <w:i/>
        </w:rPr>
        <w:t>W przypadku odstąpienia od umowy przez Wykonawcę w okresie pomiędzy zawarciem umowy a 16.01.2023 r. Wykonawca zapłaci Zamawiającemu karę umowną w wysokości 10% wartości wynagrodzenia brutto określonego w § 5 ust. 1 lit. a, w terminie 21 dni kalendarzowych od dnia odstąpienia od umowy.</w:t>
      </w:r>
    </w:p>
    <w:p w:rsidR="00027EA1" w:rsidRPr="0041738E" w:rsidRDefault="00027EA1" w:rsidP="00027EA1">
      <w:pPr>
        <w:pStyle w:val="Akapitzlist"/>
        <w:spacing w:line="360" w:lineRule="auto"/>
        <w:ind w:left="284"/>
        <w:jc w:val="both"/>
        <w:rPr>
          <w:rFonts w:asciiTheme="majorHAnsi" w:hAnsiTheme="majorHAnsi" w:cstheme="majorHAnsi"/>
          <w:color w:val="000000" w:themeColor="text1"/>
        </w:rPr>
      </w:pPr>
    </w:p>
    <w:p w:rsidR="000D060D" w:rsidRDefault="000D060D" w:rsidP="000D060D">
      <w:pPr>
        <w:pStyle w:val="Akapitzlist"/>
        <w:numPr>
          <w:ilvl w:val="0"/>
          <w:numId w:val="6"/>
        </w:numPr>
        <w:spacing w:line="360" w:lineRule="auto"/>
        <w:ind w:left="426" w:hanging="426"/>
        <w:jc w:val="both"/>
        <w:rPr>
          <w:rFonts w:asciiTheme="majorHAnsi" w:hAnsiTheme="majorHAnsi" w:cstheme="majorHAnsi"/>
          <w:color w:val="000000" w:themeColor="text1"/>
        </w:rPr>
      </w:pPr>
      <w:r w:rsidRPr="000D060D">
        <w:rPr>
          <w:rFonts w:asciiTheme="majorHAnsi" w:hAnsiTheme="majorHAnsi" w:cstheme="majorHAnsi"/>
          <w:color w:val="000000" w:themeColor="text1"/>
        </w:rPr>
        <w:t>Wykonawca wnosi o wskazanie</w:t>
      </w:r>
      <w:r>
        <w:rPr>
          <w:rFonts w:asciiTheme="majorHAnsi" w:hAnsiTheme="majorHAnsi" w:cstheme="majorHAnsi"/>
          <w:color w:val="000000" w:themeColor="text1"/>
        </w:rPr>
        <w:t xml:space="preserve"> w § 7 ust. 9 wzoru umowy</w:t>
      </w:r>
      <w:r w:rsidRPr="000D060D">
        <w:rPr>
          <w:rFonts w:asciiTheme="majorHAnsi" w:hAnsiTheme="majorHAnsi" w:cstheme="majorHAnsi"/>
          <w:color w:val="000000" w:themeColor="text1"/>
        </w:rPr>
        <w:t xml:space="preserve"> maksymalnej i</w:t>
      </w:r>
      <w:r>
        <w:rPr>
          <w:rFonts w:asciiTheme="majorHAnsi" w:hAnsiTheme="majorHAnsi" w:cstheme="majorHAnsi"/>
          <w:color w:val="000000" w:themeColor="text1"/>
        </w:rPr>
        <w:t>lości kar SIM, dla której będzie można dokonać wypowiedzenia</w:t>
      </w:r>
      <w:r w:rsidRPr="000D060D">
        <w:rPr>
          <w:rFonts w:asciiTheme="majorHAnsi" w:hAnsiTheme="majorHAnsi" w:cstheme="majorHAnsi"/>
          <w:color w:val="000000" w:themeColor="text1"/>
        </w:rPr>
        <w:t xml:space="preserve"> w trakcie trwania umowy</w:t>
      </w:r>
      <w:r>
        <w:rPr>
          <w:rFonts w:asciiTheme="majorHAnsi" w:hAnsiTheme="majorHAnsi" w:cstheme="majorHAnsi"/>
          <w:color w:val="000000" w:themeColor="text1"/>
        </w:rPr>
        <w:t>. Wykonawca zaznacza bowiem, że cena ofertowa bazuje</w:t>
      </w:r>
      <w:r w:rsidRPr="000D060D">
        <w:rPr>
          <w:rFonts w:asciiTheme="majorHAnsi" w:hAnsiTheme="majorHAnsi" w:cstheme="majorHAnsi"/>
          <w:color w:val="000000" w:themeColor="text1"/>
        </w:rPr>
        <w:t xml:space="preserve"> na określonej minimalnej ilości kart SIM, które będą wykorzystywane przez Zamawiającego w tra</w:t>
      </w:r>
      <w:r>
        <w:rPr>
          <w:rFonts w:asciiTheme="majorHAnsi" w:hAnsiTheme="majorHAnsi" w:cstheme="majorHAnsi"/>
          <w:color w:val="000000" w:themeColor="text1"/>
        </w:rPr>
        <w:t>kcie trwania umowy i wszelkie ryzyko Wykonawcy związane ze zmniejszeniem ilości kart SIM w trakcie trwania umowy jest brane pod uwagę w przygotowaniu ceny ofertowej</w:t>
      </w:r>
      <w:r w:rsidRPr="000D060D">
        <w:rPr>
          <w:rFonts w:asciiTheme="majorHAnsi" w:hAnsiTheme="majorHAnsi" w:cstheme="majorHAnsi"/>
          <w:color w:val="000000" w:themeColor="text1"/>
        </w:rPr>
        <w:t>.</w:t>
      </w:r>
    </w:p>
    <w:p w:rsidR="004D0F73" w:rsidRPr="00D4129A" w:rsidRDefault="004D0F73" w:rsidP="004D0F73">
      <w:pPr>
        <w:pStyle w:val="Akapitzlist"/>
        <w:spacing w:line="360" w:lineRule="auto"/>
        <w:ind w:left="426"/>
        <w:jc w:val="both"/>
        <w:rPr>
          <w:rFonts w:asciiTheme="minorHAnsi" w:hAnsiTheme="minorHAnsi" w:cstheme="minorHAnsi"/>
          <w:b/>
          <w:i/>
        </w:rPr>
      </w:pPr>
      <w:r w:rsidRPr="00D4129A">
        <w:rPr>
          <w:rFonts w:asciiTheme="minorHAnsi" w:hAnsiTheme="minorHAnsi" w:cstheme="minorHAnsi"/>
          <w:b/>
          <w:i/>
        </w:rPr>
        <w:t xml:space="preserve">Zamawiający </w:t>
      </w:r>
      <w:r w:rsidR="00D4129A" w:rsidRPr="00D4129A">
        <w:rPr>
          <w:rFonts w:asciiTheme="minorHAnsi" w:hAnsiTheme="minorHAnsi" w:cstheme="minorHAnsi"/>
          <w:b/>
          <w:i/>
        </w:rPr>
        <w:t>zmodyfikował zapis w Umowie i brzmi on następująco:</w:t>
      </w:r>
    </w:p>
    <w:p w:rsidR="00D4129A" w:rsidRPr="00D4129A" w:rsidRDefault="00D4129A" w:rsidP="00D4129A">
      <w:pPr>
        <w:spacing w:after="0" w:line="240" w:lineRule="auto"/>
        <w:ind w:left="426"/>
        <w:jc w:val="both"/>
        <w:rPr>
          <w:b/>
          <w:i/>
        </w:rPr>
      </w:pPr>
      <w:r w:rsidRPr="00D4129A">
        <w:rPr>
          <w:b/>
          <w:i/>
        </w:rPr>
        <w:t>Strony dopuszczają możliwość częściowego wypowiedzenia przez Zamawiającego umowy w części dotyczącej poszczególnych kart SIM w wysokości do 5%, okres wypowiedzenia wynosi 30 dni kalendarzowych i liczony jest od pierwszego dnia okresu rozliczeniowego następującego po okresie rozliczeniowym, w którym złożono wypowiedzenie części Umowy.</w:t>
      </w:r>
    </w:p>
    <w:p w:rsidR="00D4129A" w:rsidRPr="009316E0" w:rsidRDefault="00D4129A" w:rsidP="004D0F73">
      <w:pPr>
        <w:pStyle w:val="Akapitzlist"/>
        <w:spacing w:line="360" w:lineRule="auto"/>
        <w:ind w:left="426"/>
        <w:jc w:val="both"/>
        <w:rPr>
          <w:rFonts w:asciiTheme="minorHAnsi" w:hAnsiTheme="minorHAnsi" w:cstheme="minorHAnsi"/>
          <w:b/>
          <w:i/>
          <w:color w:val="FF0000"/>
        </w:rPr>
      </w:pPr>
    </w:p>
    <w:p w:rsidR="008473A3" w:rsidRDefault="000D060D" w:rsidP="008473A3">
      <w:pPr>
        <w:pStyle w:val="Akapitzlist"/>
        <w:numPr>
          <w:ilvl w:val="0"/>
          <w:numId w:val="6"/>
        </w:numPr>
        <w:spacing w:line="360" w:lineRule="auto"/>
        <w:ind w:left="426" w:hanging="426"/>
        <w:jc w:val="both"/>
        <w:rPr>
          <w:rFonts w:asciiTheme="majorHAnsi" w:hAnsiTheme="majorHAnsi" w:cstheme="majorHAnsi"/>
          <w:color w:val="000000" w:themeColor="text1"/>
        </w:rPr>
      </w:pPr>
      <w:r w:rsidRPr="000D060D">
        <w:rPr>
          <w:rFonts w:asciiTheme="majorHAnsi" w:hAnsiTheme="majorHAnsi" w:cstheme="majorHAnsi"/>
          <w:color w:val="000000" w:themeColor="text1"/>
        </w:rPr>
        <w:t>Wykonawca wnosi o określenie w § 10 wzoru u</w:t>
      </w:r>
      <w:r w:rsidR="00213C37" w:rsidRPr="000D060D">
        <w:rPr>
          <w:rFonts w:asciiTheme="majorHAnsi" w:hAnsiTheme="majorHAnsi" w:cstheme="majorHAnsi"/>
          <w:color w:val="000000" w:themeColor="text1"/>
        </w:rPr>
        <w:t>mowy ram czasowych</w:t>
      </w:r>
      <w:r w:rsidRPr="000D060D">
        <w:rPr>
          <w:rFonts w:asciiTheme="majorHAnsi" w:hAnsiTheme="majorHAnsi" w:cstheme="majorHAnsi"/>
          <w:color w:val="000000" w:themeColor="text1"/>
        </w:rPr>
        <w:t>,</w:t>
      </w:r>
      <w:r w:rsidR="00213C37" w:rsidRPr="000D060D">
        <w:rPr>
          <w:rFonts w:asciiTheme="majorHAnsi" w:hAnsiTheme="majorHAnsi" w:cstheme="majorHAnsi"/>
          <w:color w:val="000000" w:themeColor="text1"/>
        </w:rPr>
        <w:t xml:space="preserve"> w których Wykonawca zobowiązany jest do zachowania poufności.</w:t>
      </w:r>
    </w:p>
    <w:p w:rsidR="004D0F73" w:rsidRPr="004D0F73" w:rsidRDefault="004D0F73" w:rsidP="004D0F73">
      <w:pPr>
        <w:spacing w:line="360" w:lineRule="auto"/>
        <w:ind w:left="426"/>
        <w:jc w:val="both"/>
        <w:rPr>
          <w:rFonts w:cstheme="minorHAnsi"/>
          <w:b/>
          <w:i/>
          <w:color w:val="000000" w:themeColor="text1"/>
        </w:rPr>
      </w:pPr>
      <w:r w:rsidRPr="004D0F73">
        <w:rPr>
          <w:rFonts w:cstheme="minorHAnsi"/>
          <w:b/>
          <w:i/>
          <w:color w:val="000000" w:themeColor="text1"/>
        </w:rPr>
        <w:t>Zamawiający zmienił zapisy w § 10 wzoru umowy.</w:t>
      </w:r>
      <w:r>
        <w:rPr>
          <w:rFonts w:cstheme="minorHAnsi"/>
          <w:b/>
          <w:i/>
          <w:color w:val="000000" w:themeColor="text1"/>
        </w:rPr>
        <w:t xml:space="preserve"> Dodatkowo zmodyfikowano zapisy </w:t>
      </w:r>
      <w:r w:rsidRPr="004D0F73">
        <w:rPr>
          <w:rFonts w:cstheme="minorHAnsi"/>
          <w:b/>
          <w:i/>
          <w:color w:val="000000" w:themeColor="text1"/>
        </w:rPr>
        <w:t xml:space="preserve"> </w:t>
      </w:r>
      <w:r>
        <w:rPr>
          <w:rFonts w:cstheme="minorHAnsi"/>
          <w:b/>
          <w:i/>
          <w:color w:val="000000" w:themeColor="text1"/>
        </w:rPr>
        <w:t xml:space="preserve">w § 3. </w:t>
      </w:r>
      <w:r w:rsidRPr="004D0F73">
        <w:rPr>
          <w:rFonts w:cstheme="minorHAnsi"/>
          <w:b/>
          <w:i/>
          <w:color w:val="000000" w:themeColor="text1"/>
        </w:rPr>
        <w:t xml:space="preserve"> </w:t>
      </w:r>
      <w:r>
        <w:rPr>
          <w:rFonts w:cstheme="minorHAnsi"/>
          <w:b/>
          <w:i/>
          <w:color w:val="000000" w:themeColor="text1"/>
        </w:rPr>
        <w:t xml:space="preserve">Treść została opublikowana na platformie zakupowej. </w:t>
      </w:r>
      <w:r w:rsidRPr="004D0F73">
        <w:rPr>
          <w:rFonts w:cstheme="minorHAnsi"/>
          <w:b/>
          <w:i/>
          <w:color w:val="000000" w:themeColor="text1"/>
        </w:rPr>
        <w:t xml:space="preserve"> </w:t>
      </w:r>
    </w:p>
    <w:p w:rsidR="00213C37" w:rsidRPr="008473A3" w:rsidRDefault="00213C37" w:rsidP="008473A3">
      <w:pPr>
        <w:pStyle w:val="Akapitzlist"/>
        <w:numPr>
          <w:ilvl w:val="0"/>
          <w:numId w:val="6"/>
        </w:numPr>
        <w:spacing w:line="360" w:lineRule="auto"/>
        <w:ind w:left="426" w:hanging="426"/>
        <w:jc w:val="both"/>
        <w:rPr>
          <w:rFonts w:asciiTheme="majorHAnsi" w:hAnsiTheme="majorHAnsi" w:cstheme="majorHAnsi"/>
          <w:color w:val="000000" w:themeColor="text1"/>
        </w:rPr>
      </w:pPr>
      <w:r w:rsidRPr="008473A3">
        <w:rPr>
          <w:rFonts w:asciiTheme="majorHAnsi" w:hAnsiTheme="majorHAnsi" w:cstheme="majorHAnsi"/>
        </w:rPr>
        <w:t>Stosownie do treści art. 56 ustawy – Prawo telekomunikacyjne, umowa o świadczenie publicznie dostępnych usług telekomunikacyjnych, wymaga formy pisemnej, dokumentowej  lub elektronicznej i powinna zawier</w:t>
      </w:r>
      <w:r w:rsidR="008473A3">
        <w:rPr>
          <w:rFonts w:asciiTheme="majorHAnsi" w:hAnsiTheme="majorHAnsi" w:cstheme="majorHAnsi"/>
        </w:rPr>
        <w:t>ać co najmniej elementy określone</w:t>
      </w:r>
      <w:r w:rsidRPr="008473A3">
        <w:rPr>
          <w:rFonts w:asciiTheme="majorHAnsi" w:hAnsiTheme="majorHAnsi" w:cstheme="majorHAnsi"/>
        </w:rPr>
        <w:t xml:space="preserve"> w ust. 3 ww. przepisu. </w:t>
      </w:r>
      <w:r w:rsidRPr="008473A3">
        <w:rPr>
          <w:rFonts w:asciiTheme="majorHAnsi" w:hAnsiTheme="majorHAnsi" w:cstheme="majorHAnsi"/>
        </w:rPr>
        <w:br/>
        <w:t xml:space="preserve">W konsekwencji Wykonawca wnosi o wskazanie czy Zamawiający przewiduje, że umowy (jednostkowe) o świadczenie usług telekomunikacyjnych będą zawierane dla poszczególnych kart SIM i jako takie  zawierać będą </w:t>
      </w:r>
      <w:r w:rsidR="008473A3">
        <w:rPr>
          <w:rFonts w:asciiTheme="majorHAnsi" w:hAnsiTheme="majorHAnsi" w:cstheme="majorHAnsi"/>
        </w:rPr>
        <w:t xml:space="preserve">określały </w:t>
      </w:r>
      <w:r w:rsidRPr="008473A3">
        <w:rPr>
          <w:rFonts w:asciiTheme="majorHAnsi" w:hAnsiTheme="majorHAnsi" w:cstheme="majorHAnsi"/>
        </w:rPr>
        <w:t>wszystkie niezbędne elementy umów o świadczenie usług telekomunikacyjnych, z zastrzeżeniem że podstawowe warunki tych umów będzie określać umowa (główna)  w sprawie udzielenia zamówienia</w:t>
      </w:r>
      <w:r w:rsidR="00885084" w:rsidRPr="008473A3">
        <w:rPr>
          <w:rFonts w:asciiTheme="majorHAnsi" w:hAnsiTheme="majorHAnsi" w:cstheme="majorHAnsi"/>
        </w:rPr>
        <w:t xml:space="preserve"> na wzorze przedstawionym przez Zamawiającego</w:t>
      </w:r>
      <w:r w:rsidRPr="008473A3">
        <w:rPr>
          <w:rFonts w:asciiTheme="majorHAnsi" w:hAnsiTheme="majorHAnsi" w:cstheme="majorHAnsi"/>
        </w:rPr>
        <w:t>? Jednocześnie Wykonawca podkreśla, iż przyjęcie przez Zamawiającego, że jedyną podstawa świadczenia usług telekomunika</w:t>
      </w:r>
      <w:r w:rsidR="00885084" w:rsidRPr="008473A3">
        <w:rPr>
          <w:rFonts w:asciiTheme="majorHAnsi" w:hAnsiTheme="majorHAnsi" w:cstheme="majorHAnsi"/>
        </w:rPr>
        <w:t>cyjnych będzie załączona</w:t>
      </w:r>
      <w:r w:rsidRPr="008473A3">
        <w:rPr>
          <w:rFonts w:asciiTheme="majorHAnsi" w:hAnsiTheme="majorHAnsi" w:cstheme="majorHAnsi"/>
        </w:rPr>
        <w:t xml:space="preserve"> umowa  w  sprawie udzielenia zamówienia publicznego naraża Wykonawcę na naruszenie przepisów ustawy – Prawo telekomunikacyjne.</w:t>
      </w:r>
    </w:p>
    <w:p w:rsidR="00213C37" w:rsidRPr="00CA65EB" w:rsidRDefault="00B53CD5" w:rsidP="00EC04FA">
      <w:pPr>
        <w:spacing w:after="0" w:line="360" w:lineRule="auto"/>
        <w:ind w:left="284"/>
        <w:jc w:val="both"/>
        <w:rPr>
          <w:rFonts w:cstheme="minorHAnsi"/>
          <w:b/>
          <w:i/>
        </w:rPr>
      </w:pPr>
      <w:r>
        <w:rPr>
          <w:rFonts w:cstheme="minorHAnsi"/>
          <w:b/>
          <w:i/>
          <w:color w:val="FF0000"/>
        </w:rPr>
        <w:t xml:space="preserve">    </w:t>
      </w:r>
      <w:r w:rsidRPr="00CA65EB">
        <w:rPr>
          <w:rFonts w:cstheme="minorHAnsi"/>
          <w:b/>
          <w:i/>
        </w:rPr>
        <w:t>Zamawiający nie przewiduje zawierania umów jednostkowych dla poszczególnych kart SIM.</w:t>
      </w:r>
      <w:r w:rsidR="00AA341F" w:rsidRPr="00CA65EB">
        <w:rPr>
          <w:rFonts w:cstheme="minorHAnsi"/>
          <w:b/>
          <w:i/>
        </w:rPr>
        <w:t xml:space="preserve"> </w:t>
      </w:r>
    </w:p>
    <w:p w:rsidR="002A175B" w:rsidRPr="00213C37" w:rsidRDefault="002A175B" w:rsidP="00213C37">
      <w:pPr>
        <w:spacing w:line="360" w:lineRule="auto"/>
        <w:jc w:val="both"/>
        <w:rPr>
          <w:rFonts w:asciiTheme="majorHAnsi" w:hAnsiTheme="majorHAnsi" w:cstheme="majorHAnsi"/>
          <w:color w:val="000000" w:themeColor="text1"/>
        </w:rPr>
      </w:pPr>
    </w:p>
    <w:sectPr w:rsidR="002A175B" w:rsidRPr="00213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A7F"/>
    <w:multiLevelType w:val="hybridMultilevel"/>
    <w:tmpl w:val="DF12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104D55"/>
    <w:multiLevelType w:val="hybridMultilevel"/>
    <w:tmpl w:val="A56241DE"/>
    <w:lvl w:ilvl="0" w:tplc="010C9A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028799A"/>
    <w:multiLevelType w:val="hybridMultilevel"/>
    <w:tmpl w:val="3D066F40"/>
    <w:lvl w:ilvl="0" w:tplc="004CC5B6">
      <w:start w:val="1"/>
      <w:numFmt w:val="decimal"/>
      <w:lvlText w:val="%1."/>
      <w:lvlJc w:val="left"/>
      <w:pPr>
        <w:ind w:left="644" w:hanging="360"/>
      </w:pPr>
      <w:rPr>
        <w:rFonts w:cs="Times New Roman"/>
        <w:color w:val="auto"/>
      </w:rPr>
    </w:lvl>
    <w:lvl w:ilvl="1" w:tplc="44168AA0">
      <w:start w:val="1"/>
      <w:numFmt w:val="lowerLetter"/>
      <w:lvlText w:val="%2)"/>
      <w:lvlJc w:val="left"/>
      <w:pPr>
        <w:ind w:left="1755" w:hanging="99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3" w15:restartNumberingAfterBreak="0">
    <w:nsid w:val="4331033F"/>
    <w:multiLevelType w:val="hybridMultilevel"/>
    <w:tmpl w:val="FBBAD452"/>
    <w:lvl w:ilvl="0" w:tplc="FE5CCA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AC3336"/>
    <w:multiLevelType w:val="hybridMultilevel"/>
    <w:tmpl w:val="D882977C"/>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6078B4"/>
    <w:multiLevelType w:val="hybridMultilevel"/>
    <w:tmpl w:val="6554A6D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09700A"/>
    <w:multiLevelType w:val="multilevel"/>
    <w:tmpl w:val="07E411D4"/>
    <w:lvl w:ilvl="0">
      <w:start w:val="1"/>
      <w:numFmt w:val="decimal"/>
      <w:lvlText w:val="%1."/>
      <w:lvlJc w:val="left"/>
      <w:pPr>
        <w:ind w:left="405" w:hanging="360"/>
      </w:pPr>
      <w:rPr>
        <w:rFonts w:cs="Times New Roman"/>
        <w:color w:val="auto"/>
      </w:rPr>
    </w:lvl>
    <w:lvl w:ilvl="1">
      <w:start w:val="1"/>
      <w:numFmt w:val="lowerLetter"/>
      <w:lvlText w:val="%2)"/>
      <w:lvlJc w:val="left"/>
      <w:pPr>
        <w:ind w:left="1755" w:hanging="990"/>
      </w:pPr>
      <w:rPr>
        <w:rFonts w:cs="Times New Roman"/>
      </w:rPr>
    </w:lvl>
    <w:lvl w:ilvl="2">
      <w:start w:val="1"/>
      <w:numFmt w:val="bullet"/>
      <w:lvlText w:val=""/>
      <w:lvlJc w:val="left"/>
      <w:pPr>
        <w:ind w:left="2025" w:hanging="360"/>
      </w:pPr>
      <w:rPr>
        <w:rFonts w:ascii="Symbol" w:eastAsia="Times New Roman" w:hAnsi="Symbol" w:hint="default"/>
      </w:rPr>
    </w:lvl>
    <w:lvl w:ilvl="3">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start w:val="1"/>
      <w:numFmt w:val="lowerRoman"/>
      <w:lvlText w:val="%6."/>
      <w:lvlJc w:val="right"/>
      <w:pPr>
        <w:ind w:left="4005" w:hanging="180"/>
      </w:pPr>
      <w:rPr>
        <w:rFonts w:cs="Times New Roman"/>
      </w:rPr>
    </w:lvl>
    <w:lvl w:ilvl="6">
      <w:start w:val="1"/>
      <w:numFmt w:val="decimal"/>
      <w:lvlText w:val="%7."/>
      <w:lvlJc w:val="left"/>
      <w:pPr>
        <w:ind w:left="4725" w:hanging="360"/>
      </w:pPr>
      <w:rPr>
        <w:rFonts w:cs="Times New Roman"/>
      </w:rPr>
    </w:lvl>
    <w:lvl w:ilvl="7">
      <w:start w:val="1"/>
      <w:numFmt w:val="lowerLetter"/>
      <w:lvlText w:val="%8."/>
      <w:lvlJc w:val="left"/>
      <w:pPr>
        <w:ind w:left="5445" w:hanging="360"/>
      </w:pPr>
      <w:rPr>
        <w:rFonts w:cs="Times New Roman"/>
      </w:rPr>
    </w:lvl>
    <w:lvl w:ilvl="8">
      <w:start w:val="1"/>
      <w:numFmt w:val="lowerRoman"/>
      <w:lvlText w:val="%9."/>
      <w:lvlJc w:val="right"/>
      <w:pPr>
        <w:ind w:left="6165" w:hanging="180"/>
      </w:pPr>
      <w:rPr>
        <w:rFonts w:cs="Times New Roman"/>
      </w:rPr>
    </w:lvl>
  </w:abstractNum>
  <w:abstractNum w:abstractNumId="7" w15:restartNumberingAfterBreak="0">
    <w:nsid w:val="7ACF3A9C"/>
    <w:multiLevelType w:val="hybridMultilevel"/>
    <w:tmpl w:val="56043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5B"/>
    <w:rsid w:val="00027EA1"/>
    <w:rsid w:val="00037735"/>
    <w:rsid w:val="00065665"/>
    <w:rsid w:val="0007379A"/>
    <w:rsid w:val="000D060D"/>
    <w:rsid w:val="000E24FD"/>
    <w:rsid w:val="00213C37"/>
    <w:rsid w:val="002339A7"/>
    <w:rsid w:val="00267416"/>
    <w:rsid w:val="002A175B"/>
    <w:rsid w:val="002F587A"/>
    <w:rsid w:val="003148E8"/>
    <w:rsid w:val="003209AB"/>
    <w:rsid w:val="003C608C"/>
    <w:rsid w:val="0041738E"/>
    <w:rsid w:val="004B1B9C"/>
    <w:rsid w:val="004D0F73"/>
    <w:rsid w:val="0050613E"/>
    <w:rsid w:val="00564DBC"/>
    <w:rsid w:val="005A3CDD"/>
    <w:rsid w:val="005C6B85"/>
    <w:rsid w:val="005E55D2"/>
    <w:rsid w:val="00636DE4"/>
    <w:rsid w:val="00652B81"/>
    <w:rsid w:val="0067638B"/>
    <w:rsid w:val="0069149E"/>
    <w:rsid w:val="006B1E45"/>
    <w:rsid w:val="006C3F3E"/>
    <w:rsid w:val="007360C6"/>
    <w:rsid w:val="007827C4"/>
    <w:rsid w:val="0078476F"/>
    <w:rsid w:val="007E138E"/>
    <w:rsid w:val="00825FEB"/>
    <w:rsid w:val="008473A3"/>
    <w:rsid w:val="00885084"/>
    <w:rsid w:val="008C21E5"/>
    <w:rsid w:val="00910BBD"/>
    <w:rsid w:val="009316E0"/>
    <w:rsid w:val="009E3A71"/>
    <w:rsid w:val="00A22C43"/>
    <w:rsid w:val="00A3138B"/>
    <w:rsid w:val="00AA2F85"/>
    <w:rsid w:val="00AA341F"/>
    <w:rsid w:val="00AD23C0"/>
    <w:rsid w:val="00B21376"/>
    <w:rsid w:val="00B53CD5"/>
    <w:rsid w:val="00C2264D"/>
    <w:rsid w:val="00C41A8C"/>
    <w:rsid w:val="00C8059A"/>
    <w:rsid w:val="00CA65EB"/>
    <w:rsid w:val="00D4129A"/>
    <w:rsid w:val="00D44598"/>
    <w:rsid w:val="00D80ACE"/>
    <w:rsid w:val="00DC6B6B"/>
    <w:rsid w:val="00E37882"/>
    <w:rsid w:val="00E942E1"/>
    <w:rsid w:val="00EC04FA"/>
    <w:rsid w:val="00ED4C39"/>
    <w:rsid w:val="00FB2DD9"/>
    <w:rsid w:val="00FD7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A208"/>
  <w15:chartTrackingRefBased/>
  <w15:docId w15:val="{B6DCFCF3-993E-46D5-96A6-4BB7E09E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Wypunktowanie,Numerowanie,BulletC,Wyliczanie,Obiekt,normalny tekst,Akapit z listą31,Bullets,Preambuła,lp1,L1,Colorful Shading Accent 3,Light List Accent 5,Akapit z listą5"/>
    <w:basedOn w:val="Normalny"/>
    <w:link w:val="AkapitzlistZnak"/>
    <w:uiPriority w:val="34"/>
    <w:qFormat/>
    <w:rsid w:val="002A175B"/>
    <w:pPr>
      <w:spacing w:after="0" w:line="240" w:lineRule="auto"/>
      <w:ind w:left="720"/>
    </w:pPr>
    <w:rPr>
      <w:rFonts w:ascii="Calibri" w:eastAsia="Calibri" w:hAnsi="Calibri" w:cs="Times New Roman"/>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lp1 Znak,L1 Znak,Colorful Shading Accent 3 Znak"/>
    <w:basedOn w:val="Domylnaczcionkaakapitu"/>
    <w:link w:val="Akapitzlist"/>
    <w:uiPriority w:val="34"/>
    <w:qFormat/>
    <w:locked/>
    <w:rsid w:val="002A175B"/>
    <w:rPr>
      <w:rFonts w:ascii="Calibri" w:eastAsia="Calibri" w:hAnsi="Calibri" w:cs="Times New Roman"/>
      <w:lang w:eastAsia="pl-PL"/>
    </w:rPr>
  </w:style>
  <w:style w:type="character" w:styleId="Hipercze">
    <w:name w:val="Hyperlink"/>
    <w:uiPriority w:val="99"/>
    <w:unhideWhenUsed/>
    <w:rsid w:val="00ED4C39"/>
    <w:rPr>
      <w:color w:val="0000FF"/>
      <w:u w:val="single"/>
    </w:rPr>
  </w:style>
  <w:style w:type="paragraph" w:styleId="Tekstkomentarza">
    <w:name w:val="annotation text"/>
    <w:basedOn w:val="Normalny"/>
    <w:link w:val="TekstkomentarzaZnak"/>
    <w:uiPriority w:val="99"/>
    <w:semiHidden/>
    <w:unhideWhenUsed/>
    <w:rsid w:val="005A3CD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A3CD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969">
      <w:bodyDiv w:val="1"/>
      <w:marLeft w:val="0"/>
      <w:marRight w:val="0"/>
      <w:marTop w:val="0"/>
      <w:marBottom w:val="0"/>
      <w:divBdr>
        <w:top w:val="none" w:sz="0" w:space="0" w:color="auto"/>
        <w:left w:val="none" w:sz="0" w:space="0" w:color="auto"/>
        <w:bottom w:val="none" w:sz="0" w:space="0" w:color="auto"/>
        <w:right w:val="none" w:sz="0" w:space="0" w:color="auto"/>
      </w:divBdr>
    </w:div>
    <w:div w:id="615259800">
      <w:bodyDiv w:val="1"/>
      <w:marLeft w:val="0"/>
      <w:marRight w:val="0"/>
      <w:marTop w:val="0"/>
      <w:marBottom w:val="0"/>
      <w:divBdr>
        <w:top w:val="none" w:sz="0" w:space="0" w:color="auto"/>
        <w:left w:val="none" w:sz="0" w:space="0" w:color="auto"/>
        <w:bottom w:val="none" w:sz="0" w:space="0" w:color="auto"/>
        <w:right w:val="none" w:sz="0" w:space="0" w:color="auto"/>
      </w:divBdr>
    </w:div>
    <w:div w:id="21311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1371</Words>
  <Characters>8228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Polkomtel S.A.</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Wojtanowska</dc:creator>
  <cp:keywords/>
  <dc:description/>
  <cp:lastModifiedBy>Anna Lisiak</cp:lastModifiedBy>
  <cp:revision>49</cp:revision>
  <dcterms:created xsi:type="dcterms:W3CDTF">2022-11-10T08:38:00Z</dcterms:created>
  <dcterms:modified xsi:type="dcterms:W3CDTF">2022-11-16T12:49:00Z</dcterms:modified>
</cp:coreProperties>
</file>