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C935" w14:textId="77777777" w:rsidR="00145CEF" w:rsidRPr="00201A58" w:rsidRDefault="00145CEF" w:rsidP="00057FAD">
      <w:pPr>
        <w:spacing w:after="0" w:line="240" w:lineRule="auto"/>
        <w:rPr>
          <w:rFonts w:asciiTheme="majorHAnsi" w:eastAsia="Calibri" w:hAnsiTheme="majorHAnsi" w:cs="Roboto Lt"/>
          <w:color w:val="000000"/>
          <w:spacing w:val="0"/>
          <w:szCs w:val="20"/>
          <w:lang w:eastAsia="pl-PL"/>
        </w:rPr>
      </w:pPr>
    </w:p>
    <w:p w14:paraId="5BFCA37D" w14:textId="77777777" w:rsidR="0096360D" w:rsidRPr="008B0588" w:rsidRDefault="0096360D" w:rsidP="0096360D">
      <w:pPr>
        <w:spacing w:after="0" w:line="259" w:lineRule="auto"/>
        <w:ind w:left="4253" w:firstLine="708"/>
        <w:jc w:val="right"/>
        <w:rPr>
          <w:rFonts w:eastAsia="Calibri" w:cs="Arial"/>
          <w:color w:val="auto"/>
          <w:sz w:val="16"/>
          <w:szCs w:val="16"/>
        </w:rPr>
      </w:pPr>
      <w:r w:rsidRPr="008B0588">
        <w:rPr>
          <w:rFonts w:eastAsia="Calibri" w:cs="Arial"/>
          <w:b/>
          <w:color w:val="auto"/>
          <w:sz w:val="16"/>
          <w:szCs w:val="16"/>
        </w:rPr>
        <w:t>Załącznik nr 2 do SWZ</w:t>
      </w:r>
    </w:p>
    <w:p w14:paraId="2EB0A7E9" w14:textId="67BD3D92" w:rsidR="0096360D" w:rsidRPr="008B0588" w:rsidRDefault="0096360D" w:rsidP="003E4E9F">
      <w:pPr>
        <w:spacing w:after="0" w:line="259" w:lineRule="auto"/>
        <w:ind w:left="4395"/>
        <w:jc w:val="right"/>
        <w:rPr>
          <w:rFonts w:eastAsia="Calibri" w:cs="Tahoma"/>
          <w:bCs/>
          <w:color w:val="FF0000"/>
          <w:sz w:val="16"/>
          <w:szCs w:val="16"/>
        </w:rPr>
      </w:pPr>
      <w:r w:rsidRPr="008B0588">
        <w:rPr>
          <w:rFonts w:eastAsia="Calibri" w:cs="Arial"/>
          <w:color w:val="auto"/>
          <w:sz w:val="16"/>
          <w:szCs w:val="16"/>
        </w:rPr>
        <w:t>Nr sprawy:</w:t>
      </w:r>
      <w:r w:rsidRPr="008B0588">
        <w:rPr>
          <w:rFonts w:eastAsia="Calibri" w:cs="Tahoma"/>
          <w:b/>
          <w:color w:val="auto"/>
          <w:sz w:val="16"/>
          <w:szCs w:val="16"/>
        </w:rPr>
        <w:t xml:space="preserve"> SPZP.271.138.2024</w:t>
      </w:r>
      <w:r w:rsidR="008B0588">
        <w:rPr>
          <w:rFonts w:eastAsia="Calibri" w:cs="Tahoma"/>
          <w:b/>
          <w:color w:val="auto"/>
          <w:sz w:val="16"/>
          <w:szCs w:val="16"/>
        </w:rPr>
        <w:br/>
      </w:r>
      <w:r w:rsidR="008B0588" w:rsidRPr="008B0588">
        <w:rPr>
          <w:rFonts w:eastAsia="Calibri" w:cs="Tahoma"/>
          <w:bCs/>
          <w:color w:val="FF0000"/>
          <w:sz w:val="16"/>
          <w:szCs w:val="16"/>
        </w:rPr>
        <w:t>wersja poprawiona 25.11.2024</w:t>
      </w:r>
    </w:p>
    <w:p w14:paraId="4A2672B5" w14:textId="77777777" w:rsidR="0096360D" w:rsidRPr="00337555" w:rsidRDefault="0096360D" w:rsidP="00524227">
      <w:pPr>
        <w:spacing w:before="120" w:after="120" w:line="259" w:lineRule="auto"/>
        <w:rPr>
          <w:sz w:val="28"/>
          <w:szCs w:val="28"/>
        </w:rPr>
      </w:pPr>
    </w:p>
    <w:p w14:paraId="400B5428" w14:textId="77777777" w:rsidR="0096360D" w:rsidRPr="003E4E9F" w:rsidRDefault="0096360D" w:rsidP="00524227">
      <w:pPr>
        <w:spacing w:before="120" w:after="120" w:line="257" w:lineRule="auto"/>
        <w:jc w:val="center"/>
        <w:rPr>
          <w:szCs w:val="20"/>
        </w:rPr>
      </w:pPr>
      <w:r w:rsidRPr="003E4E9F">
        <w:rPr>
          <w:rFonts w:eastAsia="Calibri" w:cs="Calibri"/>
          <w:b/>
          <w:bCs/>
          <w:szCs w:val="20"/>
        </w:rPr>
        <w:t>Opis Przedmiotu Zamówienia</w:t>
      </w:r>
    </w:p>
    <w:p w14:paraId="110BC1BF" w14:textId="78441B6E" w:rsidR="0096360D" w:rsidRPr="003E4E9F" w:rsidRDefault="0096360D" w:rsidP="00524227">
      <w:pPr>
        <w:spacing w:before="120" w:after="120" w:line="257" w:lineRule="auto"/>
        <w:rPr>
          <w:szCs w:val="20"/>
        </w:rPr>
      </w:pPr>
      <w:r w:rsidRPr="003E4E9F">
        <w:rPr>
          <w:rFonts w:eastAsia="Calibri" w:cs="Calibri"/>
          <w:szCs w:val="20"/>
        </w:rPr>
        <w:t xml:space="preserve">Przedmiotem zamówienia jest świadczenie </w:t>
      </w:r>
      <w:r w:rsidR="00F250C1">
        <w:rPr>
          <w:rFonts w:eastAsia="Calibri" w:cs="Calibri"/>
          <w:szCs w:val="20"/>
        </w:rPr>
        <w:t xml:space="preserve">usługi </w:t>
      </w:r>
      <w:r w:rsidRPr="003E4E9F">
        <w:rPr>
          <w:rFonts w:eastAsia="Calibri" w:cs="Calibri"/>
          <w:szCs w:val="20"/>
        </w:rPr>
        <w:t xml:space="preserve">kompleksowej obsługi systemu Simple.ERP dla Sieci Badawczej Łukasiewicz – PORT Polski Ośrodek Rozwoju Technologii. Zamówienie składa się z dwóch </w:t>
      </w:r>
      <w:r w:rsidR="00FF3743">
        <w:rPr>
          <w:rFonts w:eastAsia="Calibri" w:cs="Calibri"/>
          <w:szCs w:val="20"/>
        </w:rPr>
        <w:t>zadań:</w:t>
      </w:r>
      <w:r w:rsidRPr="003E4E9F">
        <w:rPr>
          <w:rFonts w:eastAsia="Calibri" w:cs="Calibri"/>
          <w:szCs w:val="20"/>
        </w:rPr>
        <w:t xml:space="preserve"> </w:t>
      </w:r>
      <w:r w:rsidR="00FF3743">
        <w:rPr>
          <w:rFonts w:eastAsia="Calibri" w:cs="Calibri"/>
          <w:szCs w:val="20"/>
        </w:rPr>
        <w:t xml:space="preserve">usług </w:t>
      </w:r>
      <w:r w:rsidRPr="003E4E9F">
        <w:rPr>
          <w:rFonts w:eastAsia="Calibri" w:cs="Calibri"/>
          <w:szCs w:val="20"/>
        </w:rPr>
        <w:t xml:space="preserve">opieki gwarancyjnej i serwisowej oraz </w:t>
      </w:r>
      <w:r w:rsidR="00FF3743">
        <w:rPr>
          <w:rFonts w:eastAsia="Calibri" w:cs="Calibri"/>
          <w:szCs w:val="20"/>
        </w:rPr>
        <w:t xml:space="preserve">usługi </w:t>
      </w:r>
      <w:r w:rsidRPr="003E4E9F">
        <w:rPr>
          <w:rFonts w:eastAsia="Calibri" w:cs="Calibri"/>
          <w:szCs w:val="20"/>
        </w:rPr>
        <w:t xml:space="preserve">opieki powdrożeniowej. Celem zamówienia jest zapewnienie ciągłości działania systemu, jego rozwoju oraz dostosowywania do zmieniających się potrzeb organizacji i wymogów prawnych. </w:t>
      </w:r>
    </w:p>
    <w:p w14:paraId="0B1463CD" w14:textId="47B1C1EA" w:rsidR="0096360D" w:rsidRPr="003E4E9F" w:rsidRDefault="0096360D" w:rsidP="00524227">
      <w:pPr>
        <w:spacing w:before="120" w:after="120" w:line="257" w:lineRule="auto"/>
      </w:pPr>
      <w:r w:rsidRPr="62E7CE8D">
        <w:rPr>
          <w:rFonts w:eastAsia="Calibri" w:cs="Calibri"/>
          <w:b/>
          <w:bCs/>
          <w:u w:val="single"/>
        </w:rPr>
        <w:t>I. Usługi opieki gwarancyjnej oraz serwisowej</w:t>
      </w:r>
    </w:p>
    <w:p w14:paraId="5DA33236" w14:textId="46F4E96D" w:rsidR="00697560" w:rsidRPr="00697560" w:rsidRDefault="0096360D" w:rsidP="59072AFA">
      <w:pPr>
        <w:spacing w:before="120" w:after="120" w:line="257" w:lineRule="auto"/>
        <w:rPr>
          <w:rFonts w:eastAsia="Calibri" w:cs="Calibri"/>
        </w:rPr>
      </w:pPr>
      <w:r w:rsidRPr="59072AFA">
        <w:rPr>
          <w:rFonts w:eastAsia="Calibri" w:cs="Calibri"/>
        </w:rPr>
        <w:t xml:space="preserve">Przedmiotem </w:t>
      </w:r>
      <w:r w:rsidR="00FF3743" w:rsidRPr="59072AFA">
        <w:rPr>
          <w:rFonts w:eastAsia="Calibri" w:cs="Calibri"/>
        </w:rPr>
        <w:t>zadania</w:t>
      </w:r>
      <w:r w:rsidRPr="59072AFA">
        <w:rPr>
          <w:rFonts w:eastAsia="Calibri" w:cs="Calibri"/>
        </w:rPr>
        <w:t xml:space="preserve"> jest świadczenie usług opieki gwarancyjnej oraz serwisowej dla Systemu Simple.ERP, które stanowią fundamentalny element zapewnienia jego prawidłowego funkcjonowania. Zakres świadczonych usług obejmuje w szczególności zapewnienie dostępu do aktualnych wersji oprogramowania, pakietów aktualizacyjnych oraz kompleksowego wsparcia technicznego. Zgodnie z wymogami zamówienia, Wykonawca zobowiązany jest do utrzymywania Systemu w najnowszej stabilnej wersji, gwarantującej pełną zgodność z obowiązującymi przepisami prawa, a także do świadczenia profesjonalnej obsługi w zakresie przyjmowania i realizacji zgłoszeń oraz niezwłocznego rozwiązywania zidentyfikowanych problemów technicznych. </w:t>
      </w:r>
    </w:p>
    <w:p w14:paraId="0120A246" w14:textId="708F7485" w:rsidR="0096360D" w:rsidRPr="00697560" w:rsidRDefault="0096360D" w:rsidP="005B25E4">
      <w:pPr>
        <w:pStyle w:val="Akapitzlist"/>
        <w:numPr>
          <w:ilvl w:val="0"/>
          <w:numId w:val="13"/>
        </w:numPr>
        <w:spacing w:before="120" w:after="120" w:line="257" w:lineRule="auto"/>
        <w:ind w:left="426" w:hanging="426"/>
        <w:contextualSpacing w:val="0"/>
        <w:rPr>
          <w:szCs w:val="20"/>
        </w:rPr>
      </w:pPr>
      <w:r w:rsidRPr="00697560">
        <w:rPr>
          <w:rFonts w:eastAsia="Calibri" w:cs="Calibri"/>
          <w:szCs w:val="20"/>
        </w:rPr>
        <w:t>Cel i zakres podstawowy</w:t>
      </w:r>
    </w:p>
    <w:p w14:paraId="5BFE1AB7" w14:textId="3DB938D7" w:rsidR="0096360D" w:rsidRPr="00524227" w:rsidRDefault="0096360D" w:rsidP="005B25E4">
      <w:pPr>
        <w:pStyle w:val="Akapitzlist"/>
        <w:numPr>
          <w:ilvl w:val="1"/>
          <w:numId w:val="15"/>
        </w:numPr>
        <w:spacing w:before="120" w:after="120" w:line="257" w:lineRule="auto"/>
        <w:ind w:left="567" w:hanging="283"/>
        <w:contextualSpacing w:val="0"/>
        <w:rPr>
          <w:szCs w:val="20"/>
        </w:rPr>
      </w:pPr>
      <w:r w:rsidRPr="00524227">
        <w:rPr>
          <w:rFonts w:eastAsia="Calibri" w:cs="Calibri"/>
          <w:szCs w:val="20"/>
        </w:rPr>
        <w:t>Świadczenie opieki gwarancyjnej oraz serwisowej ma na celu wsparcie Zamawiającego w zapewnieniu prawidłowego funkcjonowania Systemu Simple.ERP (dalej: System) w przypadku:</w:t>
      </w:r>
    </w:p>
    <w:p w14:paraId="3E53BCAB" w14:textId="0E46309D" w:rsidR="0096360D" w:rsidRPr="005B25E4" w:rsidRDefault="0096360D" w:rsidP="005B25E4">
      <w:pPr>
        <w:pStyle w:val="Akapitzlist"/>
        <w:numPr>
          <w:ilvl w:val="0"/>
          <w:numId w:val="21"/>
        </w:numPr>
        <w:spacing w:before="120" w:after="120" w:line="257" w:lineRule="auto"/>
        <w:ind w:left="567" w:hanging="142"/>
        <w:contextualSpacing w:val="0"/>
        <w:rPr>
          <w:rFonts w:eastAsia="Calibri" w:cs="Calibri"/>
          <w:szCs w:val="20"/>
        </w:rPr>
      </w:pPr>
      <w:r w:rsidRPr="005B25E4">
        <w:rPr>
          <w:rFonts w:eastAsia="Calibri" w:cs="Calibri"/>
          <w:szCs w:val="20"/>
        </w:rPr>
        <w:t>wprowadzenia nowych wersji systemu</w:t>
      </w:r>
      <w:r w:rsidR="00751D28" w:rsidRPr="005B25E4">
        <w:rPr>
          <w:rFonts w:eastAsia="Calibri" w:cs="Calibri"/>
          <w:szCs w:val="20"/>
        </w:rPr>
        <w:t>;</w:t>
      </w:r>
    </w:p>
    <w:p w14:paraId="2D79B76D" w14:textId="2EE15038" w:rsidR="0096360D" w:rsidRPr="005B25E4" w:rsidRDefault="00E90EDF" w:rsidP="005B25E4">
      <w:pPr>
        <w:pStyle w:val="Akapitzlist"/>
        <w:numPr>
          <w:ilvl w:val="0"/>
          <w:numId w:val="21"/>
        </w:numPr>
        <w:spacing w:before="120" w:after="120" w:line="257" w:lineRule="auto"/>
        <w:ind w:left="567" w:hanging="142"/>
        <w:contextualSpacing w:val="0"/>
        <w:rPr>
          <w:rFonts w:eastAsia="Calibri" w:cs="Calibri"/>
          <w:szCs w:val="20"/>
        </w:rPr>
      </w:pPr>
      <w:r w:rsidRPr="005B25E4">
        <w:rPr>
          <w:rFonts w:eastAsia="Calibri" w:cs="Calibri"/>
          <w:szCs w:val="20"/>
        </w:rPr>
        <w:t xml:space="preserve"> </w:t>
      </w:r>
      <w:r w:rsidR="00B231B6" w:rsidRPr="005B25E4">
        <w:rPr>
          <w:rFonts w:eastAsia="Calibri" w:cs="Calibri"/>
          <w:szCs w:val="20"/>
        </w:rPr>
        <w:t>zapewnienie aktualności bieżącej wersji oprogramowania</w:t>
      </w:r>
      <w:r w:rsidR="00751D28" w:rsidRPr="005B25E4">
        <w:rPr>
          <w:rFonts w:eastAsia="Calibri" w:cs="Calibri"/>
          <w:szCs w:val="20"/>
        </w:rPr>
        <w:t>;</w:t>
      </w:r>
    </w:p>
    <w:p w14:paraId="60C55A3B" w14:textId="6ECF2010" w:rsidR="0096360D" w:rsidRPr="005B25E4" w:rsidRDefault="0096360D" w:rsidP="005B25E4">
      <w:pPr>
        <w:pStyle w:val="Akapitzlist"/>
        <w:numPr>
          <w:ilvl w:val="0"/>
          <w:numId w:val="21"/>
        </w:numPr>
        <w:spacing w:before="120" w:after="120" w:line="257" w:lineRule="auto"/>
        <w:ind w:left="567" w:hanging="142"/>
        <w:contextualSpacing w:val="0"/>
        <w:rPr>
          <w:rFonts w:eastAsia="Calibri" w:cs="Calibri"/>
          <w:szCs w:val="20"/>
        </w:rPr>
      </w:pPr>
      <w:r w:rsidRPr="005B25E4">
        <w:rPr>
          <w:rFonts w:eastAsia="Calibri" w:cs="Calibri"/>
          <w:szCs w:val="20"/>
        </w:rPr>
        <w:t>rozwiązywania sytuacji awaryjnych systemu wynikających z błędów w oprogramowaniu</w:t>
      </w:r>
      <w:r w:rsidR="00751D28" w:rsidRPr="005B25E4">
        <w:rPr>
          <w:rFonts w:eastAsia="Calibri" w:cs="Calibri"/>
          <w:szCs w:val="20"/>
        </w:rPr>
        <w:t>;</w:t>
      </w:r>
    </w:p>
    <w:p w14:paraId="0E238212" w14:textId="5596B7CF" w:rsidR="0096360D" w:rsidRPr="003E4E9F" w:rsidRDefault="0096360D" w:rsidP="005B25E4">
      <w:pPr>
        <w:pStyle w:val="Akapitzlist"/>
        <w:numPr>
          <w:ilvl w:val="1"/>
          <w:numId w:val="15"/>
        </w:numPr>
        <w:spacing w:before="120" w:after="120" w:line="257" w:lineRule="auto"/>
        <w:ind w:left="567" w:hanging="283"/>
        <w:contextualSpacing w:val="0"/>
        <w:rPr>
          <w:szCs w:val="20"/>
        </w:rPr>
      </w:pPr>
      <w:r w:rsidRPr="003E4E9F">
        <w:rPr>
          <w:rFonts w:eastAsia="Calibri" w:cs="Calibri"/>
          <w:szCs w:val="20"/>
        </w:rPr>
        <w:t>W ramach usług serwisowych Wykonawca zapewni:</w:t>
      </w:r>
    </w:p>
    <w:p w14:paraId="0341B0F4" w14:textId="46334605" w:rsidR="0096360D" w:rsidRPr="005B25E4" w:rsidRDefault="0096360D" w:rsidP="005B25E4">
      <w:pPr>
        <w:pStyle w:val="Akapitzlist"/>
        <w:numPr>
          <w:ilvl w:val="0"/>
          <w:numId w:val="21"/>
        </w:numPr>
        <w:spacing w:before="120" w:after="120" w:line="257" w:lineRule="auto"/>
        <w:ind w:left="567" w:hanging="142"/>
        <w:contextualSpacing w:val="0"/>
        <w:rPr>
          <w:rFonts w:eastAsia="Calibri" w:cs="Calibri"/>
          <w:szCs w:val="20"/>
        </w:rPr>
      </w:pPr>
      <w:r w:rsidRPr="003E4E9F">
        <w:rPr>
          <w:rFonts w:eastAsia="Calibri" w:cs="Calibri"/>
          <w:szCs w:val="20"/>
        </w:rPr>
        <w:t>dostęp do kanału dystrybucji nowego oprogramowania</w:t>
      </w:r>
    </w:p>
    <w:p w14:paraId="0A2E2DE7" w14:textId="286BB64E" w:rsidR="0096360D" w:rsidRPr="005B25E4" w:rsidRDefault="0096360D" w:rsidP="005B25E4">
      <w:pPr>
        <w:pStyle w:val="Akapitzlist"/>
        <w:numPr>
          <w:ilvl w:val="0"/>
          <w:numId w:val="21"/>
        </w:numPr>
        <w:spacing w:before="120" w:after="120" w:line="257" w:lineRule="auto"/>
        <w:ind w:left="567" w:hanging="142"/>
        <w:contextualSpacing w:val="0"/>
        <w:rPr>
          <w:rFonts w:eastAsia="Calibri" w:cs="Calibri"/>
          <w:szCs w:val="20"/>
        </w:rPr>
      </w:pPr>
      <w:r w:rsidRPr="003E4E9F">
        <w:rPr>
          <w:rFonts w:eastAsia="Calibri" w:cs="Calibri"/>
          <w:szCs w:val="20"/>
        </w:rPr>
        <w:t>aktualizacje dla zakupionych modułów Systemu</w:t>
      </w:r>
    </w:p>
    <w:p w14:paraId="28A39F4F" w14:textId="22B1A04C" w:rsidR="0096360D" w:rsidRPr="005B25E4" w:rsidRDefault="0096360D" w:rsidP="005B25E4">
      <w:pPr>
        <w:pStyle w:val="Akapitzlist"/>
        <w:numPr>
          <w:ilvl w:val="0"/>
          <w:numId w:val="21"/>
        </w:numPr>
        <w:spacing w:before="120" w:after="120" w:line="257" w:lineRule="auto"/>
        <w:ind w:left="567" w:hanging="142"/>
        <w:contextualSpacing w:val="0"/>
        <w:rPr>
          <w:rFonts w:eastAsia="Calibri" w:cs="Calibri"/>
          <w:szCs w:val="20"/>
        </w:rPr>
      </w:pPr>
      <w:r w:rsidRPr="005B25E4">
        <w:rPr>
          <w:rFonts w:eastAsia="Calibri" w:cs="Calibri"/>
          <w:szCs w:val="20"/>
        </w:rPr>
        <w:t xml:space="preserve">wsparcie </w:t>
      </w:r>
      <w:r w:rsidR="6066546C" w:rsidRPr="005B25E4">
        <w:rPr>
          <w:rFonts w:eastAsia="Calibri" w:cs="Calibri"/>
          <w:szCs w:val="20"/>
        </w:rPr>
        <w:t>serwisowe</w:t>
      </w:r>
      <w:r w:rsidR="49707602" w:rsidRPr="005B25E4">
        <w:rPr>
          <w:rFonts w:eastAsia="Calibri" w:cs="Calibri"/>
          <w:szCs w:val="20"/>
        </w:rPr>
        <w:t xml:space="preserve"> </w:t>
      </w:r>
      <w:r w:rsidRPr="005B25E4">
        <w:rPr>
          <w:rFonts w:eastAsia="Calibri" w:cs="Calibri"/>
          <w:szCs w:val="20"/>
        </w:rPr>
        <w:t xml:space="preserve">w godzinach </w:t>
      </w:r>
      <w:r w:rsidR="76B4796A" w:rsidRPr="005B25E4">
        <w:rPr>
          <w:rFonts w:eastAsia="Calibri" w:cs="Calibri"/>
          <w:szCs w:val="20"/>
        </w:rPr>
        <w:t>8:00 – 16:00</w:t>
      </w:r>
      <w:r w:rsidRPr="005B25E4">
        <w:rPr>
          <w:rFonts w:eastAsia="Calibri" w:cs="Calibri"/>
          <w:szCs w:val="20"/>
        </w:rPr>
        <w:t xml:space="preserve"> w dni robocze</w:t>
      </w:r>
    </w:p>
    <w:p w14:paraId="7039CBAD" w14:textId="4BC79F80" w:rsidR="0096360D" w:rsidRPr="005B25E4" w:rsidRDefault="0096360D" w:rsidP="005B25E4">
      <w:pPr>
        <w:pStyle w:val="Akapitzlist"/>
        <w:numPr>
          <w:ilvl w:val="0"/>
          <w:numId w:val="21"/>
        </w:numPr>
        <w:spacing w:before="120" w:after="120" w:line="257" w:lineRule="auto"/>
        <w:ind w:left="567" w:hanging="142"/>
        <w:contextualSpacing w:val="0"/>
        <w:rPr>
          <w:rFonts w:eastAsia="Calibri" w:cs="Calibri"/>
          <w:szCs w:val="20"/>
        </w:rPr>
      </w:pPr>
      <w:r w:rsidRPr="005B25E4">
        <w:rPr>
          <w:rFonts w:eastAsia="Calibri" w:cs="Calibri"/>
          <w:szCs w:val="20"/>
        </w:rPr>
        <w:t xml:space="preserve">limit 6 godzin miesięcznie na konsultacje </w:t>
      </w:r>
      <w:r w:rsidR="006C1A9A" w:rsidRPr="005B25E4">
        <w:rPr>
          <w:rFonts w:eastAsia="Calibri" w:cs="Calibri"/>
          <w:szCs w:val="20"/>
        </w:rPr>
        <w:t>serwisowe</w:t>
      </w:r>
      <w:r w:rsidR="5D6E17F4" w:rsidRPr="005B25E4">
        <w:rPr>
          <w:rFonts w:eastAsia="Calibri" w:cs="Calibri"/>
          <w:szCs w:val="20"/>
        </w:rPr>
        <w:t>.</w:t>
      </w:r>
    </w:p>
    <w:p w14:paraId="7447A4BE" w14:textId="376C1C90" w:rsidR="0096360D" w:rsidRPr="003E4E9F" w:rsidRDefault="0096360D" w:rsidP="005B25E4">
      <w:pPr>
        <w:pStyle w:val="Akapitzlist"/>
        <w:numPr>
          <w:ilvl w:val="0"/>
          <w:numId w:val="13"/>
        </w:numPr>
        <w:spacing w:before="120" w:after="120" w:line="257" w:lineRule="auto"/>
        <w:ind w:left="426" w:hanging="426"/>
        <w:contextualSpacing w:val="0"/>
      </w:pPr>
      <w:r w:rsidRPr="2C0E98BF">
        <w:rPr>
          <w:rFonts w:eastAsia="Calibri" w:cs="Calibri"/>
        </w:rPr>
        <w:t>Szczegółowy zakres usług</w:t>
      </w:r>
      <w:r w:rsidR="02BA7A38" w:rsidRPr="2C0E98BF">
        <w:rPr>
          <w:rFonts w:eastAsia="Calibri" w:cs="Calibri"/>
        </w:rPr>
        <w:t>:</w:t>
      </w:r>
    </w:p>
    <w:p w14:paraId="7B87FD0A" w14:textId="4E60094E" w:rsidR="0096360D" w:rsidRPr="005B25E4" w:rsidRDefault="0096360D" w:rsidP="005B25E4">
      <w:pPr>
        <w:pStyle w:val="Akapitzlist"/>
        <w:numPr>
          <w:ilvl w:val="0"/>
          <w:numId w:val="22"/>
        </w:numPr>
        <w:spacing w:before="120" w:after="120" w:line="257" w:lineRule="auto"/>
        <w:ind w:left="567" w:hanging="283"/>
        <w:contextualSpacing w:val="0"/>
        <w:rPr>
          <w:rFonts w:eastAsia="Calibri" w:cs="Calibri"/>
          <w:szCs w:val="20"/>
        </w:rPr>
      </w:pPr>
      <w:r w:rsidRPr="005B25E4">
        <w:rPr>
          <w:rFonts w:eastAsia="Calibri" w:cs="Calibri"/>
          <w:szCs w:val="20"/>
        </w:rPr>
        <w:t>Dostęp do nowych wersji Oprogramowania SIMPLE.ERP</w:t>
      </w:r>
      <w:r w:rsidR="45B1BA89" w:rsidRPr="005B25E4">
        <w:rPr>
          <w:rFonts w:eastAsia="Calibri" w:cs="Calibri"/>
          <w:szCs w:val="20"/>
        </w:rPr>
        <w:t>.</w:t>
      </w:r>
    </w:p>
    <w:p w14:paraId="2B0357C1" w14:textId="2E48E084" w:rsidR="0096360D" w:rsidRPr="003E4E9F" w:rsidRDefault="0096360D" w:rsidP="005B25E4">
      <w:pPr>
        <w:pStyle w:val="Akapitzlist"/>
        <w:numPr>
          <w:ilvl w:val="0"/>
          <w:numId w:val="22"/>
        </w:numPr>
        <w:spacing w:before="120" w:after="120" w:line="257" w:lineRule="auto"/>
        <w:ind w:left="567" w:hanging="283"/>
        <w:contextualSpacing w:val="0"/>
        <w:rPr>
          <w:szCs w:val="20"/>
        </w:rPr>
      </w:pPr>
      <w:r w:rsidRPr="003E4E9F">
        <w:rPr>
          <w:rFonts w:eastAsia="Calibri" w:cs="Calibri"/>
          <w:szCs w:val="20"/>
        </w:rPr>
        <w:t>Dostęp do pakietów aktualizacyjnych zawierających:</w:t>
      </w:r>
    </w:p>
    <w:p w14:paraId="3A4A48FA" w14:textId="0776FBB0" w:rsidR="0096360D" w:rsidRPr="003E4E9F" w:rsidRDefault="0096360D" w:rsidP="005B25E4">
      <w:pPr>
        <w:pStyle w:val="Akapitzlist"/>
        <w:numPr>
          <w:ilvl w:val="0"/>
          <w:numId w:val="21"/>
        </w:numPr>
        <w:spacing w:before="120" w:after="120" w:line="257" w:lineRule="auto"/>
        <w:ind w:left="567" w:hanging="142"/>
        <w:contextualSpacing w:val="0"/>
      </w:pPr>
      <w:r w:rsidRPr="2C0E98BF">
        <w:rPr>
          <w:rFonts w:eastAsia="Calibri" w:cs="Calibri"/>
        </w:rPr>
        <w:lastRenderedPageBreak/>
        <w:t>poprawki usterek</w:t>
      </w:r>
      <w:r w:rsidR="4D49EB1C" w:rsidRPr="2C0E98BF">
        <w:rPr>
          <w:rFonts w:eastAsia="Calibri" w:cs="Calibri"/>
        </w:rPr>
        <w:t>,</w:t>
      </w:r>
    </w:p>
    <w:p w14:paraId="4EDE6BB2" w14:textId="760496B4" w:rsidR="0096360D" w:rsidRPr="005B25E4" w:rsidRDefault="0096360D" w:rsidP="005B25E4">
      <w:pPr>
        <w:pStyle w:val="Akapitzlist"/>
        <w:numPr>
          <w:ilvl w:val="0"/>
          <w:numId w:val="21"/>
        </w:numPr>
        <w:spacing w:before="120" w:after="120" w:line="257" w:lineRule="auto"/>
        <w:ind w:left="567" w:hanging="142"/>
        <w:contextualSpacing w:val="0"/>
        <w:rPr>
          <w:rFonts w:eastAsia="Calibri" w:cs="Calibri"/>
          <w:szCs w:val="20"/>
        </w:rPr>
      </w:pPr>
      <w:r w:rsidRPr="005B25E4">
        <w:rPr>
          <w:rFonts w:eastAsia="Calibri" w:cs="Calibri"/>
          <w:szCs w:val="20"/>
        </w:rPr>
        <w:t>drobne usprawnienia Oprogramowania</w:t>
      </w:r>
      <w:r w:rsidR="4D49EB1C" w:rsidRPr="005B25E4">
        <w:rPr>
          <w:rFonts w:eastAsia="Calibri" w:cs="Calibri"/>
          <w:szCs w:val="20"/>
        </w:rPr>
        <w:t>,</w:t>
      </w:r>
    </w:p>
    <w:p w14:paraId="45D67371" w14:textId="22289324" w:rsidR="0096360D" w:rsidRPr="008B0588" w:rsidRDefault="0096360D" w:rsidP="1FCEEB43">
      <w:pPr>
        <w:pStyle w:val="Akapitzlist"/>
        <w:numPr>
          <w:ilvl w:val="0"/>
          <w:numId w:val="21"/>
        </w:numPr>
        <w:spacing w:before="120" w:after="120" w:line="257" w:lineRule="auto"/>
        <w:ind w:left="567" w:hanging="142"/>
        <w:rPr>
          <w:strike/>
          <w:color w:val="FF0000"/>
        </w:rPr>
      </w:pPr>
      <w:r w:rsidRPr="1FCEEB43">
        <w:rPr>
          <w:rFonts w:eastAsia="Calibri" w:cs="Calibri"/>
          <w:strike/>
          <w:color w:val="FF0000"/>
        </w:rPr>
        <w:t>funkcjonalności wynikające ze zmiany prawa</w:t>
      </w:r>
      <w:r w:rsidR="48BBCC1B" w:rsidRPr="1FCEEB43">
        <w:rPr>
          <w:rFonts w:eastAsia="Calibri" w:cs="Calibri"/>
          <w:strike/>
          <w:color w:val="FF0000"/>
        </w:rPr>
        <w:t>.</w:t>
      </w:r>
      <w:r w:rsidR="008B0588" w:rsidRPr="1FCEEB43">
        <w:rPr>
          <w:rFonts w:eastAsia="Calibri" w:cs="Calibri"/>
          <w:strike/>
          <w:color w:val="FF0000"/>
        </w:rPr>
        <w:t xml:space="preserve"> </w:t>
      </w:r>
      <w:r w:rsidR="008B0588" w:rsidRPr="1FCEEB43">
        <w:rPr>
          <w:rFonts w:cs="Tahoma"/>
          <w:color w:val="FF0000"/>
          <w:sz w:val="18"/>
          <w:szCs w:val="18"/>
        </w:rPr>
        <w:t>zmiany w istniejących funkcjonalnościach wynikające ze zmiany prawa</w:t>
      </w:r>
    </w:p>
    <w:p w14:paraId="4F177F7B" w14:textId="6667723E" w:rsidR="0096360D" w:rsidRPr="005B25E4" w:rsidRDefault="0096360D" w:rsidP="005B25E4">
      <w:pPr>
        <w:pStyle w:val="Akapitzlist"/>
        <w:numPr>
          <w:ilvl w:val="0"/>
          <w:numId w:val="22"/>
        </w:numPr>
        <w:spacing w:before="120" w:after="120" w:line="257" w:lineRule="auto"/>
        <w:ind w:left="567" w:hanging="283"/>
        <w:contextualSpacing w:val="0"/>
        <w:rPr>
          <w:rFonts w:eastAsia="Calibri" w:cs="Calibri"/>
          <w:szCs w:val="20"/>
        </w:rPr>
      </w:pPr>
      <w:r w:rsidRPr="005B25E4">
        <w:rPr>
          <w:rFonts w:eastAsia="Calibri" w:cs="Calibri"/>
          <w:szCs w:val="20"/>
        </w:rPr>
        <w:t>Prawo do zgłaszania Usterek poprzez dedykowany system</w:t>
      </w:r>
      <w:r w:rsidR="25335F7B" w:rsidRPr="005B25E4">
        <w:rPr>
          <w:rFonts w:eastAsia="Calibri" w:cs="Calibri"/>
          <w:szCs w:val="20"/>
        </w:rPr>
        <w:t>.</w:t>
      </w:r>
    </w:p>
    <w:p w14:paraId="53826BD2" w14:textId="79F98192" w:rsidR="0096360D" w:rsidRPr="005B25E4" w:rsidRDefault="0096360D" w:rsidP="005B25E4">
      <w:pPr>
        <w:pStyle w:val="Akapitzlist"/>
        <w:numPr>
          <w:ilvl w:val="0"/>
          <w:numId w:val="22"/>
        </w:numPr>
        <w:spacing w:before="120" w:after="120" w:line="257" w:lineRule="auto"/>
        <w:ind w:left="567" w:hanging="283"/>
        <w:contextualSpacing w:val="0"/>
        <w:rPr>
          <w:rFonts w:eastAsia="Calibri" w:cs="Calibri"/>
          <w:szCs w:val="20"/>
        </w:rPr>
      </w:pPr>
      <w:r w:rsidRPr="005B25E4">
        <w:rPr>
          <w:rFonts w:eastAsia="Calibri" w:cs="Calibri"/>
          <w:szCs w:val="20"/>
        </w:rPr>
        <w:t>Dostęp do internetowego systemu zgłaszania usterek 24/7/365</w:t>
      </w:r>
      <w:r w:rsidR="25335F7B" w:rsidRPr="005B25E4">
        <w:rPr>
          <w:rFonts w:eastAsia="Calibri" w:cs="Calibri"/>
          <w:szCs w:val="20"/>
        </w:rPr>
        <w:t>.</w:t>
      </w:r>
    </w:p>
    <w:p w14:paraId="089A07FD" w14:textId="308300EE" w:rsidR="00C86AE4" w:rsidRPr="005B25E4" w:rsidRDefault="270D77C8" w:rsidP="1FCEEB43">
      <w:pPr>
        <w:pStyle w:val="Akapitzlist"/>
        <w:numPr>
          <w:ilvl w:val="0"/>
          <w:numId w:val="22"/>
        </w:numPr>
        <w:spacing w:before="120" w:after="120" w:line="257" w:lineRule="auto"/>
        <w:ind w:left="567" w:hanging="283"/>
      </w:pPr>
      <w:r w:rsidRPr="1FCEEB43">
        <w:rPr>
          <w:rFonts w:eastAsia="Calibri" w:cs="Calibri"/>
        </w:rPr>
        <w:t>S</w:t>
      </w:r>
      <w:r w:rsidR="790C92A2" w:rsidRPr="1FCEEB43">
        <w:rPr>
          <w:rFonts w:eastAsia="Calibri" w:cs="Calibri"/>
        </w:rPr>
        <w:t>zkolenia</w:t>
      </w:r>
      <w:r w:rsidR="3CA267E5" w:rsidRPr="1FCEEB43">
        <w:rPr>
          <w:rFonts w:eastAsia="Calibri" w:cs="Calibri"/>
        </w:rPr>
        <w:t xml:space="preserve"> dla wskazanych pracowników Zamawiającego w zakresie</w:t>
      </w:r>
      <w:r w:rsidR="790C92A2" w:rsidRPr="1FCEEB43">
        <w:rPr>
          <w:rFonts w:eastAsia="Calibri" w:cs="Calibri"/>
        </w:rPr>
        <w:t>:</w:t>
      </w:r>
    </w:p>
    <w:p w14:paraId="4F94DFBA" w14:textId="4513C880" w:rsidR="22270D7E" w:rsidRPr="005B25E4" w:rsidRDefault="22270D7E" w:rsidP="005B25E4">
      <w:pPr>
        <w:pStyle w:val="Akapitzlist"/>
        <w:numPr>
          <w:ilvl w:val="0"/>
          <w:numId w:val="21"/>
        </w:numPr>
        <w:spacing w:before="120" w:after="120" w:line="257" w:lineRule="auto"/>
        <w:ind w:left="567" w:hanging="142"/>
        <w:contextualSpacing w:val="0"/>
        <w:rPr>
          <w:rFonts w:eastAsia="Calibri" w:cs="Calibri"/>
          <w:szCs w:val="20"/>
        </w:rPr>
      </w:pPr>
      <w:r w:rsidRPr="005B25E4">
        <w:rPr>
          <w:rFonts w:eastAsia="Calibri" w:cs="Calibri"/>
          <w:szCs w:val="20"/>
        </w:rPr>
        <w:t>obsługi systemu zgłaszania usterek</w:t>
      </w:r>
      <w:r w:rsidR="26C7DE5D" w:rsidRPr="005B25E4">
        <w:rPr>
          <w:rFonts w:eastAsia="Calibri" w:cs="Calibri"/>
          <w:szCs w:val="20"/>
        </w:rPr>
        <w:t>,</w:t>
      </w:r>
    </w:p>
    <w:p w14:paraId="27390BE4" w14:textId="44F79878" w:rsidR="22270D7E" w:rsidRDefault="22270D7E" w:rsidP="005B25E4">
      <w:pPr>
        <w:pStyle w:val="Akapitzlist"/>
        <w:numPr>
          <w:ilvl w:val="0"/>
          <w:numId w:val="21"/>
        </w:numPr>
        <w:spacing w:before="120" w:after="120" w:line="257" w:lineRule="auto"/>
        <w:ind w:left="567" w:hanging="142"/>
        <w:contextualSpacing w:val="0"/>
        <w:rPr>
          <w:rFonts w:eastAsia="Calibri" w:cs="Calibri"/>
        </w:rPr>
      </w:pPr>
      <w:r w:rsidRPr="005B25E4">
        <w:rPr>
          <w:rFonts w:eastAsia="Calibri" w:cs="Calibri"/>
          <w:szCs w:val="20"/>
        </w:rPr>
        <w:t>pro</w:t>
      </w:r>
      <w:r w:rsidRPr="2C0E98BF">
        <w:rPr>
          <w:rFonts w:eastAsia="Calibri" w:cs="Calibri"/>
        </w:rPr>
        <w:t>cedury pobierania i instalacji aktualizacji</w:t>
      </w:r>
      <w:r w:rsidR="6DF2F6FA" w:rsidRPr="2C0E98BF">
        <w:rPr>
          <w:rFonts w:eastAsia="Calibri" w:cs="Calibri"/>
        </w:rPr>
        <w:t>,</w:t>
      </w:r>
    </w:p>
    <w:p w14:paraId="25545E93" w14:textId="40C91B3B" w:rsidR="0096360D" w:rsidRPr="003E4E9F" w:rsidRDefault="22270D7E" w:rsidP="005B25E4">
      <w:pPr>
        <w:pStyle w:val="Akapitzlist"/>
        <w:numPr>
          <w:ilvl w:val="0"/>
          <w:numId w:val="21"/>
        </w:numPr>
        <w:spacing w:before="120" w:after="120" w:line="257" w:lineRule="auto"/>
        <w:ind w:left="567" w:hanging="142"/>
        <w:contextualSpacing w:val="0"/>
      </w:pPr>
      <w:r w:rsidRPr="2C0E98BF">
        <w:rPr>
          <w:rFonts w:eastAsia="Calibri" w:cs="Calibri"/>
        </w:rPr>
        <w:t>zasad rejestracji i obsługi zgłoszeń serwisowych</w:t>
      </w:r>
      <w:r w:rsidR="3E63699C" w:rsidRPr="2C0E98BF">
        <w:rPr>
          <w:rFonts w:eastAsia="Calibri" w:cs="Calibri"/>
        </w:rPr>
        <w:t>,</w:t>
      </w:r>
      <w:r w:rsidR="005B25E4">
        <w:rPr>
          <w:rFonts w:eastAsia="Calibri" w:cs="Calibri"/>
        </w:rPr>
        <w:t xml:space="preserve"> </w:t>
      </w:r>
      <w:r w:rsidR="00550943" w:rsidRPr="4AC00A58">
        <w:rPr>
          <w:rFonts w:eastAsia="Calibri" w:cs="Calibri"/>
        </w:rPr>
        <w:t>realizowane w wymiarze 8 godzin w pierwszym miesiącu obowiązywania umowy oraz dodatkowo 4 godziny w przypadku istotnych zmian w systemie obsługi zgłoszeń.</w:t>
      </w:r>
    </w:p>
    <w:p w14:paraId="30BCF3B0" w14:textId="28FE5BE5" w:rsidR="0096360D" w:rsidRPr="003E4E9F" w:rsidRDefault="0096360D" w:rsidP="005B25E4">
      <w:pPr>
        <w:pStyle w:val="Akapitzlist"/>
        <w:numPr>
          <w:ilvl w:val="0"/>
          <w:numId w:val="13"/>
        </w:numPr>
        <w:spacing w:before="120" w:after="120" w:line="257" w:lineRule="auto"/>
        <w:ind w:left="426" w:hanging="426"/>
        <w:contextualSpacing w:val="0"/>
        <w:rPr>
          <w:szCs w:val="20"/>
        </w:rPr>
      </w:pPr>
      <w:r w:rsidRPr="003E4E9F">
        <w:rPr>
          <w:rFonts w:eastAsia="Calibri" w:cs="Calibri"/>
          <w:szCs w:val="20"/>
        </w:rPr>
        <w:t>Parametry świadczenia usług (SLA)</w:t>
      </w:r>
    </w:p>
    <w:p w14:paraId="5BDD68F3" w14:textId="655766C2" w:rsidR="0096360D" w:rsidRPr="003E4E9F" w:rsidRDefault="0096360D" w:rsidP="005B25E4">
      <w:pPr>
        <w:spacing w:before="120" w:after="120" w:line="257" w:lineRule="auto"/>
        <w:rPr>
          <w:szCs w:val="20"/>
        </w:rPr>
      </w:pPr>
      <w:r w:rsidRPr="003E4E9F">
        <w:rPr>
          <w:rFonts w:eastAsia="Calibri" w:cs="Calibri"/>
          <w:szCs w:val="20"/>
        </w:rPr>
        <w:t>Czas reakcji i naprawy dla poszczególnych kategorii błędów:</w:t>
      </w:r>
    </w:p>
    <w:p w14:paraId="58100D17" w14:textId="686702B7" w:rsidR="0096360D" w:rsidRPr="005B25E4" w:rsidRDefault="0096360D" w:rsidP="005B25E4">
      <w:pPr>
        <w:pStyle w:val="Akapitzlist"/>
        <w:numPr>
          <w:ilvl w:val="0"/>
          <w:numId w:val="21"/>
        </w:numPr>
        <w:spacing w:before="120" w:after="120" w:line="257" w:lineRule="auto"/>
        <w:ind w:left="567" w:hanging="142"/>
        <w:contextualSpacing w:val="0"/>
        <w:rPr>
          <w:rFonts w:eastAsia="Calibri" w:cs="Calibri"/>
          <w:szCs w:val="20"/>
        </w:rPr>
      </w:pPr>
      <w:r w:rsidRPr="003E4E9F">
        <w:rPr>
          <w:rFonts w:eastAsia="Calibri" w:cs="Calibri"/>
          <w:szCs w:val="20"/>
        </w:rPr>
        <w:t>Błąd krytyczny: reakcja 10h / naprawa 16h roboczych</w:t>
      </w:r>
    </w:p>
    <w:p w14:paraId="7AD30AE3" w14:textId="7A8C8C83" w:rsidR="0096360D" w:rsidRPr="005B25E4" w:rsidRDefault="0096360D" w:rsidP="005B25E4">
      <w:pPr>
        <w:pStyle w:val="Akapitzlist"/>
        <w:numPr>
          <w:ilvl w:val="0"/>
          <w:numId w:val="21"/>
        </w:numPr>
        <w:spacing w:before="120" w:after="120" w:line="257" w:lineRule="auto"/>
        <w:ind w:left="567" w:hanging="142"/>
        <w:contextualSpacing w:val="0"/>
        <w:rPr>
          <w:rFonts w:eastAsia="Calibri" w:cs="Calibri"/>
          <w:szCs w:val="20"/>
        </w:rPr>
      </w:pPr>
      <w:r w:rsidRPr="003E4E9F">
        <w:rPr>
          <w:rFonts w:eastAsia="Calibri" w:cs="Calibri"/>
          <w:szCs w:val="20"/>
        </w:rPr>
        <w:t>Błąd ważny: reakcja 20h / naprawa 40h roboczych</w:t>
      </w:r>
    </w:p>
    <w:p w14:paraId="278EFAF9" w14:textId="3D9906CE" w:rsidR="0096360D" w:rsidRPr="003E4E9F" w:rsidRDefault="0096360D" w:rsidP="005B25E4">
      <w:pPr>
        <w:pStyle w:val="Akapitzlist"/>
        <w:numPr>
          <w:ilvl w:val="0"/>
          <w:numId w:val="21"/>
        </w:numPr>
        <w:spacing w:before="120" w:after="120" w:line="257" w:lineRule="auto"/>
        <w:ind w:left="567" w:hanging="142"/>
        <w:contextualSpacing w:val="0"/>
        <w:rPr>
          <w:szCs w:val="20"/>
        </w:rPr>
      </w:pPr>
      <w:r w:rsidRPr="003E4E9F">
        <w:rPr>
          <w:rFonts w:eastAsia="Calibri" w:cs="Calibri"/>
          <w:szCs w:val="20"/>
        </w:rPr>
        <w:t>Błąd normalny: reakcja 30h / naprawa 50h roboczych</w:t>
      </w:r>
    </w:p>
    <w:p w14:paraId="333EF4BB" w14:textId="01CF684E" w:rsidR="0096360D" w:rsidRPr="003E4E9F" w:rsidRDefault="0096360D" w:rsidP="005B25E4">
      <w:pPr>
        <w:pStyle w:val="Akapitzlist"/>
        <w:numPr>
          <w:ilvl w:val="0"/>
          <w:numId w:val="13"/>
        </w:numPr>
        <w:spacing w:before="120" w:after="120" w:line="257" w:lineRule="auto"/>
        <w:ind w:left="426" w:hanging="426"/>
        <w:contextualSpacing w:val="0"/>
        <w:rPr>
          <w:szCs w:val="20"/>
        </w:rPr>
      </w:pPr>
      <w:r w:rsidRPr="003E4E9F">
        <w:rPr>
          <w:rFonts w:eastAsia="Calibri" w:cs="Calibri"/>
          <w:szCs w:val="20"/>
        </w:rPr>
        <w:t>Definicje błędów:</w:t>
      </w:r>
    </w:p>
    <w:p w14:paraId="113F6E59" w14:textId="4F90EE94" w:rsidR="0096360D" w:rsidRPr="005B25E4" w:rsidRDefault="0096360D" w:rsidP="005B25E4">
      <w:pPr>
        <w:pStyle w:val="Akapitzlist"/>
        <w:numPr>
          <w:ilvl w:val="0"/>
          <w:numId w:val="21"/>
        </w:numPr>
        <w:spacing w:before="120" w:after="120" w:line="257" w:lineRule="auto"/>
        <w:ind w:left="567" w:hanging="142"/>
        <w:contextualSpacing w:val="0"/>
        <w:rPr>
          <w:rFonts w:eastAsia="Calibri" w:cs="Calibri"/>
          <w:szCs w:val="20"/>
        </w:rPr>
      </w:pPr>
      <w:r w:rsidRPr="003E4E9F">
        <w:rPr>
          <w:rFonts w:eastAsia="Calibri" w:cs="Calibri"/>
          <w:szCs w:val="20"/>
        </w:rPr>
        <w:t>Błąd krytyczny: powodujący zatrzymanie pracy całego systemu lub zatrzymanie krytycznego procesu</w:t>
      </w:r>
    </w:p>
    <w:p w14:paraId="4978F997" w14:textId="35120D5A" w:rsidR="0096360D" w:rsidRPr="005B25E4" w:rsidRDefault="0096360D" w:rsidP="005B25E4">
      <w:pPr>
        <w:pStyle w:val="Akapitzlist"/>
        <w:numPr>
          <w:ilvl w:val="0"/>
          <w:numId w:val="21"/>
        </w:numPr>
        <w:spacing w:before="120" w:after="120" w:line="257" w:lineRule="auto"/>
        <w:ind w:left="567" w:hanging="142"/>
        <w:contextualSpacing w:val="0"/>
        <w:rPr>
          <w:rFonts w:eastAsia="Calibri" w:cs="Calibri"/>
          <w:szCs w:val="20"/>
        </w:rPr>
      </w:pPr>
      <w:r w:rsidRPr="003E4E9F">
        <w:rPr>
          <w:rFonts w:eastAsia="Calibri" w:cs="Calibri"/>
          <w:szCs w:val="20"/>
        </w:rPr>
        <w:t>Błąd ważny: pozwalający na korzystanie z kluczowych funkcji systemu w ograniczonym zakresie</w:t>
      </w:r>
    </w:p>
    <w:p w14:paraId="410BE49B" w14:textId="0C394398" w:rsidR="0096360D" w:rsidRPr="003E4E9F" w:rsidRDefault="0096360D" w:rsidP="005B25E4">
      <w:pPr>
        <w:pStyle w:val="Akapitzlist"/>
        <w:numPr>
          <w:ilvl w:val="0"/>
          <w:numId w:val="21"/>
        </w:numPr>
        <w:spacing w:before="120" w:after="120" w:line="257" w:lineRule="auto"/>
        <w:ind w:left="567" w:hanging="142"/>
        <w:contextualSpacing w:val="0"/>
        <w:rPr>
          <w:szCs w:val="20"/>
        </w:rPr>
      </w:pPr>
      <w:r w:rsidRPr="003E4E9F">
        <w:rPr>
          <w:rFonts w:eastAsia="Calibri" w:cs="Calibri"/>
          <w:szCs w:val="20"/>
        </w:rPr>
        <w:t>Błąd normalny: pozostałe usterki systemu</w:t>
      </w:r>
    </w:p>
    <w:p w14:paraId="4742F1D0" w14:textId="58CE1CAE" w:rsidR="0096360D" w:rsidRPr="003E4E9F" w:rsidRDefault="0096360D" w:rsidP="005B25E4">
      <w:pPr>
        <w:spacing w:before="120" w:after="120" w:line="257" w:lineRule="auto"/>
        <w:rPr>
          <w:szCs w:val="20"/>
        </w:rPr>
      </w:pPr>
      <w:r w:rsidRPr="003E4E9F">
        <w:rPr>
          <w:rFonts w:eastAsia="Calibri" w:cs="Calibri"/>
          <w:b/>
          <w:bCs/>
          <w:szCs w:val="20"/>
          <w:u w:val="single"/>
        </w:rPr>
        <w:t>II. Usługi opieki powdrożeniowej</w:t>
      </w:r>
    </w:p>
    <w:p w14:paraId="32C728CB" w14:textId="6335CACC" w:rsidR="0096360D" w:rsidRPr="003E4E9F" w:rsidRDefault="0096360D" w:rsidP="005B25E4">
      <w:pPr>
        <w:spacing w:before="120" w:after="120" w:line="257" w:lineRule="auto"/>
        <w:rPr>
          <w:szCs w:val="20"/>
        </w:rPr>
      </w:pPr>
      <w:r w:rsidRPr="003E4E9F">
        <w:rPr>
          <w:rFonts w:eastAsia="Calibri" w:cs="Calibri"/>
          <w:szCs w:val="20"/>
        </w:rPr>
        <w:t xml:space="preserve">Przedmiotem </w:t>
      </w:r>
      <w:r w:rsidR="00A42C25">
        <w:rPr>
          <w:rFonts w:eastAsia="Calibri" w:cs="Calibri"/>
          <w:szCs w:val="20"/>
        </w:rPr>
        <w:t>zadania</w:t>
      </w:r>
      <w:r w:rsidRPr="003E4E9F">
        <w:rPr>
          <w:rFonts w:eastAsia="Calibri" w:cs="Calibri"/>
          <w:szCs w:val="20"/>
        </w:rPr>
        <w:t xml:space="preserve"> jest świadczenie usług opieki powdrożeniowej, stanowiącej kompleksowy zakres wsparcia technicznego, wykraczający poza standardowy wymiar obsługi serwisowej Systemu Simple.ERP. Zakres przedmiotowych usług obejmuje zapewnienie przez Wykonawcę puli godzin konsultacyjnych oraz wdrożeniowych, umożliwiających realizację szerokiego spektrum prac związanych z rozwojem i modyfikacją Systemu, stosownie do bieżących oraz przyszłych potrzeb Zamawiającego. W ramach świadczonych usług przewiduje się wykonywanie zróżnicowanych zadań, obejmujących w szczególności modyfikacje parametrów konfiguracyjnych Systemu, przeprowadzanie specjalistycznych szkoleń oraz realizację zaawansowanych projektów rozwojowych, mających na celu optymalizację funkcjonowania Systemu.</w:t>
      </w:r>
    </w:p>
    <w:p w14:paraId="1D74CDE3" w14:textId="24A3D7C4" w:rsidR="0096360D" w:rsidRPr="003E4E9F" w:rsidRDefault="0096360D" w:rsidP="005B25E4">
      <w:pPr>
        <w:pStyle w:val="Akapitzlist"/>
        <w:numPr>
          <w:ilvl w:val="0"/>
          <w:numId w:val="17"/>
        </w:numPr>
        <w:spacing w:before="120" w:after="120" w:line="257" w:lineRule="auto"/>
        <w:ind w:left="426" w:hanging="426"/>
        <w:contextualSpacing w:val="0"/>
        <w:rPr>
          <w:szCs w:val="20"/>
        </w:rPr>
      </w:pPr>
      <w:r w:rsidRPr="003E4E9F">
        <w:rPr>
          <w:rFonts w:eastAsia="Calibri" w:cs="Calibri"/>
          <w:szCs w:val="20"/>
        </w:rPr>
        <w:t>Cel i zakres podstawowy</w:t>
      </w:r>
    </w:p>
    <w:p w14:paraId="250B44A6" w14:textId="340FECAE" w:rsidR="0096360D" w:rsidRPr="003E4E9F" w:rsidRDefault="0096360D" w:rsidP="00234521">
      <w:pPr>
        <w:pStyle w:val="Akapitzlist"/>
        <w:numPr>
          <w:ilvl w:val="0"/>
          <w:numId w:val="23"/>
        </w:numPr>
        <w:spacing w:before="120" w:after="120" w:line="257" w:lineRule="auto"/>
        <w:ind w:left="426" w:hanging="284"/>
        <w:contextualSpacing w:val="0"/>
        <w:rPr>
          <w:szCs w:val="20"/>
        </w:rPr>
      </w:pPr>
      <w:r w:rsidRPr="003E4E9F">
        <w:rPr>
          <w:rFonts w:eastAsia="Calibri" w:cs="Calibri"/>
          <w:szCs w:val="20"/>
        </w:rPr>
        <w:t>Świadczenie opieki powdrożeniowej ma na celu wsparcie Zamawiającego w zapewnieniu prawidłowego funkcjonowania Systemu w przypadku:</w:t>
      </w:r>
    </w:p>
    <w:p w14:paraId="3C555D36" w14:textId="15BD811B" w:rsidR="0096360D" w:rsidRPr="00234521" w:rsidRDefault="0096360D" w:rsidP="00234521">
      <w:pPr>
        <w:pStyle w:val="Akapitzlist"/>
        <w:numPr>
          <w:ilvl w:val="0"/>
          <w:numId w:val="21"/>
        </w:numPr>
        <w:spacing w:before="120" w:after="120" w:line="257" w:lineRule="auto"/>
        <w:ind w:left="567" w:hanging="142"/>
        <w:contextualSpacing w:val="0"/>
        <w:rPr>
          <w:rFonts w:eastAsia="Calibri" w:cs="Calibri"/>
          <w:szCs w:val="20"/>
        </w:rPr>
      </w:pPr>
      <w:r w:rsidRPr="003E4E9F">
        <w:rPr>
          <w:rFonts w:eastAsia="Calibri" w:cs="Calibri"/>
          <w:szCs w:val="20"/>
        </w:rPr>
        <w:t>zmian struktury organizacyjnej</w:t>
      </w:r>
    </w:p>
    <w:p w14:paraId="31E5B058" w14:textId="260FC860" w:rsidR="0096360D" w:rsidRPr="003E4E9F" w:rsidRDefault="0096360D" w:rsidP="00234521">
      <w:pPr>
        <w:pStyle w:val="Akapitzlist"/>
        <w:numPr>
          <w:ilvl w:val="0"/>
          <w:numId w:val="21"/>
        </w:numPr>
        <w:spacing w:before="120" w:after="120" w:line="257" w:lineRule="auto"/>
        <w:ind w:left="567" w:hanging="142"/>
        <w:contextualSpacing w:val="0"/>
        <w:rPr>
          <w:szCs w:val="20"/>
        </w:rPr>
      </w:pPr>
      <w:r w:rsidRPr="003E4E9F">
        <w:rPr>
          <w:rFonts w:eastAsia="Calibri" w:cs="Calibri"/>
          <w:szCs w:val="20"/>
        </w:rPr>
        <w:lastRenderedPageBreak/>
        <w:t>zmian infrastruktury informatycznej</w:t>
      </w:r>
    </w:p>
    <w:p w14:paraId="5D057C7F" w14:textId="74DCEA59" w:rsidR="0096360D" w:rsidRPr="003E4E9F" w:rsidRDefault="0096360D" w:rsidP="00234521">
      <w:pPr>
        <w:pStyle w:val="Akapitzlist"/>
        <w:numPr>
          <w:ilvl w:val="0"/>
          <w:numId w:val="21"/>
        </w:numPr>
        <w:spacing w:before="120" w:after="120" w:line="257" w:lineRule="auto"/>
        <w:ind w:left="567" w:hanging="142"/>
        <w:contextualSpacing w:val="0"/>
        <w:rPr>
          <w:szCs w:val="20"/>
        </w:rPr>
      </w:pPr>
      <w:r w:rsidRPr="003E4E9F">
        <w:rPr>
          <w:rFonts w:eastAsia="Calibri" w:cs="Calibri"/>
          <w:szCs w:val="20"/>
        </w:rPr>
        <w:t>rozwiązywania sytuacji awaryjnych</w:t>
      </w:r>
    </w:p>
    <w:p w14:paraId="6C6004BD" w14:textId="72A03403" w:rsidR="0096360D" w:rsidRDefault="545435A4" w:rsidP="00234521">
      <w:pPr>
        <w:pStyle w:val="Akapitzlist"/>
        <w:numPr>
          <w:ilvl w:val="0"/>
          <w:numId w:val="23"/>
        </w:numPr>
        <w:spacing w:before="120" w:after="120" w:line="257" w:lineRule="auto"/>
        <w:ind w:left="426" w:hanging="284"/>
        <w:contextualSpacing w:val="0"/>
        <w:rPr>
          <w:rFonts w:eastAsia="Calibri" w:cs="Calibri"/>
        </w:rPr>
      </w:pPr>
      <w:r w:rsidRPr="59072AFA">
        <w:rPr>
          <w:rFonts w:eastAsia="Calibri" w:cs="Calibri"/>
        </w:rPr>
        <w:t xml:space="preserve"> Wykonawca zobowiązany jest do zapewnienia puli 600 roboczogodzin, przy czym:</w:t>
      </w:r>
    </w:p>
    <w:p w14:paraId="5CF04305" w14:textId="302FEB51" w:rsidR="545435A4" w:rsidRPr="00234521" w:rsidRDefault="4DFBC67C" w:rsidP="00234521">
      <w:pPr>
        <w:pStyle w:val="Akapitzlist"/>
        <w:numPr>
          <w:ilvl w:val="0"/>
          <w:numId w:val="21"/>
        </w:numPr>
        <w:spacing w:before="120" w:after="120" w:line="257" w:lineRule="auto"/>
        <w:ind w:left="567" w:hanging="142"/>
        <w:contextualSpacing w:val="0"/>
        <w:rPr>
          <w:rFonts w:eastAsia="Calibri" w:cs="Calibri"/>
          <w:szCs w:val="20"/>
        </w:rPr>
      </w:pPr>
      <w:r w:rsidRPr="00234521">
        <w:rPr>
          <w:rFonts w:eastAsia="Calibri" w:cs="Calibri"/>
          <w:szCs w:val="20"/>
        </w:rPr>
        <w:t>W</w:t>
      </w:r>
      <w:r w:rsidR="545435A4" w:rsidRPr="00234521">
        <w:rPr>
          <w:rFonts w:eastAsia="Calibri" w:cs="Calibri"/>
          <w:szCs w:val="20"/>
        </w:rPr>
        <w:t xml:space="preserve"> pierwszym okresie rozliczeniowym (styczeń 2025 - grudzień 2025) udostępni 300 roboczogodzin</w:t>
      </w:r>
      <w:r w:rsidR="470F3E75" w:rsidRPr="00234521">
        <w:rPr>
          <w:rFonts w:eastAsia="Calibri" w:cs="Calibri"/>
          <w:szCs w:val="20"/>
        </w:rPr>
        <w:t>.</w:t>
      </w:r>
    </w:p>
    <w:p w14:paraId="74B2E43D" w14:textId="0870B24C" w:rsidR="545435A4" w:rsidRPr="00234521" w:rsidRDefault="695CC4D6" w:rsidP="00234521">
      <w:pPr>
        <w:pStyle w:val="Akapitzlist"/>
        <w:numPr>
          <w:ilvl w:val="0"/>
          <w:numId w:val="21"/>
        </w:numPr>
        <w:spacing w:before="120" w:after="120" w:line="257" w:lineRule="auto"/>
        <w:ind w:left="567" w:hanging="142"/>
        <w:contextualSpacing w:val="0"/>
        <w:rPr>
          <w:rFonts w:eastAsia="Calibri" w:cs="Calibri"/>
          <w:szCs w:val="20"/>
        </w:rPr>
      </w:pPr>
      <w:r w:rsidRPr="00234521">
        <w:rPr>
          <w:rFonts w:eastAsia="Calibri" w:cs="Calibri"/>
          <w:szCs w:val="20"/>
        </w:rPr>
        <w:t>W</w:t>
      </w:r>
      <w:r w:rsidR="545435A4" w:rsidRPr="00234521">
        <w:rPr>
          <w:rFonts w:eastAsia="Calibri" w:cs="Calibri"/>
          <w:szCs w:val="20"/>
        </w:rPr>
        <w:t xml:space="preserve"> drugim okresie rozliczeniowym (styczeń 2026 - grudzień 2026) udostępni 300 roboczogodzin</w:t>
      </w:r>
      <w:r w:rsidR="5964C3DF" w:rsidRPr="00234521">
        <w:rPr>
          <w:rFonts w:eastAsia="Calibri" w:cs="Calibri"/>
          <w:szCs w:val="20"/>
        </w:rPr>
        <w:t>.</w:t>
      </w:r>
    </w:p>
    <w:p w14:paraId="49EE6D41" w14:textId="54619040" w:rsidR="545435A4" w:rsidRDefault="715758A0" w:rsidP="00234521">
      <w:pPr>
        <w:pStyle w:val="Akapitzlist"/>
        <w:numPr>
          <w:ilvl w:val="0"/>
          <w:numId w:val="21"/>
        </w:numPr>
        <w:spacing w:before="120" w:after="120" w:line="257" w:lineRule="auto"/>
        <w:ind w:left="567" w:hanging="142"/>
        <w:contextualSpacing w:val="0"/>
      </w:pPr>
      <w:r w:rsidRPr="00234521">
        <w:rPr>
          <w:rFonts w:eastAsia="Calibri" w:cs="Calibri"/>
          <w:szCs w:val="20"/>
        </w:rPr>
        <w:t>N</w:t>
      </w:r>
      <w:r w:rsidR="545435A4" w:rsidRPr="00234521">
        <w:rPr>
          <w:rFonts w:eastAsia="Calibri" w:cs="Calibri"/>
          <w:szCs w:val="20"/>
        </w:rPr>
        <w:t>iewykorzystane</w:t>
      </w:r>
      <w:r w:rsidR="545435A4" w:rsidRPr="59072AFA">
        <w:t xml:space="preserve"> godziny z pierwszego okresu rozliczeniowego przechodzą na drugi okres rozliczeniow</w:t>
      </w:r>
      <w:r w:rsidR="757C4AE4" w:rsidRPr="59072AFA">
        <w:t>y.</w:t>
      </w:r>
    </w:p>
    <w:p w14:paraId="069036F5" w14:textId="353CC4BA" w:rsidR="0096360D" w:rsidRPr="003E4E9F" w:rsidRDefault="0096360D" w:rsidP="005B25E4">
      <w:pPr>
        <w:pStyle w:val="Akapitzlist"/>
        <w:numPr>
          <w:ilvl w:val="0"/>
          <w:numId w:val="17"/>
        </w:numPr>
        <w:spacing w:before="120" w:after="120" w:line="257" w:lineRule="auto"/>
        <w:ind w:left="567" w:hanging="567"/>
        <w:contextualSpacing w:val="0"/>
        <w:rPr>
          <w:szCs w:val="20"/>
        </w:rPr>
      </w:pPr>
      <w:r w:rsidRPr="003E4E9F">
        <w:rPr>
          <w:rFonts w:eastAsia="Calibri" w:cs="Calibri"/>
          <w:szCs w:val="20"/>
        </w:rPr>
        <w:t>Szczegółowy zakres usług</w:t>
      </w:r>
    </w:p>
    <w:p w14:paraId="6598F8D1" w14:textId="45E56FD7"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Dokonywanie instalacji i wdrożeń wersji Oprogramowania</w:t>
      </w:r>
    </w:p>
    <w:p w14:paraId="388E6363" w14:textId="355C7FE8"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Usuwanie awarii Oprogramowania</w:t>
      </w:r>
    </w:p>
    <w:p w14:paraId="4987914D" w14:textId="76D5A752"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Bieżące optymalizowanie konfiguracji</w:t>
      </w:r>
    </w:p>
    <w:p w14:paraId="70DE039F" w14:textId="68771FBE"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Wsparcie w awaryjnym odtwarzaniu danych</w:t>
      </w:r>
    </w:p>
    <w:p w14:paraId="103DE400" w14:textId="3D099DE1"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Wsparcie w przygotowaniu danych do jednostek nadrzędnych</w:t>
      </w:r>
    </w:p>
    <w:p w14:paraId="31608395" w14:textId="34FAA31F"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Instalacja Oprogramowania przy rozbudowie infrastruktury</w:t>
      </w:r>
    </w:p>
    <w:p w14:paraId="5EA4ABB7" w14:textId="0E50A2B3"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Szkolenia z zakresu funkcjonalności</w:t>
      </w:r>
    </w:p>
    <w:p w14:paraId="6E5C7B59" w14:textId="467E569D"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Prowadzenie rejestru kontaktów</w:t>
      </w:r>
    </w:p>
    <w:p w14:paraId="6CF4E670" w14:textId="77CD979A"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Konsultacje telefoniczne</w:t>
      </w:r>
    </w:p>
    <w:p w14:paraId="0A39401D" w14:textId="55038B6E"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Realizacja prac rozwojowych</w:t>
      </w:r>
    </w:p>
    <w:p w14:paraId="515D61E4" w14:textId="0408D22E"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Szkolenia z zakresu zmian w Oprogramowaniu</w:t>
      </w:r>
    </w:p>
    <w:p w14:paraId="06813B01" w14:textId="383180A9"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Tworzenie nowych szablonów i wzorców dokumentów</w:t>
      </w:r>
    </w:p>
    <w:p w14:paraId="26C13A4E" w14:textId="494B1325"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Modyfikacja istniejących wydruków i raportów</w:t>
      </w:r>
    </w:p>
    <w:p w14:paraId="5DE68ADD" w14:textId="602A5D10"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Parametryzacja procesów workflow</w:t>
      </w:r>
    </w:p>
    <w:p w14:paraId="706A39E4" w14:textId="27FB6035"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Dostosowywanie interfejsów do potrzeb użytkowników</w:t>
      </w:r>
    </w:p>
    <w:p w14:paraId="363BD877" w14:textId="71A693DD"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Tworzenie dodatkowych zestawień analitycznych</w:t>
      </w:r>
    </w:p>
    <w:p w14:paraId="30EC11CB" w14:textId="1E83717C"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Wsparcie przy procesach zamknięcia okresów rozliczeniowych</w:t>
      </w:r>
    </w:p>
    <w:p w14:paraId="6B7353F0" w14:textId="33A5609D"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Optymalizacja wydajności bazy danych</w:t>
      </w:r>
    </w:p>
    <w:p w14:paraId="42680B0F" w14:textId="6A783436" w:rsidR="0096360D" w:rsidRPr="00234521" w:rsidRDefault="0096360D" w:rsidP="00234521">
      <w:pPr>
        <w:pStyle w:val="Akapitzlist"/>
        <w:numPr>
          <w:ilvl w:val="0"/>
          <w:numId w:val="24"/>
        </w:numPr>
        <w:spacing w:before="120" w:after="120" w:line="257" w:lineRule="auto"/>
        <w:ind w:left="426" w:hanging="284"/>
        <w:contextualSpacing w:val="0"/>
        <w:rPr>
          <w:rFonts w:eastAsia="Calibri" w:cs="Calibri"/>
        </w:rPr>
      </w:pPr>
      <w:r w:rsidRPr="00234521">
        <w:rPr>
          <w:rFonts w:eastAsia="Calibri" w:cs="Calibri"/>
        </w:rPr>
        <w:t>Modyfikacja słowników systemowych</w:t>
      </w:r>
    </w:p>
    <w:p w14:paraId="55AC6578" w14:textId="2E571059" w:rsidR="0096360D" w:rsidRPr="00BA77D3" w:rsidRDefault="0096360D" w:rsidP="00234521">
      <w:pPr>
        <w:pStyle w:val="Akapitzlist"/>
        <w:numPr>
          <w:ilvl w:val="0"/>
          <w:numId w:val="24"/>
        </w:numPr>
        <w:spacing w:before="120" w:after="120" w:line="257" w:lineRule="auto"/>
        <w:ind w:left="426" w:hanging="284"/>
        <w:contextualSpacing w:val="0"/>
        <w:rPr>
          <w:szCs w:val="20"/>
        </w:rPr>
      </w:pPr>
      <w:r w:rsidRPr="00234521">
        <w:rPr>
          <w:rFonts w:eastAsia="Calibri" w:cs="Calibri"/>
        </w:rPr>
        <w:t>Wsparcie w zakresie integr</w:t>
      </w:r>
      <w:r w:rsidRPr="003E4E9F">
        <w:rPr>
          <w:rFonts w:eastAsia="Calibri" w:cs="Calibri"/>
          <w:szCs w:val="20"/>
        </w:rPr>
        <w:t>acji z systemami zewnętrznymi</w:t>
      </w:r>
    </w:p>
    <w:p w14:paraId="51BD8921" w14:textId="5515EE1B" w:rsidR="0096360D" w:rsidRPr="003E4E9F" w:rsidRDefault="0096360D" w:rsidP="005B25E4">
      <w:pPr>
        <w:pStyle w:val="Akapitzlist"/>
        <w:numPr>
          <w:ilvl w:val="0"/>
          <w:numId w:val="17"/>
        </w:numPr>
        <w:spacing w:before="120" w:after="120" w:line="257" w:lineRule="auto"/>
        <w:ind w:left="426" w:hanging="426"/>
        <w:contextualSpacing w:val="0"/>
        <w:rPr>
          <w:szCs w:val="20"/>
        </w:rPr>
      </w:pPr>
      <w:r w:rsidRPr="003E4E9F">
        <w:rPr>
          <w:rFonts w:eastAsia="Calibri" w:cs="Calibri"/>
          <w:szCs w:val="20"/>
        </w:rPr>
        <w:t>Tryb realizacji usług</w:t>
      </w:r>
    </w:p>
    <w:p w14:paraId="6F429D56" w14:textId="4F229A97" w:rsidR="0096360D" w:rsidRPr="003E4E9F" w:rsidRDefault="0096360D" w:rsidP="00234521">
      <w:pPr>
        <w:pStyle w:val="Akapitzlist"/>
        <w:numPr>
          <w:ilvl w:val="0"/>
          <w:numId w:val="26"/>
        </w:numPr>
        <w:spacing w:before="120" w:after="120" w:line="257" w:lineRule="auto"/>
        <w:ind w:left="426" w:hanging="284"/>
        <w:contextualSpacing w:val="0"/>
        <w:rPr>
          <w:szCs w:val="20"/>
        </w:rPr>
      </w:pPr>
      <w:r w:rsidRPr="003E4E9F">
        <w:rPr>
          <w:rFonts w:eastAsia="Calibri" w:cs="Calibri"/>
          <w:szCs w:val="20"/>
        </w:rPr>
        <w:t>Zgłoszenia:</w:t>
      </w:r>
    </w:p>
    <w:p w14:paraId="699AF116" w14:textId="114EBFE2" w:rsidR="0096360D" w:rsidRPr="00234521" w:rsidRDefault="0096360D" w:rsidP="00234521">
      <w:pPr>
        <w:pStyle w:val="Akapitzlist"/>
        <w:numPr>
          <w:ilvl w:val="0"/>
          <w:numId w:val="21"/>
        </w:numPr>
        <w:spacing w:before="120" w:after="120" w:line="257" w:lineRule="auto"/>
        <w:ind w:left="567" w:hanging="142"/>
        <w:contextualSpacing w:val="0"/>
        <w:rPr>
          <w:rFonts w:eastAsia="Calibri" w:cs="Calibri"/>
          <w:szCs w:val="20"/>
        </w:rPr>
      </w:pPr>
      <w:r w:rsidRPr="003E4E9F">
        <w:rPr>
          <w:rFonts w:eastAsia="Calibri" w:cs="Calibri"/>
          <w:szCs w:val="20"/>
        </w:rPr>
        <w:t>Podstawą realizacji jest zgłoszenie serwisowe</w:t>
      </w:r>
    </w:p>
    <w:p w14:paraId="781FDB24" w14:textId="21984A5A" w:rsidR="0096360D" w:rsidRPr="00234521" w:rsidRDefault="0096360D" w:rsidP="00234521">
      <w:pPr>
        <w:pStyle w:val="Akapitzlist"/>
        <w:numPr>
          <w:ilvl w:val="0"/>
          <w:numId w:val="21"/>
        </w:numPr>
        <w:spacing w:before="120" w:after="120" w:line="257" w:lineRule="auto"/>
        <w:ind w:left="567" w:hanging="142"/>
        <w:contextualSpacing w:val="0"/>
        <w:rPr>
          <w:rFonts w:eastAsia="Calibri" w:cs="Calibri"/>
          <w:szCs w:val="20"/>
        </w:rPr>
      </w:pPr>
      <w:r w:rsidRPr="003E4E9F">
        <w:rPr>
          <w:rFonts w:eastAsia="Calibri" w:cs="Calibri"/>
          <w:szCs w:val="20"/>
        </w:rPr>
        <w:t>Wykonawca reaguje na zgłoszenie w ciągu 7 dni roboczych</w:t>
      </w:r>
    </w:p>
    <w:p w14:paraId="7926E178" w14:textId="3B7F08FE" w:rsidR="0096360D" w:rsidRPr="003E4E9F" w:rsidRDefault="0096360D" w:rsidP="00234521">
      <w:pPr>
        <w:pStyle w:val="Akapitzlist"/>
        <w:numPr>
          <w:ilvl w:val="0"/>
          <w:numId w:val="21"/>
        </w:numPr>
        <w:spacing w:before="120" w:after="120" w:line="257" w:lineRule="auto"/>
        <w:ind w:left="567" w:hanging="142"/>
        <w:contextualSpacing w:val="0"/>
        <w:rPr>
          <w:szCs w:val="20"/>
        </w:rPr>
      </w:pPr>
      <w:r w:rsidRPr="003E4E9F">
        <w:rPr>
          <w:rFonts w:eastAsia="Calibri" w:cs="Calibri"/>
          <w:szCs w:val="20"/>
        </w:rPr>
        <w:lastRenderedPageBreak/>
        <w:t xml:space="preserve">Termin realizacji: maksymalnie </w:t>
      </w:r>
      <w:r w:rsidRPr="008B0588">
        <w:rPr>
          <w:rFonts w:eastAsia="Calibri" w:cs="Calibri"/>
          <w:strike/>
          <w:color w:val="FF0000"/>
          <w:szCs w:val="20"/>
        </w:rPr>
        <w:t>30</w:t>
      </w:r>
      <w:r w:rsidRPr="003E4E9F">
        <w:rPr>
          <w:rFonts w:eastAsia="Calibri" w:cs="Calibri"/>
          <w:szCs w:val="20"/>
        </w:rPr>
        <w:t xml:space="preserve"> </w:t>
      </w:r>
      <w:r w:rsidR="008B0588" w:rsidRPr="008B0588">
        <w:rPr>
          <w:rFonts w:eastAsia="Calibri" w:cs="Calibri"/>
          <w:color w:val="FF0000"/>
          <w:szCs w:val="20"/>
        </w:rPr>
        <w:t>40</w:t>
      </w:r>
      <w:r w:rsidR="008B0588">
        <w:rPr>
          <w:rFonts w:eastAsia="Calibri" w:cs="Calibri"/>
          <w:szCs w:val="20"/>
        </w:rPr>
        <w:t xml:space="preserve"> </w:t>
      </w:r>
      <w:r w:rsidRPr="003E4E9F">
        <w:rPr>
          <w:rFonts w:eastAsia="Calibri" w:cs="Calibri"/>
          <w:szCs w:val="20"/>
        </w:rPr>
        <w:t>dni roboczych</w:t>
      </w:r>
    </w:p>
    <w:p w14:paraId="4271AEEC" w14:textId="60A80E1D" w:rsidR="0096360D" w:rsidRPr="003E4E9F" w:rsidRDefault="0096360D" w:rsidP="00234521">
      <w:pPr>
        <w:pStyle w:val="Akapitzlist"/>
        <w:numPr>
          <w:ilvl w:val="0"/>
          <w:numId w:val="26"/>
        </w:numPr>
        <w:spacing w:before="120" w:after="120" w:line="257" w:lineRule="auto"/>
        <w:ind w:left="426" w:hanging="284"/>
        <w:contextualSpacing w:val="0"/>
        <w:rPr>
          <w:szCs w:val="20"/>
        </w:rPr>
      </w:pPr>
      <w:r w:rsidRPr="003E4E9F">
        <w:rPr>
          <w:rFonts w:eastAsia="Calibri" w:cs="Calibri"/>
          <w:szCs w:val="20"/>
        </w:rPr>
        <w:t>Obsługa błędów:</w:t>
      </w:r>
    </w:p>
    <w:p w14:paraId="1E507DFC" w14:textId="21888EBF" w:rsidR="0096360D" w:rsidRPr="00234521" w:rsidRDefault="0096360D" w:rsidP="00234521">
      <w:pPr>
        <w:pStyle w:val="Akapitzlist"/>
        <w:numPr>
          <w:ilvl w:val="0"/>
          <w:numId w:val="21"/>
        </w:numPr>
        <w:spacing w:before="120" w:after="120" w:line="257" w:lineRule="auto"/>
        <w:ind w:left="567" w:hanging="142"/>
        <w:contextualSpacing w:val="0"/>
        <w:rPr>
          <w:rFonts w:eastAsia="Calibri" w:cs="Calibri"/>
          <w:szCs w:val="20"/>
        </w:rPr>
      </w:pPr>
      <w:r w:rsidRPr="003E4E9F">
        <w:rPr>
          <w:rFonts w:eastAsia="Calibri" w:cs="Calibri"/>
          <w:szCs w:val="20"/>
        </w:rPr>
        <w:t>Diagnoza w ciągu 5 dni roboczych</w:t>
      </w:r>
    </w:p>
    <w:p w14:paraId="10FDF5C1" w14:textId="37525F71" w:rsidR="0096360D" w:rsidRPr="00234521" w:rsidRDefault="0096360D" w:rsidP="00234521">
      <w:pPr>
        <w:pStyle w:val="Akapitzlist"/>
        <w:numPr>
          <w:ilvl w:val="0"/>
          <w:numId w:val="21"/>
        </w:numPr>
        <w:spacing w:before="120" w:after="120" w:line="257" w:lineRule="auto"/>
        <w:ind w:left="567" w:hanging="142"/>
        <w:contextualSpacing w:val="0"/>
        <w:rPr>
          <w:rFonts w:eastAsia="Calibri" w:cs="Calibri"/>
          <w:szCs w:val="20"/>
        </w:rPr>
      </w:pPr>
      <w:r w:rsidRPr="00234521">
        <w:rPr>
          <w:rFonts w:eastAsia="Calibri" w:cs="Calibri"/>
          <w:szCs w:val="20"/>
        </w:rPr>
        <w:t>Komunikacja przez</w:t>
      </w:r>
      <w:r w:rsidR="349187B8" w:rsidRPr="00234521">
        <w:rPr>
          <w:rFonts w:eastAsia="Calibri" w:cs="Calibri"/>
          <w:szCs w:val="20"/>
        </w:rPr>
        <w:t xml:space="preserve"> dedykowany</w:t>
      </w:r>
      <w:r w:rsidRPr="00234521">
        <w:rPr>
          <w:rFonts w:eastAsia="Calibri" w:cs="Calibri"/>
          <w:szCs w:val="20"/>
        </w:rPr>
        <w:t xml:space="preserve"> system </w:t>
      </w:r>
    </w:p>
    <w:p w14:paraId="49CBD3E0" w14:textId="01C25888" w:rsidR="0096360D" w:rsidRPr="003E4E9F" w:rsidRDefault="0096360D" w:rsidP="00234521">
      <w:pPr>
        <w:pStyle w:val="Akapitzlist"/>
        <w:numPr>
          <w:ilvl w:val="0"/>
          <w:numId w:val="21"/>
        </w:numPr>
        <w:spacing w:before="120" w:after="120" w:line="257" w:lineRule="auto"/>
        <w:ind w:left="567" w:hanging="142"/>
        <w:contextualSpacing w:val="0"/>
        <w:rPr>
          <w:szCs w:val="20"/>
        </w:rPr>
      </w:pPr>
      <w:r w:rsidRPr="003E4E9F">
        <w:rPr>
          <w:rFonts w:eastAsia="Calibri" w:cs="Calibri"/>
          <w:szCs w:val="20"/>
        </w:rPr>
        <w:t>Zamawiający akceptuje warunki naprawy w ciągu 5 dni</w:t>
      </w:r>
    </w:p>
    <w:p w14:paraId="1E4822F8" w14:textId="50F6D2E5" w:rsidR="0096360D" w:rsidRPr="003E4E9F" w:rsidRDefault="0096360D" w:rsidP="00234521">
      <w:pPr>
        <w:pStyle w:val="Akapitzlist"/>
        <w:numPr>
          <w:ilvl w:val="0"/>
          <w:numId w:val="26"/>
        </w:numPr>
        <w:spacing w:before="120" w:after="120" w:line="257" w:lineRule="auto"/>
        <w:ind w:left="426" w:hanging="284"/>
        <w:contextualSpacing w:val="0"/>
        <w:rPr>
          <w:szCs w:val="20"/>
        </w:rPr>
      </w:pPr>
      <w:r w:rsidRPr="003E4E9F">
        <w:rPr>
          <w:rFonts w:eastAsia="Calibri" w:cs="Calibri"/>
          <w:szCs w:val="20"/>
        </w:rPr>
        <w:t xml:space="preserve"> Potwierdzenie wykonania:</w:t>
      </w:r>
    </w:p>
    <w:p w14:paraId="4BECA9A1" w14:textId="281F91B7" w:rsidR="0096360D" w:rsidRPr="003E4E9F" w:rsidRDefault="0096360D" w:rsidP="00234521">
      <w:pPr>
        <w:pStyle w:val="Akapitzlist"/>
        <w:numPr>
          <w:ilvl w:val="0"/>
          <w:numId w:val="21"/>
        </w:numPr>
        <w:spacing w:before="120" w:after="120" w:line="257" w:lineRule="auto"/>
        <w:ind w:left="567" w:hanging="142"/>
        <w:contextualSpacing w:val="0"/>
        <w:rPr>
          <w:szCs w:val="20"/>
        </w:rPr>
      </w:pPr>
      <w:r w:rsidRPr="003E4E9F">
        <w:rPr>
          <w:rFonts w:eastAsia="Calibri" w:cs="Calibri"/>
          <w:szCs w:val="20"/>
        </w:rPr>
        <w:t>Zamawiający potwierdza elektronicznie wykonanie czynności serwisowych</w:t>
      </w:r>
    </w:p>
    <w:p w14:paraId="51346000" w14:textId="311149C7" w:rsidR="0096360D" w:rsidRPr="003E4E9F" w:rsidRDefault="0096360D" w:rsidP="005B25E4">
      <w:pPr>
        <w:pStyle w:val="Akapitzlist"/>
        <w:numPr>
          <w:ilvl w:val="0"/>
          <w:numId w:val="17"/>
        </w:numPr>
        <w:spacing w:before="120" w:after="120" w:line="257" w:lineRule="auto"/>
        <w:ind w:left="567" w:hanging="567"/>
        <w:contextualSpacing w:val="0"/>
        <w:rPr>
          <w:szCs w:val="20"/>
        </w:rPr>
      </w:pPr>
      <w:r w:rsidRPr="003E4E9F">
        <w:rPr>
          <w:rFonts w:eastAsia="Calibri" w:cs="Calibri"/>
          <w:szCs w:val="20"/>
        </w:rPr>
        <w:t>Warunki dodatkowe</w:t>
      </w:r>
    </w:p>
    <w:p w14:paraId="6153CA06" w14:textId="15BF18F3" w:rsidR="0096360D" w:rsidRPr="00234521" w:rsidRDefault="0096360D" w:rsidP="00234521">
      <w:pPr>
        <w:pStyle w:val="Akapitzlist"/>
        <w:numPr>
          <w:ilvl w:val="0"/>
          <w:numId w:val="27"/>
        </w:numPr>
        <w:spacing w:before="120" w:after="120" w:line="257" w:lineRule="auto"/>
        <w:ind w:left="567" w:hanging="425"/>
        <w:contextualSpacing w:val="0"/>
        <w:rPr>
          <w:rFonts w:eastAsia="Calibri" w:cs="Calibri"/>
        </w:rPr>
      </w:pPr>
      <w:r w:rsidRPr="00234521">
        <w:rPr>
          <w:rFonts w:eastAsia="Calibri" w:cs="Calibri"/>
        </w:rPr>
        <w:t>Czas świadczenia usług: dni robocze 8:00-16:00</w:t>
      </w:r>
    </w:p>
    <w:p w14:paraId="667A22D7" w14:textId="25077B84" w:rsidR="0096360D" w:rsidRDefault="0096360D" w:rsidP="00234521">
      <w:pPr>
        <w:pStyle w:val="Akapitzlist"/>
        <w:numPr>
          <w:ilvl w:val="0"/>
          <w:numId w:val="27"/>
        </w:numPr>
        <w:spacing w:before="120" w:after="120" w:line="257" w:lineRule="auto"/>
        <w:ind w:left="567" w:hanging="425"/>
        <w:contextualSpacing w:val="0"/>
        <w:rPr>
          <w:rFonts w:eastAsia="Calibri" w:cs="Calibri"/>
        </w:rPr>
      </w:pPr>
      <w:r w:rsidRPr="00234521">
        <w:rPr>
          <w:rFonts w:eastAsia="Calibri" w:cs="Calibri"/>
        </w:rPr>
        <w:t>Limit godzin obejmuje całość prac wykonanych w siedzibie Zamawiającego lub Wykonawcy</w:t>
      </w:r>
      <w:r w:rsidR="008B0588">
        <w:rPr>
          <w:rFonts w:eastAsia="Calibri" w:cs="Calibri"/>
        </w:rPr>
        <w:t>.</w:t>
      </w:r>
    </w:p>
    <w:p w14:paraId="19D9DA13" w14:textId="2742FB23" w:rsidR="1FCEEB43" w:rsidRPr="0054595D" w:rsidRDefault="008B0588" w:rsidP="0054595D">
      <w:pPr>
        <w:pStyle w:val="Akapitzlist"/>
        <w:spacing w:before="120" w:after="120" w:line="257" w:lineRule="auto"/>
        <w:ind w:left="567"/>
        <w:contextualSpacing w:val="0"/>
        <w:rPr>
          <w:rFonts w:eastAsia="Calibri" w:cs="Calibri"/>
          <w:color w:val="FF0000"/>
        </w:rPr>
      </w:pPr>
      <w:r w:rsidRPr="1FCEEB43">
        <w:rPr>
          <w:rFonts w:eastAsia="Calibri" w:cs="Calibri"/>
          <w:color w:val="FF0000"/>
        </w:rPr>
        <w:t>W przypadku usług realizowanych w siedzibie Zamawiającego, koszt dojazdu w wysokości 2 roboczogodzin za każdy dojazd przeliczony na roboczogodziny będzie podlegał odliczeniu z wymiaru roboczogodzin.</w:t>
      </w:r>
    </w:p>
    <w:p w14:paraId="44741B37" w14:textId="39350A96" w:rsidR="15E47588" w:rsidRDefault="15E47588" w:rsidP="0054595D">
      <w:pPr>
        <w:pStyle w:val="Akapitzlist"/>
        <w:numPr>
          <w:ilvl w:val="0"/>
          <w:numId w:val="27"/>
        </w:numPr>
        <w:spacing w:before="120" w:after="120" w:line="257" w:lineRule="auto"/>
        <w:ind w:left="567" w:hanging="425"/>
        <w:contextualSpacing w:val="0"/>
        <w:rPr>
          <w:rFonts w:eastAsia="Calibri" w:cs="Calibri"/>
          <w:color w:val="FF0000"/>
        </w:rPr>
      </w:pPr>
      <w:r w:rsidRPr="1FCEEB43">
        <w:rPr>
          <w:rFonts w:eastAsia="Calibri" w:cs="Calibri"/>
          <w:color w:val="FF0000"/>
        </w:rPr>
        <w:t>W przypadku świadczenia usług w siedzibie Zamawiającego, każda wizyta Wykonawcy będzie rozliczana według faktycznie przepracowanego czasu, jednak nie mniej niż 5 roboczogodzin, które będą podlegały odliczeniu z wymiaru roboczogodzin.</w:t>
      </w:r>
    </w:p>
    <w:p w14:paraId="76978A10" w14:textId="1B7EC338" w:rsidR="0096360D" w:rsidRPr="00234521" w:rsidRDefault="0096360D" w:rsidP="00234521">
      <w:pPr>
        <w:pStyle w:val="Akapitzlist"/>
        <w:numPr>
          <w:ilvl w:val="0"/>
          <w:numId w:val="27"/>
        </w:numPr>
        <w:spacing w:before="120" w:after="120" w:line="257" w:lineRule="auto"/>
        <w:ind w:left="567" w:hanging="425"/>
        <w:contextualSpacing w:val="0"/>
        <w:rPr>
          <w:rFonts w:eastAsia="Calibri" w:cs="Calibri"/>
        </w:rPr>
      </w:pPr>
      <w:r w:rsidRPr="2C0E98BF">
        <w:rPr>
          <w:rFonts w:eastAsia="Calibri" w:cs="Calibri"/>
        </w:rPr>
        <w:t xml:space="preserve">Wykonawca zobowiązany jest do przekazywania Zamawiającemu miesięcznego raportu z wykorzystania </w:t>
      </w:r>
      <w:r w:rsidR="505A69E0" w:rsidRPr="2C0E98BF">
        <w:rPr>
          <w:rFonts w:eastAsia="Calibri" w:cs="Calibri"/>
        </w:rPr>
        <w:t>roboczo</w:t>
      </w:r>
      <w:r w:rsidR="790C92A2" w:rsidRPr="2C0E98BF">
        <w:rPr>
          <w:rFonts w:eastAsia="Calibri" w:cs="Calibri"/>
        </w:rPr>
        <w:t>godzin</w:t>
      </w:r>
      <w:r w:rsidRPr="2C0E98BF">
        <w:rPr>
          <w:rFonts w:eastAsia="Calibri" w:cs="Calibri"/>
        </w:rPr>
        <w:t xml:space="preserve"> w ramach opieki powdrożeniowej, w terminie do 5 dnia roboczego każdego miesiąca za miesiąc poprzedni.</w:t>
      </w:r>
    </w:p>
    <w:p w14:paraId="2E988099" w14:textId="77777777" w:rsidR="0096360D" w:rsidRPr="003E4E9F" w:rsidRDefault="0096360D" w:rsidP="00234521">
      <w:pPr>
        <w:pStyle w:val="Akapitzlist"/>
        <w:numPr>
          <w:ilvl w:val="0"/>
          <w:numId w:val="27"/>
        </w:numPr>
        <w:spacing w:before="120" w:after="120" w:line="257" w:lineRule="auto"/>
        <w:ind w:left="567" w:hanging="425"/>
        <w:contextualSpacing w:val="0"/>
        <w:rPr>
          <w:szCs w:val="20"/>
        </w:rPr>
      </w:pPr>
      <w:r w:rsidRPr="00234521">
        <w:rPr>
          <w:rFonts w:eastAsia="Calibri" w:cs="Calibri"/>
        </w:rPr>
        <w:t>Raport</w:t>
      </w:r>
      <w:r w:rsidRPr="003E4E9F">
        <w:rPr>
          <w:rFonts w:eastAsia="Calibri" w:cs="Calibri"/>
          <w:szCs w:val="20"/>
        </w:rPr>
        <w:t xml:space="preserve"> musi zawierać:</w:t>
      </w:r>
    </w:p>
    <w:p w14:paraId="2B8A3FEE" w14:textId="144B2D2E" w:rsidR="0096360D" w:rsidRPr="00234521" w:rsidRDefault="0096360D" w:rsidP="00234521">
      <w:pPr>
        <w:pStyle w:val="Akapitzlist"/>
        <w:numPr>
          <w:ilvl w:val="0"/>
          <w:numId w:val="21"/>
        </w:numPr>
        <w:spacing w:before="120" w:after="120" w:line="257" w:lineRule="auto"/>
        <w:ind w:left="567" w:hanging="142"/>
        <w:contextualSpacing w:val="0"/>
        <w:rPr>
          <w:rFonts w:eastAsia="Calibri" w:cs="Calibri"/>
          <w:szCs w:val="20"/>
        </w:rPr>
      </w:pPr>
      <w:r w:rsidRPr="00234521">
        <w:rPr>
          <w:rFonts w:eastAsia="Calibri" w:cs="Calibri"/>
          <w:szCs w:val="20"/>
        </w:rPr>
        <w:t xml:space="preserve">liczbę wykorzystanych </w:t>
      </w:r>
      <w:r w:rsidR="388D8683" w:rsidRPr="00234521">
        <w:rPr>
          <w:rFonts w:eastAsia="Calibri" w:cs="Calibri"/>
          <w:szCs w:val="20"/>
        </w:rPr>
        <w:t>roboczo</w:t>
      </w:r>
      <w:r w:rsidR="790C92A2" w:rsidRPr="00234521">
        <w:rPr>
          <w:rFonts w:eastAsia="Calibri" w:cs="Calibri"/>
          <w:szCs w:val="20"/>
        </w:rPr>
        <w:t>godzin</w:t>
      </w:r>
      <w:r w:rsidRPr="00234521">
        <w:rPr>
          <w:rFonts w:eastAsia="Calibri" w:cs="Calibri"/>
          <w:szCs w:val="20"/>
        </w:rPr>
        <w:t xml:space="preserve"> w danym miesiącu</w:t>
      </w:r>
    </w:p>
    <w:p w14:paraId="71C358D6" w14:textId="44AB0569" w:rsidR="0096360D" w:rsidRPr="00234521" w:rsidRDefault="0096360D" w:rsidP="00234521">
      <w:pPr>
        <w:pStyle w:val="Akapitzlist"/>
        <w:numPr>
          <w:ilvl w:val="0"/>
          <w:numId w:val="21"/>
        </w:numPr>
        <w:spacing w:before="120" w:after="120" w:line="257" w:lineRule="auto"/>
        <w:ind w:left="567" w:hanging="142"/>
        <w:contextualSpacing w:val="0"/>
        <w:rPr>
          <w:rFonts w:eastAsia="Calibri" w:cs="Calibri"/>
          <w:szCs w:val="20"/>
        </w:rPr>
      </w:pPr>
      <w:r w:rsidRPr="00234521">
        <w:rPr>
          <w:rFonts w:eastAsia="Calibri" w:cs="Calibri"/>
          <w:szCs w:val="20"/>
        </w:rPr>
        <w:t xml:space="preserve">sumaryczną liczbę wykorzystanych </w:t>
      </w:r>
      <w:r w:rsidR="16BC89D3" w:rsidRPr="00234521">
        <w:rPr>
          <w:rFonts w:eastAsia="Calibri" w:cs="Calibri"/>
          <w:szCs w:val="20"/>
        </w:rPr>
        <w:t>roboczo</w:t>
      </w:r>
      <w:r w:rsidR="790C92A2" w:rsidRPr="00234521">
        <w:rPr>
          <w:rFonts w:eastAsia="Calibri" w:cs="Calibri"/>
          <w:szCs w:val="20"/>
        </w:rPr>
        <w:t>godzin</w:t>
      </w:r>
      <w:r w:rsidRPr="00234521">
        <w:rPr>
          <w:rFonts w:eastAsia="Calibri" w:cs="Calibri"/>
          <w:szCs w:val="20"/>
        </w:rPr>
        <w:t xml:space="preserve"> od początku realizacji umowy</w:t>
      </w:r>
    </w:p>
    <w:p w14:paraId="6E33FF9A" w14:textId="5619E0FC" w:rsidR="0096360D" w:rsidRPr="00234521" w:rsidRDefault="0096360D" w:rsidP="00234521">
      <w:pPr>
        <w:pStyle w:val="Akapitzlist"/>
        <w:numPr>
          <w:ilvl w:val="0"/>
          <w:numId w:val="21"/>
        </w:numPr>
        <w:spacing w:before="120" w:after="120" w:line="257" w:lineRule="auto"/>
        <w:ind w:left="567" w:hanging="142"/>
        <w:contextualSpacing w:val="0"/>
        <w:rPr>
          <w:rFonts w:eastAsia="Calibri" w:cs="Calibri"/>
          <w:szCs w:val="20"/>
        </w:rPr>
      </w:pPr>
      <w:r w:rsidRPr="00234521">
        <w:rPr>
          <w:rFonts w:eastAsia="Calibri" w:cs="Calibri"/>
          <w:szCs w:val="20"/>
        </w:rPr>
        <w:t xml:space="preserve">pozostały limit dostępnych </w:t>
      </w:r>
      <w:r w:rsidR="36557B77" w:rsidRPr="00234521">
        <w:rPr>
          <w:rFonts w:eastAsia="Calibri" w:cs="Calibri"/>
          <w:szCs w:val="20"/>
        </w:rPr>
        <w:t>roboczo</w:t>
      </w:r>
      <w:r w:rsidR="790C92A2" w:rsidRPr="00234521">
        <w:rPr>
          <w:rFonts w:eastAsia="Calibri" w:cs="Calibri"/>
          <w:szCs w:val="20"/>
        </w:rPr>
        <w:t>godzin</w:t>
      </w:r>
    </w:p>
    <w:p w14:paraId="5BE1AC82" w14:textId="406C4641" w:rsidR="0096360D" w:rsidRPr="003E4E9F" w:rsidRDefault="0096360D" w:rsidP="00234521">
      <w:pPr>
        <w:pStyle w:val="Akapitzlist"/>
        <w:numPr>
          <w:ilvl w:val="0"/>
          <w:numId w:val="21"/>
        </w:numPr>
        <w:spacing w:before="120" w:after="120" w:line="257" w:lineRule="auto"/>
        <w:ind w:left="567" w:hanging="142"/>
        <w:contextualSpacing w:val="0"/>
        <w:rPr>
          <w:szCs w:val="20"/>
        </w:rPr>
      </w:pPr>
      <w:r w:rsidRPr="003E4E9F">
        <w:rPr>
          <w:rFonts w:eastAsia="Calibri" w:cs="Calibri"/>
          <w:szCs w:val="20"/>
        </w:rPr>
        <w:t>wykaz wykonanych prac z podaniem ich czasochłonności</w:t>
      </w:r>
    </w:p>
    <w:p w14:paraId="1ED7E810" w14:textId="04EB8F2D" w:rsidR="559DB7BE" w:rsidRPr="00234521" w:rsidRDefault="0096360D" w:rsidP="00234521">
      <w:pPr>
        <w:spacing w:before="120" w:after="120" w:line="257" w:lineRule="auto"/>
        <w:ind w:left="284"/>
      </w:pPr>
      <w:r w:rsidRPr="559DB7BE">
        <w:rPr>
          <w:rFonts w:eastAsia="Calibri" w:cs="Calibri"/>
        </w:rPr>
        <w:t>Raporty będą przekazywane w formie elektronicznej na wskazany przez Zamawiającego adres e-mail.</w:t>
      </w:r>
    </w:p>
    <w:p w14:paraId="0E126AB3" w14:textId="5BE06C17" w:rsidR="0096360D" w:rsidRPr="00234521" w:rsidRDefault="0096360D" w:rsidP="005B25E4">
      <w:pPr>
        <w:spacing w:before="120" w:after="120" w:line="257" w:lineRule="auto"/>
        <w:rPr>
          <w:szCs w:val="20"/>
        </w:rPr>
      </w:pPr>
      <w:r w:rsidRPr="003E4E9F">
        <w:rPr>
          <w:rFonts w:eastAsia="Calibri" w:cs="Calibri"/>
          <w:b/>
          <w:bCs/>
          <w:szCs w:val="20"/>
          <w:u w:val="single"/>
        </w:rPr>
        <w:t>III. Prawo Opcji</w:t>
      </w:r>
    </w:p>
    <w:p w14:paraId="77F65028" w14:textId="1C5DA232" w:rsidR="136B7A3B" w:rsidRDefault="136B7A3B" w:rsidP="00234521">
      <w:pPr>
        <w:pStyle w:val="Akapitzlist"/>
        <w:numPr>
          <w:ilvl w:val="0"/>
          <w:numId w:val="28"/>
        </w:numPr>
        <w:tabs>
          <w:tab w:val="left" w:pos="567"/>
        </w:tabs>
        <w:spacing w:before="120" w:after="120" w:line="257" w:lineRule="auto"/>
        <w:ind w:left="567" w:hanging="567"/>
        <w:contextualSpacing w:val="0"/>
        <w:rPr>
          <w:rFonts w:eastAsia="Calibri" w:cs="Calibri"/>
        </w:rPr>
      </w:pPr>
      <w:r w:rsidRPr="2C0E98BF">
        <w:rPr>
          <w:rFonts w:eastAsia="Calibri" w:cs="Calibri"/>
        </w:rPr>
        <w:t>Zamawiający przewiduje możliwość skorzystania z prawa opcji, o którym mowa w art. 441 ustawy Prawo zamówień publicznych w zakresie Zadania II - Usługi opieki powdrożeniowej.</w:t>
      </w:r>
    </w:p>
    <w:p w14:paraId="1D192C7C" w14:textId="2E8F960D" w:rsidR="136B7A3B" w:rsidRDefault="136B7A3B" w:rsidP="00234521">
      <w:pPr>
        <w:pStyle w:val="Akapitzlist"/>
        <w:numPr>
          <w:ilvl w:val="0"/>
          <w:numId w:val="28"/>
        </w:numPr>
        <w:tabs>
          <w:tab w:val="left" w:pos="567"/>
        </w:tabs>
        <w:spacing w:before="120" w:after="120" w:line="257" w:lineRule="auto"/>
        <w:ind w:left="567" w:hanging="567"/>
        <w:contextualSpacing w:val="0"/>
        <w:rPr>
          <w:rFonts w:eastAsia="Calibri" w:cs="Calibri"/>
        </w:rPr>
      </w:pPr>
      <w:r w:rsidRPr="2C0E98BF">
        <w:rPr>
          <w:rFonts w:eastAsia="Calibri" w:cs="Calibri"/>
        </w:rPr>
        <w:t>Prawo opcji obejmuje możliwość zwiększenia liczby godzin o maksymalnie 10% podstawowej puli godzin przewidzianej w ramach Zadania II, jednak nie więcej niż 60 godzin w całym okresie realizacji umowy.</w:t>
      </w:r>
    </w:p>
    <w:p w14:paraId="5EB9C6DE" w14:textId="40B3018F" w:rsidR="136B7A3B" w:rsidRDefault="136B7A3B" w:rsidP="00234521">
      <w:pPr>
        <w:pStyle w:val="Akapitzlist"/>
        <w:numPr>
          <w:ilvl w:val="0"/>
          <w:numId w:val="28"/>
        </w:numPr>
        <w:tabs>
          <w:tab w:val="left" w:pos="567"/>
        </w:tabs>
        <w:spacing w:before="120" w:after="120" w:line="257" w:lineRule="auto"/>
        <w:ind w:left="567" w:hanging="567"/>
        <w:contextualSpacing w:val="0"/>
        <w:rPr>
          <w:rFonts w:eastAsia="Calibri" w:cs="Calibri"/>
        </w:rPr>
      </w:pPr>
      <w:r w:rsidRPr="2C0E98BF">
        <w:rPr>
          <w:rFonts w:eastAsia="Calibri" w:cs="Calibri"/>
        </w:rPr>
        <w:lastRenderedPageBreak/>
        <w:t>Warunki realizacji prawa opcji:</w:t>
      </w:r>
    </w:p>
    <w:p w14:paraId="01C7BE7D" w14:textId="06FA0193" w:rsidR="136B7A3B" w:rsidRDefault="136B7A3B" w:rsidP="00234521">
      <w:pPr>
        <w:pStyle w:val="Akapitzlist"/>
        <w:numPr>
          <w:ilvl w:val="0"/>
          <w:numId w:val="29"/>
        </w:numPr>
        <w:tabs>
          <w:tab w:val="left" w:pos="567"/>
        </w:tabs>
        <w:spacing w:before="120" w:after="120" w:line="257" w:lineRule="auto"/>
        <w:ind w:left="567" w:hanging="425"/>
        <w:contextualSpacing w:val="0"/>
        <w:rPr>
          <w:rFonts w:eastAsia="Calibri" w:cs="Calibri"/>
        </w:rPr>
      </w:pPr>
      <w:r w:rsidRPr="41D36D86">
        <w:rPr>
          <w:rFonts w:eastAsia="Calibri" w:cs="Calibri"/>
        </w:rPr>
        <w:t>Skorzystanie z prawa opcji jest uprawnieniem Zamawiającego, z którego może, ale nie musi skorzystać</w:t>
      </w:r>
      <w:r w:rsidR="3C30E7A3" w:rsidRPr="41D36D86">
        <w:rPr>
          <w:rFonts w:eastAsia="Calibri" w:cs="Calibri"/>
        </w:rPr>
        <w:t>;</w:t>
      </w:r>
    </w:p>
    <w:p w14:paraId="5324E2BA" w14:textId="41B6CB3B" w:rsidR="136B7A3B" w:rsidRDefault="136B7A3B" w:rsidP="00234521">
      <w:pPr>
        <w:pStyle w:val="Akapitzlist"/>
        <w:numPr>
          <w:ilvl w:val="0"/>
          <w:numId w:val="29"/>
        </w:numPr>
        <w:spacing w:before="120" w:after="120" w:line="257" w:lineRule="auto"/>
        <w:ind w:left="567" w:hanging="425"/>
        <w:contextualSpacing w:val="0"/>
        <w:rPr>
          <w:rFonts w:eastAsia="Calibri" w:cs="Calibri"/>
        </w:rPr>
      </w:pPr>
      <w:r w:rsidRPr="41D36D86">
        <w:rPr>
          <w:rFonts w:eastAsia="Calibri" w:cs="Calibri"/>
        </w:rPr>
        <w:t>Usługi realizowane w ramach prawa opcji będą świadczone na zasadach określonych dla Zadania II w zamówieniu podstawowym</w:t>
      </w:r>
      <w:r w:rsidR="21F21DEF" w:rsidRPr="41D36D86">
        <w:rPr>
          <w:rFonts w:eastAsia="Calibri" w:cs="Calibri"/>
        </w:rPr>
        <w:t>;</w:t>
      </w:r>
    </w:p>
    <w:p w14:paraId="2B12573A" w14:textId="17AC071D" w:rsidR="136B7A3B" w:rsidRDefault="136B7A3B" w:rsidP="00234521">
      <w:pPr>
        <w:pStyle w:val="Akapitzlist"/>
        <w:numPr>
          <w:ilvl w:val="0"/>
          <w:numId w:val="29"/>
        </w:numPr>
        <w:spacing w:before="120" w:after="120" w:line="257" w:lineRule="auto"/>
        <w:ind w:left="567" w:hanging="425"/>
        <w:contextualSpacing w:val="0"/>
        <w:rPr>
          <w:rFonts w:eastAsia="Calibri" w:cs="Calibri"/>
        </w:rPr>
      </w:pPr>
      <w:r w:rsidRPr="41D36D86">
        <w:rPr>
          <w:rFonts w:eastAsia="Calibri" w:cs="Calibri"/>
        </w:rPr>
        <w:t>Uruchomienie prawa opcji następuje poprzez złożenie przez Zamawiającego oświadczenia woli w formie pisemnej lub elektronicznej w dowolnym czasie trwania umowy</w:t>
      </w:r>
      <w:r w:rsidR="12F84050" w:rsidRPr="41D36D86">
        <w:rPr>
          <w:rFonts w:eastAsia="Calibri" w:cs="Calibri"/>
        </w:rPr>
        <w:t>;</w:t>
      </w:r>
    </w:p>
    <w:p w14:paraId="0160A54B" w14:textId="682EFFF9" w:rsidR="136B7A3B" w:rsidRDefault="136B7A3B" w:rsidP="00234521">
      <w:pPr>
        <w:pStyle w:val="Akapitzlist"/>
        <w:numPr>
          <w:ilvl w:val="0"/>
          <w:numId w:val="29"/>
        </w:numPr>
        <w:spacing w:before="120" w:after="120" w:line="257" w:lineRule="auto"/>
        <w:ind w:left="567" w:hanging="425"/>
        <w:contextualSpacing w:val="0"/>
        <w:rPr>
          <w:rFonts w:eastAsia="Calibri" w:cs="Calibri"/>
        </w:rPr>
      </w:pPr>
      <w:r w:rsidRPr="258BA4BE">
        <w:rPr>
          <w:rFonts w:eastAsia="Calibri" w:cs="Calibri"/>
        </w:rPr>
        <w:t xml:space="preserve">Zamawiający może sukcesywnie dokupować </w:t>
      </w:r>
      <w:r w:rsidR="005B25E4">
        <w:rPr>
          <w:rFonts w:eastAsia="Calibri" w:cs="Calibri"/>
        </w:rPr>
        <w:t>roboczo</w:t>
      </w:r>
      <w:r w:rsidRPr="258BA4BE">
        <w:rPr>
          <w:rFonts w:eastAsia="Calibri" w:cs="Calibri"/>
        </w:rPr>
        <w:t>godziny w ramach prawa opcji, według bieżących potrzeb</w:t>
      </w:r>
      <w:r w:rsidR="73A74E3A" w:rsidRPr="258BA4BE">
        <w:rPr>
          <w:rFonts w:eastAsia="Calibri" w:cs="Calibri"/>
        </w:rPr>
        <w:t>;</w:t>
      </w:r>
    </w:p>
    <w:p w14:paraId="5C1C95DE" w14:textId="793C4A5F" w:rsidR="136B7A3B" w:rsidRDefault="136B7A3B" w:rsidP="00234521">
      <w:pPr>
        <w:pStyle w:val="Akapitzlist"/>
        <w:numPr>
          <w:ilvl w:val="0"/>
          <w:numId w:val="29"/>
        </w:numPr>
        <w:spacing w:before="120" w:after="120" w:line="257" w:lineRule="auto"/>
        <w:ind w:left="567" w:hanging="425"/>
        <w:contextualSpacing w:val="0"/>
        <w:rPr>
          <w:rFonts w:eastAsia="Calibri" w:cs="Calibri"/>
        </w:rPr>
      </w:pPr>
      <w:r w:rsidRPr="78FC6948">
        <w:rPr>
          <w:rFonts w:eastAsia="Calibri" w:cs="Calibri"/>
        </w:rPr>
        <w:t xml:space="preserve">Za każdą partię zakupionych dodatkowo </w:t>
      </w:r>
      <w:r w:rsidR="005B25E4">
        <w:rPr>
          <w:rFonts w:eastAsia="Calibri" w:cs="Calibri"/>
        </w:rPr>
        <w:t>roboczo</w:t>
      </w:r>
      <w:r w:rsidRPr="78FC6948">
        <w:rPr>
          <w:rFonts w:eastAsia="Calibri" w:cs="Calibri"/>
        </w:rPr>
        <w:t>godzin Wykonawca wystawi odrębną fakturę</w:t>
      </w:r>
      <w:r w:rsidR="40D0CE53" w:rsidRPr="78FC6948">
        <w:rPr>
          <w:rFonts w:eastAsia="Calibri" w:cs="Calibri"/>
        </w:rPr>
        <w:t xml:space="preserve"> w terminie </w:t>
      </w:r>
      <w:r w:rsidR="589503C4" w:rsidRPr="78FC6948">
        <w:rPr>
          <w:rFonts w:eastAsia="Calibri" w:cs="Calibri"/>
        </w:rPr>
        <w:t>30</w:t>
      </w:r>
      <w:r w:rsidR="40D0CE53" w:rsidRPr="78FC6948">
        <w:rPr>
          <w:rFonts w:eastAsia="Calibri" w:cs="Calibri"/>
        </w:rPr>
        <w:t xml:space="preserve"> dni od dnia złożenia przez Zamawiającego oświadczenia w przedmiocie skorzystania przez Zamawiającego z prawa opcji;</w:t>
      </w:r>
    </w:p>
    <w:p w14:paraId="31F52F0F" w14:textId="02216C02" w:rsidR="00DD36BE" w:rsidRPr="003E4E9F" w:rsidRDefault="136B7A3B" w:rsidP="00234521">
      <w:pPr>
        <w:pStyle w:val="Akapitzlist"/>
        <w:numPr>
          <w:ilvl w:val="0"/>
          <w:numId w:val="29"/>
        </w:numPr>
        <w:spacing w:before="120" w:after="120" w:line="257" w:lineRule="auto"/>
        <w:ind w:left="567" w:hanging="425"/>
        <w:contextualSpacing w:val="0"/>
        <w:rPr>
          <w:szCs w:val="20"/>
        </w:rPr>
      </w:pPr>
      <w:r w:rsidRPr="41D36D86">
        <w:rPr>
          <w:rFonts w:eastAsia="Calibri" w:cs="Calibri"/>
        </w:rPr>
        <w:t>Wykonawcy nie przysługuje żadne roszczenie w stosunku do Zamawiającego w przypadku nieskorzystania z prawa opcji</w:t>
      </w:r>
      <w:r w:rsidR="35F7E796" w:rsidRPr="41D36D86">
        <w:rPr>
          <w:rFonts w:eastAsia="Calibri" w:cs="Calibri"/>
        </w:rPr>
        <w:t>.</w:t>
      </w:r>
    </w:p>
    <w:p w14:paraId="1219C2E6" w14:textId="787AB07E" w:rsidR="0096360D" w:rsidRPr="003E4E9F" w:rsidRDefault="0096360D" w:rsidP="005B25E4">
      <w:pPr>
        <w:spacing w:before="120" w:after="120" w:line="257" w:lineRule="auto"/>
        <w:rPr>
          <w:szCs w:val="20"/>
        </w:rPr>
      </w:pPr>
      <w:r w:rsidRPr="003E4E9F">
        <w:rPr>
          <w:rFonts w:eastAsia="Calibri" w:cs="Calibri"/>
          <w:b/>
          <w:bCs/>
          <w:szCs w:val="20"/>
          <w:u w:val="single"/>
        </w:rPr>
        <w:t>IV. Warunki płatności</w:t>
      </w:r>
    </w:p>
    <w:p w14:paraId="0156B153" w14:textId="2C324877" w:rsidR="0096360D" w:rsidRPr="003E4E9F" w:rsidRDefault="0096360D" w:rsidP="00234521">
      <w:pPr>
        <w:pStyle w:val="Akapitzlist"/>
        <w:numPr>
          <w:ilvl w:val="0"/>
          <w:numId w:val="30"/>
        </w:numPr>
        <w:tabs>
          <w:tab w:val="left" w:pos="567"/>
        </w:tabs>
        <w:spacing w:before="120" w:after="120" w:line="257" w:lineRule="auto"/>
        <w:ind w:left="567" w:hanging="567"/>
        <w:contextualSpacing w:val="0"/>
        <w:rPr>
          <w:szCs w:val="20"/>
        </w:rPr>
      </w:pPr>
      <w:r w:rsidRPr="003E4E9F">
        <w:rPr>
          <w:rFonts w:eastAsia="Calibri" w:cs="Calibri"/>
          <w:szCs w:val="20"/>
        </w:rPr>
        <w:t xml:space="preserve">Zamawiający dokona płatności za realizację przedmiotu zamówienia </w:t>
      </w:r>
      <w:r w:rsidR="005011EA">
        <w:rPr>
          <w:rFonts w:eastAsia="Calibri" w:cs="Calibri"/>
          <w:szCs w:val="20"/>
        </w:rPr>
        <w:t xml:space="preserve">w zakresie zamówienia podstawowego </w:t>
      </w:r>
      <w:r w:rsidRPr="003E4E9F">
        <w:rPr>
          <w:rFonts w:eastAsia="Calibri" w:cs="Calibri"/>
          <w:szCs w:val="20"/>
        </w:rPr>
        <w:t>w</w:t>
      </w:r>
      <w:r w:rsidR="009D408F">
        <w:rPr>
          <w:rFonts w:eastAsia="Calibri" w:cs="Calibri"/>
          <w:szCs w:val="20"/>
        </w:rPr>
        <w:t> </w:t>
      </w:r>
      <w:r w:rsidRPr="003E4E9F">
        <w:rPr>
          <w:rFonts w:eastAsia="Calibri" w:cs="Calibri"/>
          <w:szCs w:val="20"/>
        </w:rPr>
        <w:t>dwóch transzach:</w:t>
      </w:r>
    </w:p>
    <w:p w14:paraId="75DD605E" w14:textId="6309E0CA" w:rsidR="0096360D" w:rsidRPr="00234521" w:rsidRDefault="0096360D" w:rsidP="00234521">
      <w:pPr>
        <w:pStyle w:val="Akapitzlist"/>
        <w:numPr>
          <w:ilvl w:val="0"/>
          <w:numId w:val="31"/>
        </w:numPr>
        <w:spacing w:before="120" w:after="120" w:line="257" w:lineRule="auto"/>
        <w:ind w:left="567" w:hanging="425"/>
        <w:contextualSpacing w:val="0"/>
        <w:rPr>
          <w:rFonts w:eastAsia="Calibri" w:cs="Calibri"/>
        </w:rPr>
      </w:pPr>
      <w:r w:rsidRPr="00234521">
        <w:rPr>
          <w:rFonts w:eastAsia="Calibri" w:cs="Calibri"/>
        </w:rPr>
        <w:t>I transza - w styczniu 2025 r.</w:t>
      </w:r>
      <w:r w:rsidR="00E20B5D" w:rsidRPr="00234521">
        <w:rPr>
          <w:rFonts w:eastAsia="Calibri" w:cs="Calibri"/>
        </w:rPr>
        <w:t xml:space="preserve"> w kwocie 50% zgodnie z formularzem wyceny dla zadania podstawowego;</w:t>
      </w:r>
    </w:p>
    <w:p w14:paraId="104821A1" w14:textId="565922A7" w:rsidR="0096360D" w:rsidRDefault="0096360D" w:rsidP="00234521">
      <w:pPr>
        <w:pStyle w:val="Akapitzlist"/>
        <w:numPr>
          <w:ilvl w:val="0"/>
          <w:numId w:val="31"/>
        </w:numPr>
        <w:spacing w:before="120" w:after="120" w:line="257" w:lineRule="auto"/>
        <w:ind w:left="567" w:hanging="425"/>
        <w:contextualSpacing w:val="0"/>
        <w:rPr>
          <w:rFonts w:eastAsia="Calibri" w:cs="Calibri"/>
        </w:rPr>
      </w:pPr>
      <w:r w:rsidRPr="2C0E98BF">
        <w:rPr>
          <w:rFonts w:eastAsia="Calibri" w:cs="Calibri"/>
        </w:rPr>
        <w:t>II transza - w styczniu 2026 r.</w:t>
      </w:r>
      <w:r w:rsidR="000B3169" w:rsidRPr="2C0E98BF">
        <w:rPr>
          <w:rFonts w:eastAsia="Calibri" w:cs="Calibri"/>
        </w:rPr>
        <w:t xml:space="preserve"> w kwocie 50% zgodnie z formularzem wyceny dla zadania podstawowego</w:t>
      </w:r>
      <w:r w:rsidR="1E4D986B" w:rsidRPr="2C0E98BF">
        <w:rPr>
          <w:rFonts w:eastAsia="Calibri" w:cs="Calibri"/>
        </w:rPr>
        <w:t>;</w:t>
      </w:r>
    </w:p>
    <w:p w14:paraId="41E44C7E" w14:textId="1BE524ED" w:rsidR="00AA30CA" w:rsidRDefault="00234521" w:rsidP="00234521">
      <w:pPr>
        <w:pStyle w:val="Akapitzlist"/>
        <w:numPr>
          <w:ilvl w:val="0"/>
          <w:numId w:val="30"/>
        </w:numPr>
        <w:tabs>
          <w:tab w:val="left" w:pos="567"/>
        </w:tabs>
        <w:spacing w:before="120" w:after="120" w:line="257" w:lineRule="auto"/>
        <w:ind w:left="567" w:hanging="567"/>
        <w:contextualSpacing w:val="0"/>
        <w:rPr>
          <w:rFonts w:eastAsia="Calibri" w:cs="Calibri"/>
          <w:szCs w:val="20"/>
        </w:rPr>
      </w:pPr>
      <w:r>
        <w:rPr>
          <w:rFonts w:eastAsia="Calibri" w:cs="Calibri"/>
          <w:szCs w:val="20"/>
        </w:rPr>
        <w:t>W</w:t>
      </w:r>
      <w:r w:rsidR="1E4D986B" w:rsidRPr="00234521">
        <w:rPr>
          <w:rFonts w:eastAsia="Calibri" w:cs="Calibri"/>
          <w:szCs w:val="20"/>
        </w:rPr>
        <w:t>ynagrodzenie</w:t>
      </w:r>
      <w:r w:rsidR="1E4D986B" w:rsidRPr="2DE5DBE4">
        <w:rPr>
          <w:rFonts w:eastAsia="Calibri" w:cs="Calibri"/>
        </w:rPr>
        <w:t xml:space="preserve"> z tytułu skorzystania przez Zamawiającego z prawa opcji płatne będzie na podstawie faktury wystawionej przez Wykonawcę w terminie </w:t>
      </w:r>
      <w:r w:rsidR="00C90C19" w:rsidRPr="2DE5DBE4">
        <w:rPr>
          <w:rFonts w:eastAsia="Calibri" w:cs="Calibri"/>
        </w:rPr>
        <w:t>30</w:t>
      </w:r>
      <w:r w:rsidR="1E4D986B" w:rsidRPr="2DE5DBE4">
        <w:rPr>
          <w:rFonts w:eastAsia="Calibri" w:cs="Calibri"/>
        </w:rPr>
        <w:t>dni od dnia złożenia przez Zamawiającego oświadczenia w przedmiocie skorzystania z prawa opcji.</w:t>
      </w:r>
    </w:p>
    <w:p w14:paraId="3A0F3A18" w14:textId="7A8B024D" w:rsidR="001A0673" w:rsidRPr="00234521" w:rsidRDefault="009D408F" w:rsidP="005B25E4">
      <w:pPr>
        <w:spacing w:before="120" w:after="120" w:line="257" w:lineRule="auto"/>
        <w:rPr>
          <w:rFonts w:eastAsia="Calibri" w:cs="Calibri"/>
          <w:b/>
          <w:bCs/>
          <w:szCs w:val="20"/>
          <w:u w:val="single"/>
        </w:rPr>
      </w:pPr>
      <w:r w:rsidRPr="00234521">
        <w:rPr>
          <w:rFonts w:eastAsia="Calibri" w:cs="Calibri"/>
          <w:b/>
          <w:bCs/>
          <w:szCs w:val="20"/>
          <w:u w:val="single"/>
        </w:rPr>
        <w:t>V. Termin realizacji umowy:</w:t>
      </w:r>
    </w:p>
    <w:p w14:paraId="3AFDA481" w14:textId="207116B5" w:rsidR="009D408F" w:rsidRPr="003E4E9F" w:rsidRDefault="009D408F" w:rsidP="005B25E4">
      <w:pPr>
        <w:spacing w:before="120" w:after="120" w:line="257" w:lineRule="auto"/>
        <w:rPr>
          <w:szCs w:val="20"/>
        </w:rPr>
      </w:pPr>
      <w:r>
        <w:rPr>
          <w:szCs w:val="20"/>
        </w:rPr>
        <w:t>24 miesiące od dnia podpisania umowy, ale nie wcześniej niż od 1.01.2025</w:t>
      </w:r>
    </w:p>
    <w:p w14:paraId="7E4CEAB3" w14:textId="644591F0" w:rsidR="00057FAD" w:rsidRPr="00201A58" w:rsidRDefault="00057FAD" w:rsidP="005B25E4">
      <w:pPr>
        <w:spacing w:before="120" w:after="120" w:line="240" w:lineRule="auto"/>
        <w:jc w:val="center"/>
        <w:rPr>
          <w:rFonts w:asciiTheme="majorHAnsi" w:eastAsia="Calibri" w:hAnsiTheme="majorHAnsi" w:cs="Roboto Lt"/>
          <w:color w:val="000000"/>
          <w:spacing w:val="0"/>
          <w:szCs w:val="20"/>
          <w:lang w:eastAsia="pl-PL"/>
        </w:rPr>
      </w:pPr>
    </w:p>
    <w:sectPr w:rsidR="00057FAD" w:rsidRPr="00201A58" w:rsidSect="00057FAD">
      <w:headerReference w:type="default" r:id="rId11"/>
      <w:footerReference w:type="default" r:id="rId12"/>
      <w:footerReference w:type="first" r:id="rId13"/>
      <w:pgSz w:w="11906" w:h="16838" w:code="9"/>
      <w:pgMar w:top="1843"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CADA" w14:textId="77777777" w:rsidR="009C3609" w:rsidRDefault="009C3609" w:rsidP="006747BD">
      <w:pPr>
        <w:spacing w:after="0" w:line="240" w:lineRule="auto"/>
      </w:pPr>
      <w:r>
        <w:separator/>
      </w:r>
    </w:p>
  </w:endnote>
  <w:endnote w:type="continuationSeparator" w:id="0">
    <w:p w14:paraId="6A61754B" w14:textId="77777777" w:rsidR="009C3609" w:rsidRDefault="009C3609" w:rsidP="006747BD">
      <w:pPr>
        <w:spacing w:after="0" w:line="240" w:lineRule="auto"/>
      </w:pPr>
      <w:r>
        <w:continuationSeparator/>
      </w:r>
    </w:p>
  </w:endnote>
  <w:endnote w:type="continuationNotice" w:id="1">
    <w:p w14:paraId="4DB857CA" w14:textId="77777777" w:rsidR="009C3609" w:rsidRDefault="009C3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Lt">
    <w:panose1 w:val="00000000000000000000"/>
    <w:charset w:val="EE"/>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Content>
      <w:sdt>
        <w:sdtPr>
          <w:id w:val="-187525118"/>
          <w:docPartObj>
            <w:docPartGallery w:val="Page Numbers (Top of Page)"/>
            <w:docPartUnique/>
          </w:docPartObj>
        </w:sdtPr>
        <w:sdtContent>
          <w:p w14:paraId="3F4BC41F" w14:textId="77E71F42" w:rsidR="002C5CFA" w:rsidRDefault="002C5CFA">
            <w:pPr>
              <w:pStyle w:val="Stopka"/>
            </w:pPr>
          </w:p>
          <w:p w14:paraId="58AFAF34"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4B1026">
              <w:rPr>
                <w:bCs/>
                <w:noProof/>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B1026">
              <w:rPr>
                <w:bCs/>
                <w:noProof/>
              </w:rPr>
              <w:t>1</w:t>
            </w:r>
            <w:r>
              <w:rPr>
                <w:b w:val="0"/>
                <w:bCs/>
                <w:sz w:val="24"/>
                <w:szCs w:val="24"/>
              </w:rPr>
              <w:fldChar w:fldCharType="end"/>
            </w:r>
          </w:p>
        </w:sdtContent>
      </w:sdt>
    </w:sdtContent>
  </w:sdt>
  <w:p w14:paraId="66E144D7" w14:textId="77777777" w:rsidR="00D40690" w:rsidRDefault="00DA52A1">
    <w:pPr>
      <w:pStyle w:val="Stopka"/>
    </w:pPr>
    <w:r w:rsidRPr="00DA52A1">
      <w:rPr>
        <w:noProof/>
        <w:lang w:eastAsia="pl-PL"/>
      </w:rPr>
      <w:drawing>
        <wp:anchor distT="0" distB="0" distL="114300" distR="114300" simplePos="0" relativeHeight="251658240" behindDoc="1" locked="1" layoutInCell="1" allowOverlap="1" wp14:anchorId="52E8F38F" wp14:editId="4DD49EAC">
          <wp:simplePos x="0" y="0"/>
          <wp:positionH relativeFrom="column">
            <wp:posOffset>4589780</wp:posOffset>
          </wp:positionH>
          <wp:positionV relativeFrom="page">
            <wp:posOffset>9825990</wp:posOffset>
          </wp:positionV>
          <wp:extent cx="1231200" cy="849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8242" behindDoc="1" locked="1" layoutInCell="1" allowOverlap="1" wp14:anchorId="70D811A3" wp14:editId="2C297C4C">
              <wp:simplePos x="0" y="0"/>
              <wp:positionH relativeFrom="margin">
                <wp:posOffset>-4445</wp:posOffset>
              </wp:positionH>
              <wp:positionV relativeFrom="page">
                <wp:posOffset>9822180</wp:posOffset>
              </wp:positionV>
              <wp:extent cx="4269600" cy="439200"/>
              <wp:effectExtent l="0" t="0" r="0" b="0"/>
              <wp:wrapNone/>
              <wp:docPr id="8" name="Pole tekstow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4E92409B" w14:textId="77777777" w:rsidR="00B316D2" w:rsidRDefault="00B316D2" w:rsidP="00B316D2">
                          <w:pPr>
                            <w:pStyle w:val="LukStopka-adres"/>
                          </w:pPr>
                          <w:r>
                            <w:t>Sieć Badawcza Łukasiewicz – PORT Polski Ośrodek Rozwoju Technologii</w:t>
                          </w:r>
                        </w:p>
                        <w:p w14:paraId="5BC561B5" w14:textId="3131D8E9" w:rsidR="00B316D2" w:rsidRDefault="00B316D2" w:rsidP="00B316D2">
                          <w:pPr>
                            <w:pStyle w:val="LukStopka-adres"/>
                          </w:pPr>
                          <w:r>
                            <w:t xml:space="preserve">54-066 Wrocław, ul. Stabłowicka 147, Tel: +48 71 734 77 77, </w:t>
                          </w:r>
                        </w:p>
                        <w:p w14:paraId="3E425012" w14:textId="77777777" w:rsidR="00B316D2" w:rsidRPr="0096360D" w:rsidRDefault="00B316D2" w:rsidP="00B316D2">
                          <w:pPr>
                            <w:pStyle w:val="LukStopka-adres"/>
                          </w:pPr>
                          <w:r w:rsidRPr="0096360D">
                            <w:t>E-mail: biuro@port.lukasiewicz.gov.pl | NIP: 894 314 05 23, REGON: 386585168</w:t>
                          </w:r>
                        </w:p>
                        <w:p w14:paraId="11068AEC" w14:textId="77777777" w:rsidR="00B316D2" w:rsidRDefault="00B316D2" w:rsidP="00B316D2">
                          <w:pPr>
                            <w:pStyle w:val="LukStopka-adres"/>
                          </w:pPr>
                          <w:r>
                            <w:t xml:space="preserve">Sąd Rejonowy dla Wrocławia – Fabrycznej we Wrocławiu, VI Wydział Gospodarczy KRS, </w:t>
                          </w:r>
                        </w:p>
                        <w:p w14:paraId="430C450B" w14:textId="77777777" w:rsidR="00B316D2" w:rsidRPr="00ED7972" w:rsidRDefault="00B316D2" w:rsidP="00B316D2">
                          <w:pPr>
                            <w:pStyle w:val="LukStopka-adres"/>
                          </w:pPr>
                          <w:r>
                            <w:t xml:space="preserve">Nr KRS: </w:t>
                          </w:r>
                          <w:r w:rsidRPr="0039324B">
                            <w:t>0000850580</w:t>
                          </w:r>
                        </w:p>
                        <w:p w14:paraId="48C19182" w14:textId="77777777" w:rsidR="00DA52A1" w:rsidRPr="00ED7972" w:rsidRDefault="00DA52A1" w:rsidP="006F645A">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70D811A3">
              <v:stroke joinstyle="miter"/>
              <v:path gradientshapeok="t" o:connecttype="rect"/>
            </v:shapetype>
            <v:shape id="Pole tekstowe 8" style="position:absolute;left:0;text-align:left;margin-left:-.35pt;margin-top:773.4pt;width:336.2pt;height:34.6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o:lock v:ext="edit" aspectratio="t"/>
              <v:textbox style="mso-fit-shape-to-text:t" inset="0,0,0,0">
                <w:txbxContent>
                  <w:p w:rsidR="00B316D2" w:rsidP="00B316D2" w:rsidRDefault="00B316D2" w14:paraId="4E92409B" w14:textId="77777777">
                    <w:pPr>
                      <w:pStyle w:val="LukStopka-adres"/>
                    </w:pPr>
                    <w:r>
                      <w:t>Sieć Badawcza Łukasiewicz – PORT Polski Ośrodek Rozwoju Technologii</w:t>
                    </w:r>
                  </w:p>
                  <w:p w:rsidR="00B316D2" w:rsidP="00B316D2" w:rsidRDefault="00B316D2" w14:paraId="5BC561B5" w14:textId="3131D8E9">
                    <w:pPr>
                      <w:pStyle w:val="LukStopka-adres"/>
                    </w:pPr>
                    <w:r>
                      <w:t xml:space="preserve">54-066 Wrocław, ul. Stabłowicka 147, Tel: +48 71 734 77 77, </w:t>
                    </w:r>
                  </w:p>
                  <w:p w:rsidRPr="0096360D" w:rsidR="00B316D2" w:rsidP="00B316D2" w:rsidRDefault="00B316D2" w14:paraId="3E425012" w14:textId="77777777">
                    <w:pPr>
                      <w:pStyle w:val="LukStopka-adres"/>
                    </w:pPr>
                    <w:r w:rsidRPr="0096360D">
                      <w:t>E-mail: biuro@port.lukasiewicz.gov.pl | NIP: 894 314 05 23, REGON: 386585168</w:t>
                    </w:r>
                  </w:p>
                  <w:p w:rsidR="00B316D2" w:rsidP="00B316D2" w:rsidRDefault="00B316D2" w14:paraId="11068AEC" w14:textId="77777777">
                    <w:pPr>
                      <w:pStyle w:val="LukStopka-adres"/>
                    </w:pPr>
                    <w:r>
                      <w:t xml:space="preserve">Sąd Rejonowy dla Wrocławia – Fabrycznej we Wrocławiu, VI Wydział Gospodarczy KRS, </w:t>
                    </w:r>
                  </w:p>
                  <w:p w:rsidRPr="00ED7972" w:rsidR="00B316D2" w:rsidP="00B316D2" w:rsidRDefault="00B316D2" w14:paraId="430C450B" w14:textId="77777777">
                    <w:pPr>
                      <w:pStyle w:val="LukStopka-adres"/>
                    </w:pPr>
                    <w:r>
                      <w:t xml:space="preserve">Nr KRS: </w:t>
                    </w:r>
                    <w:r w:rsidRPr="0039324B">
                      <w:t>0000850580</w:t>
                    </w:r>
                  </w:p>
                  <w:p w:rsidRPr="00ED7972" w:rsidR="00DA52A1" w:rsidP="006F645A" w:rsidRDefault="00DA52A1" w14:paraId="48C19182" w14:textId="77777777">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C091" w14:textId="77777777" w:rsidR="003F4BA3" w:rsidRPr="00D06D36" w:rsidRDefault="003317C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BABF" w14:textId="77777777" w:rsidR="009C3609" w:rsidRDefault="009C3609" w:rsidP="006747BD">
      <w:pPr>
        <w:spacing w:after="0" w:line="240" w:lineRule="auto"/>
      </w:pPr>
      <w:r>
        <w:separator/>
      </w:r>
    </w:p>
  </w:footnote>
  <w:footnote w:type="continuationSeparator" w:id="0">
    <w:p w14:paraId="7ABC64A8" w14:textId="77777777" w:rsidR="009C3609" w:rsidRDefault="009C3609" w:rsidP="006747BD">
      <w:pPr>
        <w:spacing w:after="0" w:line="240" w:lineRule="auto"/>
      </w:pPr>
      <w:r>
        <w:continuationSeparator/>
      </w:r>
    </w:p>
  </w:footnote>
  <w:footnote w:type="continuationNotice" w:id="1">
    <w:p w14:paraId="32552D10" w14:textId="77777777" w:rsidR="009C3609" w:rsidRDefault="009C36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0243" w14:textId="77777777" w:rsidR="002C5CFA" w:rsidRDefault="0099379C">
    <w:pPr>
      <w:pStyle w:val="Nagwek"/>
    </w:pPr>
    <w:r w:rsidRPr="005D102F">
      <w:rPr>
        <w:noProof/>
        <w:lang w:eastAsia="pl-PL"/>
      </w:rPr>
      <w:drawing>
        <wp:anchor distT="0" distB="0" distL="114300" distR="114300" simplePos="0" relativeHeight="251658241" behindDoc="1" locked="1" layoutInCell="1" allowOverlap="1" wp14:anchorId="5ACBA937" wp14:editId="522790C0">
          <wp:simplePos x="0" y="0"/>
          <wp:positionH relativeFrom="column">
            <wp:posOffset>-1080135</wp:posOffset>
          </wp:positionH>
          <wp:positionV relativeFrom="page">
            <wp:posOffset>532765</wp:posOffset>
          </wp:positionV>
          <wp:extent cx="792000" cy="1609200"/>
          <wp:effectExtent l="0" t="0" r="8255"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1FD4"/>
    <w:multiLevelType w:val="hybridMultilevel"/>
    <w:tmpl w:val="8A30D7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11A7BAA"/>
    <w:multiLevelType w:val="multilevel"/>
    <w:tmpl w:val="287EE3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22D17CC"/>
    <w:multiLevelType w:val="hybridMultilevel"/>
    <w:tmpl w:val="9EE4282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DDA1818"/>
    <w:multiLevelType w:val="hybridMultilevel"/>
    <w:tmpl w:val="FC92F2DC"/>
    <w:lvl w:ilvl="0" w:tplc="FFFFFFFF">
      <w:start w:val="1"/>
      <w:numFmt w:val="decimal"/>
      <w:lvlText w:val="%1."/>
      <w:lvlJc w:val="left"/>
      <w:pPr>
        <w:ind w:left="720" w:hanging="360"/>
      </w:pPr>
    </w:lvl>
    <w:lvl w:ilvl="1" w:tplc="FFFFFFFF">
      <w:start w:val="1"/>
      <w:numFmt w:val="lowerLetter"/>
      <w:lvlText w:val="%2)"/>
      <w:lvlJc w:val="left"/>
      <w:pPr>
        <w:ind w:left="1455" w:hanging="375"/>
      </w:pPr>
      <w:rPr>
        <w:rFonts w:eastAsia="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DB0B93"/>
    <w:multiLevelType w:val="hybridMultilevel"/>
    <w:tmpl w:val="FC92F2DC"/>
    <w:lvl w:ilvl="0" w:tplc="FFFFFFFF">
      <w:start w:val="1"/>
      <w:numFmt w:val="decimal"/>
      <w:lvlText w:val="%1."/>
      <w:lvlJc w:val="left"/>
      <w:pPr>
        <w:ind w:left="720" w:hanging="360"/>
      </w:pPr>
    </w:lvl>
    <w:lvl w:ilvl="1" w:tplc="FFFFFFFF">
      <w:start w:val="1"/>
      <w:numFmt w:val="lowerLetter"/>
      <w:lvlText w:val="%2)"/>
      <w:lvlJc w:val="left"/>
      <w:pPr>
        <w:ind w:left="1455" w:hanging="375"/>
      </w:pPr>
      <w:rPr>
        <w:rFonts w:eastAsia="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F83F35"/>
    <w:multiLevelType w:val="hybridMultilevel"/>
    <w:tmpl w:val="9EE4282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8D30C4F"/>
    <w:multiLevelType w:val="hybridMultilevel"/>
    <w:tmpl w:val="8A30D7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8F20339"/>
    <w:multiLevelType w:val="hybridMultilevel"/>
    <w:tmpl w:val="8A30D7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8EC6C09"/>
    <w:multiLevelType w:val="hybridMultilevel"/>
    <w:tmpl w:val="8A30D7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E88289B"/>
    <w:multiLevelType w:val="hybridMultilevel"/>
    <w:tmpl w:val="F3CA490A"/>
    <w:lvl w:ilvl="0" w:tplc="5A3C12F2">
      <w:start w:val="1"/>
      <w:numFmt w:val="decimal"/>
      <w:lvlText w:val="%1)"/>
      <w:lvlJc w:val="left"/>
      <w:pPr>
        <w:ind w:left="1428" w:hanging="360"/>
      </w:pPr>
      <w:rPr>
        <w:rFonts w:asciiTheme="majorHAnsi" w:eastAsia="Calibri" w:hAnsiTheme="majorHAnsi" w:cs="Roboto Lt"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0" w15:restartNumberingAfterBreak="0">
    <w:nsid w:val="449C5E13"/>
    <w:multiLevelType w:val="hybridMultilevel"/>
    <w:tmpl w:val="8A30D7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B5C5EB7"/>
    <w:multiLevelType w:val="hybridMultilevel"/>
    <w:tmpl w:val="9EE4282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38C674B"/>
    <w:multiLevelType w:val="hybridMultilevel"/>
    <w:tmpl w:val="FC92F2DC"/>
    <w:lvl w:ilvl="0" w:tplc="0415000F">
      <w:start w:val="1"/>
      <w:numFmt w:val="decimal"/>
      <w:lvlText w:val="%1."/>
      <w:lvlJc w:val="left"/>
      <w:pPr>
        <w:ind w:left="720" w:hanging="360"/>
      </w:pPr>
    </w:lvl>
    <w:lvl w:ilvl="1" w:tplc="9368A85A">
      <w:start w:val="1"/>
      <w:numFmt w:val="lowerLetter"/>
      <w:lvlText w:val="%2)"/>
      <w:lvlJc w:val="left"/>
      <w:pPr>
        <w:ind w:left="1455" w:hanging="375"/>
      </w:pPr>
      <w:rPr>
        <w:rFonts w:eastAsia="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367F69"/>
    <w:multiLevelType w:val="hybridMultilevel"/>
    <w:tmpl w:val="9EE4282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9D6776"/>
    <w:multiLevelType w:val="hybridMultilevel"/>
    <w:tmpl w:val="F36633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2C4B0F"/>
    <w:multiLevelType w:val="hybridMultilevel"/>
    <w:tmpl w:val="FC92F2DC"/>
    <w:lvl w:ilvl="0" w:tplc="FFFFFFFF">
      <w:start w:val="1"/>
      <w:numFmt w:val="decimal"/>
      <w:lvlText w:val="%1."/>
      <w:lvlJc w:val="left"/>
      <w:pPr>
        <w:ind w:left="720" w:hanging="360"/>
      </w:pPr>
    </w:lvl>
    <w:lvl w:ilvl="1" w:tplc="FFFFFFFF">
      <w:start w:val="1"/>
      <w:numFmt w:val="lowerLetter"/>
      <w:lvlText w:val="%2)"/>
      <w:lvlJc w:val="left"/>
      <w:pPr>
        <w:ind w:left="1455" w:hanging="375"/>
      </w:pPr>
      <w:rPr>
        <w:rFonts w:eastAsia="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121DD4"/>
    <w:multiLevelType w:val="hybridMultilevel"/>
    <w:tmpl w:val="B88EBD74"/>
    <w:lvl w:ilvl="0" w:tplc="3510225E">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0126AE"/>
    <w:multiLevelType w:val="hybridMultilevel"/>
    <w:tmpl w:val="8A30D7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E4B67C4"/>
    <w:multiLevelType w:val="hybridMultilevel"/>
    <w:tmpl w:val="8A30D7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E7E042D"/>
    <w:multiLevelType w:val="hybridMultilevel"/>
    <w:tmpl w:val="8A30D7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89948817">
    <w:abstractNumId w:val="9"/>
  </w:num>
  <w:num w:numId="2" w16cid:durableId="1358309264">
    <w:abstractNumId w:val="8"/>
  </w:num>
  <w:num w:numId="3" w16cid:durableId="1942448312">
    <w:abstractNumId w:val="3"/>
  </w:num>
  <w:num w:numId="4" w16cid:durableId="1032919919">
    <w:abstractNumId w:val="2"/>
  </w:num>
  <w:num w:numId="5" w16cid:durableId="379088253">
    <w:abstractNumId w:val="1"/>
  </w:num>
  <w:num w:numId="6" w16cid:durableId="866523419">
    <w:abstractNumId w:val="0"/>
  </w:num>
  <w:num w:numId="7" w16cid:durableId="2070373967">
    <w:abstractNumId w:val="7"/>
  </w:num>
  <w:num w:numId="8" w16cid:durableId="984045352">
    <w:abstractNumId w:val="6"/>
  </w:num>
  <w:num w:numId="9" w16cid:durableId="1928227788">
    <w:abstractNumId w:val="5"/>
  </w:num>
  <w:num w:numId="10" w16cid:durableId="1137650627">
    <w:abstractNumId w:val="4"/>
  </w:num>
  <w:num w:numId="11" w16cid:durableId="1068308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6325957">
    <w:abstractNumId w:val="19"/>
  </w:num>
  <w:num w:numId="13" w16cid:durableId="1891183573">
    <w:abstractNumId w:val="22"/>
  </w:num>
  <w:num w:numId="14" w16cid:durableId="1509052408">
    <w:abstractNumId w:val="26"/>
  </w:num>
  <w:num w:numId="15" w16cid:durableId="935359908">
    <w:abstractNumId w:val="24"/>
  </w:num>
  <w:num w:numId="16" w16cid:durableId="1850169721">
    <w:abstractNumId w:val="21"/>
  </w:num>
  <w:num w:numId="17" w16cid:durableId="1400862320">
    <w:abstractNumId w:val="25"/>
  </w:num>
  <w:num w:numId="18" w16cid:durableId="548881730">
    <w:abstractNumId w:val="15"/>
  </w:num>
  <w:num w:numId="19" w16cid:durableId="260572405">
    <w:abstractNumId w:val="12"/>
  </w:num>
  <w:num w:numId="20" w16cid:durableId="1160383499">
    <w:abstractNumId w:val="23"/>
  </w:num>
  <w:num w:numId="21" w16cid:durableId="28914530">
    <w:abstractNumId w:val="11"/>
  </w:num>
  <w:num w:numId="22" w16cid:durableId="482282907">
    <w:abstractNumId w:val="17"/>
  </w:num>
  <w:num w:numId="23" w16cid:durableId="1670450810">
    <w:abstractNumId w:val="29"/>
  </w:num>
  <w:num w:numId="24" w16cid:durableId="1551114550">
    <w:abstractNumId w:val="20"/>
  </w:num>
  <w:num w:numId="25" w16cid:durableId="649869601">
    <w:abstractNumId w:val="27"/>
  </w:num>
  <w:num w:numId="26" w16cid:durableId="438571600">
    <w:abstractNumId w:val="28"/>
  </w:num>
  <w:num w:numId="27" w16cid:durableId="1385904222">
    <w:abstractNumId w:val="18"/>
  </w:num>
  <w:num w:numId="28" w16cid:durableId="286546588">
    <w:abstractNumId w:val="13"/>
  </w:num>
  <w:num w:numId="29" w16cid:durableId="1573856055">
    <w:abstractNumId w:val="16"/>
  </w:num>
  <w:num w:numId="30" w16cid:durableId="1110667867">
    <w:abstractNumId w:val="14"/>
  </w:num>
  <w:num w:numId="31" w16cid:durableId="758674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250C4"/>
    <w:rsid w:val="00057FAD"/>
    <w:rsid w:val="0006183A"/>
    <w:rsid w:val="00064275"/>
    <w:rsid w:val="00070438"/>
    <w:rsid w:val="000741ED"/>
    <w:rsid w:val="00077647"/>
    <w:rsid w:val="000B3169"/>
    <w:rsid w:val="000C4B13"/>
    <w:rsid w:val="000D2F0F"/>
    <w:rsid w:val="00101C91"/>
    <w:rsid w:val="00126BB2"/>
    <w:rsid w:val="00134929"/>
    <w:rsid w:val="00134B5E"/>
    <w:rsid w:val="001406B6"/>
    <w:rsid w:val="00145CEF"/>
    <w:rsid w:val="00146148"/>
    <w:rsid w:val="00150224"/>
    <w:rsid w:val="001679CC"/>
    <w:rsid w:val="0018090C"/>
    <w:rsid w:val="00194238"/>
    <w:rsid w:val="00194272"/>
    <w:rsid w:val="001A0673"/>
    <w:rsid w:val="001A0BD2"/>
    <w:rsid w:val="001C4DD0"/>
    <w:rsid w:val="001C6737"/>
    <w:rsid w:val="001D08B9"/>
    <w:rsid w:val="001D385E"/>
    <w:rsid w:val="0020219E"/>
    <w:rsid w:val="00210058"/>
    <w:rsid w:val="00214847"/>
    <w:rsid w:val="00225702"/>
    <w:rsid w:val="002269BC"/>
    <w:rsid w:val="00230466"/>
    <w:rsid w:val="00231524"/>
    <w:rsid w:val="00234521"/>
    <w:rsid w:val="00246D38"/>
    <w:rsid w:val="00267048"/>
    <w:rsid w:val="00273E50"/>
    <w:rsid w:val="002848C2"/>
    <w:rsid w:val="00296B0C"/>
    <w:rsid w:val="002A6E1B"/>
    <w:rsid w:val="002C5CFA"/>
    <w:rsid w:val="002D01E4"/>
    <w:rsid w:val="002D48BE"/>
    <w:rsid w:val="002F04BA"/>
    <w:rsid w:val="002F4540"/>
    <w:rsid w:val="002F7F0B"/>
    <w:rsid w:val="003067F4"/>
    <w:rsid w:val="00323E8E"/>
    <w:rsid w:val="003317CA"/>
    <w:rsid w:val="00335F9F"/>
    <w:rsid w:val="00336E10"/>
    <w:rsid w:val="003400C8"/>
    <w:rsid w:val="00346C00"/>
    <w:rsid w:val="00354A18"/>
    <w:rsid w:val="00385D8A"/>
    <w:rsid w:val="003B7FE7"/>
    <w:rsid w:val="003E4E9F"/>
    <w:rsid w:val="003F4BA3"/>
    <w:rsid w:val="00425BEA"/>
    <w:rsid w:val="00497502"/>
    <w:rsid w:val="00497AF9"/>
    <w:rsid w:val="004B1026"/>
    <w:rsid w:val="004C7AED"/>
    <w:rsid w:val="004F18AB"/>
    <w:rsid w:val="004F5805"/>
    <w:rsid w:val="005011EA"/>
    <w:rsid w:val="00524227"/>
    <w:rsid w:val="00526CDD"/>
    <w:rsid w:val="00540463"/>
    <w:rsid w:val="0054595D"/>
    <w:rsid w:val="00550943"/>
    <w:rsid w:val="005659A6"/>
    <w:rsid w:val="00576BE7"/>
    <w:rsid w:val="00583317"/>
    <w:rsid w:val="00592700"/>
    <w:rsid w:val="005B25E4"/>
    <w:rsid w:val="005C6E3A"/>
    <w:rsid w:val="005D102F"/>
    <w:rsid w:val="005D1495"/>
    <w:rsid w:val="005E65BB"/>
    <w:rsid w:val="00640B68"/>
    <w:rsid w:val="00661880"/>
    <w:rsid w:val="006726D7"/>
    <w:rsid w:val="006747BD"/>
    <w:rsid w:val="006919BD"/>
    <w:rsid w:val="00694FE0"/>
    <w:rsid w:val="00697560"/>
    <w:rsid w:val="006C1A9A"/>
    <w:rsid w:val="006D6DE5"/>
    <w:rsid w:val="006D6ED5"/>
    <w:rsid w:val="006E35EF"/>
    <w:rsid w:val="006E5990"/>
    <w:rsid w:val="006F645A"/>
    <w:rsid w:val="00707801"/>
    <w:rsid w:val="00751D28"/>
    <w:rsid w:val="007551D2"/>
    <w:rsid w:val="00756BB5"/>
    <w:rsid w:val="0076103D"/>
    <w:rsid w:val="00764305"/>
    <w:rsid w:val="00791C1D"/>
    <w:rsid w:val="00795671"/>
    <w:rsid w:val="007B22EE"/>
    <w:rsid w:val="007B2782"/>
    <w:rsid w:val="007B3D57"/>
    <w:rsid w:val="007E127D"/>
    <w:rsid w:val="007F433F"/>
    <w:rsid w:val="00805DF6"/>
    <w:rsid w:val="00821F16"/>
    <w:rsid w:val="008368C0"/>
    <w:rsid w:val="0084396A"/>
    <w:rsid w:val="008442CF"/>
    <w:rsid w:val="00845C42"/>
    <w:rsid w:val="00854B7B"/>
    <w:rsid w:val="00862C9A"/>
    <w:rsid w:val="00894225"/>
    <w:rsid w:val="008B0588"/>
    <w:rsid w:val="008B610C"/>
    <w:rsid w:val="008C1729"/>
    <w:rsid w:val="008C75DD"/>
    <w:rsid w:val="008D76DF"/>
    <w:rsid w:val="008E1A85"/>
    <w:rsid w:val="008F027B"/>
    <w:rsid w:val="008F0B16"/>
    <w:rsid w:val="008F209D"/>
    <w:rsid w:val="00931DB5"/>
    <w:rsid w:val="0094609B"/>
    <w:rsid w:val="0096360D"/>
    <w:rsid w:val="00966469"/>
    <w:rsid w:val="00991C3E"/>
    <w:rsid w:val="0099379C"/>
    <w:rsid w:val="009952A2"/>
    <w:rsid w:val="009A7497"/>
    <w:rsid w:val="009C3609"/>
    <w:rsid w:val="009C4EEF"/>
    <w:rsid w:val="009D408F"/>
    <w:rsid w:val="009D4C4D"/>
    <w:rsid w:val="00A007CA"/>
    <w:rsid w:val="00A05F01"/>
    <w:rsid w:val="00A36F46"/>
    <w:rsid w:val="00A42301"/>
    <w:rsid w:val="00A42C25"/>
    <w:rsid w:val="00A4666C"/>
    <w:rsid w:val="00A51B7C"/>
    <w:rsid w:val="00A52C29"/>
    <w:rsid w:val="00A61A67"/>
    <w:rsid w:val="00A74755"/>
    <w:rsid w:val="00AA30CA"/>
    <w:rsid w:val="00AA5CB0"/>
    <w:rsid w:val="00AC363B"/>
    <w:rsid w:val="00AD49F1"/>
    <w:rsid w:val="00B231B6"/>
    <w:rsid w:val="00B2484B"/>
    <w:rsid w:val="00B24F66"/>
    <w:rsid w:val="00B316D2"/>
    <w:rsid w:val="00B46908"/>
    <w:rsid w:val="00B61F8A"/>
    <w:rsid w:val="00B67E9E"/>
    <w:rsid w:val="00B75221"/>
    <w:rsid w:val="00BA77D3"/>
    <w:rsid w:val="00BD426E"/>
    <w:rsid w:val="00BF192C"/>
    <w:rsid w:val="00C333F1"/>
    <w:rsid w:val="00C368EC"/>
    <w:rsid w:val="00C736D5"/>
    <w:rsid w:val="00C773FB"/>
    <w:rsid w:val="00C809F3"/>
    <w:rsid w:val="00C86AE4"/>
    <w:rsid w:val="00C90C19"/>
    <w:rsid w:val="00CD4D32"/>
    <w:rsid w:val="00CF06D1"/>
    <w:rsid w:val="00D005B3"/>
    <w:rsid w:val="00D03A4A"/>
    <w:rsid w:val="00D06D36"/>
    <w:rsid w:val="00D10EFD"/>
    <w:rsid w:val="00D40690"/>
    <w:rsid w:val="00D45EB7"/>
    <w:rsid w:val="00D51FA3"/>
    <w:rsid w:val="00D7218E"/>
    <w:rsid w:val="00D967D6"/>
    <w:rsid w:val="00DA52A1"/>
    <w:rsid w:val="00DB10DF"/>
    <w:rsid w:val="00DC07E8"/>
    <w:rsid w:val="00DD078A"/>
    <w:rsid w:val="00DD36BE"/>
    <w:rsid w:val="00DE6DE6"/>
    <w:rsid w:val="00DF5E42"/>
    <w:rsid w:val="00E20B5D"/>
    <w:rsid w:val="00E57F76"/>
    <w:rsid w:val="00E7184C"/>
    <w:rsid w:val="00E90EDF"/>
    <w:rsid w:val="00EB40A2"/>
    <w:rsid w:val="00EB6235"/>
    <w:rsid w:val="00ED7972"/>
    <w:rsid w:val="00EE02D0"/>
    <w:rsid w:val="00EE2A58"/>
    <w:rsid w:val="00EE493C"/>
    <w:rsid w:val="00EE5C83"/>
    <w:rsid w:val="00F0407B"/>
    <w:rsid w:val="00F144FC"/>
    <w:rsid w:val="00F2463D"/>
    <w:rsid w:val="00F250C1"/>
    <w:rsid w:val="00F264CF"/>
    <w:rsid w:val="00F35528"/>
    <w:rsid w:val="00F50DD0"/>
    <w:rsid w:val="00F518FE"/>
    <w:rsid w:val="00F966BC"/>
    <w:rsid w:val="00FB4916"/>
    <w:rsid w:val="00FC5633"/>
    <w:rsid w:val="00FD1839"/>
    <w:rsid w:val="00FE32B8"/>
    <w:rsid w:val="00FE4CAA"/>
    <w:rsid w:val="00FF3743"/>
    <w:rsid w:val="018414EA"/>
    <w:rsid w:val="01C2B359"/>
    <w:rsid w:val="02BA7A38"/>
    <w:rsid w:val="03C4364C"/>
    <w:rsid w:val="04CEA426"/>
    <w:rsid w:val="0554F82E"/>
    <w:rsid w:val="05A4D14C"/>
    <w:rsid w:val="089B0281"/>
    <w:rsid w:val="0CD36EC4"/>
    <w:rsid w:val="12F84050"/>
    <w:rsid w:val="13307977"/>
    <w:rsid w:val="13331E2A"/>
    <w:rsid w:val="136B7A3B"/>
    <w:rsid w:val="15662812"/>
    <w:rsid w:val="15E47588"/>
    <w:rsid w:val="16BC89D3"/>
    <w:rsid w:val="18DDC6F8"/>
    <w:rsid w:val="191097B6"/>
    <w:rsid w:val="19BD8F5E"/>
    <w:rsid w:val="1E4D986B"/>
    <w:rsid w:val="1FBE032E"/>
    <w:rsid w:val="1FCEEB43"/>
    <w:rsid w:val="21F21DEF"/>
    <w:rsid w:val="22270D7E"/>
    <w:rsid w:val="24748608"/>
    <w:rsid w:val="24C8505D"/>
    <w:rsid w:val="252112AB"/>
    <w:rsid w:val="25335F7B"/>
    <w:rsid w:val="258BA4BE"/>
    <w:rsid w:val="2640AB41"/>
    <w:rsid w:val="26C7DE5D"/>
    <w:rsid w:val="270D77C8"/>
    <w:rsid w:val="27400269"/>
    <w:rsid w:val="28B6D4F4"/>
    <w:rsid w:val="2C0E98BF"/>
    <w:rsid w:val="2D3C6CD7"/>
    <w:rsid w:val="2D84F3B6"/>
    <w:rsid w:val="2DE5DBE4"/>
    <w:rsid w:val="2E5FDF05"/>
    <w:rsid w:val="2F916EEC"/>
    <w:rsid w:val="349187B8"/>
    <w:rsid w:val="35F7E796"/>
    <w:rsid w:val="36557B77"/>
    <w:rsid w:val="380D4B6A"/>
    <w:rsid w:val="388D8683"/>
    <w:rsid w:val="3C30E7A3"/>
    <w:rsid w:val="3CA267E5"/>
    <w:rsid w:val="3CCA83DD"/>
    <w:rsid w:val="3D77261A"/>
    <w:rsid w:val="3E63699C"/>
    <w:rsid w:val="3FF35D5A"/>
    <w:rsid w:val="40D0CE53"/>
    <w:rsid w:val="41D36D86"/>
    <w:rsid w:val="41DD1A0A"/>
    <w:rsid w:val="41FA51E7"/>
    <w:rsid w:val="434361C0"/>
    <w:rsid w:val="458BB1A1"/>
    <w:rsid w:val="45B1BA89"/>
    <w:rsid w:val="45BFD79F"/>
    <w:rsid w:val="470F3E75"/>
    <w:rsid w:val="47D8A0BB"/>
    <w:rsid w:val="485099C2"/>
    <w:rsid w:val="48BBCC1B"/>
    <w:rsid w:val="49707602"/>
    <w:rsid w:val="4AC00A58"/>
    <w:rsid w:val="4D020472"/>
    <w:rsid w:val="4D49EB1C"/>
    <w:rsid w:val="4DFBC67C"/>
    <w:rsid w:val="505A69E0"/>
    <w:rsid w:val="517414F5"/>
    <w:rsid w:val="51A86C15"/>
    <w:rsid w:val="52295E65"/>
    <w:rsid w:val="52D415A4"/>
    <w:rsid w:val="54385E8B"/>
    <w:rsid w:val="545435A4"/>
    <w:rsid w:val="5477283C"/>
    <w:rsid w:val="553C93FD"/>
    <w:rsid w:val="559DB7BE"/>
    <w:rsid w:val="589503C4"/>
    <w:rsid w:val="58DDABFF"/>
    <w:rsid w:val="59072AFA"/>
    <w:rsid w:val="5964C3DF"/>
    <w:rsid w:val="5B5C071D"/>
    <w:rsid w:val="5BA81487"/>
    <w:rsid w:val="5C2FCC26"/>
    <w:rsid w:val="5D1250EC"/>
    <w:rsid w:val="5D6E17F4"/>
    <w:rsid w:val="6066546C"/>
    <w:rsid w:val="62E7CE8D"/>
    <w:rsid w:val="62EFA0B8"/>
    <w:rsid w:val="671EA13B"/>
    <w:rsid w:val="672DBB54"/>
    <w:rsid w:val="6770CC17"/>
    <w:rsid w:val="695CC4D6"/>
    <w:rsid w:val="6DF2F6FA"/>
    <w:rsid w:val="6E0B96CF"/>
    <w:rsid w:val="6E7742A6"/>
    <w:rsid w:val="715758A0"/>
    <w:rsid w:val="73A74E3A"/>
    <w:rsid w:val="7468BE70"/>
    <w:rsid w:val="74696E3C"/>
    <w:rsid w:val="757C4AE4"/>
    <w:rsid w:val="76B4796A"/>
    <w:rsid w:val="78FC6948"/>
    <w:rsid w:val="790C92A2"/>
    <w:rsid w:val="7E733576"/>
    <w:rsid w:val="7ED3DD7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939CE"/>
  <w15:docId w15:val="{9D530ED9-2FD0-4FCE-A446-EB1B87EE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character" w:customStyle="1" w:styleId="readonlytext">
    <w:name w:val="readonly_text"/>
    <w:basedOn w:val="Domylnaczcionkaakapitu"/>
    <w:rsid w:val="00497502"/>
  </w:style>
  <w:style w:type="paragraph" w:styleId="Akapitzlist">
    <w:name w:val="List Paragraph"/>
    <w:basedOn w:val="Normalny"/>
    <w:uiPriority w:val="34"/>
    <w:rsid w:val="00697560"/>
    <w:pPr>
      <w:ind w:left="720"/>
      <w:contextualSpacing/>
    </w:pPr>
  </w:style>
  <w:style w:type="paragraph" w:styleId="Poprawka">
    <w:name w:val="Revision"/>
    <w:hidden/>
    <w:uiPriority w:val="99"/>
    <w:semiHidden/>
    <w:rsid w:val="00F250C1"/>
    <w:pPr>
      <w:spacing w:after="0" w:line="240" w:lineRule="auto"/>
    </w:pPr>
    <w:rPr>
      <w:color w:val="000000" w:themeColor="background1"/>
      <w:spacing w:val="4"/>
      <w:sz w:val="20"/>
    </w:rPr>
  </w:style>
  <w:style w:type="character" w:styleId="Odwoaniedokomentarza">
    <w:name w:val="annotation reference"/>
    <w:basedOn w:val="Domylnaczcionkaakapitu"/>
    <w:uiPriority w:val="99"/>
    <w:semiHidden/>
    <w:unhideWhenUsed/>
    <w:rsid w:val="00EE02D0"/>
    <w:rPr>
      <w:sz w:val="16"/>
      <w:szCs w:val="16"/>
    </w:rPr>
  </w:style>
  <w:style w:type="paragraph" w:styleId="Tekstkomentarza">
    <w:name w:val="annotation text"/>
    <w:basedOn w:val="Normalny"/>
    <w:link w:val="TekstkomentarzaZnak"/>
    <w:uiPriority w:val="99"/>
    <w:unhideWhenUsed/>
    <w:rsid w:val="00EE02D0"/>
    <w:pPr>
      <w:spacing w:line="240" w:lineRule="auto"/>
    </w:pPr>
    <w:rPr>
      <w:szCs w:val="20"/>
    </w:rPr>
  </w:style>
  <w:style w:type="character" w:customStyle="1" w:styleId="TekstkomentarzaZnak">
    <w:name w:val="Tekst komentarza Znak"/>
    <w:basedOn w:val="Domylnaczcionkaakapitu"/>
    <w:link w:val="Tekstkomentarza"/>
    <w:uiPriority w:val="99"/>
    <w:rsid w:val="00EE02D0"/>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EE02D0"/>
    <w:rPr>
      <w:b/>
      <w:bCs/>
    </w:rPr>
  </w:style>
  <w:style w:type="character" w:customStyle="1" w:styleId="TematkomentarzaZnak">
    <w:name w:val="Temat komentarza Znak"/>
    <w:basedOn w:val="TekstkomentarzaZnak"/>
    <w:link w:val="Tematkomentarza"/>
    <w:uiPriority w:val="99"/>
    <w:semiHidden/>
    <w:rsid w:val="00EE02D0"/>
    <w:rPr>
      <w:b/>
      <w:bCs/>
      <w:color w:val="000000" w:themeColor="background1"/>
      <w:spacing w:val="4"/>
      <w:sz w:val="20"/>
      <w:szCs w:val="20"/>
    </w:rPr>
  </w:style>
  <w:style w:type="character" w:styleId="Wzmianka">
    <w:name w:val="Mention"/>
    <w:basedOn w:val="Domylnaczcionkaakapitu"/>
    <w:uiPriority w:val="99"/>
    <w:unhideWhenUsed/>
    <w:rsid w:val="00540463"/>
    <w:rPr>
      <w:color w:val="2B579A"/>
      <w:shd w:val="clear" w:color="auto" w:fill="E1DFDD"/>
    </w:rPr>
  </w:style>
  <w:style w:type="paragraph" w:customStyle="1" w:styleId="pf0">
    <w:name w:val="pf0"/>
    <w:basedOn w:val="Normalny"/>
    <w:rsid w:val="008B0588"/>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cf01">
    <w:name w:val="cf01"/>
    <w:basedOn w:val="Domylnaczcionkaakapitu"/>
    <w:rsid w:val="008B0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0709">
      <w:bodyDiv w:val="1"/>
      <w:marLeft w:val="0"/>
      <w:marRight w:val="0"/>
      <w:marTop w:val="0"/>
      <w:marBottom w:val="0"/>
      <w:divBdr>
        <w:top w:val="none" w:sz="0" w:space="0" w:color="auto"/>
        <w:left w:val="none" w:sz="0" w:space="0" w:color="auto"/>
        <w:bottom w:val="none" w:sz="0" w:space="0" w:color="auto"/>
        <w:right w:val="none" w:sz="0" w:space="0" w:color="auto"/>
      </w:divBdr>
    </w:div>
    <w:div w:id="348063530">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87295050">
      <w:bodyDiv w:val="1"/>
      <w:marLeft w:val="0"/>
      <w:marRight w:val="0"/>
      <w:marTop w:val="0"/>
      <w:marBottom w:val="0"/>
      <w:divBdr>
        <w:top w:val="none" w:sz="0" w:space="0" w:color="auto"/>
        <w:left w:val="none" w:sz="0" w:space="0" w:color="auto"/>
        <w:bottom w:val="none" w:sz="0" w:space="0" w:color="auto"/>
        <w:right w:val="none" w:sz="0" w:space="0" w:color="auto"/>
      </w:divBdr>
    </w:div>
    <w:div w:id="796098344">
      <w:bodyDiv w:val="1"/>
      <w:marLeft w:val="0"/>
      <w:marRight w:val="0"/>
      <w:marTop w:val="0"/>
      <w:marBottom w:val="0"/>
      <w:divBdr>
        <w:top w:val="none" w:sz="0" w:space="0" w:color="auto"/>
        <w:left w:val="none" w:sz="0" w:space="0" w:color="auto"/>
        <w:bottom w:val="none" w:sz="0" w:space="0" w:color="auto"/>
        <w:right w:val="none" w:sz="0" w:space="0" w:color="auto"/>
      </w:divBdr>
    </w:div>
    <w:div w:id="1150559304">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570457372">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 w:id="19531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6" ma:contentTypeDescription="Utwórz nowy dokument." ma:contentTypeScope="" ma:versionID="dfc74c5c5d33e0c7d3fd716b08c0bbec">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16fa72873177d40c8b184f8be326e771"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2024-11-15T07:00:37+00:00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2E6AB-EAD2-4B92-A79B-A9DD3EA6FCBC}">
  <ds:schemaRefs>
    <ds:schemaRef ds:uri="http://schemas.openxmlformats.org/officeDocument/2006/bibliography"/>
  </ds:schemaRefs>
</ds:datastoreItem>
</file>

<file path=customXml/itemProps2.xml><?xml version="1.0" encoding="utf-8"?>
<ds:datastoreItem xmlns:ds="http://schemas.openxmlformats.org/officeDocument/2006/customXml" ds:itemID="{FFB7257D-633B-45DD-99E0-28EE1D560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1484D-E0B4-49F6-A77C-D21345FFC953}">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4.xml><?xml version="1.0" encoding="utf-8"?>
<ds:datastoreItem xmlns:ds="http://schemas.openxmlformats.org/officeDocument/2006/customXml" ds:itemID="{5C019DA0-4BE5-4956-9A89-D5E1378D7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6</TotalTime>
  <Pages>1</Pages>
  <Words>1278</Words>
  <Characters>7674</Characters>
  <Application>Microsoft Office Word</Application>
  <DocSecurity>0</DocSecurity>
  <Lines>63</Lines>
  <Paragraphs>17</Paragraphs>
  <ScaleCrop>false</ScaleCrop>
  <Company>WCB EIT+</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cp:lastModifiedBy>Joanna Oczkowicz | Łukasiewicz – PORT</cp:lastModifiedBy>
  <cp:revision>24</cp:revision>
  <cp:lastPrinted>2024-11-13T11:30:00Z</cp:lastPrinted>
  <dcterms:created xsi:type="dcterms:W3CDTF">2024-11-13T14:19:00Z</dcterms:created>
  <dcterms:modified xsi:type="dcterms:W3CDTF">2024-11-25T11:50:00Z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MediaServiceImageTags">
    <vt:lpwstr/>
  </property>
</Properties>
</file>