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04" w:rsidRDefault="00C17004" w:rsidP="00C17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6C4B5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do SIWZ </w:t>
      </w:r>
      <w:bookmarkStart w:id="0" w:name="_GoBack"/>
      <w:bookmarkEnd w:id="0"/>
    </w:p>
    <w:p w:rsidR="00C17004" w:rsidRDefault="00C17004" w:rsidP="008C128B">
      <w:pPr>
        <w:keepNext/>
        <w:spacing w:before="360" w:after="240"/>
        <w:rPr>
          <w:b/>
          <w:bCs/>
          <w:sz w:val="28"/>
          <w:szCs w:val="28"/>
          <w:u w:val="single"/>
        </w:rPr>
      </w:pPr>
    </w:p>
    <w:p w:rsidR="00C17004" w:rsidRDefault="00C17004" w:rsidP="008C128B">
      <w:pPr>
        <w:keepNext/>
        <w:spacing w:before="360"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SZCZEGÓŁOWE WARUNKI ZAMÓWIENIA</w:t>
      </w:r>
    </w:p>
    <w:p w:rsidR="00C17004" w:rsidRDefault="00C17004" w:rsidP="00C17004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 w:rsidR="006C4B5B" w:rsidRPr="0005495D" w:rsidRDefault="006C4B5B" w:rsidP="006C4B5B">
      <w:pPr>
        <w:pStyle w:val="Akapitzlist"/>
        <w:keepNext/>
        <w:ind w:left="0"/>
        <w:rPr>
          <w:sz w:val="24"/>
          <w:szCs w:val="24"/>
        </w:rPr>
      </w:pPr>
      <w:r>
        <w:rPr>
          <w:sz w:val="24"/>
          <w:szCs w:val="24"/>
        </w:rPr>
        <w:t>Nazwa:</w:t>
      </w:r>
      <w:r w:rsidRPr="0005495D">
        <w:rPr>
          <w:sz w:val="24"/>
          <w:szCs w:val="24"/>
        </w:rPr>
        <w:t xml:space="preserve"> Województwo Podlaskie</w:t>
      </w:r>
    </w:p>
    <w:p w:rsidR="006C4B5B" w:rsidRPr="0005495D" w:rsidRDefault="006C4B5B" w:rsidP="006C4B5B">
      <w:pPr>
        <w:pStyle w:val="Akapitzlist"/>
        <w:keepNext/>
        <w:ind w:left="0"/>
        <w:rPr>
          <w:sz w:val="24"/>
          <w:szCs w:val="24"/>
        </w:rPr>
      </w:pPr>
      <w:r w:rsidRPr="0005495D">
        <w:rPr>
          <w:sz w:val="24"/>
          <w:szCs w:val="24"/>
        </w:rPr>
        <w:t>Adres siedziby: u</w:t>
      </w:r>
      <w:r>
        <w:rPr>
          <w:sz w:val="24"/>
          <w:szCs w:val="24"/>
        </w:rPr>
        <w:t>l</w:t>
      </w:r>
      <w:r w:rsidRPr="0005495D">
        <w:rPr>
          <w:sz w:val="24"/>
          <w:szCs w:val="24"/>
        </w:rPr>
        <w:t>. Kard. St. Wyszyńskiego 1, 15-888 Białystok</w:t>
      </w:r>
    </w:p>
    <w:p w:rsidR="006C4B5B" w:rsidRPr="0005495D" w:rsidRDefault="006C4B5B" w:rsidP="006C4B5B">
      <w:pPr>
        <w:pStyle w:val="Akapitzlist"/>
        <w:keepNext/>
        <w:ind w:left="0"/>
        <w:rPr>
          <w:sz w:val="24"/>
          <w:szCs w:val="24"/>
        </w:rPr>
      </w:pPr>
      <w:r w:rsidRPr="0005495D">
        <w:rPr>
          <w:sz w:val="24"/>
          <w:szCs w:val="24"/>
        </w:rPr>
        <w:t>NIP:  542-25-42-016</w:t>
      </w:r>
    </w:p>
    <w:p w:rsidR="006C4B5B" w:rsidRDefault="006C4B5B" w:rsidP="006C4B5B">
      <w:pPr>
        <w:pStyle w:val="Akapitzlist"/>
        <w:keepNext/>
        <w:ind w:left="0"/>
        <w:rPr>
          <w:sz w:val="24"/>
          <w:szCs w:val="24"/>
        </w:rPr>
      </w:pPr>
      <w:r w:rsidRPr="0005495D">
        <w:rPr>
          <w:sz w:val="24"/>
          <w:szCs w:val="24"/>
        </w:rPr>
        <w:t xml:space="preserve">REGON: </w:t>
      </w:r>
      <w:r w:rsidRPr="00D96AA1">
        <w:rPr>
          <w:sz w:val="24"/>
          <w:szCs w:val="24"/>
        </w:rPr>
        <w:t>050658404</w:t>
      </w:r>
    </w:p>
    <w:p w:rsidR="00C17004" w:rsidRDefault="00C17004" w:rsidP="00C17004">
      <w:pPr>
        <w:rPr>
          <w:b/>
          <w:bCs/>
          <w:sz w:val="24"/>
          <w:szCs w:val="24"/>
        </w:rPr>
      </w:pPr>
    </w:p>
    <w:p w:rsidR="00C17004" w:rsidRDefault="00C17004" w:rsidP="00C17004">
      <w:pPr>
        <w:tabs>
          <w:tab w:val="left" w:pos="0"/>
        </w:tabs>
        <w:ind w:right="-2"/>
        <w:rPr>
          <w:sz w:val="24"/>
          <w:szCs w:val="24"/>
        </w:rPr>
      </w:pPr>
    </w:p>
    <w:p w:rsidR="00C17004" w:rsidRDefault="00C17004" w:rsidP="00C17004">
      <w:pPr>
        <w:tabs>
          <w:tab w:val="left" w:pos="0"/>
        </w:tabs>
        <w:ind w:right="-2"/>
        <w:rPr>
          <w:b/>
          <w:bCs/>
          <w:sz w:val="24"/>
          <w:szCs w:val="24"/>
        </w:rPr>
      </w:pPr>
      <w:r>
        <w:rPr>
          <w:sz w:val="24"/>
          <w:szCs w:val="24"/>
        </w:rPr>
        <w:t>Przedmiotem postępowania jest:</w:t>
      </w:r>
    </w:p>
    <w:p w:rsidR="00C17004" w:rsidRDefault="00C17004" w:rsidP="00C17004">
      <w:pPr>
        <w:ind w:left="60"/>
        <w:jc w:val="center"/>
        <w:rPr>
          <w:b/>
          <w:bCs/>
          <w:sz w:val="24"/>
          <w:szCs w:val="24"/>
          <w:u w:val="single"/>
        </w:rPr>
      </w:pPr>
    </w:p>
    <w:p w:rsidR="0093074A" w:rsidRPr="00467DB2" w:rsidRDefault="0093074A" w:rsidP="006E2ECB">
      <w:pPr>
        <w:numPr>
          <w:ilvl w:val="0"/>
          <w:numId w:val="27"/>
        </w:numPr>
        <w:tabs>
          <w:tab w:val="clear" w:pos="360"/>
          <w:tab w:val="num" w:pos="420"/>
        </w:tabs>
        <w:ind w:left="420"/>
        <w:jc w:val="both"/>
        <w:rPr>
          <w:sz w:val="24"/>
          <w:szCs w:val="24"/>
        </w:rPr>
      </w:pPr>
      <w:r w:rsidRPr="00467DB2">
        <w:rPr>
          <w:sz w:val="24"/>
          <w:szCs w:val="24"/>
        </w:rPr>
        <w:t xml:space="preserve">Ubezpieczenie odpowiedzialności cywilnej z tytułu prowadzonej działalności </w:t>
      </w:r>
      <w:r w:rsidRPr="00467DB2">
        <w:rPr>
          <w:sz w:val="24"/>
          <w:szCs w:val="24"/>
        </w:rPr>
        <w:br/>
        <w:t>i posiadanego mienia</w:t>
      </w:r>
    </w:p>
    <w:p w:rsidR="0093074A" w:rsidRPr="00467DB2" w:rsidRDefault="0093074A" w:rsidP="006E2ECB">
      <w:pPr>
        <w:numPr>
          <w:ilvl w:val="0"/>
          <w:numId w:val="27"/>
        </w:numPr>
        <w:jc w:val="both"/>
        <w:rPr>
          <w:sz w:val="24"/>
          <w:szCs w:val="24"/>
        </w:rPr>
      </w:pPr>
      <w:r w:rsidRPr="00467DB2">
        <w:rPr>
          <w:sz w:val="24"/>
          <w:szCs w:val="24"/>
        </w:rPr>
        <w:t xml:space="preserve"> Ubezpieczenie mienia w systemie wszystkich ryzyk</w:t>
      </w:r>
    </w:p>
    <w:p w:rsidR="00A03E12" w:rsidRDefault="00A03E12" w:rsidP="00A03E12">
      <w:pPr>
        <w:tabs>
          <w:tab w:val="left" w:pos="0"/>
        </w:tabs>
        <w:ind w:left="420" w:right="-2"/>
        <w:jc w:val="both"/>
        <w:rPr>
          <w:sz w:val="24"/>
          <w:szCs w:val="24"/>
        </w:rPr>
      </w:pPr>
    </w:p>
    <w:p w:rsidR="00A03E12" w:rsidRDefault="00A03E12" w:rsidP="00A03E12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Czyniąc zadość wymogom ustawy z dnia 15 grudnia 2017 r. o dystrybucji ubezpieczeń </w:t>
      </w:r>
    </w:p>
    <w:p w:rsidR="00A03E12" w:rsidRDefault="00A03E12" w:rsidP="00A03E12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(tj. Dz.U.2017.2486 z dnia 29.12.2017) informujemy, że przygotowanie niniejszego dokumentu poprzedzone zostało analizą potrzeb klienta. A</w:t>
      </w:r>
      <w:r>
        <w:rPr>
          <w:sz w:val="24"/>
          <w:szCs w:val="24"/>
          <w:shd w:val="clear" w:color="auto" w:fill="FFFFFF"/>
        </w:rPr>
        <w:t>naliza przeprowadzona została na podstawie informacji uzyskanych od poszukującego ochrony ubezpieczeniowej.</w:t>
      </w:r>
    </w:p>
    <w:p w:rsidR="00A03E12" w:rsidRDefault="00A03E12" w:rsidP="00A03E12">
      <w:pPr>
        <w:tabs>
          <w:tab w:val="left" w:pos="0"/>
        </w:tabs>
        <w:ind w:left="420" w:right="-2"/>
        <w:jc w:val="both"/>
        <w:rPr>
          <w:sz w:val="24"/>
          <w:szCs w:val="24"/>
        </w:rPr>
      </w:pPr>
    </w:p>
    <w:p w:rsidR="00C17004" w:rsidRDefault="00C17004" w:rsidP="006E2ECB">
      <w:pPr>
        <w:pStyle w:val="Akapitzlist"/>
        <w:keepNext/>
        <w:keepLines/>
        <w:numPr>
          <w:ilvl w:val="0"/>
          <w:numId w:val="6"/>
        </w:numPr>
        <w:spacing w:before="360" w:after="240"/>
        <w:ind w:left="567" w:hanging="567"/>
        <w:jc w:val="center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UBEZPIECZENIE ODPOWIEDZIALNOŚCI Z TYT. PROWADZONEJ DZIAŁALNOŚCI I POSIADANEGO MIENIA</w:t>
      </w:r>
    </w:p>
    <w:p w:rsidR="00C17004" w:rsidRDefault="00C17004" w:rsidP="00C17004">
      <w:pPr>
        <w:keepNext/>
        <w:spacing w:before="120" w:after="120"/>
        <w:rPr>
          <w:b/>
          <w:bCs/>
          <w:sz w:val="24"/>
          <w:szCs w:val="24"/>
          <w:u w:val="single"/>
        </w:rPr>
      </w:pPr>
    </w:p>
    <w:p w:rsidR="00C17004" w:rsidRDefault="00C17004" w:rsidP="00C17004">
      <w:pPr>
        <w:keepNext/>
        <w:spacing w:before="120"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Przedmiot i zakres ubezpieczenia:</w:t>
      </w:r>
    </w:p>
    <w:p w:rsidR="00C17004" w:rsidRDefault="00C17004" w:rsidP="00C17004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cywilna deliktowa za szkody powstałe w związku z prowadzoną działalnością i posiadanym mieniem ruchomym i nieruchomym</w:t>
      </w:r>
      <w:r w:rsidR="00F94519">
        <w:rPr>
          <w:sz w:val="24"/>
          <w:szCs w:val="24"/>
        </w:rPr>
        <w:t xml:space="preserve"> </w:t>
      </w:r>
      <w:r>
        <w:rPr>
          <w:sz w:val="24"/>
          <w:szCs w:val="24"/>
        </w:rPr>
        <w:t>w tym szkody powstałe w następstwie działania urządzeń wodociągowo - kanalizacyjnych, centralnego ogrzewania, gazu lub urządzeń związanych z dostarczaniem energii elektrycznej.</w:t>
      </w:r>
    </w:p>
    <w:p w:rsidR="00C17004" w:rsidRDefault="00C17004" w:rsidP="00C17004">
      <w:pPr>
        <w:jc w:val="both"/>
        <w:rPr>
          <w:sz w:val="24"/>
          <w:szCs w:val="24"/>
        </w:rPr>
      </w:pPr>
    </w:p>
    <w:p w:rsidR="00C17004" w:rsidRDefault="00C17004" w:rsidP="00C17004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Odpowiedzialnością Zakładu Ubezpieczeń objęte są wypadki ubezpieczeniowe, które zaszły w okresie ubezpieczenia, choćby roszczenia z ich tytułu </w:t>
      </w:r>
      <w:r w:rsidRPr="009968D0">
        <w:rPr>
          <w:sz w:val="24"/>
          <w:szCs w:val="24"/>
        </w:rPr>
        <w:t>zostały zgłoszone po tym okresie, jednakże przed upływem kodeksowego terminu przedawnienia</w:t>
      </w:r>
      <w:r w:rsidR="00F94519" w:rsidRPr="009968D0">
        <w:rPr>
          <w:sz w:val="24"/>
          <w:szCs w:val="24"/>
        </w:rPr>
        <w:t xml:space="preserve"> (</w:t>
      </w:r>
      <w:r w:rsidR="00627187" w:rsidRPr="009968D0">
        <w:rPr>
          <w:sz w:val="24"/>
          <w:szCs w:val="24"/>
        </w:rPr>
        <w:t>trigger loss occur</w:t>
      </w:r>
      <w:r w:rsidR="009968D0" w:rsidRPr="009968D0">
        <w:rPr>
          <w:sz w:val="24"/>
          <w:szCs w:val="24"/>
        </w:rPr>
        <w:t>r</w:t>
      </w:r>
      <w:r w:rsidR="00627187" w:rsidRPr="009968D0">
        <w:rPr>
          <w:sz w:val="24"/>
          <w:szCs w:val="24"/>
        </w:rPr>
        <w:t>ence).</w:t>
      </w:r>
      <w:r w:rsidR="00F94519">
        <w:rPr>
          <w:sz w:val="24"/>
          <w:szCs w:val="24"/>
        </w:rPr>
        <w:t xml:space="preserve"> </w:t>
      </w:r>
    </w:p>
    <w:p w:rsidR="00C17004" w:rsidRPr="00021D59" w:rsidRDefault="00C17004" w:rsidP="00C17004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wypadek ubezpieczeniowy </w:t>
      </w:r>
      <w:r w:rsidRPr="00021D59">
        <w:rPr>
          <w:sz w:val="24"/>
          <w:szCs w:val="24"/>
        </w:rPr>
        <w:t>rozumie się śmierć, uszkodzenie ciała, doznanie rozstroju zdrowia, utratę, zniszczenie, uszkodzenie rzeczy lub czystą stratę finansową.</w:t>
      </w:r>
    </w:p>
    <w:p w:rsidR="00C17004" w:rsidRPr="00021D59" w:rsidRDefault="00C17004" w:rsidP="00C17004">
      <w:pPr>
        <w:pStyle w:val="Nagwek"/>
        <w:jc w:val="both"/>
        <w:rPr>
          <w:sz w:val="24"/>
          <w:szCs w:val="24"/>
        </w:rPr>
      </w:pPr>
    </w:p>
    <w:p w:rsidR="00C17004" w:rsidRDefault="00C17004" w:rsidP="00C17004">
      <w:pPr>
        <w:pStyle w:val="Nagwek"/>
        <w:ind w:right="-2"/>
        <w:jc w:val="both"/>
        <w:rPr>
          <w:sz w:val="24"/>
          <w:szCs w:val="24"/>
        </w:rPr>
      </w:pPr>
    </w:p>
    <w:p w:rsidR="00C17004" w:rsidRDefault="00C17004" w:rsidP="00C17004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Zakres odpowiedzialności Zakładu Ubezpieczeń zawiera ponadto następująco zdefiniowane rozszerzenia o szkody:</w:t>
      </w:r>
    </w:p>
    <w:p w:rsidR="0085487E" w:rsidRPr="00A33635" w:rsidRDefault="00C17004" w:rsidP="00A33635">
      <w:pPr>
        <w:numPr>
          <w:ilvl w:val="0"/>
          <w:numId w:val="7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czyste straty finansowe</w:t>
      </w:r>
    </w:p>
    <w:p w:rsidR="00A33635" w:rsidRPr="00A33635" w:rsidRDefault="00C17004" w:rsidP="00A33635">
      <w:pPr>
        <w:pStyle w:val="Akapitzlist"/>
        <w:numPr>
          <w:ilvl w:val="0"/>
          <w:numId w:val="7"/>
        </w:numPr>
        <w:spacing w:before="12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w mieniu nieruchomym, z którego Ubezpieczony korzysta na podstawie umowy najmu, dzierżawy, użytkowania, użyczenia, leasingu lub innej podobnej formy korzystania z cudzej rzeczy</w:t>
      </w:r>
    </w:p>
    <w:p w:rsidR="00A33635" w:rsidRDefault="00C17004" w:rsidP="00A33635">
      <w:pPr>
        <w:pStyle w:val="Akapitzlist"/>
        <w:numPr>
          <w:ilvl w:val="0"/>
          <w:numId w:val="7"/>
        </w:numPr>
        <w:spacing w:before="12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w mieniu ruchomym, z którego Ubezpieczony korzysta na podstawie umowy najmu, dzierżawy, użytkowania, użyczenia, leasingu lub innej podobnej formy korzystania z cudzej rzeczy</w:t>
      </w:r>
    </w:p>
    <w:p w:rsidR="00A33635" w:rsidRDefault="00A33635" w:rsidP="00A33635">
      <w:pPr>
        <w:pStyle w:val="Akapitzlist"/>
        <w:numPr>
          <w:ilvl w:val="0"/>
          <w:numId w:val="7"/>
        </w:numPr>
        <w:spacing w:before="120"/>
        <w:ind w:left="567" w:hanging="425"/>
        <w:jc w:val="both"/>
        <w:rPr>
          <w:sz w:val="24"/>
          <w:szCs w:val="24"/>
        </w:rPr>
      </w:pPr>
      <w:r w:rsidRPr="00A33635">
        <w:rPr>
          <w:iCs/>
          <w:sz w:val="24"/>
          <w:szCs w:val="24"/>
        </w:rPr>
        <w:t>powstałe w wyniku niewykonania lub nienależytego wykonania zobowiązania - odpowiedzialność kontraktowa.</w:t>
      </w:r>
    </w:p>
    <w:p w:rsidR="00A33635" w:rsidRPr="00A33635" w:rsidRDefault="00A33635" w:rsidP="00A33635">
      <w:pPr>
        <w:pStyle w:val="Akapitzlist"/>
        <w:numPr>
          <w:ilvl w:val="0"/>
          <w:numId w:val="7"/>
        </w:numPr>
        <w:spacing w:before="120"/>
        <w:ind w:left="567" w:hanging="425"/>
        <w:jc w:val="both"/>
        <w:rPr>
          <w:sz w:val="24"/>
          <w:szCs w:val="24"/>
        </w:rPr>
      </w:pPr>
      <w:r w:rsidRPr="00A33635">
        <w:rPr>
          <w:sz w:val="24"/>
          <w:szCs w:val="24"/>
        </w:rPr>
        <w:t>wyrządzone przez podwykonawców</w:t>
      </w:r>
    </w:p>
    <w:p w:rsidR="00C17004" w:rsidRDefault="00C17004" w:rsidP="00C17004">
      <w:pPr>
        <w:keepNext/>
        <w:spacing w:before="120" w:after="120"/>
        <w:rPr>
          <w:b/>
          <w:bCs/>
          <w:sz w:val="28"/>
          <w:szCs w:val="28"/>
        </w:rPr>
      </w:pPr>
    </w:p>
    <w:p w:rsidR="00C17004" w:rsidRDefault="00C17004" w:rsidP="00C17004">
      <w:pPr>
        <w:keepNext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SUMA GWARANCYJNA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2"/>
      </w:tblGrid>
      <w:tr w:rsidR="00C17004" w:rsidTr="00C17004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04" w:rsidRDefault="00C1700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Suma gwarancyjna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04" w:rsidRDefault="00C1700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Wysokość w zł</w:t>
            </w:r>
          </w:p>
        </w:tc>
      </w:tr>
      <w:tr w:rsidR="00C17004" w:rsidTr="00C17004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04" w:rsidRDefault="00C1700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wypadki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04" w:rsidRDefault="00A3363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1 000 000</w:t>
            </w:r>
          </w:p>
        </w:tc>
      </w:tr>
      <w:tr w:rsidR="00C17004" w:rsidTr="00C17004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04" w:rsidRDefault="00C1700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 na jeden wypadek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04" w:rsidRDefault="00A33635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1 000 000</w:t>
            </w:r>
          </w:p>
        </w:tc>
      </w:tr>
    </w:tbl>
    <w:p w:rsidR="00C17004" w:rsidRDefault="00C17004" w:rsidP="00C17004">
      <w:pPr>
        <w:pStyle w:val="NormalnyWeb"/>
        <w:tabs>
          <w:tab w:val="left" w:pos="0"/>
          <w:tab w:val="left" w:pos="708"/>
        </w:tabs>
        <w:jc w:val="both"/>
        <w:rPr>
          <w:b/>
          <w:bCs/>
          <w:color w:val="FF0000"/>
        </w:rPr>
      </w:pPr>
      <w:r>
        <w:rPr>
          <w:b/>
          <w:bCs/>
        </w:rPr>
        <w:t>Wszystkie podlimity sumy gwarancyjnej zostały określone na wszystkie i na jeden</w:t>
      </w:r>
      <w:r w:rsidR="00FF54AE">
        <w:rPr>
          <w:b/>
          <w:bCs/>
        </w:rPr>
        <w:t xml:space="preserve"> </w:t>
      </w:r>
      <w:r>
        <w:rPr>
          <w:b/>
          <w:bCs/>
        </w:rPr>
        <w:t>wypadek</w:t>
      </w:r>
      <w:r w:rsidR="0006761A">
        <w:rPr>
          <w:b/>
          <w:bCs/>
        </w:rPr>
        <w:t>.</w:t>
      </w:r>
      <w:r w:rsidR="0006761A">
        <w:rPr>
          <w:b/>
          <w:bCs/>
          <w:color w:val="FF0000"/>
        </w:rPr>
        <w:t xml:space="preserve"> </w:t>
      </w:r>
      <w:r w:rsidR="0006761A">
        <w:rPr>
          <w:b/>
          <w:bCs/>
        </w:rPr>
        <w:t>Brak wprowadzonego limitu sumy gwarancyjnej oznacza odpowiedzialność do pełnej sumy gwarancyjnej.</w:t>
      </w:r>
    </w:p>
    <w:p w:rsidR="00A33635" w:rsidRDefault="00A33635" w:rsidP="00A33635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  <w:r>
        <w:rPr>
          <w:b/>
          <w:bCs/>
        </w:rPr>
        <w:t xml:space="preserve">Udział własny: </w:t>
      </w:r>
      <w:r>
        <w:t>brak</w:t>
      </w:r>
    </w:p>
    <w:p w:rsidR="00A33635" w:rsidRDefault="00A33635" w:rsidP="00A33635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Franszyza integralna: </w:t>
      </w:r>
      <w:r>
        <w:t>brak</w:t>
      </w:r>
    </w:p>
    <w:p w:rsidR="00A33635" w:rsidRPr="00FB7DEE" w:rsidRDefault="00A33635" w:rsidP="00A33635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</w:pPr>
      <w:r>
        <w:rPr>
          <w:b/>
          <w:bCs/>
        </w:rPr>
        <w:t xml:space="preserve">Franszyza redukcyjna: </w:t>
      </w:r>
      <w:r>
        <w:t>brak</w:t>
      </w:r>
    </w:p>
    <w:p w:rsidR="00C17004" w:rsidRDefault="00C17004" w:rsidP="00C17004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color w:val="FF0000"/>
        </w:rPr>
      </w:pPr>
    </w:p>
    <w:p w:rsidR="00023E70" w:rsidRPr="00023E70" w:rsidRDefault="0000445E" w:rsidP="00023E70">
      <w:pPr>
        <w:pStyle w:val="Akapitzlist"/>
        <w:keepNext/>
        <w:keepLines/>
        <w:numPr>
          <w:ilvl w:val="0"/>
          <w:numId w:val="29"/>
        </w:numPr>
        <w:spacing w:before="360" w:after="240"/>
        <w:jc w:val="center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UBEZPIECZENIE MIENIA OD WSZYSTKICH RYZYK</w:t>
      </w:r>
    </w:p>
    <w:p w:rsidR="0000445E" w:rsidRDefault="0000445E" w:rsidP="006E2ECB">
      <w:pPr>
        <w:pStyle w:val="Akapitzlist"/>
        <w:keepNext/>
        <w:numPr>
          <w:ilvl w:val="0"/>
          <w:numId w:val="28"/>
        </w:numPr>
        <w:spacing w:before="240" w:after="120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Zakres ubezpieczenia:</w:t>
      </w:r>
    </w:p>
    <w:p w:rsidR="0000445E" w:rsidRDefault="0000445E" w:rsidP="0000445E">
      <w:pPr>
        <w:tabs>
          <w:tab w:val="left" w:pos="360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wszelkich szkód materialnych polegających na uszkodzeniu, zniszczeniu bądź utracie przedmiotu ubezpieczenia wskutek nieprzewidzianej i niezależnej od Ubezpieczającego przyczyny. Zakres ubezpieczenia powinien obejmować </w:t>
      </w:r>
      <w:r>
        <w:rPr>
          <w:b/>
          <w:bCs/>
          <w:sz w:val="24"/>
          <w:szCs w:val="24"/>
        </w:rPr>
        <w:t xml:space="preserve">co najmniej </w:t>
      </w:r>
      <w:r>
        <w:rPr>
          <w:sz w:val="24"/>
          <w:szCs w:val="24"/>
        </w:rPr>
        <w:t>następujące ryzyka:</w:t>
      </w:r>
    </w:p>
    <w:p w:rsidR="0000445E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działanie człowieka, tj. m.in. niewłaściwe użytkowanie, nieostrożność, zaniedbanie, błędną obsługę, zniszczenie przez osoby trzecie (w tym m.in. w wyniku celowego i świadomego działania),</w:t>
      </w:r>
    </w:p>
    <w:p w:rsidR="00832B69" w:rsidRPr="00023E70" w:rsidRDefault="00832B69" w:rsidP="00023E70">
      <w:pPr>
        <w:ind w:right="-2" w:firstLine="567"/>
        <w:jc w:val="both"/>
        <w:rPr>
          <w:sz w:val="24"/>
          <w:szCs w:val="24"/>
          <w:u w:val="single"/>
        </w:rPr>
      </w:pPr>
      <w:r w:rsidRPr="00AD185D">
        <w:rPr>
          <w:sz w:val="24"/>
          <w:szCs w:val="24"/>
          <w:u w:val="single"/>
        </w:rPr>
        <w:t xml:space="preserve">limit: </w:t>
      </w:r>
      <w:r w:rsidR="00E036B5">
        <w:rPr>
          <w:sz w:val="24"/>
          <w:szCs w:val="24"/>
          <w:u w:val="single"/>
        </w:rPr>
        <w:t>2</w:t>
      </w:r>
      <w:r w:rsidRPr="00AD185D">
        <w:rPr>
          <w:sz w:val="24"/>
          <w:szCs w:val="24"/>
          <w:u w:val="single"/>
        </w:rPr>
        <w:t xml:space="preserve">00 000 zł na jedno i wszystkie zdarzenia </w:t>
      </w:r>
    </w:p>
    <w:p w:rsidR="0000445E" w:rsidRPr="00470BF8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kradzież z włamaniem i rabunek, wandalizm, </w:t>
      </w:r>
      <w:r w:rsidRPr="00470BF8">
        <w:rPr>
          <w:sz w:val="24"/>
          <w:szCs w:val="24"/>
        </w:rPr>
        <w:t xml:space="preserve">dewastacja -ochroną ubezpieczeniową objęte jest mienie ruchome i nieruchome Ubezpieczonego (z wyłączeniem wartości pieniężnych) od zniszczenia lub uszkodzenia wskutek dewastacji. Przez dewastację rozumie się rozmyślne zniszczenie lub uszkodzenie ubezpieczonego mienia przez osoby trzecie, w tym m.in. w wyniku pomalowania, zarysowania, graffiti itp. </w:t>
      </w:r>
      <w:r w:rsidRPr="00470BF8">
        <w:rPr>
          <w:sz w:val="24"/>
          <w:szCs w:val="24"/>
        </w:rPr>
        <w:lastRenderedPageBreak/>
        <w:t>Ubezpieczeniem nie są objęte szkody w obiektach opuszczonych i niewykorzystanych przez okres dłuższy niż 30 dni.</w:t>
      </w:r>
    </w:p>
    <w:p w:rsidR="0000445E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działanie ognia (w tym również dymu i sadzy) oraz polegające na osmaleniu, przypaleniu, a także w wyniku wszelkiego rodzaju eksplozji, implozji, bezpośredniego uderzenia pioruna, upadku statku powietrznego oraz w czasie akcji ratunkowej (np. gaszenia, burzenia, oczyszczania zgliszcz),</w:t>
      </w:r>
    </w:p>
    <w:p w:rsidR="00832B69" w:rsidRDefault="00832B69" w:rsidP="00832B69">
      <w:pPr>
        <w:ind w:right="-2" w:firstLine="567"/>
        <w:jc w:val="both"/>
        <w:rPr>
          <w:sz w:val="24"/>
          <w:szCs w:val="24"/>
          <w:u w:val="single"/>
        </w:rPr>
      </w:pPr>
      <w:r w:rsidRPr="008207F3">
        <w:rPr>
          <w:sz w:val="24"/>
          <w:szCs w:val="24"/>
          <w:u w:val="single"/>
        </w:rPr>
        <w:t xml:space="preserve">limit na szkody powstałe w skutek działania mrozu 20 000 zł na jedno i wszystkie </w:t>
      </w:r>
    </w:p>
    <w:p w:rsidR="00832B69" w:rsidRPr="00832B69" w:rsidRDefault="00832B69" w:rsidP="00832B69">
      <w:pPr>
        <w:ind w:right="-2" w:firstLine="567"/>
        <w:jc w:val="both"/>
        <w:rPr>
          <w:sz w:val="24"/>
          <w:szCs w:val="24"/>
          <w:u w:val="single"/>
        </w:rPr>
      </w:pPr>
      <w:r w:rsidRPr="008207F3">
        <w:rPr>
          <w:sz w:val="24"/>
          <w:szCs w:val="24"/>
          <w:u w:val="single"/>
        </w:rPr>
        <w:t>zda</w:t>
      </w:r>
      <w:r>
        <w:rPr>
          <w:sz w:val="24"/>
          <w:szCs w:val="24"/>
          <w:u w:val="single"/>
        </w:rPr>
        <w:t>rzenia w okresie ubezpieczenie.</w:t>
      </w:r>
    </w:p>
    <w:p w:rsidR="0000445E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działanie wody tj. m.in. zalania wodą z urządzeń wodno-kanalizacyjnych, burzy, sztormu, wylewu wód podziemnych, deszczu nawalnego, wilgoci, pary wodnej i cieczy w innej postaci oraz mrozu, gradu, śniegu, samoczynne otworzenie się główek tryskaczowych z innych przyczyn niż wskutek pożaru, nieumyślne pozostawienie otwartych kranów lub innych zaworów,</w:t>
      </w:r>
    </w:p>
    <w:p w:rsidR="0000445E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działanie wiatru, lawiny, osunięcie się ziemi,</w:t>
      </w:r>
    </w:p>
    <w:p w:rsidR="0000445E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zbyt wysokie/niskie napięcie/natężenie w sieci instalacji elektrycznej,</w:t>
      </w:r>
      <w:r w:rsidRPr="00146ABB">
        <w:rPr>
          <w:sz w:val="24"/>
          <w:szCs w:val="24"/>
        </w:rPr>
        <w:t xml:space="preserve"> </w:t>
      </w:r>
      <w:r w:rsidRPr="00735EC2">
        <w:rPr>
          <w:sz w:val="24"/>
          <w:szCs w:val="24"/>
        </w:rPr>
        <w:t>niewłaściwe działani</w:t>
      </w:r>
      <w:r>
        <w:rPr>
          <w:sz w:val="24"/>
          <w:szCs w:val="24"/>
        </w:rPr>
        <w:t>e</w:t>
      </w:r>
      <w:r w:rsidRPr="00735EC2">
        <w:rPr>
          <w:sz w:val="24"/>
          <w:szCs w:val="24"/>
        </w:rPr>
        <w:t xml:space="preserve"> prądu elektrycznego</w:t>
      </w:r>
      <w:r w:rsidRPr="00146A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Pr="00735EC2">
        <w:rPr>
          <w:sz w:val="24"/>
          <w:szCs w:val="24"/>
        </w:rPr>
        <w:t>działania</w:t>
      </w:r>
      <w:r>
        <w:rPr>
          <w:sz w:val="24"/>
          <w:szCs w:val="24"/>
        </w:rPr>
        <w:t xml:space="preserve"> </w:t>
      </w:r>
      <w:r w:rsidRPr="00735EC2">
        <w:rPr>
          <w:sz w:val="24"/>
          <w:szCs w:val="24"/>
        </w:rPr>
        <w:t>wtórn</w:t>
      </w:r>
      <w:r>
        <w:rPr>
          <w:sz w:val="24"/>
          <w:szCs w:val="24"/>
        </w:rPr>
        <w:t>e</w:t>
      </w:r>
    </w:p>
    <w:p w:rsidR="0000445E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pośrednie działanie wyładowań atmosferycznych i zjawisk pochodnych, przepięć spowodowanych</w:t>
      </w:r>
      <w:r w:rsidRPr="00EE4AB9">
        <w:rPr>
          <w:sz w:val="24"/>
          <w:szCs w:val="24"/>
        </w:rPr>
        <w:t xml:space="preserve"> zarówno wyładowaniem atmosferycznym, jak i powstałe wskutek innych niezależnych od Ubezpieczonego przyczyn (także w sieciach elektrycznych). Przez  przepięcie  należy  rozumieć krótkotrwały (impulsowy) wzrost napięcia przekraczający maksymalne dopuszczalne napięcie robocze lub indukcyjne wzbudzenie się niszczących sił elektromagnetyc</w:t>
      </w:r>
      <w:r>
        <w:rPr>
          <w:sz w:val="24"/>
          <w:szCs w:val="24"/>
        </w:rPr>
        <w:t>znych w obwodach elektrycznych, przetężeń będących</w:t>
      </w:r>
      <w:r w:rsidRPr="00A0362D">
        <w:rPr>
          <w:sz w:val="24"/>
          <w:szCs w:val="24"/>
        </w:rPr>
        <w:t xml:space="preserve"> skutkiem powstania niewłaściwych parametrów prądu elektrycznego powodu</w:t>
      </w:r>
      <w:r>
        <w:rPr>
          <w:sz w:val="24"/>
          <w:szCs w:val="24"/>
        </w:rPr>
        <w:t>jących zmiany w natężeniu prądu,</w:t>
      </w:r>
      <w:r w:rsidRPr="00A0362D">
        <w:rPr>
          <w:sz w:val="24"/>
          <w:szCs w:val="24"/>
        </w:rPr>
        <w:t xml:space="preserve"> spowodowanych wyładowaniami atmosferycznymi lub innymi zjawiskami elektrycznymi uwarunkowanymi zjawiskami atmosferycznymi oraz związane z tym szkody następcze.</w:t>
      </w:r>
    </w:p>
    <w:p w:rsidR="0000445E" w:rsidRPr="00151630" w:rsidRDefault="0000445E" w:rsidP="006E2ECB">
      <w:pPr>
        <w:numPr>
          <w:ilvl w:val="0"/>
          <w:numId w:val="12"/>
        </w:numPr>
        <w:tabs>
          <w:tab w:val="clear" w:pos="720"/>
          <w:tab w:val="num" w:pos="567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szkody elektryczne </w:t>
      </w:r>
      <w:r w:rsidRPr="007F2827">
        <w:rPr>
          <w:sz w:val="24"/>
          <w:szCs w:val="24"/>
        </w:rPr>
        <w:t>zakres ochrony ubezpieczeniowej</w:t>
      </w:r>
      <w:r>
        <w:rPr>
          <w:sz w:val="24"/>
          <w:szCs w:val="24"/>
        </w:rPr>
        <w:t xml:space="preserve"> zostaje rozszerzony</w:t>
      </w:r>
      <w:r w:rsidRPr="007F2827">
        <w:rPr>
          <w:sz w:val="24"/>
          <w:szCs w:val="24"/>
        </w:rPr>
        <w:t xml:space="preserve"> o szkody powstałe w ruchomościach</w:t>
      </w:r>
      <w:r w:rsidRPr="007F2827">
        <w:rPr>
          <w:bCs/>
          <w:sz w:val="24"/>
          <w:szCs w:val="24"/>
        </w:rPr>
        <w:t xml:space="preserve"> w tym w maszynach, urządzeniach, aparatach oraz</w:t>
      </w:r>
      <w:r w:rsidRPr="007F2827">
        <w:rPr>
          <w:sz w:val="24"/>
          <w:szCs w:val="24"/>
        </w:rPr>
        <w:t xml:space="preserve"> w  instalacjach elektrycznych, powstałe wskutek niewłaściwego działania prądu elektrycznego, polegającego między innymi na:  obniżeniu napięcia zasilającego poniżej znamionowego, zaniku napięcia, w tym zaniku napięcia w fazach, podwyższeniu napięcia poza dopuszczalne normy, działaniu elektryczności atmosferycznej, działaniach wtórnych: przeskok iskry od instalacji odgromowych do urządzenia, indukcji elektromagnetycznej, zmianie częstotliwości, zwarciu, </w:t>
      </w:r>
      <w:r w:rsidRPr="007F2827">
        <w:rPr>
          <w:bCs/>
          <w:sz w:val="24"/>
          <w:szCs w:val="24"/>
        </w:rPr>
        <w:t>przegrzaniu</w:t>
      </w:r>
      <w:r w:rsidRPr="007F2827">
        <w:rPr>
          <w:sz w:val="24"/>
          <w:szCs w:val="24"/>
        </w:rPr>
        <w:t>, okopceniu, uszkodzeniu izolacji.</w:t>
      </w:r>
    </w:p>
    <w:p w:rsidR="0000445E" w:rsidRDefault="0000445E" w:rsidP="006E2ECB">
      <w:pPr>
        <w:numPr>
          <w:ilvl w:val="0"/>
          <w:numId w:val="12"/>
        </w:numPr>
        <w:tabs>
          <w:tab w:val="clear" w:pos="720"/>
        </w:tabs>
        <w:ind w:left="56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koszty zabezpieczenia ubezpieczonego mienia przed bezpośrednim zagrożeniem ze strony zdarzenia losowego objętego ubezpieczeniem, koszty akcji ratowniczej, koszty uprzątnięcia pozostałości po szkodzie.</w:t>
      </w:r>
    </w:p>
    <w:p w:rsidR="00023E70" w:rsidRPr="00C96782" w:rsidRDefault="00023E70" w:rsidP="00023E70">
      <w:pPr>
        <w:numPr>
          <w:ilvl w:val="0"/>
          <w:numId w:val="12"/>
        </w:numPr>
        <w:tabs>
          <w:tab w:val="clear" w:pos="720"/>
        </w:tabs>
        <w:ind w:left="426" w:right="-2" w:hanging="426"/>
        <w:jc w:val="both"/>
        <w:rPr>
          <w:sz w:val="24"/>
          <w:szCs w:val="24"/>
        </w:rPr>
      </w:pPr>
      <w:r>
        <w:rPr>
          <w:sz w:val="24"/>
          <w:szCs w:val="24"/>
        </w:rPr>
        <w:t>działanie zwierząt.</w:t>
      </w:r>
    </w:p>
    <w:p w:rsidR="00023E70" w:rsidRPr="0000445E" w:rsidRDefault="00023E70" w:rsidP="00023E70">
      <w:pPr>
        <w:ind w:left="567" w:right="-2"/>
        <w:jc w:val="both"/>
        <w:rPr>
          <w:sz w:val="24"/>
          <w:szCs w:val="24"/>
        </w:rPr>
      </w:pPr>
    </w:p>
    <w:p w:rsidR="0000445E" w:rsidRPr="0044369B" w:rsidRDefault="0000445E" w:rsidP="0000445E">
      <w:pPr>
        <w:keepNext/>
        <w:tabs>
          <w:tab w:val="left" w:pos="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Ryzyko przepięć </w:t>
      </w:r>
    </w:p>
    <w:p w:rsidR="0000445E" w:rsidRDefault="0000445E" w:rsidP="000044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rozszerza się ochronę ubezpieczeniową o szkody powstałe w wyniku przepięcia spowodowane zarówno wyładowaniem atmosferycznym, jak i powstałe wskutek innych niezależnych od Ubezpieczonego przyczyn (także w sieciach elektrycznych). Przez  </w:t>
      </w:r>
      <w:r>
        <w:rPr>
          <w:sz w:val="24"/>
          <w:szCs w:val="24"/>
        </w:rPr>
        <w:lastRenderedPageBreak/>
        <w:t xml:space="preserve">przepięcie  należy  rozumieć krótkotrwały (impulsowy) wzrost napięcia przekraczający maksymalne dopuszczalne napięcie robocze lub indukcyjne wzbudzenie się niszczących sił elektromagnetycznych w obwodach elektrycznych. </w:t>
      </w:r>
    </w:p>
    <w:p w:rsidR="0000445E" w:rsidRPr="00023E70" w:rsidRDefault="0000445E" w:rsidP="000044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zdarzenia losowe pozostają objęte ochroną ubezpieczeniową pod warunkiem odpowiedniego do zagrożenia zabezpieczenia mienia poprzez zainstalowanie ograniczników </w:t>
      </w:r>
      <w:r w:rsidRPr="00023E70">
        <w:rPr>
          <w:sz w:val="24"/>
          <w:szCs w:val="24"/>
        </w:rPr>
        <w:t xml:space="preserve">przepięcia (odgromniki,  ochronniki, warystory, filtry). </w:t>
      </w:r>
    </w:p>
    <w:p w:rsidR="00AD56C7" w:rsidRPr="00023E70" w:rsidRDefault="00AD56C7" w:rsidP="00AD56C7">
      <w:pPr>
        <w:pStyle w:val="section1"/>
        <w:spacing w:before="0" w:beforeAutospacing="0" w:after="0" w:afterAutospacing="0"/>
        <w:jc w:val="both"/>
        <w:rPr>
          <w:i/>
          <w:iCs/>
        </w:rPr>
      </w:pPr>
      <w:r w:rsidRPr="00023E70">
        <w:t>Do ochrony ubezpieczeniowej pozostają włączone szkody powstałe we wszelkiego rodzaju wkładkach topikowych, bezpiecznikach, stycznikach, odgromnikach, ochronnikach przeciwprzepięciowych, czujnikach, żarówkach, lampach.</w:t>
      </w:r>
    </w:p>
    <w:p w:rsidR="0000445E" w:rsidRPr="00023E70" w:rsidRDefault="0000445E" w:rsidP="0000445E">
      <w:pPr>
        <w:ind w:right="-2"/>
        <w:jc w:val="both"/>
        <w:rPr>
          <w:sz w:val="24"/>
          <w:szCs w:val="24"/>
          <w:u w:val="single"/>
        </w:rPr>
      </w:pPr>
      <w:r w:rsidRPr="00023E70">
        <w:rPr>
          <w:sz w:val="24"/>
          <w:szCs w:val="24"/>
          <w:u w:val="single"/>
        </w:rPr>
        <w:t xml:space="preserve">Limit </w:t>
      </w:r>
      <w:r w:rsidR="00023E70" w:rsidRPr="00023E70">
        <w:rPr>
          <w:sz w:val="24"/>
          <w:szCs w:val="24"/>
          <w:u w:val="single"/>
        </w:rPr>
        <w:t xml:space="preserve">250 000 zł </w:t>
      </w:r>
      <w:r w:rsidRPr="00023E70">
        <w:rPr>
          <w:sz w:val="24"/>
          <w:szCs w:val="24"/>
          <w:u w:val="single"/>
        </w:rPr>
        <w:t>na jedno i wszystkie zdarzenia w okresie ubezpieczenia</w:t>
      </w:r>
    </w:p>
    <w:p w:rsidR="0000445E" w:rsidRPr="00023E70" w:rsidRDefault="0000445E" w:rsidP="0000445E">
      <w:pPr>
        <w:keepNext/>
        <w:tabs>
          <w:tab w:val="left" w:pos="0"/>
        </w:tabs>
        <w:spacing w:before="240"/>
        <w:jc w:val="both"/>
        <w:rPr>
          <w:b/>
          <w:bCs/>
          <w:sz w:val="24"/>
          <w:szCs w:val="24"/>
        </w:rPr>
      </w:pPr>
      <w:r w:rsidRPr="00023E70">
        <w:rPr>
          <w:b/>
          <w:bCs/>
          <w:sz w:val="24"/>
          <w:szCs w:val="24"/>
        </w:rPr>
        <w:t>Ryzyko dewastacji</w:t>
      </w:r>
    </w:p>
    <w:p w:rsidR="0000445E" w:rsidRPr="00023E70" w:rsidRDefault="0000445E" w:rsidP="0000445E">
      <w:pPr>
        <w:pStyle w:val="Tekstpodstawowy"/>
        <w:tabs>
          <w:tab w:val="num" w:pos="0"/>
        </w:tabs>
        <w:ind w:right="-2"/>
        <w:jc w:val="both"/>
      </w:pPr>
      <w:r w:rsidRPr="00023E70">
        <w:t>ochroną ubezpieczeniową objęte jest mienie ruchome i nieruchome Ubezpieczonego (z wyłączeniem wartości pieniężnych) od zniszczenia lub uszkodzenia wskutek dewastacji. Przez dewastację rozumie się rozmyślne zniszczenie lub uszkodzenie ubezpieczonego mienia przez osoby trzecie, w tym m.in. w wyniku pomalowania, zarysowania, graffiti itp. Ubezpieczeniem nie są objęte szkody w obiektach opuszczonych i niewykorzystanych przez okres dłuższy niż 30 dni.</w:t>
      </w:r>
    </w:p>
    <w:p w:rsidR="0000445E" w:rsidRPr="00023E70" w:rsidRDefault="0000445E" w:rsidP="0000445E">
      <w:pPr>
        <w:pStyle w:val="Akapitzlist1"/>
        <w:tabs>
          <w:tab w:val="num" w:pos="0"/>
        </w:tabs>
        <w:ind w:left="0"/>
        <w:jc w:val="both"/>
        <w:rPr>
          <w:sz w:val="24"/>
          <w:szCs w:val="24"/>
          <w:u w:val="single"/>
        </w:rPr>
      </w:pPr>
      <w:r w:rsidRPr="00023E70">
        <w:rPr>
          <w:sz w:val="24"/>
          <w:szCs w:val="24"/>
          <w:u w:val="single"/>
        </w:rPr>
        <w:t xml:space="preserve">Limit </w:t>
      </w:r>
      <w:r w:rsidR="00023E70" w:rsidRPr="00023E70">
        <w:rPr>
          <w:sz w:val="24"/>
          <w:szCs w:val="24"/>
          <w:u w:val="single"/>
        </w:rPr>
        <w:t xml:space="preserve">200 000 zł </w:t>
      </w:r>
      <w:r w:rsidRPr="00023E70">
        <w:rPr>
          <w:sz w:val="24"/>
          <w:szCs w:val="24"/>
          <w:u w:val="single"/>
        </w:rPr>
        <w:t>na jedno i wszystkie zdarzenia w okresie ubezpieczenia</w:t>
      </w:r>
    </w:p>
    <w:p w:rsidR="0000445E" w:rsidRPr="000116ED" w:rsidRDefault="0000445E" w:rsidP="0000445E">
      <w:pPr>
        <w:pStyle w:val="Tekstpodstawowy"/>
        <w:ind w:right="-2"/>
        <w:jc w:val="both"/>
        <w:rPr>
          <w:b/>
          <w:bCs/>
        </w:rPr>
      </w:pPr>
    </w:p>
    <w:p w:rsidR="0000445E" w:rsidRDefault="0000445E" w:rsidP="0000445E">
      <w:pPr>
        <w:pStyle w:val="Tekstpodstawowy"/>
        <w:ind w:right="-2"/>
        <w:jc w:val="both"/>
        <w:rPr>
          <w:b/>
          <w:bCs/>
        </w:rPr>
      </w:pPr>
      <w:r>
        <w:rPr>
          <w:b/>
          <w:bCs/>
        </w:rPr>
        <w:t>Ryzyko przetężenia</w:t>
      </w:r>
    </w:p>
    <w:p w:rsidR="0000445E" w:rsidRPr="00E8087E" w:rsidRDefault="0000445E" w:rsidP="0000445E">
      <w:pPr>
        <w:jc w:val="both"/>
        <w:rPr>
          <w:sz w:val="24"/>
          <w:szCs w:val="24"/>
        </w:rPr>
      </w:pPr>
      <w:r w:rsidRPr="00E8087E">
        <w:rPr>
          <w:sz w:val="24"/>
          <w:szCs w:val="24"/>
        </w:rPr>
        <w:t>rozszerza się  ochronę ubezpieczeniową o szkody powstałe w ubezpieczanym mieniu ruchomym oraz w instalacjach elektrycznych i energetycznych powstałe na skutek przetężeń (będące skutkiem powstania niewłaściwych parametrów prądu elektrycznego powodujących zmiany w natężeniu prądu) spowodowanych wyładowaniami atmosferycznymi lub innymi zjawiskami elektrycznymi uwarunkowanymi zjawiskami atmosferycznymi oraz związane z tym szkody następcze.</w:t>
      </w:r>
    </w:p>
    <w:p w:rsidR="00023E70" w:rsidRPr="00715909" w:rsidRDefault="00023E70" w:rsidP="00023E70">
      <w:pPr>
        <w:jc w:val="both"/>
        <w:rPr>
          <w:sz w:val="24"/>
          <w:szCs w:val="24"/>
          <w:u w:val="single"/>
        </w:rPr>
      </w:pPr>
      <w:r w:rsidRPr="00715909">
        <w:rPr>
          <w:sz w:val="24"/>
          <w:szCs w:val="24"/>
          <w:u w:val="single"/>
        </w:rPr>
        <w:t>Limit: 250 000 zł na jedno i wszystkie zdarzenia w okresie ubezpieczenia</w:t>
      </w:r>
    </w:p>
    <w:p w:rsidR="0000445E" w:rsidRDefault="0000445E" w:rsidP="0000445E">
      <w:pPr>
        <w:pStyle w:val="Akapitzlist1"/>
        <w:tabs>
          <w:tab w:val="num" w:pos="0"/>
        </w:tabs>
        <w:ind w:left="0"/>
        <w:jc w:val="both"/>
        <w:rPr>
          <w:sz w:val="24"/>
          <w:szCs w:val="24"/>
        </w:rPr>
      </w:pPr>
    </w:p>
    <w:p w:rsidR="0000445E" w:rsidRDefault="0000445E" w:rsidP="0000445E">
      <w:pPr>
        <w:pStyle w:val="Tekstpodstawowy"/>
        <w:ind w:right="-2"/>
        <w:jc w:val="both"/>
        <w:rPr>
          <w:b/>
          <w:bCs/>
        </w:rPr>
      </w:pPr>
      <w:r>
        <w:rPr>
          <w:b/>
          <w:bCs/>
        </w:rPr>
        <w:t>Szkody  elektryczne</w:t>
      </w:r>
    </w:p>
    <w:p w:rsidR="0000445E" w:rsidRPr="00E8087E" w:rsidRDefault="0000445E" w:rsidP="0000445E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rozszerza się zakres ochrony ubezpieczeniowej o szkody powstałe w ruchomościach</w:t>
      </w:r>
      <w:r>
        <w:rPr>
          <w:bCs/>
          <w:sz w:val="24"/>
          <w:szCs w:val="24"/>
        </w:rPr>
        <w:t xml:space="preserve"> w tym w maszynach, urządzeniach, aparatach oraz</w:t>
      </w:r>
      <w:r>
        <w:rPr>
          <w:sz w:val="24"/>
          <w:szCs w:val="24"/>
        </w:rPr>
        <w:t xml:space="preserve"> w  instalacjach elektrycznych, powstałe wskutek niewłaściwego działania prądu elektrycznego, polegającego między innymi na:  obniżeniu napięcia zasilającego poniżej znamionowego, zaniku napięcia, w tym zaniku napięcia w fazach, podwyższeniu napięcia poza dopuszczalne normy, działaniu elektryczności atmosferycznej, działaniach wtórnych: przeskok iskry od instalacji odgromowych do urządzenia, indukcji elektromagnetycznej, zmianie częstotliwości, zwarciu, </w:t>
      </w:r>
      <w:r>
        <w:rPr>
          <w:bCs/>
          <w:sz w:val="24"/>
          <w:szCs w:val="24"/>
        </w:rPr>
        <w:t>przegrzaniu</w:t>
      </w:r>
      <w:r>
        <w:rPr>
          <w:sz w:val="24"/>
          <w:szCs w:val="24"/>
        </w:rPr>
        <w:t>, okopceniu, uszkodzeniu izolacji.</w:t>
      </w:r>
    </w:p>
    <w:p w:rsidR="00023E70" w:rsidRPr="00715909" w:rsidRDefault="00023E70" w:rsidP="00023E70">
      <w:pPr>
        <w:jc w:val="both"/>
        <w:rPr>
          <w:sz w:val="24"/>
          <w:szCs w:val="24"/>
          <w:u w:val="single"/>
        </w:rPr>
      </w:pPr>
      <w:r w:rsidRPr="00715909">
        <w:rPr>
          <w:sz w:val="24"/>
          <w:szCs w:val="24"/>
          <w:u w:val="single"/>
        </w:rPr>
        <w:t>Limit: 250 000 zł na jedno i wszystkie zdarzenia w okresie ubezpieczenia</w:t>
      </w:r>
    </w:p>
    <w:p w:rsidR="0000445E" w:rsidRPr="000116ED" w:rsidRDefault="0000445E" w:rsidP="0000445E">
      <w:pPr>
        <w:ind w:left="567" w:right="-2"/>
        <w:jc w:val="both"/>
        <w:rPr>
          <w:sz w:val="24"/>
          <w:szCs w:val="24"/>
        </w:rPr>
      </w:pPr>
    </w:p>
    <w:p w:rsidR="004B3961" w:rsidRDefault="004B3961" w:rsidP="0000445E">
      <w:pPr>
        <w:tabs>
          <w:tab w:val="left" w:pos="284"/>
          <w:tab w:val="left" w:pos="426"/>
        </w:tabs>
        <w:ind w:left="284"/>
        <w:jc w:val="both"/>
        <w:rPr>
          <w:color w:val="FF0000"/>
          <w:sz w:val="24"/>
          <w:szCs w:val="24"/>
        </w:rPr>
      </w:pPr>
    </w:p>
    <w:p w:rsidR="0000445E" w:rsidRPr="00C3180B" w:rsidRDefault="0000445E" w:rsidP="006E2ECB">
      <w:pPr>
        <w:pStyle w:val="Akapitzlist"/>
        <w:numPr>
          <w:ilvl w:val="0"/>
          <w:numId w:val="28"/>
        </w:numPr>
        <w:spacing w:before="240" w:after="120"/>
        <w:ind w:left="567" w:hanging="567"/>
        <w:rPr>
          <w:b/>
          <w:bCs/>
          <w:sz w:val="24"/>
          <w:szCs w:val="24"/>
        </w:rPr>
      </w:pPr>
      <w:r w:rsidRPr="00C3180B">
        <w:rPr>
          <w:b/>
          <w:bCs/>
          <w:sz w:val="24"/>
          <w:szCs w:val="24"/>
        </w:rPr>
        <w:t xml:space="preserve">Rodzaj wartości: </w:t>
      </w:r>
      <w:r w:rsidRPr="00C3180B">
        <w:rPr>
          <w:sz w:val="24"/>
          <w:szCs w:val="24"/>
        </w:rPr>
        <w:t>odtworzeniowa</w:t>
      </w:r>
    </w:p>
    <w:p w:rsidR="0000445E" w:rsidRPr="0049791E" w:rsidRDefault="0000445E" w:rsidP="006E2ECB">
      <w:pPr>
        <w:pStyle w:val="Akapitzlist"/>
        <w:numPr>
          <w:ilvl w:val="0"/>
          <w:numId w:val="28"/>
        </w:numPr>
        <w:spacing w:before="240" w:after="120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System: </w:t>
      </w:r>
      <w:r>
        <w:rPr>
          <w:sz w:val="24"/>
          <w:szCs w:val="24"/>
        </w:rPr>
        <w:t>na sumy stałe</w:t>
      </w:r>
    </w:p>
    <w:p w:rsidR="0049791E" w:rsidRDefault="0049791E" w:rsidP="0049791E">
      <w:pPr>
        <w:pStyle w:val="Akapitzlist"/>
        <w:spacing w:before="240" w:after="120"/>
        <w:ind w:left="567"/>
        <w:rPr>
          <w:b/>
          <w:bCs/>
          <w:sz w:val="24"/>
          <w:szCs w:val="24"/>
        </w:rPr>
      </w:pPr>
    </w:p>
    <w:p w:rsidR="0000445E" w:rsidRDefault="0000445E" w:rsidP="006E2ECB">
      <w:pPr>
        <w:pStyle w:val="Akapitzlist"/>
        <w:numPr>
          <w:ilvl w:val="0"/>
          <w:numId w:val="28"/>
        </w:numPr>
        <w:spacing w:before="240" w:after="120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Przedmiot ubezpieczenia: </w:t>
      </w:r>
    </w:p>
    <w:p w:rsidR="00C3180B" w:rsidRDefault="00C3180B" w:rsidP="00C3180B">
      <w:pPr>
        <w:pStyle w:val="Akapitzlist"/>
        <w:spacing w:before="240" w:after="120"/>
        <w:ind w:left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FA2683">
        <w:rPr>
          <w:bCs/>
          <w:sz w:val="24"/>
          <w:szCs w:val="24"/>
        </w:rPr>
        <w:t>zafy dystrybucyjne wolnostojące, węzły telekomunikacyjne, rurociągi, rury osłonowe, zasobniki kablowe, studnie telekomunikacyjne, kable energetyczne, osprzęt telekomunikacyjny, wyposażenie węzłów w postaci urządzeń telekomunikacyjnych, zasilających i klimatyzujących  oraz inne elementy sieci optycznej w tym kable, przewody - wybudowane lub nabyte w ramach projektu „Sieć szerokopasmowa Polski wschodniej Województwo Podlaskie”.</w:t>
      </w:r>
    </w:p>
    <w:p w:rsidR="00C3180B" w:rsidRPr="00C96782" w:rsidRDefault="00C3180B" w:rsidP="00C3180B">
      <w:pPr>
        <w:pStyle w:val="Akapitzlist"/>
        <w:spacing w:before="240" w:after="12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Suma ubezpieczenia 186 100 000 zł</w:t>
      </w:r>
    </w:p>
    <w:p w:rsidR="00C3180B" w:rsidRPr="00DC5A2B" w:rsidRDefault="00C3180B" w:rsidP="00C3180B">
      <w:pPr>
        <w:pStyle w:val="Akapitzlist"/>
        <w:spacing w:before="240" w:after="120"/>
        <w:ind w:left="0"/>
        <w:rPr>
          <w:bCs/>
          <w:sz w:val="24"/>
          <w:szCs w:val="24"/>
        </w:rPr>
      </w:pPr>
      <w:r w:rsidRPr="00DC5A2B">
        <w:rPr>
          <w:bCs/>
          <w:sz w:val="24"/>
          <w:szCs w:val="24"/>
        </w:rPr>
        <w:t>Suma</w:t>
      </w:r>
      <w:r>
        <w:rPr>
          <w:bCs/>
          <w:sz w:val="24"/>
          <w:szCs w:val="24"/>
        </w:rPr>
        <w:t xml:space="preserve"> ubezpieczenia nie zawiera podatku VAT – wartość netto. </w:t>
      </w:r>
    </w:p>
    <w:p w:rsidR="00C3180B" w:rsidRDefault="00C3180B" w:rsidP="0000445E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</w:p>
    <w:p w:rsidR="00C3180B" w:rsidRDefault="00C3180B" w:rsidP="00C3180B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  <w:r>
        <w:rPr>
          <w:b/>
          <w:bCs/>
        </w:rPr>
        <w:t xml:space="preserve">Udział własny: </w:t>
      </w:r>
      <w:r>
        <w:t>brak</w:t>
      </w:r>
    </w:p>
    <w:p w:rsidR="00C3180B" w:rsidRDefault="00C3180B" w:rsidP="00C3180B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Franszyza integralna: </w:t>
      </w:r>
      <w:r>
        <w:t>brak</w:t>
      </w:r>
    </w:p>
    <w:p w:rsidR="00C3180B" w:rsidRDefault="00C3180B" w:rsidP="00C3180B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</w:pPr>
      <w:r>
        <w:rPr>
          <w:b/>
          <w:bCs/>
        </w:rPr>
        <w:t xml:space="preserve">Franszyza redukcyjna: </w:t>
      </w:r>
      <w:r>
        <w:t>brak</w:t>
      </w:r>
    </w:p>
    <w:p w:rsidR="0000445E" w:rsidRPr="0000445E" w:rsidRDefault="0000445E" w:rsidP="0000445E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</w:pPr>
    </w:p>
    <w:p w:rsidR="0000445E" w:rsidRDefault="0000445E" w:rsidP="00C3180B">
      <w:pPr>
        <w:pStyle w:val="Akapitzlist"/>
        <w:keepNext/>
        <w:keepLines/>
        <w:spacing w:after="240"/>
        <w:ind w:left="0"/>
        <w:jc w:val="center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ZASTOSOWAN</w:t>
      </w:r>
      <w:r w:rsidR="00872EE4">
        <w:rPr>
          <w:b/>
          <w:bCs/>
          <w:sz w:val="28"/>
          <w:szCs w:val="28"/>
          <w:u w:val="single"/>
        </w:rPr>
        <w:t xml:space="preserve">E LIMITY W SYSTEMIE NA PIERWSZE </w:t>
      </w:r>
      <w:r>
        <w:rPr>
          <w:b/>
          <w:bCs/>
          <w:sz w:val="28"/>
          <w:szCs w:val="28"/>
          <w:u w:val="single"/>
        </w:rPr>
        <w:t>RYZYKO</w:t>
      </w:r>
    </w:p>
    <w:p w:rsidR="0000445E" w:rsidRDefault="0000445E" w:rsidP="00C3180B">
      <w:pPr>
        <w:pStyle w:val="Akapitzlist"/>
        <w:keepNext/>
        <w:keepLines/>
        <w:spacing w:before="360" w:after="240"/>
        <w:ind w:left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RYZYKO KRADZIEŻY Z WŁAMANIEM I RABUNKU ORAZ RYZYKO DEWASTACJI</w:t>
      </w:r>
    </w:p>
    <w:p w:rsidR="0000445E" w:rsidRDefault="0000445E" w:rsidP="006E2ECB">
      <w:pPr>
        <w:pStyle w:val="Akapitzlist"/>
        <w:keepNext/>
        <w:numPr>
          <w:ilvl w:val="0"/>
          <w:numId w:val="9"/>
        </w:numPr>
        <w:spacing w:before="240" w:after="120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Zakres ubezpieczenia:</w:t>
      </w:r>
    </w:p>
    <w:p w:rsidR="0000445E" w:rsidRDefault="0000445E" w:rsidP="0000445E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Ubezpieczeniem objęta jest całość mienia, które znajduje się w poszczególnych rodzajach wykazów mienia, określonych poniżej (za wyjątkiem środków transportowych ujętych w grupie VII KŚT podlegających obowiązkowemu ubezpieczeniu komunikacyjnemu).</w:t>
      </w:r>
    </w:p>
    <w:p w:rsidR="0000445E" w:rsidRDefault="0000445E" w:rsidP="0000445E">
      <w:pPr>
        <w:tabs>
          <w:tab w:val="left" w:pos="0"/>
        </w:tabs>
        <w:ind w:right="-2"/>
        <w:rPr>
          <w:sz w:val="24"/>
          <w:szCs w:val="24"/>
        </w:rPr>
      </w:pPr>
      <w:r>
        <w:rPr>
          <w:sz w:val="24"/>
          <w:szCs w:val="24"/>
        </w:rPr>
        <w:t>Sumy ubezpieczenia na poszczególne rodzaje mienia oraz dodatkowe rozszerzenia podane są poniżej.</w:t>
      </w:r>
    </w:p>
    <w:p w:rsidR="0000445E" w:rsidRDefault="0000445E" w:rsidP="006E2ECB">
      <w:pPr>
        <w:pStyle w:val="Akapitzlist"/>
        <w:keepNext/>
        <w:numPr>
          <w:ilvl w:val="0"/>
          <w:numId w:val="9"/>
        </w:numPr>
        <w:spacing w:before="240" w:after="120"/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System: </w:t>
      </w:r>
      <w:r>
        <w:rPr>
          <w:sz w:val="24"/>
          <w:szCs w:val="24"/>
        </w:rPr>
        <w:t>na pierwsze ryzyko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4"/>
        <w:gridCol w:w="1825"/>
        <w:gridCol w:w="1686"/>
      </w:tblGrid>
      <w:tr w:rsidR="0000445E" w:rsidTr="00C3180B">
        <w:trPr>
          <w:cantSplit/>
          <w:trHeight w:val="397"/>
          <w:tblHeader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E" w:rsidRDefault="0000445E" w:rsidP="006C4B5B">
            <w:pPr>
              <w:tabs>
                <w:tab w:val="left" w:pos="0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E" w:rsidRDefault="0000445E" w:rsidP="006C4B5B">
            <w:pPr>
              <w:tabs>
                <w:tab w:val="left" w:pos="0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Kradzież z włamaniem i rabunek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E" w:rsidRDefault="0000445E" w:rsidP="006C4B5B">
            <w:pPr>
              <w:tabs>
                <w:tab w:val="left" w:pos="0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Dewastacja</w:t>
            </w:r>
            <w:r>
              <w:rPr>
                <w:b/>
                <w:bCs/>
                <w:sz w:val="24"/>
                <w:szCs w:val="24"/>
              </w:rPr>
              <w:br/>
              <w:t>(wandalizm)</w:t>
            </w:r>
          </w:p>
        </w:tc>
      </w:tr>
      <w:tr w:rsidR="00C3180B" w:rsidTr="00C3180B">
        <w:trPr>
          <w:cantSplit/>
          <w:trHeight w:val="397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0B" w:rsidRDefault="00C3180B" w:rsidP="00C3180B">
            <w:pPr>
              <w:jc w:val="both"/>
              <w:rPr>
                <w:sz w:val="24"/>
                <w:szCs w:val="24"/>
              </w:rPr>
            </w:pPr>
            <w:r w:rsidRPr="00FA2683">
              <w:rPr>
                <w:bCs/>
                <w:sz w:val="24"/>
                <w:szCs w:val="24"/>
              </w:rPr>
              <w:t>szafy dystrybucyjne wolnostojące, węzły telekomunikacyjne, rurociągi, rury osłonowe, zasobniki kablowe, studnie telekomunikacyjne, kable energetyczne, osprzęt telekomunikacyjny, wyposażenie węzłów w postaci urządzeń telekomunikacyjnych, zasilających i klimatyzujących  oraz inne elementy sieci optycznej w tym kable, przewody - wybudowane lub nabyte w ramach projektu „Sieć szerokopasmowa Polski wschodniej Województwo Podlaskie”.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0B" w:rsidRPr="006A5733" w:rsidRDefault="00C3180B" w:rsidP="00133495">
            <w:pPr>
              <w:tabs>
                <w:tab w:val="left" w:pos="0"/>
              </w:tabs>
              <w:ind w:right="269"/>
              <w:jc w:val="right"/>
              <w:rPr>
                <w:b/>
                <w:sz w:val="24"/>
                <w:szCs w:val="24"/>
              </w:rPr>
            </w:pPr>
            <w:r w:rsidRPr="006A5733">
              <w:rPr>
                <w:b/>
                <w:sz w:val="24"/>
                <w:szCs w:val="24"/>
              </w:rPr>
              <w:t>200 000 zł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0B" w:rsidRPr="006A5733" w:rsidRDefault="00C3180B" w:rsidP="00133495">
            <w:pPr>
              <w:tabs>
                <w:tab w:val="left" w:pos="0"/>
              </w:tabs>
              <w:ind w:right="281"/>
              <w:jc w:val="right"/>
              <w:rPr>
                <w:b/>
                <w:sz w:val="24"/>
                <w:szCs w:val="24"/>
              </w:rPr>
            </w:pPr>
            <w:r w:rsidRPr="006A5733">
              <w:rPr>
                <w:b/>
                <w:sz w:val="24"/>
                <w:szCs w:val="24"/>
              </w:rPr>
              <w:t>100 000 zł</w:t>
            </w:r>
          </w:p>
        </w:tc>
      </w:tr>
    </w:tbl>
    <w:p w:rsidR="00C3180B" w:rsidRDefault="00C3180B" w:rsidP="003D6B3C">
      <w:pPr>
        <w:tabs>
          <w:tab w:val="left" w:pos="360"/>
        </w:tabs>
        <w:spacing w:before="240" w:after="120"/>
        <w:jc w:val="both"/>
        <w:rPr>
          <w:b/>
          <w:sz w:val="24"/>
          <w:szCs w:val="24"/>
        </w:rPr>
      </w:pPr>
    </w:p>
    <w:p w:rsidR="003D6B3C" w:rsidRPr="00C3180B" w:rsidRDefault="003D6B3C" w:rsidP="003D6B3C">
      <w:pPr>
        <w:tabs>
          <w:tab w:val="left" w:pos="360"/>
        </w:tabs>
        <w:spacing w:before="240" w:after="120"/>
        <w:jc w:val="both"/>
        <w:rPr>
          <w:b/>
          <w:sz w:val="24"/>
          <w:szCs w:val="24"/>
        </w:rPr>
      </w:pPr>
      <w:r w:rsidRPr="00C3180B">
        <w:rPr>
          <w:b/>
          <w:sz w:val="24"/>
          <w:szCs w:val="24"/>
        </w:rPr>
        <w:t>Dodatkowe rozszerzenia zakresu ubezpieczenia:</w:t>
      </w:r>
    </w:p>
    <w:p w:rsidR="00C3180B" w:rsidRPr="006A5733" w:rsidRDefault="00C3180B" w:rsidP="00C3180B">
      <w:pPr>
        <w:numPr>
          <w:ilvl w:val="0"/>
          <w:numId w:val="39"/>
        </w:numPr>
        <w:tabs>
          <w:tab w:val="left" w:pos="0"/>
        </w:tabs>
        <w:ind w:left="284" w:hanging="284"/>
        <w:rPr>
          <w:sz w:val="24"/>
          <w:szCs w:val="24"/>
        </w:rPr>
      </w:pPr>
      <w:r w:rsidRPr="006A5733">
        <w:rPr>
          <w:b/>
          <w:sz w:val="24"/>
          <w:szCs w:val="24"/>
        </w:rPr>
        <w:t>Koszty naprawy zabezpieczeń</w:t>
      </w:r>
      <w:r w:rsidRPr="006A5733">
        <w:rPr>
          <w:sz w:val="24"/>
          <w:szCs w:val="24"/>
        </w:rPr>
        <w:t xml:space="preserve"> </w:t>
      </w:r>
    </w:p>
    <w:p w:rsidR="00C3180B" w:rsidRPr="006A5733" w:rsidRDefault="00C3180B" w:rsidP="00C3180B">
      <w:pPr>
        <w:ind w:left="284"/>
        <w:rPr>
          <w:sz w:val="24"/>
          <w:szCs w:val="24"/>
        </w:rPr>
      </w:pPr>
      <w:r w:rsidRPr="006A5733">
        <w:rPr>
          <w:sz w:val="24"/>
          <w:szCs w:val="24"/>
        </w:rPr>
        <w:t xml:space="preserve">Limit 10 000 zł na jedno i wszystkie zdarzenia w okresie ubezpieczenia </w:t>
      </w:r>
    </w:p>
    <w:p w:rsidR="00C3180B" w:rsidRPr="006A5733" w:rsidRDefault="00C3180B" w:rsidP="00C3180B">
      <w:pPr>
        <w:rPr>
          <w:sz w:val="24"/>
          <w:szCs w:val="24"/>
        </w:rPr>
      </w:pPr>
    </w:p>
    <w:p w:rsidR="00C3180B" w:rsidRPr="006A5733" w:rsidRDefault="00C3180B" w:rsidP="00C3180B">
      <w:pPr>
        <w:numPr>
          <w:ilvl w:val="0"/>
          <w:numId w:val="3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6A5733">
        <w:rPr>
          <w:sz w:val="24"/>
          <w:szCs w:val="24"/>
        </w:rPr>
        <w:t xml:space="preserve">Ochrona ubezpieczeniowa obejmuje również </w:t>
      </w:r>
      <w:r w:rsidRPr="006A5733">
        <w:rPr>
          <w:b/>
          <w:sz w:val="24"/>
          <w:szCs w:val="24"/>
        </w:rPr>
        <w:t>mienie zewnętrzne i wewnętrzne</w:t>
      </w:r>
      <w:r w:rsidRPr="006A5733">
        <w:rPr>
          <w:sz w:val="24"/>
          <w:szCs w:val="24"/>
        </w:rPr>
        <w:t xml:space="preserve"> (zainstalowane i zabezpieczone w taki sposób, że ich wymontowanie nie jest możliwe bez pozostawienia śladów użycia siły lub narzędzi) należące do Ubezpieczonego, zainstalowane na oraz w budynkach lub budowlach stanowiących jego własność lub przez niego użytkowanych (np. armatura sanitarna, grzejniki, rynny np.).</w:t>
      </w:r>
    </w:p>
    <w:p w:rsidR="00C3180B" w:rsidRPr="006A5733" w:rsidRDefault="00C3180B" w:rsidP="00C3180B">
      <w:pPr>
        <w:ind w:left="284"/>
        <w:rPr>
          <w:sz w:val="24"/>
          <w:szCs w:val="24"/>
        </w:rPr>
      </w:pPr>
      <w:r w:rsidRPr="006A5733">
        <w:rPr>
          <w:sz w:val="24"/>
          <w:szCs w:val="24"/>
        </w:rPr>
        <w:t xml:space="preserve">Limit 10 000 zł na jedno i wszystkie zdarzenia w okresie ubezpieczenia </w:t>
      </w:r>
    </w:p>
    <w:p w:rsidR="0000445E" w:rsidRDefault="0000445E" w:rsidP="0000445E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</w:p>
    <w:p w:rsidR="00C3180B" w:rsidRDefault="00C3180B" w:rsidP="00C3180B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  <w:r>
        <w:rPr>
          <w:b/>
          <w:bCs/>
        </w:rPr>
        <w:t xml:space="preserve">Udział własny: </w:t>
      </w:r>
      <w:r>
        <w:t>brak</w:t>
      </w:r>
    </w:p>
    <w:p w:rsidR="00C3180B" w:rsidRDefault="00C3180B" w:rsidP="00C3180B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Franszyza integralna: </w:t>
      </w:r>
      <w:r>
        <w:t>brak</w:t>
      </w:r>
    </w:p>
    <w:p w:rsidR="00C3180B" w:rsidRDefault="00C3180B" w:rsidP="00C3180B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</w:pPr>
      <w:r>
        <w:rPr>
          <w:b/>
          <w:bCs/>
        </w:rPr>
        <w:t xml:space="preserve">Franszyza redukcyjna: </w:t>
      </w:r>
      <w:r>
        <w:t>brak</w:t>
      </w:r>
    </w:p>
    <w:p w:rsidR="0000445E" w:rsidRDefault="0000445E" w:rsidP="0000445E">
      <w:pPr>
        <w:pStyle w:val="BodyTextIndentZnak"/>
        <w:tabs>
          <w:tab w:val="left" w:pos="0"/>
        </w:tabs>
        <w:ind w:firstLine="0"/>
        <w:jc w:val="both"/>
        <w:rPr>
          <w:sz w:val="24"/>
          <w:szCs w:val="24"/>
          <w:u w:val="none"/>
        </w:rPr>
      </w:pPr>
    </w:p>
    <w:p w:rsidR="0000445E" w:rsidRDefault="0000445E" w:rsidP="00C17004">
      <w:pPr>
        <w:ind w:left="60"/>
        <w:jc w:val="center"/>
        <w:rPr>
          <w:b/>
          <w:bCs/>
          <w:sz w:val="24"/>
          <w:szCs w:val="24"/>
          <w:u w:val="single"/>
        </w:rPr>
      </w:pPr>
    </w:p>
    <w:p w:rsidR="00FF54AE" w:rsidRPr="00E50349" w:rsidRDefault="00FF54AE" w:rsidP="00FF54AE">
      <w:pPr>
        <w:keepNext/>
        <w:spacing w:before="240" w:after="120"/>
        <w:ind w:left="62"/>
        <w:jc w:val="center"/>
        <w:outlineLvl w:val="1"/>
        <w:rPr>
          <w:b/>
          <w:bCs/>
          <w:sz w:val="28"/>
          <w:szCs w:val="28"/>
          <w:u w:val="single"/>
        </w:rPr>
      </w:pPr>
      <w:r w:rsidRPr="00E50349">
        <w:rPr>
          <w:b/>
          <w:bCs/>
          <w:sz w:val="28"/>
          <w:szCs w:val="28"/>
          <w:u w:val="single"/>
        </w:rPr>
        <w:t>KLAUZULE DODATKOWE - INFORMACJA DLA WYKONAWCÓW</w:t>
      </w:r>
    </w:p>
    <w:p w:rsidR="00FF54AE" w:rsidRPr="00E50349" w:rsidRDefault="00FF54AE" w:rsidP="0049791E">
      <w:pPr>
        <w:numPr>
          <w:ilvl w:val="3"/>
          <w:numId w:val="20"/>
        </w:numPr>
        <w:tabs>
          <w:tab w:val="clear" w:pos="794"/>
          <w:tab w:val="num" w:pos="0"/>
        </w:tabs>
        <w:spacing w:before="240" w:after="120"/>
        <w:ind w:left="403" w:hanging="403"/>
        <w:jc w:val="both"/>
        <w:outlineLvl w:val="1"/>
        <w:rPr>
          <w:sz w:val="24"/>
          <w:szCs w:val="24"/>
        </w:rPr>
      </w:pPr>
      <w:r w:rsidRPr="00E50349">
        <w:rPr>
          <w:sz w:val="24"/>
          <w:szCs w:val="24"/>
        </w:rPr>
        <w:t>Adekwatnie do ryzyk, w których mają zastosowanie, w programie ubezpieczeniowym obowiązują klauzule dodatkowe.</w:t>
      </w:r>
    </w:p>
    <w:p w:rsidR="00FF54AE" w:rsidRPr="00E50349" w:rsidRDefault="00FF54AE" w:rsidP="0049791E">
      <w:pPr>
        <w:numPr>
          <w:ilvl w:val="3"/>
          <w:numId w:val="20"/>
        </w:numPr>
        <w:tabs>
          <w:tab w:val="clear" w:pos="794"/>
          <w:tab w:val="num" w:pos="0"/>
        </w:tabs>
        <w:spacing w:before="240" w:after="120"/>
        <w:ind w:left="403" w:hanging="403"/>
        <w:jc w:val="both"/>
        <w:outlineLvl w:val="1"/>
        <w:rPr>
          <w:sz w:val="24"/>
          <w:szCs w:val="24"/>
        </w:rPr>
      </w:pPr>
      <w:r w:rsidRPr="00E50349">
        <w:rPr>
          <w:sz w:val="24"/>
          <w:szCs w:val="24"/>
        </w:rPr>
        <w:t xml:space="preserve">Klauzule dodatkowe to </w:t>
      </w:r>
      <w:r w:rsidR="005C1F1C">
        <w:rPr>
          <w:sz w:val="24"/>
          <w:szCs w:val="24"/>
        </w:rPr>
        <w:t>klauzule obligatoryjne.</w:t>
      </w:r>
    </w:p>
    <w:p w:rsidR="00FF54AE" w:rsidRPr="00E50349" w:rsidRDefault="00FF54AE" w:rsidP="0049791E">
      <w:pPr>
        <w:numPr>
          <w:ilvl w:val="3"/>
          <w:numId w:val="20"/>
        </w:numPr>
        <w:tabs>
          <w:tab w:val="clear" w:pos="794"/>
          <w:tab w:val="num" w:pos="0"/>
        </w:tabs>
        <w:spacing w:before="240" w:after="120"/>
        <w:ind w:left="403" w:hanging="403"/>
        <w:jc w:val="both"/>
        <w:outlineLvl w:val="1"/>
        <w:rPr>
          <w:sz w:val="24"/>
          <w:szCs w:val="24"/>
        </w:rPr>
      </w:pPr>
      <w:r w:rsidRPr="00E50349">
        <w:rPr>
          <w:sz w:val="24"/>
          <w:szCs w:val="24"/>
        </w:rPr>
        <w:t xml:space="preserve">Klauzule obligatoryjne muszą zostać przez Wykonawcę bezwzględnie przyjęte. </w:t>
      </w:r>
    </w:p>
    <w:p w:rsidR="00FF54AE" w:rsidRDefault="00FF54AE" w:rsidP="0049791E">
      <w:pPr>
        <w:numPr>
          <w:ilvl w:val="3"/>
          <w:numId w:val="20"/>
        </w:numPr>
        <w:tabs>
          <w:tab w:val="clear" w:pos="794"/>
          <w:tab w:val="num" w:pos="0"/>
        </w:tabs>
        <w:spacing w:before="120" w:after="120"/>
        <w:ind w:left="403" w:hanging="403"/>
        <w:jc w:val="both"/>
        <w:outlineLvl w:val="1"/>
        <w:rPr>
          <w:sz w:val="24"/>
          <w:szCs w:val="24"/>
        </w:rPr>
      </w:pPr>
      <w:r w:rsidRPr="00E50349">
        <w:rPr>
          <w:sz w:val="24"/>
          <w:szCs w:val="24"/>
        </w:rPr>
        <w:t xml:space="preserve">Przyjęcie danej klauzuli oznacza iż jest ona przyjęta do wszystkich rodzajów ryzyk </w:t>
      </w:r>
      <w:r w:rsidR="006C29FF">
        <w:rPr>
          <w:sz w:val="24"/>
          <w:szCs w:val="24"/>
        </w:rPr>
        <w:br/>
      </w:r>
      <w:r w:rsidRPr="00E50349">
        <w:rPr>
          <w:sz w:val="24"/>
          <w:szCs w:val="24"/>
        </w:rPr>
        <w:t>i ubezpieczeń w których ma zastosowanie.</w:t>
      </w:r>
    </w:p>
    <w:p w:rsidR="006C29FF" w:rsidRPr="00E50349" w:rsidRDefault="006C29FF" w:rsidP="006C29FF">
      <w:pPr>
        <w:spacing w:before="120" w:after="120"/>
        <w:ind w:left="403"/>
        <w:outlineLvl w:val="1"/>
        <w:rPr>
          <w:sz w:val="24"/>
          <w:szCs w:val="24"/>
        </w:rPr>
      </w:pPr>
    </w:p>
    <w:tbl>
      <w:tblPr>
        <w:tblStyle w:val="Tabela-Siatka"/>
        <w:tblW w:w="3558" w:type="pct"/>
        <w:jc w:val="center"/>
        <w:tblLook w:val="04A0" w:firstRow="1" w:lastRow="0" w:firstColumn="1" w:lastColumn="0" w:noHBand="0" w:noVBand="1"/>
      </w:tblPr>
      <w:tblGrid>
        <w:gridCol w:w="754"/>
        <w:gridCol w:w="4506"/>
        <w:gridCol w:w="577"/>
        <w:gridCol w:w="710"/>
      </w:tblGrid>
      <w:tr w:rsidR="00947AC2" w:rsidRPr="00706942" w:rsidTr="00947AC2">
        <w:trPr>
          <w:tblHeader/>
          <w:jc w:val="center"/>
        </w:trPr>
        <w:tc>
          <w:tcPr>
            <w:tcW w:w="576" w:type="pct"/>
            <w:shd w:val="clear" w:color="auto" w:fill="auto"/>
          </w:tcPr>
          <w:p w:rsidR="00947AC2" w:rsidRPr="00706942" w:rsidRDefault="00947AC2" w:rsidP="00B73C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pct"/>
            <w:shd w:val="clear" w:color="auto" w:fill="auto"/>
            <w:vAlign w:val="center"/>
          </w:tcPr>
          <w:p w:rsidR="00947AC2" w:rsidRPr="00706942" w:rsidRDefault="00947AC2" w:rsidP="006C29FF">
            <w:pPr>
              <w:rPr>
                <w:b/>
                <w:sz w:val="24"/>
                <w:szCs w:val="24"/>
              </w:rPr>
            </w:pPr>
            <w:r w:rsidRPr="00706942">
              <w:rPr>
                <w:b/>
                <w:sz w:val="24"/>
                <w:szCs w:val="24"/>
              </w:rPr>
              <w:t>Nazwa klauzuli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947AC2" w:rsidRPr="00706942" w:rsidRDefault="00947AC2" w:rsidP="006C29FF">
            <w:pPr>
              <w:jc w:val="center"/>
              <w:rPr>
                <w:b/>
                <w:sz w:val="24"/>
                <w:szCs w:val="24"/>
              </w:rPr>
            </w:pPr>
            <w:r w:rsidRPr="00706942">
              <w:rPr>
                <w:b/>
                <w:sz w:val="24"/>
                <w:szCs w:val="24"/>
              </w:rPr>
              <w:t>OC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47AC2" w:rsidRPr="00706942" w:rsidRDefault="00947AC2" w:rsidP="006C29FF">
            <w:pPr>
              <w:jc w:val="center"/>
              <w:rPr>
                <w:b/>
                <w:sz w:val="24"/>
                <w:szCs w:val="24"/>
              </w:rPr>
            </w:pPr>
            <w:r w:rsidRPr="00706942">
              <w:rPr>
                <w:b/>
                <w:sz w:val="24"/>
                <w:szCs w:val="24"/>
              </w:rPr>
              <w:t>ALL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reprezentantów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automatycznego pokrycia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stempla bankowego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rozliczenia składki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807225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wartości mienia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samolikwidacji małych szkód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trHeight w:val="484"/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rzeczoznawców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obiegu dokumentów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zniesienia zasady proporcji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zabezpieczeń przeciwpożarowych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zabezpieczeń przeciwkradzieżowych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niezawiadomienia w terminie o szkodzie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szybkiej likwidacji szkód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  <w:tr w:rsidR="00947AC2" w:rsidRPr="00706942" w:rsidTr="00947AC2">
        <w:trPr>
          <w:jc w:val="center"/>
        </w:trPr>
        <w:tc>
          <w:tcPr>
            <w:tcW w:w="576" w:type="pct"/>
          </w:tcPr>
          <w:p w:rsidR="00947AC2" w:rsidRPr="00706942" w:rsidRDefault="00947AC2" w:rsidP="00B73C9F">
            <w:pPr>
              <w:numPr>
                <w:ilvl w:val="0"/>
                <w:numId w:val="21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pct"/>
            <w:vAlign w:val="center"/>
          </w:tcPr>
          <w:p w:rsidR="00947AC2" w:rsidRPr="00706942" w:rsidRDefault="00947AC2" w:rsidP="006C29FF">
            <w:pPr>
              <w:tabs>
                <w:tab w:val="left" w:pos="0"/>
                <w:tab w:val="left" w:pos="284"/>
              </w:tabs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Klauzula zniszczenia przez obiekty sąsiadujące</w:t>
            </w:r>
          </w:p>
        </w:tc>
        <w:tc>
          <w:tcPr>
            <w:tcW w:w="441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947AC2" w:rsidRPr="00706942" w:rsidRDefault="00947AC2" w:rsidP="006C29FF">
            <w:pPr>
              <w:jc w:val="center"/>
              <w:rPr>
                <w:sz w:val="24"/>
                <w:szCs w:val="24"/>
              </w:rPr>
            </w:pPr>
            <w:r w:rsidRPr="00706942">
              <w:rPr>
                <w:sz w:val="24"/>
                <w:szCs w:val="24"/>
              </w:rPr>
              <w:t>+</w:t>
            </w:r>
          </w:p>
        </w:tc>
      </w:tr>
    </w:tbl>
    <w:p w:rsidR="006C29FF" w:rsidRDefault="006C29FF" w:rsidP="006C29FF"/>
    <w:p w:rsidR="001F0DD1" w:rsidRDefault="001F0DD1" w:rsidP="006C29FF">
      <w:pPr>
        <w:rPr>
          <w:sz w:val="24"/>
          <w:szCs w:val="24"/>
        </w:rPr>
      </w:pPr>
    </w:p>
    <w:p w:rsidR="006C29FF" w:rsidRDefault="006C29FF" w:rsidP="006C29FF">
      <w:pPr>
        <w:rPr>
          <w:sz w:val="24"/>
          <w:szCs w:val="24"/>
        </w:rPr>
      </w:pPr>
      <w:r w:rsidRPr="0094474D">
        <w:rPr>
          <w:sz w:val="24"/>
          <w:szCs w:val="24"/>
        </w:rPr>
        <w:t>Legenda do powyższej tabeli:</w:t>
      </w:r>
    </w:p>
    <w:p w:rsidR="006C29FF" w:rsidRPr="0094474D" w:rsidRDefault="006C29FF" w:rsidP="006C29FF">
      <w:pPr>
        <w:rPr>
          <w:sz w:val="24"/>
          <w:szCs w:val="24"/>
        </w:rPr>
      </w:pPr>
    </w:p>
    <w:tbl>
      <w:tblPr>
        <w:tblStyle w:val="Tabela-Siatka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8271"/>
        <w:gridCol w:w="910"/>
      </w:tblGrid>
      <w:tr w:rsidR="00536310" w:rsidRPr="00536310" w:rsidTr="005C1F1C">
        <w:trPr>
          <w:trHeight w:val="397"/>
          <w:jc w:val="center"/>
        </w:trPr>
        <w:tc>
          <w:tcPr>
            <w:tcW w:w="8271" w:type="dxa"/>
            <w:shd w:val="clear" w:color="auto" w:fill="auto"/>
            <w:vAlign w:val="center"/>
          </w:tcPr>
          <w:p w:rsidR="006C29FF" w:rsidRPr="00536310" w:rsidRDefault="006C29FF" w:rsidP="00F01360">
            <w:pPr>
              <w:rPr>
                <w:b/>
                <w:sz w:val="24"/>
                <w:szCs w:val="24"/>
              </w:rPr>
            </w:pPr>
            <w:r w:rsidRPr="00536310">
              <w:rPr>
                <w:b/>
                <w:sz w:val="24"/>
                <w:szCs w:val="24"/>
              </w:rPr>
              <w:t>LEGENDA – zastosowanie klauzul do poszczególnych rodzajów ubezpieczeń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C29FF" w:rsidRPr="00536310" w:rsidRDefault="006C29FF" w:rsidP="00977C88">
            <w:pPr>
              <w:jc w:val="center"/>
              <w:rPr>
                <w:b/>
                <w:sz w:val="24"/>
                <w:szCs w:val="24"/>
              </w:rPr>
            </w:pPr>
            <w:r w:rsidRPr="00536310">
              <w:rPr>
                <w:b/>
                <w:sz w:val="24"/>
                <w:szCs w:val="24"/>
              </w:rPr>
              <w:t>Skrót</w:t>
            </w:r>
          </w:p>
        </w:tc>
      </w:tr>
      <w:tr w:rsidR="00536310" w:rsidRPr="00536310" w:rsidTr="005C1F1C">
        <w:trPr>
          <w:jc w:val="center"/>
        </w:trPr>
        <w:tc>
          <w:tcPr>
            <w:tcW w:w="8271" w:type="dxa"/>
          </w:tcPr>
          <w:p w:rsidR="006C29FF" w:rsidRPr="00536310" w:rsidRDefault="001F0DD1" w:rsidP="00F01360">
            <w:pPr>
              <w:rPr>
                <w:sz w:val="24"/>
                <w:szCs w:val="24"/>
              </w:rPr>
            </w:pPr>
            <w:r w:rsidRPr="00536310">
              <w:rPr>
                <w:sz w:val="24"/>
                <w:szCs w:val="24"/>
              </w:rPr>
              <w:t>Ubezpieczenia odpowiedzialności cywilnej</w:t>
            </w:r>
          </w:p>
        </w:tc>
        <w:tc>
          <w:tcPr>
            <w:tcW w:w="910" w:type="dxa"/>
          </w:tcPr>
          <w:p w:rsidR="006C29FF" w:rsidRPr="00536310" w:rsidRDefault="006C29FF" w:rsidP="00F01360">
            <w:pPr>
              <w:jc w:val="center"/>
              <w:rPr>
                <w:sz w:val="24"/>
                <w:szCs w:val="24"/>
              </w:rPr>
            </w:pPr>
            <w:r w:rsidRPr="00536310">
              <w:rPr>
                <w:sz w:val="24"/>
                <w:szCs w:val="24"/>
              </w:rPr>
              <w:t>OC</w:t>
            </w:r>
          </w:p>
        </w:tc>
      </w:tr>
      <w:tr w:rsidR="00536310" w:rsidRPr="00536310" w:rsidTr="005C1F1C">
        <w:trPr>
          <w:jc w:val="center"/>
        </w:trPr>
        <w:tc>
          <w:tcPr>
            <w:tcW w:w="8271" w:type="dxa"/>
          </w:tcPr>
          <w:p w:rsidR="006C29FF" w:rsidRPr="00536310" w:rsidRDefault="006C29FF" w:rsidP="001F0DD1">
            <w:pPr>
              <w:rPr>
                <w:sz w:val="24"/>
                <w:szCs w:val="24"/>
              </w:rPr>
            </w:pPr>
            <w:r w:rsidRPr="00536310">
              <w:rPr>
                <w:sz w:val="24"/>
                <w:szCs w:val="24"/>
              </w:rPr>
              <w:t xml:space="preserve">Ubezpieczenie mienia od </w:t>
            </w:r>
            <w:r w:rsidR="001F0DD1" w:rsidRPr="00536310">
              <w:rPr>
                <w:sz w:val="24"/>
                <w:szCs w:val="24"/>
              </w:rPr>
              <w:t>wszystkich ryzyk</w:t>
            </w:r>
          </w:p>
        </w:tc>
        <w:tc>
          <w:tcPr>
            <w:tcW w:w="910" w:type="dxa"/>
          </w:tcPr>
          <w:p w:rsidR="006C29FF" w:rsidRPr="00536310" w:rsidRDefault="006C29FF" w:rsidP="00F01360">
            <w:pPr>
              <w:jc w:val="center"/>
              <w:rPr>
                <w:sz w:val="24"/>
                <w:szCs w:val="24"/>
              </w:rPr>
            </w:pPr>
            <w:r w:rsidRPr="00536310">
              <w:rPr>
                <w:sz w:val="24"/>
                <w:szCs w:val="24"/>
              </w:rPr>
              <w:t>OG</w:t>
            </w:r>
          </w:p>
        </w:tc>
      </w:tr>
    </w:tbl>
    <w:p w:rsidR="006C29FF" w:rsidRDefault="006C29FF" w:rsidP="006C29FF"/>
    <w:p w:rsidR="00FF54AE" w:rsidRPr="00E50349" w:rsidRDefault="00FF54AE" w:rsidP="00FF54AE">
      <w:pPr>
        <w:keepNext/>
        <w:tabs>
          <w:tab w:val="left" w:pos="0"/>
        </w:tabs>
        <w:spacing w:before="360" w:after="120"/>
        <w:ind w:left="397"/>
        <w:jc w:val="center"/>
        <w:rPr>
          <w:b/>
          <w:bCs/>
          <w:sz w:val="28"/>
          <w:szCs w:val="28"/>
          <w:u w:val="single"/>
        </w:rPr>
      </w:pPr>
      <w:r w:rsidRPr="00E50349">
        <w:rPr>
          <w:b/>
          <w:bCs/>
          <w:sz w:val="28"/>
          <w:szCs w:val="28"/>
          <w:u w:val="single"/>
        </w:rPr>
        <w:t>TREŚĆ KLAUZUL DODATKOWYCH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reprezentantów</w:t>
      </w:r>
    </w:p>
    <w:p w:rsidR="00C17004" w:rsidRDefault="00C17004" w:rsidP="00C17004">
      <w:pPr>
        <w:pStyle w:val="Tekstpodstawowy"/>
        <w:ind w:left="426" w:right="-2"/>
        <w:jc w:val="both"/>
      </w:pPr>
      <w:r>
        <w:t>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Ubezpieczonego. Za reprezentantów Ubezpieczonego uważa się osoby lub organ wieloosobowy (zarząd), które zgodnie z obowiązującymi przepisami i statutem uprawnione są do zarządzania ubezpieczonym podmiotem gospodarczym.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automatycznego pokrycia</w:t>
      </w:r>
    </w:p>
    <w:p w:rsidR="00DB6A3C" w:rsidRPr="00DB6A3C" w:rsidRDefault="002E4657" w:rsidP="00C17004">
      <w:pPr>
        <w:pStyle w:val="Tekstpodstawowy"/>
        <w:ind w:left="426" w:right="-2"/>
        <w:jc w:val="both"/>
        <w:rPr>
          <w:strike/>
          <w:color w:val="FF0000"/>
        </w:rPr>
      </w:pPr>
      <w:r>
        <w:t>Na podstawie niniejszej klauzuli ustala się, że Ubezpieczyciel obejmie automatyczną ochroną ubezpieczeniową nowonabyte mienie lub mienie, którego wartość wzrosła w okresie ubezpieczenia, od dnia wprowadzenia środka do ewidencji lub z dniem przejścia na Ubezpieczając</w:t>
      </w:r>
      <w:r w:rsidR="00F41A30">
        <w:t>ego</w:t>
      </w:r>
      <w:r>
        <w:t xml:space="preserve"> ryzyka związanego z posiadaniem tego mienia do końca trwania okresu ubezpieczenia.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stempla bankowego</w:t>
      </w:r>
    </w:p>
    <w:p w:rsidR="00C17004" w:rsidRDefault="00C17004" w:rsidP="00C17004">
      <w:pPr>
        <w:pStyle w:val="Tekstpodstawowy"/>
        <w:tabs>
          <w:tab w:val="left" w:pos="6663"/>
        </w:tabs>
        <w:ind w:left="426" w:right="-2"/>
        <w:jc w:val="both"/>
      </w:pPr>
      <w:r>
        <w:t>Na podstawie niniejszej klauzuli ustala się, że za dzień zapłaty składki lub raty składki uznany zostaje dzień złożenia przez Ubezpieczającego polecenia przelewu/datę stempla uwidocznionego na przelewie bankowym/pocztowym/datę przelewu elektronicznego przy założeniu, że na koncie Ubezpieczającego jest kwota pozwalająca na realizację zlecenia/przelewu na rzez zakładu ubezpieczeń najpóźniej w dniu wskazanym na polisie lub innym dokumencie ubezpieczeniowym lub płatniczym jako termin zapłaty.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rozliczenia składki</w:t>
      </w:r>
    </w:p>
    <w:p w:rsidR="00C17004" w:rsidRDefault="00C17004" w:rsidP="00C17004">
      <w:pPr>
        <w:tabs>
          <w:tab w:val="left" w:pos="284"/>
        </w:tabs>
        <w:ind w:left="426" w:right="-2"/>
        <w:jc w:val="both"/>
        <w:rPr>
          <w:sz w:val="24"/>
          <w:szCs w:val="24"/>
        </w:rPr>
      </w:pPr>
      <w:r>
        <w:rPr>
          <w:sz w:val="24"/>
          <w:szCs w:val="24"/>
        </w:rPr>
        <w:t>Na podstawie niniejszej klauzuli</w:t>
      </w:r>
      <w:r w:rsidR="00A50EE2">
        <w:rPr>
          <w:sz w:val="24"/>
          <w:szCs w:val="24"/>
        </w:rPr>
        <w:t xml:space="preserve"> </w:t>
      </w:r>
      <w:r>
        <w:rPr>
          <w:sz w:val="24"/>
          <w:szCs w:val="24"/>
        </w:rPr>
        <w:t>ustala się, że wszelkie rozliczenia płatności wynikające z niniejszej umowy, a w szczególności związane z dopłatą lub zwrotem składek, dokonywane będą proporcjonalnie tj. na zasadzie „pro rata temporis” za każdy dzień ochrony ubezpieczeniowej.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Klauzula wartości </w:t>
      </w:r>
      <w:r w:rsidR="00C94DEA">
        <w:rPr>
          <w:b/>
          <w:bCs/>
          <w:sz w:val="24"/>
          <w:szCs w:val="24"/>
        </w:rPr>
        <w:t>mienia</w:t>
      </w:r>
    </w:p>
    <w:p w:rsidR="00C94DEA" w:rsidRPr="00006E7B" w:rsidRDefault="00C94DEA" w:rsidP="00C94DEA">
      <w:pPr>
        <w:autoSpaceDE w:val="0"/>
        <w:autoSpaceDN w:val="0"/>
        <w:adjustRightInd w:val="0"/>
        <w:ind w:left="397"/>
        <w:jc w:val="both"/>
        <w:rPr>
          <w:rFonts w:eastAsiaTheme="minorHAnsi"/>
          <w:sz w:val="24"/>
          <w:szCs w:val="24"/>
          <w:lang w:eastAsia="en-US"/>
        </w:rPr>
      </w:pPr>
      <w:r w:rsidRPr="00006E7B">
        <w:rPr>
          <w:sz w:val="24"/>
          <w:szCs w:val="24"/>
        </w:rPr>
        <w:t xml:space="preserve">Na podstawie niniejszej klauzuli ustala się, że w przypadku zadeklarowania przez Ubezpieczonego do ubezpieczenia mienia w wartościach księgowych brutto (wartość księgowa początkowa) i/lub odtworzeniowych (nowych) Ubezpieczyciel akceptuje zadeklarowane mienie wraz z zadeklarowanymi wartościami bez względu na wiek, stopień umorzenia (amortyzacji) i technicznego lub faktycznego zużycia ubezpieczanego mienia a odszkodowanie za uszkodzone mienie będzie wypłacane w pełnej wartości zgodnie z przyjętym systemem ubezpieczenia tj. do wartości księgowej brutto i/lub odtworzeniowej uszkodzonego mienia wraz z kosztami montażu, demontażu oraz </w:t>
      </w:r>
      <w:r w:rsidRPr="00006E7B">
        <w:rPr>
          <w:rFonts w:eastAsiaTheme="minorHAnsi"/>
          <w:sz w:val="24"/>
          <w:szCs w:val="24"/>
          <w:lang w:eastAsia="en-US"/>
        </w:rPr>
        <w:t>transportu.</w:t>
      </w:r>
    </w:p>
    <w:p w:rsidR="00C17004" w:rsidRDefault="00C17004" w:rsidP="00C17004">
      <w:pPr>
        <w:tabs>
          <w:tab w:val="left" w:pos="0"/>
        </w:tabs>
        <w:ind w:left="426" w:right="-2"/>
        <w:jc w:val="both"/>
        <w:rPr>
          <w:sz w:val="24"/>
          <w:szCs w:val="24"/>
        </w:rPr>
      </w:pP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samolikwidacji małych szkód</w:t>
      </w:r>
    </w:p>
    <w:p w:rsidR="00C17004" w:rsidRDefault="00C17004" w:rsidP="00C17004">
      <w:pPr>
        <w:pStyle w:val="Akapitzlist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Na podstawie niniejszej klauzuli ustala się, że w przypadku szkody, której szacowana wartość nie przekracza 5 000 zł na dzień jej powstania, Ubezpieczony lub Ubezpieczający ma prawo, po zgłoszeniu szkody do Ubezpieczyciela, do samodzielnej likwidacji takiej szkody, przedstawiając ubezpieczycielowi komplet dokumentacji w postaci:</w:t>
      </w:r>
      <w:r>
        <w:rPr>
          <w:sz w:val="24"/>
          <w:szCs w:val="24"/>
        </w:rPr>
        <w:tab/>
      </w:r>
    </w:p>
    <w:p w:rsidR="00C17004" w:rsidRDefault="00C17004" w:rsidP="00C17004">
      <w:pPr>
        <w:pStyle w:val="Akapitzlist"/>
        <w:widowControl w:val="0"/>
        <w:tabs>
          <w:tab w:val="left" w:pos="108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druku zgłoszenia szkody (zawierającego datę wystąpienia szkody, przyczynę powstania szkody (najbardziej prawdopodobny powód jej powstania), krótki opis zdarzenia ze szczególnym uwzględnieniem okoliczności powstania szkody, szacunkową wartość szkody)</w:t>
      </w:r>
    </w:p>
    <w:p w:rsidR="00C17004" w:rsidRDefault="00C17004" w:rsidP="00C17004">
      <w:pPr>
        <w:pStyle w:val="Akapitzlist"/>
        <w:widowControl w:val="0"/>
        <w:tabs>
          <w:tab w:val="left" w:pos="108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wykazu uszkodzonego mienia,</w:t>
      </w:r>
    </w:p>
    <w:p w:rsidR="00C17004" w:rsidRDefault="00C17004" w:rsidP="00C17004">
      <w:pPr>
        <w:pStyle w:val="Akapitzlist"/>
        <w:widowControl w:val="0"/>
        <w:tabs>
          <w:tab w:val="left" w:pos="108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dokumentacji fotograficznej.</w:t>
      </w:r>
    </w:p>
    <w:p w:rsidR="00C17004" w:rsidRDefault="00C17004" w:rsidP="00C17004">
      <w:pPr>
        <w:pStyle w:val="Akapitzlist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Po dokonaniu naprawy/odtworzeniu mienia do stanu sprzed szkody, Ubezpieczony lub Ubezpieczający dostarczy do Ubezpieczyciela oprócz w/w dokumentacji, niezbędne do podjęcia decyzji o wypłacie odszkodowania dokumenty, tj.:</w:t>
      </w:r>
    </w:p>
    <w:p w:rsidR="00C17004" w:rsidRDefault="00C17004" w:rsidP="00C17004">
      <w:pPr>
        <w:pStyle w:val="Akapitzlist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kosztorys naprawy bądź fakturę za odtworzenie stanu mienia sprzed szkody (faktury naprawy lub zakupu),</w:t>
      </w:r>
    </w:p>
    <w:p w:rsidR="00C17004" w:rsidRDefault="00C17004" w:rsidP="00C17004">
      <w:pPr>
        <w:pStyle w:val="Akapitzlist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inne dokumenty, żądane przez ubezpieczyciela wskazane przez zakład ubezpieczeń.</w:t>
      </w:r>
    </w:p>
    <w:p w:rsidR="00C17004" w:rsidRDefault="00C17004" w:rsidP="00706942">
      <w:pPr>
        <w:pStyle w:val="Akapitzlist"/>
        <w:ind w:left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Powyższe postanowienia w żadnym przypadku nie zwalniają Ubezpieczonego lub Ubezpieczającego od obowiązku zgłoszenia Ubezpieczycielowi faktu wystąpienia szkody, nie ograniczają prawa Ubezpieczyciela do całkowitej lub częściowej odmowy wypłaty odszkodowania w przypadku jeśli roszczenie okaże się nieuzasadnione. Zastrzega się iż w trakcie trwania samolikwidacji szkody przez ubezpieczonego, w razie powzięcia informacji o przekroczeniu wartości 5 000 zł, do dalszej likwidacji szkody wymagane jest zawiadomienie ubezpieczyciela i uzyskanie jego zgody.</w:t>
      </w:r>
    </w:p>
    <w:p w:rsidR="00C17004" w:rsidRDefault="00C17004" w:rsidP="006E2ECB">
      <w:pPr>
        <w:numPr>
          <w:ilvl w:val="0"/>
          <w:numId w:val="30"/>
        </w:num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Klauzula rzeczoznawców</w:t>
      </w:r>
    </w:p>
    <w:p w:rsidR="00C17004" w:rsidRDefault="00C17004" w:rsidP="007A5B79">
      <w:pPr>
        <w:pStyle w:val="Tekstpodstawowy"/>
        <w:ind w:left="425" w:right="-2"/>
        <w:jc w:val="both"/>
      </w:pPr>
      <w:r>
        <w:t xml:space="preserve">Na podstawie niniejszej klauzuli w ramach udzielanej ochrony ubezpieczeniowej Ubezpieczyciel pokryje koszty rzeczoznawców, ekspertów lub konsultantów zewnętrznych poniesione przez Ubezpieczonego na ekspertyzy i konsultacje konieczne do ustalenia zakresu i rozmiaru szkody. </w:t>
      </w:r>
    </w:p>
    <w:p w:rsidR="00C17004" w:rsidRDefault="00C17004" w:rsidP="007A5B79">
      <w:pPr>
        <w:keepNext/>
        <w:tabs>
          <w:tab w:val="left" w:pos="0"/>
        </w:tabs>
        <w:ind w:left="425"/>
        <w:rPr>
          <w:sz w:val="24"/>
          <w:szCs w:val="24"/>
        </w:rPr>
      </w:pPr>
      <w:r>
        <w:rPr>
          <w:sz w:val="24"/>
          <w:szCs w:val="24"/>
        </w:rPr>
        <w:t xml:space="preserve">Limit: </w:t>
      </w:r>
      <w:r w:rsidR="00706942">
        <w:rPr>
          <w:sz w:val="24"/>
          <w:szCs w:val="24"/>
        </w:rPr>
        <w:t>30 000 zł</w:t>
      </w:r>
      <w:r>
        <w:rPr>
          <w:sz w:val="24"/>
          <w:szCs w:val="24"/>
        </w:rPr>
        <w:t xml:space="preserve"> na jedno i wszystkie zdarzenia w okresie ubezpieczenia</w:t>
      </w:r>
    </w:p>
    <w:p w:rsidR="007A5B79" w:rsidRDefault="007A5B79" w:rsidP="007A5B79">
      <w:pPr>
        <w:keepNext/>
        <w:tabs>
          <w:tab w:val="left" w:pos="0"/>
        </w:tabs>
        <w:ind w:left="425"/>
        <w:rPr>
          <w:b/>
          <w:bCs/>
          <w:sz w:val="24"/>
          <w:szCs w:val="24"/>
        </w:rPr>
      </w:pPr>
    </w:p>
    <w:p w:rsidR="007A5B79" w:rsidRPr="00EF43F4" w:rsidRDefault="007A5B79" w:rsidP="006E2ECB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72973">
        <w:rPr>
          <w:b/>
          <w:bCs/>
          <w:sz w:val="24"/>
          <w:szCs w:val="24"/>
        </w:rPr>
        <w:t>Klauzula obiegu dokumentów</w:t>
      </w:r>
    </w:p>
    <w:p w:rsidR="007A5B79" w:rsidRDefault="007A5B79" w:rsidP="007A5B79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 w:rsidRPr="00772973">
        <w:rPr>
          <w:sz w:val="24"/>
          <w:szCs w:val="24"/>
        </w:rPr>
        <w:t>Na podstawie niniejszej klauzuli ustala się sposób obiegu dokumentów pomiędzy Ubezpieczonym</w:t>
      </w:r>
      <w:r>
        <w:rPr>
          <w:sz w:val="24"/>
          <w:szCs w:val="24"/>
        </w:rPr>
        <w:t xml:space="preserve">, brokerem reprezentującym Ubezpieczonego oraz </w:t>
      </w:r>
      <w:r w:rsidRPr="00772973">
        <w:rPr>
          <w:sz w:val="24"/>
          <w:szCs w:val="24"/>
        </w:rPr>
        <w:t>Ubezpieczycielem</w:t>
      </w:r>
      <w:r>
        <w:rPr>
          <w:sz w:val="24"/>
          <w:szCs w:val="24"/>
        </w:rPr>
        <w:t>:</w:t>
      </w:r>
    </w:p>
    <w:p w:rsidR="007A5B79" w:rsidRDefault="007A5B79" w:rsidP="007A5B79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Ubezpieczyciel zobowiązuje się  do wystawienia dokumentów ubezpieczeniowych (w tym polis, aneksów, umów generalnych) maksymalnie w terminie 7 dni od otrzymania wniosku ubezpieczeniowego; </w:t>
      </w:r>
    </w:p>
    <w:p w:rsidR="007A5B79" w:rsidRDefault="007A5B79" w:rsidP="007A5B79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skany wystawionych i podpisanych dokumentów ubezpieczeniowych Ubezpieczyciel przesyła do reprezentującego Ubezpieczonego brokera celem weryfikacji poprawności ich wystawienia;</w:t>
      </w:r>
    </w:p>
    <w:p w:rsidR="007A5B79" w:rsidRDefault="007A5B79" w:rsidP="007A5B79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jeśli wystawione dokumenty zawierają błędy Ubezpieczyciel zobowiązany jest poprawić je w terminie 3 dni od ich zgłoszenia i przesłać skany poprawionych i podpisanych dokumentów do ponownej weryfikacji;</w:t>
      </w:r>
    </w:p>
    <w:p w:rsidR="007A5B79" w:rsidRPr="00772973" w:rsidRDefault="007A5B79" w:rsidP="007A5B79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Pr="00772973">
        <w:rPr>
          <w:sz w:val="24"/>
          <w:szCs w:val="24"/>
        </w:rPr>
        <w:t xml:space="preserve"> przypadku akceptacji dokumentów </w:t>
      </w:r>
      <w:r>
        <w:rPr>
          <w:sz w:val="24"/>
          <w:szCs w:val="24"/>
        </w:rPr>
        <w:t xml:space="preserve">Ubezpieczyciel </w:t>
      </w:r>
      <w:r w:rsidRPr="00772973">
        <w:rPr>
          <w:sz w:val="24"/>
          <w:szCs w:val="24"/>
        </w:rPr>
        <w:t xml:space="preserve">niezwłocznie </w:t>
      </w:r>
      <w:r>
        <w:rPr>
          <w:sz w:val="24"/>
          <w:szCs w:val="24"/>
        </w:rPr>
        <w:t xml:space="preserve">przesyła je pocztą (oryginały i kopie do podpisu Ubezpieczonego) na adres wskazany przez </w:t>
      </w:r>
      <w:r w:rsidRPr="00772973">
        <w:rPr>
          <w:sz w:val="24"/>
          <w:szCs w:val="24"/>
        </w:rPr>
        <w:t xml:space="preserve">brokera.  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zniesienia zasady proporcji</w:t>
      </w:r>
      <w:r w:rsidR="00747E67">
        <w:rPr>
          <w:b/>
          <w:bCs/>
          <w:sz w:val="24"/>
          <w:szCs w:val="24"/>
        </w:rPr>
        <w:t xml:space="preserve"> </w:t>
      </w:r>
    </w:p>
    <w:p w:rsidR="00C17004" w:rsidRDefault="00C17004" w:rsidP="00C17004">
      <w:pPr>
        <w:pStyle w:val="Tekstpodstawowy"/>
        <w:ind w:left="426" w:right="-2"/>
        <w:jc w:val="both"/>
      </w:pPr>
      <w:r>
        <w:t>Na podstawie niniejszej klauzuli ustala się, że w przypadku ubezpieczenia mienia wg wartości księgowej brutto lub odtworzeniowej, w momencie zaistnienia szkody nie będzie miała zastosowania zasada proporcji przy wyliczaniu wysokości odszkodowania.</w:t>
      </w:r>
    </w:p>
    <w:p w:rsidR="00C17004" w:rsidRPr="00F86570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 w:rsidRPr="00F86570">
        <w:rPr>
          <w:b/>
          <w:bCs/>
          <w:sz w:val="24"/>
          <w:szCs w:val="24"/>
        </w:rPr>
        <w:t>Klauzula zabezpieczeń przeciwpożarowych</w:t>
      </w:r>
      <w:r w:rsidR="00747E67" w:rsidRPr="00F86570">
        <w:rPr>
          <w:b/>
          <w:bCs/>
          <w:sz w:val="24"/>
          <w:szCs w:val="24"/>
        </w:rPr>
        <w:t xml:space="preserve"> </w:t>
      </w:r>
    </w:p>
    <w:p w:rsidR="00C17004" w:rsidRDefault="00C17004" w:rsidP="00C17004">
      <w:pPr>
        <w:pStyle w:val="Tekstpodstawowy"/>
        <w:ind w:left="426" w:right="-2"/>
        <w:jc w:val="both"/>
      </w:pPr>
      <w:r w:rsidRPr="00F86570">
        <w:t>Na podstawie niniejszej klauzuli Ubezpieczyciel oświadcza, że znany jest mu stan zabezpieczeń przeciwpożarowych w miejscu ubezpieczenia, w którym znajduje się mienie należące do Ubezpieczonego i uznaje te zabezpieczenia za wystarczające.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zabezpieczeń przeciwkradzieżowych</w:t>
      </w:r>
    </w:p>
    <w:p w:rsidR="00C17004" w:rsidRDefault="00C17004" w:rsidP="00C17004">
      <w:pPr>
        <w:pStyle w:val="Tekstpodstawowy"/>
        <w:ind w:left="426" w:right="-2"/>
        <w:jc w:val="both"/>
      </w:pPr>
      <w:r>
        <w:t>Na podstawie niniejszej klauzuli Ubezpieczyciel oświadcza, że znany jest mu stan zabezpieczeń przeciwkradzieżowych w miejscu ubezpieczenia, w którym znajduje się mienie należące do Ubezpieczonego i uznaje te zabezpieczenia za wystarczające.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niezawiadomienia w terminie o szkodzie</w:t>
      </w:r>
    </w:p>
    <w:p w:rsidR="00C17004" w:rsidRDefault="00C17004" w:rsidP="00C17004">
      <w:pPr>
        <w:pStyle w:val="Tekstpodstawowy"/>
        <w:ind w:left="426" w:right="-2"/>
        <w:jc w:val="both"/>
        <w:rPr>
          <w:b/>
          <w:bCs/>
        </w:rPr>
      </w:pPr>
      <w:r>
        <w:t>Na podstawie niniejszej klauzuli ustala się, że zapisane w ogólnych warunkach</w:t>
      </w:r>
      <w:r w:rsidR="00CC0A12">
        <w:t xml:space="preserve"> </w:t>
      </w:r>
      <w:r>
        <w:t>ubezpieczenia skutki niezawiadomienia Ubezpieczyciela o szkodzie w odpowiednim terminie, mają zastosowanie tylko w sytuacji, kiedy niezawiadomienie w terminie miało wpływ na ustalenie odpowiedzialności Ubezpieczyciela lub ustalenie rozmiaru szkody.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szybkiej likwidacji szkód</w:t>
      </w:r>
    </w:p>
    <w:p w:rsidR="0009127C" w:rsidRDefault="0009127C" w:rsidP="0009127C">
      <w:pPr>
        <w:pStyle w:val="Tekstpodstawowy"/>
        <w:ind w:left="397"/>
        <w:jc w:val="both"/>
      </w:pPr>
      <w:r>
        <w:t>Na podstawie niniejszej klauzuli Ubezpieczyciel zobowiązuje się, że w przypadku szkód, których czas likwidacji powinien być jak najkrótszy z uwagi na interes Ubezpieczonego, wyznaczy termin oględzin szkody nie później niż na następny dzień  roboczy  przypadający po dniu, w którym nastąpiło skuteczne powiadomienie Ubezpieczyciela o szkodzie. Jeżeli w wyznaczonym czasie nie doszło do oględzin szkody przez likwidatora zakładu ubezpieczeń, Ubezpieczony ma prawo przystąpić do naprawy, dokumentując zakres i okoliczności szkody. Wypłata odszkodowania nastąpi na podstawie udokumentowanych kosztów naprawy. W przypadku szkód kradzieżowych Ubezpieczający zawiadomi o tym fakcie Policję – bezzwłocznie po stwierdzeniu wystąpienia szkody spowodowanej kradzieżą.</w:t>
      </w:r>
    </w:p>
    <w:p w:rsidR="00C17004" w:rsidRDefault="00C17004" w:rsidP="006E2ECB">
      <w:pPr>
        <w:keepNext/>
        <w:numPr>
          <w:ilvl w:val="0"/>
          <w:numId w:val="30"/>
        </w:numPr>
        <w:tabs>
          <w:tab w:val="left" w:pos="0"/>
        </w:tabs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zniszczenia przez obiekty sąsiadujące</w:t>
      </w:r>
    </w:p>
    <w:p w:rsidR="00C17004" w:rsidRDefault="00C17004" w:rsidP="00C17004">
      <w:pPr>
        <w:pStyle w:val="Tekstpodstawowy"/>
        <w:ind w:left="426" w:right="-2"/>
        <w:jc w:val="both"/>
      </w:pPr>
      <w:r>
        <w:t>Na podstawie niniejszej klauzuli ochroną ubezpieczeniową objęte są również szkody powstałe w ubezpieczanym mieniu w związku z uderzeniem przez przewrócone obiekty (lub oderwane ich części), sąsiadujące z ubezpieczanym mieniem, takie jak drzewa, maszty, kominy i itp.</w:t>
      </w:r>
    </w:p>
    <w:p w:rsidR="00A80AE0" w:rsidRDefault="00A80AE0" w:rsidP="00C17004">
      <w:pPr>
        <w:pStyle w:val="Tekstpodstawowy"/>
        <w:ind w:left="426" w:right="-2"/>
        <w:jc w:val="both"/>
      </w:pPr>
    </w:p>
    <w:p w:rsidR="00A80AE0" w:rsidRDefault="00A80AE0" w:rsidP="00C17004">
      <w:pPr>
        <w:pStyle w:val="Tekstpodstawowy"/>
        <w:ind w:left="426" w:right="-2"/>
        <w:jc w:val="both"/>
      </w:pPr>
    </w:p>
    <w:p w:rsidR="0039722E" w:rsidRPr="007656EA" w:rsidRDefault="0039722E" w:rsidP="0039722E">
      <w:pPr>
        <w:ind w:left="426" w:right="-2"/>
        <w:jc w:val="both"/>
        <w:rPr>
          <w:sz w:val="24"/>
          <w:szCs w:val="24"/>
        </w:rPr>
      </w:pPr>
    </w:p>
    <w:p w:rsidR="00C17004" w:rsidRDefault="00C17004" w:rsidP="00C17004">
      <w:pPr>
        <w:keepNext/>
        <w:tabs>
          <w:tab w:val="left" w:pos="0"/>
        </w:tabs>
        <w:spacing w:before="360" w:after="12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ZAŁOŻENIA DO WSZYSTKICH RODZAJÓW UBEZPIECZEŃ </w:t>
      </w:r>
    </w:p>
    <w:p w:rsidR="00C17004" w:rsidRDefault="00C17004" w:rsidP="00C1700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opisany powyżej jest zakresem minimalnym. </w:t>
      </w:r>
    </w:p>
    <w:p w:rsidR="00C17004" w:rsidRDefault="00C17004" w:rsidP="00C1700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odniesieniu do kwestii nieuregulowanych w SIWZ mają zastosowanie stosowne zapisy ogólnych warunkach ubezpieczeń. </w:t>
      </w:r>
    </w:p>
    <w:p w:rsidR="00C17004" w:rsidRDefault="00C17004" w:rsidP="00C1700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ogólnych warunkach ubezpieczeń znajdują się dodatkowe uregulowania, z których wynika, że zakres ubezpieczeń jest szerszy od proponowanego powyżej to automatycznie zostają włączone do ochrony ubezpieczeniowej Zamawiającego. </w:t>
      </w:r>
    </w:p>
    <w:p w:rsidR="00C17004" w:rsidRDefault="00C17004" w:rsidP="00C1700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w ogólnych warunkach ubezpieczenia, z których wynika, iż zakres ubezpieczenia jest węższy niż zakres opisany powyżej, nie mają zastosowania. </w:t>
      </w:r>
    </w:p>
    <w:p w:rsidR="00C17004" w:rsidRDefault="00C17004" w:rsidP="00C17004">
      <w:pPr>
        <w:ind w:right="-2"/>
        <w:jc w:val="both"/>
        <w:rPr>
          <w:sz w:val="24"/>
          <w:szCs w:val="24"/>
        </w:rPr>
      </w:pPr>
    </w:p>
    <w:p w:rsidR="00062970" w:rsidRDefault="00062970" w:rsidP="00C17004">
      <w:pPr>
        <w:rPr>
          <w:szCs w:val="24"/>
        </w:rPr>
      </w:pPr>
    </w:p>
    <w:p w:rsidR="002B37B0" w:rsidRDefault="002B37B0" w:rsidP="00C17004">
      <w:pPr>
        <w:rPr>
          <w:szCs w:val="24"/>
        </w:rPr>
      </w:pPr>
    </w:p>
    <w:p w:rsidR="002B37B0" w:rsidRPr="002B37B0" w:rsidRDefault="002B37B0" w:rsidP="002B37B0">
      <w:pPr>
        <w:ind w:left="4956" w:firstLine="708"/>
        <w:rPr>
          <w:sz w:val="24"/>
          <w:szCs w:val="24"/>
        </w:rPr>
      </w:pPr>
      <w:r w:rsidRPr="002B37B0">
        <w:rPr>
          <w:sz w:val="24"/>
          <w:szCs w:val="24"/>
        </w:rPr>
        <w:t>Agnieszka Zalewska</w:t>
      </w:r>
    </w:p>
    <w:sectPr w:rsidR="002B37B0" w:rsidRPr="002B37B0" w:rsidSect="00442A32">
      <w:headerReference w:type="default" r:id="rId7"/>
      <w:footerReference w:type="default" r:id="rId8"/>
      <w:pgSz w:w="11906" w:h="16838" w:code="9"/>
      <w:pgMar w:top="1418" w:right="1361" w:bottom="907" w:left="1560" w:header="454" w:footer="283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69" w:rsidRDefault="00AA6E69">
      <w:r>
        <w:separator/>
      </w:r>
    </w:p>
  </w:endnote>
  <w:endnote w:type="continuationSeparator" w:id="0">
    <w:p w:rsidR="00AA6E69" w:rsidRDefault="00AA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5B" w:rsidRDefault="00947AC2" w:rsidP="00044A7B">
    <w:pPr>
      <w:pStyle w:val="Stopka"/>
      <w:jc w:val="center"/>
      <w:rPr>
        <w:b/>
        <w:color w:val="80808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65405</wp:posOffset>
              </wp:positionH>
              <wp:positionV relativeFrom="paragraph">
                <wp:posOffset>165100</wp:posOffset>
              </wp:positionV>
              <wp:extent cx="5600700" cy="0"/>
              <wp:effectExtent l="8255" t="12700" r="1079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79B9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7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" o:allowincell="f"/>
          </w:pict>
        </mc:Fallback>
      </mc:AlternateContent>
    </w:r>
  </w:p>
  <w:p w:rsidR="006C4B5B" w:rsidRDefault="006C4B5B" w:rsidP="00044A7B">
    <w:pPr>
      <w:pStyle w:val="Stopka"/>
      <w:jc w:val="center"/>
      <w:rPr>
        <w:b/>
        <w:sz w:val="16"/>
      </w:rPr>
    </w:pPr>
  </w:p>
  <w:p w:rsidR="006C4B5B" w:rsidRDefault="006C4B5B" w:rsidP="00392EEE">
    <w:pPr>
      <w:pStyle w:val="Stopka"/>
      <w:jc w:val="center"/>
      <w:rPr>
        <w:vertAlign w:val="superscript"/>
      </w:rPr>
    </w:pPr>
    <w:r>
      <w:rPr>
        <w:b/>
      </w:rPr>
      <w:t>SUPRA BROKERS</w:t>
    </w:r>
    <w:r>
      <w:rPr>
        <w:vertAlign w:val="superscript"/>
      </w:rPr>
      <w:t>®</w:t>
    </w:r>
  </w:p>
  <w:p w:rsidR="006C4B5B" w:rsidRDefault="006C4B5B" w:rsidP="00392EEE">
    <w:pPr>
      <w:pStyle w:val="Stopka"/>
      <w:jc w:val="center"/>
      <w:rPr>
        <w:sz w:val="18"/>
      </w:rPr>
    </w:pPr>
    <w:r>
      <w:rPr>
        <w:sz w:val="18"/>
      </w:rPr>
      <w:t>54-118 Wrocław, Aleja Śląska 1,  tel.071 77 70 400, faks 071 77 70 455, e-mail: centrala@suprabrokers.pl</w:t>
    </w:r>
  </w:p>
  <w:p w:rsidR="006C4B5B" w:rsidRDefault="006C4B5B" w:rsidP="00392EEE">
    <w:pPr>
      <w:pStyle w:val="Stopka"/>
      <w:jc w:val="center"/>
      <w:rPr>
        <w:sz w:val="18"/>
      </w:rPr>
    </w:pPr>
    <w:r>
      <w:rPr>
        <w:sz w:val="18"/>
      </w:rPr>
      <w:t xml:space="preserve">Sąd Rejonowy dla Wrocławia-Fabrycznej, VI Wydz. Gospod., nr KRS:  0000425834,  </w:t>
    </w:r>
  </w:p>
  <w:p w:rsidR="006C4B5B" w:rsidRDefault="006C4B5B" w:rsidP="00392EEE">
    <w:pPr>
      <w:pStyle w:val="Stopka"/>
      <w:jc w:val="center"/>
      <w:rPr>
        <w:sz w:val="18"/>
        <w:szCs w:val="18"/>
      </w:rPr>
    </w:pPr>
    <w:r>
      <w:rPr>
        <w:sz w:val="18"/>
      </w:rPr>
      <w:t xml:space="preserve">kapitał zakł.: 2.000.818,40 zł – wpłacony w całości, NIP: 894-30-41-146, REGON </w:t>
    </w:r>
    <w:r>
      <w:rPr>
        <w:sz w:val="18"/>
        <w:szCs w:val="18"/>
      </w:rPr>
      <w:t>021916234</w:t>
    </w:r>
  </w:p>
  <w:p w:rsidR="006C4B5B" w:rsidRDefault="006C4B5B" w:rsidP="00392EEE">
    <w:pPr>
      <w:pStyle w:val="Stopka"/>
      <w:jc w:val="center"/>
      <w:rPr>
        <w:b/>
      </w:rPr>
    </w:pPr>
    <w:r>
      <w:rPr>
        <w:sz w:val="18"/>
        <w:szCs w:val="18"/>
      </w:rPr>
      <w:t>www.suprabrokers.pl</w:t>
    </w:r>
  </w:p>
  <w:p w:rsidR="006C4B5B" w:rsidRPr="00044A7B" w:rsidRDefault="006C4B5B" w:rsidP="00044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69" w:rsidRDefault="00AA6E69">
      <w:r>
        <w:separator/>
      </w:r>
    </w:p>
  </w:footnote>
  <w:footnote w:type="continuationSeparator" w:id="0">
    <w:p w:rsidR="00AA6E69" w:rsidRDefault="00AA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5B" w:rsidRDefault="006C4B5B" w:rsidP="00044A7B">
    <w:pPr>
      <w:pStyle w:val="Nagwek"/>
      <w:framePr w:wrap="around" w:vAnchor="text" w:hAnchor="margin" w:xAlign="right" w:y="1"/>
      <w:rPr>
        <w:rStyle w:val="Numerstrony"/>
      </w:rPr>
    </w:pPr>
  </w:p>
  <w:p w:rsidR="006C4B5B" w:rsidRPr="008859FB" w:rsidRDefault="006C4B5B" w:rsidP="00044A7B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napToGrid w:val="0"/>
        <w:sz w:val="18"/>
        <w:szCs w:val="18"/>
      </w:rPr>
      <w:t xml:space="preserve">Strona </w:t>
    </w:r>
    <w:r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PAGE </w:instrText>
    </w:r>
    <w:r w:rsidRPr="008859FB">
      <w:rPr>
        <w:snapToGrid w:val="0"/>
        <w:sz w:val="18"/>
        <w:szCs w:val="18"/>
      </w:rPr>
      <w:fldChar w:fldCharType="separate"/>
    </w:r>
    <w:r w:rsidR="00403D9D">
      <w:rPr>
        <w:noProof/>
        <w:snapToGrid w:val="0"/>
        <w:sz w:val="18"/>
        <w:szCs w:val="18"/>
      </w:rPr>
      <w:t>1</w:t>
    </w:r>
    <w:r w:rsidRPr="008859FB">
      <w:rPr>
        <w:snapToGrid w:val="0"/>
        <w:sz w:val="18"/>
        <w:szCs w:val="18"/>
      </w:rPr>
      <w:fldChar w:fldCharType="end"/>
    </w:r>
    <w:r w:rsidRPr="008859FB">
      <w:rPr>
        <w:snapToGrid w:val="0"/>
        <w:sz w:val="18"/>
        <w:szCs w:val="18"/>
      </w:rPr>
      <w:t xml:space="preserve"> z </w:t>
    </w:r>
    <w:r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NUMPAGES </w:instrText>
    </w:r>
    <w:r w:rsidRPr="008859FB">
      <w:rPr>
        <w:snapToGrid w:val="0"/>
        <w:sz w:val="18"/>
        <w:szCs w:val="18"/>
      </w:rPr>
      <w:fldChar w:fldCharType="separate"/>
    </w:r>
    <w:r w:rsidR="00403D9D">
      <w:rPr>
        <w:noProof/>
        <w:snapToGrid w:val="0"/>
        <w:sz w:val="18"/>
        <w:szCs w:val="18"/>
      </w:rPr>
      <w:t>10</w:t>
    </w:r>
    <w:r w:rsidRPr="008859FB">
      <w:rPr>
        <w:snapToGrid w:val="0"/>
        <w:sz w:val="18"/>
        <w:szCs w:val="18"/>
      </w:rPr>
      <w:fldChar w:fldCharType="end"/>
    </w:r>
    <w:r w:rsidR="00403D9D">
      <w:rPr>
        <w:noProof/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8.85pt;margin-top:-26.2pt;width:108pt;height:101.2pt;z-index:-251658240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2051" DrawAspect="Content" ObjectID="_1621151900" r:id="rId2"/>
      </w:object>
    </w:r>
  </w:p>
  <w:p w:rsidR="006C4B5B" w:rsidRDefault="006C4B5B" w:rsidP="00044A7B">
    <w:pPr>
      <w:pStyle w:val="Nagwek"/>
      <w:rPr>
        <w:b/>
        <w:sz w:val="24"/>
        <w:vertAlign w:val="superscript"/>
      </w:rPr>
    </w:pPr>
    <w:r>
      <w:rPr>
        <w:b/>
        <w:sz w:val="28"/>
      </w:rPr>
      <w:t xml:space="preserve">             SUPRA BROKERS </w:t>
    </w:r>
    <w:r>
      <w:rPr>
        <w:sz w:val="28"/>
        <w:vertAlign w:val="superscript"/>
      </w:rPr>
      <w:t>®</w:t>
    </w:r>
  </w:p>
  <w:p w:rsidR="006C4B5B" w:rsidRPr="00D97BAB" w:rsidRDefault="006C4B5B" w:rsidP="00392EEE">
    <w:pPr>
      <w:jc w:val="right"/>
      <w:rPr>
        <w:sz w:val="18"/>
        <w:szCs w:val="18"/>
      </w:rPr>
    </w:pPr>
    <w:r w:rsidRPr="008859FB">
      <w:rPr>
        <w:sz w:val="18"/>
        <w:szCs w:val="18"/>
      </w:rPr>
      <w:t>F</w:t>
    </w:r>
    <w:r>
      <w:rPr>
        <w:sz w:val="18"/>
        <w:szCs w:val="18"/>
      </w:rPr>
      <w:t xml:space="preserve">513 </w:t>
    </w:r>
    <w:r w:rsidRPr="00D97BAB">
      <w:rPr>
        <w:sz w:val="18"/>
        <w:szCs w:val="18"/>
      </w:rPr>
      <w:t>Dokument chroniony prawem autorskim</w:t>
    </w:r>
  </w:p>
  <w:p w:rsidR="006C4B5B" w:rsidRPr="00D97BAB" w:rsidRDefault="006C4B5B" w:rsidP="00392EEE">
    <w:pPr>
      <w:pStyle w:val="Tekstpodstawowy"/>
      <w:jc w:val="right"/>
      <w:rPr>
        <w:sz w:val="18"/>
      </w:rPr>
    </w:pPr>
    <w:r w:rsidRPr="00D97BAB">
      <w:rPr>
        <w:sz w:val="18"/>
      </w:rPr>
      <w:t xml:space="preserve">      © Supra Brokers S.A.</w:t>
    </w:r>
  </w:p>
  <w:p w:rsidR="006C4B5B" w:rsidRDefault="006C4B5B" w:rsidP="00392EEE">
    <w:pPr>
      <w:pStyle w:val="Stopka"/>
      <w:jc w:val="right"/>
      <w:rPr>
        <w:sz w:val="24"/>
      </w:rPr>
    </w:pPr>
    <w:r>
      <w:rPr>
        <w:sz w:val="22"/>
      </w:rPr>
      <w:t>_____________________________________________________________________________</w:t>
    </w:r>
  </w:p>
  <w:p w:rsidR="006C4B5B" w:rsidRPr="00F54224" w:rsidRDefault="006C4B5B" w:rsidP="00044A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8"/>
    <w:multiLevelType w:val="multilevel"/>
    <w:tmpl w:val="00000018"/>
    <w:name w:val="WW8Num25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B0BE5"/>
    <w:multiLevelType w:val="hybridMultilevel"/>
    <w:tmpl w:val="168A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708"/>
    <w:multiLevelType w:val="hybridMultilevel"/>
    <w:tmpl w:val="20442A2A"/>
    <w:lvl w:ilvl="0" w:tplc="A8E0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4336"/>
    <w:multiLevelType w:val="hybridMultilevel"/>
    <w:tmpl w:val="5522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7E6"/>
    <w:multiLevelType w:val="hybridMultilevel"/>
    <w:tmpl w:val="FBFA2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F6177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F7170"/>
    <w:multiLevelType w:val="singleLevel"/>
    <w:tmpl w:val="818EA0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8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7570C7E"/>
    <w:multiLevelType w:val="hybridMultilevel"/>
    <w:tmpl w:val="2C922CE4"/>
    <w:lvl w:ilvl="0" w:tplc="E8DE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E3D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521AE"/>
    <w:multiLevelType w:val="hybridMultilevel"/>
    <w:tmpl w:val="8E40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039E7"/>
    <w:multiLevelType w:val="hybridMultilevel"/>
    <w:tmpl w:val="D7FEA77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55314F"/>
    <w:multiLevelType w:val="multilevel"/>
    <w:tmpl w:val="C0D652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E8140F2"/>
    <w:multiLevelType w:val="hybridMultilevel"/>
    <w:tmpl w:val="86B2C59C"/>
    <w:lvl w:ilvl="0" w:tplc="B92C79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B689E"/>
    <w:multiLevelType w:val="hybridMultilevel"/>
    <w:tmpl w:val="86B2C59C"/>
    <w:lvl w:ilvl="0" w:tplc="B92C79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76619"/>
    <w:multiLevelType w:val="hybridMultilevel"/>
    <w:tmpl w:val="045C8E4C"/>
    <w:lvl w:ilvl="0" w:tplc="6AE2E66C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CF1138"/>
    <w:multiLevelType w:val="hybridMultilevel"/>
    <w:tmpl w:val="7DA46A0C"/>
    <w:lvl w:ilvl="0" w:tplc="830E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F7C13"/>
    <w:multiLevelType w:val="hybridMultilevel"/>
    <w:tmpl w:val="81BA45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F057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C0F4A"/>
    <w:multiLevelType w:val="hybridMultilevel"/>
    <w:tmpl w:val="128E3D96"/>
    <w:lvl w:ilvl="0" w:tplc="249254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12137"/>
    <w:multiLevelType w:val="singleLevel"/>
    <w:tmpl w:val="A662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F939E9"/>
    <w:multiLevelType w:val="hybridMultilevel"/>
    <w:tmpl w:val="AF28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C7B95"/>
    <w:multiLevelType w:val="multilevel"/>
    <w:tmpl w:val="9C9816B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01C18"/>
    <w:multiLevelType w:val="hybridMultilevel"/>
    <w:tmpl w:val="E2347342"/>
    <w:lvl w:ilvl="0" w:tplc="FCD070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41A8"/>
    <w:multiLevelType w:val="hybridMultilevel"/>
    <w:tmpl w:val="FED8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73551"/>
    <w:multiLevelType w:val="hybridMultilevel"/>
    <w:tmpl w:val="24BA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4D74"/>
    <w:multiLevelType w:val="multilevel"/>
    <w:tmpl w:val="C5A2932A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C904827"/>
    <w:multiLevelType w:val="hybridMultilevel"/>
    <w:tmpl w:val="A092895C"/>
    <w:lvl w:ilvl="0" w:tplc="0804E5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01843"/>
    <w:multiLevelType w:val="multilevel"/>
    <w:tmpl w:val="367A6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1C46741"/>
    <w:multiLevelType w:val="hybridMultilevel"/>
    <w:tmpl w:val="CEECE454"/>
    <w:lvl w:ilvl="0" w:tplc="017C5B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37437B1"/>
    <w:multiLevelType w:val="hybridMultilevel"/>
    <w:tmpl w:val="A22AD19A"/>
    <w:lvl w:ilvl="0" w:tplc="622EE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53133"/>
    <w:multiLevelType w:val="hybridMultilevel"/>
    <w:tmpl w:val="40E2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A5AE3"/>
    <w:multiLevelType w:val="hybridMultilevel"/>
    <w:tmpl w:val="DAB29FAC"/>
    <w:lvl w:ilvl="0" w:tplc="FD12444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C30A0"/>
    <w:multiLevelType w:val="hybridMultilevel"/>
    <w:tmpl w:val="DD8242C2"/>
    <w:lvl w:ilvl="0" w:tplc="85160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307DE"/>
    <w:multiLevelType w:val="hybridMultilevel"/>
    <w:tmpl w:val="0C14A0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9C130E0"/>
    <w:multiLevelType w:val="hybridMultilevel"/>
    <w:tmpl w:val="92D8D8B4"/>
    <w:lvl w:ilvl="0" w:tplc="86CEF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21E0"/>
    <w:multiLevelType w:val="hybridMultilevel"/>
    <w:tmpl w:val="8E12B77E"/>
    <w:lvl w:ilvl="0" w:tplc="A5985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33"/>
  </w:num>
  <w:num w:numId="23">
    <w:abstractNumId w:val="26"/>
  </w:num>
  <w:num w:numId="24">
    <w:abstractNumId w:val="4"/>
  </w:num>
  <w:num w:numId="25">
    <w:abstractNumId w:val="17"/>
  </w:num>
  <w:num w:numId="26">
    <w:abstractNumId w:val="18"/>
  </w:num>
  <w:num w:numId="27">
    <w:abstractNumId w:val="19"/>
    <w:lvlOverride w:ilvl="0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EC"/>
    <w:rsid w:val="00000CE4"/>
    <w:rsid w:val="0000211D"/>
    <w:rsid w:val="0000445E"/>
    <w:rsid w:val="00005839"/>
    <w:rsid w:val="00007906"/>
    <w:rsid w:val="00007DA8"/>
    <w:rsid w:val="0001028A"/>
    <w:rsid w:val="000157A6"/>
    <w:rsid w:val="000163B2"/>
    <w:rsid w:val="000163C4"/>
    <w:rsid w:val="00017582"/>
    <w:rsid w:val="00021D59"/>
    <w:rsid w:val="000222C4"/>
    <w:rsid w:val="00023E70"/>
    <w:rsid w:val="00024BBF"/>
    <w:rsid w:val="000268F1"/>
    <w:rsid w:val="000304BA"/>
    <w:rsid w:val="00030983"/>
    <w:rsid w:val="00030B1A"/>
    <w:rsid w:val="00031A85"/>
    <w:rsid w:val="000326FE"/>
    <w:rsid w:val="0003598A"/>
    <w:rsid w:val="0003670F"/>
    <w:rsid w:val="00040B94"/>
    <w:rsid w:val="00041BE0"/>
    <w:rsid w:val="000426C6"/>
    <w:rsid w:val="000429D6"/>
    <w:rsid w:val="000443F6"/>
    <w:rsid w:val="00044A7B"/>
    <w:rsid w:val="00045E5E"/>
    <w:rsid w:val="00045F51"/>
    <w:rsid w:val="000502EC"/>
    <w:rsid w:val="000506EA"/>
    <w:rsid w:val="00062970"/>
    <w:rsid w:val="00065704"/>
    <w:rsid w:val="000662F1"/>
    <w:rsid w:val="0006761A"/>
    <w:rsid w:val="00067A9C"/>
    <w:rsid w:val="00070661"/>
    <w:rsid w:val="00071963"/>
    <w:rsid w:val="00071A2D"/>
    <w:rsid w:val="0007436B"/>
    <w:rsid w:val="00074C5F"/>
    <w:rsid w:val="00074F75"/>
    <w:rsid w:val="000761B0"/>
    <w:rsid w:val="00076383"/>
    <w:rsid w:val="00077534"/>
    <w:rsid w:val="00082243"/>
    <w:rsid w:val="0008406B"/>
    <w:rsid w:val="00087BE2"/>
    <w:rsid w:val="0009127C"/>
    <w:rsid w:val="00093895"/>
    <w:rsid w:val="000A008E"/>
    <w:rsid w:val="000A05AE"/>
    <w:rsid w:val="000A0EF5"/>
    <w:rsid w:val="000A1180"/>
    <w:rsid w:val="000A5BA6"/>
    <w:rsid w:val="000B01A4"/>
    <w:rsid w:val="000B0B6D"/>
    <w:rsid w:val="000B40D4"/>
    <w:rsid w:val="000B79C8"/>
    <w:rsid w:val="000C13E0"/>
    <w:rsid w:val="000C14E1"/>
    <w:rsid w:val="000C18C8"/>
    <w:rsid w:val="000C2130"/>
    <w:rsid w:val="000C6D55"/>
    <w:rsid w:val="000D1134"/>
    <w:rsid w:val="000D18B7"/>
    <w:rsid w:val="000D1D3E"/>
    <w:rsid w:val="000D22B4"/>
    <w:rsid w:val="000D2A8D"/>
    <w:rsid w:val="000D3700"/>
    <w:rsid w:val="000D4456"/>
    <w:rsid w:val="000E0AD9"/>
    <w:rsid w:val="000E0CAB"/>
    <w:rsid w:val="000E116F"/>
    <w:rsid w:val="000E13D9"/>
    <w:rsid w:val="000E1E86"/>
    <w:rsid w:val="000E6653"/>
    <w:rsid w:val="000E6F11"/>
    <w:rsid w:val="000F0630"/>
    <w:rsid w:val="000F1959"/>
    <w:rsid w:val="0010275F"/>
    <w:rsid w:val="00104688"/>
    <w:rsid w:val="001048B2"/>
    <w:rsid w:val="0011224F"/>
    <w:rsid w:val="00121E64"/>
    <w:rsid w:val="001226F6"/>
    <w:rsid w:val="00123131"/>
    <w:rsid w:val="00123202"/>
    <w:rsid w:val="0012561A"/>
    <w:rsid w:val="001262F8"/>
    <w:rsid w:val="00127EBC"/>
    <w:rsid w:val="00136674"/>
    <w:rsid w:val="00136FC7"/>
    <w:rsid w:val="0014038D"/>
    <w:rsid w:val="00140494"/>
    <w:rsid w:val="00141FF9"/>
    <w:rsid w:val="00142A0D"/>
    <w:rsid w:val="00146565"/>
    <w:rsid w:val="00152797"/>
    <w:rsid w:val="0015369D"/>
    <w:rsid w:val="00153797"/>
    <w:rsid w:val="001539A6"/>
    <w:rsid w:val="00155DFC"/>
    <w:rsid w:val="00160B0E"/>
    <w:rsid w:val="00164564"/>
    <w:rsid w:val="00166F11"/>
    <w:rsid w:val="00170001"/>
    <w:rsid w:val="00173B25"/>
    <w:rsid w:val="0017404B"/>
    <w:rsid w:val="001760F9"/>
    <w:rsid w:val="00176871"/>
    <w:rsid w:val="00177E57"/>
    <w:rsid w:val="00181C65"/>
    <w:rsid w:val="00183473"/>
    <w:rsid w:val="00185341"/>
    <w:rsid w:val="00186E0A"/>
    <w:rsid w:val="0019050E"/>
    <w:rsid w:val="00190646"/>
    <w:rsid w:val="001933F4"/>
    <w:rsid w:val="0019517F"/>
    <w:rsid w:val="00195465"/>
    <w:rsid w:val="001970DC"/>
    <w:rsid w:val="001A23B5"/>
    <w:rsid w:val="001A2655"/>
    <w:rsid w:val="001A2FFC"/>
    <w:rsid w:val="001A479B"/>
    <w:rsid w:val="001A5EFC"/>
    <w:rsid w:val="001A6400"/>
    <w:rsid w:val="001A665B"/>
    <w:rsid w:val="001A7374"/>
    <w:rsid w:val="001B144A"/>
    <w:rsid w:val="001C12E6"/>
    <w:rsid w:val="001C22C1"/>
    <w:rsid w:val="001C2C2A"/>
    <w:rsid w:val="001C3F4B"/>
    <w:rsid w:val="001C4383"/>
    <w:rsid w:val="001C46F1"/>
    <w:rsid w:val="001C7E01"/>
    <w:rsid w:val="001D0A49"/>
    <w:rsid w:val="001D0AA9"/>
    <w:rsid w:val="001D2AAD"/>
    <w:rsid w:val="001D6158"/>
    <w:rsid w:val="001D6B22"/>
    <w:rsid w:val="001D7596"/>
    <w:rsid w:val="001E4BD5"/>
    <w:rsid w:val="001F083C"/>
    <w:rsid w:val="001F0DD1"/>
    <w:rsid w:val="001F3957"/>
    <w:rsid w:val="001F55A4"/>
    <w:rsid w:val="00201030"/>
    <w:rsid w:val="002057EB"/>
    <w:rsid w:val="00206516"/>
    <w:rsid w:val="002113D9"/>
    <w:rsid w:val="00216F6F"/>
    <w:rsid w:val="00217A90"/>
    <w:rsid w:val="0022031C"/>
    <w:rsid w:val="00220645"/>
    <w:rsid w:val="00220F4D"/>
    <w:rsid w:val="00221288"/>
    <w:rsid w:val="00223C27"/>
    <w:rsid w:val="00226DA1"/>
    <w:rsid w:val="002311E4"/>
    <w:rsid w:val="00232756"/>
    <w:rsid w:val="00233E54"/>
    <w:rsid w:val="00234635"/>
    <w:rsid w:val="002356BE"/>
    <w:rsid w:val="00236A1F"/>
    <w:rsid w:val="00237517"/>
    <w:rsid w:val="00240328"/>
    <w:rsid w:val="00242342"/>
    <w:rsid w:val="00243463"/>
    <w:rsid w:val="002439D2"/>
    <w:rsid w:val="00243A24"/>
    <w:rsid w:val="00243B1A"/>
    <w:rsid w:val="0024514E"/>
    <w:rsid w:val="00246C3B"/>
    <w:rsid w:val="00246E97"/>
    <w:rsid w:val="002478E1"/>
    <w:rsid w:val="00247ABB"/>
    <w:rsid w:val="00251AB2"/>
    <w:rsid w:val="00253FF5"/>
    <w:rsid w:val="002550C5"/>
    <w:rsid w:val="00255F64"/>
    <w:rsid w:val="002613E4"/>
    <w:rsid w:val="00261A1A"/>
    <w:rsid w:val="002625A5"/>
    <w:rsid w:val="00263176"/>
    <w:rsid w:val="002653B3"/>
    <w:rsid w:val="002714F6"/>
    <w:rsid w:val="002737F1"/>
    <w:rsid w:val="00274A61"/>
    <w:rsid w:val="0027696A"/>
    <w:rsid w:val="0027724D"/>
    <w:rsid w:val="00281197"/>
    <w:rsid w:val="00282903"/>
    <w:rsid w:val="002833AC"/>
    <w:rsid w:val="00283EC4"/>
    <w:rsid w:val="002855CC"/>
    <w:rsid w:val="00292C42"/>
    <w:rsid w:val="0029322C"/>
    <w:rsid w:val="00295127"/>
    <w:rsid w:val="002A072E"/>
    <w:rsid w:val="002A400F"/>
    <w:rsid w:val="002A50FF"/>
    <w:rsid w:val="002A5522"/>
    <w:rsid w:val="002B0A5D"/>
    <w:rsid w:val="002B2B0C"/>
    <w:rsid w:val="002B2B5C"/>
    <w:rsid w:val="002B2DEE"/>
    <w:rsid w:val="002B37B0"/>
    <w:rsid w:val="002B441E"/>
    <w:rsid w:val="002C3D02"/>
    <w:rsid w:val="002D40A1"/>
    <w:rsid w:val="002D6C64"/>
    <w:rsid w:val="002D7375"/>
    <w:rsid w:val="002E0104"/>
    <w:rsid w:val="002E4657"/>
    <w:rsid w:val="002E557D"/>
    <w:rsid w:val="00302A9B"/>
    <w:rsid w:val="00303098"/>
    <w:rsid w:val="00303CD1"/>
    <w:rsid w:val="00305188"/>
    <w:rsid w:val="003053F2"/>
    <w:rsid w:val="00310B34"/>
    <w:rsid w:val="00310EB7"/>
    <w:rsid w:val="0031204B"/>
    <w:rsid w:val="0031257B"/>
    <w:rsid w:val="0031289E"/>
    <w:rsid w:val="0031312C"/>
    <w:rsid w:val="0031314B"/>
    <w:rsid w:val="00313B8E"/>
    <w:rsid w:val="003158B3"/>
    <w:rsid w:val="00316063"/>
    <w:rsid w:val="00320675"/>
    <w:rsid w:val="0032196C"/>
    <w:rsid w:val="00324184"/>
    <w:rsid w:val="00324ADE"/>
    <w:rsid w:val="00324FF0"/>
    <w:rsid w:val="003276AE"/>
    <w:rsid w:val="00331D32"/>
    <w:rsid w:val="00332A21"/>
    <w:rsid w:val="003333F2"/>
    <w:rsid w:val="00335168"/>
    <w:rsid w:val="003361B5"/>
    <w:rsid w:val="00340688"/>
    <w:rsid w:val="0034730E"/>
    <w:rsid w:val="003549AE"/>
    <w:rsid w:val="00356B36"/>
    <w:rsid w:val="00357001"/>
    <w:rsid w:val="003619A3"/>
    <w:rsid w:val="0036609F"/>
    <w:rsid w:val="00367647"/>
    <w:rsid w:val="00370180"/>
    <w:rsid w:val="003704ED"/>
    <w:rsid w:val="00370A67"/>
    <w:rsid w:val="003729BE"/>
    <w:rsid w:val="0038473F"/>
    <w:rsid w:val="003860A4"/>
    <w:rsid w:val="003927AC"/>
    <w:rsid w:val="00392EEE"/>
    <w:rsid w:val="00395CE0"/>
    <w:rsid w:val="0039722E"/>
    <w:rsid w:val="003A0250"/>
    <w:rsid w:val="003A25FE"/>
    <w:rsid w:val="003A46A9"/>
    <w:rsid w:val="003B1163"/>
    <w:rsid w:val="003B1707"/>
    <w:rsid w:val="003B2C37"/>
    <w:rsid w:val="003B2F06"/>
    <w:rsid w:val="003C2146"/>
    <w:rsid w:val="003C2F93"/>
    <w:rsid w:val="003C5419"/>
    <w:rsid w:val="003C6C85"/>
    <w:rsid w:val="003D0551"/>
    <w:rsid w:val="003D1468"/>
    <w:rsid w:val="003D34A9"/>
    <w:rsid w:val="003D5C84"/>
    <w:rsid w:val="003D6B3C"/>
    <w:rsid w:val="003E47F7"/>
    <w:rsid w:val="003E60B9"/>
    <w:rsid w:val="003E63F6"/>
    <w:rsid w:val="003F450E"/>
    <w:rsid w:val="00400478"/>
    <w:rsid w:val="00403D9D"/>
    <w:rsid w:val="00412714"/>
    <w:rsid w:val="00412B81"/>
    <w:rsid w:val="00415616"/>
    <w:rsid w:val="00415EA3"/>
    <w:rsid w:val="00421337"/>
    <w:rsid w:val="00426398"/>
    <w:rsid w:val="00431755"/>
    <w:rsid w:val="00433478"/>
    <w:rsid w:val="00434BF4"/>
    <w:rsid w:val="00435261"/>
    <w:rsid w:val="00441817"/>
    <w:rsid w:val="00442A32"/>
    <w:rsid w:val="0044369B"/>
    <w:rsid w:val="00445722"/>
    <w:rsid w:val="004475D5"/>
    <w:rsid w:val="00452D0B"/>
    <w:rsid w:val="00454F2C"/>
    <w:rsid w:val="004551C6"/>
    <w:rsid w:val="004617A8"/>
    <w:rsid w:val="004638BA"/>
    <w:rsid w:val="00464BC1"/>
    <w:rsid w:val="004716AA"/>
    <w:rsid w:val="004720FF"/>
    <w:rsid w:val="00472695"/>
    <w:rsid w:val="004739AF"/>
    <w:rsid w:val="00476843"/>
    <w:rsid w:val="00476BA1"/>
    <w:rsid w:val="004770AB"/>
    <w:rsid w:val="004774E5"/>
    <w:rsid w:val="004819B5"/>
    <w:rsid w:val="0049791E"/>
    <w:rsid w:val="004A0B03"/>
    <w:rsid w:val="004A1B0B"/>
    <w:rsid w:val="004A1B0D"/>
    <w:rsid w:val="004A2EE3"/>
    <w:rsid w:val="004A4ACB"/>
    <w:rsid w:val="004A6723"/>
    <w:rsid w:val="004B0364"/>
    <w:rsid w:val="004B2F24"/>
    <w:rsid w:val="004B3961"/>
    <w:rsid w:val="004B4D7E"/>
    <w:rsid w:val="004B75A0"/>
    <w:rsid w:val="004B763B"/>
    <w:rsid w:val="004C1B24"/>
    <w:rsid w:val="004C6457"/>
    <w:rsid w:val="004C65E9"/>
    <w:rsid w:val="004C6D8B"/>
    <w:rsid w:val="004C6F20"/>
    <w:rsid w:val="004C76D2"/>
    <w:rsid w:val="004D0476"/>
    <w:rsid w:val="004D4C6F"/>
    <w:rsid w:val="004D5CAF"/>
    <w:rsid w:val="004D5E55"/>
    <w:rsid w:val="004D63BF"/>
    <w:rsid w:val="004D6476"/>
    <w:rsid w:val="004D649F"/>
    <w:rsid w:val="004E182F"/>
    <w:rsid w:val="004E3A08"/>
    <w:rsid w:val="004F3EFF"/>
    <w:rsid w:val="004F4E6F"/>
    <w:rsid w:val="004F775F"/>
    <w:rsid w:val="00501032"/>
    <w:rsid w:val="00501119"/>
    <w:rsid w:val="00510E6B"/>
    <w:rsid w:val="00511248"/>
    <w:rsid w:val="0051356E"/>
    <w:rsid w:val="0051608E"/>
    <w:rsid w:val="00516287"/>
    <w:rsid w:val="00516948"/>
    <w:rsid w:val="005201E2"/>
    <w:rsid w:val="005206B8"/>
    <w:rsid w:val="00520B6C"/>
    <w:rsid w:val="00526115"/>
    <w:rsid w:val="0052647E"/>
    <w:rsid w:val="00527219"/>
    <w:rsid w:val="0052732C"/>
    <w:rsid w:val="00527673"/>
    <w:rsid w:val="00533667"/>
    <w:rsid w:val="0053408A"/>
    <w:rsid w:val="00536310"/>
    <w:rsid w:val="0053718E"/>
    <w:rsid w:val="005421BA"/>
    <w:rsid w:val="00544DE1"/>
    <w:rsid w:val="00545AFF"/>
    <w:rsid w:val="00552CB7"/>
    <w:rsid w:val="005554B5"/>
    <w:rsid w:val="00566B4A"/>
    <w:rsid w:val="0057150E"/>
    <w:rsid w:val="0057485A"/>
    <w:rsid w:val="005754C9"/>
    <w:rsid w:val="0057686B"/>
    <w:rsid w:val="005805C1"/>
    <w:rsid w:val="00582B34"/>
    <w:rsid w:val="005862B3"/>
    <w:rsid w:val="00590963"/>
    <w:rsid w:val="00592B35"/>
    <w:rsid w:val="005933D8"/>
    <w:rsid w:val="00595438"/>
    <w:rsid w:val="00596F49"/>
    <w:rsid w:val="005A15CB"/>
    <w:rsid w:val="005A1DC6"/>
    <w:rsid w:val="005B31A3"/>
    <w:rsid w:val="005B61D8"/>
    <w:rsid w:val="005B641E"/>
    <w:rsid w:val="005C13BC"/>
    <w:rsid w:val="005C1F1C"/>
    <w:rsid w:val="005C6500"/>
    <w:rsid w:val="005C74C9"/>
    <w:rsid w:val="005D331F"/>
    <w:rsid w:val="005D3C6C"/>
    <w:rsid w:val="005D3CEC"/>
    <w:rsid w:val="005E16C0"/>
    <w:rsid w:val="005E3A1F"/>
    <w:rsid w:val="005E4888"/>
    <w:rsid w:val="005F1792"/>
    <w:rsid w:val="005F2AB1"/>
    <w:rsid w:val="005F5D83"/>
    <w:rsid w:val="005F6D2E"/>
    <w:rsid w:val="005F6D40"/>
    <w:rsid w:val="005F7945"/>
    <w:rsid w:val="00600F9A"/>
    <w:rsid w:val="006015CD"/>
    <w:rsid w:val="00601767"/>
    <w:rsid w:val="00606E60"/>
    <w:rsid w:val="00607634"/>
    <w:rsid w:val="00611D20"/>
    <w:rsid w:val="00612A54"/>
    <w:rsid w:val="00612FDC"/>
    <w:rsid w:val="0061492B"/>
    <w:rsid w:val="00614CE2"/>
    <w:rsid w:val="00620270"/>
    <w:rsid w:val="00621F49"/>
    <w:rsid w:val="00622137"/>
    <w:rsid w:val="00623A08"/>
    <w:rsid w:val="00625CE4"/>
    <w:rsid w:val="00627187"/>
    <w:rsid w:val="0062734E"/>
    <w:rsid w:val="00632D1F"/>
    <w:rsid w:val="00633BA4"/>
    <w:rsid w:val="00634AFD"/>
    <w:rsid w:val="006351C4"/>
    <w:rsid w:val="00635F45"/>
    <w:rsid w:val="006412D0"/>
    <w:rsid w:val="0064263F"/>
    <w:rsid w:val="0064278A"/>
    <w:rsid w:val="00651B07"/>
    <w:rsid w:val="006538B1"/>
    <w:rsid w:val="006569AD"/>
    <w:rsid w:val="00656CF9"/>
    <w:rsid w:val="006600CE"/>
    <w:rsid w:val="00660A83"/>
    <w:rsid w:val="00663A25"/>
    <w:rsid w:val="00666966"/>
    <w:rsid w:val="00671578"/>
    <w:rsid w:val="00672D8A"/>
    <w:rsid w:val="0067459B"/>
    <w:rsid w:val="00674B69"/>
    <w:rsid w:val="0067628B"/>
    <w:rsid w:val="006805FC"/>
    <w:rsid w:val="006817F5"/>
    <w:rsid w:val="00681EA7"/>
    <w:rsid w:val="00682E43"/>
    <w:rsid w:val="00691BCB"/>
    <w:rsid w:val="0069260F"/>
    <w:rsid w:val="00697162"/>
    <w:rsid w:val="006979A5"/>
    <w:rsid w:val="00697D83"/>
    <w:rsid w:val="00697E45"/>
    <w:rsid w:val="006A0892"/>
    <w:rsid w:val="006A08D9"/>
    <w:rsid w:val="006A0D0E"/>
    <w:rsid w:val="006A1762"/>
    <w:rsid w:val="006A360C"/>
    <w:rsid w:val="006A36EC"/>
    <w:rsid w:val="006A3A58"/>
    <w:rsid w:val="006A5815"/>
    <w:rsid w:val="006A7025"/>
    <w:rsid w:val="006A7A30"/>
    <w:rsid w:val="006B0AEA"/>
    <w:rsid w:val="006B1AFA"/>
    <w:rsid w:val="006B1FEC"/>
    <w:rsid w:val="006C29FF"/>
    <w:rsid w:val="006C2C9D"/>
    <w:rsid w:val="006C4213"/>
    <w:rsid w:val="006C45D4"/>
    <w:rsid w:val="006C4B5B"/>
    <w:rsid w:val="006C6AA3"/>
    <w:rsid w:val="006C711D"/>
    <w:rsid w:val="006D676E"/>
    <w:rsid w:val="006E2ECB"/>
    <w:rsid w:val="006E3D11"/>
    <w:rsid w:val="006E4B7C"/>
    <w:rsid w:val="006E4D71"/>
    <w:rsid w:val="006E525C"/>
    <w:rsid w:val="006F218A"/>
    <w:rsid w:val="006F222A"/>
    <w:rsid w:val="006F2D5B"/>
    <w:rsid w:val="006F4C94"/>
    <w:rsid w:val="006F62B7"/>
    <w:rsid w:val="006F7C14"/>
    <w:rsid w:val="00702886"/>
    <w:rsid w:val="00704E72"/>
    <w:rsid w:val="00706942"/>
    <w:rsid w:val="00707F88"/>
    <w:rsid w:val="007156C9"/>
    <w:rsid w:val="0071698F"/>
    <w:rsid w:val="00716AF3"/>
    <w:rsid w:val="00721B53"/>
    <w:rsid w:val="007247BE"/>
    <w:rsid w:val="00726CB7"/>
    <w:rsid w:val="007279E6"/>
    <w:rsid w:val="00727AFD"/>
    <w:rsid w:val="0073015B"/>
    <w:rsid w:val="007302A8"/>
    <w:rsid w:val="0073075E"/>
    <w:rsid w:val="0073098C"/>
    <w:rsid w:val="00731111"/>
    <w:rsid w:val="0073131C"/>
    <w:rsid w:val="00731B94"/>
    <w:rsid w:val="00733363"/>
    <w:rsid w:val="0073604D"/>
    <w:rsid w:val="007370F3"/>
    <w:rsid w:val="007406ED"/>
    <w:rsid w:val="00744E07"/>
    <w:rsid w:val="00745AFF"/>
    <w:rsid w:val="00746255"/>
    <w:rsid w:val="00747E67"/>
    <w:rsid w:val="00752950"/>
    <w:rsid w:val="00754415"/>
    <w:rsid w:val="00756BD9"/>
    <w:rsid w:val="00757C26"/>
    <w:rsid w:val="007617D4"/>
    <w:rsid w:val="00761EFA"/>
    <w:rsid w:val="0076200E"/>
    <w:rsid w:val="00762527"/>
    <w:rsid w:val="00765130"/>
    <w:rsid w:val="007656EA"/>
    <w:rsid w:val="00765C30"/>
    <w:rsid w:val="00773A9B"/>
    <w:rsid w:val="00774643"/>
    <w:rsid w:val="00775B80"/>
    <w:rsid w:val="0077692E"/>
    <w:rsid w:val="00776BAA"/>
    <w:rsid w:val="00783C36"/>
    <w:rsid w:val="00785E4A"/>
    <w:rsid w:val="007862CA"/>
    <w:rsid w:val="007920AE"/>
    <w:rsid w:val="00794E80"/>
    <w:rsid w:val="00795B23"/>
    <w:rsid w:val="00795F6A"/>
    <w:rsid w:val="007A06EF"/>
    <w:rsid w:val="007A1E41"/>
    <w:rsid w:val="007A3169"/>
    <w:rsid w:val="007A45B2"/>
    <w:rsid w:val="007A5B79"/>
    <w:rsid w:val="007A75E3"/>
    <w:rsid w:val="007B262E"/>
    <w:rsid w:val="007C38D4"/>
    <w:rsid w:val="007C46A4"/>
    <w:rsid w:val="007C5631"/>
    <w:rsid w:val="007C57C8"/>
    <w:rsid w:val="007D06AC"/>
    <w:rsid w:val="007D27F0"/>
    <w:rsid w:val="007D2A0E"/>
    <w:rsid w:val="007D6C07"/>
    <w:rsid w:val="007E0067"/>
    <w:rsid w:val="007E1108"/>
    <w:rsid w:val="007E2EDF"/>
    <w:rsid w:val="007E313B"/>
    <w:rsid w:val="007E31C1"/>
    <w:rsid w:val="007F0320"/>
    <w:rsid w:val="007F0C30"/>
    <w:rsid w:val="007F313A"/>
    <w:rsid w:val="007F445F"/>
    <w:rsid w:val="007F50C6"/>
    <w:rsid w:val="007F570E"/>
    <w:rsid w:val="007F7E31"/>
    <w:rsid w:val="0080056A"/>
    <w:rsid w:val="00800F0D"/>
    <w:rsid w:val="008021A0"/>
    <w:rsid w:val="00802278"/>
    <w:rsid w:val="00802C75"/>
    <w:rsid w:val="00804AF8"/>
    <w:rsid w:val="00804FFA"/>
    <w:rsid w:val="00805EE2"/>
    <w:rsid w:val="00807225"/>
    <w:rsid w:val="00810B85"/>
    <w:rsid w:val="00812C36"/>
    <w:rsid w:val="00814DB6"/>
    <w:rsid w:val="00816621"/>
    <w:rsid w:val="0082296A"/>
    <w:rsid w:val="00824A28"/>
    <w:rsid w:val="0082657E"/>
    <w:rsid w:val="00827652"/>
    <w:rsid w:val="008303A3"/>
    <w:rsid w:val="008311E0"/>
    <w:rsid w:val="00832B69"/>
    <w:rsid w:val="00836CB9"/>
    <w:rsid w:val="00837155"/>
    <w:rsid w:val="0083770F"/>
    <w:rsid w:val="008418A7"/>
    <w:rsid w:val="00846AAA"/>
    <w:rsid w:val="00847AD2"/>
    <w:rsid w:val="00851B45"/>
    <w:rsid w:val="0085210D"/>
    <w:rsid w:val="00854295"/>
    <w:rsid w:val="0085487E"/>
    <w:rsid w:val="00856A24"/>
    <w:rsid w:val="00857089"/>
    <w:rsid w:val="00863CE5"/>
    <w:rsid w:val="00865EC5"/>
    <w:rsid w:val="00872EE4"/>
    <w:rsid w:val="0087667B"/>
    <w:rsid w:val="00877C6B"/>
    <w:rsid w:val="00880097"/>
    <w:rsid w:val="00880600"/>
    <w:rsid w:val="0088246B"/>
    <w:rsid w:val="008835FE"/>
    <w:rsid w:val="00884325"/>
    <w:rsid w:val="00884A76"/>
    <w:rsid w:val="00884DB7"/>
    <w:rsid w:val="00887FC5"/>
    <w:rsid w:val="00890D0F"/>
    <w:rsid w:val="008915D0"/>
    <w:rsid w:val="00891B0A"/>
    <w:rsid w:val="008A0C58"/>
    <w:rsid w:val="008A1452"/>
    <w:rsid w:val="008A14B2"/>
    <w:rsid w:val="008A4A19"/>
    <w:rsid w:val="008B4CA1"/>
    <w:rsid w:val="008B5ED4"/>
    <w:rsid w:val="008C128B"/>
    <w:rsid w:val="008C45C5"/>
    <w:rsid w:val="008C5066"/>
    <w:rsid w:val="008C55EB"/>
    <w:rsid w:val="008C5664"/>
    <w:rsid w:val="008D1FE0"/>
    <w:rsid w:val="008E12BD"/>
    <w:rsid w:val="008E12C2"/>
    <w:rsid w:val="008F0F18"/>
    <w:rsid w:val="008F10E8"/>
    <w:rsid w:val="008F1513"/>
    <w:rsid w:val="008F4D0E"/>
    <w:rsid w:val="008F5011"/>
    <w:rsid w:val="008F5029"/>
    <w:rsid w:val="009027E5"/>
    <w:rsid w:val="00910052"/>
    <w:rsid w:val="009115A8"/>
    <w:rsid w:val="009140B1"/>
    <w:rsid w:val="009161C4"/>
    <w:rsid w:val="00921659"/>
    <w:rsid w:val="0092199E"/>
    <w:rsid w:val="00922B98"/>
    <w:rsid w:val="00927965"/>
    <w:rsid w:val="0093074A"/>
    <w:rsid w:val="009309C2"/>
    <w:rsid w:val="00931F90"/>
    <w:rsid w:val="0093544C"/>
    <w:rsid w:val="009420BB"/>
    <w:rsid w:val="009459C8"/>
    <w:rsid w:val="00945F75"/>
    <w:rsid w:val="00947AC2"/>
    <w:rsid w:val="00951E17"/>
    <w:rsid w:val="00952600"/>
    <w:rsid w:val="00953F1B"/>
    <w:rsid w:val="00954363"/>
    <w:rsid w:val="009552D2"/>
    <w:rsid w:val="00957180"/>
    <w:rsid w:val="00960014"/>
    <w:rsid w:val="009635BC"/>
    <w:rsid w:val="0096557C"/>
    <w:rsid w:val="00966E3B"/>
    <w:rsid w:val="009725B3"/>
    <w:rsid w:val="00973351"/>
    <w:rsid w:val="00975EFA"/>
    <w:rsid w:val="00977C88"/>
    <w:rsid w:val="0098108E"/>
    <w:rsid w:val="009831CB"/>
    <w:rsid w:val="0098463F"/>
    <w:rsid w:val="00984FA3"/>
    <w:rsid w:val="009850FE"/>
    <w:rsid w:val="00985989"/>
    <w:rsid w:val="00993CD8"/>
    <w:rsid w:val="00993E6F"/>
    <w:rsid w:val="009968D0"/>
    <w:rsid w:val="009974DA"/>
    <w:rsid w:val="009A104D"/>
    <w:rsid w:val="009A1E1C"/>
    <w:rsid w:val="009A33D3"/>
    <w:rsid w:val="009A4534"/>
    <w:rsid w:val="009A4BAA"/>
    <w:rsid w:val="009A74FE"/>
    <w:rsid w:val="009B1789"/>
    <w:rsid w:val="009B1B27"/>
    <w:rsid w:val="009B6CD2"/>
    <w:rsid w:val="009B7BC5"/>
    <w:rsid w:val="009C0E62"/>
    <w:rsid w:val="009C2110"/>
    <w:rsid w:val="009C37D0"/>
    <w:rsid w:val="009D3C8F"/>
    <w:rsid w:val="009D4B8B"/>
    <w:rsid w:val="009D5FA8"/>
    <w:rsid w:val="009E56EF"/>
    <w:rsid w:val="009F0AC9"/>
    <w:rsid w:val="009F110D"/>
    <w:rsid w:val="009F1DC5"/>
    <w:rsid w:val="009F25D1"/>
    <w:rsid w:val="009F334B"/>
    <w:rsid w:val="00A02C1C"/>
    <w:rsid w:val="00A03A1C"/>
    <w:rsid w:val="00A03E12"/>
    <w:rsid w:val="00A0479E"/>
    <w:rsid w:val="00A10343"/>
    <w:rsid w:val="00A1096B"/>
    <w:rsid w:val="00A1455E"/>
    <w:rsid w:val="00A2055E"/>
    <w:rsid w:val="00A21B08"/>
    <w:rsid w:val="00A21B45"/>
    <w:rsid w:val="00A21BE7"/>
    <w:rsid w:val="00A3129A"/>
    <w:rsid w:val="00A316B7"/>
    <w:rsid w:val="00A31778"/>
    <w:rsid w:val="00A32989"/>
    <w:rsid w:val="00A32D88"/>
    <w:rsid w:val="00A33635"/>
    <w:rsid w:val="00A34C30"/>
    <w:rsid w:val="00A34DE5"/>
    <w:rsid w:val="00A4206E"/>
    <w:rsid w:val="00A42F7A"/>
    <w:rsid w:val="00A43177"/>
    <w:rsid w:val="00A43E6A"/>
    <w:rsid w:val="00A460C9"/>
    <w:rsid w:val="00A50EE2"/>
    <w:rsid w:val="00A5542F"/>
    <w:rsid w:val="00A574E8"/>
    <w:rsid w:val="00A60192"/>
    <w:rsid w:val="00A640AD"/>
    <w:rsid w:val="00A67A3C"/>
    <w:rsid w:val="00A76713"/>
    <w:rsid w:val="00A76B00"/>
    <w:rsid w:val="00A77077"/>
    <w:rsid w:val="00A77E83"/>
    <w:rsid w:val="00A80AE0"/>
    <w:rsid w:val="00A820EC"/>
    <w:rsid w:val="00A82896"/>
    <w:rsid w:val="00A8485F"/>
    <w:rsid w:val="00A85111"/>
    <w:rsid w:val="00A861A5"/>
    <w:rsid w:val="00A871FD"/>
    <w:rsid w:val="00A9380A"/>
    <w:rsid w:val="00A966CC"/>
    <w:rsid w:val="00AA297F"/>
    <w:rsid w:val="00AA2A77"/>
    <w:rsid w:val="00AA6E69"/>
    <w:rsid w:val="00AB0E03"/>
    <w:rsid w:val="00AB11EB"/>
    <w:rsid w:val="00AB3F2A"/>
    <w:rsid w:val="00AB70D8"/>
    <w:rsid w:val="00AB789E"/>
    <w:rsid w:val="00AC27E9"/>
    <w:rsid w:val="00AC38E7"/>
    <w:rsid w:val="00AC66CF"/>
    <w:rsid w:val="00AD06D0"/>
    <w:rsid w:val="00AD0EA0"/>
    <w:rsid w:val="00AD56C7"/>
    <w:rsid w:val="00AE2B20"/>
    <w:rsid w:val="00AE37F0"/>
    <w:rsid w:val="00AE391B"/>
    <w:rsid w:val="00AF050C"/>
    <w:rsid w:val="00AF22DB"/>
    <w:rsid w:val="00AF39C2"/>
    <w:rsid w:val="00AF3FDE"/>
    <w:rsid w:val="00AF73F0"/>
    <w:rsid w:val="00B0032A"/>
    <w:rsid w:val="00B01AC9"/>
    <w:rsid w:val="00B06D20"/>
    <w:rsid w:val="00B11B86"/>
    <w:rsid w:val="00B143EA"/>
    <w:rsid w:val="00B1710F"/>
    <w:rsid w:val="00B24408"/>
    <w:rsid w:val="00B31D30"/>
    <w:rsid w:val="00B34EF3"/>
    <w:rsid w:val="00B36CE0"/>
    <w:rsid w:val="00B3770C"/>
    <w:rsid w:val="00B4168F"/>
    <w:rsid w:val="00B5095F"/>
    <w:rsid w:val="00B52D6F"/>
    <w:rsid w:val="00B54A0A"/>
    <w:rsid w:val="00B55500"/>
    <w:rsid w:val="00B6414B"/>
    <w:rsid w:val="00B647D9"/>
    <w:rsid w:val="00B70833"/>
    <w:rsid w:val="00B70941"/>
    <w:rsid w:val="00B73C9F"/>
    <w:rsid w:val="00B834E5"/>
    <w:rsid w:val="00B835DF"/>
    <w:rsid w:val="00B842C7"/>
    <w:rsid w:val="00B90616"/>
    <w:rsid w:val="00B9588E"/>
    <w:rsid w:val="00B969CF"/>
    <w:rsid w:val="00BA3002"/>
    <w:rsid w:val="00BA46BC"/>
    <w:rsid w:val="00BB0AEF"/>
    <w:rsid w:val="00BB1206"/>
    <w:rsid w:val="00BB62E7"/>
    <w:rsid w:val="00BC1715"/>
    <w:rsid w:val="00BC4556"/>
    <w:rsid w:val="00BD097E"/>
    <w:rsid w:val="00BD0EEA"/>
    <w:rsid w:val="00BD401B"/>
    <w:rsid w:val="00BE26DF"/>
    <w:rsid w:val="00BE3C4B"/>
    <w:rsid w:val="00BE7EB4"/>
    <w:rsid w:val="00BF217C"/>
    <w:rsid w:val="00BF476C"/>
    <w:rsid w:val="00BF5E80"/>
    <w:rsid w:val="00C02309"/>
    <w:rsid w:val="00C070D9"/>
    <w:rsid w:val="00C07493"/>
    <w:rsid w:val="00C1319B"/>
    <w:rsid w:val="00C13766"/>
    <w:rsid w:val="00C148FD"/>
    <w:rsid w:val="00C1636B"/>
    <w:rsid w:val="00C17004"/>
    <w:rsid w:val="00C22FD6"/>
    <w:rsid w:val="00C241BC"/>
    <w:rsid w:val="00C27EF8"/>
    <w:rsid w:val="00C30519"/>
    <w:rsid w:val="00C30677"/>
    <w:rsid w:val="00C3180B"/>
    <w:rsid w:val="00C35AD4"/>
    <w:rsid w:val="00C36B54"/>
    <w:rsid w:val="00C40703"/>
    <w:rsid w:val="00C4491A"/>
    <w:rsid w:val="00C449D3"/>
    <w:rsid w:val="00C45B6E"/>
    <w:rsid w:val="00C47156"/>
    <w:rsid w:val="00C5108B"/>
    <w:rsid w:val="00C5139B"/>
    <w:rsid w:val="00C526A5"/>
    <w:rsid w:val="00C53DB5"/>
    <w:rsid w:val="00C53FED"/>
    <w:rsid w:val="00C63A60"/>
    <w:rsid w:val="00C64A9A"/>
    <w:rsid w:val="00C6631E"/>
    <w:rsid w:val="00C6696E"/>
    <w:rsid w:val="00C67005"/>
    <w:rsid w:val="00C6755E"/>
    <w:rsid w:val="00C70F69"/>
    <w:rsid w:val="00C72230"/>
    <w:rsid w:val="00C74611"/>
    <w:rsid w:val="00C74849"/>
    <w:rsid w:val="00C77597"/>
    <w:rsid w:val="00C77CFC"/>
    <w:rsid w:val="00C8568A"/>
    <w:rsid w:val="00C85F3B"/>
    <w:rsid w:val="00C90C03"/>
    <w:rsid w:val="00C920C2"/>
    <w:rsid w:val="00C94A54"/>
    <w:rsid w:val="00C94DEA"/>
    <w:rsid w:val="00C94E4B"/>
    <w:rsid w:val="00CA0F99"/>
    <w:rsid w:val="00CB0096"/>
    <w:rsid w:val="00CB11D6"/>
    <w:rsid w:val="00CB2E5D"/>
    <w:rsid w:val="00CB389B"/>
    <w:rsid w:val="00CB6384"/>
    <w:rsid w:val="00CC0A12"/>
    <w:rsid w:val="00CC17D3"/>
    <w:rsid w:val="00CC2C01"/>
    <w:rsid w:val="00CC3ADF"/>
    <w:rsid w:val="00CC7006"/>
    <w:rsid w:val="00CD353A"/>
    <w:rsid w:val="00CD4676"/>
    <w:rsid w:val="00CD575C"/>
    <w:rsid w:val="00CD5E18"/>
    <w:rsid w:val="00CD5FA4"/>
    <w:rsid w:val="00CE197B"/>
    <w:rsid w:val="00CE51CE"/>
    <w:rsid w:val="00CE5258"/>
    <w:rsid w:val="00CE7181"/>
    <w:rsid w:val="00CE7F10"/>
    <w:rsid w:val="00CF1635"/>
    <w:rsid w:val="00CF2E9B"/>
    <w:rsid w:val="00CF48DC"/>
    <w:rsid w:val="00CF6D23"/>
    <w:rsid w:val="00D03BD5"/>
    <w:rsid w:val="00D046D2"/>
    <w:rsid w:val="00D04BC6"/>
    <w:rsid w:val="00D07BF1"/>
    <w:rsid w:val="00D118F0"/>
    <w:rsid w:val="00D12A88"/>
    <w:rsid w:val="00D146C3"/>
    <w:rsid w:val="00D17CC9"/>
    <w:rsid w:val="00D234F4"/>
    <w:rsid w:val="00D24196"/>
    <w:rsid w:val="00D326E9"/>
    <w:rsid w:val="00D33C90"/>
    <w:rsid w:val="00D368D0"/>
    <w:rsid w:val="00D36A74"/>
    <w:rsid w:val="00D36E51"/>
    <w:rsid w:val="00D426FD"/>
    <w:rsid w:val="00D43C86"/>
    <w:rsid w:val="00D44665"/>
    <w:rsid w:val="00D46A98"/>
    <w:rsid w:val="00D46F3C"/>
    <w:rsid w:val="00D505F4"/>
    <w:rsid w:val="00D55087"/>
    <w:rsid w:val="00D6008C"/>
    <w:rsid w:val="00D64860"/>
    <w:rsid w:val="00D64945"/>
    <w:rsid w:val="00D64946"/>
    <w:rsid w:val="00D67162"/>
    <w:rsid w:val="00D676D7"/>
    <w:rsid w:val="00D7224A"/>
    <w:rsid w:val="00D7541A"/>
    <w:rsid w:val="00D7571B"/>
    <w:rsid w:val="00D77FE4"/>
    <w:rsid w:val="00D800F9"/>
    <w:rsid w:val="00D80A32"/>
    <w:rsid w:val="00D81ED8"/>
    <w:rsid w:val="00D84046"/>
    <w:rsid w:val="00D8582D"/>
    <w:rsid w:val="00D9275F"/>
    <w:rsid w:val="00D94CB6"/>
    <w:rsid w:val="00D95025"/>
    <w:rsid w:val="00DA0105"/>
    <w:rsid w:val="00DA2C44"/>
    <w:rsid w:val="00DA378B"/>
    <w:rsid w:val="00DA4C17"/>
    <w:rsid w:val="00DA5414"/>
    <w:rsid w:val="00DB09AE"/>
    <w:rsid w:val="00DB0F80"/>
    <w:rsid w:val="00DB6A3C"/>
    <w:rsid w:val="00DB6F29"/>
    <w:rsid w:val="00DC1AD1"/>
    <w:rsid w:val="00DC2FC1"/>
    <w:rsid w:val="00DC5C49"/>
    <w:rsid w:val="00DC6B43"/>
    <w:rsid w:val="00DC75F3"/>
    <w:rsid w:val="00DD0B33"/>
    <w:rsid w:val="00DD1879"/>
    <w:rsid w:val="00DD399B"/>
    <w:rsid w:val="00DD44D0"/>
    <w:rsid w:val="00DD6128"/>
    <w:rsid w:val="00DD6D78"/>
    <w:rsid w:val="00DD7DF1"/>
    <w:rsid w:val="00DE03EA"/>
    <w:rsid w:val="00DE3213"/>
    <w:rsid w:val="00DF1E0A"/>
    <w:rsid w:val="00E0212B"/>
    <w:rsid w:val="00E0326B"/>
    <w:rsid w:val="00E036B5"/>
    <w:rsid w:val="00E03E07"/>
    <w:rsid w:val="00E054FE"/>
    <w:rsid w:val="00E06DF3"/>
    <w:rsid w:val="00E07464"/>
    <w:rsid w:val="00E130B7"/>
    <w:rsid w:val="00E144E2"/>
    <w:rsid w:val="00E229E6"/>
    <w:rsid w:val="00E2348D"/>
    <w:rsid w:val="00E23B6F"/>
    <w:rsid w:val="00E26B6A"/>
    <w:rsid w:val="00E30DD0"/>
    <w:rsid w:val="00E33524"/>
    <w:rsid w:val="00E33CF8"/>
    <w:rsid w:val="00E36206"/>
    <w:rsid w:val="00E4074E"/>
    <w:rsid w:val="00E409B8"/>
    <w:rsid w:val="00E41548"/>
    <w:rsid w:val="00E43146"/>
    <w:rsid w:val="00E46B0E"/>
    <w:rsid w:val="00E47A09"/>
    <w:rsid w:val="00E50039"/>
    <w:rsid w:val="00E5757C"/>
    <w:rsid w:val="00E63A50"/>
    <w:rsid w:val="00E65B4B"/>
    <w:rsid w:val="00E72E92"/>
    <w:rsid w:val="00E80695"/>
    <w:rsid w:val="00E8590A"/>
    <w:rsid w:val="00E8753C"/>
    <w:rsid w:val="00E87984"/>
    <w:rsid w:val="00E91A93"/>
    <w:rsid w:val="00E94FED"/>
    <w:rsid w:val="00E96218"/>
    <w:rsid w:val="00E96C85"/>
    <w:rsid w:val="00E96D1D"/>
    <w:rsid w:val="00E9799D"/>
    <w:rsid w:val="00EA1874"/>
    <w:rsid w:val="00EA2DF6"/>
    <w:rsid w:val="00EA4931"/>
    <w:rsid w:val="00EA5546"/>
    <w:rsid w:val="00EA5DFF"/>
    <w:rsid w:val="00EA6F8A"/>
    <w:rsid w:val="00EB24B0"/>
    <w:rsid w:val="00EB5263"/>
    <w:rsid w:val="00EC2808"/>
    <w:rsid w:val="00EC4E20"/>
    <w:rsid w:val="00EC5A05"/>
    <w:rsid w:val="00EC600E"/>
    <w:rsid w:val="00EC6FBD"/>
    <w:rsid w:val="00EC7E6A"/>
    <w:rsid w:val="00ED00AC"/>
    <w:rsid w:val="00ED1443"/>
    <w:rsid w:val="00ED2D93"/>
    <w:rsid w:val="00ED2F8F"/>
    <w:rsid w:val="00ED36FD"/>
    <w:rsid w:val="00ED5AD9"/>
    <w:rsid w:val="00EE03AB"/>
    <w:rsid w:val="00EE1191"/>
    <w:rsid w:val="00EE21B3"/>
    <w:rsid w:val="00EE221B"/>
    <w:rsid w:val="00EE2A8A"/>
    <w:rsid w:val="00EE6D7D"/>
    <w:rsid w:val="00EF3140"/>
    <w:rsid w:val="00EF55AD"/>
    <w:rsid w:val="00EF6E44"/>
    <w:rsid w:val="00EF730E"/>
    <w:rsid w:val="00F00D4C"/>
    <w:rsid w:val="00F01360"/>
    <w:rsid w:val="00F021B2"/>
    <w:rsid w:val="00F0301B"/>
    <w:rsid w:val="00F074A5"/>
    <w:rsid w:val="00F106F7"/>
    <w:rsid w:val="00F158FC"/>
    <w:rsid w:val="00F15DB1"/>
    <w:rsid w:val="00F2431A"/>
    <w:rsid w:val="00F2494F"/>
    <w:rsid w:val="00F250A9"/>
    <w:rsid w:val="00F27BB2"/>
    <w:rsid w:val="00F31376"/>
    <w:rsid w:val="00F32599"/>
    <w:rsid w:val="00F33A7C"/>
    <w:rsid w:val="00F37AEA"/>
    <w:rsid w:val="00F40025"/>
    <w:rsid w:val="00F41963"/>
    <w:rsid w:val="00F41A30"/>
    <w:rsid w:val="00F474A4"/>
    <w:rsid w:val="00F47BD4"/>
    <w:rsid w:val="00F50216"/>
    <w:rsid w:val="00F52304"/>
    <w:rsid w:val="00F52473"/>
    <w:rsid w:val="00F5316D"/>
    <w:rsid w:val="00F54070"/>
    <w:rsid w:val="00F563ED"/>
    <w:rsid w:val="00F60928"/>
    <w:rsid w:val="00F60DE5"/>
    <w:rsid w:val="00F62219"/>
    <w:rsid w:val="00F63790"/>
    <w:rsid w:val="00F64D90"/>
    <w:rsid w:val="00F64FEB"/>
    <w:rsid w:val="00F73E0E"/>
    <w:rsid w:val="00F7425E"/>
    <w:rsid w:val="00F74B8D"/>
    <w:rsid w:val="00F74F95"/>
    <w:rsid w:val="00F81B46"/>
    <w:rsid w:val="00F81C40"/>
    <w:rsid w:val="00F825CB"/>
    <w:rsid w:val="00F83049"/>
    <w:rsid w:val="00F832D1"/>
    <w:rsid w:val="00F83881"/>
    <w:rsid w:val="00F8538E"/>
    <w:rsid w:val="00F8614E"/>
    <w:rsid w:val="00F86570"/>
    <w:rsid w:val="00F914B4"/>
    <w:rsid w:val="00F94519"/>
    <w:rsid w:val="00F94FDB"/>
    <w:rsid w:val="00F9761D"/>
    <w:rsid w:val="00FA3759"/>
    <w:rsid w:val="00FA42C9"/>
    <w:rsid w:val="00FA4C48"/>
    <w:rsid w:val="00FB023C"/>
    <w:rsid w:val="00FB2BC4"/>
    <w:rsid w:val="00FB51CA"/>
    <w:rsid w:val="00FB55C7"/>
    <w:rsid w:val="00FB62F7"/>
    <w:rsid w:val="00FC0978"/>
    <w:rsid w:val="00FC0B44"/>
    <w:rsid w:val="00FC2F46"/>
    <w:rsid w:val="00FC489B"/>
    <w:rsid w:val="00FD67F2"/>
    <w:rsid w:val="00FE2455"/>
    <w:rsid w:val="00FE4278"/>
    <w:rsid w:val="00FE5089"/>
    <w:rsid w:val="00FE57ED"/>
    <w:rsid w:val="00FE619F"/>
    <w:rsid w:val="00FE790A"/>
    <w:rsid w:val="00FF052E"/>
    <w:rsid w:val="00FF54AE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669F46C-5D88-4717-89AD-7482B7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0A4"/>
  </w:style>
  <w:style w:type="paragraph" w:styleId="Nagwek1">
    <w:name w:val="heading 1"/>
    <w:basedOn w:val="Normalny"/>
    <w:next w:val="Normalny"/>
    <w:link w:val="Nagwek1Znak"/>
    <w:uiPriority w:val="99"/>
    <w:qFormat/>
    <w:rsid w:val="00A9380A"/>
    <w:pPr>
      <w:keepNext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380A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380A"/>
    <w:pPr>
      <w:keepNext/>
      <w:outlineLvl w:val="2"/>
    </w:pPr>
    <w:rPr>
      <w:b/>
      <w:bCs/>
      <w:sz w:val="32"/>
      <w:szCs w:val="32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380A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380A"/>
    <w:pPr>
      <w:keepNext/>
      <w:ind w:left="60"/>
      <w:outlineLvl w:val="4"/>
    </w:pPr>
    <w:rPr>
      <w:b/>
      <w:bCs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380A"/>
    <w:pPr>
      <w:keepNext/>
      <w:jc w:val="both"/>
      <w:outlineLvl w:val="5"/>
    </w:pPr>
    <w:rPr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380A"/>
    <w:pPr>
      <w:keepNext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9380A"/>
    <w:pPr>
      <w:keepNext/>
      <w:jc w:val="both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9380A"/>
    <w:pPr>
      <w:keepNext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35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246E97"/>
    <w:rPr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835A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rsid w:val="00835A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rsid w:val="00835A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35AD0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rsid w:val="00835AD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835AD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835AD0"/>
    <w:rPr>
      <w:rFonts w:ascii="Cambria" w:eastAsia="Times New Roman" w:hAnsi="Cambria" w:cs="Times New Roman"/>
    </w:rPr>
  </w:style>
  <w:style w:type="paragraph" w:styleId="Nagwek">
    <w:name w:val="header"/>
    <w:aliases w:val="Nagłówek strony"/>
    <w:basedOn w:val="Normalny"/>
    <w:link w:val="NagwekZnak"/>
    <w:rsid w:val="00A93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C94A54"/>
  </w:style>
  <w:style w:type="paragraph" w:styleId="Stopka">
    <w:name w:val="footer"/>
    <w:basedOn w:val="Normalny"/>
    <w:link w:val="StopkaZnak"/>
    <w:uiPriority w:val="99"/>
    <w:rsid w:val="00A9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4A54"/>
  </w:style>
  <w:style w:type="character" w:styleId="Hipercze">
    <w:name w:val="Hyperlink"/>
    <w:uiPriority w:val="99"/>
    <w:rsid w:val="00A9380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9380A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3604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9380A"/>
  </w:style>
  <w:style w:type="paragraph" w:styleId="Tekstpodstawowy2">
    <w:name w:val="Body Text 2"/>
    <w:basedOn w:val="Normalny"/>
    <w:link w:val="Tekstpodstawowy2Znak"/>
    <w:uiPriority w:val="99"/>
    <w:rsid w:val="00A9380A"/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rsid w:val="00835AD0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9380A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link w:val="Tekstpodstawowy3"/>
    <w:uiPriority w:val="99"/>
    <w:semiHidden/>
    <w:rsid w:val="00835AD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A9380A"/>
    <w:pPr>
      <w:ind w:firstLine="142"/>
      <w:jc w:val="center"/>
    </w:pPr>
    <w:rPr>
      <w:b/>
      <w:bCs/>
      <w:sz w:val="32"/>
      <w:szCs w:val="32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60A4"/>
    <w:rPr>
      <w:b/>
      <w:bCs/>
      <w:sz w:val="32"/>
      <w:szCs w:val="3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A9380A"/>
    <w:pPr>
      <w:ind w:left="4395" w:firstLine="708"/>
      <w:jc w:val="center"/>
    </w:pPr>
    <w:rPr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35AD0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9380A"/>
    <w:pPr>
      <w:ind w:left="360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35AD0"/>
    <w:rPr>
      <w:sz w:val="16"/>
      <w:szCs w:val="16"/>
    </w:rPr>
  </w:style>
  <w:style w:type="character" w:styleId="UyteHipercze">
    <w:name w:val="FollowedHyperlink"/>
    <w:uiPriority w:val="99"/>
    <w:rsid w:val="00A9380A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A9380A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35A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A9380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9380A"/>
    <w:pPr>
      <w:widowControl w:val="0"/>
    </w:pPr>
    <w:rPr>
      <w:sz w:val="24"/>
      <w:szCs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4074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4074E"/>
  </w:style>
  <w:style w:type="paragraph" w:styleId="Akapitzlist">
    <w:name w:val="List Paragraph"/>
    <w:basedOn w:val="Normalny"/>
    <w:link w:val="AkapitzlistZnak"/>
    <w:uiPriority w:val="34"/>
    <w:qFormat/>
    <w:rsid w:val="0098463F"/>
    <w:pPr>
      <w:ind w:left="708"/>
    </w:pPr>
  </w:style>
  <w:style w:type="character" w:customStyle="1" w:styleId="ZnakZnak1">
    <w:name w:val="Znak Znak1"/>
    <w:uiPriority w:val="99"/>
    <w:locked/>
    <w:rsid w:val="0003670F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1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8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835FE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ny"/>
    <w:uiPriority w:val="99"/>
    <w:rsid w:val="00F37AEA"/>
    <w:pPr>
      <w:spacing w:before="100" w:beforeAutospacing="1" w:after="100" w:afterAutospacing="1"/>
    </w:pPr>
    <w:rPr>
      <w:sz w:val="24"/>
      <w:szCs w:val="24"/>
    </w:rPr>
  </w:style>
  <w:style w:type="paragraph" w:customStyle="1" w:styleId="Styl1">
    <w:name w:val="Styl1"/>
    <w:basedOn w:val="Nagwek2"/>
    <w:uiPriority w:val="99"/>
    <w:rsid w:val="00846AAA"/>
    <w:pPr>
      <w:spacing w:before="240" w:after="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846AAA"/>
    <w:pPr>
      <w:ind w:left="284"/>
      <w:jc w:val="both"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0662F1"/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17004"/>
  </w:style>
  <w:style w:type="paragraph" w:customStyle="1" w:styleId="BodyTextIndentZnak">
    <w:name w:val="Body Text Indent Znak"/>
    <w:basedOn w:val="Normalny"/>
    <w:link w:val="BodyTextIndentZnakZnak"/>
    <w:rsid w:val="0000445E"/>
    <w:pPr>
      <w:ind w:firstLine="142"/>
      <w:jc w:val="center"/>
    </w:pPr>
    <w:rPr>
      <w:b/>
      <w:sz w:val="32"/>
      <w:u w:val="single"/>
    </w:rPr>
  </w:style>
  <w:style w:type="character" w:customStyle="1" w:styleId="BodyTextIndentZnakZnak">
    <w:name w:val="Body Text Indent Znak Znak"/>
    <w:link w:val="BodyTextIndentZnak"/>
    <w:rsid w:val="0000445E"/>
    <w:rPr>
      <w:b/>
      <w:sz w:val="32"/>
      <w:u w:val="single"/>
    </w:rPr>
  </w:style>
  <w:style w:type="paragraph" w:customStyle="1" w:styleId="Akapitzlist1">
    <w:name w:val="Akapit z listą1"/>
    <w:basedOn w:val="Normalny"/>
    <w:uiPriority w:val="99"/>
    <w:rsid w:val="0000445E"/>
    <w:pPr>
      <w:ind w:left="708"/>
    </w:pPr>
  </w:style>
  <w:style w:type="character" w:customStyle="1" w:styleId="1Znak">
    <w:name w:val="1) Znak"/>
    <w:basedOn w:val="Domylnaczcionkaakapitu"/>
    <w:link w:val="1"/>
    <w:locked/>
    <w:rsid w:val="00DB6A3C"/>
    <w:rPr>
      <w:rFonts w:ascii="Arial" w:hAnsi="Arial" w:cs="Arial"/>
    </w:rPr>
  </w:style>
  <w:style w:type="paragraph" w:customStyle="1" w:styleId="1">
    <w:name w:val="1)"/>
    <w:basedOn w:val="Normalny"/>
    <w:link w:val="1Znak"/>
    <w:rsid w:val="00DB6A3C"/>
    <w:pPr>
      <w:autoSpaceDE w:val="0"/>
      <w:autoSpaceDN w:val="0"/>
      <w:spacing w:before="120" w:after="120"/>
      <w:ind w:left="1070" w:hanging="360"/>
      <w:jc w:val="both"/>
    </w:pPr>
    <w:rPr>
      <w:rFonts w:ascii="Arial" w:hAnsi="Arial" w:cs="Arial"/>
    </w:rPr>
  </w:style>
  <w:style w:type="paragraph" w:customStyle="1" w:styleId="Default">
    <w:name w:val="Default"/>
    <w:basedOn w:val="Normalny"/>
    <w:rsid w:val="001E4BD5"/>
    <w:pPr>
      <w:autoSpaceDE w:val="0"/>
      <w:autoSpaceDN w:val="0"/>
    </w:pPr>
    <w:rPr>
      <w:rFonts w:ascii="Cambria" w:eastAsiaTheme="minorHAnsi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ubezpieczenia - załącznik do SIWZ</vt:lpstr>
    </vt:vector>
  </TitlesOfParts>
  <Company>Supra Brokres sp. z o.o.</Company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ubezpieczenia - załącznik do SIWZ</dc:title>
  <dc:creator>Kryspin Wróblewski</dc:creator>
  <cp:keywords>SIWZ</cp:keywords>
  <cp:lastModifiedBy>Rudnicka Alicja</cp:lastModifiedBy>
  <cp:revision>8</cp:revision>
  <cp:lastPrinted>2019-05-31T09:44:00Z</cp:lastPrinted>
  <dcterms:created xsi:type="dcterms:W3CDTF">2019-05-31T09:05:00Z</dcterms:created>
  <dcterms:modified xsi:type="dcterms:W3CDTF">2019-06-04T09:12:00Z</dcterms:modified>
</cp:coreProperties>
</file>