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60009" w14:textId="7F0DCD97" w:rsidR="000E0809" w:rsidRPr="002115FA" w:rsidRDefault="00A970A2" w:rsidP="00F65E49">
      <w:pPr>
        <w:pStyle w:val="Tytu"/>
        <w:rPr>
          <w:rFonts w:ascii="Segoe UI" w:hAnsi="Segoe UI" w:cs="Segoe UI"/>
          <w:b/>
          <w:bCs/>
          <w:color w:val="043E71"/>
          <w:lang w:eastAsia="pl-PL"/>
        </w:rPr>
      </w:pPr>
      <w:r w:rsidRPr="002115FA">
        <w:rPr>
          <w:rFonts w:ascii="Segoe UI" w:hAnsi="Segoe UI" w:cs="Segoe UI"/>
          <w:b/>
          <w:bCs/>
          <w:color w:val="043E71"/>
          <w:lang w:eastAsia="pl-PL"/>
        </w:rPr>
        <w:t>OPIS PRZEDMIOTU ZAMÓWIENIA</w:t>
      </w:r>
    </w:p>
    <w:p w14:paraId="0DAB584E" w14:textId="77777777" w:rsidR="00A04792" w:rsidRPr="002115FA" w:rsidRDefault="00A04792" w:rsidP="001975DD">
      <w:pPr>
        <w:rPr>
          <w:lang w:eastAsia="pl-PL"/>
        </w:rPr>
      </w:pPr>
    </w:p>
    <w:p w14:paraId="11454653" w14:textId="5B7985D4" w:rsidR="001975DD" w:rsidRPr="002115FA" w:rsidRDefault="001975DD" w:rsidP="00A90ED8">
      <w:pPr>
        <w:pStyle w:val="Nagwek2"/>
        <w:numPr>
          <w:ilvl w:val="0"/>
          <w:numId w:val="1"/>
        </w:numPr>
        <w:ind w:left="284" w:hanging="284"/>
        <w:rPr>
          <w:lang w:eastAsia="pl-PL"/>
        </w:rPr>
      </w:pPr>
      <w:r w:rsidRPr="002115FA">
        <w:rPr>
          <w:lang w:eastAsia="pl-PL"/>
        </w:rPr>
        <w:t>Postanowienia wspólne dla wszystkich ubezpieczeń wchodzących w skład zamówienia</w:t>
      </w:r>
    </w:p>
    <w:p w14:paraId="37A54E73" w14:textId="6A38FBF0" w:rsidR="00EB21B2" w:rsidRPr="002115FA" w:rsidRDefault="00F65E49" w:rsidP="00A90ED8">
      <w:pPr>
        <w:pStyle w:val="Nagwek3"/>
        <w:numPr>
          <w:ilvl w:val="1"/>
          <w:numId w:val="3"/>
        </w:numPr>
        <w:ind w:left="426"/>
      </w:pPr>
      <w:r w:rsidRPr="002115FA">
        <w:t>Podstawowe informacje o Zamawiający</w:t>
      </w:r>
      <w:r w:rsidR="00EB21B2" w:rsidRPr="002115FA">
        <w:t>m</w:t>
      </w:r>
    </w:p>
    <w:p w14:paraId="272618E8" w14:textId="77777777" w:rsidR="00412F35" w:rsidRPr="002115FA" w:rsidRDefault="00412F35" w:rsidP="00412F35">
      <w:pPr>
        <w:rPr>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7"/>
        <w:gridCol w:w="5890"/>
      </w:tblGrid>
      <w:tr w:rsidR="00412F35" w:rsidRPr="002115FA" w14:paraId="2EFB130B" w14:textId="77777777" w:rsidTr="00A64EFB">
        <w:trPr>
          <w:cnfStyle w:val="100000000000" w:firstRow="1" w:lastRow="0" w:firstColumn="0" w:lastColumn="0" w:oddVBand="0" w:evenVBand="0" w:oddHBand="0" w:evenHBand="0" w:firstRowFirstColumn="0" w:firstRowLastColumn="0" w:lastRowFirstColumn="0" w:lastRowLastColumn="0"/>
        </w:trPr>
        <w:tc>
          <w:tcPr>
            <w:tcW w:w="2972" w:type="dxa"/>
            <w:tcBorders>
              <w:top w:val="single" w:sz="4" w:space="0" w:color="BFBFBF" w:themeColor="background1" w:themeShade="BF"/>
              <w:bottom w:val="single" w:sz="4" w:space="0" w:color="BFBFBF" w:themeColor="background1" w:themeShade="BF"/>
            </w:tcBorders>
            <w:shd w:val="clear" w:color="auto" w:fill="F2F2F2"/>
            <w:vAlign w:val="center"/>
          </w:tcPr>
          <w:p w14:paraId="1A8AAB46" w14:textId="6F2D220C" w:rsidR="00412F35" w:rsidRPr="002115FA" w:rsidRDefault="002648DA" w:rsidP="00A64EFB">
            <w:pPr>
              <w:jc w:val="both"/>
              <w:rPr>
                <w:rFonts w:cs="Arial"/>
                <w:color w:val="auto"/>
              </w:rPr>
            </w:pPr>
            <w:r w:rsidRPr="002115FA">
              <w:rPr>
                <w:rFonts w:cs="Arial"/>
                <w:color w:val="auto"/>
              </w:rPr>
              <w:t>N</w:t>
            </w:r>
            <w:r w:rsidR="00412F35" w:rsidRPr="002115FA">
              <w:rPr>
                <w:rFonts w:cs="Arial"/>
                <w:color w:val="auto"/>
              </w:rPr>
              <w:t>azwa</w:t>
            </w:r>
          </w:p>
        </w:tc>
        <w:tc>
          <w:tcPr>
            <w:tcW w:w="6088" w:type="dxa"/>
            <w:tcBorders>
              <w:top w:val="single" w:sz="4" w:space="0" w:color="BFBFBF" w:themeColor="background1" w:themeShade="BF"/>
              <w:bottom w:val="single" w:sz="4" w:space="0" w:color="BFBFBF" w:themeColor="background1" w:themeShade="BF"/>
            </w:tcBorders>
            <w:shd w:val="clear" w:color="auto" w:fill="auto"/>
            <w:vAlign w:val="center"/>
          </w:tcPr>
          <w:p w14:paraId="54D94A0F" w14:textId="3A0871B6" w:rsidR="00412F35" w:rsidRPr="002115FA" w:rsidRDefault="008F423B" w:rsidP="00A64EFB">
            <w:pPr>
              <w:jc w:val="both"/>
              <w:rPr>
                <w:rFonts w:cs="Arial"/>
                <w:color w:val="auto"/>
              </w:rPr>
            </w:pPr>
            <w:r w:rsidRPr="002115FA">
              <w:rPr>
                <w:rFonts w:cs="Arial"/>
                <w:color w:val="auto"/>
              </w:rPr>
              <w:t>Gdańskie Autobusy i Tramwaje Sp. z o.o.</w:t>
            </w:r>
          </w:p>
        </w:tc>
      </w:tr>
      <w:tr w:rsidR="00412F35" w:rsidRPr="002115FA" w14:paraId="00E3447A" w14:textId="77777777" w:rsidTr="00A64EFB">
        <w:tc>
          <w:tcPr>
            <w:tcW w:w="2972" w:type="dxa"/>
            <w:tcBorders>
              <w:top w:val="single" w:sz="4" w:space="0" w:color="BFBFBF" w:themeColor="background1" w:themeShade="BF"/>
              <w:bottom w:val="single" w:sz="4" w:space="0" w:color="BFBFBF" w:themeColor="background1" w:themeShade="BF"/>
            </w:tcBorders>
            <w:shd w:val="clear" w:color="auto" w:fill="F2F2F2"/>
            <w:vAlign w:val="center"/>
          </w:tcPr>
          <w:p w14:paraId="71164E8E" w14:textId="77777777" w:rsidR="00412F35" w:rsidRPr="002115FA" w:rsidRDefault="00412F35" w:rsidP="00A64EFB">
            <w:pPr>
              <w:jc w:val="both"/>
              <w:rPr>
                <w:rFonts w:cs="Arial"/>
              </w:rPr>
            </w:pPr>
            <w:r w:rsidRPr="002115FA">
              <w:rPr>
                <w:rFonts w:cs="Arial"/>
              </w:rPr>
              <w:t>adres/siedziba</w:t>
            </w:r>
          </w:p>
        </w:tc>
        <w:tc>
          <w:tcPr>
            <w:tcW w:w="6088" w:type="dxa"/>
            <w:tcBorders>
              <w:top w:val="single" w:sz="4" w:space="0" w:color="BFBFBF" w:themeColor="background1" w:themeShade="BF"/>
              <w:bottom w:val="single" w:sz="4" w:space="0" w:color="BFBFBF" w:themeColor="background1" w:themeShade="BF"/>
            </w:tcBorders>
            <w:shd w:val="clear" w:color="auto" w:fill="auto"/>
            <w:vAlign w:val="center"/>
          </w:tcPr>
          <w:p w14:paraId="7FD09B50" w14:textId="3F9E630A" w:rsidR="00412F35" w:rsidRPr="002115FA" w:rsidRDefault="008F423B" w:rsidP="00A64EFB">
            <w:pPr>
              <w:jc w:val="both"/>
              <w:rPr>
                <w:rFonts w:cs="Arial"/>
              </w:rPr>
            </w:pPr>
            <w:r w:rsidRPr="002115FA">
              <w:rPr>
                <w:rFonts w:cs="Arial"/>
              </w:rPr>
              <w:t xml:space="preserve">Ul. Jaśkowa Dolina </w:t>
            </w:r>
            <w:r w:rsidR="00843600" w:rsidRPr="002115FA">
              <w:rPr>
                <w:rFonts w:cs="Arial"/>
              </w:rPr>
              <w:t xml:space="preserve">2, </w:t>
            </w:r>
            <w:r w:rsidR="000501B7" w:rsidRPr="002115FA">
              <w:rPr>
                <w:rFonts w:cs="Arial"/>
              </w:rPr>
              <w:t>80 – 252 Gdańsk</w:t>
            </w:r>
          </w:p>
        </w:tc>
      </w:tr>
      <w:tr w:rsidR="00412F35" w:rsidRPr="002115FA" w14:paraId="1184B93C" w14:textId="77777777" w:rsidTr="00A64EFB">
        <w:tc>
          <w:tcPr>
            <w:tcW w:w="2972" w:type="dxa"/>
            <w:tcBorders>
              <w:top w:val="single" w:sz="4" w:space="0" w:color="BFBFBF" w:themeColor="background1" w:themeShade="BF"/>
              <w:bottom w:val="single" w:sz="4" w:space="0" w:color="BFBFBF" w:themeColor="background1" w:themeShade="BF"/>
            </w:tcBorders>
            <w:shd w:val="clear" w:color="auto" w:fill="F2F2F2"/>
            <w:vAlign w:val="center"/>
          </w:tcPr>
          <w:p w14:paraId="29C6ABE7" w14:textId="77777777" w:rsidR="00412F35" w:rsidRPr="002115FA" w:rsidRDefault="00412F35" w:rsidP="00A64EFB">
            <w:pPr>
              <w:jc w:val="both"/>
              <w:rPr>
                <w:rFonts w:cs="Arial"/>
              </w:rPr>
            </w:pPr>
            <w:r w:rsidRPr="002115FA">
              <w:rPr>
                <w:rFonts w:cs="Arial"/>
              </w:rPr>
              <w:t>NIP</w:t>
            </w:r>
          </w:p>
        </w:tc>
        <w:tc>
          <w:tcPr>
            <w:tcW w:w="6088" w:type="dxa"/>
            <w:tcBorders>
              <w:top w:val="single" w:sz="4" w:space="0" w:color="BFBFBF" w:themeColor="background1" w:themeShade="BF"/>
              <w:bottom w:val="single" w:sz="4" w:space="0" w:color="BFBFBF" w:themeColor="background1" w:themeShade="BF"/>
            </w:tcBorders>
            <w:shd w:val="clear" w:color="auto" w:fill="auto"/>
            <w:vAlign w:val="center"/>
          </w:tcPr>
          <w:p w14:paraId="45BD7D82" w14:textId="1AA8A79C" w:rsidR="00412F35" w:rsidRPr="002115FA" w:rsidRDefault="00137424" w:rsidP="00A64EFB">
            <w:pPr>
              <w:jc w:val="both"/>
              <w:rPr>
                <w:rFonts w:cs="Arial"/>
              </w:rPr>
            </w:pPr>
            <w:r w:rsidRPr="002115FA">
              <w:rPr>
                <w:rFonts w:cs="Arial"/>
              </w:rPr>
              <w:t>2040000711</w:t>
            </w:r>
          </w:p>
        </w:tc>
      </w:tr>
      <w:tr w:rsidR="00412F35" w:rsidRPr="002115FA" w14:paraId="78AE39CC" w14:textId="77777777" w:rsidTr="00A64EFB">
        <w:tc>
          <w:tcPr>
            <w:tcW w:w="2972" w:type="dxa"/>
            <w:tcBorders>
              <w:top w:val="single" w:sz="4" w:space="0" w:color="BFBFBF" w:themeColor="background1" w:themeShade="BF"/>
              <w:bottom w:val="single" w:sz="4" w:space="0" w:color="BFBFBF" w:themeColor="background1" w:themeShade="BF"/>
            </w:tcBorders>
            <w:shd w:val="clear" w:color="auto" w:fill="F2F2F2"/>
            <w:vAlign w:val="center"/>
          </w:tcPr>
          <w:p w14:paraId="2BC2FC3A" w14:textId="77777777" w:rsidR="00412F35" w:rsidRPr="002115FA" w:rsidRDefault="00412F35" w:rsidP="00A64EFB">
            <w:pPr>
              <w:jc w:val="both"/>
              <w:rPr>
                <w:rFonts w:cs="Arial"/>
              </w:rPr>
            </w:pPr>
            <w:r w:rsidRPr="002115FA">
              <w:rPr>
                <w:rFonts w:cs="Arial"/>
              </w:rPr>
              <w:t>REGON</w:t>
            </w:r>
          </w:p>
        </w:tc>
        <w:tc>
          <w:tcPr>
            <w:tcW w:w="6088" w:type="dxa"/>
            <w:tcBorders>
              <w:top w:val="single" w:sz="4" w:space="0" w:color="BFBFBF" w:themeColor="background1" w:themeShade="BF"/>
              <w:bottom w:val="single" w:sz="4" w:space="0" w:color="BFBFBF" w:themeColor="background1" w:themeShade="BF"/>
            </w:tcBorders>
            <w:shd w:val="clear" w:color="auto" w:fill="auto"/>
            <w:vAlign w:val="center"/>
          </w:tcPr>
          <w:p w14:paraId="72531735" w14:textId="428EC452" w:rsidR="00412F35" w:rsidRPr="002115FA" w:rsidRDefault="00B24010" w:rsidP="00A64EFB">
            <w:pPr>
              <w:jc w:val="both"/>
              <w:rPr>
                <w:rFonts w:cs="Arial"/>
              </w:rPr>
            </w:pPr>
            <w:r w:rsidRPr="002115FA">
              <w:rPr>
                <w:rFonts w:cs="Arial"/>
              </w:rPr>
              <w:t>19</w:t>
            </w:r>
            <w:r w:rsidR="00730D02" w:rsidRPr="002115FA">
              <w:rPr>
                <w:rFonts w:cs="Arial"/>
              </w:rPr>
              <w:t>299</w:t>
            </w:r>
            <w:r w:rsidR="00F85285" w:rsidRPr="002115FA">
              <w:rPr>
                <w:rFonts w:cs="Arial"/>
              </w:rPr>
              <w:t>35</w:t>
            </w:r>
            <w:r w:rsidR="003D60DF" w:rsidRPr="002115FA">
              <w:rPr>
                <w:rFonts w:cs="Arial"/>
              </w:rPr>
              <w:t>61</w:t>
            </w:r>
          </w:p>
        </w:tc>
      </w:tr>
      <w:tr w:rsidR="00412F35" w:rsidRPr="002115FA" w14:paraId="0514D30D" w14:textId="77777777" w:rsidTr="00A64EFB">
        <w:tc>
          <w:tcPr>
            <w:tcW w:w="2972" w:type="dxa"/>
            <w:tcBorders>
              <w:top w:val="single" w:sz="4" w:space="0" w:color="BFBFBF" w:themeColor="background1" w:themeShade="BF"/>
              <w:bottom w:val="single" w:sz="4" w:space="0" w:color="BFBFBF" w:themeColor="background1" w:themeShade="BF"/>
            </w:tcBorders>
            <w:shd w:val="clear" w:color="auto" w:fill="F2F2F2"/>
            <w:vAlign w:val="center"/>
          </w:tcPr>
          <w:p w14:paraId="4EEC3687" w14:textId="77777777" w:rsidR="00412F35" w:rsidRPr="002115FA" w:rsidRDefault="00412F35" w:rsidP="00A64EFB">
            <w:pPr>
              <w:jc w:val="both"/>
              <w:rPr>
                <w:rFonts w:cs="Arial"/>
              </w:rPr>
            </w:pPr>
            <w:r w:rsidRPr="002115FA">
              <w:rPr>
                <w:rFonts w:cs="Arial"/>
              </w:rPr>
              <w:t>historia i opis działalności</w:t>
            </w:r>
          </w:p>
        </w:tc>
        <w:tc>
          <w:tcPr>
            <w:tcW w:w="6088" w:type="dxa"/>
            <w:tcBorders>
              <w:top w:val="single" w:sz="4" w:space="0" w:color="BFBFBF" w:themeColor="background1" w:themeShade="BF"/>
              <w:bottom w:val="single" w:sz="4" w:space="0" w:color="BFBFBF" w:themeColor="background1" w:themeShade="BF"/>
            </w:tcBorders>
            <w:shd w:val="clear" w:color="auto" w:fill="auto"/>
            <w:vAlign w:val="center"/>
          </w:tcPr>
          <w:p w14:paraId="56F4B6C7" w14:textId="28D3B40D" w:rsidR="00412F35" w:rsidRPr="002115FA" w:rsidRDefault="00412F35" w:rsidP="00A64EFB">
            <w:pPr>
              <w:pStyle w:val="Akapitzlist"/>
              <w:spacing w:after="100" w:afterAutospacing="1" w:line="240" w:lineRule="auto"/>
              <w:ind w:left="0"/>
              <w:jc w:val="both"/>
              <w:rPr>
                <w:rFonts w:cstheme="minorHAnsi"/>
              </w:rPr>
            </w:pPr>
            <w:r w:rsidRPr="002115FA">
              <w:rPr>
                <w:rStyle w:val="Pogrubienie"/>
                <w:rFonts w:cstheme="minorHAnsi"/>
                <w:b w:val="0"/>
              </w:rPr>
              <w:t>Spółka Gdańskie Autobusy i Tramwaje</w:t>
            </w:r>
            <w:r w:rsidRPr="002115FA">
              <w:rPr>
                <w:rFonts w:cstheme="minorHAnsi"/>
              </w:rPr>
              <w:t xml:space="preserve"> jest kontynuatorem tradycji komunikacji miejskiej sięgającej 1873 roku i jest największą firmą komunikacyjną na Pomorzu. Do 31 grudnia 2003 roku firma działała jako zakład budżetowy gminy Miasta Gdańska.  Od 1 stycznia 2004 roku ówczesny ZKM Gdańsk, w wyniku restrukturyzacji, został przekształcony w Zakład Komunikacji Miejskiej w Gdańsku Spółka z o.o. i obecnie pełni funkcje wykonawcy usług w komunikacji miejskiej. W 2017 roku spółka zmieniła nazwę na Gdańskie Autobusy i Tramwaje. Od 1 stycznia 2009 roku spółka działa na rynku regulowanym w oparciu o wieloletnią umowę na świadczenie usług przewozowych</w:t>
            </w:r>
            <w:r w:rsidR="00593F50">
              <w:rPr>
                <w:rFonts w:cstheme="minorHAnsi"/>
              </w:rPr>
              <w:t xml:space="preserve"> </w:t>
            </w:r>
            <w:r w:rsidRPr="002115FA">
              <w:rPr>
                <w:rFonts w:cstheme="minorHAnsi"/>
              </w:rPr>
              <w:t>z Gminą Miasta Gdańska, w której imieniu działa Zarząd Transportu Miejskiego w Gdańsku.</w:t>
            </w:r>
          </w:p>
        </w:tc>
      </w:tr>
      <w:tr w:rsidR="00412F35" w:rsidRPr="002115FA" w14:paraId="02B1285A" w14:textId="77777777" w:rsidTr="00A64EFB">
        <w:tc>
          <w:tcPr>
            <w:tcW w:w="2972" w:type="dxa"/>
            <w:tcBorders>
              <w:top w:val="single" w:sz="4" w:space="0" w:color="BFBFBF" w:themeColor="background1" w:themeShade="BF"/>
              <w:bottom w:val="single" w:sz="4" w:space="0" w:color="BFBFBF" w:themeColor="background1" w:themeShade="BF"/>
            </w:tcBorders>
            <w:shd w:val="clear" w:color="auto" w:fill="F2F2F2"/>
            <w:vAlign w:val="center"/>
          </w:tcPr>
          <w:p w14:paraId="0AF15CA3" w14:textId="77777777" w:rsidR="00412F35" w:rsidRPr="002115FA" w:rsidRDefault="00412F35" w:rsidP="00A64EFB">
            <w:pPr>
              <w:rPr>
                <w:rFonts w:cs="Arial"/>
              </w:rPr>
            </w:pPr>
            <w:r w:rsidRPr="002115FA">
              <w:rPr>
                <w:rFonts w:cs="Arial"/>
              </w:rPr>
              <w:t>przychody za 12 miesięcy i planowane na 12 miesięcy</w:t>
            </w:r>
          </w:p>
        </w:tc>
        <w:tc>
          <w:tcPr>
            <w:tcW w:w="6088" w:type="dxa"/>
            <w:tcBorders>
              <w:top w:val="single" w:sz="4" w:space="0" w:color="BFBFBF" w:themeColor="background1" w:themeShade="BF"/>
              <w:bottom w:val="single" w:sz="4" w:space="0" w:color="BFBFBF" w:themeColor="background1" w:themeShade="BF"/>
            </w:tcBorders>
            <w:shd w:val="clear" w:color="auto" w:fill="auto"/>
            <w:vAlign w:val="center"/>
          </w:tcPr>
          <w:p w14:paraId="687B948E" w14:textId="16F4D53C" w:rsidR="00412F35" w:rsidRPr="003125DE" w:rsidRDefault="00412F35" w:rsidP="00A90ED8">
            <w:pPr>
              <w:pStyle w:val="Akapitzlist"/>
              <w:numPr>
                <w:ilvl w:val="0"/>
                <w:numId w:val="2"/>
              </w:numPr>
              <w:spacing w:after="100" w:afterAutospacing="1" w:line="240" w:lineRule="auto"/>
              <w:jc w:val="both"/>
              <w:rPr>
                <w:rFonts w:cstheme="minorHAnsi"/>
              </w:rPr>
            </w:pPr>
            <w:r w:rsidRPr="003125DE">
              <w:rPr>
                <w:rFonts w:cstheme="minorHAnsi"/>
              </w:rPr>
              <w:t>Obrót zrealizowany w 202</w:t>
            </w:r>
            <w:r w:rsidR="00323C81" w:rsidRPr="003125DE">
              <w:rPr>
                <w:rFonts w:cstheme="minorHAnsi"/>
              </w:rPr>
              <w:t>3</w:t>
            </w:r>
            <w:r w:rsidRPr="003125DE">
              <w:rPr>
                <w:rFonts w:cstheme="minorHAnsi"/>
              </w:rPr>
              <w:t xml:space="preserve"> roku – </w:t>
            </w:r>
            <w:r w:rsidR="00103ED5" w:rsidRPr="003125DE">
              <w:rPr>
                <w:rFonts w:cstheme="minorHAnsi"/>
              </w:rPr>
              <w:t>445</w:t>
            </w:r>
            <w:r w:rsidR="009F12BD">
              <w:rPr>
                <w:rFonts w:cstheme="minorHAnsi"/>
              </w:rPr>
              <w:t xml:space="preserve"> </w:t>
            </w:r>
            <w:r w:rsidR="00103ED5" w:rsidRPr="003125DE">
              <w:rPr>
                <w:rFonts w:cstheme="minorHAnsi"/>
              </w:rPr>
              <w:t>067</w:t>
            </w:r>
            <w:r w:rsidR="009F12BD">
              <w:rPr>
                <w:rFonts w:cstheme="minorHAnsi"/>
              </w:rPr>
              <w:t xml:space="preserve"> </w:t>
            </w:r>
            <w:r w:rsidR="00103ED5" w:rsidRPr="003125DE">
              <w:rPr>
                <w:rFonts w:cstheme="minorHAnsi"/>
              </w:rPr>
              <w:t xml:space="preserve">257,93 </w:t>
            </w:r>
            <w:r w:rsidR="009F12BD">
              <w:rPr>
                <w:rFonts w:cstheme="minorHAnsi"/>
              </w:rPr>
              <w:t>zł</w:t>
            </w:r>
          </w:p>
          <w:p w14:paraId="67FF0664" w14:textId="426659AD" w:rsidR="00412F35" w:rsidRPr="003125DE" w:rsidRDefault="00412F35" w:rsidP="00A90ED8">
            <w:pPr>
              <w:pStyle w:val="Akapitzlist"/>
              <w:numPr>
                <w:ilvl w:val="0"/>
                <w:numId w:val="2"/>
              </w:numPr>
              <w:spacing w:after="100" w:afterAutospacing="1" w:line="240" w:lineRule="auto"/>
              <w:jc w:val="both"/>
              <w:rPr>
                <w:rFonts w:cstheme="minorHAnsi"/>
              </w:rPr>
            </w:pPr>
            <w:r w:rsidRPr="003125DE">
              <w:rPr>
                <w:rFonts w:cstheme="minorHAnsi"/>
              </w:rPr>
              <w:t>Obrót planowany w 202</w:t>
            </w:r>
            <w:r w:rsidR="00323C81" w:rsidRPr="003125DE">
              <w:rPr>
                <w:rFonts w:cstheme="minorHAnsi"/>
              </w:rPr>
              <w:t>4</w:t>
            </w:r>
            <w:r w:rsidRPr="003125DE">
              <w:rPr>
                <w:rFonts w:cstheme="minorHAnsi"/>
              </w:rPr>
              <w:t xml:space="preserve"> roku – </w:t>
            </w:r>
            <w:r w:rsidR="00103ED5" w:rsidRPr="003125DE">
              <w:rPr>
                <w:rFonts w:cstheme="minorHAnsi"/>
              </w:rPr>
              <w:t xml:space="preserve"> 542</w:t>
            </w:r>
            <w:r w:rsidR="009F12BD">
              <w:rPr>
                <w:rFonts w:cstheme="minorHAnsi"/>
              </w:rPr>
              <w:t xml:space="preserve"> </w:t>
            </w:r>
            <w:r w:rsidR="00103ED5" w:rsidRPr="003125DE">
              <w:rPr>
                <w:rFonts w:cstheme="minorHAnsi"/>
              </w:rPr>
              <w:t>791</w:t>
            </w:r>
            <w:r w:rsidR="009F12BD">
              <w:rPr>
                <w:rFonts w:cstheme="minorHAnsi"/>
              </w:rPr>
              <w:t xml:space="preserve"> </w:t>
            </w:r>
            <w:r w:rsidR="00103ED5" w:rsidRPr="003125DE">
              <w:rPr>
                <w:rFonts w:cstheme="minorHAnsi"/>
              </w:rPr>
              <w:t xml:space="preserve">965,00 </w:t>
            </w:r>
            <w:r w:rsidR="009F12BD">
              <w:rPr>
                <w:rFonts w:cstheme="minorHAnsi"/>
              </w:rPr>
              <w:t>zł</w:t>
            </w:r>
          </w:p>
          <w:p w14:paraId="3DA51F5E" w14:textId="0239C24F" w:rsidR="00412F35" w:rsidRPr="002115FA" w:rsidRDefault="00412F35" w:rsidP="00A90ED8">
            <w:pPr>
              <w:pStyle w:val="Akapitzlist"/>
              <w:numPr>
                <w:ilvl w:val="0"/>
                <w:numId w:val="2"/>
              </w:numPr>
              <w:spacing w:after="100" w:afterAutospacing="1" w:line="240" w:lineRule="auto"/>
              <w:jc w:val="both"/>
              <w:rPr>
                <w:rFonts w:cstheme="minorHAnsi"/>
              </w:rPr>
            </w:pPr>
            <w:r w:rsidRPr="003125DE">
              <w:rPr>
                <w:rFonts w:cstheme="minorHAnsi"/>
              </w:rPr>
              <w:t>Obrót planowany w 202</w:t>
            </w:r>
            <w:r w:rsidR="00323C81" w:rsidRPr="003125DE">
              <w:rPr>
                <w:rFonts w:cstheme="minorHAnsi"/>
              </w:rPr>
              <w:t>5</w:t>
            </w:r>
            <w:r w:rsidRPr="003125DE">
              <w:rPr>
                <w:rFonts w:cstheme="minorHAnsi"/>
              </w:rPr>
              <w:t xml:space="preserve"> roku – </w:t>
            </w:r>
            <w:r w:rsidR="00103ED5" w:rsidRPr="003125DE">
              <w:rPr>
                <w:rFonts w:cstheme="minorHAnsi"/>
              </w:rPr>
              <w:t>581</w:t>
            </w:r>
            <w:r w:rsidR="009F12BD">
              <w:rPr>
                <w:rFonts w:cstheme="minorHAnsi"/>
              </w:rPr>
              <w:t xml:space="preserve"> </w:t>
            </w:r>
            <w:r w:rsidR="00103ED5" w:rsidRPr="003125DE">
              <w:rPr>
                <w:rFonts w:cstheme="minorHAnsi"/>
              </w:rPr>
              <w:t>868</w:t>
            </w:r>
            <w:r w:rsidR="009F12BD">
              <w:rPr>
                <w:rFonts w:cstheme="minorHAnsi"/>
              </w:rPr>
              <w:t xml:space="preserve"> </w:t>
            </w:r>
            <w:r w:rsidR="00103ED5">
              <w:rPr>
                <w:rFonts w:cstheme="minorHAnsi"/>
              </w:rPr>
              <w:t xml:space="preserve">014,00 </w:t>
            </w:r>
            <w:r w:rsidR="009F12BD">
              <w:rPr>
                <w:rFonts w:cstheme="minorHAnsi"/>
              </w:rPr>
              <w:t>zł</w:t>
            </w:r>
          </w:p>
        </w:tc>
      </w:tr>
      <w:tr w:rsidR="00412F35" w:rsidRPr="002115FA" w14:paraId="61AB7CC0" w14:textId="77777777" w:rsidTr="00A64EFB">
        <w:tc>
          <w:tcPr>
            <w:tcW w:w="2972" w:type="dxa"/>
            <w:tcBorders>
              <w:top w:val="single" w:sz="4" w:space="0" w:color="BFBFBF" w:themeColor="background1" w:themeShade="BF"/>
              <w:bottom w:val="single" w:sz="4" w:space="0" w:color="BFBFBF" w:themeColor="background1" w:themeShade="BF"/>
            </w:tcBorders>
            <w:shd w:val="clear" w:color="auto" w:fill="F2F2F2"/>
            <w:vAlign w:val="center"/>
          </w:tcPr>
          <w:p w14:paraId="6165B7F2" w14:textId="77777777" w:rsidR="00412F35" w:rsidRPr="002115FA" w:rsidRDefault="00412F35" w:rsidP="00A64EFB">
            <w:pPr>
              <w:rPr>
                <w:rFonts w:cs="Arial"/>
              </w:rPr>
            </w:pPr>
            <w:r w:rsidRPr="002115FA">
              <w:rPr>
                <w:rFonts w:cs="Arial"/>
              </w:rPr>
              <w:t>liczba zatrudnionych</w:t>
            </w:r>
          </w:p>
        </w:tc>
        <w:tc>
          <w:tcPr>
            <w:tcW w:w="6088" w:type="dxa"/>
            <w:tcBorders>
              <w:top w:val="single" w:sz="4" w:space="0" w:color="BFBFBF" w:themeColor="background1" w:themeShade="BF"/>
              <w:bottom w:val="single" w:sz="4" w:space="0" w:color="BFBFBF" w:themeColor="background1" w:themeShade="BF"/>
            </w:tcBorders>
            <w:shd w:val="clear" w:color="auto" w:fill="auto"/>
            <w:vAlign w:val="center"/>
          </w:tcPr>
          <w:p w14:paraId="164EA20D" w14:textId="4B953632" w:rsidR="00412F35" w:rsidRPr="002115FA" w:rsidRDefault="004867BA" w:rsidP="00A64EFB">
            <w:pPr>
              <w:jc w:val="both"/>
              <w:rPr>
                <w:rFonts w:cs="Arial"/>
              </w:rPr>
            </w:pPr>
            <w:r>
              <w:rPr>
                <w:rFonts w:cs="Arial"/>
              </w:rPr>
              <w:t>1600</w:t>
            </w:r>
          </w:p>
        </w:tc>
      </w:tr>
      <w:tr w:rsidR="00412F35" w:rsidRPr="002115FA" w14:paraId="31012B45" w14:textId="77777777" w:rsidTr="00A64EFB">
        <w:tc>
          <w:tcPr>
            <w:tcW w:w="2972" w:type="dxa"/>
            <w:tcBorders>
              <w:top w:val="single" w:sz="4" w:space="0" w:color="BFBFBF" w:themeColor="background1" w:themeShade="BF"/>
              <w:bottom w:val="single" w:sz="4" w:space="0" w:color="BFBFBF" w:themeColor="background1" w:themeShade="BF"/>
            </w:tcBorders>
            <w:shd w:val="clear" w:color="auto" w:fill="F2F2F2"/>
            <w:vAlign w:val="center"/>
          </w:tcPr>
          <w:p w14:paraId="0ADDBC27" w14:textId="77777777" w:rsidR="00412F35" w:rsidRPr="002115FA" w:rsidRDefault="00412F35" w:rsidP="00A64EFB">
            <w:pPr>
              <w:jc w:val="both"/>
              <w:rPr>
                <w:rFonts w:cs="Arial"/>
              </w:rPr>
            </w:pPr>
            <w:r w:rsidRPr="002115FA">
              <w:rPr>
                <w:rFonts w:cs="Arial"/>
              </w:rPr>
              <w:t>strona www</w:t>
            </w:r>
          </w:p>
        </w:tc>
        <w:tc>
          <w:tcPr>
            <w:tcW w:w="6088" w:type="dxa"/>
            <w:tcBorders>
              <w:top w:val="single" w:sz="4" w:space="0" w:color="BFBFBF" w:themeColor="background1" w:themeShade="BF"/>
              <w:bottom w:val="single" w:sz="4" w:space="0" w:color="BFBFBF" w:themeColor="background1" w:themeShade="BF"/>
            </w:tcBorders>
            <w:shd w:val="clear" w:color="auto" w:fill="auto"/>
            <w:vAlign w:val="center"/>
          </w:tcPr>
          <w:p w14:paraId="7787D4F1" w14:textId="769A4324" w:rsidR="00412F35" w:rsidRPr="002115FA" w:rsidRDefault="00495F32" w:rsidP="00A64EFB">
            <w:pPr>
              <w:jc w:val="both"/>
              <w:rPr>
                <w:rFonts w:cs="Arial"/>
              </w:rPr>
            </w:pPr>
            <w:hyperlink r:id="rId8" w:history="1">
              <w:r w:rsidRPr="00D521AF">
                <w:rPr>
                  <w:rStyle w:val="Hipercze"/>
                  <w:rFonts w:cs="Arial"/>
                </w:rPr>
                <w:t>www.gait.pl</w:t>
              </w:r>
            </w:hyperlink>
          </w:p>
        </w:tc>
      </w:tr>
    </w:tbl>
    <w:p w14:paraId="7BCDA047" w14:textId="51C6771D" w:rsidR="00412F35" w:rsidRDefault="00412F35" w:rsidP="00412F35">
      <w:pPr>
        <w:rPr>
          <w:lang w:eastAsia="pl-PL"/>
        </w:rPr>
      </w:pPr>
    </w:p>
    <w:p w14:paraId="10C857F7" w14:textId="77777777" w:rsidR="0095270E" w:rsidRPr="002115FA" w:rsidRDefault="0095270E" w:rsidP="00412F35">
      <w:pPr>
        <w:rPr>
          <w:lang w:eastAsia="pl-PL"/>
        </w:rPr>
      </w:pPr>
    </w:p>
    <w:p w14:paraId="70B15E4F" w14:textId="27A02C02" w:rsidR="001416C5" w:rsidRPr="002115FA" w:rsidRDefault="00002AB9" w:rsidP="00A90ED8">
      <w:pPr>
        <w:pStyle w:val="Nagwek3"/>
        <w:numPr>
          <w:ilvl w:val="1"/>
          <w:numId w:val="3"/>
        </w:numPr>
        <w:ind w:left="426"/>
      </w:pPr>
      <w:r w:rsidRPr="002115FA">
        <w:lastRenderedPageBreak/>
        <w:t>Postanowienia Opisu Przedmiotu Zamówienia</w:t>
      </w:r>
    </w:p>
    <w:p w14:paraId="3DE41E36" w14:textId="77777777" w:rsidR="00412F35" w:rsidRPr="002115FA" w:rsidRDefault="00412F35" w:rsidP="00412F35">
      <w:pPr>
        <w:spacing w:after="100" w:afterAutospacing="1" w:line="240" w:lineRule="auto"/>
        <w:jc w:val="both"/>
        <w:rPr>
          <w:rFonts w:cstheme="minorHAnsi"/>
        </w:rPr>
      </w:pPr>
      <w:r w:rsidRPr="002115FA">
        <w:rPr>
          <w:rFonts w:cs="Arial"/>
          <w:szCs w:val="20"/>
        </w:rPr>
        <w:t xml:space="preserve">Postanowienia Opisu Przedmiotu Zamówienia (dalej OPZ) mają pierwszeństwo przed dokumentem </w:t>
      </w:r>
      <w:r w:rsidRPr="002115FA">
        <w:rPr>
          <w:rFonts w:cs="Arial"/>
          <w:bCs/>
          <w:szCs w:val="20"/>
        </w:rPr>
        <w:t xml:space="preserve">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w:t>
      </w:r>
      <w:r w:rsidRPr="002115FA">
        <w:rPr>
          <w:rFonts w:cs="Arial"/>
          <w:szCs w:val="20"/>
        </w:rPr>
        <w:t>Zapisy ogólnych warunków ubezpieczenia lub warunków ubezpieczenia wyłączające lub ograniczające zakres lub przedmiot ubezpieczenia opisany w niniejszym OPZ nie mają zastosowania.</w:t>
      </w:r>
    </w:p>
    <w:p w14:paraId="67CD5CE5" w14:textId="27D6FD11" w:rsidR="001416C5" w:rsidRPr="002115FA" w:rsidRDefault="00002AB9" w:rsidP="00A90ED8">
      <w:pPr>
        <w:pStyle w:val="Nagwek3"/>
        <w:numPr>
          <w:ilvl w:val="1"/>
          <w:numId w:val="3"/>
        </w:numPr>
        <w:ind w:left="426"/>
      </w:pPr>
      <w:r w:rsidRPr="002115FA">
        <w:t xml:space="preserve">Zamówienia podzielone zostało na </w:t>
      </w:r>
      <w:r w:rsidR="0057579F">
        <w:t>5</w:t>
      </w:r>
      <w:r w:rsidRPr="002115FA">
        <w:t xml:space="preserve"> części:</w:t>
      </w:r>
    </w:p>
    <w:p w14:paraId="360C07F5" w14:textId="77777777" w:rsidR="00412F35" w:rsidRPr="002115FA" w:rsidRDefault="00412F35" w:rsidP="00A90ED8">
      <w:pPr>
        <w:pStyle w:val="Akapitzlist"/>
        <w:numPr>
          <w:ilvl w:val="0"/>
          <w:numId w:val="4"/>
        </w:numPr>
        <w:spacing w:after="100" w:afterAutospacing="1" w:line="240" w:lineRule="auto"/>
        <w:jc w:val="both"/>
        <w:rPr>
          <w:rFonts w:cstheme="minorHAnsi"/>
        </w:rPr>
      </w:pPr>
      <w:r w:rsidRPr="002115FA">
        <w:rPr>
          <w:rFonts w:cstheme="minorHAnsi"/>
        </w:rPr>
        <w:t>Część nr 1 – Ubezpieczenie mienia;</w:t>
      </w:r>
    </w:p>
    <w:p w14:paraId="069A15B4" w14:textId="77777777" w:rsidR="00412F35" w:rsidRPr="002115FA" w:rsidRDefault="00412F35" w:rsidP="00A90ED8">
      <w:pPr>
        <w:pStyle w:val="Akapitzlist"/>
        <w:numPr>
          <w:ilvl w:val="0"/>
          <w:numId w:val="4"/>
        </w:numPr>
        <w:spacing w:after="100" w:afterAutospacing="1" w:line="240" w:lineRule="auto"/>
        <w:jc w:val="both"/>
        <w:rPr>
          <w:rFonts w:cstheme="minorHAnsi"/>
        </w:rPr>
      </w:pPr>
      <w:r w:rsidRPr="002115FA">
        <w:rPr>
          <w:rFonts w:cstheme="minorHAnsi"/>
        </w:rPr>
        <w:t>Część nr 2 – Ubezpieczenie infrastruktury tramwajowej;</w:t>
      </w:r>
    </w:p>
    <w:p w14:paraId="603F49BE" w14:textId="33841426" w:rsidR="00412F35" w:rsidRPr="002115FA" w:rsidRDefault="00412F35" w:rsidP="00A90ED8">
      <w:pPr>
        <w:pStyle w:val="Akapitzlist"/>
        <w:numPr>
          <w:ilvl w:val="0"/>
          <w:numId w:val="4"/>
        </w:numPr>
        <w:spacing w:after="100" w:afterAutospacing="1" w:line="240" w:lineRule="auto"/>
        <w:jc w:val="both"/>
        <w:rPr>
          <w:rFonts w:cstheme="minorHAnsi"/>
        </w:rPr>
      </w:pPr>
      <w:r w:rsidRPr="002115FA">
        <w:rPr>
          <w:rFonts w:cstheme="minorHAnsi"/>
        </w:rPr>
        <w:t>Część nr 3 – Ubezpieczenie odpowiedzialności cywilnej z tytułu prowadzenie działalności</w:t>
      </w:r>
      <w:r w:rsidR="0095270E">
        <w:rPr>
          <w:rFonts w:cstheme="minorHAnsi"/>
        </w:rPr>
        <w:t xml:space="preserve"> </w:t>
      </w:r>
      <w:r w:rsidRPr="002115FA">
        <w:rPr>
          <w:rFonts w:cstheme="minorHAnsi"/>
        </w:rPr>
        <w:t>i posiadania mienia;</w:t>
      </w:r>
    </w:p>
    <w:p w14:paraId="76FCF66E" w14:textId="77777777" w:rsidR="00412F35" w:rsidRPr="002115FA" w:rsidRDefault="00412F35" w:rsidP="00A90ED8">
      <w:pPr>
        <w:pStyle w:val="Akapitzlist"/>
        <w:numPr>
          <w:ilvl w:val="0"/>
          <w:numId w:val="4"/>
        </w:numPr>
        <w:spacing w:after="100" w:afterAutospacing="1" w:line="240" w:lineRule="auto"/>
        <w:jc w:val="both"/>
        <w:rPr>
          <w:rFonts w:cstheme="minorHAnsi"/>
        </w:rPr>
      </w:pPr>
      <w:r w:rsidRPr="002115FA">
        <w:rPr>
          <w:rFonts w:cstheme="minorHAnsi"/>
        </w:rPr>
        <w:t>Część nr 4 – Ubezpieczenie casco pojazdów szynowych;</w:t>
      </w:r>
    </w:p>
    <w:p w14:paraId="6186D631" w14:textId="77777777" w:rsidR="00412F35" w:rsidRPr="002115FA" w:rsidRDefault="00412F35" w:rsidP="00A90ED8">
      <w:pPr>
        <w:pStyle w:val="Akapitzlist"/>
        <w:numPr>
          <w:ilvl w:val="0"/>
          <w:numId w:val="4"/>
        </w:numPr>
        <w:spacing w:after="100" w:afterAutospacing="1" w:line="240" w:lineRule="auto"/>
        <w:jc w:val="both"/>
        <w:rPr>
          <w:rFonts w:cstheme="minorHAnsi"/>
        </w:rPr>
      </w:pPr>
      <w:r w:rsidRPr="002115FA">
        <w:rPr>
          <w:rFonts w:cstheme="minorHAnsi"/>
        </w:rPr>
        <w:t>Część nr 5 – Ubezpieczenie ryzyk komunikacyjnych;</w:t>
      </w:r>
    </w:p>
    <w:p w14:paraId="2543CFA0" w14:textId="770C9B6C" w:rsidR="001416C5" w:rsidRPr="002115FA" w:rsidRDefault="00002AB9" w:rsidP="00A90ED8">
      <w:pPr>
        <w:pStyle w:val="Nagwek3"/>
        <w:numPr>
          <w:ilvl w:val="1"/>
          <w:numId w:val="3"/>
        </w:numPr>
        <w:ind w:left="426"/>
      </w:pPr>
      <w:r w:rsidRPr="002115FA">
        <w:t xml:space="preserve">We wszystkich </w:t>
      </w:r>
      <w:r w:rsidR="0057579F">
        <w:t>5</w:t>
      </w:r>
      <w:r w:rsidRPr="002115FA">
        <w:t xml:space="preserve"> częściach umowa ubezpieczenia będzie </w:t>
      </w:r>
      <w:r w:rsidR="00412F35" w:rsidRPr="002115FA">
        <w:t>realizowana w trzech rocznych okresach:</w:t>
      </w:r>
    </w:p>
    <w:p w14:paraId="11BBEEA0" w14:textId="77BD93F1" w:rsidR="00AE4957" w:rsidRPr="002115FA" w:rsidRDefault="00AE4957" w:rsidP="00A90ED8">
      <w:pPr>
        <w:pStyle w:val="Akapitzlist"/>
        <w:numPr>
          <w:ilvl w:val="0"/>
          <w:numId w:val="5"/>
        </w:numPr>
        <w:spacing w:after="100" w:afterAutospacing="1" w:line="240" w:lineRule="auto"/>
        <w:jc w:val="both"/>
        <w:rPr>
          <w:rFonts w:cstheme="minorHAnsi"/>
        </w:rPr>
      </w:pPr>
      <w:r w:rsidRPr="002115FA">
        <w:rPr>
          <w:rFonts w:cstheme="minorHAnsi"/>
        </w:rPr>
        <w:t>Okres pierwszy: 01.04.202</w:t>
      </w:r>
      <w:r w:rsidR="0057579F">
        <w:rPr>
          <w:rFonts w:cstheme="minorHAnsi"/>
        </w:rPr>
        <w:t>5</w:t>
      </w:r>
      <w:r w:rsidRPr="002115FA">
        <w:rPr>
          <w:rFonts w:cstheme="minorHAnsi"/>
        </w:rPr>
        <w:t xml:space="preserve"> – 31.03.202</w:t>
      </w:r>
      <w:r w:rsidR="0057579F">
        <w:rPr>
          <w:rFonts w:cstheme="minorHAnsi"/>
        </w:rPr>
        <w:t>6</w:t>
      </w:r>
      <w:r w:rsidRPr="002115FA">
        <w:rPr>
          <w:rFonts w:cstheme="minorHAnsi"/>
        </w:rPr>
        <w:t>;</w:t>
      </w:r>
    </w:p>
    <w:p w14:paraId="71BE240C" w14:textId="7C8DAF2A" w:rsidR="00AE4957" w:rsidRPr="002115FA" w:rsidRDefault="00AE4957" w:rsidP="00A90ED8">
      <w:pPr>
        <w:pStyle w:val="Akapitzlist"/>
        <w:numPr>
          <w:ilvl w:val="0"/>
          <w:numId w:val="5"/>
        </w:numPr>
        <w:spacing w:after="100" w:afterAutospacing="1" w:line="240" w:lineRule="auto"/>
        <w:jc w:val="both"/>
        <w:rPr>
          <w:rFonts w:cstheme="minorHAnsi"/>
        </w:rPr>
      </w:pPr>
      <w:r w:rsidRPr="002115FA">
        <w:rPr>
          <w:rFonts w:cstheme="minorHAnsi"/>
        </w:rPr>
        <w:t>Okres drugi: 01.04.202</w:t>
      </w:r>
      <w:r w:rsidR="0057579F">
        <w:rPr>
          <w:rFonts w:cstheme="minorHAnsi"/>
        </w:rPr>
        <w:t>6</w:t>
      </w:r>
      <w:r w:rsidRPr="002115FA">
        <w:rPr>
          <w:rFonts w:cstheme="minorHAnsi"/>
        </w:rPr>
        <w:t xml:space="preserve"> – 31.03.202</w:t>
      </w:r>
      <w:r w:rsidR="0057579F">
        <w:rPr>
          <w:rFonts w:cstheme="minorHAnsi"/>
        </w:rPr>
        <w:t>7</w:t>
      </w:r>
      <w:r w:rsidRPr="002115FA">
        <w:rPr>
          <w:rFonts w:cstheme="minorHAnsi"/>
        </w:rPr>
        <w:t>;</w:t>
      </w:r>
    </w:p>
    <w:p w14:paraId="2679DBD8" w14:textId="2F72F3AB" w:rsidR="00AE4957" w:rsidRPr="002115FA" w:rsidRDefault="00AE4957" w:rsidP="00A90ED8">
      <w:pPr>
        <w:pStyle w:val="Akapitzlist"/>
        <w:numPr>
          <w:ilvl w:val="0"/>
          <w:numId w:val="5"/>
        </w:numPr>
        <w:spacing w:after="100" w:afterAutospacing="1" w:line="240" w:lineRule="auto"/>
        <w:jc w:val="both"/>
        <w:rPr>
          <w:rFonts w:cstheme="minorHAnsi"/>
        </w:rPr>
      </w:pPr>
      <w:r w:rsidRPr="002115FA">
        <w:rPr>
          <w:rFonts w:cstheme="minorHAnsi"/>
        </w:rPr>
        <w:t>Okres trzeci: 01.04.202</w:t>
      </w:r>
      <w:r w:rsidR="0057579F">
        <w:rPr>
          <w:rFonts w:cstheme="minorHAnsi"/>
        </w:rPr>
        <w:t>7</w:t>
      </w:r>
      <w:r w:rsidRPr="002115FA">
        <w:rPr>
          <w:rFonts w:cstheme="minorHAnsi"/>
        </w:rPr>
        <w:t xml:space="preserve"> – 31.03.202</w:t>
      </w:r>
      <w:r w:rsidR="0057579F">
        <w:rPr>
          <w:rFonts w:cstheme="minorHAnsi"/>
        </w:rPr>
        <w:t>8</w:t>
      </w:r>
      <w:r w:rsidRPr="002115FA">
        <w:rPr>
          <w:rFonts w:cstheme="minorHAnsi"/>
        </w:rPr>
        <w:t>.</w:t>
      </w:r>
    </w:p>
    <w:p w14:paraId="2F460250" w14:textId="68518CF6" w:rsidR="001416C5" w:rsidRPr="002115FA" w:rsidRDefault="00412F35" w:rsidP="00A90ED8">
      <w:pPr>
        <w:pStyle w:val="Nagwek3"/>
        <w:numPr>
          <w:ilvl w:val="1"/>
          <w:numId w:val="3"/>
        </w:numPr>
        <w:ind w:left="426"/>
      </w:pPr>
      <w:r w:rsidRPr="002115FA">
        <w:t>Sumy ubezpieczenia, sumy gwarancyjne i limity odpowiedzialności</w:t>
      </w:r>
    </w:p>
    <w:p w14:paraId="7FFC43D3" w14:textId="77777777" w:rsidR="00AE4957" w:rsidRPr="002115FA" w:rsidRDefault="00AE4957" w:rsidP="00AE4957">
      <w:pPr>
        <w:spacing w:after="100" w:afterAutospacing="1" w:line="240" w:lineRule="auto"/>
        <w:jc w:val="both"/>
        <w:rPr>
          <w:rFonts w:cstheme="minorHAnsi"/>
        </w:rPr>
      </w:pPr>
      <w:r w:rsidRPr="002115FA">
        <w:rPr>
          <w:rFonts w:cstheme="minorHAnsi"/>
        </w:rPr>
        <w:t>Określone dla każdego zadania sumy ubezpieczenia, sumy gwarancyjne i limity odpowiedzialności stosowane są w pełnej wysokości dla każdego okresu ubezpieczenia.</w:t>
      </w:r>
    </w:p>
    <w:p w14:paraId="3C9DD202" w14:textId="51820CD9" w:rsidR="00412F35" w:rsidRPr="002115FA" w:rsidRDefault="00412F35" w:rsidP="00A90ED8">
      <w:pPr>
        <w:pStyle w:val="Nagwek3"/>
        <w:numPr>
          <w:ilvl w:val="1"/>
          <w:numId w:val="3"/>
        </w:numPr>
        <w:ind w:left="426"/>
      </w:pPr>
      <w:r w:rsidRPr="002115FA">
        <w:t>Wartość przedmiotów ubezpieczenia</w:t>
      </w:r>
    </w:p>
    <w:p w14:paraId="6B719033" w14:textId="63CEA0C2" w:rsidR="00AE4957" w:rsidRPr="002115FA" w:rsidRDefault="00AE4957" w:rsidP="00AE4957">
      <w:pPr>
        <w:spacing w:after="100" w:afterAutospacing="1" w:line="240" w:lineRule="auto"/>
        <w:jc w:val="both"/>
        <w:rPr>
          <w:rFonts w:cstheme="minorHAnsi"/>
        </w:rPr>
      </w:pPr>
      <w:r w:rsidRPr="002115FA">
        <w:rPr>
          <w:rFonts w:cstheme="minorHAnsi"/>
        </w:rPr>
        <w:t xml:space="preserve">Ostateczna wartość przedmiotów ubezpieczenia zostanie podana Wykonawcy każdorazowo, bezpośrednio przed wystawieniem polis. </w:t>
      </w:r>
    </w:p>
    <w:p w14:paraId="5EF09F46" w14:textId="77777777" w:rsidR="00AE4957" w:rsidRPr="002115FA" w:rsidRDefault="00AE4957">
      <w:pPr>
        <w:spacing w:line="259" w:lineRule="auto"/>
        <w:rPr>
          <w:rFonts w:cstheme="minorHAnsi"/>
        </w:rPr>
      </w:pPr>
      <w:r w:rsidRPr="002115FA">
        <w:rPr>
          <w:rFonts w:cstheme="minorHAnsi"/>
        </w:rPr>
        <w:br w:type="page"/>
      </w:r>
    </w:p>
    <w:p w14:paraId="58FC8DA5" w14:textId="01634EC3" w:rsidR="00BC2D18" w:rsidRDefault="00412F35" w:rsidP="00BC2D18">
      <w:pPr>
        <w:pStyle w:val="Nagwek3"/>
        <w:numPr>
          <w:ilvl w:val="1"/>
          <w:numId w:val="3"/>
        </w:numPr>
        <w:ind w:left="426"/>
      </w:pPr>
      <w:r w:rsidRPr="002115FA">
        <w:lastRenderedPageBreak/>
        <w:t>Dane szkodowe:</w:t>
      </w:r>
    </w:p>
    <w:p w14:paraId="61768F76" w14:textId="5AFF184D" w:rsidR="00A92F68" w:rsidRPr="00A92F68" w:rsidRDefault="00341008" w:rsidP="00A92F68">
      <w:pPr>
        <w:rPr>
          <w:lang w:eastAsia="pl-PL"/>
        </w:rPr>
      </w:pPr>
      <w:r>
        <w:rPr>
          <w:lang w:eastAsia="pl-PL"/>
        </w:rPr>
        <w:t xml:space="preserve">Szczegółowe zestawienie szkodowości w Załączniku nr </w:t>
      </w:r>
      <w:r w:rsidR="00FB5011">
        <w:rPr>
          <w:lang w:eastAsia="pl-PL"/>
        </w:rPr>
        <w:t>6</w:t>
      </w:r>
      <w:r>
        <w:rPr>
          <w:lang w:eastAsia="pl-PL"/>
        </w:rPr>
        <w:t xml:space="preserve"> do Opisu Przedmiotu Zamówienia. </w:t>
      </w:r>
    </w:p>
    <w:tbl>
      <w:tblPr>
        <w:tblStyle w:val="Tabelasiatki5ciemnaakcent1"/>
        <w:tblW w:w="9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1570"/>
        <w:gridCol w:w="1333"/>
        <w:gridCol w:w="1725"/>
        <w:gridCol w:w="1462"/>
        <w:gridCol w:w="1689"/>
      </w:tblGrid>
      <w:tr w:rsidR="004F30D6" w14:paraId="536CFAE2" w14:textId="77777777" w:rsidTr="00C519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0" w:type="dxa"/>
            <w:tcBorders>
              <w:top w:val="nil"/>
              <w:left w:val="nil"/>
              <w:bottom w:val="nil"/>
            </w:tcBorders>
            <w:shd w:val="clear" w:color="auto" w:fill="043E71"/>
            <w:vAlign w:val="center"/>
            <w:hideMark/>
          </w:tcPr>
          <w:p w14:paraId="59404A7B" w14:textId="77777777" w:rsidR="006C482C" w:rsidRDefault="006C482C">
            <w:pPr>
              <w:rPr>
                <w:rFonts w:ascii="Ubuntu" w:hAnsi="Ubuntu"/>
                <w:sz w:val="18"/>
                <w:szCs w:val="20"/>
              </w:rPr>
            </w:pPr>
            <w:r>
              <w:rPr>
                <w:rFonts w:ascii="Ubuntu" w:hAnsi="Ubuntu"/>
                <w:sz w:val="18"/>
                <w:szCs w:val="20"/>
              </w:rPr>
              <w:t>Okres ubezpieczenia</w:t>
            </w:r>
          </w:p>
        </w:tc>
        <w:tc>
          <w:tcPr>
            <w:tcW w:w="1570" w:type="dxa"/>
            <w:tcBorders>
              <w:top w:val="nil"/>
              <w:bottom w:val="nil"/>
            </w:tcBorders>
            <w:shd w:val="clear" w:color="auto" w:fill="043E71"/>
            <w:vAlign w:val="center"/>
            <w:hideMark/>
          </w:tcPr>
          <w:p w14:paraId="12762F79" w14:textId="77777777" w:rsidR="006C482C" w:rsidRDefault="006C482C">
            <w:pP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Pr>
                <w:rFonts w:ascii="Ubuntu" w:hAnsi="Ubuntu"/>
                <w:sz w:val="18"/>
                <w:szCs w:val="20"/>
              </w:rPr>
              <w:t>Rodzaj ubezpieczenia</w:t>
            </w:r>
          </w:p>
        </w:tc>
        <w:tc>
          <w:tcPr>
            <w:tcW w:w="1333" w:type="dxa"/>
            <w:tcBorders>
              <w:top w:val="nil"/>
              <w:bottom w:val="nil"/>
            </w:tcBorders>
            <w:shd w:val="clear" w:color="auto" w:fill="043E71"/>
            <w:vAlign w:val="center"/>
            <w:hideMark/>
          </w:tcPr>
          <w:p w14:paraId="5B07DFD1" w14:textId="77777777" w:rsidR="006C482C" w:rsidRDefault="006C482C">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Pr>
                <w:rFonts w:ascii="Ubuntu" w:hAnsi="Ubuntu"/>
                <w:sz w:val="18"/>
                <w:szCs w:val="20"/>
              </w:rPr>
              <w:t>Liczba szkód</w:t>
            </w:r>
          </w:p>
        </w:tc>
        <w:tc>
          <w:tcPr>
            <w:tcW w:w="1725" w:type="dxa"/>
            <w:tcBorders>
              <w:top w:val="nil"/>
              <w:bottom w:val="nil"/>
            </w:tcBorders>
            <w:shd w:val="clear" w:color="auto" w:fill="043E71"/>
            <w:vAlign w:val="center"/>
            <w:hideMark/>
          </w:tcPr>
          <w:p w14:paraId="58222ADE" w14:textId="77777777" w:rsidR="006C482C" w:rsidRDefault="006C482C">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Pr>
                <w:rFonts w:ascii="Ubuntu" w:hAnsi="Ubuntu"/>
                <w:sz w:val="18"/>
                <w:szCs w:val="20"/>
              </w:rPr>
              <w:t>Odszkodowania</w:t>
            </w:r>
          </w:p>
        </w:tc>
        <w:tc>
          <w:tcPr>
            <w:tcW w:w="1462" w:type="dxa"/>
            <w:tcBorders>
              <w:top w:val="nil"/>
              <w:bottom w:val="nil"/>
            </w:tcBorders>
            <w:shd w:val="clear" w:color="auto" w:fill="043E71"/>
            <w:vAlign w:val="center"/>
            <w:hideMark/>
          </w:tcPr>
          <w:p w14:paraId="31D36D9A" w14:textId="77777777" w:rsidR="006C482C" w:rsidRDefault="006C482C">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Pr>
                <w:rFonts w:ascii="Ubuntu" w:hAnsi="Ubuntu"/>
                <w:sz w:val="18"/>
                <w:szCs w:val="20"/>
              </w:rPr>
              <w:t>Rezerwy</w:t>
            </w:r>
          </w:p>
        </w:tc>
        <w:tc>
          <w:tcPr>
            <w:tcW w:w="1689" w:type="dxa"/>
            <w:tcBorders>
              <w:top w:val="nil"/>
              <w:bottom w:val="nil"/>
              <w:right w:val="nil"/>
            </w:tcBorders>
            <w:shd w:val="clear" w:color="auto" w:fill="043E71"/>
            <w:vAlign w:val="center"/>
            <w:hideMark/>
          </w:tcPr>
          <w:p w14:paraId="17207674" w14:textId="77777777" w:rsidR="006C482C" w:rsidRDefault="006C482C">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Pr>
                <w:rFonts w:ascii="Ubuntu" w:hAnsi="Ubuntu"/>
                <w:sz w:val="18"/>
                <w:szCs w:val="20"/>
              </w:rPr>
              <w:t>Suma</w:t>
            </w:r>
          </w:p>
        </w:tc>
      </w:tr>
      <w:tr w:rsidR="004F30D6" w14:paraId="5EFE70E8"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0" w:type="dxa"/>
            <w:vMerge w:val="restart"/>
            <w:tcBorders>
              <w:top w:val="nil"/>
              <w:left w:val="nil"/>
              <w:bottom w:val="nil"/>
              <w:right w:val="nil"/>
            </w:tcBorders>
            <w:shd w:val="clear" w:color="auto" w:fill="auto"/>
            <w:vAlign w:val="center"/>
            <w:hideMark/>
          </w:tcPr>
          <w:p w14:paraId="16E19987" w14:textId="77777777" w:rsidR="006C482C" w:rsidRPr="00502C8C" w:rsidRDefault="006C482C">
            <w:pPr>
              <w:jc w:val="center"/>
              <w:rPr>
                <w:rFonts w:cs="Segoe UI"/>
                <w:b w:val="0"/>
                <w:bCs w:val="0"/>
                <w:color w:val="auto"/>
                <w:sz w:val="16"/>
                <w:szCs w:val="18"/>
              </w:rPr>
            </w:pPr>
            <w:r w:rsidRPr="00502C8C">
              <w:rPr>
                <w:rFonts w:cs="Segoe UI"/>
                <w:b w:val="0"/>
                <w:bCs w:val="0"/>
                <w:color w:val="auto"/>
                <w:sz w:val="16"/>
                <w:szCs w:val="18"/>
              </w:rPr>
              <w:t>1.04.2018 r.</w:t>
            </w:r>
            <w:r w:rsidRPr="00502C8C">
              <w:rPr>
                <w:rFonts w:cs="Segoe UI"/>
                <w:b w:val="0"/>
                <w:bCs w:val="0"/>
                <w:color w:val="auto"/>
                <w:sz w:val="16"/>
                <w:szCs w:val="18"/>
              </w:rPr>
              <w:br/>
              <w:t>31.03.2019 r.</w:t>
            </w:r>
          </w:p>
        </w:tc>
        <w:tc>
          <w:tcPr>
            <w:tcW w:w="1570" w:type="dxa"/>
            <w:tcBorders>
              <w:top w:val="nil"/>
              <w:left w:val="nil"/>
              <w:bottom w:val="nil"/>
              <w:right w:val="nil"/>
            </w:tcBorders>
            <w:shd w:val="clear" w:color="auto" w:fill="auto"/>
            <w:vAlign w:val="center"/>
            <w:hideMark/>
          </w:tcPr>
          <w:p w14:paraId="67CB9952" w14:textId="77777777" w:rsidR="006C482C" w:rsidRPr="00502C8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Mienie</w:t>
            </w:r>
          </w:p>
        </w:tc>
        <w:tc>
          <w:tcPr>
            <w:tcW w:w="1333" w:type="dxa"/>
            <w:tcBorders>
              <w:top w:val="nil"/>
              <w:left w:val="nil"/>
              <w:bottom w:val="nil"/>
              <w:right w:val="nil"/>
            </w:tcBorders>
            <w:shd w:val="clear" w:color="auto" w:fill="auto"/>
            <w:vAlign w:val="center"/>
            <w:hideMark/>
          </w:tcPr>
          <w:p w14:paraId="08C5D15C"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1</w:t>
            </w:r>
          </w:p>
        </w:tc>
        <w:tc>
          <w:tcPr>
            <w:tcW w:w="1725" w:type="dxa"/>
            <w:tcBorders>
              <w:top w:val="nil"/>
              <w:left w:val="nil"/>
              <w:bottom w:val="nil"/>
              <w:right w:val="nil"/>
            </w:tcBorders>
            <w:shd w:val="clear" w:color="auto" w:fill="auto"/>
            <w:vAlign w:val="center"/>
            <w:hideMark/>
          </w:tcPr>
          <w:p w14:paraId="27FD5F7C"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502C8C">
              <w:rPr>
                <w:sz w:val="16"/>
                <w:szCs w:val="18"/>
              </w:rPr>
              <w:t>6 162,00 zł</w:t>
            </w:r>
          </w:p>
        </w:tc>
        <w:tc>
          <w:tcPr>
            <w:tcW w:w="1462" w:type="dxa"/>
            <w:tcBorders>
              <w:top w:val="nil"/>
              <w:left w:val="nil"/>
              <w:bottom w:val="nil"/>
              <w:right w:val="nil"/>
            </w:tcBorders>
            <w:shd w:val="clear" w:color="auto" w:fill="auto"/>
            <w:vAlign w:val="center"/>
            <w:hideMark/>
          </w:tcPr>
          <w:p w14:paraId="3E44E034"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0,00 zł</w:t>
            </w:r>
          </w:p>
        </w:tc>
        <w:tc>
          <w:tcPr>
            <w:tcW w:w="1689" w:type="dxa"/>
            <w:tcBorders>
              <w:top w:val="nil"/>
              <w:left w:val="nil"/>
              <w:bottom w:val="nil"/>
              <w:right w:val="nil"/>
            </w:tcBorders>
            <w:shd w:val="clear" w:color="auto" w:fill="auto"/>
            <w:vAlign w:val="center"/>
            <w:hideMark/>
          </w:tcPr>
          <w:p w14:paraId="735A01A8"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sz w:val="16"/>
                <w:szCs w:val="18"/>
              </w:rPr>
              <w:t>6 162,00 zł</w:t>
            </w:r>
          </w:p>
        </w:tc>
      </w:tr>
      <w:tr w:rsidR="004F30D6" w14:paraId="4BDC7879" w14:textId="77777777" w:rsidTr="002321A0">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vAlign w:val="center"/>
            <w:hideMark/>
          </w:tcPr>
          <w:p w14:paraId="623E5D41" w14:textId="77777777" w:rsidR="006C482C" w:rsidRPr="00502C8C" w:rsidRDefault="006C482C">
            <w:pPr>
              <w:spacing w:line="240" w:lineRule="auto"/>
              <w:rPr>
                <w:rFonts w:cs="Segoe UI"/>
                <w:sz w:val="16"/>
                <w:szCs w:val="18"/>
              </w:rPr>
            </w:pPr>
          </w:p>
        </w:tc>
        <w:tc>
          <w:tcPr>
            <w:tcW w:w="1570" w:type="dxa"/>
            <w:tcBorders>
              <w:top w:val="nil"/>
              <w:left w:val="nil"/>
              <w:bottom w:val="nil"/>
              <w:right w:val="nil"/>
            </w:tcBorders>
            <w:shd w:val="clear" w:color="auto" w:fill="auto"/>
            <w:vAlign w:val="center"/>
            <w:hideMark/>
          </w:tcPr>
          <w:p w14:paraId="0D8C72D0" w14:textId="77777777" w:rsidR="006C482C" w:rsidRPr="00502C8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sidRPr="00502C8C">
              <w:rPr>
                <w:rFonts w:cs="Segoe UI"/>
                <w:sz w:val="16"/>
                <w:szCs w:val="16"/>
              </w:rPr>
              <w:t>OC działalności</w:t>
            </w:r>
          </w:p>
        </w:tc>
        <w:tc>
          <w:tcPr>
            <w:tcW w:w="1333" w:type="dxa"/>
            <w:tcBorders>
              <w:top w:val="nil"/>
              <w:left w:val="nil"/>
              <w:bottom w:val="nil"/>
              <w:right w:val="nil"/>
            </w:tcBorders>
            <w:shd w:val="clear" w:color="auto" w:fill="auto"/>
            <w:vAlign w:val="center"/>
            <w:hideMark/>
          </w:tcPr>
          <w:p w14:paraId="601D5420" w14:textId="77777777" w:rsidR="006C482C" w:rsidRPr="00502C8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502C8C">
              <w:rPr>
                <w:rFonts w:cs="Segoe UI"/>
                <w:sz w:val="16"/>
                <w:szCs w:val="16"/>
              </w:rPr>
              <w:t xml:space="preserve">30 </w:t>
            </w:r>
          </w:p>
        </w:tc>
        <w:tc>
          <w:tcPr>
            <w:tcW w:w="1725" w:type="dxa"/>
            <w:tcBorders>
              <w:top w:val="nil"/>
              <w:left w:val="nil"/>
              <w:bottom w:val="nil"/>
              <w:right w:val="nil"/>
            </w:tcBorders>
            <w:shd w:val="clear" w:color="auto" w:fill="auto"/>
            <w:vAlign w:val="center"/>
            <w:hideMark/>
          </w:tcPr>
          <w:p w14:paraId="6031432A" w14:textId="1165113E" w:rsidR="006C482C" w:rsidRPr="00502C8C" w:rsidRDefault="00537057">
            <w:pPr>
              <w:jc w:val="center"/>
              <w:cnfStyle w:val="000000000000" w:firstRow="0" w:lastRow="0" w:firstColumn="0" w:lastColumn="0" w:oddVBand="0" w:evenVBand="0" w:oddHBand="0" w:evenHBand="0" w:firstRowFirstColumn="0" w:firstRowLastColumn="0" w:lastRowFirstColumn="0" w:lastRowLastColumn="0"/>
              <w:rPr>
                <w:rFonts w:cs="Segoe UI"/>
                <w:sz w:val="16"/>
                <w:szCs w:val="18"/>
              </w:rPr>
            </w:pPr>
            <w:r>
              <w:rPr>
                <w:rFonts w:cs="Segoe UI"/>
                <w:sz w:val="16"/>
                <w:szCs w:val="18"/>
              </w:rPr>
              <w:t>212</w:t>
            </w:r>
            <w:r w:rsidR="0071242C">
              <w:rPr>
                <w:rFonts w:cs="Segoe UI"/>
                <w:sz w:val="16"/>
                <w:szCs w:val="18"/>
              </w:rPr>
              <w:t xml:space="preserve"> </w:t>
            </w:r>
            <w:r>
              <w:rPr>
                <w:rFonts w:cs="Segoe UI"/>
                <w:sz w:val="16"/>
                <w:szCs w:val="18"/>
              </w:rPr>
              <w:t>074,47 zł</w:t>
            </w:r>
          </w:p>
        </w:tc>
        <w:tc>
          <w:tcPr>
            <w:tcW w:w="1462" w:type="dxa"/>
            <w:tcBorders>
              <w:top w:val="nil"/>
              <w:left w:val="nil"/>
              <w:bottom w:val="nil"/>
              <w:right w:val="nil"/>
            </w:tcBorders>
            <w:shd w:val="clear" w:color="auto" w:fill="auto"/>
            <w:vAlign w:val="center"/>
            <w:hideMark/>
          </w:tcPr>
          <w:p w14:paraId="5CEA7F8B" w14:textId="77777777" w:rsidR="006C482C" w:rsidRPr="00502C8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502C8C">
              <w:rPr>
                <w:rFonts w:cs="Segoe UI"/>
                <w:sz w:val="16"/>
                <w:szCs w:val="16"/>
              </w:rPr>
              <w:t>0,00 zł</w:t>
            </w:r>
          </w:p>
        </w:tc>
        <w:tc>
          <w:tcPr>
            <w:tcW w:w="1689" w:type="dxa"/>
            <w:tcBorders>
              <w:top w:val="nil"/>
              <w:left w:val="nil"/>
              <w:bottom w:val="nil"/>
              <w:right w:val="nil"/>
            </w:tcBorders>
            <w:shd w:val="clear" w:color="auto" w:fill="auto"/>
            <w:vAlign w:val="center"/>
            <w:hideMark/>
          </w:tcPr>
          <w:p w14:paraId="2B2BD6CE" w14:textId="2BE76230" w:rsidR="006C482C" w:rsidRPr="00502C8C" w:rsidRDefault="005F4022">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212</w:t>
            </w:r>
            <w:r w:rsidR="0071242C">
              <w:rPr>
                <w:rFonts w:cs="Segoe UI"/>
                <w:sz w:val="16"/>
                <w:szCs w:val="16"/>
              </w:rPr>
              <w:t xml:space="preserve"> </w:t>
            </w:r>
            <w:r>
              <w:rPr>
                <w:rFonts w:cs="Segoe UI"/>
                <w:sz w:val="16"/>
                <w:szCs w:val="16"/>
              </w:rPr>
              <w:t>074,47 zł</w:t>
            </w:r>
          </w:p>
        </w:tc>
      </w:tr>
      <w:tr w:rsidR="004F30D6" w14:paraId="2C331A97"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vAlign w:val="center"/>
            <w:hideMark/>
          </w:tcPr>
          <w:p w14:paraId="25ADEA60" w14:textId="77777777" w:rsidR="006C482C" w:rsidRPr="00502C8C" w:rsidRDefault="006C482C">
            <w:pPr>
              <w:spacing w:line="240" w:lineRule="auto"/>
              <w:rPr>
                <w:rFonts w:cs="Segoe UI"/>
                <w:sz w:val="16"/>
                <w:szCs w:val="18"/>
              </w:rPr>
            </w:pPr>
          </w:p>
        </w:tc>
        <w:tc>
          <w:tcPr>
            <w:tcW w:w="1570" w:type="dxa"/>
            <w:tcBorders>
              <w:top w:val="nil"/>
              <w:left w:val="nil"/>
              <w:bottom w:val="nil"/>
              <w:right w:val="nil"/>
            </w:tcBorders>
            <w:shd w:val="clear" w:color="auto" w:fill="auto"/>
            <w:vAlign w:val="center"/>
            <w:hideMark/>
          </w:tcPr>
          <w:p w14:paraId="1C052A90" w14:textId="77777777" w:rsidR="006C482C" w:rsidRPr="00502C8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Casco taboru</w:t>
            </w:r>
          </w:p>
        </w:tc>
        <w:tc>
          <w:tcPr>
            <w:tcW w:w="1333" w:type="dxa"/>
            <w:tcBorders>
              <w:top w:val="nil"/>
              <w:left w:val="nil"/>
              <w:bottom w:val="nil"/>
              <w:right w:val="nil"/>
            </w:tcBorders>
            <w:shd w:val="clear" w:color="auto" w:fill="auto"/>
            <w:vAlign w:val="center"/>
            <w:hideMark/>
          </w:tcPr>
          <w:p w14:paraId="0D3E86F2"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7</w:t>
            </w:r>
          </w:p>
        </w:tc>
        <w:tc>
          <w:tcPr>
            <w:tcW w:w="1725" w:type="dxa"/>
            <w:tcBorders>
              <w:top w:val="nil"/>
              <w:left w:val="nil"/>
              <w:bottom w:val="nil"/>
              <w:right w:val="nil"/>
            </w:tcBorders>
            <w:shd w:val="clear" w:color="auto" w:fill="auto"/>
            <w:vAlign w:val="center"/>
            <w:hideMark/>
          </w:tcPr>
          <w:p w14:paraId="32CBA0F8"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502C8C">
              <w:rPr>
                <w:sz w:val="16"/>
                <w:szCs w:val="18"/>
              </w:rPr>
              <w:t>1 875 888,00 zł</w:t>
            </w:r>
          </w:p>
        </w:tc>
        <w:tc>
          <w:tcPr>
            <w:tcW w:w="1462" w:type="dxa"/>
            <w:tcBorders>
              <w:top w:val="nil"/>
              <w:left w:val="nil"/>
              <w:bottom w:val="nil"/>
              <w:right w:val="nil"/>
            </w:tcBorders>
            <w:shd w:val="clear" w:color="auto" w:fill="auto"/>
            <w:vAlign w:val="center"/>
            <w:hideMark/>
          </w:tcPr>
          <w:p w14:paraId="48EB26A1"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0,00 zł</w:t>
            </w:r>
          </w:p>
        </w:tc>
        <w:tc>
          <w:tcPr>
            <w:tcW w:w="1689" w:type="dxa"/>
            <w:tcBorders>
              <w:top w:val="nil"/>
              <w:left w:val="nil"/>
              <w:bottom w:val="nil"/>
              <w:right w:val="nil"/>
            </w:tcBorders>
            <w:shd w:val="clear" w:color="auto" w:fill="auto"/>
            <w:vAlign w:val="center"/>
            <w:hideMark/>
          </w:tcPr>
          <w:p w14:paraId="0035D4D8"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sz w:val="16"/>
                <w:szCs w:val="18"/>
              </w:rPr>
              <w:t>1 875 888,00 zł</w:t>
            </w:r>
          </w:p>
        </w:tc>
      </w:tr>
      <w:tr w:rsidR="004F30D6" w14:paraId="7364B786" w14:textId="77777777" w:rsidTr="002321A0">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vAlign w:val="center"/>
            <w:hideMark/>
          </w:tcPr>
          <w:p w14:paraId="3F8FEE92" w14:textId="77777777" w:rsidR="006C482C" w:rsidRPr="00502C8C" w:rsidRDefault="006C482C">
            <w:pPr>
              <w:spacing w:line="240" w:lineRule="auto"/>
              <w:rPr>
                <w:rFonts w:cs="Segoe UI"/>
                <w:sz w:val="16"/>
                <w:szCs w:val="18"/>
              </w:rPr>
            </w:pPr>
          </w:p>
        </w:tc>
        <w:tc>
          <w:tcPr>
            <w:tcW w:w="1570" w:type="dxa"/>
            <w:tcBorders>
              <w:top w:val="nil"/>
              <w:left w:val="nil"/>
              <w:bottom w:val="nil"/>
              <w:right w:val="nil"/>
            </w:tcBorders>
            <w:shd w:val="clear" w:color="auto" w:fill="auto"/>
            <w:vAlign w:val="center"/>
            <w:hideMark/>
          </w:tcPr>
          <w:p w14:paraId="0FC0257E" w14:textId="77777777" w:rsidR="006C482C" w:rsidRPr="00502C8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sidRPr="00502C8C">
              <w:rPr>
                <w:rFonts w:cs="Segoe UI"/>
                <w:sz w:val="16"/>
                <w:szCs w:val="16"/>
              </w:rPr>
              <w:t>OC komunikacyjne</w:t>
            </w:r>
          </w:p>
        </w:tc>
        <w:tc>
          <w:tcPr>
            <w:tcW w:w="1333" w:type="dxa"/>
            <w:tcBorders>
              <w:top w:val="nil"/>
              <w:left w:val="nil"/>
              <w:bottom w:val="nil"/>
              <w:right w:val="nil"/>
            </w:tcBorders>
            <w:shd w:val="clear" w:color="auto" w:fill="auto"/>
            <w:vAlign w:val="center"/>
            <w:hideMark/>
          </w:tcPr>
          <w:p w14:paraId="596B0D11" w14:textId="77777777" w:rsidR="006C482C" w:rsidRPr="00502C8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502C8C">
              <w:rPr>
                <w:rFonts w:cs="Segoe UI"/>
                <w:sz w:val="16"/>
                <w:szCs w:val="16"/>
              </w:rPr>
              <w:t>56</w:t>
            </w:r>
          </w:p>
        </w:tc>
        <w:tc>
          <w:tcPr>
            <w:tcW w:w="1725" w:type="dxa"/>
            <w:tcBorders>
              <w:top w:val="nil"/>
              <w:left w:val="nil"/>
              <w:bottom w:val="nil"/>
              <w:right w:val="nil"/>
            </w:tcBorders>
            <w:shd w:val="clear" w:color="auto" w:fill="auto"/>
            <w:vAlign w:val="center"/>
            <w:hideMark/>
          </w:tcPr>
          <w:p w14:paraId="7AE12B26" w14:textId="77777777" w:rsidR="006C482C" w:rsidRPr="00502C8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502C8C">
              <w:rPr>
                <w:rFonts w:cs="Segoe UI"/>
                <w:sz w:val="16"/>
                <w:szCs w:val="16"/>
              </w:rPr>
              <w:t>361 817,00 zł</w:t>
            </w:r>
          </w:p>
        </w:tc>
        <w:tc>
          <w:tcPr>
            <w:tcW w:w="1462" w:type="dxa"/>
            <w:tcBorders>
              <w:top w:val="nil"/>
              <w:left w:val="nil"/>
              <w:bottom w:val="nil"/>
              <w:right w:val="nil"/>
            </w:tcBorders>
            <w:shd w:val="clear" w:color="auto" w:fill="auto"/>
            <w:vAlign w:val="center"/>
            <w:hideMark/>
          </w:tcPr>
          <w:p w14:paraId="2B41592D" w14:textId="77777777" w:rsidR="006C482C" w:rsidRPr="00502C8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502C8C">
              <w:rPr>
                <w:rFonts w:cs="Segoe UI"/>
                <w:sz w:val="16"/>
                <w:szCs w:val="16"/>
              </w:rPr>
              <w:t>0,00 zł</w:t>
            </w:r>
          </w:p>
        </w:tc>
        <w:tc>
          <w:tcPr>
            <w:tcW w:w="1689" w:type="dxa"/>
            <w:tcBorders>
              <w:top w:val="nil"/>
              <w:left w:val="nil"/>
              <w:bottom w:val="nil"/>
              <w:right w:val="nil"/>
            </w:tcBorders>
            <w:shd w:val="clear" w:color="auto" w:fill="auto"/>
            <w:vAlign w:val="center"/>
            <w:hideMark/>
          </w:tcPr>
          <w:p w14:paraId="0506DD4E" w14:textId="77777777" w:rsidR="006C482C" w:rsidRPr="00502C8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502C8C">
              <w:rPr>
                <w:rFonts w:cs="Segoe UI"/>
                <w:sz w:val="16"/>
                <w:szCs w:val="16"/>
              </w:rPr>
              <w:t>361 817,00 zł</w:t>
            </w:r>
          </w:p>
        </w:tc>
      </w:tr>
      <w:tr w:rsidR="004F30D6" w14:paraId="57521C9E"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vAlign w:val="center"/>
            <w:hideMark/>
          </w:tcPr>
          <w:p w14:paraId="79E186BD" w14:textId="77777777" w:rsidR="006C482C" w:rsidRPr="00502C8C" w:rsidRDefault="006C482C">
            <w:pPr>
              <w:spacing w:line="240" w:lineRule="auto"/>
              <w:rPr>
                <w:rFonts w:cs="Segoe UI"/>
                <w:sz w:val="16"/>
                <w:szCs w:val="18"/>
              </w:rPr>
            </w:pPr>
          </w:p>
        </w:tc>
        <w:tc>
          <w:tcPr>
            <w:tcW w:w="1570" w:type="dxa"/>
            <w:tcBorders>
              <w:top w:val="nil"/>
              <w:left w:val="nil"/>
              <w:bottom w:val="nil"/>
              <w:right w:val="nil"/>
            </w:tcBorders>
            <w:shd w:val="clear" w:color="auto" w:fill="auto"/>
            <w:vAlign w:val="center"/>
            <w:hideMark/>
          </w:tcPr>
          <w:p w14:paraId="5BFAF2A0" w14:textId="77777777" w:rsidR="006C482C" w:rsidRPr="00502C8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AC</w:t>
            </w:r>
          </w:p>
        </w:tc>
        <w:tc>
          <w:tcPr>
            <w:tcW w:w="1333" w:type="dxa"/>
            <w:tcBorders>
              <w:top w:val="nil"/>
              <w:left w:val="nil"/>
              <w:bottom w:val="nil"/>
              <w:right w:val="nil"/>
            </w:tcBorders>
            <w:shd w:val="clear" w:color="auto" w:fill="auto"/>
            <w:vAlign w:val="center"/>
            <w:hideMark/>
          </w:tcPr>
          <w:p w14:paraId="453AC89B"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0</w:t>
            </w:r>
          </w:p>
        </w:tc>
        <w:tc>
          <w:tcPr>
            <w:tcW w:w="1725" w:type="dxa"/>
            <w:tcBorders>
              <w:top w:val="nil"/>
              <w:left w:val="nil"/>
              <w:bottom w:val="nil"/>
              <w:right w:val="nil"/>
            </w:tcBorders>
            <w:shd w:val="clear" w:color="auto" w:fill="auto"/>
            <w:vAlign w:val="center"/>
            <w:hideMark/>
          </w:tcPr>
          <w:p w14:paraId="7B2EAC09"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0,00 zł</w:t>
            </w:r>
          </w:p>
        </w:tc>
        <w:tc>
          <w:tcPr>
            <w:tcW w:w="1462" w:type="dxa"/>
            <w:tcBorders>
              <w:top w:val="nil"/>
              <w:left w:val="nil"/>
              <w:bottom w:val="nil"/>
              <w:right w:val="nil"/>
            </w:tcBorders>
            <w:shd w:val="clear" w:color="auto" w:fill="auto"/>
            <w:vAlign w:val="center"/>
            <w:hideMark/>
          </w:tcPr>
          <w:p w14:paraId="488ACB48"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0,00 zł</w:t>
            </w:r>
          </w:p>
        </w:tc>
        <w:tc>
          <w:tcPr>
            <w:tcW w:w="1689" w:type="dxa"/>
            <w:tcBorders>
              <w:top w:val="nil"/>
              <w:left w:val="nil"/>
              <w:bottom w:val="nil"/>
              <w:right w:val="nil"/>
            </w:tcBorders>
            <w:shd w:val="clear" w:color="auto" w:fill="auto"/>
            <w:vAlign w:val="center"/>
            <w:hideMark/>
          </w:tcPr>
          <w:p w14:paraId="0FA5664C" w14:textId="77777777" w:rsidR="006C482C" w:rsidRPr="00502C8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502C8C">
              <w:rPr>
                <w:rFonts w:cs="Segoe UI"/>
                <w:sz w:val="16"/>
                <w:szCs w:val="16"/>
              </w:rPr>
              <w:t>0,00 zł</w:t>
            </w:r>
          </w:p>
        </w:tc>
      </w:tr>
      <w:tr w:rsidR="004F30D6" w14:paraId="4F7FFE1A" w14:textId="77777777" w:rsidTr="002321A0">
        <w:tc>
          <w:tcPr>
            <w:cnfStyle w:val="001000000000" w:firstRow="0" w:lastRow="0" w:firstColumn="1" w:lastColumn="0" w:oddVBand="0" w:evenVBand="0" w:oddHBand="0" w:evenHBand="0" w:firstRowFirstColumn="0" w:firstRowLastColumn="0" w:lastRowFirstColumn="0" w:lastRowLastColumn="0"/>
            <w:tcW w:w="1570" w:type="dxa"/>
            <w:vMerge w:val="restart"/>
            <w:tcBorders>
              <w:top w:val="nil"/>
              <w:left w:val="nil"/>
              <w:bottom w:val="nil"/>
              <w:right w:val="nil"/>
            </w:tcBorders>
            <w:shd w:val="clear" w:color="auto" w:fill="F2F2F2" w:themeFill="background1" w:themeFillShade="F2"/>
            <w:vAlign w:val="center"/>
            <w:hideMark/>
          </w:tcPr>
          <w:p w14:paraId="0420BD48" w14:textId="77777777" w:rsidR="006C482C" w:rsidRDefault="006C482C">
            <w:pPr>
              <w:jc w:val="center"/>
              <w:rPr>
                <w:rFonts w:cs="Segoe UI"/>
                <w:b w:val="0"/>
                <w:bCs w:val="0"/>
                <w:sz w:val="16"/>
                <w:szCs w:val="18"/>
              </w:rPr>
            </w:pPr>
            <w:r>
              <w:rPr>
                <w:rFonts w:cs="Segoe UI"/>
                <w:b w:val="0"/>
                <w:bCs w:val="0"/>
                <w:color w:val="auto"/>
                <w:sz w:val="16"/>
                <w:szCs w:val="18"/>
              </w:rPr>
              <w:t>1.04.2019 r.</w:t>
            </w:r>
            <w:r>
              <w:rPr>
                <w:rFonts w:cs="Segoe UI"/>
                <w:b w:val="0"/>
                <w:bCs w:val="0"/>
                <w:color w:val="auto"/>
                <w:sz w:val="16"/>
                <w:szCs w:val="18"/>
              </w:rPr>
              <w:br/>
              <w:t>31.03.2020 r.</w:t>
            </w:r>
          </w:p>
        </w:tc>
        <w:tc>
          <w:tcPr>
            <w:tcW w:w="1570" w:type="dxa"/>
            <w:tcBorders>
              <w:top w:val="nil"/>
              <w:left w:val="nil"/>
              <w:bottom w:val="nil"/>
              <w:right w:val="nil"/>
            </w:tcBorders>
            <w:shd w:val="clear" w:color="auto" w:fill="F2F2F2" w:themeFill="background1" w:themeFillShade="F2"/>
            <w:vAlign w:val="center"/>
            <w:hideMark/>
          </w:tcPr>
          <w:p w14:paraId="770A2B80" w14:textId="77777777" w:rsidR="006C482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Mienie</w:t>
            </w:r>
          </w:p>
        </w:tc>
        <w:tc>
          <w:tcPr>
            <w:tcW w:w="1333" w:type="dxa"/>
            <w:tcBorders>
              <w:top w:val="nil"/>
              <w:left w:val="nil"/>
              <w:bottom w:val="nil"/>
              <w:right w:val="nil"/>
            </w:tcBorders>
            <w:shd w:val="clear" w:color="auto" w:fill="F2F2F2" w:themeFill="background1" w:themeFillShade="F2"/>
            <w:vAlign w:val="center"/>
            <w:hideMark/>
          </w:tcPr>
          <w:p w14:paraId="5C33BE1E"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4</w:t>
            </w:r>
          </w:p>
        </w:tc>
        <w:tc>
          <w:tcPr>
            <w:tcW w:w="1725" w:type="dxa"/>
            <w:tcBorders>
              <w:top w:val="nil"/>
              <w:left w:val="nil"/>
              <w:bottom w:val="nil"/>
              <w:right w:val="nil"/>
            </w:tcBorders>
            <w:shd w:val="clear" w:color="auto" w:fill="F2F2F2" w:themeFill="background1" w:themeFillShade="F2"/>
            <w:vAlign w:val="center"/>
            <w:hideMark/>
          </w:tcPr>
          <w:p w14:paraId="48115F09"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3 853,00 zł</w:t>
            </w:r>
          </w:p>
        </w:tc>
        <w:tc>
          <w:tcPr>
            <w:tcW w:w="1462" w:type="dxa"/>
            <w:tcBorders>
              <w:top w:val="nil"/>
              <w:left w:val="nil"/>
              <w:bottom w:val="nil"/>
              <w:right w:val="nil"/>
            </w:tcBorders>
            <w:shd w:val="clear" w:color="auto" w:fill="F2F2F2" w:themeFill="background1" w:themeFillShade="F2"/>
            <w:vAlign w:val="center"/>
            <w:hideMark/>
          </w:tcPr>
          <w:p w14:paraId="5D77C9D0"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57861FD4"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3 853,00 zł</w:t>
            </w:r>
          </w:p>
        </w:tc>
      </w:tr>
      <w:tr w:rsidR="004F30D6" w14:paraId="6DFA8010"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vAlign w:val="center"/>
            <w:hideMark/>
          </w:tcPr>
          <w:p w14:paraId="7C440F79"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vAlign w:val="center"/>
            <w:hideMark/>
          </w:tcPr>
          <w:p w14:paraId="5A12819A" w14:textId="77777777" w:rsidR="006C482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Infrastruktura tramwajowa</w:t>
            </w:r>
          </w:p>
        </w:tc>
        <w:tc>
          <w:tcPr>
            <w:tcW w:w="1333" w:type="dxa"/>
            <w:tcBorders>
              <w:top w:val="nil"/>
              <w:left w:val="nil"/>
              <w:bottom w:val="nil"/>
              <w:right w:val="nil"/>
            </w:tcBorders>
            <w:shd w:val="clear" w:color="auto" w:fill="F2F2F2" w:themeFill="background1" w:themeFillShade="F2"/>
            <w:vAlign w:val="center"/>
            <w:hideMark/>
          </w:tcPr>
          <w:p w14:paraId="1302D979"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w:t>
            </w:r>
          </w:p>
        </w:tc>
        <w:tc>
          <w:tcPr>
            <w:tcW w:w="1725" w:type="dxa"/>
            <w:tcBorders>
              <w:top w:val="nil"/>
              <w:left w:val="nil"/>
              <w:bottom w:val="nil"/>
              <w:right w:val="nil"/>
            </w:tcBorders>
            <w:shd w:val="clear" w:color="auto" w:fill="F2F2F2" w:themeFill="background1" w:themeFillShade="F2"/>
            <w:vAlign w:val="center"/>
            <w:hideMark/>
          </w:tcPr>
          <w:p w14:paraId="6F5DB957"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462" w:type="dxa"/>
            <w:tcBorders>
              <w:top w:val="nil"/>
              <w:left w:val="nil"/>
              <w:bottom w:val="nil"/>
              <w:right w:val="nil"/>
            </w:tcBorders>
            <w:shd w:val="clear" w:color="auto" w:fill="F2F2F2" w:themeFill="background1" w:themeFillShade="F2"/>
            <w:vAlign w:val="center"/>
            <w:hideMark/>
          </w:tcPr>
          <w:p w14:paraId="799C3C42"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79C0A157"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r>
      <w:tr w:rsidR="004F30D6" w14:paraId="1D951530" w14:textId="77777777" w:rsidTr="002321A0">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vAlign w:val="center"/>
            <w:hideMark/>
          </w:tcPr>
          <w:p w14:paraId="3E0FD096"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vAlign w:val="center"/>
            <w:hideMark/>
          </w:tcPr>
          <w:p w14:paraId="7FC1DE2F" w14:textId="77777777" w:rsidR="006C482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OC działalności</w:t>
            </w:r>
          </w:p>
        </w:tc>
        <w:tc>
          <w:tcPr>
            <w:tcW w:w="1333" w:type="dxa"/>
            <w:tcBorders>
              <w:top w:val="nil"/>
              <w:left w:val="nil"/>
              <w:bottom w:val="nil"/>
              <w:right w:val="nil"/>
            </w:tcBorders>
            <w:shd w:val="clear" w:color="auto" w:fill="F2F2F2" w:themeFill="background1" w:themeFillShade="F2"/>
            <w:vAlign w:val="center"/>
            <w:hideMark/>
          </w:tcPr>
          <w:p w14:paraId="4B75AD28" w14:textId="2505DE3A"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w:t>
            </w:r>
            <w:r w:rsidR="00276572">
              <w:rPr>
                <w:rFonts w:cs="Segoe UI"/>
                <w:sz w:val="16"/>
                <w:szCs w:val="16"/>
              </w:rPr>
              <w:t>5</w:t>
            </w:r>
          </w:p>
        </w:tc>
        <w:tc>
          <w:tcPr>
            <w:tcW w:w="1725" w:type="dxa"/>
            <w:tcBorders>
              <w:top w:val="nil"/>
              <w:left w:val="nil"/>
              <w:bottom w:val="nil"/>
              <w:right w:val="nil"/>
            </w:tcBorders>
            <w:shd w:val="clear" w:color="auto" w:fill="F2F2F2" w:themeFill="background1" w:themeFillShade="F2"/>
            <w:vAlign w:val="center"/>
            <w:hideMark/>
          </w:tcPr>
          <w:p w14:paraId="7C80A993" w14:textId="54CDE90D" w:rsidR="006C482C" w:rsidRDefault="00276572">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224</w:t>
            </w:r>
            <w:r w:rsidR="0071242C">
              <w:rPr>
                <w:rFonts w:cs="Segoe UI"/>
                <w:sz w:val="16"/>
                <w:szCs w:val="16"/>
              </w:rPr>
              <w:t xml:space="preserve"> </w:t>
            </w:r>
            <w:r>
              <w:rPr>
                <w:rFonts w:cs="Segoe UI"/>
                <w:sz w:val="16"/>
                <w:szCs w:val="16"/>
              </w:rPr>
              <w:t>232,60 zł</w:t>
            </w:r>
          </w:p>
        </w:tc>
        <w:tc>
          <w:tcPr>
            <w:tcW w:w="1462" w:type="dxa"/>
            <w:tcBorders>
              <w:top w:val="nil"/>
              <w:left w:val="nil"/>
              <w:bottom w:val="nil"/>
              <w:right w:val="nil"/>
            </w:tcBorders>
            <w:shd w:val="clear" w:color="auto" w:fill="F2F2F2" w:themeFill="background1" w:themeFillShade="F2"/>
            <w:vAlign w:val="center"/>
            <w:hideMark/>
          </w:tcPr>
          <w:p w14:paraId="6EF668A2" w14:textId="63AFE19B" w:rsidR="006C482C" w:rsidRDefault="00A25CF9">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250</w:t>
            </w:r>
            <w:r w:rsidR="0071242C">
              <w:rPr>
                <w:rFonts w:cs="Segoe UI"/>
                <w:sz w:val="16"/>
                <w:szCs w:val="16"/>
              </w:rPr>
              <w:t xml:space="preserve"> </w:t>
            </w:r>
            <w:r>
              <w:rPr>
                <w:rFonts w:cs="Segoe UI"/>
                <w:sz w:val="16"/>
                <w:szCs w:val="16"/>
              </w:rPr>
              <w:t>000,00</w:t>
            </w:r>
            <w:r w:rsidR="00276572">
              <w:rPr>
                <w:rFonts w:cs="Segoe UI"/>
                <w:sz w:val="16"/>
                <w:szCs w:val="16"/>
              </w:rPr>
              <w:t xml:space="preserve"> zł</w:t>
            </w:r>
          </w:p>
        </w:tc>
        <w:tc>
          <w:tcPr>
            <w:tcW w:w="1689" w:type="dxa"/>
            <w:tcBorders>
              <w:top w:val="nil"/>
              <w:left w:val="nil"/>
              <w:bottom w:val="nil"/>
              <w:right w:val="nil"/>
            </w:tcBorders>
            <w:shd w:val="clear" w:color="auto" w:fill="F2F2F2" w:themeFill="background1" w:themeFillShade="F2"/>
            <w:vAlign w:val="center"/>
            <w:hideMark/>
          </w:tcPr>
          <w:p w14:paraId="7E18EEFB" w14:textId="508B22C4" w:rsidR="006C482C" w:rsidRDefault="006C39DE">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474</w:t>
            </w:r>
            <w:r w:rsidR="0071242C">
              <w:rPr>
                <w:rFonts w:cs="Segoe UI"/>
                <w:sz w:val="16"/>
                <w:szCs w:val="16"/>
              </w:rPr>
              <w:t xml:space="preserve"> </w:t>
            </w:r>
            <w:r>
              <w:rPr>
                <w:rFonts w:cs="Segoe UI"/>
                <w:sz w:val="16"/>
                <w:szCs w:val="16"/>
              </w:rPr>
              <w:t>232,60 zł</w:t>
            </w:r>
          </w:p>
        </w:tc>
      </w:tr>
      <w:tr w:rsidR="004F30D6" w14:paraId="055DF519"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vAlign w:val="center"/>
            <w:hideMark/>
          </w:tcPr>
          <w:p w14:paraId="30243BA5"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vAlign w:val="center"/>
            <w:hideMark/>
          </w:tcPr>
          <w:p w14:paraId="79110566" w14:textId="77777777" w:rsidR="006C482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Casco taboru</w:t>
            </w:r>
          </w:p>
        </w:tc>
        <w:tc>
          <w:tcPr>
            <w:tcW w:w="1333" w:type="dxa"/>
            <w:tcBorders>
              <w:top w:val="nil"/>
              <w:left w:val="nil"/>
              <w:bottom w:val="nil"/>
              <w:right w:val="nil"/>
            </w:tcBorders>
            <w:shd w:val="clear" w:color="auto" w:fill="F2F2F2" w:themeFill="background1" w:themeFillShade="F2"/>
            <w:vAlign w:val="center"/>
            <w:hideMark/>
          </w:tcPr>
          <w:p w14:paraId="1D091FCE"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5</w:t>
            </w:r>
          </w:p>
        </w:tc>
        <w:tc>
          <w:tcPr>
            <w:tcW w:w="1725" w:type="dxa"/>
            <w:tcBorders>
              <w:top w:val="nil"/>
              <w:left w:val="nil"/>
              <w:bottom w:val="nil"/>
              <w:right w:val="nil"/>
            </w:tcBorders>
            <w:shd w:val="clear" w:color="auto" w:fill="F2F2F2" w:themeFill="background1" w:themeFillShade="F2"/>
            <w:vAlign w:val="center"/>
            <w:hideMark/>
          </w:tcPr>
          <w:p w14:paraId="0215DE28"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918 375,00 zł</w:t>
            </w:r>
          </w:p>
        </w:tc>
        <w:tc>
          <w:tcPr>
            <w:tcW w:w="1462" w:type="dxa"/>
            <w:tcBorders>
              <w:top w:val="nil"/>
              <w:left w:val="nil"/>
              <w:bottom w:val="nil"/>
              <w:right w:val="nil"/>
            </w:tcBorders>
            <w:shd w:val="clear" w:color="auto" w:fill="F2F2F2" w:themeFill="background1" w:themeFillShade="F2"/>
            <w:vAlign w:val="center"/>
            <w:hideMark/>
          </w:tcPr>
          <w:p w14:paraId="1BF8607A"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2299E7CA"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918 375,00 zł</w:t>
            </w:r>
          </w:p>
        </w:tc>
      </w:tr>
      <w:tr w:rsidR="004F30D6" w14:paraId="56A60DCA" w14:textId="77777777" w:rsidTr="002321A0">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vAlign w:val="center"/>
            <w:hideMark/>
          </w:tcPr>
          <w:p w14:paraId="009062DA"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vAlign w:val="center"/>
            <w:hideMark/>
          </w:tcPr>
          <w:p w14:paraId="3E2D0376" w14:textId="77777777" w:rsidR="006C482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OC komunikacyjne</w:t>
            </w:r>
          </w:p>
        </w:tc>
        <w:tc>
          <w:tcPr>
            <w:tcW w:w="1333" w:type="dxa"/>
            <w:tcBorders>
              <w:top w:val="nil"/>
              <w:left w:val="nil"/>
              <w:bottom w:val="nil"/>
              <w:right w:val="nil"/>
            </w:tcBorders>
            <w:shd w:val="clear" w:color="auto" w:fill="F2F2F2" w:themeFill="background1" w:themeFillShade="F2"/>
            <w:vAlign w:val="center"/>
            <w:hideMark/>
          </w:tcPr>
          <w:p w14:paraId="5FEA9D88" w14:textId="1406E9AF" w:rsidR="006C482C" w:rsidRDefault="00902801">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121</w:t>
            </w:r>
          </w:p>
        </w:tc>
        <w:tc>
          <w:tcPr>
            <w:tcW w:w="1725" w:type="dxa"/>
            <w:tcBorders>
              <w:top w:val="nil"/>
              <w:left w:val="nil"/>
              <w:bottom w:val="nil"/>
              <w:right w:val="nil"/>
            </w:tcBorders>
            <w:shd w:val="clear" w:color="auto" w:fill="F2F2F2" w:themeFill="background1" w:themeFillShade="F2"/>
            <w:vAlign w:val="center"/>
            <w:hideMark/>
          </w:tcPr>
          <w:p w14:paraId="46AA63A4" w14:textId="1444A9EF" w:rsidR="006C482C" w:rsidRDefault="007C5E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559</w:t>
            </w:r>
            <w:r w:rsidR="0071242C">
              <w:rPr>
                <w:rFonts w:cs="Segoe UI"/>
                <w:sz w:val="16"/>
                <w:szCs w:val="16"/>
              </w:rPr>
              <w:t xml:space="preserve"> </w:t>
            </w:r>
            <w:r>
              <w:rPr>
                <w:rFonts w:cs="Segoe UI"/>
                <w:sz w:val="16"/>
                <w:szCs w:val="16"/>
              </w:rPr>
              <w:t>017,22 zł</w:t>
            </w:r>
          </w:p>
        </w:tc>
        <w:tc>
          <w:tcPr>
            <w:tcW w:w="1462" w:type="dxa"/>
            <w:tcBorders>
              <w:top w:val="nil"/>
              <w:left w:val="nil"/>
              <w:bottom w:val="nil"/>
              <w:right w:val="nil"/>
            </w:tcBorders>
            <w:shd w:val="clear" w:color="auto" w:fill="F2F2F2" w:themeFill="background1" w:themeFillShade="F2"/>
            <w:vAlign w:val="center"/>
            <w:hideMark/>
          </w:tcPr>
          <w:p w14:paraId="11BD6060" w14:textId="681C3B21" w:rsidR="006C482C" w:rsidRDefault="007C5E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2926F587" w14:textId="14A836D7" w:rsidR="006C482C" w:rsidRDefault="007C5E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559</w:t>
            </w:r>
            <w:r w:rsidR="0071242C">
              <w:rPr>
                <w:rFonts w:cs="Segoe UI"/>
                <w:sz w:val="16"/>
                <w:szCs w:val="16"/>
              </w:rPr>
              <w:t xml:space="preserve"> </w:t>
            </w:r>
            <w:r>
              <w:rPr>
                <w:rFonts w:cs="Segoe UI"/>
                <w:sz w:val="16"/>
                <w:szCs w:val="16"/>
              </w:rPr>
              <w:t>017,22 zł</w:t>
            </w:r>
          </w:p>
        </w:tc>
      </w:tr>
      <w:tr w:rsidR="004F30D6" w14:paraId="2EB3C340"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vAlign w:val="center"/>
            <w:hideMark/>
          </w:tcPr>
          <w:p w14:paraId="3B6BDEBE"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vAlign w:val="center"/>
            <w:hideMark/>
          </w:tcPr>
          <w:p w14:paraId="344CE921" w14:textId="77777777" w:rsidR="006C482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AC</w:t>
            </w:r>
          </w:p>
        </w:tc>
        <w:tc>
          <w:tcPr>
            <w:tcW w:w="1333" w:type="dxa"/>
            <w:tcBorders>
              <w:top w:val="nil"/>
              <w:left w:val="nil"/>
              <w:bottom w:val="nil"/>
              <w:right w:val="nil"/>
            </w:tcBorders>
            <w:shd w:val="clear" w:color="auto" w:fill="F2F2F2" w:themeFill="background1" w:themeFillShade="F2"/>
            <w:vAlign w:val="center"/>
            <w:hideMark/>
          </w:tcPr>
          <w:p w14:paraId="0598631F"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w:t>
            </w:r>
          </w:p>
        </w:tc>
        <w:tc>
          <w:tcPr>
            <w:tcW w:w="1725" w:type="dxa"/>
            <w:tcBorders>
              <w:top w:val="nil"/>
              <w:left w:val="nil"/>
              <w:bottom w:val="nil"/>
              <w:right w:val="nil"/>
            </w:tcBorders>
            <w:shd w:val="clear" w:color="auto" w:fill="F2F2F2" w:themeFill="background1" w:themeFillShade="F2"/>
            <w:vAlign w:val="center"/>
            <w:hideMark/>
          </w:tcPr>
          <w:p w14:paraId="421F3E5B"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462" w:type="dxa"/>
            <w:tcBorders>
              <w:top w:val="nil"/>
              <w:left w:val="nil"/>
              <w:bottom w:val="nil"/>
              <w:right w:val="nil"/>
            </w:tcBorders>
            <w:shd w:val="clear" w:color="auto" w:fill="F2F2F2" w:themeFill="background1" w:themeFillShade="F2"/>
            <w:vAlign w:val="center"/>
            <w:hideMark/>
          </w:tcPr>
          <w:p w14:paraId="43A7F556"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1D7BBAA3"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r>
      <w:tr w:rsidR="004F30D6" w14:paraId="20DABD15" w14:textId="77777777" w:rsidTr="002321A0">
        <w:tc>
          <w:tcPr>
            <w:cnfStyle w:val="001000000000" w:firstRow="0" w:lastRow="0" w:firstColumn="1" w:lastColumn="0" w:oddVBand="0" w:evenVBand="0" w:oddHBand="0" w:evenHBand="0" w:firstRowFirstColumn="0" w:firstRowLastColumn="0" w:lastRowFirstColumn="0" w:lastRowLastColumn="0"/>
            <w:tcW w:w="1570" w:type="dxa"/>
            <w:vMerge w:val="restart"/>
            <w:tcBorders>
              <w:top w:val="nil"/>
              <w:left w:val="nil"/>
              <w:bottom w:val="nil"/>
              <w:right w:val="nil"/>
            </w:tcBorders>
            <w:shd w:val="clear" w:color="auto" w:fill="auto"/>
            <w:vAlign w:val="center"/>
            <w:hideMark/>
          </w:tcPr>
          <w:p w14:paraId="41564564" w14:textId="77777777" w:rsidR="006C482C" w:rsidRDefault="006C482C">
            <w:pPr>
              <w:jc w:val="center"/>
              <w:rPr>
                <w:rFonts w:cs="Segoe UI"/>
                <w:b w:val="0"/>
                <w:bCs w:val="0"/>
                <w:sz w:val="16"/>
                <w:szCs w:val="18"/>
              </w:rPr>
            </w:pPr>
            <w:r>
              <w:rPr>
                <w:rFonts w:cs="Segoe UI"/>
                <w:b w:val="0"/>
                <w:bCs w:val="0"/>
                <w:color w:val="auto"/>
                <w:sz w:val="16"/>
                <w:szCs w:val="18"/>
              </w:rPr>
              <w:t>1.04.2020 r.</w:t>
            </w:r>
            <w:r>
              <w:rPr>
                <w:rFonts w:cs="Segoe UI"/>
                <w:b w:val="0"/>
                <w:bCs w:val="0"/>
                <w:color w:val="auto"/>
                <w:sz w:val="16"/>
                <w:szCs w:val="18"/>
              </w:rPr>
              <w:br/>
              <w:t>31.03.2021 r.</w:t>
            </w:r>
          </w:p>
        </w:tc>
        <w:tc>
          <w:tcPr>
            <w:tcW w:w="1570" w:type="dxa"/>
            <w:tcBorders>
              <w:top w:val="nil"/>
              <w:left w:val="nil"/>
              <w:bottom w:val="nil"/>
              <w:right w:val="nil"/>
            </w:tcBorders>
            <w:shd w:val="clear" w:color="auto" w:fill="auto"/>
            <w:vAlign w:val="center"/>
            <w:hideMark/>
          </w:tcPr>
          <w:p w14:paraId="25B0F0AF" w14:textId="77777777" w:rsidR="006C482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Mienie</w:t>
            </w:r>
          </w:p>
        </w:tc>
        <w:tc>
          <w:tcPr>
            <w:tcW w:w="1333" w:type="dxa"/>
            <w:tcBorders>
              <w:top w:val="nil"/>
              <w:left w:val="nil"/>
              <w:bottom w:val="nil"/>
              <w:right w:val="nil"/>
            </w:tcBorders>
            <w:shd w:val="clear" w:color="auto" w:fill="auto"/>
            <w:vAlign w:val="center"/>
            <w:hideMark/>
          </w:tcPr>
          <w:p w14:paraId="100E3DDF"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3</w:t>
            </w:r>
          </w:p>
        </w:tc>
        <w:tc>
          <w:tcPr>
            <w:tcW w:w="1725" w:type="dxa"/>
            <w:tcBorders>
              <w:top w:val="nil"/>
              <w:left w:val="nil"/>
              <w:bottom w:val="nil"/>
              <w:right w:val="nil"/>
            </w:tcBorders>
            <w:shd w:val="clear" w:color="auto" w:fill="auto"/>
            <w:vAlign w:val="center"/>
            <w:hideMark/>
          </w:tcPr>
          <w:p w14:paraId="0D6854C1"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3 074,00 zł</w:t>
            </w:r>
          </w:p>
        </w:tc>
        <w:tc>
          <w:tcPr>
            <w:tcW w:w="1462" w:type="dxa"/>
            <w:tcBorders>
              <w:top w:val="nil"/>
              <w:left w:val="nil"/>
              <w:bottom w:val="nil"/>
              <w:right w:val="nil"/>
            </w:tcBorders>
            <w:shd w:val="clear" w:color="auto" w:fill="auto"/>
            <w:vAlign w:val="center"/>
            <w:hideMark/>
          </w:tcPr>
          <w:p w14:paraId="76882130"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auto"/>
            <w:vAlign w:val="center"/>
            <w:hideMark/>
          </w:tcPr>
          <w:p w14:paraId="5F6E2DAA"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3 074,00 zł</w:t>
            </w:r>
          </w:p>
        </w:tc>
      </w:tr>
      <w:tr w:rsidR="004F30D6" w14:paraId="4AA0564A"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vAlign w:val="center"/>
            <w:hideMark/>
          </w:tcPr>
          <w:p w14:paraId="02949ECE"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auto"/>
            <w:vAlign w:val="center"/>
            <w:hideMark/>
          </w:tcPr>
          <w:p w14:paraId="1A9D05F4" w14:textId="77777777" w:rsidR="006C482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Infrastruktura tramwajowa</w:t>
            </w:r>
          </w:p>
        </w:tc>
        <w:tc>
          <w:tcPr>
            <w:tcW w:w="1333" w:type="dxa"/>
            <w:tcBorders>
              <w:top w:val="nil"/>
              <w:left w:val="nil"/>
              <w:bottom w:val="nil"/>
              <w:right w:val="nil"/>
            </w:tcBorders>
            <w:shd w:val="clear" w:color="auto" w:fill="auto"/>
            <w:vAlign w:val="center"/>
            <w:hideMark/>
          </w:tcPr>
          <w:p w14:paraId="14FA0F34"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w:t>
            </w:r>
          </w:p>
        </w:tc>
        <w:tc>
          <w:tcPr>
            <w:tcW w:w="1725" w:type="dxa"/>
            <w:tcBorders>
              <w:top w:val="nil"/>
              <w:left w:val="nil"/>
              <w:bottom w:val="nil"/>
              <w:right w:val="nil"/>
            </w:tcBorders>
            <w:shd w:val="clear" w:color="auto" w:fill="auto"/>
            <w:vAlign w:val="center"/>
            <w:hideMark/>
          </w:tcPr>
          <w:p w14:paraId="5825F2CA"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462" w:type="dxa"/>
            <w:tcBorders>
              <w:top w:val="nil"/>
              <w:left w:val="nil"/>
              <w:bottom w:val="nil"/>
              <w:right w:val="nil"/>
            </w:tcBorders>
            <w:shd w:val="clear" w:color="auto" w:fill="auto"/>
            <w:vAlign w:val="center"/>
            <w:hideMark/>
          </w:tcPr>
          <w:p w14:paraId="42E0125D"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auto"/>
            <w:vAlign w:val="center"/>
            <w:hideMark/>
          </w:tcPr>
          <w:p w14:paraId="292D519A"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r>
      <w:tr w:rsidR="004F30D6" w14:paraId="72EF1F94" w14:textId="77777777" w:rsidTr="002321A0">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vAlign w:val="center"/>
            <w:hideMark/>
          </w:tcPr>
          <w:p w14:paraId="041B2A74"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auto"/>
            <w:vAlign w:val="center"/>
            <w:hideMark/>
          </w:tcPr>
          <w:p w14:paraId="21386841" w14:textId="77777777" w:rsidR="006C482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OC działalności</w:t>
            </w:r>
          </w:p>
        </w:tc>
        <w:tc>
          <w:tcPr>
            <w:tcW w:w="1333" w:type="dxa"/>
            <w:tcBorders>
              <w:top w:val="nil"/>
              <w:left w:val="nil"/>
              <w:bottom w:val="nil"/>
              <w:right w:val="nil"/>
            </w:tcBorders>
            <w:shd w:val="clear" w:color="auto" w:fill="auto"/>
            <w:vAlign w:val="center"/>
            <w:hideMark/>
          </w:tcPr>
          <w:p w14:paraId="0C043D5D"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20</w:t>
            </w:r>
          </w:p>
        </w:tc>
        <w:tc>
          <w:tcPr>
            <w:tcW w:w="1725" w:type="dxa"/>
            <w:tcBorders>
              <w:top w:val="nil"/>
              <w:left w:val="nil"/>
              <w:bottom w:val="nil"/>
              <w:right w:val="nil"/>
            </w:tcBorders>
            <w:shd w:val="clear" w:color="auto" w:fill="auto"/>
            <w:vAlign w:val="center"/>
            <w:hideMark/>
          </w:tcPr>
          <w:p w14:paraId="19B2D1A9" w14:textId="56B73144" w:rsidR="006C482C" w:rsidRDefault="0095124A">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347</w:t>
            </w:r>
            <w:r w:rsidR="0071242C">
              <w:rPr>
                <w:rFonts w:cs="Segoe UI"/>
                <w:sz w:val="16"/>
                <w:szCs w:val="16"/>
              </w:rPr>
              <w:t xml:space="preserve"> </w:t>
            </w:r>
            <w:r>
              <w:rPr>
                <w:rFonts w:cs="Segoe UI"/>
                <w:sz w:val="16"/>
                <w:szCs w:val="16"/>
              </w:rPr>
              <w:t>375,54 zł</w:t>
            </w:r>
          </w:p>
        </w:tc>
        <w:tc>
          <w:tcPr>
            <w:tcW w:w="1462" w:type="dxa"/>
            <w:tcBorders>
              <w:top w:val="nil"/>
              <w:left w:val="nil"/>
              <w:bottom w:val="nil"/>
              <w:right w:val="nil"/>
            </w:tcBorders>
            <w:shd w:val="clear" w:color="auto" w:fill="auto"/>
            <w:vAlign w:val="center"/>
            <w:hideMark/>
          </w:tcPr>
          <w:p w14:paraId="7C21EEB2"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auto"/>
            <w:vAlign w:val="center"/>
            <w:hideMark/>
          </w:tcPr>
          <w:p w14:paraId="3CCF2C9C" w14:textId="440FA95F" w:rsidR="006C482C" w:rsidRDefault="0095124A">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347</w:t>
            </w:r>
            <w:r w:rsidR="0071242C">
              <w:rPr>
                <w:rFonts w:cs="Segoe UI"/>
                <w:sz w:val="16"/>
                <w:szCs w:val="16"/>
              </w:rPr>
              <w:t xml:space="preserve"> </w:t>
            </w:r>
            <w:r w:rsidR="00FF0EF1">
              <w:rPr>
                <w:rFonts w:cs="Segoe UI"/>
                <w:sz w:val="16"/>
                <w:szCs w:val="16"/>
              </w:rPr>
              <w:t>375,54 zł</w:t>
            </w:r>
          </w:p>
        </w:tc>
      </w:tr>
      <w:tr w:rsidR="004F30D6" w14:paraId="51656A57"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vAlign w:val="center"/>
            <w:hideMark/>
          </w:tcPr>
          <w:p w14:paraId="3DFAE6AD"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auto"/>
            <w:vAlign w:val="center"/>
            <w:hideMark/>
          </w:tcPr>
          <w:p w14:paraId="5D70512A" w14:textId="77777777" w:rsidR="006C482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Casco taboru</w:t>
            </w:r>
          </w:p>
        </w:tc>
        <w:tc>
          <w:tcPr>
            <w:tcW w:w="1333" w:type="dxa"/>
            <w:tcBorders>
              <w:top w:val="nil"/>
              <w:left w:val="nil"/>
              <w:bottom w:val="nil"/>
              <w:right w:val="nil"/>
            </w:tcBorders>
            <w:shd w:val="clear" w:color="auto" w:fill="auto"/>
            <w:vAlign w:val="center"/>
            <w:hideMark/>
          </w:tcPr>
          <w:p w14:paraId="38E69BB0"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10</w:t>
            </w:r>
          </w:p>
        </w:tc>
        <w:tc>
          <w:tcPr>
            <w:tcW w:w="1725" w:type="dxa"/>
            <w:tcBorders>
              <w:top w:val="nil"/>
              <w:left w:val="nil"/>
              <w:bottom w:val="nil"/>
              <w:right w:val="nil"/>
            </w:tcBorders>
            <w:shd w:val="clear" w:color="auto" w:fill="auto"/>
            <w:vAlign w:val="center"/>
            <w:hideMark/>
          </w:tcPr>
          <w:p w14:paraId="01EF8A34"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981 868,00 zł</w:t>
            </w:r>
          </w:p>
        </w:tc>
        <w:tc>
          <w:tcPr>
            <w:tcW w:w="1462" w:type="dxa"/>
            <w:tcBorders>
              <w:top w:val="nil"/>
              <w:left w:val="nil"/>
              <w:bottom w:val="nil"/>
              <w:right w:val="nil"/>
            </w:tcBorders>
            <w:shd w:val="clear" w:color="auto" w:fill="auto"/>
            <w:vAlign w:val="center"/>
            <w:hideMark/>
          </w:tcPr>
          <w:p w14:paraId="5D95A982"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auto"/>
            <w:vAlign w:val="center"/>
            <w:hideMark/>
          </w:tcPr>
          <w:p w14:paraId="5194B80B"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981 868,00 zł</w:t>
            </w:r>
          </w:p>
        </w:tc>
      </w:tr>
      <w:tr w:rsidR="004F30D6" w14:paraId="6A7B43F7" w14:textId="77777777" w:rsidTr="002321A0">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vAlign w:val="center"/>
            <w:hideMark/>
          </w:tcPr>
          <w:p w14:paraId="3AAD7E79"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auto"/>
            <w:vAlign w:val="center"/>
            <w:hideMark/>
          </w:tcPr>
          <w:p w14:paraId="2CD9ACE4" w14:textId="77777777" w:rsidR="006C482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OC komunikacyjne</w:t>
            </w:r>
          </w:p>
        </w:tc>
        <w:tc>
          <w:tcPr>
            <w:tcW w:w="1333" w:type="dxa"/>
            <w:tcBorders>
              <w:top w:val="nil"/>
              <w:left w:val="nil"/>
              <w:bottom w:val="nil"/>
              <w:right w:val="nil"/>
            </w:tcBorders>
            <w:shd w:val="clear" w:color="auto" w:fill="auto"/>
            <w:vAlign w:val="center"/>
            <w:hideMark/>
          </w:tcPr>
          <w:p w14:paraId="35CA84DD" w14:textId="075317B1"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8</w:t>
            </w:r>
            <w:r w:rsidR="009F6A65">
              <w:rPr>
                <w:rFonts w:cs="Segoe UI"/>
                <w:sz w:val="16"/>
                <w:szCs w:val="16"/>
              </w:rPr>
              <w:t>4</w:t>
            </w:r>
          </w:p>
        </w:tc>
        <w:tc>
          <w:tcPr>
            <w:tcW w:w="1725" w:type="dxa"/>
            <w:tcBorders>
              <w:top w:val="nil"/>
              <w:left w:val="nil"/>
              <w:bottom w:val="nil"/>
              <w:right w:val="nil"/>
            </w:tcBorders>
            <w:shd w:val="clear" w:color="auto" w:fill="auto"/>
            <w:vAlign w:val="center"/>
            <w:hideMark/>
          </w:tcPr>
          <w:p w14:paraId="3557EA8D" w14:textId="3B2AFCCE" w:rsidR="006C482C" w:rsidRDefault="009F6A65">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586.100,</w:t>
            </w:r>
            <w:r w:rsidR="00555ED1">
              <w:rPr>
                <w:rFonts w:cs="Segoe UI"/>
                <w:sz w:val="16"/>
                <w:szCs w:val="16"/>
              </w:rPr>
              <w:t>16</w:t>
            </w:r>
          </w:p>
        </w:tc>
        <w:tc>
          <w:tcPr>
            <w:tcW w:w="1462" w:type="dxa"/>
            <w:tcBorders>
              <w:top w:val="nil"/>
              <w:left w:val="nil"/>
              <w:bottom w:val="nil"/>
              <w:right w:val="nil"/>
            </w:tcBorders>
            <w:shd w:val="clear" w:color="auto" w:fill="auto"/>
            <w:vAlign w:val="center"/>
            <w:hideMark/>
          </w:tcPr>
          <w:p w14:paraId="08CDFC04" w14:textId="6B59A807" w:rsidR="006C482C" w:rsidRDefault="00555ED1">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auto"/>
            <w:vAlign w:val="center"/>
            <w:hideMark/>
          </w:tcPr>
          <w:p w14:paraId="6149E24B" w14:textId="1A87F203" w:rsidR="006C482C" w:rsidRDefault="00555ED1">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586.100,16 zł</w:t>
            </w:r>
          </w:p>
        </w:tc>
      </w:tr>
      <w:tr w:rsidR="004F30D6" w14:paraId="0E9F36D6"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vAlign w:val="center"/>
            <w:hideMark/>
          </w:tcPr>
          <w:p w14:paraId="15EB4A14"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auto"/>
            <w:vAlign w:val="center"/>
            <w:hideMark/>
          </w:tcPr>
          <w:p w14:paraId="7E859197" w14:textId="77777777" w:rsidR="006C482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AC</w:t>
            </w:r>
          </w:p>
        </w:tc>
        <w:tc>
          <w:tcPr>
            <w:tcW w:w="1333" w:type="dxa"/>
            <w:tcBorders>
              <w:top w:val="nil"/>
              <w:left w:val="nil"/>
              <w:bottom w:val="nil"/>
              <w:right w:val="nil"/>
            </w:tcBorders>
            <w:shd w:val="clear" w:color="auto" w:fill="auto"/>
            <w:vAlign w:val="center"/>
            <w:hideMark/>
          </w:tcPr>
          <w:p w14:paraId="652F5420"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3</w:t>
            </w:r>
          </w:p>
        </w:tc>
        <w:tc>
          <w:tcPr>
            <w:tcW w:w="1725" w:type="dxa"/>
            <w:tcBorders>
              <w:top w:val="nil"/>
              <w:left w:val="nil"/>
              <w:bottom w:val="nil"/>
              <w:right w:val="nil"/>
            </w:tcBorders>
            <w:shd w:val="clear" w:color="auto" w:fill="auto"/>
            <w:vAlign w:val="center"/>
            <w:hideMark/>
          </w:tcPr>
          <w:p w14:paraId="63BB3CA5"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35 991,84 zł</w:t>
            </w:r>
          </w:p>
        </w:tc>
        <w:tc>
          <w:tcPr>
            <w:tcW w:w="1462" w:type="dxa"/>
            <w:tcBorders>
              <w:top w:val="nil"/>
              <w:left w:val="nil"/>
              <w:bottom w:val="nil"/>
              <w:right w:val="nil"/>
            </w:tcBorders>
            <w:shd w:val="clear" w:color="auto" w:fill="auto"/>
            <w:vAlign w:val="center"/>
            <w:hideMark/>
          </w:tcPr>
          <w:p w14:paraId="21126ACC"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auto"/>
            <w:vAlign w:val="center"/>
            <w:hideMark/>
          </w:tcPr>
          <w:p w14:paraId="5A97DA51"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35 991,84 zł</w:t>
            </w:r>
          </w:p>
        </w:tc>
      </w:tr>
      <w:tr w:rsidR="004F30D6" w14:paraId="4156FD50" w14:textId="77777777" w:rsidTr="002321A0">
        <w:tc>
          <w:tcPr>
            <w:cnfStyle w:val="001000000000" w:firstRow="0" w:lastRow="0" w:firstColumn="1" w:lastColumn="0" w:oddVBand="0" w:evenVBand="0" w:oddHBand="0" w:evenHBand="0" w:firstRowFirstColumn="0" w:firstRowLastColumn="0" w:lastRowFirstColumn="0" w:lastRowLastColumn="0"/>
            <w:tcW w:w="1570" w:type="dxa"/>
            <w:vMerge w:val="restart"/>
            <w:tcBorders>
              <w:top w:val="nil"/>
              <w:left w:val="nil"/>
              <w:bottom w:val="nil"/>
              <w:right w:val="nil"/>
            </w:tcBorders>
            <w:shd w:val="clear" w:color="auto" w:fill="F2F2F2" w:themeFill="background1" w:themeFillShade="F2"/>
            <w:vAlign w:val="center"/>
            <w:hideMark/>
          </w:tcPr>
          <w:p w14:paraId="0D076851" w14:textId="11EA266E" w:rsidR="006C482C" w:rsidRDefault="006C482C">
            <w:pPr>
              <w:jc w:val="center"/>
              <w:rPr>
                <w:rFonts w:cs="Segoe UI"/>
                <w:b w:val="0"/>
                <w:bCs w:val="0"/>
                <w:sz w:val="16"/>
                <w:szCs w:val="18"/>
              </w:rPr>
            </w:pPr>
            <w:r>
              <w:rPr>
                <w:rFonts w:cs="Segoe UI"/>
                <w:b w:val="0"/>
                <w:bCs w:val="0"/>
                <w:color w:val="auto"/>
                <w:sz w:val="16"/>
                <w:szCs w:val="18"/>
              </w:rPr>
              <w:t>1.04.2021 r.</w:t>
            </w:r>
            <w:r>
              <w:rPr>
                <w:rFonts w:cs="Segoe UI"/>
                <w:b w:val="0"/>
                <w:bCs w:val="0"/>
                <w:color w:val="auto"/>
                <w:sz w:val="16"/>
                <w:szCs w:val="18"/>
              </w:rPr>
              <w:br/>
            </w:r>
            <w:r w:rsidR="00D32518">
              <w:rPr>
                <w:rFonts w:cs="Segoe UI"/>
                <w:b w:val="0"/>
                <w:bCs w:val="0"/>
                <w:color w:val="auto"/>
                <w:sz w:val="16"/>
                <w:szCs w:val="18"/>
              </w:rPr>
              <w:t>31</w:t>
            </w:r>
            <w:r>
              <w:rPr>
                <w:rFonts w:cs="Segoe UI"/>
                <w:b w:val="0"/>
                <w:bCs w:val="0"/>
                <w:color w:val="auto"/>
                <w:sz w:val="16"/>
                <w:szCs w:val="18"/>
              </w:rPr>
              <w:t>.</w:t>
            </w:r>
            <w:r w:rsidR="00D32518">
              <w:rPr>
                <w:rFonts w:cs="Segoe UI"/>
                <w:b w:val="0"/>
                <w:bCs w:val="0"/>
                <w:color w:val="auto"/>
                <w:sz w:val="16"/>
                <w:szCs w:val="18"/>
              </w:rPr>
              <w:t>03</w:t>
            </w:r>
            <w:r>
              <w:rPr>
                <w:rFonts w:cs="Segoe UI"/>
                <w:b w:val="0"/>
                <w:bCs w:val="0"/>
                <w:color w:val="auto"/>
                <w:sz w:val="16"/>
                <w:szCs w:val="18"/>
              </w:rPr>
              <w:t>.202</w:t>
            </w:r>
            <w:r w:rsidR="00D32518">
              <w:rPr>
                <w:rFonts w:cs="Segoe UI"/>
                <w:b w:val="0"/>
                <w:bCs w:val="0"/>
                <w:color w:val="auto"/>
                <w:sz w:val="16"/>
                <w:szCs w:val="18"/>
              </w:rPr>
              <w:t>2</w:t>
            </w:r>
            <w:r>
              <w:rPr>
                <w:rFonts w:cs="Segoe UI"/>
                <w:b w:val="0"/>
                <w:bCs w:val="0"/>
                <w:color w:val="auto"/>
                <w:sz w:val="16"/>
                <w:szCs w:val="18"/>
              </w:rPr>
              <w:t xml:space="preserve"> r.</w:t>
            </w:r>
          </w:p>
        </w:tc>
        <w:tc>
          <w:tcPr>
            <w:tcW w:w="1570" w:type="dxa"/>
            <w:tcBorders>
              <w:top w:val="nil"/>
              <w:left w:val="nil"/>
              <w:bottom w:val="nil"/>
              <w:right w:val="nil"/>
            </w:tcBorders>
            <w:shd w:val="clear" w:color="auto" w:fill="F2F2F2" w:themeFill="background1" w:themeFillShade="F2"/>
            <w:vAlign w:val="center"/>
            <w:hideMark/>
          </w:tcPr>
          <w:p w14:paraId="7039A438" w14:textId="77777777" w:rsidR="006C482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Mienie</w:t>
            </w:r>
          </w:p>
        </w:tc>
        <w:tc>
          <w:tcPr>
            <w:tcW w:w="1333" w:type="dxa"/>
            <w:tcBorders>
              <w:top w:val="nil"/>
              <w:left w:val="nil"/>
              <w:bottom w:val="nil"/>
              <w:right w:val="nil"/>
            </w:tcBorders>
            <w:shd w:val="clear" w:color="auto" w:fill="F2F2F2" w:themeFill="background1" w:themeFillShade="F2"/>
            <w:vAlign w:val="center"/>
            <w:hideMark/>
          </w:tcPr>
          <w:p w14:paraId="6E5DEC68"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w:t>
            </w:r>
          </w:p>
        </w:tc>
        <w:tc>
          <w:tcPr>
            <w:tcW w:w="1725" w:type="dxa"/>
            <w:tcBorders>
              <w:top w:val="nil"/>
              <w:left w:val="nil"/>
              <w:bottom w:val="nil"/>
              <w:right w:val="nil"/>
            </w:tcBorders>
            <w:shd w:val="clear" w:color="auto" w:fill="F2F2F2" w:themeFill="background1" w:themeFillShade="F2"/>
            <w:vAlign w:val="center"/>
            <w:hideMark/>
          </w:tcPr>
          <w:p w14:paraId="2443398F"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462" w:type="dxa"/>
            <w:tcBorders>
              <w:top w:val="nil"/>
              <w:left w:val="nil"/>
              <w:bottom w:val="nil"/>
              <w:right w:val="nil"/>
            </w:tcBorders>
            <w:shd w:val="clear" w:color="auto" w:fill="F2F2F2" w:themeFill="background1" w:themeFillShade="F2"/>
            <w:vAlign w:val="center"/>
            <w:hideMark/>
          </w:tcPr>
          <w:p w14:paraId="4203EC74"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2B92FF40"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r>
      <w:tr w:rsidR="004F30D6" w14:paraId="2D2A93AC"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vAlign w:val="center"/>
            <w:hideMark/>
          </w:tcPr>
          <w:p w14:paraId="4140AF58"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vAlign w:val="center"/>
            <w:hideMark/>
          </w:tcPr>
          <w:p w14:paraId="69938F2B" w14:textId="77777777" w:rsidR="006C482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Infrastruktura tramwajowa</w:t>
            </w:r>
          </w:p>
        </w:tc>
        <w:tc>
          <w:tcPr>
            <w:tcW w:w="1333" w:type="dxa"/>
            <w:tcBorders>
              <w:top w:val="nil"/>
              <w:left w:val="nil"/>
              <w:bottom w:val="nil"/>
              <w:right w:val="nil"/>
            </w:tcBorders>
            <w:shd w:val="clear" w:color="auto" w:fill="F2F2F2" w:themeFill="background1" w:themeFillShade="F2"/>
            <w:vAlign w:val="center"/>
            <w:hideMark/>
          </w:tcPr>
          <w:p w14:paraId="5CE85A68"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w:t>
            </w:r>
          </w:p>
        </w:tc>
        <w:tc>
          <w:tcPr>
            <w:tcW w:w="1725" w:type="dxa"/>
            <w:tcBorders>
              <w:top w:val="nil"/>
              <w:left w:val="nil"/>
              <w:bottom w:val="nil"/>
              <w:right w:val="nil"/>
            </w:tcBorders>
            <w:shd w:val="clear" w:color="auto" w:fill="F2F2F2" w:themeFill="background1" w:themeFillShade="F2"/>
            <w:vAlign w:val="center"/>
            <w:hideMark/>
          </w:tcPr>
          <w:p w14:paraId="58E1364D"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462" w:type="dxa"/>
            <w:tcBorders>
              <w:top w:val="nil"/>
              <w:left w:val="nil"/>
              <w:bottom w:val="nil"/>
              <w:right w:val="nil"/>
            </w:tcBorders>
            <w:shd w:val="clear" w:color="auto" w:fill="F2F2F2" w:themeFill="background1" w:themeFillShade="F2"/>
            <w:vAlign w:val="center"/>
            <w:hideMark/>
          </w:tcPr>
          <w:p w14:paraId="52ECFEBD"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68F57F89"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r>
      <w:tr w:rsidR="004F30D6" w14:paraId="66A7F7E5" w14:textId="77777777" w:rsidTr="002321A0">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vAlign w:val="center"/>
            <w:hideMark/>
          </w:tcPr>
          <w:p w14:paraId="556FEC59"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vAlign w:val="center"/>
            <w:hideMark/>
          </w:tcPr>
          <w:p w14:paraId="41CAFB62" w14:textId="77777777" w:rsidR="006C482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OC działalności</w:t>
            </w:r>
          </w:p>
        </w:tc>
        <w:tc>
          <w:tcPr>
            <w:tcW w:w="1333" w:type="dxa"/>
            <w:tcBorders>
              <w:top w:val="nil"/>
              <w:left w:val="nil"/>
              <w:bottom w:val="nil"/>
              <w:right w:val="nil"/>
            </w:tcBorders>
            <w:shd w:val="clear" w:color="auto" w:fill="F2F2F2" w:themeFill="background1" w:themeFillShade="F2"/>
            <w:vAlign w:val="center"/>
            <w:hideMark/>
          </w:tcPr>
          <w:p w14:paraId="231AAB68"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10</w:t>
            </w:r>
          </w:p>
        </w:tc>
        <w:tc>
          <w:tcPr>
            <w:tcW w:w="1725" w:type="dxa"/>
            <w:tcBorders>
              <w:top w:val="nil"/>
              <w:left w:val="nil"/>
              <w:bottom w:val="nil"/>
              <w:right w:val="nil"/>
            </w:tcBorders>
            <w:shd w:val="clear" w:color="auto" w:fill="F2F2F2" w:themeFill="background1" w:themeFillShade="F2"/>
            <w:vAlign w:val="center"/>
            <w:hideMark/>
          </w:tcPr>
          <w:p w14:paraId="512E6F39" w14:textId="77777777" w:rsidR="006C482C" w:rsidRDefault="006C482C">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95 160,16 zł</w:t>
            </w:r>
          </w:p>
        </w:tc>
        <w:tc>
          <w:tcPr>
            <w:tcW w:w="1462" w:type="dxa"/>
            <w:tcBorders>
              <w:top w:val="nil"/>
              <w:left w:val="nil"/>
              <w:bottom w:val="nil"/>
              <w:right w:val="nil"/>
            </w:tcBorders>
            <w:shd w:val="clear" w:color="auto" w:fill="F2F2F2" w:themeFill="background1" w:themeFillShade="F2"/>
            <w:vAlign w:val="center"/>
            <w:hideMark/>
          </w:tcPr>
          <w:p w14:paraId="7D6DD19E" w14:textId="664678B3" w:rsidR="006C482C" w:rsidRDefault="00820D38">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790F9A86" w14:textId="05DF6DE0" w:rsidR="006C482C" w:rsidRDefault="00820D38">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95 160,16 zł</w:t>
            </w:r>
          </w:p>
        </w:tc>
      </w:tr>
      <w:tr w:rsidR="004F30D6" w14:paraId="150E1871"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vAlign w:val="center"/>
            <w:hideMark/>
          </w:tcPr>
          <w:p w14:paraId="4893EDEA"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vAlign w:val="center"/>
            <w:hideMark/>
          </w:tcPr>
          <w:p w14:paraId="6E1B07BE" w14:textId="77777777" w:rsidR="006C482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Casco taboru</w:t>
            </w:r>
          </w:p>
        </w:tc>
        <w:tc>
          <w:tcPr>
            <w:tcW w:w="1333" w:type="dxa"/>
            <w:tcBorders>
              <w:top w:val="nil"/>
              <w:left w:val="nil"/>
              <w:bottom w:val="nil"/>
              <w:right w:val="nil"/>
            </w:tcBorders>
            <w:shd w:val="clear" w:color="auto" w:fill="F2F2F2" w:themeFill="background1" w:themeFillShade="F2"/>
            <w:vAlign w:val="center"/>
            <w:hideMark/>
          </w:tcPr>
          <w:p w14:paraId="1E04E6C8" w14:textId="7A70B275" w:rsidR="006C482C" w:rsidRDefault="007D55E8">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5</w:t>
            </w:r>
          </w:p>
        </w:tc>
        <w:tc>
          <w:tcPr>
            <w:tcW w:w="1725" w:type="dxa"/>
            <w:tcBorders>
              <w:top w:val="nil"/>
              <w:left w:val="nil"/>
              <w:bottom w:val="nil"/>
              <w:right w:val="nil"/>
            </w:tcBorders>
            <w:shd w:val="clear" w:color="auto" w:fill="F2F2F2" w:themeFill="background1" w:themeFillShade="F2"/>
            <w:vAlign w:val="center"/>
            <w:hideMark/>
          </w:tcPr>
          <w:p w14:paraId="3D1649B8" w14:textId="2761CC34" w:rsidR="006C482C" w:rsidRDefault="00D32518">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6 840 844,00 zł</w:t>
            </w:r>
          </w:p>
        </w:tc>
        <w:tc>
          <w:tcPr>
            <w:tcW w:w="1462" w:type="dxa"/>
            <w:tcBorders>
              <w:top w:val="nil"/>
              <w:left w:val="nil"/>
              <w:bottom w:val="nil"/>
              <w:right w:val="nil"/>
            </w:tcBorders>
            <w:shd w:val="clear" w:color="auto" w:fill="F2F2F2" w:themeFill="background1" w:themeFillShade="F2"/>
            <w:vAlign w:val="center"/>
            <w:hideMark/>
          </w:tcPr>
          <w:p w14:paraId="1B16E120" w14:textId="66D732F9" w:rsidR="006C482C" w:rsidRDefault="00D32518">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57C754D3" w14:textId="562C29F5" w:rsidR="006C482C" w:rsidRDefault="00D32518">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6 840 844,00 zł</w:t>
            </w:r>
          </w:p>
        </w:tc>
      </w:tr>
      <w:tr w:rsidR="004F30D6" w14:paraId="2FD7BA10" w14:textId="77777777" w:rsidTr="002321A0">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vAlign w:val="center"/>
            <w:hideMark/>
          </w:tcPr>
          <w:p w14:paraId="58CC6F35"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vAlign w:val="center"/>
            <w:hideMark/>
          </w:tcPr>
          <w:p w14:paraId="35D31B06" w14:textId="77777777" w:rsidR="006C482C" w:rsidRDefault="006C482C">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OC komunikacyjne</w:t>
            </w:r>
          </w:p>
        </w:tc>
        <w:tc>
          <w:tcPr>
            <w:tcW w:w="1333" w:type="dxa"/>
            <w:tcBorders>
              <w:top w:val="nil"/>
              <w:left w:val="nil"/>
              <w:bottom w:val="nil"/>
              <w:right w:val="nil"/>
            </w:tcBorders>
            <w:shd w:val="clear" w:color="auto" w:fill="F2F2F2" w:themeFill="background1" w:themeFillShade="F2"/>
            <w:vAlign w:val="center"/>
            <w:hideMark/>
          </w:tcPr>
          <w:p w14:paraId="7EC075B0" w14:textId="345ACB34" w:rsidR="006C482C" w:rsidRDefault="00367D9B">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84</w:t>
            </w:r>
          </w:p>
        </w:tc>
        <w:tc>
          <w:tcPr>
            <w:tcW w:w="1725" w:type="dxa"/>
            <w:tcBorders>
              <w:top w:val="nil"/>
              <w:left w:val="nil"/>
              <w:bottom w:val="nil"/>
              <w:right w:val="nil"/>
            </w:tcBorders>
            <w:shd w:val="clear" w:color="auto" w:fill="F2F2F2" w:themeFill="background1" w:themeFillShade="F2"/>
            <w:vAlign w:val="center"/>
            <w:hideMark/>
          </w:tcPr>
          <w:p w14:paraId="386FF034" w14:textId="18ADDB5F" w:rsidR="006C482C" w:rsidRDefault="00367D9B">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411.335,88 zł</w:t>
            </w:r>
          </w:p>
        </w:tc>
        <w:tc>
          <w:tcPr>
            <w:tcW w:w="1462" w:type="dxa"/>
            <w:tcBorders>
              <w:top w:val="nil"/>
              <w:left w:val="nil"/>
              <w:bottom w:val="nil"/>
              <w:right w:val="nil"/>
            </w:tcBorders>
            <w:shd w:val="clear" w:color="auto" w:fill="F2F2F2" w:themeFill="background1" w:themeFillShade="F2"/>
            <w:vAlign w:val="center"/>
            <w:hideMark/>
          </w:tcPr>
          <w:p w14:paraId="395EB9C2" w14:textId="08101786" w:rsidR="006C482C" w:rsidRDefault="00367D9B">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02090A2B" w14:textId="40D00E75" w:rsidR="006C482C" w:rsidRDefault="00367D9B">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411.335,88 zł</w:t>
            </w:r>
          </w:p>
        </w:tc>
      </w:tr>
      <w:tr w:rsidR="004F30D6" w14:paraId="2D131B5D" w14:textId="77777777" w:rsidTr="002321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vAlign w:val="center"/>
            <w:hideMark/>
          </w:tcPr>
          <w:p w14:paraId="0209B243" w14:textId="77777777" w:rsidR="006C482C" w:rsidRDefault="006C482C">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vAlign w:val="center"/>
            <w:hideMark/>
          </w:tcPr>
          <w:p w14:paraId="49087288" w14:textId="77777777" w:rsidR="006C482C" w:rsidRDefault="006C482C">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AC</w:t>
            </w:r>
          </w:p>
        </w:tc>
        <w:tc>
          <w:tcPr>
            <w:tcW w:w="1333" w:type="dxa"/>
            <w:tcBorders>
              <w:top w:val="nil"/>
              <w:left w:val="nil"/>
              <w:bottom w:val="nil"/>
              <w:right w:val="nil"/>
            </w:tcBorders>
            <w:shd w:val="clear" w:color="auto" w:fill="F2F2F2" w:themeFill="background1" w:themeFillShade="F2"/>
            <w:vAlign w:val="center"/>
            <w:hideMark/>
          </w:tcPr>
          <w:p w14:paraId="641E9C1B" w14:textId="4F6401A5" w:rsidR="006C482C" w:rsidRDefault="00601857">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3</w:t>
            </w:r>
          </w:p>
        </w:tc>
        <w:tc>
          <w:tcPr>
            <w:tcW w:w="1725" w:type="dxa"/>
            <w:tcBorders>
              <w:top w:val="nil"/>
              <w:left w:val="nil"/>
              <w:bottom w:val="nil"/>
              <w:right w:val="nil"/>
            </w:tcBorders>
            <w:shd w:val="clear" w:color="auto" w:fill="F2F2F2" w:themeFill="background1" w:themeFillShade="F2"/>
            <w:vAlign w:val="center"/>
            <w:hideMark/>
          </w:tcPr>
          <w:p w14:paraId="05579A58" w14:textId="118DAEA1" w:rsidR="006C482C" w:rsidRDefault="00601857">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12</w:t>
            </w:r>
            <w:r w:rsidR="0071242C">
              <w:rPr>
                <w:rFonts w:cs="Segoe UI"/>
                <w:sz w:val="16"/>
                <w:szCs w:val="16"/>
              </w:rPr>
              <w:t xml:space="preserve"> </w:t>
            </w:r>
            <w:r>
              <w:rPr>
                <w:rFonts w:cs="Segoe UI"/>
                <w:sz w:val="16"/>
                <w:szCs w:val="16"/>
              </w:rPr>
              <w:t>649,06 zł</w:t>
            </w:r>
          </w:p>
        </w:tc>
        <w:tc>
          <w:tcPr>
            <w:tcW w:w="1462" w:type="dxa"/>
            <w:tcBorders>
              <w:top w:val="nil"/>
              <w:left w:val="nil"/>
              <w:bottom w:val="nil"/>
              <w:right w:val="nil"/>
            </w:tcBorders>
            <w:shd w:val="clear" w:color="auto" w:fill="F2F2F2" w:themeFill="background1" w:themeFillShade="F2"/>
            <w:vAlign w:val="center"/>
            <w:hideMark/>
          </w:tcPr>
          <w:p w14:paraId="0CC8CFFA" w14:textId="77777777" w:rsidR="006C482C" w:rsidRDefault="006C482C">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vAlign w:val="center"/>
            <w:hideMark/>
          </w:tcPr>
          <w:p w14:paraId="0EDF7188" w14:textId="211CAB7A" w:rsidR="006C482C" w:rsidRDefault="00601857">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12</w:t>
            </w:r>
            <w:r w:rsidR="0071242C">
              <w:rPr>
                <w:rFonts w:cs="Segoe UI"/>
                <w:sz w:val="16"/>
                <w:szCs w:val="16"/>
              </w:rPr>
              <w:t xml:space="preserve"> </w:t>
            </w:r>
            <w:r>
              <w:rPr>
                <w:rFonts w:cs="Segoe UI"/>
                <w:sz w:val="16"/>
                <w:szCs w:val="16"/>
              </w:rPr>
              <w:t>649,06 zł</w:t>
            </w:r>
          </w:p>
        </w:tc>
      </w:tr>
      <w:tr w:rsidR="004F30D6" w14:paraId="29B3EC58" w14:textId="77777777" w:rsidTr="00EE77B0">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c>
          <w:tcPr>
            <w:cnfStyle w:val="001000000000" w:firstRow="0" w:lastRow="0" w:firstColumn="1" w:lastColumn="0" w:oddVBand="0" w:evenVBand="0" w:oddHBand="0" w:evenHBand="0" w:firstRowFirstColumn="0" w:firstRowLastColumn="0" w:lastRowFirstColumn="0" w:lastRowLastColumn="0"/>
            <w:tcW w:w="1570" w:type="dxa"/>
            <w:vMerge w:val="restart"/>
            <w:tcBorders>
              <w:top w:val="nil"/>
              <w:left w:val="nil"/>
              <w:bottom w:val="nil"/>
              <w:right w:val="nil"/>
            </w:tcBorders>
            <w:shd w:val="clear" w:color="auto" w:fill="auto"/>
            <w:hideMark/>
          </w:tcPr>
          <w:p w14:paraId="4BCD4C49" w14:textId="77777777" w:rsidR="00C51939" w:rsidRDefault="00C51939" w:rsidP="00C51939">
            <w:pPr>
              <w:jc w:val="center"/>
              <w:rPr>
                <w:rFonts w:cs="Segoe UI"/>
                <w:sz w:val="16"/>
                <w:szCs w:val="18"/>
              </w:rPr>
            </w:pPr>
          </w:p>
          <w:p w14:paraId="42A8F8DF" w14:textId="77777777" w:rsidR="00C51939" w:rsidRDefault="00C51939" w:rsidP="00C51939">
            <w:pPr>
              <w:jc w:val="center"/>
              <w:rPr>
                <w:rFonts w:cs="Segoe UI"/>
                <w:sz w:val="16"/>
                <w:szCs w:val="18"/>
              </w:rPr>
            </w:pPr>
          </w:p>
          <w:p w14:paraId="7760E2A8" w14:textId="77777777" w:rsidR="00C51939" w:rsidRDefault="00C51939" w:rsidP="00C51939">
            <w:pPr>
              <w:jc w:val="center"/>
              <w:rPr>
                <w:rFonts w:cs="Segoe UI"/>
                <w:sz w:val="16"/>
                <w:szCs w:val="18"/>
              </w:rPr>
            </w:pPr>
          </w:p>
          <w:p w14:paraId="0057F2A7" w14:textId="4D60F83A" w:rsidR="00C51939" w:rsidRPr="00C51939" w:rsidRDefault="00C51939" w:rsidP="00C51939">
            <w:pPr>
              <w:jc w:val="center"/>
              <w:rPr>
                <w:rFonts w:cs="Segoe UI"/>
                <w:b w:val="0"/>
                <w:bCs w:val="0"/>
                <w:sz w:val="16"/>
                <w:szCs w:val="18"/>
              </w:rPr>
            </w:pPr>
            <w:r w:rsidRPr="00C51939">
              <w:rPr>
                <w:rFonts w:cs="Segoe UI"/>
                <w:b w:val="0"/>
                <w:bCs w:val="0"/>
                <w:color w:val="auto"/>
                <w:sz w:val="16"/>
                <w:szCs w:val="18"/>
              </w:rPr>
              <w:t>1.04.202</w:t>
            </w:r>
            <w:r>
              <w:rPr>
                <w:rFonts w:cs="Segoe UI"/>
                <w:b w:val="0"/>
                <w:bCs w:val="0"/>
                <w:color w:val="auto"/>
                <w:sz w:val="16"/>
                <w:szCs w:val="18"/>
              </w:rPr>
              <w:t>2</w:t>
            </w:r>
            <w:r w:rsidRPr="00C51939">
              <w:rPr>
                <w:rFonts w:cs="Segoe UI"/>
                <w:b w:val="0"/>
                <w:bCs w:val="0"/>
                <w:color w:val="auto"/>
                <w:sz w:val="16"/>
                <w:szCs w:val="18"/>
              </w:rPr>
              <w:t xml:space="preserve"> r.</w:t>
            </w:r>
            <w:r w:rsidRPr="00C51939">
              <w:rPr>
                <w:rFonts w:cs="Segoe UI"/>
                <w:b w:val="0"/>
                <w:bCs w:val="0"/>
                <w:color w:val="auto"/>
                <w:sz w:val="16"/>
                <w:szCs w:val="18"/>
              </w:rPr>
              <w:br/>
              <w:t>31.03.202</w:t>
            </w:r>
            <w:r>
              <w:rPr>
                <w:rFonts w:cs="Segoe UI"/>
                <w:b w:val="0"/>
                <w:bCs w:val="0"/>
                <w:color w:val="auto"/>
                <w:sz w:val="16"/>
                <w:szCs w:val="18"/>
              </w:rPr>
              <w:t>3</w:t>
            </w:r>
            <w:r w:rsidRPr="00C51939">
              <w:rPr>
                <w:rFonts w:cs="Segoe UI"/>
                <w:b w:val="0"/>
                <w:bCs w:val="0"/>
                <w:color w:val="auto"/>
                <w:sz w:val="16"/>
                <w:szCs w:val="18"/>
              </w:rPr>
              <w:t xml:space="preserve"> r.</w:t>
            </w:r>
          </w:p>
        </w:tc>
        <w:tc>
          <w:tcPr>
            <w:tcW w:w="1570" w:type="dxa"/>
            <w:tcBorders>
              <w:top w:val="nil"/>
              <w:left w:val="nil"/>
              <w:bottom w:val="nil"/>
              <w:right w:val="nil"/>
            </w:tcBorders>
            <w:shd w:val="clear" w:color="auto" w:fill="auto"/>
            <w:hideMark/>
          </w:tcPr>
          <w:p w14:paraId="4904AF3C" w14:textId="77777777" w:rsidR="00C51939" w:rsidRPr="00C51939" w:rsidRDefault="00C51939" w:rsidP="00CE0493">
            <w:pPr>
              <w:cnfStyle w:val="000000000000" w:firstRow="0" w:lastRow="0" w:firstColumn="0" w:lastColumn="0" w:oddVBand="0" w:evenVBand="0" w:oddHBand="0" w:evenHBand="0" w:firstRowFirstColumn="0" w:firstRowLastColumn="0" w:lastRowFirstColumn="0" w:lastRowLastColumn="0"/>
              <w:rPr>
                <w:rFonts w:cs="Segoe UI"/>
                <w:sz w:val="16"/>
                <w:szCs w:val="16"/>
              </w:rPr>
            </w:pPr>
            <w:r w:rsidRPr="00C51939">
              <w:rPr>
                <w:rFonts w:cs="Segoe UI"/>
                <w:sz w:val="16"/>
                <w:szCs w:val="16"/>
              </w:rPr>
              <w:t>Mienie</w:t>
            </w:r>
          </w:p>
        </w:tc>
        <w:tc>
          <w:tcPr>
            <w:tcW w:w="1333" w:type="dxa"/>
            <w:tcBorders>
              <w:top w:val="nil"/>
              <w:left w:val="nil"/>
              <w:bottom w:val="nil"/>
              <w:right w:val="nil"/>
            </w:tcBorders>
            <w:shd w:val="clear" w:color="auto" w:fill="auto"/>
            <w:hideMark/>
          </w:tcPr>
          <w:p w14:paraId="53C35DF9" w14:textId="72AE1B24" w:rsidR="00C51939" w:rsidRPr="00C51939" w:rsidRDefault="001B3198"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7</w:t>
            </w:r>
          </w:p>
        </w:tc>
        <w:tc>
          <w:tcPr>
            <w:tcW w:w="1725" w:type="dxa"/>
            <w:tcBorders>
              <w:top w:val="nil"/>
              <w:left w:val="nil"/>
              <w:bottom w:val="nil"/>
              <w:right w:val="nil"/>
            </w:tcBorders>
            <w:shd w:val="clear" w:color="auto" w:fill="auto"/>
            <w:hideMark/>
          </w:tcPr>
          <w:p w14:paraId="08F90522" w14:textId="048C0465" w:rsidR="00C51939" w:rsidRPr="00C51939" w:rsidRDefault="001B3198"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45 479,09</w:t>
            </w:r>
            <w:r w:rsidR="00C51939" w:rsidRPr="00C51939">
              <w:rPr>
                <w:rFonts w:cs="Segoe UI"/>
                <w:sz w:val="16"/>
                <w:szCs w:val="16"/>
              </w:rPr>
              <w:t xml:space="preserve"> zł</w:t>
            </w:r>
          </w:p>
        </w:tc>
        <w:tc>
          <w:tcPr>
            <w:tcW w:w="1462" w:type="dxa"/>
            <w:tcBorders>
              <w:top w:val="nil"/>
              <w:left w:val="nil"/>
              <w:bottom w:val="nil"/>
              <w:right w:val="nil"/>
            </w:tcBorders>
            <w:shd w:val="clear" w:color="auto" w:fill="auto"/>
            <w:hideMark/>
          </w:tcPr>
          <w:p w14:paraId="54469D80" w14:textId="77777777" w:rsidR="00C51939" w:rsidRPr="00C51939" w:rsidRDefault="00C51939"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C51939">
              <w:rPr>
                <w:rFonts w:cs="Segoe UI"/>
                <w:sz w:val="16"/>
                <w:szCs w:val="16"/>
              </w:rPr>
              <w:t>0,00 zł</w:t>
            </w:r>
          </w:p>
        </w:tc>
        <w:tc>
          <w:tcPr>
            <w:tcW w:w="1689" w:type="dxa"/>
            <w:tcBorders>
              <w:top w:val="nil"/>
              <w:left w:val="nil"/>
              <w:bottom w:val="nil"/>
              <w:right w:val="nil"/>
            </w:tcBorders>
            <w:shd w:val="clear" w:color="auto" w:fill="auto"/>
            <w:hideMark/>
          </w:tcPr>
          <w:p w14:paraId="34152186" w14:textId="064B4870" w:rsidR="00C51939" w:rsidRPr="00C51939" w:rsidRDefault="001B3198"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45</w:t>
            </w:r>
            <w:r w:rsidR="00D1281A">
              <w:rPr>
                <w:rFonts w:cs="Segoe UI"/>
                <w:sz w:val="16"/>
                <w:szCs w:val="16"/>
              </w:rPr>
              <w:t xml:space="preserve"> 479</w:t>
            </w:r>
            <w:r w:rsidR="00C51939" w:rsidRPr="00C51939">
              <w:rPr>
                <w:rFonts w:cs="Segoe UI"/>
                <w:sz w:val="16"/>
                <w:szCs w:val="16"/>
              </w:rPr>
              <w:t>,00 zł</w:t>
            </w:r>
          </w:p>
        </w:tc>
      </w:tr>
      <w:tr w:rsidR="004F30D6" w14:paraId="17D948AD" w14:textId="77777777" w:rsidTr="00EE77B0">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hideMark/>
          </w:tcPr>
          <w:p w14:paraId="767EBD90" w14:textId="77777777" w:rsidR="00C51939" w:rsidRPr="00C51939" w:rsidRDefault="00C51939" w:rsidP="00CE0493">
            <w:pPr>
              <w:spacing w:line="240" w:lineRule="auto"/>
              <w:rPr>
                <w:rFonts w:cs="Segoe UI"/>
                <w:sz w:val="16"/>
                <w:szCs w:val="18"/>
              </w:rPr>
            </w:pPr>
          </w:p>
        </w:tc>
        <w:tc>
          <w:tcPr>
            <w:tcW w:w="1570" w:type="dxa"/>
            <w:tcBorders>
              <w:top w:val="nil"/>
              <w:left w:val="nil"/>
              <w:bottom w:val="nil"/>
              <w:right w:val="nil"/>
            </w:tcBorders>
            <w:shd w:val="clear" w:color="auto" w:fill="auto"/>
            <w:hideMark/>
          </w:tcPr>
          <w:p w14:paraId="773B3618" w14:textId="10AFCFA1" w:rsidR="00C51939" w:rsidRPr="00C51939" w:rsidRDefault="00C51939" w:rsidP="00CE0493">
            <w:pP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Infr</w:t>
            </w:r>
            <w:r w:rsidR="001E1F9C">
              <w:rPr>
                <w:rFonts w:cs="Segoe UI"/>
                <w:sz w:val="16"/>
                <w:szCs w:val="16"/>
              </w:rPr>
              <w:t xml:space="preserve">astruktura </w:t>
            </w:r>
            <w:r w:rsidRPr="00C51939">
              <w:rPr>
                <w:rFonts w:cs="Segoe UI"/>
                <w:sz w:val="16"/>
                <w:szCs w:val="16"/>
              </w:rPr>
              <w:t>tramwajowa</w:t>
            </w:r>
          </w:p>
        </w:tc>
        <w:tc>
          <w:tcPr>
            <w:tcW w:w="1333" w:type="dxa"/>
            <w:tcBorders>
              <w:top w:val="nil"/>
              <w:left w:val="nil"/>
              <w:bottom w:val="nil"/>
              <w:right w:val="nil"/>
            </w:tcBorders>
            <w:shd w:val="clear" w:color="auto" w:fill="auto"/>
            <w:hideMark/>
          </w:tcPr>
          <w:p w14:paraId="35972F6E" w14:textId="73B8574D" w:rsidR="00C51939" w:rsidRPr="00C51939" w:rsidRDefault="0071242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2</w:t>
            </w:r>
          </w:p>
        </w:tc>
        <w:tc>
          <w:tcPr>
            <w:tcW w:w="1725" w:type="dxa"/>
            <w:tcBorders>
              <w:top w:val="nil"/>
              <w:left w:val="nil"/>
              <w:bottom w:val="nil"/>
              <w:right w:val="nil"/>
            </w:tcBorders>
            <w:shd w:val="clear" w:color="auto" w:fill="auto"/>
            <w:hideMark/>
          </w:tcPr>
          <w:p w14:paraId="04035A6B" w14:textId="253C9A70" w:rsidR="00C51939" w:rsidRPr="00C51939" w:rsidRDefault="0071242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5 594,00 zł</w:t>
            </w:r>
          </w:p>
        </w:tc>
        <w:tc>
          <w:tcPr>
            <w:tcW w:w="1462" w:type="dxa"/>
            <w:tcBorders>
              <w:top w:val="nil"/>
              <w:left w:val="nil"/>
              <w:bottom w:val="nil"/>
              <w:right w:val="nil"/>
            </w:tcBorders>
            <w:shd w:val="clear" w:color="auto" w:fill="auto"/>
            <w:hideMark/>
          </w:tcPr>
          <w:p w14:paraId="0FB06AFA" w14:textId="77777777" w:rsidR="00C51939" w:rsidRPr="00C51939" w:rsidRDefault="00C51939"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0,00 zł</w:t>
            </w:r>
          </w:p>
        </w:tc>
        <w:tc>
          <w:tcPr>
            <w:tcW w:w="1689" w:type="dxa"/>
            <w:tcBorders>
              <w:top w:val="nil"/>
              <w:left w:val="nil"/>
              <w:bottom w:val="nil"/>
              <w:right w:val="nil"/>
            </w:tcBorders>
            <w:shd w:val="clear" w:color="auto" w:fill="auto"/>
            <w:hideMark/>
          </w:tcPr>
          <w:p w14:paraId="7E04C3D2" w14:textId="36AA8A50" w:rsidR="00C51939" w:rsidRPr="00C51939" w:rsidRDefault="0071242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5 594,00 zł</w:t>
            </w:r>
          </w:p>
        </w:tc>
      </w:tr>
      <w:tr w:rsidR="004F30D6" w14:paraId="1CB91CBE"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hideMark/>
          </w:tcPr>
          <w:p w14:paraId="05C5D238" w14:textId="77777777" w:rsidR="00C51939" w:rsidRPr="00C51939" w:rsidRDefault="00C51939" w:rsidP="00CE0493">
            <w:pPr>
              <w:spacing w:line="240" w:lineRule="auto"/>
              <w:rPr>
                <w:rFonts w:cs="Segoe UI"/>
                <w:sz w:val="16"/>
                <w:szCs w:val="18"/>
              </w:rPr>
            </w:pPr>
          </w:p>
        </w:tc>
        <w:tc>
          <w:tcPr>
            <w:tcW w:w="1570" w:type="dxa"/>
            <w:tcBorders>
              <w:top w:val="nil"/>
              <w:left w:val="nil"/>
              <w:bottom w:val="nil"/>
              <w:right w:val="nil"/>
            </w:tcBorders>
            <w:shd w:val="clear" w:color="auto" w:fill="auto"/>
            <w:hideMark/>
          </w:tcPr>
          <w:p w14:paraId="111E58C2" w14:textId="77777777" w:rsidR="00C51939" w:rsidRPr="00C51939" w:rsidRDefault="00C51939" w:rsidP="00CE0493">
            <w:pPr>
              <w:cnfStyle w:val="000000000000" w:firstRow="0" w:lastRow="0" w:firstColumn="0" w:lastColumn="0" w:oddVBand="0" w:evenVBand="0" w:oddHBand="0" w:evenHBand="0" w:firstRowFirstColumn="0" w:firstRowLastColumn="0" w:lastRowFirstColumn="0" w:lastRowLastColumn="0"/>
              <w:rPr>
                <w:rFonts w:cs="Segoe UI"/>
                <w:sz w:val="16"/>
                <w:szCs w:val="16"/>
              </w:rPr>
            </w:pPr>
            <w:r w:rsidRPr="00C51939">
              <w:rPr>
                <w:rFonts w:cs="Segoe UI"/>
                <w:sz w:val="16"/>
                <w:szCs w:val="16"/>
              </w:rPr>
              <w:t>OC działalności</w:t>
            </w:r>
          </w:p>
        </w:tc>
        <w:tc>
          <w:tcPr>
            <w:tcW w:w="1333" w:type="dxa"/>
            <w:tcBorders>
              <w:top w:val="nil"/>
              <w:left w:val="nil"/>
              <w:bottom w:val="nil"/>
              <w:right w:val="nil"/>
            </w:tcBorders>
            <w:shd w:val="clear" w:color="auto" w:fill="auto"/>
            <w:hideMark/>
          </w:tcPr>
          <w:p w14:paraId="543FB69C" w14:textId="29797D7C" w:rsidR="00C51939" w:rsidRPr="00C51939" w:rsidRDefault="002D25D9"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15</w:t>
            </w:r>
          </w:p>
        </w:tc>
        <w:tc>
          <w:tcPr>
            <w:tcW w:w="1725" w:type="dxa"/>
            <w:tcBorders>
              <w:top w:val="nil"/>
              <w:left w:val="nil"/>
              <w:bottom w:val="nil"/>
              <w:right w:val="nil"/>
            </w:tcBorders>
            <w:shd w:val="clear" w:color="auto" w:fill="auto"/>
            <w:hideMark/>
          </w:tcPr>
          <w:p w14:paraId="2B4D57FD" w14:textId="4E670AA9" w:rsidR="00C51939" w:rsidRPr="00C51939" w:rsidRDefault="00322A28"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200</w:t>
            </w:r>
            <w:r w:rsidR="0071242C">
              <w:rPr>
                <w:rFonts w:cs="Segoe UI"/>
                <w:sz w:val="16"/>
                <w:szCs w:val="16"/>
              </w:rPr>
              <w:t xml:space="preserve"> </w:t>
            </w:r>
            <w:r>
              <w:rPr>
                <w:rFonts w:cs="Segoe UI"/>
                <w:sz w:val="16"/>
                <w:szCs w:val="16"/>
              </w:rPr>
              <w:t>786,60 zł</w:t>
            </w:r>
          </w:p>
        </w:tc>
        <w:tc>
          <w:tcPr>
            <w:tcW w:w="1462" w:type="dxa"/>
            <w:tcBorders>
              <w:top w:val="nil"/>
              <w:left w:val="nil"/>
              <w:bottom w:val="nil"/>
              <w:right w:val="nil"/>
            </w:tcBorders>
            <w:shd w:val="clear" w:color="auto" w:fill="auto"/>
            <w:hideMark/>
          </w:tcPr>
          <w:p w14:paraId="51354C2B" w14:textId="403E3D68" w:rsidR="00C51939" w:rsidRPr="00C51939" w:rsidRDefault="004C2DD1"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25.500,00</w:t>
            </w:r>
            <w:r w:rsidR="00C51939" w:rsidRPr="00C51939">
              <w:rPr>
                <w:rFonts w:cs="Segoe UI"/>
                <w:sz w:val="16"/>
                <w:szCs w:val="16"/>
              </w:rPr>
              <w:t xml:space="preserve"> zł</w:t>
            </w:r>
          </w:p>
        </w:tc>
        <w:tc>
          <w:tcPr>
            <w:tcW w:w="1689" w:type="dxa"/>
            <w:tcBorders>
              <w:top w:val="nil"/>
              <w:left w:val="nil"/>
              <w:bottom w:val="nil"/>
              <w:right w:val="nil"/>
            </w:tcBorders>
            <w:shd w:val="clear" w:color="auto" w:fill="auto"/>
            <w:hideMark/>
          </w:tcPr>
          <w:p w14:paraId="04B7DD80" w14:textId="618C5AE8" w:rsidR="00C51939" w:rsidRPr="00C51939" w:rsidRDefault="003527A7"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226</w:t>
            </w:r>
            <w:r w:rsidR="0071242C">
              <w:rPr>
                <w:rFonts w:cs="Segoe UI"/>
                <w:sz w:val="16"/>
                <w:szCs w:val="16"/>
              </w:rPr>
              <w:t xml:space="preserve"> </w:t>
            </w:r>
            <w:r>
              <w:rPr>
                <w:rFonts w:cs="Segoe UI"/>
                <w:sz w:val="16"/>
                <w:szCs w:val="16"/>
              </w:rPr>
              <w:t>286,60 zł</w:t>
            </w:r>
          </w:p>
        </w:tc>
      </w:tr>
      <w:tr w:rsidR="004F30D6" w14:paraId="47EC98AA"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hideMark/>
          </w:tcPr>
          <w:p w14:paraId="5CB92E10" w14:textId="77777777" w:rsidR="00C51939" w:rsidRPr="00C51939" w:rsidRDefault="00C51939" w:rsidP="00CE0493">
            <w:pPr>
              <w:spacing w:line="240" w:lineRule="auto"/>
              <w:rPr>
                <w:rFonts w:cs="Segoe UI"/>
                <w:sz w:val="16"/>
                <w:szCs w:val="18"/>
              </w:rPr>
            </w:pPr>
          </w:p>
        </w:tc>
        <w:tc>
          <w:tcPr>
            <w:tcW w:w="1570" w:type="dxa"/>
            <w:tcBorders>
              <w:top w:val="nil"/>
              <w:left w:val="nil"/>
              <w:bottom w:val="nil"/>
              <w:right w:val="nil"/>
            </w:tcBorders>
            <w:shd w:val="clear" w:color="auto" w:fill="auto"/>
            <w:hideMark/>
          </w:tcPr>
          <w:p w14:paraId="4728FE6B" w14:textId="77777777" w:rsidR="00C51939" w:rsidRPr="00C51939" w:rsidRDefault="00C51939" w:rsidP="00CE0493">
            <w:pP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Casco taboru</w:t>
            </w:r>
          </w:p>
        </w:tc>
        <w:tc>
          <w:tcPr>
            <w:tcW w:w="1333" w:type="dxa"/>
            <w:tcBorders>
              <w:top w:val="nil"/>
              <w:left w:val="nil"/>
              <w:bottom w:val="nil"/>
              <w:right w:val="nil"/>
            </w:tcBorders>
            <w:shd w:val="clear" w:color="auto" w:fill="auto"/>
            <w:hideMark/>
          </w:tcPr>
          <w:p w14:paraId="0AB52A36" w14:textId="77777777" w:rsidR="00C51939" w:rsidRPr="00C51939" w:rsidRDefault="00C51939"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10</w:t>
            </w:r>
          </w:p>
        </w:tc>
        <w:tc>
          <w:tcPr>
            <w:tcW w:w="1725" w:type="dxa"/>
            <w:tcBorders>
              <w:top w:val="nil"/>
              <w:left w:val="nil"/>
              <w:bottom w:val="nil"/>
              <w:right w:val="nil"/>
            </w:tcBorders>
            <w:shd w:val="clear" w:color="auto" w:fill="auto"/>
            <w:hideMark/>
          </w:tcPr>
          <w:p w14:paraId="63211D33" w14:textId="4C240349" w:rsidR="00C51939" w:rsidRPr="00C51939" w:rsidRDefault="00CD627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w:t>
            </w:r>
            <w:r w:rsidR="0071242C">
              <w:rPr>
                <w:rFonts w:cs="Segoe UI"/>
                <w:sz w:val="16"/>
                <w:szCs w:val="16"/>
              </w:rPr>
              <w:t> </w:t>
            </w:r>
            <w:r>
              <w:rPr>
                <w:rFonts w:cs="Segoe UI"/>
                <w:sz w:val="16"/>
                <w:szCs w:val="16"/>
              </w:rPr>
              <w:t>470</w:t>
            </w:r>
            <w:r w:rsidR="0071242C">
              <w:rPr>
                <w:rFonts w:cs="Segoe UI"/>
                <w:sz w:val="16"/>
                <w:szCs w:val="16"/>
              </w:rPr>
              <w:t xml:space="preserve"> </w:t>
            </w:r>
            <w:r>
              <w:rPr>
                <w:rFonts w:cs="Segoe UI"/>
                <w:sz w:val="16"/>
                <w:szCs w:val="16"/>
              </w:rPr>
              <w:t>994,00 zł</w:t>
            </w:r>
          </w:p>
        </w:tc>
        <w:tc>
          <w:tcPr>
            <w:tcW w:w="1462" w:type="dxa"/>
            <w:tcBorders>
              <w:top w:val="nil"/>
              <w:left w:val="nil"/>
              <w:bottom w:val="nil"/>
              <w:right w:val="nil"/>
            </w:tcBorders>
            <w:shd w:val="clear" w:color="auto" w:fill="auto"/>
            <w:hideMark/>
          </w:tcPr>
          <w:p w14:paraId="086A2797" w14:textId="77777777" w:rsidR="00C51939" w:rsidRPr="00C51939" w:rsidRDefault="00C51939"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0,00 zł</w:t>
            </w:r>
          </w:p>
        </w:tc>
        <w:tc>
          <w:tcPr>
            <w:tcW w:w="1689" w:type="dxa"/>
            <w:tcBorders>
              <w:top w:val="nil"/>
              <w:left w:val="nil"/>
              <w:bottom w:val="nil"/>
              <w:right w:val="nil"/>
            </w:tcBorders>
            <w:shd w:val="clear" w:color="auto" w:fill="auto"/>
            <w:hideMark/>
          </w:tcPr>
          <w:p w14:paraId="6B7D7B35" w14:textId="1D50FD0D" w:rsidR="00C51939" w:rsidRPr="00C51939" w:rsidRDefault="00CD627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w:t>
            </w:r>
            <w:r w:rsidR="0071242C">
              <w:rPr>
                <w:rFonts w:cs="Segoe UI"/>
                <w:sz w:val="16"/>
                <w:szCs w:val="16"/>
              </w:rPr>
              <w:t> </w:t>
            </w:r>
            <w:r>
              <w:rPr>
                <w:rFonts w:cs="Segoe UI"/>
                <w:sz w:val="16"/>
                <w:szCs w:val="16"/>
              </w:rPr>
              <w:t>470</w:t>
            </w:r>
            <w:r w:rsidR="0071242C">
              <w:rPr>
                <w:rFonts w:cs="Segoe UI"/>
                <w:sz w:val="16"/>
                <w:szCs w:val="16"/>
              </w:rPr>
              <w:t xml:space="preserve"> </w:t>
            </w:r>
            <w:r>
              <w:rPr>
                <w:rFonts w:cs="Segoe UI"/>
                <w:sz w:val="16"/>
                <w:szCs w:val="16"/>
              </w:rPr>
              <w:t>994,00 zł</w:t>
            </w:r>
          </w:p>
        </w:tc>
      </w:tr>
      <w:tr w:rsidR="004F30D6" w14:paraId="3A13F228"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hideMark/>
          </w:tcPr>
          <w:p w14:paraId="5AA987B3" w14:textId="77777777" w:rsidR="00C51939" w:rsidRPr="00C51939" w:rsidRDefault="00C51939" w:rsidP="00CE0493">
            <w:pPr>
              <w:spacing w:line="240" w:lineRule="auto"/>
              <w:rPr>
                <w:rFonts w:cs="Segoe UI"/>
                <w:sz w:val="16"/>
                <w:szCs w:val="18"/>
              </w:rPr>
            </w:pPr>
          </w:p>
        </w:tc>
        <w:tc>
          <w:tcPr>
            <w:tcW w:w="1570" w:type="dxa"/>
            <w:tcBorders>
              <w:top w:val="nil"/>
              <w:left w:val="nil"/>
              <w:bottom w:val="nil"/>
              <w:right w:val="nil"/>
            </w:tcBorders>
            <w:shd w:val="clear" w:color="auto" w:fill="auto"/>
            <w:hideMark/>
          </w:tcPr>
          <w:p w14:paraId="34C7C4FB" w14:textId="77777777" w:rsidR="00C51939" w:rsidRPr="00C51939" w:rsidRDefault="00C51939" w:rsidP="00CE0493">
            <w:pPr>
              <w:cnfStyle w:val="000000000000" w:firstRow="0" w:lastRow="0" w:firstColumn="0" w:lastColumn="0" w:oddVBand="0" w:evenVBand="0" w:oddHBand="0" w:evenHBand="0" w:firstRowFirstColumn="0" w:firstRowLastColumn="0" w:lastRowFirstColumn="0" w:lastRowLastColumn="0"/>
              <w:rPr>
                <w:rFonts w:cs="Segoe UI"/>
                <w:sz w:val="16"/>
                <w:szCs w:val="16"/>
              </w:rPr>
            </w:pPr>
            <w:r w:rsidRPr="00C51939">
              <w:rPr>
                <w:rFonts w:cs="Segoe UI"/>
                <w:sz w:val="16"/>
                <w:szCs w:val="16"/>
              </w:rPr>
              <w:t>OC komunikacyjne</w:t>
            </w:r>
          </w:p>
        </w:tc>
        <w:tc>
          <w:tcPr>
            <w:tcW w:w="1333" w:type="dxa"/>
            <w:tcBorders>
              <w:top w:val="nil"/>
              <w:left w:val="nil"/>
              <w:bottom w:val="nil"/>
              <w:right w:val="nil"/>
            </w:tcBorders>
            <w:shd w:val="clear" w:color="auto" w:fill="auto"/>
            <w:hideMark/>
          </w:tcPr>
          <w:p w14:paraId="6EDC9AB0" w14:textId="02B6412E" w:rsidR="00C51939" w:rsidRPr="00C51939" w:rsidRDefault="00EA5496"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54</w:t>
            </w:r>
          </w:p>
        </w:tc>
        <w:tc>
          <w:tcPr>
            <w:tcW w:w="1725" w:type="dxa"/>
            <w:tcBorders>
              <w:top w:val="nil"/>
              <w:left w:val="nil"/>
              <w:bottom w:val="nil"/>
              <w:right w:val="nil"/>
            </w:tcBorders>
            <w:shd w:val="clear" w:color="auto" w:fill="auto"/>
            <w:hideMark/>
          </w:tcPr>
          <w:p w14:paraId="2027330C" w14:textId="18E47951" w:rsidR="00C51939" w:rsidRPr="00C51939" w:rsidRDefault="0093295F"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306</w:t>
            </w:r>
            <w:r w:rsidR="0071242C">
              <w:rPr>
                <w:rFonts w:cs="Segoe UI"/>
                <w:sz w:val="16"/>
                <w:szCs w:val="16"/>
              </w:rPr>
              <w:t xml:space="preserve"> </w:t>
            </w:r>
            <w:r>
              <w:rPr>
                <w:rFonts w:cs="Segoe UI"/>
                <w:sz w:val="16"/>
                <w:szCs w:val="16"/>
              </w:rPr>
              <w:t>876,26 zł</w:t>
            </w:r>
          </w:p>
        </w:tc>
        <w:tc>
          <w:tcPr>
            <w:tcW w:w="1462" w:type="dxa"/>
            <w:tcBorders>
              <w:top w:val="nil"/>
              <w:left w:val="nil"/>
              <w:bottom w:val="nil"/>
              <w:right w:val="nil"/>
            </w:tcBorders>
            <w:shd w:val="clear" w:color="auto" w:fill="auto"/>
            <w:hideMark/>
          </w:tcPr>
          <w:p w14:paraId="1ADE166C" w14:textId="236F8417" w:rsidR="00C51939" w:rsidRPr="00C51939" w:rsidRDefault="00572F8B"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auto"/>
            <w:hideMark/>
          </w:tcPr>
          <w:p w14:paraId="550EF683" w14:textId="30365482" w:rsidR="00C51939" w:rsidRPr="00C51939" w:rsidRDefault="0093295F"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306</w:t>
            </w:r>
            <w:r w:rsidR="0071242C">
              <w:rPr>
                <w:rFonts w:cs="Segoe UI"/>
                <w:sz w:val="16"/>
                <w:szCs w:val="16"/>
              </w:rPr>
              <w:t xml:space="preserve"> </w:t>
            </w:r>
            <w:r w:rsidR="00EA45BD">
              <w:rPr>
                <w:rFonts w:cs="Segoe UI"/>
                <w:sz w:val="16"/>
                <w:szCs w:val="16"/>
              </w:rPr>
              <w:t>876,26 zł</w:t>
            </w:r>
          </w:p>
        </w:tc>
      </w:tr>
      <w:tr w:rsidR="004F30D6" w14:paraId="54DEDE0D"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auto"/>
            <w:hideMark/>
          </w:tcPr>
          <w:p w14:paraId="2A3DB7F5" w14:textId="77777777" w:rsidR="00C51939" w:rsidRPr="00C51939" w:rsidRDefault="00C51939" w:rsidP="00CE0493">
            <w:pPr>
              <w:spacing w:line="240" w:lineRule="auto"/>
              <w:rPr>
                <w:rFonts w:cs="Segoe UI"/>
                <w:sz w:val="16"/>
                <w:szCs w:val="18"/>
              </w:rPr>
            </w:pPr>
          </w:p>
        </w:tc>
        <w:tc>
          <w:tcPr>
            <w:tcW w:w="1570" w:type="dxa"/>
            <w:tcBorders>
              <w:top w:val="nil"/>
              <w:left w:val="nil"/>
              <w:bottom w:val="nil"/>
              <w:right w:val="nil"/>
            </w:tcBorders>
            <w:shd w:val="clear" w:color="auto" w:fill="auto"/>
            <w:hideMark/>
          </w:tcPr>
          <w:p w14:paraId="1CC6FA2A" w14:textId="77777777" w:rsidR="00C51939" w:rsidRPr="00C51939" w:rsidRDefault="00C51939" w:rsidP="00CE0493">
            <w:pP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AC</w:t>
            </w:r>
          </w:p>
        </w:tc>
        <w:tc>
          <w:tcPr>
            <w:tcW w:w="1333" w:type="dxa"/>
            <w:tcBorders>
              <w:top w:val="nil"/>
              <w:left w:val="nil"/>
              <w:bottom w:val="nil"/>
              <w:right w:val="nil"/>
            </w:tcBorders>
            <w:shd w:val="clear" w:color="auto" w:fill="auto"/>
            <w:hideMark/>
          </w:tcPr>
          <w:p w14:paraId="1877CDAA" w14:textId="75CFD483" w:rsidR="00C51939" w:rsidRPr="00C51939" w:rsidRDefault="00BB1F03"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2</w:t>
            </w:r>
          </w:p>
        </w:tc>
        <w:tc>
          <w:tcPr>
            <w:tcW w:w="1725" w:type="dxa"/>
            <w:tcBorders>
              <w:top w:val="nil"/>
              <w:left w:val="nil"/>
              <w:bottom w:val="nil"/>
              <w:right w:val="nil"/>
            </w:tcBorders>
            <w:shd w:val="clear" w:color="auto" w:fill="auto"/>
            <w:hideMark/>
          </w:tcPr>
          <w:p w14:paraId="4719B345" w14:textId="251E12A8" w:rsidR="00C51939" w:rsidRPr="00C51939" w:rsidRDefault="00EE77B0"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12</w:t>
            </w:r>
            <w:r w:rsidR="0071242C">
              <w:rPr>
                <w:rFonts w:cs="Segoe UI"/>
                <w:sz w:val="16"/>
                <w:szCs w:val="16"/>
              </w:rPr>
              <w:t xml:space="preserve"> </w:t>
            </w:r>
            <w:r>
              <w:rPr>
                <w:rFonts w:cs="Segoe UI"/>
                <w:sz w:val="16"/>
                <w:szCs w:val="16"/>
              </w:rPr>
              <w:t>992,07 zł</w:t>
            </w:r>
          </w:p>
        </w:tc>
        <w:tc>
          <w:tcPr>
            <w:tcW w:w="1462" w:type="dxa"/>
            <w:tcBorders>
              <w:top w:val="nil"/>
              <w:left w:val="nil"/>
              <w:bottom w:val="nil"/>
              <w:right w:val="nil"/>
            </w:tcBorders>
            <w:shd w:val="clear" w:color="auto" w:fill="auto"/>
            <w:hideMark/>
          </w:tcPr>
          <w:p w14:paraId="3FFF46F7" w14:textId="77777777" w:rsidR="00C51939" w:rsidRPr="00C51939" w:rsidRDefault="00C51939"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0,00 zł</w:t>
            </w:r>
          </w:p>
        </w:tc>
        <w:tc>
          <w:tcPr>
            <w:tcW w:w="1689" w:type="dxa"/>
            <w:tcBorders>
              <w:top w:val="nil"/>
              <w:left w:val="nil"/>
              <w:bottom w:val="nil"/>
              <w:right w:val="nil"/>
            </w:tcBorders>
            <w:shd w:val="clear" w:color="auto" w:fill="auto"/>
            <w:hideMark/>
          </w:tcPr>
          <w:p w14:paraId="3F5256F5" w14:textId="63F30009" w:rsidR="00C51939" w:rsidRPr="00C51939" w:rsidRDefault="00EE77B0"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12</w:t>
            </w:r>
            <w:r w:rsidR="0071242C">
              <w:rPr>
                <w:rFonts w:cs="Segoe UI"/>
                <w:sz w:val="16"/>
                <w:szCs w:val="16"/>
              </w:rPr>
              <w:t xml:space="preserve"> </w:t>
            </w:r>
            <w:r>
              <w:rPr>
                <w:rFonts w:cs="Segoe UI"/>
                <w:sz w:val="16"/>
                <w:szCs w:val="16"/>
              </w:rPr>
              <w:t>992,07 zł</w:t>
            </w:r>
          </w:p>
        </w:tc>
      </w:tr>
      <w:tr w:rsidR="004F30D6" w14:paraId="1EC63CB8" w14:textId="77777777" w:rsidTr="00B56193">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c>
          <w:tcPr>
            <w:cnfStyle w:val="001000000000" w:firstRow="0" w:lastRow="0" w:firstColumn="1" w:lastColumn="0" w:oddVBand="0" w:evenVBand="0" w:oddHBand="0" w:evenHBand="0" w:firstRowFirstColumn="0" w:firstRowLastColumn="0" w:lastRowFirstColumn="0" w:lastRowLastColumn="0"/>
            <w:tcW w:w="1570" w:type="dxa"/>
            <w:vMerge w:val="restart"/>
            <w:tcBorders>
              <w:top w:val="nil"/>
              <w:left w:val="nil"/>
              <w:bottom w:val="nil"/>
              <w:right w:val="nil"/>
            </w:tcBorders>
            <w:shd w:val="clear" w:color="auto" w:fill="F2F2F2" w:themeFill="background1" w:themeFillShade="F2"/>
            <w:hideMark/>
          </w:tcPr>
          <w:p w14:paraId="18585869" w14:textId="77777777" w:rsidR="00B56193" w:rsidRDefault="00B56193" w:rsidP="00CE0493">
            <w:pPr>
              <w:jc w:val="center"/>
              <w:rPr>
                <w:rFonts w:cs="Segoe UI"/>
                <w:sz w:val="16"/>
                <w:szCs w:val="18"/>
              </w:rPr>
            </w:pPr>
          </w:p>
          <w:p w14:paraId="2F94FEE7" w14:textId="77777777" w:rsidR="00B56193" w:rsidRDefault="00B56193" w:rsidP="00CE0493">
            <w:pPr>
              <w:jc w:val="center"/>
              <w:rPr>
                <w:rFonts w:cs="Segoe UI"/>
                <w:sz w:val="16"/>
                <w:szCs w:val="18"/>
              </w:rPr>
            </w:pPr>
          </w:p>
          <w:p w14:paraId="63B0775D" w14:textId="77777777" w:rsidR="00B56193" w:rsidRDefault="00B56193" w:rsidP="00CE0493">
            <w:pPr>
              <w:jc w:val="center"/>
              <w:rPr>
                <w:rFonts w:cs="Segoe UI"/>
                <w:sz w:val="16"/>
                <w:szCs w:val="18"/>
              </w:rPr>
            </w:pPr>
          </w:p>
          <w:p w14:paraId="04F98BE4" w14:textId="5BCB2281" w:rsidR="00C51939" w:rsidRDefault="00C51939" w:rsidP="00CE0493">
            <w:pPr>
              <w:jc w:val="center"/>
              <w:rPr>
                <w:rFonts w:cs="Segoe UI"/>
                <w:b w:val="0"/>
                <w:bCs w:val="0"/>
                <w:sz w:val="16"/>
                <w:szCs w:val="18"/>
              </w:rPr>
            </w:pPr>
            <w:r>
              <w:rPr>
                <w:rFonts w:cs="Segoe UI"/>
                <w:b w:val="0"/>
                <w:bCs w:val="0"/>
                <w:color w:val="auto"/>
                <w:sz w:val="16"/>
                <w:szCs w:val="18"/>
              </w:rPr>
              <w:t>1.04.202</w:t>
            </w:r>
            <w:r w:rsidR="0019160F">
              <w:rPr>
                <w:rFonts w:cs="Segoe UI"/>
                <w:b w:val="0"/>
                <w:bCs w:val="0"/>
                <w:color w:val="auto"/>
                <w:sz w:val="16"/>
                <w:szCs w:val="18"/>
              </w:rPr>
              <w:t>3</w:t>
            </w:r>
            <w:r>
              <w:rPr>
                <w:rFonts w:cs="Segoe UI"/>
                <w:b w:val="0"/>
                <w:bCs w:val="0"/>
                <w:color w:val="auto"/>
                <w:sz w:val="16"/>
                <w:szCs w:val="18"/>
              </w:rPr>
              <w:t xml:space="preserve"> r.</w:t>
            </w:r>
            <w:r>
              <w:rPr>
                <w:rFonts w:cs="Segoe UI"/>
                <w:b w:val="0"/>
                <w:bCs w:val="0"/>
                <w:color w:val="auto"/>
                <w:sz w:val="16"/>
                <w:szCs w:val="18"/>
              </w:rPr>
              <w:br/>
            </w:r>
            <w:r w:rsidR="00CE4E7E">
              <w:rPr>
                <w:rFonts w:cs="Segoe UI"/>
                <w:b w:val="0"/>
                <w:bCs w:val="0"/>
                <w:color w:val="auto"/>
                <w:sz w:val="16"/>
                <w:szCs w:val="18"/>
              </w:rPr>
              <w:t>3</w:t>
            </w:r>
            <w:r>
              <w:rPr>
                <w:rFonts w:cs="Segoe UI"/>
                <w:b w:val="0"/>
                <w:bCs w:val="0"/>
                <w:color w:val="auto"/>
                <w:sz w:val="16"/>
                <w:szCs w:val="18"/>
              </w:rPr>
              <w:t>1.</w:t>
            </w:r>
            <w:r w:rsidR="00CE4E7E">
              <w:rPr>
                <w:rFonts w:cs="Segoe UI"/>
                <w:b w:val="0"/>
                <w:bCs w:val="0"/>
                <w:color w:val="auto"/>
                <w:sz w:val="16"/>
                <w:szCs w:val="18"/>
              </w:rPr>
              <w:t>03</w:t>
            </w:r>
            <w:r>
              <w:rPr>
                <w:rFonts w:cs="Segoe UI"/>
                <w:b w:val="0"/>
                <w:bCs w:val="0"/>
                <w:color w:val="auto"/>
                <w:sz w:val="16"/>
                <w:szCs w:val="18"/>
              </w:rPr>
              <w:t>.202</w:t>
            </w:r>
            <w:r w:rsidR="008D6EE8">
              <w:rPr>
                <w:rFonts w:cs="Segoe UI"/>
                <w:b w:val="0"/>
                <w:bCs w:val="0"/>
                <w:color w:val="auto"/>
                <w:sz w:val="16"/>
                <w:szCs w:val="18"/>
              </w:rPr>
              <w:t>4</w:t>
            </w:r>
            <w:r>
              <w:rPr>
                <w:rFonts w:cs="Segoe UI"/>
                <w:b w:val="0"/>
                <w:bCs w:val="0"/>
                <w:color w:val="auto"/>
                <w:sz w:val="16"/>
                <w:szCs w:val="18"/>
              </w:rPr>
              <w:t xml:space="preserve"> r.</w:t>
            </w:r>
          </w:p>
        </w:tc>
        <w:tc>
          <w:tcPr>
            <w:tcW w:w="1570" w:type="dxa"/>
            <w:tcBorders>
              <w:top w:val="nil"/>
              <w:left w:val="nil"/>
              <w:bottom w:val="nil"/>
              <w:right w:val="nil"/>
            </w:tcBorders>
            <w:shd w:val="clear" w:color="auto" w:fill="F2F2F2" w:themeFill="background1" w:themeFillShade="F2"/>
            <w:hideMark/>
          </w:tcPr>
          <w:p w14:paraId="74786445" w14:textId="77777777" w:rsidR="00C51939" w:rsidRDefault="00C51939" w:rsidP="00CE0493">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Mienie</w:t>
            </w:r>
          </w:p>
        </w:tc>
        <w:tc>
          <w:tcPr>
            <w:tcW w:w="1333" w:type="dxa"/>
            <w:tcBorders>
              <w:top w:val="nil"/>
              <w:left w:val="nil"/>
              <w:bottom w:val="nil"/>
              <w:right w:val="nil"/>
            </w:tcBorders>
            <w:shd w:val="clear" w:color="auto" w:fill="F2F2F2" w:themeFill="background1" w:themeFillShade="F2"/>
            <w:hideMark/>
          </w:tcPr>
          <w:p w14:paraId="49AB9EFB" w14:textId="0FDCAECF" w:rsidR="00C51939" w:rsidRDefault="00D1281A"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1</w:t>
            </w:r>
          </w:p>
        </w:tc>
        <w:tc>
          <w:tcPr>
            <w:tcW w:w="1725" w:type="dxa"/>
            <w:tcBorders>
              <w:top w:val="nil"/>
              <w:left w:val="nil"/>
              <w:bottom w:val="nil"/>
              <w:right w:val="nil"/>
            </w:tcBorders>
            <w:shd w:val="clear" w:color="auto" w:fill="F2F2F2" w:themeFill="background1" w:themeFillShade="F2"/>
            <w:hideMark/>
          </w:tcPr>
          <w:p w14:paraId="57FEDD05" w14:textId="6AD5F733" w:rsidR="00C51939" w:rsidRDefault="00D1281A"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1 287,80</w:t>
            </w:r>
            <w:r w:rsidR="00C51939">
              <w:rPr>
                <w:rFonts w:cs="Segoe UI"/>
                <w:sz w:val="16"/>
                <w:szCs w:val="16"/>
              </w:rPr>
              <w:t xml:space="preserve"> zł</w:t>
            </w:r>
          </w:p>
        </w:tc>
        <w:tc>
          <w:tcPr>
            <w:tcW w:w="1462" w:type="dxa"/>
            <w:tcBorders>
              <w:top w:val="nil"/>
              <w:left w:val="nil"/>
              <w:bottom w:val="nil"/>
              <w:right w:val="nil"/>
            </w:tcBorders>
            <w:shd w:val="clear" w:color="auto" w:fill="F2F2F2" w:themeFill="background1" w:themeFillShade="F2"/>
            <w:hideMark/>
          </w:tcPr>
          <w:p w14:paraId="677200D9" w14:textId="77777777" w:rsidR="00C51939" w:rsidRDefault="00C51939"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hideMark/>
          </w:tcPr>
          <w:p w14:paraId="1B978496" w14:textId="35797AD7" w:rsidR="00C51939" w:rsidRDefault="00D1281A"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1 287,80</w:t>
            </w:r>
            <w:r w:rsidR="00C51939">
              <w:rPr>
                <w:rFonts w:cs="Segoe UI"/>
                <w:sz w:val="16"/>
                <w:szCs w:val="16"/>
              </w:rPr>
              <w:t xml:space="preserve"> zł</w:t>
            </w:r>
          </w:p>
        </w:tc>
      </w:tr>
      <w:tr w:rsidR="004F30D6" w14:paraId="6588A44C" w14:textId="77777777" w:rsidTr="00B56193">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F2F2F2" w:themeFill="background1" w:themeFillShade="F2"/>
            <w:hideMark/>
          </w:tcPr>
          <w:p w14:paraId="36142A99" w14:textId="77777777" w:rsidR="00C51939" w:rsidRDefault="00C51939" w:rsidP="00CE0493">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hideMark/>
          </w:tcPr>
          <w:p w14:paraId="3EB2FB8F" w14:textId="3AC95BB8" w:rsidR="00C51939" w:rsidRDefault="00C51939" w:rsidP="00CE0493">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Infr</w:t>
            </w:r>
            <w:r w:rsidR="001E1F9C">
              <w:rPr>
                <w:rFonts w:cs="Segoe UI"/>
                <w:sz w:val="16"/>
                <w:szCs w:val="16"/>
              </w:rPr>
              <w:t xml:space="preserve">astruktura </w:t>
            </w:r>
            <w:r>
              <w:rPr>
                <w:rFonts w:cs="Segoe UI"/>
                <w:sz w:val="16"/>
                <w:szCs w:val="16"/>
              </w:rPr>
              <w:t xml:space="preserve"> tramwajowa</w:t>
            </w:r>
          </w:p>
        </w:tc>
        <w:tc>
          <w:tcPr>
            <w:tcW w:w="1333" w:type="dxa"/>
            <w:tcBorders>
              <w:top w:val="nil"/>
              <w:left w:val="nil"/>
              <w:bottom w:val="nil"/>
              <w:right w:val="nil"/>
            </w:tcBorders>
            <w:shd w:val="clear" w:color="auto" w:fill="F2F2F2" w:themeFill="background1" w:themeFillShade="F2"/>
            <w:hideMark/>
          </w:tcPr>
          <w:p w14:paraId="73697DD4" w14:textId="59D07E87" w:rsidR="00C51939" w:rsidRDefault="001E1F9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3</w:t>
            </w:r>
          </w:p>
        </w:tc>
        <w:tc>
          <w:tcPr>
            <w:tcW w:w="1725" w:type="dxa"/>
            <w:tcBorders>
              <w:top w:val="nil"/>
              <w:left w:val="nil"/>
              <w:bottom w:val="nil"/>
              <w:right w:val="nil"/>
            </w:tcBorders>
            <w:shd w:val="clear" w:color="auto" w:fill="F2F2F2" w:themeFill="background1" w:themeFillShade="F2"/>
            <w:hideMark/>
          </w:tcPr>
          <w:p w14:paraId="310D28E6" w14:textId="35519D14" w:rsidR="00C51939" w:rsidRDefault="001E1F9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159 580,00 zł</w:t>
            </w:r>
          </w:p>
        </w:tc>
        <w:tc>
          <w:tcPr>
            <w:tcW w:w="1462" w:type="dxa"/>
            <w:tcBorders>
              <w:top w:val="nil"/>
              <w:left w:val="nil"/>
              <w:bottom w:val="nil"/>
              <w:right w:val="nil"/>
            </w:tcBorders>
            <w:shd w:val="clear" w:color="auto" w:fill="F2F2F2" w:themeFill="background1" w:themeFillShade="F2"/>
            <w:hideMark/>
          </w:tcPr>
          <w:p w14:paraId="60E6D532" w14:textId="77777777" w:rsidR="00C51939" w:rsidRDefault="00C51939"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hideMark/>
          </w:tcPr>
          <w:p w14:paraId="128DD09C" w14:textId="4A8F0D08" w:rsidR="00C51939" w:rsidRDefault="001E1F9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159 580,00 zł</w:t>
            </w:r>
          </w:p>
        </w:tc>
      </w:tr>
      <w:tr w:rsidR="004F30D6" w14:paraId="565DB4F4"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F2F2F2" w:themeFill="background1" w:themeFillShade="F2"/>
            <w:hideMark/>
          </w:tcPr>
          <w:p w14:paraId="4613D738" w14:textId="77777777" w:rsidR="00C51939" w:rsidRDefault="00C51939" w:rsidP="00CE0493">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hideMark/>
          </w:tcPr>
          <w:p w14:paraId="0234507F" w14:textId="77777777" w:rsidR="00C51939" w:rsidRDefault="00C51939" w:rsidP="00CE0493">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OC działalności</w:t>
            </w:r>
          </w:p>
        </w:tc>
        <w:tc>
          <w:tcPr>
            <w:tcW w:w="1333" w:type="dxa"/>
            <w:tcBorders>
              <w:top w:val="nil"/>
              <w:left w:val="nil"/>
              <w:bottom w:val="nil"/>
              <w:right w:val="nil"/>
            </w:tcBorders>
            <w:shd w:val="clear" w:color="auto" w:fill="F2F2F2" w:themeFill="background1" w:themeFillShade="F2"/>
            <w:hideMark/>
          </w:tcPr>
          <w:p w14:paraId="2C00C0C0" w14:textId="5079A5D1" w:rsidR="00C51939" w:rsidRDefault="00DA74B3"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29</w:t>
            </w:r>
          </w:p>
        </w:tc>
        <w:tc>
          <w:tcPr>
            <w:tcW w:w="1725" w:type="dxa"/>
            <w:tcBorders>
              <w:top w:val="nil"/>
              <w:left w:val="nil"/>
              <w:bottom w:val="nil"/>
              <w:right w:val="nil"/>
            </w:tcBorders>
            <w:shd w:val="clear" w:color="auto" w:fill="F2F2F2" w:themeFill="background1" w:themeFillShade="F2"/>
            <w:hideMark/>
          </w:tcPr>
          <w:p w14:paraId="33EF4A76" w14:textId="7105CC3F" w:rsidR="00C51939" w:rsidRDefault="00665D11"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274</w:t>
            </w:r>
            <w:r w:rsidR="0071242C">
              <w:rPr>
                <w:rFonts w:cs="Segoe UI"/>
                <w:sz w:val="16"/>
                <w:szCs w:val="16"/>
              </w:rPr>
              <w:t xml:space="preserve"> </w:t>
            </w:r>
            <w:r>
              <w:rPr>
                <w:rFonts w:cs="Segoe UI"/>
                <w:sz w:val="16"/>
                <w:szCs w:val="16"/>
              </w:rPr>
              <w:t>498,60 zł</w:t>
            </w:r>
          </w:p>
        </w:tc>
        <w:tc>
          <w:tcPr>
            <w:tcW w:w="1462" w:type="dxa"/>
            <w:tcBorders>
              <w:top w:val="nil"/>
              <w:left w:val="nil"/>
              <w:bottom w:val="nil"/>
              <w:right w:val="nil"/>
            </w:tcBorders>
            <w:shd w:val="clear" w:color="auto" w:fill="F2F2F2" w:themeFill="background1" w:themeFillShade="F2"/>
            <w:hideMark/>
          </w:tcPr>
          <w:p w14:paraId="7E0870FF" w14:textId="7B3B5521" w:rsidR="00C51939" w:rsidRDefault="005413C8"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11.50</w:t>
            </w:r>
            <w:r w:rsidR="00F26E10">
              <w:rPr>
                <w:rFonts w:cs="Segoe UI"/>
                <w:sz w:val="16"/>
                <w:szCs w:val="16"/>
              </w:rPr>
              <w:t>7,69 zł</w:t>
            </w:r>
          </w:p>
        </w:tc>
        <w:tc>
          <w:tcPr>
            <w:tcW w:w="1689" w:type="dxa"/>
            <w:tcBorders>
              <w:top w:val="nil"/>
              <w:left w:val="nil"/>
              <w:bottom w:val="nil"/>
              <w:right w:val="nil"/>
            </w:tcBorders>
            <w:shd w:val="clear" w:color="auto" w:fill="F2F2F2" w:themeFill="background1" w:themeFillShade="F2"/>
            <w:hideMark/>
          </w:tcPr>
          <w:p w14:paraId="24E3E890" w14:textId="2C233EC9" w:rsidR="00C51939" w:rsidRDefault="000B3068"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286</w:t>
            </w:r>
            <w:r w:rsidR="0071242C">
              <w:rPr>
                <w:rFonts w:cs="Segoe UI"/>
                <w:sz w:val="16"/>
                <w:szCs w:val="16"/>
              </w:rPr>
              <w:t xml:space="preserve"> </w:t>
            </w:r>
            <w:r>
              <w:rPr>
                <w:rFonts w:cs="Segoe UI"/>
                <w:sz w:val="16"/>
                <w:szCs w:val="16"/>
              </w:rPr>
              <w:t>006,29 zł</w:t>
            </w:r>
          </w:p>
        </w:tc>
      </w:tr>
      <w:tr w:rsidR="004F30D6" w14:paraId="7EA29508"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F2F2F2" w:themeFill="background1" w:themeFillShade="F2"/>
          </w:tcPr>
          <w:p w14:paraId="4A4339EA" w14:textId="77777777" w:rsidR="00DF2DF1" w:rsidRDefault="00DF2DF1" w:rsidP="00DF2DF1">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tcPr>
          <w:p w14:paraId="1011B08F" w14:textId="36D30AF8" w:rsidR="00DF2DF1" w:rsidRDefault="00DF2DF1" w:rsidP="00DF2DF1">
            <w:pP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Casco taboru</w:t>
            </w:r>
          </w:p>
        </w:tc>
        <w:tc>
          <w:tcPr>
            <w:tcW w:w="1333" w:type="dxa"/>
            <w:tcBorders>
              <w:top w:val="nil"/>
              <w:left w:val="nil"/>
              <w:bottom w:val="nil"/>
              <w:right w:val="nil"/>
            </w:tcBorders>
            <w:shd w:val="clear" w:color="auto" w:fill="F2F2F2" w:themeFill="background1" w:themeFillShade="F2"/>
          </w:tcPr>
          <w:p w14:paraId="11AF1CAB" w14:textId="586E68D7" w:rsidR="00DF2DF1" w:rsidRDefault="00DF2DF1" w:rsidP="00DF2DF1">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1</w:t>
            </w:r>
            <w:r w:rsidR="00BA260F">
              <w:rPr>
                <w:rFonts w:cs="Segoe UI"/>
                <w:sz w:val="16"/>
                <w:szCs w:val="16"/>
              </w:rPr>
              <w:t>2</w:t>
            </w:r>
          </w:p>
        </w:tc>
        <w:tc>
          <w:tcPr>
            <w:tcW w:w="1725" w:type="dxa"/>
            <w:tcBorders>
              <w:top w:val="nil"/>
              <w:left w:val="nil"/>
              <w:bottom w:val="nil"/>
              <w:right w:val="nil"/>
            </w:tcBorders>
            <w:shd w:val="clear" w:color="auto" w:fill="F2F2F2" w:themeFill="background1" w:themeFillShade="F2"/>
          </w:tcPr>
          <w:p w14:paraId="05EB80E0" w14:textId="64EB35D6" w:rsidR="00DF2DF1" w:rsidRDefault="004332D6" w:rsidP="00DF2DF1">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3</w:t>
            </w:r>
            <w:r w:rsidR="0071242C">
              <w:rPr>
                <w:rFonts w:cs="Segoe UI"/>
                <w:sz w:val="16"/>
                <w:szCs w:val="16"/>
              </w:rPr>
              <w:t> </w:t>
            </w:r>
            <w:r>
              <w:rPr>
                <w:rFonts w:cs="Segoe UI"/>
                <w:sz w:val="16"/>
                <w:szCs w:val="16"/>
              </w:rPr>
              <w:t>883</w:t>
            </w:r>
            <w:r w:rsidR="0071242C">
              <w:rPr>
                <w:rFonts w:cs="Segoe UI"/>
                <w:sz w:val="16"/>
                <w:szCs w:val="16"/>
              </w:rPr>
              <w:t xml:space="preserve"> </w:t>
            </w:r>
            <w:r>
              <w:rPr>
                <w:rFonts w:cs="Segoe UI"/>
                <w:sz w:val="16"/>
                <w:szCs w:val="16"/>
              </w:rPr>
              <w:t>207,00 zł</w:t>
            </w:r>
          </w:p>
        </w:tc>
        <w:tc>
          <w:tcPr>
            <w:tcW w:w="1462" w:type="dxa"/>
            <w:tcBorders>
              <w:top w:val="nil"/>
              <w:left w:val="nil"/>
              <w:bottom w:val="nil"/>
              <w:right w:val="nil"/>
            </w:tcBorders>
            <w:shd w:val="clear" w:color="auto" w:fill="F2F2F2" w:themeFill="background1" w:themeFillShade="F2"/>
          </w:tcPr>
          <w:p w14:paraId="36BBC00E" w14:textId="1BB563B5" w:rsidR="00DF2DF1" w:rsidRDefault="00DF2DF1" w:rsidP="00DF2DF1">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0,00 zł</w:t>
            </w:r>
          </w:p>
        </w:tc>
        <w:tc>
          <w:tcPr>
            <w:tcW w:w="1689" w:type="dxa"/>
            <w:tcBorders>
              <w:top w:val="nil"/>
              <w:left w:val="nil"/>
              <w:bottom w:val="nil"/>
              <w:right w:val="nil"/>
            </w:tcBorders>
            <w:shd w:val="clear" w:color="auto" w:fill="F2F2F2" w:themeFill="background1" w:themeFillShade="F2"/>
          </w:tcPr>
          <w:p w14:paraId="5BC3B925" w14:textId="0F39EED6" w:rsidR="00DF2DF1" w:rsidRDefault="004332D6" w:rsidP="00DF2DF1">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3</w:t>
            </w:r>
            <w:r w:rsidR="0071242C">
              <w:rPr>
                <w:rFonts w:cs="Segoe UI"/>
                <w:sz w:val="16"/>
                <w:szCs w:val="16"/>
              </w:rPr>
              <w:t> </w:t>
            </w:r>
            <w:r>
              <w:rPr>
                <w:rFonts w:cs="Segoe UI"/>
                <w:sz w:val="16"/>
                <w:szCs w:val="16"/>
              </w:rPr>
              <w:t>883</w:t>
            </w:r>
            <w:r w:rsidR="0071242C">
              <w:rPr>
                <w:rFonts w:cs="Segoe UI"/>
                <w:sz w:val="16"/>
                <w:szCs w:val="16"/>
              </w:rPr>
              <w:t xml:space="preserve"> </w:t>
            </w:r>
            <w:r>
              <w:rPr>
                <w:rFonts w:cs="Segoe UI"/>
                <w:sz w:val="16"/>
                <w:szCs w:val="16"/>
              </w:rPr>
              <w:t>207,00 zł</w:t>
            </w:r>
          </w:p>
        </w:tc>
      </w:tr>
      <w:tr w:rsidR="004F30D6" w14:paraId="63A58B9A"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F2F2F2" w:themeFill="background1" w:themeFillShade="F2"/>
            <w:hideMark/>
          </w:tcPr>
          <w:p w14:paraId="272B56A6" w14:textId="77777777" w:rsidR="00C51939" w:rsidRDefault="00C51939" w:rsidP="00CE0493">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hideMark/>
          </w:tcPr>
          <w:p w14:paraId="44A7E629" w14:textId="77777777" w:rsidR="00C51939" w:rsidRDefault="00C51939" w:rsidP="00CE0493">
            <w:pP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OC komunikacyjne</w:t>
            </w:r>
          </w:p>
        </w:tc>
        <w:tc>
          <w:tcPr>
            <w:tcW w:w="1333" w:type="dxa"/>
            <w:tcBorders>
              <w:top w:val="nil"/>
              <w:left w:val="nil"/>
              <w:bottom w:val="nil"/>
              <w:right w:val="nil"/>
            </w:tcBorders>
            <w:shd w:val="clear" w:color="auto" w:fill="F2F2F2" w:themeFill="background1" w:themeFillShade="F2"/>
            <w:hideMark/>
          </w:tcPr>
          <w:p w14:paraId="78359426" w14:textId="16BD33BD" w:rsidR="00C51939" w:rsidRDefault="00775BB1"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95</w:t>
            </w:r>
          </w:p>
        </w:tc>
        <w:tc>
          <w:tcPr>
            <w:tcW w:w="1725" w:type="dxa"/>
            <w:tcBorders>
              <w:top w:val="nil"/>
              <w:left w:val="nil"/>
              <w:bottom w:val="nil"/>
              <w:right w:val="nil"/>
            </w:tcBorders>
            <w:shd w:val="clear" w:color="auto" w:fill="F2F2F2" w:themeFill="background1" w:themeFillShade="F2"/>
            <w:hideMark/>
          </w:tcPr>
          <w:p w14:paraId="3A816D2B" w14:textId="1343C062" w:rsidR="00C51939" w:rsidRDefault="00775BB1"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582</w:t>
            </w:r>
            <w:r w:rsidR="0071242C">
              <w:rPr>
                <w:rFonts w:cs="Segoe UI"/>
                <w:sz w:val="16"/>
                <w:szCs w:val="16"/>
              </w:rPr>
              <w:t xml:space="preserve"> </w:t>
            </w:r>
            <w:r>
              <w:rPr>
                <w:rFonts w:cs="Segoe UI"/>
                <w:sz w:val="16"/>
                <w:szCs w:val="16"/>
              </w:rPr>
              <w:t>940,00 zł</w:t>
            </w:r>
          </w:p>
        </w:tc>
        <w:tc>
          <w:tcPr>
            <w:tcW w:w="1462" w:type="dxa"/>
            <w:tcBorders>
              <w:top w:val="nil"/>
              <w:left w:val="nil"/>
              <w:bottom w:val="nil"/>
              <w:right w:val="nil"/>
            </w:tcBorders>
            <w:shd w:val="clear" w:color="auto" w:fill="F2F2F2" w:themeFill="background1" w:themeFillShade="F2"/>
            <w:hideMark/>
          </w:tcPr>
          <w:p w14:paraId="1245CBBD" w14:textId="32A7B818" w:rsidR="00C51939" w:rsidRDefault="00775BB1"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hideMark/>
          </w:tcPr>
          <w:p w14:paraId="1AA5BF38" w14:textId="6A588A0F" w:rsidR="00C51939" w:rsidRDefault="00775BB1"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582</w:t>
            </w:r>
            <w:r w:rsidR="0071242C">
              <w:rPr>
                <w:rFonts w:cs="Segoe UI"/>
                <w:sz w:val="16"/>
                <w:szCs w:val="16"/>
              </w:rPr>
              <w:t xml:space="preserve"> </w:t>
            </w:r>
            <w:r>
              <w:rPr>
                <w:rFonts w:cs="Segoe UI"/>
                <w:sz w:val="16"/>
                <w:szCs w:val="16"/>
              </w:rPr>
              <w:t>940,00 zł</w:t>
            </w:r>
          </w:p>
        </w:tc>
      </w:tr>
      <w:tr w:rsidR="004F30D6" w14:paraId="50215D68"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il"/>
              <w:left w:val="nil"/>
              <w:bottom w:val="nil"/>
              <w:right w:val="nil"/>
            </w:tcBorders>
            <w:shd w:val="clear" w:color="auto" w:fill="F2F2F2" w:themeFill="background1" w:themeFillShade="F2"/>
            <w:hideMark/>
          </w:tcPr>
          <w:p w14:paraId="60E97EFD" w14:textId="77777777" w:rsidR="00C51939" w:rsidRDefault="00C51939" w:rsidP="00CE0493">
            <w:pPr>
              <w:spacing w:line="240" w:lineRule="auto"/>
              <w:rPr>
                <w:rFonts w:cs="Segoe UI"/>
                <w:sz w:val="16"/>
                <w:szCs w:val="18"/>
              </w:rPr>
            </w:pPr>
          </w:p>
        </w:tc>
        <w:tc>
          <w:tcPr>
            <w:tcW w:w="1570" w:type="dxa"/>
            <w:tcBorders>
              <w:top w:val="nil"/>
              <w:left w:val="nil"/>
              <w:bottom w:val="nil"/>
              <w:right w:val="nil"/>
            </w:tcBorders>
            <w:shd w:val="clear" w:color="auto" w:fill="F2F2F2" w:themeFill="background1" w:themeFillShade="F2"/>
            <w:hideMark/>
          </w:tcPr>
          <w:p w14:paraId="78B9AD43" w14:textId="77777777" w:rsidR="00C51939" w:rsidRDefault="00C51939" w:rsidP="00CE0493">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AC</w:t>
            </w:r>
          </w:p>
        </w:tc>
        <w:tc>
          <w:tcPr>
            <w:tcW w:w="1333" w:type="dxa"/>
            <w:tcBorders>
              <w:top w:val="nil"/>
              <w:left w:val="nil"/>
              <w:bottom w:val="nil"/>
              <w:right w:val="nil"/>
            </w:tcBorders>
            <w:shd w:val="clear" w:color="auto" w:fill="F2F2F2" w:themeFill="background1" w:themeFillShade="F2"/>
            <w:hideMark/>
          </w:tcPr>
          <w:p w14:paraId="0638DF20" w14:textId="4904BE4A" w:rsidR="00C51939" w:rsidRDefault="00F2627B"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3</w:t>
            </w:r>
          </w:p>
        </w:tc>
        <w:tc>
          <w:tcPr>
            <w:tcW w:w="1725" w:type="dxa"/>
            <w:tcBorders>
              <w:top w:val="nil"/>
              <w:left w:val="nil"/>
              <w:bottom w:val="nil"/>
              <w:right w:val="nil"/>
            </w:tcBorders>
            <w:shd w:val="clear" w:color="auto" w:fill="F2F2F2" w:themeFill="background1" w:themeFillShade="F2"/>
            <w:hideMark/>
          </w:tcPr>
          <w:p w14:paraId="4ED484CC" w14:textId="6889F4BD" w:rsidR="00C51939" w:rsidRDefault="00F2627B"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50</w:t>
            </w:r>
            <w:r w:rsidR="0071242C">
              <w:rPr>
                <w:rFonts w:cs="Segoe UI"/>
                <w:sz w:val="16"/>
                <w:szCs w:val="16"/>
              </w:rPr>
              <w:t xml:space="preserve"> </w:t>
            </w:r>
            <w:r>
              <w:rPr>
                <w:rFonts w:cs="Segoe UI"/>
                <w:sz w:val="16"/>
                <w:szCs w:val="16"/>
              </w:rPr>
              <w:t>232,00 zł</w:t>
            </w:r>
          </w:p>
        </w:tc>
        <w:tc>
          <w:tcPr>
            <w:tcW w:w="1462" w:type="dxa"/>
            <w:tcBorders>
              <w:top w:val="nil"/>
              <w:left w:val="nil"/>
              <w:bottom w:val="nil"/>
              <w:right w:val="nil"/>
            </w:tcBorders>
            <w:shd w:val="clear" w:color="auto" w:fill="F2F2F2" w:themeFill="background1" w:themeFillShade="F2"/>
            <w:hideMark/>
          </w:tcPr>
          <w:p w14:paraId="49F76C76" w14:textId="77777777" w:rsidR="00C51939" w:rsidRDefault="00C51939"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0,00 zł</w:t>
            </w:r>
          </w:p>
        </w:tc>
        <w:tc>
          <w:tcPr>
            <w:tcW w:w="1689" w:type="dxa"/>
            <w:tcBorders>
              <w:top w:val="nil"/>
              <w:left w:val="nil"/>
              <w:bottom w:val="nil"/>
              <w:right w:val="nil"/>
            </w:tcBorders>
            <w:shd w:val="clear" w:color="auto" w:fill="F2F2F2" w:themeFill="background1" w:themeFillShade="F2"/>
            <w:hideMark/>
          </w:tcPr>
          <w:p w14:paraId="3408C95A" w14:textId="01B5EBCA" w:rsidR="00C51939" w:rsidRDefault="00F2627B"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50</w:t>
            </w:r>
            <w:r w:rsidR="0071242C">
              <w:rPr>
                <w:rFonts w:cs="Segoe UI"/>
                <w:sz w:val="16"/>
                <w:szCs w:val="16"/>
              </w:rPr>
              <w:t xml:space="preserve"> </w:t>
            </w:r>
            <w:r>
              <w:rPr>
                <w:rFonts w:cs="Segoe UI"/>
                <w:sz w:val="16"/>
                <w:szCs w:val="16"/>
              </w:rPr>
              <w:t>232,00 zł</w:t>
            </w:r>
          </w:p>
        </w:tc>
      </w:tr>
      <w:tr w:rsidR="004F30D6" w:rsidRPr="00C51939" w14:paraId="112C8DD5" w14:textId="77777777" w:rsidTr="0085130E">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c>
          <w:tcPr>
            <w:cnfStyle w:val="001000000000" w:firstRow="0" w:lastRow="0" w:firstColumn="1" w:lastColumn="0" w:oddVBand="0" w:evenVBand="0" w:oddHBand="0" w:evenHBand="0" w:firstRowFirstColumn="0" w:firstRowLastColumn="0" w:lastRowFirstColumn="0" w:lastRowLastColumn="0"/>
            <w:tcW w:w="1570" w:type="dxa"/>
            <w:vMerge w:val="restart"/>
            <w:shd w:val="clear" w:color="auto" w:fill="auto"/>
            <w:hideMark/>
          </w:tcPr>
          <w:p w14:paraId="63B2019D" w14:textId="77777777" w:rsidR="0085130E" w:rsidRDefault="0085130E" w:rsidP="00CE0493">
            <w:pPr>
              <w:jc w:val="center"/>
              <w:rPr>
                <w:rFonts w:cs="Segoe UI"/>
                <w:sz w:val="16"/>
                <w:szCs w:val="18"/>
              </w:rPr>
            </w:pPr>
          </w:p>
          <w:p w14:paraId="3EF4D507" w14:textId="77777777" w:rsidR="0085130E" w:rsidRDefault="0085130E" w:rsidP="00CE0493">
            <w:pPr>
              <w:jc w:val="center"/>
              <w:rPr>
                <w:rFonts w:cs="Segoe UI"/>
                <w:sz w:val="16"/>
                <w:szCs w:val="18"/>
              </w:rPr>
            </w:pPr>
          </w:p>
          <w:p w14:paraId="519D4416" w14:textId="77777777" w:rsidR="0085130E" w:rsidRDefault="0085130E" w:rsidP="00CE0493">
            <w:pPr>
              <w:jc w:val="center"/>
              <w:rPr>
                <w:rFonts w:cs="Segoe UI"/>
                <w:sz w:val="16"/>
                <w:szCs w:val="18"/>
              </w:rPr>
            </w:pPr>
          </w:p>
          <w:p w14:paraId="1949D1F7" w14:textId="4ECE2CF9" w:rsidR="0085130E" w:rsidRPr="00C51939" w:rsidRDefault="0085130E" w:rsidP="00CE0493">
            <w:pPr>
              <w:jc w:val="center"/>
              <w:rPr>
                <w:rFonts w:cs="Segoe UI"/>
                <w:b w:val="0"/>
                <w:bCs w:val="0"/>
                <w:sz w:val="16"/>
                <w:szCs w:val="18"/>
              </w:rPr>
            </w:pPr>
            <w:r w:rsidRPr="00C51939">
              <w:rPr>
                <w:rFonts w:cs="Segoe UI"/>
                <w:b w:val="0"/>
                <w:bCs w:val="0"/>
                <w:color w:val="auto"/>
                <w:sz w:val="16"/>
                <w:szCs w:val="18"/>
              </w:rPr>
              <w:t>1.04.202</w:t>
            </w:r>
            <w:r w:rsidR="00CE4E7E">
              <w:rPr>
                <w:rFonts w:cs="Segoe UI"/>
                <w:b w:val="0"/>
                <w:bCs w:val="0"/>
                <w:color w:val="auto"/>
                <w:sz w:val="16"/>
                <w:szCs w:val="18"/>
              </w:rPr>
              <w:t>4</w:t>
            </w:r>
            <w:r w:rsidRPr="00C51939">
              <w:rPr>
                <w:rFonts w:cs="Segoe UI"/>
                <w:b w:val="0"/>
                <w:bCs w:val="0"/>
                <w:color w:val="auto"/>
                <w:sz w:val="16"/>
                <w:szCs w:val="18"/>
              </w:rPr>
              <w:t xml:space="preserve"> r.</w:t>
            </w:r>
            <w:r w:rsidRPr="00C51939">
              <w:rPr>
                <w:rFonts w:cs="Segoe UI"/>
                <w:b w:val="0"/>
                <w:bCs w:val="0"/>
                <w:color w:val="auto"/>
                <w:sz w:val="16"/>
                <w:szCs w:val="18"/>
              </w:rPr>
              <w:br/>
            </w:r>
            <w:r w:rsidR="00BA260F">
              <w:rPr>
                <w:rFonts w:cs="Segoe UI"/>
                <w:b w:val="0"/>
                <w:bCs w:val="0"/>
                <w:color w:val="auto"/>
                <w:sz w:val="16"/>
                <w:szCs w:val="18"/>
              </w:rPr>
              <w:t>31</w:t>
            </w:r>
            <w:r w:rsidRPr="00C51939">
              <w:rPr>
                <w:rFonts w:cs="Segoe UI"/>
                <w:b w:val="0"/>
                <w:bCs w:val="0"/>
                <w:color w:val="auto"/>
                <w:sz w:val="16"/>
                <w:szCs w:val="18"/>
              </w:rPr>
              <w:t>.</w:t>
            </w:r>
            <w:r w:rsidR="00BA260F">
              <w:rPr>
                <w:rFonts w:cs="Segoe UI"/>
                <w:b w:val="0"/>
                <w:bCs w:val="0"/>
                <w:color w:val="auto"/>
                <w:sz w:val="16"/>
                <w:szCs w:val="18"/>
              </w:rPr>
              <w:t>10</w:t>
            </w:r>
            <w:r w:rsidRPr="00C51939">
              <w:rPr>
                <w:rFonts w:cs="Segoe UI"/>
                <w:b w:val="0"/>
                <w:bCs w:val="0"/>
                <w:color w:val="auto"/>
                <w:sz w:val="16"/>
                <w:szCs w:val="18"/>
              </w:rPr>
              <w:t>.202</w:t>
            </w:r>
            <w:r w:rsidR="00BA260F">
              <w:rPr>
                <w:rFonts w:cs="Segoe UI"/>
                <w:b w:val="0"/>
                <w:bCs w:val="0"/>
                <w:color w:val="auto"/>
                <w:sz w:val="16"/>
                <w:szCs w:val="18"/>
              </w:rPr>
              <w:t>4</w:t>
            </w:r>
            <w:r w:rsidRPr="00C51939">
              <w:rPr>
                <w:rFonts w:cs="Segoe UI"/>
                <w:b w:val="0"/>
                <w:bCs w:val="0"/>
                <w:color w:val="auto"/>
                <w:sz w:val="16"/>
                <w:szCs w:val="18"/>
              </w:rPr>
              <w:t xml:space="preserve"> r.</w:t>
            </w:r>
          </w:p>
        </w:tc>
        <w:tc>
          <w:tcPr>
            <w:tcW w:w="1570" w:type="dxa"/>
            <w:shd w:val="clear" w:color="auto" w:fill="auto"/>
            <w:hideMark/>
          </w:tcPr>
          <w:p w14:paraId="4008BFA1" w14:textId="77777777" w:rsidR="0085130E" w:rsidRPr="00C51939" w:rsidRDefault="0085130E" w:rsidP="00CE0493">
            <w:pPr>
              <w:cnfStyle w:val="000000000000" w:firstRow="0" w:lastRow="0" w:firstColumn="0" w:lastColumn="0" w:oddVBand="0" w:evenVBand="0" w:oddHBand="0" w:evenHBand="0" w:firstRowFirstColumn="0" w:firstRowLastColumn="0" w:lastRowFirstColumn="0" w:lastRowLastColumn="0"/>
              <w:rPr>
                <w:rFonts w:cs="Segoe UI"/>
                <w:sz w:val="16"/>
                <w:szCs w:val="16"/>
              </w:rPr>
            </w:pPr>
            <w:r w:rsidRPr="00C51939">
              <w:rPr>
                <w:rFonts w:cs="Segoe UI"/>
                <w:sz w:val="16"/>
                <w:szCs w:val="16"/>
              </w:rPr>
              <w:t>Mienie</w:t>
            </w:r>
          </w:p>
        </w:tc>
        <w:tc>
          <w:tcPr>
            <w:tcW w:w="1333" w:type="dxa"/>
            <w:shd w:val="clear" w:color="auto" w:fill="auto"/>
            <w:hideMark/>
          </w:tcPr>
          <w:p w14:paraId="2AAC6798" w14:textId="1FFC09A3" w:rsidR="0085130E" w:rsidRPr="00C51939" w:rsidRDefault="001E1F9C"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1</w:t>
            </w:r>
          </w:p>
        </w:tc>
        <w:tc>
          <w:tcPr>
            <w:tcW w:w="1725" w:type="dxa"/>
            <w:shd w:val="clear" w:color="auto" w:fill="auto"/>
            <w:hideMark/>
          </w:tcPr>
          <w:p w14:paraId="330EFF79" w14:textId="47D6CBB7" w:rsidR="0085130E" w:rsidRPr="00C51939" w:rsidRDefault="001E1F9C"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88 922,50 zł</w:t>
            </w:r>
          </w:p>
        </w:tc>
        <w:tc>
          <w:tcPr>
            <w:tcW w:w="1462" w:type="dxa"/>
            <w:shd w:val="clear" w:color="auto" w:fill="auto"/>
            <w:hideMark/>
          </w:tcPr>
          <w:p w14:paraId="616B82D9" w14:textId="77777777" w:rsidR="0085130E" w:rsidRPr="00C51939" w:rsidRDefault="0085130E"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C51939">
              <w:rPr>
                <w:rFonts w:cs="Segoe UI"/>
                <w:sz w:val="16"/>
                <w:szCs w:val="16"/>
              </w:rPr>
              <w:t>0,00 zł</w:t>
            </w:r>
          </w:p>
        </w:tc>
        <w:tc>
          <w:tcPr>
            <w:tcW w:w="1689" w:type="dxa"/>
            <w:shd w:val="clear" w:color="auto" w:fill="auto"/>
            <w:hideMark/>
          </w:tcPr>
          <w:p w14:paraId="74879A04" w14:textId="42B1C90A" w:rsidR="0085130E" w:rsidRPr="00C51939" w:rsidRDefault="001E1F9C"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88 922,50 zł</w:t>
            </w:r>
          </w:p>
        </w:tc>
      </w:tr>
      <w:tr w:rsidR="004F30D6" w:rsidRPr="00C51939" w14:paraId="4BB8BFB2" w14:textId="77777777" w:rsidTr="0085130E">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hideMark/>
          </w:tcPr>
          <w:p w14:paraId="7549D9F3" w14:textId="77777777" w:rsidR="0085130E" w:rsidRPr="00C51939" w:rsidRDefault="0085130E" w:rsidP="00CE0493">
            <w:pPr>
              <w:spacing w:line="240" w:lineRule="auto"/>
              <w:rPr>
                <w:rFonts w:cs="Segoe UI"/>
                <w:sz w:val="16"/>
                <w:szCs w:val="18"/>
              </w:rPr>
            </w:pPr>
          </w:p>
        </w:tc>
        <w:tc>
          <w:tcPr>
            <w:tcW w:w="1570" w:type="dxa"/>
            <w:shd w:val="clear" w:color="auto" w:fill="auto"/>
            <w:hideMark/>
          </w:tcPr>
          <w:p w14:paraId="2D3B3A9C" w14:textId="062F23D4" w:rsidR="0085130E" w:rsidRPr="00C51939" w:rsidRDefault="004F30D6" w:rsidP="00CE0493">
            <w:pP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Infr</w:t>
            </w:r>
            <w:r w:rsidR="001E1F9C">
              <w:rPr>
                <w:rFonts w:cs="Segoe UI"/>
                <w:sz w:val="16"/>
                <w:szCs w:val="16"/>
              </w:rPr>
              <w:t>astruktura</w:t>
            </w:r>
            <w:r>
              <w:rPr>
                <w:rFonts w:cs="Segoe UI"/>
                <w:sz w:val="16"/>
                <w:szCs w:val="16"/>
              </w:rPr>
              <w:t xml:space="preserve"> </w:t>
            </w:r>
            <w:r w:rsidR="0085130E" w:rsidRPr="00C51939">
              <w:rPr>
                <w:rFonts w:cs="Segoe UI"/>
                <w:sz w:val="16"/>
                <w:szCs w:val="16"/>
              </w:rPr>
              <w:t>tramwajowa</w:t>
            </w:r>
          </w:p>
        </w:tc>
        <w:tc>
          <w:tcPr>
            <w:tcW w:w="1333" w:type="dxa"/>
            <w:shd w:val="clear" w:color="auto" w:fill="auto"/>
            <w:hideMark/>
          </w:tcPr>
          <w:p w14:paraId="54444BE9" w14:textId="228780A5" w:rsidR="0085130E" w:rsidRPr="00C51939" w:rsidRDefault="001E1F9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w:t>
            </w:r>
          </w:p>
        </w:tc>
        <w:tc>
          <w:tcPr>
            <w:tcW w:w="1725" w:type="dxa"/>
            <w:shd w:val="clear" w:color="auto" w:fill="auto"/>
            <w:hideMark/>
          </w:tcPr>
          <w:p w14:paraId="5B21104C" w14:textId="642A600E" w:rsidR="0085130E" w:rsidRPr="00C51939" w:rsidRDefault="001E1F9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19 410,00 zł</w:t>
            </w:r>
          </w:p>
        </w:tc>
        <w:tc>
          <w:tcPr>
            <w:tcW w:w="1462" w:type="dxa"/>
            <w:shd w:val="clear" w:color="auto" w:fill="auto"/>
            <w:hideMark/>
          </w:tcPr>
          <w:p w14:paraId="1E7B079B" w14:textId="77777777" w:rsidR="0085130E" w:rsidRPr="00C51939" w:rsidRDefault="0085130E"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0,00 zł</w:t>
            </w:r>
          </w:p>
        </w:tc>
        <w:tc>
          <w:tcPr>
            <w:tcW w:w="1689" w:type="dxa"/>
            <w:shd w:val="clear" w:color="auto" w:fill="auto"/>
            <w:hideMark/>
          </w:tcPr>
          <w:p w14:paraId="70DF9089" w14:textId="375ECC5F" w:rsidR="0085130E" w:rsidRPr="00C51939" w:rsidRDefault="001E1F9C"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19 410,00 zł</w:t>
            </w:r>
          </w:p>
        </w:tc>
      </w:tr>
      <w:tr w:rsidR="004F30D6" w:rsidRPr="00C51939" w14:paraId="737DA0E6"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hideMark/>
          </w:tcPr>
          <w:p w14:paraId="099EE71C" w14:textId="77777777" w:rsidR="0085130E" w:rsidRPr="00C51939" w:rsidRDefault="0085130E" w:rsidP="00CE0493">
            <w:pPr>
              <w:spacing w:line="240" w:lineRule="auto"/>
              <w:rPr>
                <w:rFonts w:cs="Segoe UI"/>
                <w:sz w:val="16"/>
                <w:szCs w:val="18"/>
              </w:rPr>
            </w:pPr>
          </w:p>
        </w:tc>
        <w:tc>
          <w:tcPr>
            <w:tcW w:w="1570" w:type="dxa"/>
            <w:shd w:val="clear" w:color="auto" w:fill="auto"/>
            <w:hideMark/>
          </w:tcPr>
          <w:p w14:paraId="3014CFAD" w14:textId="77777777" w:rsidR="0085130E" w:rsidRPr="00C51939" w:rsidRDefault="0085130E" w:rsidP="00CE0493">
            <w:pPr>
              <w:cnfStyle w:val="000000000000" w:firstRow="0" w:lastRow="0" w:firstColumn="0" w:lastColumn="0" w:oddVBand="0" w:evenVBand="0" w:oddHBand="0" w:evenHBand="0" w:firstRowFirstColumn="0" w:firstRowLastColumn="0" w:lastRowFirstColumn="0" w:lastRowLastColumn="0"/>
              <w:rPr>
                <w:rFonts w:cs="Segoe UI"/>
                <w:sz w:val="16"/>
                <w:szCs w:val="16"/>
              </w:rPr>
            </w:pPr>
            <w:r w:rsidRPr="00C51939">
              <w:rPr>
                <w:rFonts w:cs="Segoe UI"/>
                <w:sz w:val="16"/>
                <w:szCs w:val="16"/>
              </w:rPr>
              <w:t>OC działalności</w:t>
            </w:r>
          </w:p>
        </w:tc>
        <w:tc>
          <w:tcPr>
            <w:tcW w:w="1333" w:type="dxa"/>
            <w:shd w:val="clear" w:color="auto" w:fill="auto"/>
            <w:hideMark/>
          </w:tcPr>
          <w:p w14:paraId="296FE3A9" w14:textId="28C525B5" w:rsidR="0085130E" w:rsidRPr="00C51939" w:rsidRDefault="0085130E"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C51939">
              <w:rPr>
                <w:rFonts w:cs="Segoe UI"/>
                <w:sz w:val="16"/>
                <w:szCs w:val="16"/>
              </w:rPr>
              <w:t>2</w:t>
            </w:r>
            <w:r w:rsidR="00EC7713">
              <w:rPr>
                <w:rFonts w:cs="Segoe UI"/>
                <w:sz w:val="16"/>
                <w:szCs w:val="16"/>
              </w:rPr>
              <w:t>5</w:t>
            </w:r>
          </w:p>
        </w:tc>
        <w:tc>
          <w:tcPr>
            <w:tcW w:w="1725" w:type="dxa"/>
            <w:shd w:val="clear" w:color="auto" w:fill="auto"/>
            <w:hideMark/>
          </w:tcPr>
          <w:p w14:paraId="447D8CA2" w14:textId="5727B680" w:rsidR="0085130E" w:rsidRPr="00C51939" w:rsidRDefault="00E93311"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230</w:t>
            </w:r>
            <w:r w:rsidR="0071242C">
              <w:rPr>
                <w:rFonts w:cs="Segoe UI"/>
                <w:sz w:val="16"/>
                <w:szCs w:val="16"/>
              </w:rPr>
              <w:t xml:space="preserve"> </w:t>
            </w:r>
            <w:r>
              <w:rPr>
                <w:rFonts w:cs="Segoe UI"/>
                <w:sz w:val="16"/>
                <w:szCs w:val="16"/>
              </w:rPr>
              <w:t>963</w:t>
            </w:r>
            <w:r w:rsidR="00977528">
              <w:rPr>
                <w:rFonts w:cs="Segoe UI"/>
                <w:sz w:val="16"/>
                <w:szCs w:val="16"/>
              </w:rPr>
              <w:t>,15</w:t>
            </w:r>
            <w:r>
              <w:rPr>
                <w:rFonts w:cs="Segoe UI"/>
                <w:sz w:val="16"/>
                <w:szCs w:val="16"/>
              </w:rPr>
              <w:t xml:space="preserve"> zł</w:t>
            </w:r>
          </w:p>
        </w:tc>
        <w:tc>
          <w:tcPr>
            <w:tcW w:w="1462" w:type="dxa"/>
            <w:shd w:val="clear" w:color="auto" w:fill="auto"/>
            <w:hideMark/>
          </w:tcPr>
          <w:p w14:paraId="1F88EC35" w14:textId="49705741" w:rsidR="0085130E" w:rsidRPr="00C51939" w:rsidRDefault="007110A6"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45</w:t>
            </w:r>
            <w:r w:rsidR="0071242C">
              <w:rPr>
                <w:rFonts w:cs="Segoe UI"/>
                <w:sz w:val="16"/>
                <w:szCs w:val="16"/>
              </w:rPr>
              <w:t xml:space="preserve"> </w:t>
            </w:r>
            <w:r>
              <w:rPr>
                <w:rFonts w:cs="Segoe UI"/>
                <w:sz w:val="16"/>
                <w:szCs w:val="16"/>
              </w:rPr>
              <w:t>884,88 zł</w:t>
            </w:r>
          </w:p>
        </w:tc>
        <w:tc>
          <w:tcPr>
            <w:tcW w:w="1689" w:type="dxa"/>
            <w:shd w:val="clear" w:color="auto" w:fill="auto"/>
            <w:hideMark/>
          </w:tcPr>
          <w:p w14:paraId="62DA806C" w14:textId="33DA7409" w:rsidR="0085130E" w:rsidRPr="00C51939" w:rsidRDefault="007110A6"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276</w:t>
            </w:r>
            <w:r w:rsidR="0071242C">
              <w:rPr>
                <w:rFonts w:cs="Segoe UI"/>
                <w:sz w:val="16"/>
                <w:szCs w:val="16"/>
              </w:rPr>
              <w:t xml:space="preserve"> </w:t>
            </w:r>
            <w:r>
              <w:rPr>
                <w:rFonts w:cs="Segoe UI"/>
                <w:sz w:val="16"/>
                <w:szCs w:val="16"/>
              </w:rPr>
              <w:t>848,03 zł</w:t>
            </w:r>
          </w:p>
        </w:tc>
      </w:tr>
      <w:tr w:rsidR="004F30D6" w:rsidRPr="00C51939" w14:paraId="62821682"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hideMark/>
          </w:tcPr>
          <w:p w14:paraId="35928673" w14:textId="77777777" w:rsidR="0085130E" w:rsidRPr="00C51939" w:rsidRDefault="0085130E" w:rsidP="00CE0493">
            <w:pPr>
              <w:spacing w:line="240" w:lineRule="auto"/>
              <w:rPr>
                <w:rFonts w:cs="Segoe UI"/>
                <w:sz w:val="16"/>
                <w:szCs w:val="18"/>
              </w:rPr>
            </w:pPr>
          </w:p>
        </w:tc>
        <w:tc>
          <w:tcPr>
            <w:tcW w:w="1570" w:type="dxa"/>
            <w:shd w:val="clear" w:color="auto" w:fill="auto"/>
            <w:hideMark/>
          </w:tcPr>
          <w:p w14:paraId="513CBD06" w14:textId="77777777" w:rsidR="0085130E" w:rsidRPr="00C51939" w:rsidRDefault="0085130E" w:rsidP="00CE0493">
            <w:pP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Casco taboru</w:t>
            </w:r>
          </w:p>
        </w:tc>
        <w:tc>
          <w:tcPr>
            <w:tcW w:w="1333" w:type="dxa"/>
            <w:shd w:val="clear" w:color="auto" w:fill="auto"/>
            <w:hideMark/>
          </w:tcPr>
          <w:p w14:paraId="222C6174" w14:textId="6627FFC2" w:rsidR="0085130E" w:rsidRPr="00C51939" w:rsidRDefault="00F72C05"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5</w:t>
            </w:r>
          </w:p>
        </w:tc>
        <w:tc>
          <w:tcPr>
            <w:tcW w:w="1725" w:type="dxa"/>
            <w:shd w:val="clear" w:color="auto" w:fill="auto"/>
            <w:hideMark/>
          </w:tcPr>
          <w:p w14:paraId="1BA3638D" w14:textId="3FC6714C" w:rsidR="0085130E" w:rsidRPr="00C51939" w:rsidRDefault="00D333ED"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10</w:t>
            </w:r>
            <w:r w:rsidR="0071242C">
              <w:rPr>
                <w:rFonts w:cs="Segoe UI"/>
                <w:sz w:val="16"/>
                <w:szCs w:val="16"/>
              </w:rPr>
              <w:t xml:space="preserve"> </w:t>
            </w:r>
            <w:r>
              <w:rPr>
                <w:rFonts w:cs="Segoe UI"/>
                <w:sz w:val="16"/>
                <w:szCs w:val="16"/>
              </w:rPr>
              <w:t>204,00 zł</w:t>
            </w:r>
          </w:p>
        </w:tc>
        <w:tc>
          <w:tcPr>
            <w:tcW w:w="1462" w:type="dxa"/>
            <w:shd w:val="clear" w:color="auto" w:fill="auto"/>
            <w:hideMark/>
          </w:tcPr>
          <w:p w14:paraId="662EEBD7" w14:textId="4D3DF40E" w:rsidR="0085130E" w:rsidRPr="00C51939" w:rsidRDefault="000D19D6"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w:t>
            </w:r>
            <w:r w:rsidR="0071242C">
              <w:rPr>
                <w:rFonts w:cs="Segoe UI"/>
                <w:sz w:val="16"/>
                <w:szCs w:val="16"/>
              </w:rPr>
              <w:t xml:space="preserve"> </w:t>
            </w:r>
            <w:r>
              <w:rPr>
                <w:rFonts w:cs="Segoe UI"/>
                <w:sz w:val="16"/>
                <w:szCs w:val="16"/>
              </w:rPr>
              <w:t>290.000,00 zł</w:t>
            </w:r>
          </w:p>
        </w:tc>
        <w:tc>
          <w:tcPr>
            <w:tcW w:w="1689" w:type="dxa"/>
            <w:shd w:val="clear" w:color="auto" w:fill="auto"/>
            <w:hideMark/>
          </w:tcPr>
          <w:p w14:paraId="311A8C38" w14:textId="1C3AD5CB" w:rsidR="0085130E" w:rsidRPr="00C51939" w:rsidRDefault="000D19D6"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w:t>
            </w:r>
            <w:r w:rsidR="0071242C">
              <w:rPr>
                <w:rFonts w:cs="Segoe UI"/>
                <w:sz w:val="16"/>
                <w:szCs w:val="16"/>
              </w:rPr>
              <w:t> </w:t>
            </w:r>
            <w:r>
              <w:rPr>
                <w:rFonts w:cs="Segoe UI"/>
                <w:sz w:val="16"/>
                <w:szCs w:val="16"/>
              </w:rPr>
              <w:t>300</w:t>
            </w:r>
            <w:r w:rsidR="0071242C">
              <w:rPr>
                <w:rFonts w:cs="Segoe UI"/>
                <w:sz w:val="16"/>
                <w:szCs w:val="16"/>
              </w:rPr>
              <w:t xml:space="preserve"> </w:t>
            </w:r>
            <w:r>
              <w:rPr>
                <w:rFonts w:cs="Segoe UI"/>
                <w:sz w:val="16"/>
                <w:szCs w:val="16"/>
              </w:rPr>
              <w:t>204,00 zł</w:t>
            </w:r>
          </w:p>
        </w:tc>
      </w:tr>
      <w:tr w:rsidR="004F30D6" w:rsidRPr="00C51939" w14:paraId="5530BB07"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hideMark/>
          </w:tcPr>
          <w:p w14:paraId="33A67516" w14:textId="77777777" w:rsidR="0085130E" w:rsidRPr="00C51939" w:rsidRDefault="0085130E" w:rsidP="00CE0493">
            <w:pPr>
              <w:spacing w:line="240" w:lineRule="auto"/>
              <w:rPr>
                <w:rFonts w:cs="Segoe UI"/>
                <w:sz w:val="16"/>
                <w:szCs w:val="18"/>
              </w:rPr>
            </w:pPr>
          </w:p>
        </w:tc>
        <w:tc>
          <w:tcPr>
            <w:tcW w:w="1570" w:type="dxa"/>
            <w:shd w:val="clear" w:color="auto" w:fill="auto"/>
            <w:hideMark/>
          </w:tcPr>
          <w:p w14:paraId="13E68A23" w14:textId="77777777" w:rsidR="0085130E" w:rsidRPr="00C51939" w:rsidRDefault="0085130E" w:rsidP="00CE0493">
            <w:pPr>
              <w:cnfStyle w:val="000000000000" w:firstRow="0" w:lastRow="0" w:firstColumn="0" w:lastColumn="0" w:oddVBand="0" w:evenVBand="0" w:oddHBand="0" w:evenHBand="0" w:firstRowFirstColumn="0" w:firstRowLastColumn="0" w:lastRowFirstColumn="0" w:lastRowLastColumn="0"/>
              <w:rPr>
                <w:rFonts w:cs="Segoe UI"/>
                <w:sz w:val="16"/>
                <w:szCs w:val="16"/>
              </w:rPr>
            </w:pPr>
            <w:r w:rsidRPr="00C51939">
              <w:rPr>
                <w:rFonts w:cs="Segoe UI"/>
                <w:sz w:val="16"/>
                <w:szCs w:val="16"/>
              </w:rPr>
              <w:t>OC komunikacyjne</w:t>
            </w:r>
          </w:p>
        </w:tc>
        <w:tc>
          <w:tcPr>
            <w:tcW w:w="1333" w:type="dxa"/>
            <w:shd w:val="clear" w:color="auto" w:fill="auto"/>
            <w:hideMark/>
          </w:tcPr>
          <w:p w14:paraId="0E4E1C96" w14:textId="1032BBC5" w:rsidR="0085130E" w:rsidRPr="00C51939" w:rsidRDefault="00676795"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99</w:t>
            </w:r>
          </w:p>
        </w:tc>
        <w:tc>
          <w:tcPr>
            <w:tcW w:w="1725" w:type="dxa"/>
            <w:shd w:val="clear" w:color="auto" w:fill="auto"/>
            <w:hideMark/>
          </w:tcPr>
          <w:p w14:paraId="65AB5EFC" w14:textId="0E42236D" w:rsidR="0085130E" w:rsidRPr="00C51939" w:rsidRDefault="00676795"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919</w:t>
            </w:r>
            <w:r w:rsidR="0071242C">
              <w:rPr>
                <w:rFonts w:cs="Segoe UI"/>
                <w:sz w:val="16"/>
                <w:szCs w:val="16"/>
              </w:rPr>
              <w:t xml:space="preserve"> </w:t>
            </w:r>
            <w:r>
              <w:rPr>
                <w:rFonts w:cs="Segoe UI"/>
                <w:sz w:val="16"/>
                <w:szCs w:val="16"/>
              </w:rPr>
              <w:t>077,00 zł</w:t>
            </w:r>
          </w:p>
        </w:tc>
        <w:tc>
          <w:tcPr>
            <w:tcW w:w="1462" w:type="dxa"/>
            <w:shd w:val="clear" w:color="auto" w:fill="auto"/>
            <w:hideMark/>
          </w:tcPr>
          <w:p w14:paraId="7A67E819" w14:textId="1904B4BC" w:rsidR="0085130E" w:rsidRPr="00C51939" w:rsidRDefault="00676795"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156</w:t>
            </w:r>
            <w:r w:rsidR="0071242C">
              <w:rPr>
                <w:rFonts w:cs="Segoe UI"/>
                <w:sz w:val="16"/>
                <w:szCs w:val="16"/>
              </w:rPr>
              <w:t xml:space="preserve"> </w:t>
            </w:r>
            <w:r>
              <w:rPr>
                <w:rFonts w:cs="Segoe UI"/>
                <w:sz w:val="16"/>
                <w:szCs w:val="16"/>
              </w:rPr>
              <w:t>420,00 zł</w:t>
            </w:r>
          </w:p>
        </w:tc>
        <w:tc>
          <w:tcPr>
            <w:tcW w:w="1689" w:type="dxa"/>
            <w:shd w:val="clear" w:color="auto" w:fill="auto"/>
            <w:hideMark/>
          </w:tcPr>
          <w:p w14:paraId="7F3FFF43" w14:textId="2BD466E8" w:rsidR="0085130E" w:rsidRPr="00C51939" w:rsidRDefault="00B74207" w:rsidP="00CE0493">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Segoe UI"/>
                <w:sz w:val="16"/>
                <w:szCs w:val="16"/>
              </w:rPr>
              <w:t>1</w:t>
            </w:r>
            <w:r w:rsidR="0071242C">
              <w:rPr>
                <w:rFonts w:cs="Segoe UI"/>
                <w:sz w:val="16"/>
                <w:szCs w:val="16"/>
              </w:rPr>
              <w:t xml:space="preserve"> </w:t>
            </w:r>
            <w:r>
              <w:rPr>
                <w:rFonts w:cs="Segoe UI"/>
                <w:sz w:val="16"/>
                <w:szCs w:val="16"/>
              </w:rPr>
              <w:t>075</w:t>
            </w:r>
            <w:r w:rsidR="0071242C">
              <w:rPr>
                <w:rFonts w:cs="Segoe UI"/>
                <w:sz w:val="16"/>
                <w:szCs w:val="16"/>
              </w:rPr>
              <w:t xml:space="preserve"> </w:t>
            </w:r>
            <w:r>
              <w:rPr>
                <w:rFonts w:cs="Segoe UI"/>
                <w:sz w:val="16"/>
                <w:szCs w:val="16"/>
              </w:rPr>
              <w:t>487,00 zł</w:t>
            </w:r>
          </w:p>
        </w:tc>
      </w:tr>
      <w:tr w:rsidR="004F30D6" w:rsidRPr="00C51939" w14:paraId="271984FE" w14:textId="77777777" w:rsidTr="001E1F9C">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hideMark/>
          </w:tcPr>
          <w:p w14:paraId="4983E7F7" w14:textId="77777777" w:rsidR="0085130E" w:rsidRPr="00C51939" w:rsidRDefault="0085130E" w:rsidP="00CE0493">
            <w:pPr>
              <w:spacing w:line="240" w:lineRule="auto"/>
              <w:rPr>
                <w:rFonts w:cs="Segoe UI"/>
                <w:sz w:val="16"/>
                <w:szCs w:val="18"/>
              </w:rPr>
            </w:pPr>
          </w:p>
        </w:tc>
        <w:tc>
          <w:tcPr>
            <w:tcW w:w="1570" w:type="dxa"/>
            <w:shd w:val="clear" w:color="auto" w:fill="auto"/>
            <w:hideMark/>
          </w:tcPr>
          <w:p w14:paraId="6466C233" w14:textId="77777777" w:rsidR="0085130E" w:rsidRPr="00C51939" w:rsidRDefault="0085130E" w:rsidP="00CE0493">
            <w:pPr>
              <w:cnfStyle w:val="000000100000" w:firstRow="0" w:lastRow="0" w:firstColumn="0" w:lastColumn="0" w:oddVBand="0" w:evenVBand="0" w:oddHBand="1" w:evenHBand="0" w:firstRowFirstColumn="0" w:firstRowLastColumn="0" w:lastRowFirstColumn="0" w:lastRowLastColumn="0"/>
              <w:rPr>
                <w:rFonts w:cs="Segoe UI"/>
                <w:sz w:val="16"/>
                <w:szCs w:val="16"/>
              </w:rPr>
            </w:pPr>
            <w:r w:rsidRPr="00C51939">
              <w:rPr>
                <w:rFonts w:cs="Segoe UI"/>
                <w:sz w:val="16"/>
                <w:szCs w:val="16"/>
              </w:rPr>
              <w:t>AC</w:t>
            </w:r>
          </w:p>
        </w:tc>
        <w:tc>
          <w:tcPr>
            <w:tcW w:w="1333" w:type="dxa"/>
            <w:shd w:val="clear" w:color="auto" w:fill="auto"/>
            <w:hideMark/>
          </w:tcPr>
          <w:p w14:paraId="553505B4" w14:textId="680B1DA9" w:rsidR="0085130E" w:rsidRPr="00C51939" w:rsidRDefault="00B74207"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6</w:t>
            </w:r>
          </w:p>
        </w:tc>
        <w:tc>
          <w:tcPr>
            <w:tcW w:w="1725" w:type="dxa"/>
            <w:shd w:val="clear" w:color="auto" w:fill="auto"/>
            <w:hideMark/>
          </w:tcPr>
          <w:p w14:paraId="6E28A8CC" w14:textId="68AA9412" w:rsidR="0085130E" w:rsidRPr="00C51939" w:rsidRDefault="00B74207"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106</w:t>
            </w:r>
            <w:r w:rsidR="0071242C">
              <w:rPr>
                <w:rFonts w:cs="Segoe UI"/>
                <w:sz w:val="16"/>
                <w:szCs w:val="16"/>
              </w:rPr>
              <w:t xml:space="preserve"> </w:t>
            </w:r>
            <w:r>
              <w:rPr>
                <w:rFonts w:cs="Segoe UI"/>
                <w:sz w:val="16"/>
                <w:szCs w:val="16"/>
              </w:rPr>
              <w:t>013,00 zł</w:t>
            </w:r>
          </w:p>
        </w:tc>
        <w:tc>
          <w:tcPr>
            <w:tcW w:w="1462" w:type="dxa"/>
            <w:shd w:val="clear" w:color="auto" w:fill="auto"/>
            <w:hideMark/>
          </w:tcPr>
          <w:p w14:paraId="28E09538" w14:textId="74E386E4" w:rsidR="0085130E" w:rsidRPr="00C51939" w:rsidRDefault="00B74207"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77</w:t>
            </w:r>
            <w:r w:rsidR="0071242C">
              <w:rPr>
                <w:rFonts w:cs="Segoe UI"/>
                <w:sz w:val="16"/>
                <w:szCs w:val="16"/>
              </w:rPr>
              <w:t xml:space="preserve"> </w:t>
            </w:r>
            <w:r>
              <w:rPr>
                <w:rFonts w:cs="Segoe UI"/>
                <w:sz w:val="16"/>
                <w:szCs w:val="16"/>
              </w:rPr>
              <w:t>902,00 zł</w:t>
            </w:r>
          </w:p>
        </w:tc>
        <w:tc>
          <w:tcPr>
            <w:tcW w:w="1689" w:type="dxa"/>
            <w:shd w:val="clear" w:color="auto" w:fill="auto"/>
            <w:hideMark/>
          </w:tcPr>
          <w:p w14:paraId="4AC9499A" w14:textId="66A6270A" w:rsidR="0085130E" w:rsidRPr="00C51939" w:rsidRDefault="00004F83" w:rsidP="00CE0493">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Pr>
                <w:rFonts w:cs="Segoe UI"/>
                <w:sz w:val="16"/>
                <w:szCs w:val="16"/>
              </w:rPr>
              <w:t>183</w:t>
            </w:r>
            <w:r w:rsidR="0071242C">
              <w:rPr>
                <w:rFonts w:cs="Segoe UI"/>
                <w:sz w:val="16"/>
                <w:szCs w:val="16"/>
              </w:rPr>
              <w:t xml:space="preserve"> </w:t>
            </w:r>
            <w:r>
              <w:rPr>
                <w:rFonts w:cs="Segoe UI"/>
                <w:sz w:val="16"/>
                <w:szCs w:val="16"/>
              </w:rPr>
              <w:t>915,00 zł</w:t>
            </w:r>
          </w:p>
        </w:tc>
      </w:tr>
    </w:tbl>
    <w:p w14:paraId="40B4D9CC" w14:textId="0C779F0A" w:rsidR="000C4079" w:rsidRPr="002115FA" w:rsidRDefault="001975DD" w:rsidP="004E1CD4">
      <w:pPr>
        <w:pStyle w:val="Nagwek2"/>
        <w:numPr>
          <w:ilvl w:val="0"/>
          <w:numId w:val="3"/>
        </w:numPr>
        <w:rPr>
          <w:lang w:eastAsia="pl-PL"/>
        </w:rPr>
      </w:pPr>
      <w:r w:rsidRPr="002115FA">
        <w:rPr>
          <w:lang w:eastAsia="pl-PL"/>
        </w:rPr>
        <w:lastRenderedPageBreak/>
        <w:t>Część nr 1 – Ubezpieczenie mienia</w:t>
      </w:r>
    </w:p>
    <w:p w14:paraId="4FF203A5" w14:textId="5F290F35" w:rsidR="000C4079" w:rsidRPr="002115FA" w:rsidRDefault="000C4079" w:rsidP="00A90ED8">
      <w:pPr>
        <w:pStyle w:val="Nagwek3"/>
        <w:numPr>
          <w:ilvl w:val="1"/>
          <w:numId w:val="6"/>
        </w:numPr>
        <w:spacing w:before="0"/>
        <w:ind w:left="426"/>
      </w:pPr>
      <w:bookmarkStart w:id="0" w:name="_Hlk92015721"/>
      <w:r w:rsidRPr="002115FA">
        <w:t>Przedmiot ubezpieczenia</w:t>
      </w:r>
    </w:p>
    <w:p w14:paraId="59CB8CBF" w14:textId="77777777" w:rsidR="00A64FF0" w:rsidRPr="002115FA" w:rsidRDefault="00A64FF0" w:rsidP="000C6B10">
      <w:pPr>
        <w:pStyle w:val="Akapitzlist"/>
        <w:spacing w:after="120" w:line="259" w:lineRule="auto"/>
        <w:ind w:left="0"/>
        <w:jc w:val="both"/>
        <w:rPr>
          <w:rFonts w:cstheme="minorHAnsi"/>
        </w:rPr>
      </w:pPr>
      <w:r w:rsidRPr="002115FA">
        <w:rPr>
          <w:rFonts w:cstheme="minorHAnsi"/>
        </w:rPr>
        <w:t xml:space="preserve">Przedmiotem ubezpieczenia </w:t>
      </w:r>
      <w:r w:rsidRPr="002115FA">
        <w:rPr>
          <w:rFonts w:cs="Arial"/>
          <w:szCs w:val="20"/>
        </w:rPr>
        <w:t>jest mienie Zamawiającego stanowiące jego własność, będące w jego posiadaniu, władaniu lub zarządzaniu bądź administrowaniu. Zadeklarowane do ubezpieczenia mienie to w szczególności:</w:t>
      </w:r>
    </w:p>
    <w:p w14:paraId="70E35346" w14:textId="77777777" w:rsidR="00A64FF0" w:rsidRPr="002115FA" w:rsidRDefault="00A64FF0" w:rsidP="00A90ED8">
      <w:pPr>
        <w:pStyle w:val="Akapitzlist"/>
        <w:numPr>
          <w:ilvl w:val="0"/>
          <w:numId w:val="7"/>
        </w:numPr>
        <w:spacing w:before="100" w:beforeAutospacing="1" w:after="100" w:afterAutospacing="1" w:line="259" w:lineRule="auto"/>
        <w:ind w:left="426" w:hanging="294"/>
        <w:contextualSpacing w:val="0"/>
        <w:jc w:val="both"/>
        <w:rPr>
          <w:rFonts w:cstheme="minorHAnsi"/>
        </w:rPr>
      </w:pPr>
      <w:r w:rsidRPr="002115FA">
        <w:rPr>
          <w:rFonts w:cstheme="minorHAnsi"/>
        </w:rPr>
        <w:t>Budynki i lokale (</w:t>
      </w:r>
      <w:r w:rsidRPr="002115FA">
        <w:rPr>
          <w:rFonts w:cs="Arial"/>
          <w:szCs w:val="20"/>
        </w:rPr>
        <w:t>budynki przemysłowe, budynki transportu i łączności, budynki handlowo – usługowe, budynki biurowe, budynki magazynowe, budynki socjalne w użyczeniu, inne budynki niemieszkalne),</w:t>
      </w:r>
    </w:p>
    <w:p w14:paraId="5BFEA71A" w14:textId="16D11934" w:rsidR="00A64FF0" w:rsidRPr="002115FA" w:rsidRDefault="00A64FF0" w:rsidP="00EE6D5F">
      <w:pPr>
        <w:pStyle w:val="Akapitzlist"/>
        <w:numPr>
          <w:ilvl w:val="0"/>
          <w:numId w:val="7"/>
        </w:numPr>
        <w:spacing w:before="100" w:beforeAutospacing="1" w:after="100" w:afterAutospacing="1" w:line="259" w:lineRule="auto"/>
        <w:ind w:left="426" w:hanging="294"/>
        <w:contextualSpacing w:val="0"/>
        <w:jc w:val="both"/>
        <w:rPr>
          <w:rFonts w:cstheme="minorHAnsi"/>
        </w:rPr>
      </w:pPr>
      <w:r w:rsidRPr="002115FA">
        <w:rPr>
          <w:rFonts w:cstheme="minorHAnsi"/>
        </w:rPr>
        <w:t xml:space="preserve">Obiekty inżynierii wodnej i lądowej (rurociągi i linie telekomunikacyjne, rurociągi sieci rozdzielczej, ulice i drogi, </w:t>
      </w:r>
      <w:r w:rsidR="00EE6D5F">
        <w:rPr>
          <w:rFonts w:cstheme="minorHAnsi"/>
        </w:rPr>
        <w:t xml:space="preserve">parkingi, podjazdy, </w:t>
      </w:r>
      <w:r w:rsidRPr="002115FA">
        <w:rPr>
          <w:rFonts w:cstheme="minorHAnsi"/>
        </w:rPr>
        <w:t>drogi kolejowe, bramy, ogrodzenia, tablice reklamowe, zbiorniki, silosy</w:t>
      </w:r>
      <w:r w:rsidR="008840D4">
        <w:rPr>
          <w:rFonts w:cstheme="minorHAnsi"/>
        </w:rPr>
        <w:t xml:space="preserve">, </w:t>
      </w:r>
      <w:r w:rsidR="00805ED0" w:rsidRPr="002115FA">
        <w:rPr>
          <w:rFonts w:cstheme="minorHAnsi"/>
        </w:rPr>
        <w:t>wiaty, kontenery</w:t>
      </w:r>
      <w:r w:rsidR="008840D4">
        <w:rPr>
          <w:rFonts w:cstheme="minorHAnsi"/>
        </w:rPr>
        <w:t xml:space="preserve">, </w:t>
      </w:r>
      <w:r w:rsidR="008840D4" w:rsidRPr="002115FA">
        <w:rPr>
          <w:rFonts w:cstheme="minorHAnsi"/>
        </w:rPr>
        <w:t>inne obiekty inżynierii wodnej i lądowej</w:t>
      </w:r>
      <w:r w:rsidRPr="002115FA">
        <w:rPr>
          <w:rFonts w:cstheme="minorHAnsi"/>
        </w:rPr>
        <w:t>),</w:t>
      </w:r>
    </w:p>
    <w:p w14:paraId="535D8841" w14:textId="77777777" w:rsidR="00A64FF0" w:rsidRPr="002115FA" w:rsidRDefault="00A64FF0" w:rsidP="00A90ED8">
      <w:pPr>
        <w:pStyle w:val="Akapitzlist"/>
        <w:numPr>
          <w:ilvl w:val="0"/>
          <w:numId w:val="7"/>
        </w:numPr>
        <w:spacing w:before="100" w:beforeAutospacing="1" w:after="100" w:afterAutospacing="1" w:line="259" w:lineRule="auto"/>
        <w:ind w:left="426" w:hanging="294"/>
        <w:contextualSpacing w:val="0"/>
        <w:jc w:val="both"/>
        <w:rPr>
          <w:rFonts w:cstheme="minorHAnsi"/>
        </w:rPr>
      </w:pPr>
      <w:r w:rsidRPr="002115FA">
        <w:rPr>
          <w:rFonts w:cstheme="minorHAnsi"/>
        </w:rPr>
        <w:t>Pojazdy w trakcie postoju w zajezdniach:</w:t>
      </w:r>
    </w:p>
    <w:bookmarkEnd w:id="0"/>
    <w:p w14:paraId="46411076" w14:textId="4D3FEFD9" w:rsidR="00A64FF0" w:rsidRPr="002115FA" w:rsidRDefault="00A64FF0" w:rsidP="00A90ED8">
      <w:pPr>
        <w:pStyle w:val="Akapitzlist"/>
        <w:numPr>
          <w:ilvl w:val="1"/>
          <w:numId w:val="8"/>
        </w:numPr>
        <w:spacing w:before="100" w:beforeAutospacing="1" w:after="100" w:afterAutospacing="1" w:line="259" w:lineRule="auto"/>
        <w:ind w:left="851"/>
        <w:contextualSpacing w:val="0"/>
        <w:jc w:val="both"/>
        <w:rPr>
          <w:rFonts w:cstheme="minorHAnsi"/>
        </w:rPr>
      </w:pPr>
      <w:r w:rsidRPr="002115FA">
        <w:rPr>
          <w:rFonts w:cstheme="minorHAnsi"/>
        </w:rPr>
        <w:t xml:space="preserve">autobusy, które nie są objęte ubezpieczenie autocasco –  wartość </w:t>
      </w:r>
      <w:r w:rsidR="00983ABE">
        <w:rPr>
          <w:rFonts w:cstheme="minorHAnsi"/>
        </w:rPr>
        <w:t>249</w:t>
      </w:r>
      <w:r w:rsidR="009F12BD">
        <w:rPr>
          <w:rFonts w:cstheme="minorHAnsi"/>
        </w:rPr>
        <w:t xml:space="preserve"> </w:t>
      </w:r>
      <w:r w:rsidR="00983ABE">
        <w:rPr>
          <w:rFonts w:cstheme="minorHAnsi"/>
        </w:rPr>
        <w:t>806</w:t>
      </w:r>
      <w:r w:rsidR="009F12BD">
        <w:rPr>
          <w:rFonts w:cstheme="minorHAnsi"/>
        </w:rPr>
        <w:t xml:space="preserve"> </w:t>
      </w:r>
      <w:r w:rsidR="001B1AA6">
        <w:rPr>
          <w:rFonts w:cstheme="minorHAnsi"/>
        </w:rPr>
        <w:t xml:space="preserve">402,90 </w:t>
      </w:r>
      <w:r w:rsidRPr="002115FA">
        <w:rPr>
          <w:rFonts w:cstheme="minorHAnsi"/>
        </w:rPr>
        <w:t>zł</w:t>
      </w:r>
      <w:r w:rsidR="00903985">
        <w:rPr>
          <w:rFonts w:cstheme="minorHAnsi"/>
        </w:rPr>
        <w:t>,</w:t>
      </w:r>
    </w:p>
    <w:p w14:paraId="49215975" w14:textId="75ED2151" w:rsidR="00A64FF0" w:rsidRPr="002115FA" w:rsidRDefault="00A64FF0" w:rsidP="00A90ED8">
      <w:pPr>
        <w:pStyle w:val="Akapitzlist"/>
        <w:numPr>
          <w:ilvl w:val="1"/>
          <w:numId w:val="8"/>
        </w:numPr>
        <w:spacing w:before="100" w:beforeAutospacing="1" w:after="100" w:afterAutospacing="1" w:line="259" w:lineRule="auto"/>
        <w:ind w:left="851"/>
        <w:contextualSpacing w:val="0"/>
        <w:jc w:val="both"/>
        <w:rPr>
          <w:rFonts w:cstheme="minorHAnsi"/>
        </w:rPr>
      </w:pPr>
      <w:r w:rsidRPr="002115FA">
        <w:rPr>
          <w:rFonts w:cstheme="minorHAnsi"/>
        </w:rPr>
        <w:t xml:space="preserve">tramwaje, które są objęte ubezpieczeniem casco pojazdów szynowych – wartość </w:t>
      </w:r>
      <w:r w:rsidR="009F12BD">
        <w:rPr>
          <w:rFonts w:cstheme="minorHAnsi"/>
        </w:rPr>
        <w:br/>
      </w:r>
      <w:r w:rsidR="001B1AA6">
        <w:rPr>
          <w:rFonts w:cstheme="minorHAnsi"/>
        </w:rPr>
        <w:t>713</w:t>
      </w:r>
      <w:r w:rsidR="009F12BD">
        <w:rPr>
          <w:rFonts w:cstheme="minorHAnsi"/>
        </w:rPr>
        <w:t xml:space="preserve"> </w:t>
      </w:r>
      <w:r w:rsidR="001B1AA6">
        <w:rPr>
          <w:rFonts w:cstheme="minorHAnsi"/>
        </w:rPr>
        <w:t>234</w:t>
      </w:r>
      <w:r w:rsidR="009F12BD">
        <w:rPr>
          <w:rFonts w:cstheme="minorHAnsi"/>
        </w:rPr>
        <w:t xml:space="preserve"> </w:t>
      </w:r>
      <w:r w:rsidR="001B1AA6">
        <w:rPr>
          <w:rFonts w:cstheme="minorHAnsi"/>
        </w:rPr>
        <w:t>317,</w:t>
      </w:r>
      <w:r w:rsidR="00697916">
        <w:rPr>
          <w:rFonts w:cstheme="minorHAnsi"/>
        </w:rPr>
        <w:t>46</w:t>
      </w:r>
      <w:r w:rsidRPr="002115FA">
        <w:rPr>
          <w:rFonts w:cstheme="minorHAnsi"/>
        </w:rPr>
        <w:t xml:space="preserve"> zł</w:t>
      </w:r>
      <w:r w:rsidR="00903985">
        <w:rPr>
          <w:rFonts w:cstheme="minorHAnsi"/>
        </w:rPr>
        <w:t>,</w:t>
      </w:r>
    </w:p>
    <w:p w14:paraId="1F71A823" w14:textId="0D8C350D" w:rsidR="00A64FF0" w:rsidRPr="002115FA" w:rsidRDefault="00A64FF0" w:rsidP="00A90ED8">
      <w:pPr>
        <w:pStyle w:val="Akapitzlist"/>
        <w:numPr>
          <w:ilvl w:val="1"/>
          <w:numId w:val="8"/>
        </w:numPr>
        <w:spacing w:before="100" w:beforeAutospacing="1" w:after="100" w:afterAutospacing="1" w:line="259" w:lineRule="auto"/>
        <w:ind w:left="851"/>
        <w:contextualSpacing w:val="0"/>
        <w:jc w:val="both"/>
        <w:rPr>
          <w:rFonts w:cstheme="minorHAnsi"/>
        </w:rPr>
      </w:pPr>
      <w:r w:rsidRPr="002115FA">
        <w:rPr>
          <w:rFonts w:cstheme="minorHAnsi"/>
        </w:rPr>
        <w:t xml:space="preserve">tramwaje, które nie są objęte ubezpieczeniem casco pojazdów szynowych – wartość </w:t>
      </w:r>
      <w:r w:rsidR="009F12BD">
        <w:rPr>
          <w:rFonts w:cstheme="minorHAnsi"/>
        </w:rPr>
        <w:br/>
      </w:r>
      <w:r w:rsidR="00697916">
        <w:rPr>
          <w:rFonts w:cstheme="minorHAnsi"/>
        </w:rPr>
        <w:t>4</w:t>
      </w:r>
      <w:r w:rsidR="009F12BD">
        <w:rPr>
          <w:rFonts w:cstheme="minorHAnsi"/>
        </w:rPr>
        <w:t xml:space="preserve"> </w:t>
      </w:r>
      <w:r w:rsidR="00697916">
        <w:rPr>
          <w:rFonts w:cstheme="minorHAnsi"/>
        </w:rPr>
        <w:t>990</w:t>
      </w:r>
      <w:r w:rsidR="009F12BD">
        <w:rPr>
          <w:rFonts w:cstheme="minorHAnsi"/>
        </w:rPr>
        <w:t xml:space="preserve"> </w:t>
      </w:r>
      <w:r w:rsidR="00FF32E5">
        <w:rPr>
          <w:rFonts w:cstheme="minorHAnsi"/>
        </w:rPr>
        <w:t>697</w:t>
      </w:r>
      <w:r w:rsidRPr="002115FA">
        <w:rPr>
          <w:rFonts w:cstheme="minorHAnsi"/>
        </w:rPr>
        <w:t>,</w:t>
      </w:r>
      <w:r w:rsidR="00FF32E5">
        <w:rPr>
          <w:rFonts w:cstheme="minorHAnsi"/>
        </w:rPr>
        <w:t>16</w:t>
      </w:r>
      <w:r w:rsidRPr="002115FA">
        <w:rPr>
          <w:rFonts w:cstheme="minorHAnsi"/>
        </w:rPr>
        <w:t xml:space="preserve"> zł</w:t>
      </w:r>
      <w:r w:rsidR="00903985">
        <w:rPr>
          <w:rFonts w:cstheme="minorHAnsi"/>
        </w:rPr>
        <w:t>,</w:t>
      </w:r>
    </w:p>
    <w:p w14:paraId="664BF6E4" w14:textId="77777777" w:rsidR="00A64FF0" w:rsidRPr="002115FA" w:rsidRDefault="00A64FF0" w:rsidP="00A90ED8">
      <w:pPr>
        <w:pStyle w:val="Akapitzlist"/>
        <w:numPr>
          <w:ilvl w:val="0"/>
          <w:numId w:val="7"/>
        </w:numPr>
        <w:spacing w:before="100" w:beforeAutospacing="1" w:after="100" w:afterAutospacing="1" w:line="259" w:lineRule="auto"/>
        <w:ind w:left="567"/>
        <w:contextualSpacing w:val="0"/>
        <w:jc w:val="both"/>
        <w:rPr>
          <w:rFonts w:cstheme="minorHAnsi"/>
        </w:rPr>
      </w:pPr>
      <w:r w:rsidRPr="002115FA">
        <w:rPr>
          <w:rFonts w:cstheme="minorHAnsi"/>
        </w:rPr>
        <w:t>Wyposażenie, maszyny, urządzenia, wózki widłowe (w tym sprzęt elektroniczny),</w:t>
      </w:r>
    </w:p>
    <w:p w14:paraId="0B4B812B" w14:textId="56DBE4CD" w:rsidR="00A64FF0" w:rsidRPr="002115FA" w:rsidRDefault="00A64FF0" w:rsidP="00A90ED8">
      <w:pPr>
        <w:pStyle w:val="Akapitzlist"/>
        <w:numPr>
          <w:ilvl w:val="0"/>
          <w:numId w:val="7"/>
        </w:numPr>
        <w:spacing w:before="100" w:beforeAutospacing="1" w:after="100" w:afterAutospacing="1" w:line="259" w:lineRule="auto"/>
        <w:ind w:left="567"/>
        <w:contextualSpacing w:val="0"/>
        <w:jc w:val="both"/>
        <w:rPr>
          <w:rFonts w:cstheme="minorHAnsi"/>
        </w:rPr>
      </w:pPr>
      <w:r w:rsidRPr="002115FA">
        <w:rPr>
          <w:rFonts w:cstheme="minorHAnsi"/>
        </w:rPr>
        <w:t>Nakłady inwestycyjne</w:t>
      </w:r>
      <w:r w:rsidR="00903985">
        <w:rPr>
          <w:rFonts w:cstheme="minorHAnsi"/>
        </w:rPr>
        <w:t>,</w:t>
      </w:r>
    </w:p>
    <w:p w14:paraId="6AA6F728" w14:textId="4CE56556" w:rsidR="00A64FF0" w:rsidRPr="002115FA" w:rsidRDefault="00A64FF0" w:rsidP="00A90ED8">
      <w:pPr>
        <w:pStyle w:val="Akapitzlist"/>
        <w:numPr>
          <w:ilvl w:val="0"/>
          <w:numId w:val="7"/>
        </w:numPr>
        <w:spacing w:before="100" w:beforeAutospacing="1" w:after="100" w:afterAutospacing="1" w:line="259" w:lineRule="auto"/>
        <w:ind w:left="567"/>
        <w:contextualSpacing w:val="0"/>
        <w:jc w:val="both"/>
        <w:rPr>
          <w:rFonts w:cstheme="minorHAnsi"/>
        </w:rPr>
      </w:pPr>
      <w:r w:rsidRPr="002115FA">
        <w:rPr>
          <w:rFonts w:cstheme="minorHAnsi"/>
        </w:rPr>
        <w:t>Zapasy</w:t>
      </w:r>
      <w:r w:rsidR="00903985">
        <w:rPr>
          <w:rFonts w:cstheme="minorHAnsi"/>
        </w:rPr>
        <w:t>,</w:t>
      </w:r>
    </w:p>
    <w:p w14:paraId="22649DA3" w14:textId="176D7E6B" w:rsidR="00A64FF0" w:rsidRPr="002115FA" w:rsidRDefault="00A64FF0" w:rsidP="00A90ED8">
      <w:pPr>
        <w:pStyle w:val="Akapitzlist"/>
        <w:numPr>
          <w:ilvl w:val="0"/>
          <w:numId w:val="7"/>
        </w:numPr>
        <w:spacing w:before="100" w:beforeAutospacing="1" w:after="100" w:afterAutospacing="1" w:line="259" w:lineRule="auto"/>
        <w:ind w:left="567"/>
        <w:contextualSpacing w:val="0"/>
        <w:jc w:val="both"/>
        <w:rPr>
          <w:rFonts w:cstheme="minorHAnsi"/>
        </w:rPr>
      </w:pPr>
      <w:r w:rsidRPr="002115FA">
        <w:rPr>
          <w:rFonts w:cstheme="minorHAnsi"/>
        </w:rPr>
        <w:t>Mienie pracownicze</w:t>
      </w:r>
      <w:r w:rsidR="00903985">
        <w:rPr>
          <w:rFonts w:cstheme="minorHAnsi"/>
        </w:rPr>
        <w:t>,</w:t>
      </w:r>
    </w:p>
    <w:p w14:paraId="09004378" w14:textId="5E97911B" w:rsidR="00A64FF0" w:rsidRPr="002115FA" w:rsidRDefault="00A64FF0" w:rsidP="00A90ED8">
      <w:pPr>
        <w:pStyle w:val="Akapitzlist"/>
        <w:numPr>
          <w:ilvl w:val="0"/>
          <w:numId w:val="7"/>
        </w:numPr>
        <w:spacing w:before="100" w:beforeAutospacing="1" w:after="100" w:afterAutospacing="1" w:line="259" w:lineRule="auto"/>
        <w:ind w:left="567"/>
        <w:contextualSpacing w:val="0"/>
        <w:jc w:val="both"/>
        <w:rPr>
          <w:rFonts w:cstheme="minorHAnsi"/>
        </w:rPr>
      </w:pPr>
      <w:r w:rsidRPr="002115FA">
        <w:rPr>
          <w:rFonts w:cstheme="minorHAnsi"/>
        </w:rPr>
        <w:t>Gotówka i bilety w kasach i w transporcie</w:t>
      </w:r>
      <w:r w:rsidR="00903985">
        <w:rPr>
          <w:rFonts w:cstheme="minorHAnsi"/>
        </w:rPr>
        <w:t>,</w:t>
      </w:r>
    </w:p>
    <w:p w14:paraId="6A29107B" w14:textId="77A6A886" w:rsidR="00A64FF0" w:rsidRPr="00066A85" w:rsidRDefault="00A64FF0" w:rsidP="00A90ED8">
      <w:pPr>
        <w:pStyle w:val="Akapitzlist"/>
        <w:numPr>
          <w:ilvl w:val="0"/>
          <w:numId w:val="7"/>
        </w:numPr>
        <w:spacing w:before="100" w:beforeAutospacing="1" w:after="100" w:afterAutospacing="1" w:line="259" w:lineRule="auto"/>
        <w:ind w:left="567"/>
        <w:contextualSpacing w:val="0"/>
        <w:jc w:val="both"/>
        <w:rPr>
          <w:rFonts w:cstheme="minorHAnsi"/>
          <w:szCs w:val="20"/>
        </w:rPr>
      </w:pPr>
      <w:r w:rsidRPr="00066A85">
        <w:rPr>
          <w:rFonts w:cstheme="minorHAnsi"/>
          <w:szCs w:val="20"/>
        </w:rPr>
        <w:t xml:space="preserve">Gotówka i bilety </w:t>
      </w:r>
      <w:r w:rsidR="00903985" w:rsidRPr="00066A85">
        <w:rPr>
          <w:rFonts w:cstheme="minorHAnsi"/>
          <w:szCs w:val="20"/>
        </w:rPr>
        <w:t>przekazan</w:t>
      </w:r>
      <w:r w:rsidR="00903985">
        <w:rPr>
          <w:rFonts w:cstheme="minorHAnsi"/>
          <w:szCs w:val="20"/>
        </w:rPr>
        <w:t>e</w:t>
      </w:r>
      <w:r w:rsidR="00903985" w:rsidRPr="00066A85">
        <w:rPr>
          <w:rFonts w:cstheme="minorHAnsi"/>
          <w:szCs w:val="20"/>
        </w:rPr>
        <w:t xml:space="preserve"> </w:t>
      </w:r>
      <w:r w:rsidRPr="00066A85">
        <w:rPr>
          <w:rFonts w:cstheme="minorHAnsi"/>
          <w:szCs w:val="20"/>
        </w:rPr>
        <w:t xml:space="preserve">pracownikom Zamawiającego do sprzedaży w środkach komunikacji, </w:t>
      </w:r>
    </w:p>
    <w:p w14:paraId="446A403C" w14:textId="4F9C1636" w:rsidR="00A64FF0" w:rsidRPr="00066A85" w:rsidRDefault="00A64FF0" w:rsidP="00A90ED8">
      <w:pPr>
        <w:pStyle w:val="Akapitzlist"/>
        <w:numPr>
          <w:ilvl w:val="0"/>
          <w:numId w:val="7"/>
        </w:numPr>
        <w:spacing w:before="100" w:beforeAutospacing="1" w:after="100" w:afterAutospacing="1" w:line="259" w:lineRule="auto"/>
        <w:ind w:left="567"/>
        <w:contextualSpacing w:val="0"/>
        <w:jc w:val="both"/>
        <w:rPr>
          <w:rFonts w:cstheme="minorHAnsi"/>
          <w:szCs w:val="20"/>
        </w:rPr>
      </w:pPr>
      <w:r w:rsidRPr="00066A85">
        <w:rPr>
          <w:rFonts w:cstheme="minorHAnsi"/>
          <w:szCs w:val="20"/>
        </w:rPr>
        <w:t>Bilety i dokumentacja kolekcjonerska</w:t>
      </w:r>
      <w:r w:rsidR="00903985">
        <w:rPr>
          <w:rFonts w:cstheme="minorHAnsi"/>
          <w:szCs w:val="20"/>
        </w:rPr>
        <w:t>,</w:t>
      </w:r>
    </w:p>
    <w:p w14:paraId="195599CA" w14:textId="320D076F" w:rsidR="00066A85" w:rsidRPr="00066A85" w:rsidRDefault="00547A02" w:rsidP="00066A85">
      <w:pPr>
        <w:pStyle w:val="Akapitzlist"/>
        <w:numPr>
          <w:ilvl w:val="0"/>
          <w:numId w:val="7"/>
        </w:numPr>
        <w:spacing w:before="100" w:beforeAutospacing="1" w:after="100" w:afterAutospacing="1" w:line="259" w:lineRule="auto"/>
        <w:ind w:left="567"/>
        <w:contextualSpacing w:val="0"/>
        <w:jc w:val="both"/>
        <w:rPr>
          <w:rFonts w:cstheme="minorHAnsi"/>
          <w:szCs w:val="20"/>
        </w:rPr>
      </w:pPr>
      <w:r w:rsidRPr="00066A85">
        <w:rPr>
          <w:rFonts w:cs="Segoe UI"/>
          <w:szCs w:val="20"/>
        </w:rPr>
        <w:t>Mienie osób trzecich tj. rowery transportowane na przyczepie linią autobusową</w:t>
      </w:r>
      <w:r w:rsidR="00903985">
        <w:rPr>
          <w:rFonts w:cs="Segoe UI"/>
          <w:szCs w:val="20"/>
        </w:rPr>
        <w:t>,</w:t>
      </w:r>
    </w:p>
    <w:p w14:paraId="62F14EDD" w14:textId="3D5A5966" w:rsidR="00066A85" w:rsidRPr="00F132F0" w:rsidRDefault="00066A85" w:rsidP="00066A85">
      <w:pPr>
        <w:pStyle w:val="Akapitzlist"/>
        <w:numPr>
          <w:ilvl w:val="0"/>
          <w:numId w:val="7"/>
        </w:numPr>
        <w:spacing w:before="100" w:beforeAutospacing="1" w:after="100" w:afterAutospacing="1" w:line="259" w:lineRule="auto"/>
        <w:ind w:left="567"/>
        <w:contextualSpacing w:val="0"/>
        <w:jc w:val="both"/>
        <w:rPr>
          <w:rFonts w:cstheme="minorHAnsi"/>
          <w:szCs w:val="20"/>
        </w:rPr>
      </w:pPr>
      <w:r w:rsidRPr="00066A85">
        <w:rPr>
          <w:rFonts w:cs="Segoe UI"/>
          <w:szCs w:val="20"/>
        </w:rPr>
        <w:t xml:space="preserve">Budynek ze stacją transformatorową i 18 ładowarkami wraz z odpowiadającymi im zewnętrznymi punktami ładowania, a także systemy i instalacje towarzyszące (m.in. teletechniczne, sygnalizacji pożaru, kontroli dostępu, LAN, </w:t>
      </w:r>
      <w:proofErr w:type="spellStart"/>
      <w:r w:rsidRPr="00066A85">
        <w:rPr>
          <w:rFonts w:cs="Segoe UI"/>
          <w:szCs w:val="20"/>
        </w:rPr>
        <w:t>wizyjny-CCTV</w:t>
      </w:r>
      <w:proofErr w:type="spellEnd"/>
      <w:r w:rsidRPr="00066A85">
        <w:rPr>
          <w:rFonts w:cs="Segoe UI"/>
          <w:szCs w:val="20"/>
        </w:rPr>
        <w:t xml:space="preserve">). </w:t>
      </w:r>
    </w:p>
    <w:p w14:paraId="5BE57B25" w14:textId="799B709F" w:rsidR="000C4079" w:rsidRPr="002115FA" w:rsidRDefault="000C4079" w:rsidP="00A90ED8">
      <w:pPr>
        <w:pStyle w:val="Nagwek3"/>
        <w:numPr>
          <w:ilvl w:val="1"/>
          <w:numId w:val="6"/>
        </w:numPr>
        <w:ind w:left="426"/>
      </w:pPr>
      <w:r w:rsidRPr="002115FA">
        <w:t>Miejsce ubezpieczenia</w:t>
      </w:r>
    </w:p>
    <w:p w14:paraId="5B3C6A7D" w14:textId="65BBBCBD" w:rsidR="000C6B10" w:rsidRPr="002115FA" w:rsidRDefault="000C6B10" w:rsidP="00F6257E">
      <w:pPr>
        <w:spacing w:after="0" w:line="240" w:lineRule="auto"/>
        <w:jc w:val="both"/>
        <w:rPr>
          <w:lang w:eastAsia="pl-PL"/>
        </w:rPr>
      </w:pPr>
      <w:r w:rsidRPr="002115FA">
        <w:rPr>
          <w:rFonts w:cstheme="minorHAnsi"/>
        </w:rPr>
        <w:t>Miejscem ubezpieczenia jest terytorium RP. Za miejsce ubezpieczenia uznaje się wszystkie istniejące lokalizacje Zamawiającego, a także lokalizacje obce, w których znajduje się majątek Zamawiającego, lokalizacje, w których pracownicy/współpracownicy użytkują majątek Zamawiającego oraz lokalizacje czasowe (targi, wystawy, ekspozycje) bez konieczności każdorazowego notyfikowania Wykonawcy ewentualnych zmian</w:t>
      </w:r>
      <w:r w:rsidR="00BA6E65">
        <w:rPr>
          <w:rFonts w:cstheme="minorHAnsi"/>
        </w:rPr>
        <w:t xml:space="preserve"> w tym przeniesień mienia między lokalizacjami</w:t>
      </w:r>
      <w:r w:rsidRPr="002115FA">
        <w:rPr>
          <w:rFonts w:cstheme="minorHAnsi"/>
        </w:rPr>
        <w:t>. Aktualny wykaz lokalizacji zgodnie z Załącznikiem nr 1 do Opisu Przedmiotu Zamówienia.</w:t>
      </w:r>
    </w:p>
    <w:p w14:paraId="0DB2284A" w14:textId="2C8D7F05" w:rsidR="000C4079" w:rsidRPr="002115FA" w:rsidRDefault="000C4079" w:rsidP="00A90ED8">
      <w:pPr>
        <w:pStyle w:val="Nagwek3"/>
        <w:numPr>
          <w:ilvl w:val="1"/>
          <w:numId w:val="6"/>
        </w:numPr>
        <w:ind w:left="426"/>
      </w:pPr>
      <w:r w:rsidRPr="002115FA">
        <w:t>Zakres ubezpieczenia</w:t>
      </w:r>
    </w:p>
    <w:p w14:paraId="5FA33361" w14:textId="5EAA3390" w:rsidR="0089576E" w:rsidRPr="002115FA" w:rsidRDefault="000C6B10" w:rsidP="000C6B10">
      <w:pPr>
        <w:spacing w:after="100" w:afterAutospacing="1" w:line="240" w:lineRule="auto"/>
        <w:jc w:val="both"/>
        <w:rPr>
          <w:rFonts w:cs="Arial"/>
          <w:szCs w:val="20"/>
        </w:rPr>
      </w:pPr>
      <w:r w:rsidRPr="002115FA">
        <w:rPr>
          <w:rFonts w:cs="Arial"/>
          <w:szCs w:val="20"/>
        </w:rPr>
        <w:t xml:space="preserve">Zakres ubezpieczenia oparty jest na formule wszelkich ryzyk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w:t>
      </w:r>
      <w:r w:rsidRPr="002115FA">
        <w:rPr>
          <w:rFonts w:cs="Arial"/>
          <w:szCs w:val="20"/>
        </w:rPr>
        <w:lastRenderedPageBreak/>
        <w:t>i niepewnym, które wystąpiło w sposób nagły, nieprzewidziany i niezależny od woli Zamawiającego oraz zaistniało w miejscu i w okresie ubezpieczenia.</w:t>
      </w:r>
    </w:p>
    <w:p w14:paraId="32EB98B3" w14:textId="77777777" w:rsidR="000C6B10" w:rsidRPr="002115FA" w:rsidRDefault="000C6B10" w:rsidP="000C6B10">
      <w:pPr>
        <w:spacing w:after="100" w:afterAutospacing="1" w:line="240" w:lineRule="auto"/>
        <w:jc w:val="both"/>
        <w:rPr>
          <w:rFonts w:cstheme="minorHAnsi"/>
        </w:rPr>
      </w:pPr>
      <w:r w:rsidRPr="002115FA">
        <w:rPr>
          <w:rFonts w:cstheme="minorHAnsi"/>
        </w:rPr>
        <w:t>Z zakresu ochrony ubezpieczeniowej w szczególności nie mogą być wyłączone szkody spowodowane przez:</w:t>
      </w:r>
    </w:p>
    <w:p w14:paraId="134DDB6E" w14:textId="2A3C3AAF"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bookmarkStart w:id="1" w:name="_Hlk91766013"/>
      <w:r w:rsidRPr="002115FA">
        <w:rPr>
          <w:rFonts w:cstheme="minorHAnsi"/>
        </w:rPr>
        <w:t>pożar,</w:t>
      </w:r>
    </w:p>
    <w:p w14:paraId="2CE7BA9E" w14:textId="27478DF1"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 xml:space="preserve">uderzenie pioruna (działanie bezpośrednie i pośrednie), </w:t>
      </w:r>
    </w:p>
    <w:p w14:paraId="50EF06F4" w14:textId="2AE42049"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wybuch,</w:t>
      </w:r>
    </w:p>
    <w:p w14:paraId="7CEAAA62" w14:textId="01441A63"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deszcz nawalny,</w:t>
      </w:r>
    </w:p>
    <w:bookmarkEnd w:id="1"/>
    <w:p w14:paraId="51977972" w14:textId="3B444656"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upadek statku powietrznego,</w:t>
      </w:r>
    </w:p>
    <w:p w14:paraId="3B1AF064" w14:textId="7D909063"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huragan (za huragan uważa się działanie wiatru o prędkości nie mniejszej niż 11 m/s),</w:t>
      </w:r>
    </w:p>
    <w:p w14:paraId="13850E56" w14:textId="509A4A43"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sztorm oraz tzw. „cofkę” (Przez cofkę rozumie się podwyższenie lustra wody postępujące w górę biegu cieku, powstające wskutek podnoszenia się stanu wody w zbiorniku końcowym, do którego ów ciek uchodzi – np. w morzu, jeziorze lub w rzece przyjmującej dopływ. Może nastąpić w wyniku spiętrzenia wody przez długotrwałe działanie silnych wiatrów wtłaczających wodę w</w:t>
      </w:r>
      <w:r w:rsidR="00737406" w:rsidRPr="002115FA">
        <w:rPr>
          <w:rFonts w:cstheme="minorHAnsi"/>
        </w:rPr>
        <w:t> </w:t>
      </w:r>
      <w:r w:rsidRPr="002115FA">
        <w:rPr>
          <w:rFonts w:cstheme="minorHAnsi"/>
        </w:rPr>
        <w:t>górę cieku tzw. cofka wiatrowa, w wyniku pojawienia się zatoru lodowego lub działania zapory wodnej.),</w:t>
      </w:r>
    </w:p>
    <w:p w14:paraId="7283C332" w14:textId="65873124"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 xml:space="preserve">powódź (ochrona dla ryzyka powodzi nie może być uzależniona od lokalizacji mienia, jak również od historycznego występowania szkód z tego tytułu), </w:t>
      </w:r>
    </w:p>
    <w:p w14:paraId="43E439B8" w14:textId="23D793B7"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 xml:space="preserve">lawinę, napór lodu lub śniegu (działanie bezpośrednie i pośrednie na ubezpieczone mienie), </w:t>
      </w:r>
    </w:p>
    <w:p w14:paraId="258718B1" w14:textId="45BB7A47"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grad, szadź, mróz,</w:t>
      </w:r>
    </w:p>
    <w:p w14:paraId="4ACB17C4" w14:textId="7E771A1E"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trzęsienie ziemi, zapadanie lub osuwanie się ziemi,</w:t>
      </w:r>
    </w:p>
    <w:p w14:paraId="719749C2" w14:textId="63066318" w:rsidR="00F72F75" w:rsidRPr="00322ED6" w:rsidRDefault="000C6B10" w:rsidP="00322ED6">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zalanie/wydostawanie się wody, innych cieczy lub pary z urządzeń wodno-kanalizacyjnych lub technologicznych (m.in. przewodów, zbiorników lub innych instalacji, sprzętu AGD), w tym szkody spowodowane:</w:t>
      </w:r>
    </w:p>
    <w:p w14:paraId="0F9903B0" w14:textId="1C2A3370" w:rsidR="000C6B10" w:rsidRPr="002115FA" w:rsidRDefault="000C6B10" w:rsidP="00A90ED8">
      <w:pPr>
        <w:pStyle w:val="Akapitzlist"/>
        <w:numPr>
          <w:ilvl w:val="2"/>
          <w:numId w:val="10"/>
        </w:numPr>
        <w:spacing w:before="100" w:beforeAutospacing="1" w:after="100" w:afterAutospacing="1" w:line="259" w:lineRule="auto"/>
        <w:ind w:left="425" w:hanging="323"/>
        <w:contextualSpacing w:val="0"/>
        <w:jc w:val="both"/>
        <w:rPr>
          <w:rFonts w:cstheme="minorHAnsi"/>
        </w:rPr>
      </w:pPr>
      <w:bookmarkStart w:id="2" w:name="_Hlk92027399"/>
      <w:r w:rsidRPr="002115FA">
        <w:rPr>
          <w:rFonts w:cstheme="minorHAnsi"/>
        </w:rPr>
        <w:t xml:space="preserve">awarią, cofnięciem się wody lub ścieków z urządzeń kanalizacyjnych (ochrona nie dotyczy ryzyk maszynowych), </w:t>
      </w:r>
    </w:p>
    <w:p w14:paraId="7C2F4349" w14:textId="69DDE6E5" w:rsidR="000C6B10" w:rsidRPr="002115FA" w:rsidRDefault="000C6B10" w:rsidP="00A90ED8">
      <w:pPr>
        <w:pStyle w:val="Akapitzlist"/>
        <w:numPr>
          <w:ilvl w:val="2"/>
          <w:numId w:val="10"/>
        </w:numPr>
        <w:spacing w:before="100" w:beforeAutospacing="1" w:after="100" w:afterAutospacing="1" w:line="259" w:lineRule="auto"/>
        <w:ind w:left="425" w:hanging="323"/>
        <w:contextualSpacing w:val="0"/>
        <w:jc w:val="both"/>
        <w:rPr>
          <w:rFonts w:cstheme="minorHAnsi"/>
        </w:rPr>
      </w:pPr>
      <w:r w:rsidRPr="002115FA">
        <w:rPr>
          <w:rFonts w:cstheme="minorHAnsi"/>
        </w:rPr>
        <w:t xml:space="preserve">działaniem tryskaczy/zraszaczy z innych przyczyn niż wskutek ognia (w tym na skutek napraw, przebudowy, modernizacji instalacji), </w:t>
      </w:r>
    </w:p>
    <w:p w14:paraId="3C354B3E" w14:textId="1FF37B5A" w:rsidR="000C6B10" w:rsidRPr="002115FA" w:rsidRDefault="000C6B10" w:rsidP="00A90ED8">
      <w:pPr>
        <w:pStyle w:val="Akapitzlist"/>
        <w:numPr>
          <w:ilvl w:val="2"/>
          <w:numId w:val="10"/>
        </w:numPr>
        <w:spacing w:before="100" w:beforeAutospacing="1" w:after="100" w:afterAutospacing="1" w:line="259" w:lineRule="auto"/>
        <w:ind w:left="425" w:hanging="323"/>
        <w:contextualSpacing w:val="0"/>
        <w:jc w:val="both"/>
        <w:rPr>
          <w:rFonts w:cstheme="minorHAnsi"/>
        </w:rPr>
      </w:pPr>
      <w:r w:rsidRPr="002115FA">
        <w:rPr>
          <w:rFonts w:cstheme="minorHAnsi"/>
        </w:rPr>
        <w:t>nieumyślnym pozostawieniem otwartych kranów lub innych zaworów w urządzeniach,</w:t>
      </w:r>
    </w:p>
    <w:p w14:paraId="63946FF3" w14:textId="2E0F06DE" w:rsidR="000C6B10" w:rsidRPr="002115FA" w:rsidRDefault="000C6B10" w:rsidP="00A90ED8">
      <w:pPr>
        <w:pStyle w:val="Akapitzlist"/>
        <w:numPr>
          <w:ilvl w:val="2"/>
          <w:numId w:val="10"/>
        </w:numPr>
        <w:spacing w:before="100" w:beforeAutospacing="1" w:after="100" w:afterAutospacing="1" w:line="259" w:lineRule="auto"/>
        <w:ind w:left="425" w:hanging="323"/>
        <w:contextualSpacing w:val="0"/>
        <w:jc w:val="both"/>
        <w:rPr>
          <w:rFonts w:cstheme="minorHAnsi"/>
        </w:rPr>
      </w:pPr>
      <w:r w:rsidRPr="002115FA">
        <w:rPr>
          <w:rFonts w:cstheme="minorHAnsi"/>
        </w:rPr>
        <w:t xml:space="preserve">topnieniem śniegu i/lub lodu, </w:t>
      </w:r>
    </w:p>
    <w:p w14:paraId="5097A2BB" w14:textId="39F86917" w:rsidR="000C6B10" w:rsidRPr="002115FA" w:rsidRDefault="000C6B10" w:rsidP="00A90ED8">
      <w:pPr>
        <w:pStyle w:val="Akapitzlist"/>
        <w:numPr>
          <w:ilvl w:val="2"/>
          <w:numId w:val="10"/>
        </w:numPr>
        <w:spacing w:before="100" w:beforeAutospacing="1" w:after="100" w:afterAutospacing="1" w:line="259" w:lineRule="auto"/>
        <w:ind w:left="425" w:hanging="323"/>
        <w:contextualSpacing w:val="0"/>
        <w:jc w:val="both"/>
        <w:rPr>
          <w:rFonts w:cstheme="minorHAnsi"/>
        </w:rPr>
      </w:pPr>
      <w:r w:rsidRPr="002115FA">
        <w:rPr>
          <w:rFonts w:cstheme="minorHAnsi"/>
        </w:rPr>
        <w:t xml:space="preserve">deszczem nawalnym niezależnie od stanu technicznego mienia, </w:t>
      </w:r>
    </w:p>
    <w:p w14:paraId="644AB786" w14:textId="2CAFCA60" w:rsidR="000C6B10" w:rsidRPr="002115FA" w:rsidRDefault="000C6B10" w:rsidP="00A90ED8">
      <w:pPr>
        <w:pStyle w:val="Akapitzlist"/>
        <w:numPr>
          <w:ilvl w:val="2"/>
          <w:numId w:val="10"/>
        </w:numPr>
        <w:spacing w:before="100" w:beforeAutospacing="1" w:after="100" w:afterAutospacing="1" w:line="259" w:lineRule="auto"/>
        <w:ind w:left="425" w:hanging="323"/>
        <w:contextualSpacing w:val="0"/>
        <w:jc w:val="both"/>
        <w:rPr>
          <w:rFonts w:cstheme="minorHAnsi"/>
        </w:rPr>
      </w:pPr>
      <w:r w:rsidRPr="002115FA">
        <w:rPr>
          <w:rFonts w:cstheme="minorHAnsi"/>
        </w:rPr>
        <w:t xml:space="preserve">wybiciem wód gruntowych, </w:t>
      </w:r>
    </w:p>
    <w:p w14:paraId="216F767C" w14:textId="7A0CC717" w:rsidR="000C6B10" w:rsidRPr="002115FA" w:rsidRDefault="000C6B10" w:rsidP="00322ED6">
      <w:pPr>
        <w:pStyle w:val="Akapitzlist"/>
        <w:numPr>
          <w:ilvl w:val="2"/>
          <w:numId w:val="10"/>
        </w:numPr>
        <w:spacing w:after="0" w:line="259" w:lineRule="auto"/>
        <w:ind w:left="425" w:hanging="323"/>
        <w:contextualSpacing w:val="0"/>
        <w:jc w:val="both"/>
        <w:rPr>
          <w:rFonts w:cstheme="minorHAnsi"/>
        </w:rPr>
      </w:pPr>
      <w:r w:rsidRPr="002115FA">
        <w:rPr>
          <w:rFonts w:cstheme="minorHAnsi"/>
        </w:rPr>
        <w:t>pęknięciem lub zamarznięciem przewodów i urządzeń będących we władaniu Zamawiającego, znajdujących się wewnątrz ubezpieczonego budynku, lub na posesji objętej ubezpieczeniem, łącznie z kosztami robót pomocniczych związanych z ich naprawą i rozmrażaniem</w:t>
      </w:r>
      <w:r w:rsidR="000873E0">
        <w:rPr>
          <w:rFonts w:cstheme="minorHAnsi"/>
        </w:rPr>
        <w:t>,</w:t>
      </w:r>
    </w:p>
    <w:bookmarkEnd w:id="2"/>
    <w:p w14:paraId="4C212E9D" w14:textId="0F8F428C" w:rsidR="000C6B10" w:rsidRPr="002115FA" w:rsidRDefault="000C6B10" w:rsidP="00322ED6">
      <w:pPr>
        <w:pStyle w:val="Akapitzlist"/>
        <w:numPr>
          <w:ilvl w:val="1"/>
          <w:numId w:val="9"/>
        </w:numPr>
        <w:spacing w:after="0" w:line="259" w:lineRule="auto"/>
        <w:ind w:left="425"/>
        <w:jc w:val="both"/>
        <w:rPr>
          <w:rFonts w:cstheme="minorHAnsi"/>
        </w:rPr>
      </w:pPr>
      <w:r w:rsidRPr="002115FA">
        <w:rPr>
          <w:rFonts w:cstheme="minorHAnsi"/>
        </w:rPr>
        <w:t>dym i sadzę (przy czym za dym i sadzę rozumie się zawiesinę cząsteczek w gazie będącą bezpośrednim skutkiem spalania lub działania wysokiej temperatury, niezależnie od miejsca, w</w:t>
      </w:r>
      <w:r w:rsidR="00F72F75" w:rsidRPr="002115FA">
        <w:rPr>
          <w:rFonts w:cstheme="minorHAnsi"/>
        </w:rPr>
        <w:t> </w:t>
      </w:r>
      <w:r w:rsidRPr="002115FA">
        <w:rPr>
          <w:rFonts w:cstheme="minorHAnsi"/>
        </w:rPr>
        <w:t>którym spalanie lub działanie wysokiej temperatury wystąpiło),</w:t>
      </w:r>
    </w:p>
    <w:p w14:paraId="30062663" w14:textId="79D8E42F" w:rsidR="000C6B10" w:rsidRPr="002115FA" w:rsidRDefault="000C6B10" w:rsidP="00322ED6">
      <w:pPr>
        <w:pStyle w:val="Akapitzlist"/>
        <w:numPr>
          <w:ilvl w:val="1"/>
          <w:numId w:val="9"/>
        </w:numPr>
        <w:spacing w:after="0" w:line="259" w:lineRule="auto"/>
        <w:ind w:left="425"/>
        <w:jc w:val="both"/>
        <w:rPr>
          <w:rFonts w:cstheme="minorHAnsi"/>
        </w:rPr>
      </w:pPr>
      <w:r w:rsidRPr="002115FA">
        <w:rPr>
          <w:rFonts w:cstheme="minorHAnsi"/>
        </w:rPr>
        <w:t>przepięcia i przetężenia,</w:t>
      </w:r>
    </w:p>
    <w:p w14:paraId="76FB6646" w14:textId="37226812"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upadek drzew lub budowli na ubezpieczone mienie,</w:t>
      </w:r>
    </w:p>
    <w:p w14:paraId="258F821E" w14:textId="1FAD664B"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uderzenie pojazdu lądowego lub jednostki pływającej, najechanie lub inne uszkodzenie przez pojazd w tym pojazd/jednostkę należący i/lub użytkowany przez Zamawiającego,</w:t>
      </w:r>
    </w:p>
    <w:p w14:paraId="0D7F87F4" w14:textId="2DDA28E1"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wypadek środka transportu,</w:t>
      </w:r>
    </w:p>
    <w:p w14:paraId="708F40F4" w14:textId="25BE4FF1"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skażenie lub zanieczyszczenie ubezpieczonego mienia w związku ze zdarzeniami objętymi ochroną ubezpieczeniową,</w:t>
      </w:r>
    </w:p>
    <w:p w14:paraId="42BBBC03" w14:textId="21166A46"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lastRenderedPageBreak/>
        <w:t>huk ponaddźwiękowy,</w:t>
      </w:r>
    </w:p>
    <w:p w14:paraId="3728A42B" w14:textId="0E37D21C" w:rsidR="000C6B10" w:rsidRPr="002115FA" w:rsidRDefault="000C6B10" w:rsidP="00A90ED8">
      <w:pPr>
        <w:pStyle w:val="Akapitzlist"/>
        <w:numPr>
          <w:ilvl w:val="1"/>
          <w:numId w:val="9"/>
        </w:numPr>
        <w:spacing w:before="100" w:beforeAutospacing="1" w:after="100" w:afterAutospacing="1" w:line="259" w:lineRule="auto"/>
        <w:ind w:left="425"/>
        <w:jc w:val="both"/>
        <w:rPr>
          <w:rFonts w:cstheme="minorHAnsi"/>
        </w:rPr>
      </w:pPr>
      <w:r w:rsidRPr="002115FA">
        <w:rPr>
          <w:rFonts w:cstheme="minorHAnsi"/>
        </w:rPr>
        <w:t>rabunek,</w:t>
      </w:r>
    </w:p>
    <w:p w14:paraId="2D2EE0BC" w14:textId="77EEEB8C" w:rsidR="000C6B10" w:rsidRPr="002115FA" w:rsidRDefault="000C6B10" w:rsidP="00A90ED8">
      <w:pPr>
        <w:pStyle w:val="Akapitzlist"/>
        <w:numPr>
          <w:ilvl w:val="1"/>
          <w:numId w:val="9"/>
        </w:numPr>
        <w:spacing w:before="100" w:beforeAutospacing="1" w:after="100" w:afterAutospacing="1" w:line="259" w:lineRule="auto"/>
        <w:ind w:left="425"/>
        <w:contextualSpacing w:val="0"/>
        <w:jc w:val="both"/>
        <w:rPr>
          <w:rFonts w:cstheme="minorHAnsi"/>
        </w:rPr>
      </w:pPr>
      <w:r w:rsidRPr="002115FA">
        <w:rPr>
          <w:rFonts w:cstheme="minorHAnsi"/>
        </w:rPr>
        <w:t>kradzież z włamaniem w sytuacji, gdy:</w:t>
      </w:r>
    </w:p>
    <w:p w14:paraId="7A706156" w14:textId="07E649F6" w:rsidR="000C6B10" w:rsidRPr="002115FA" w:rsidRDefault="000C6B10" w:rsidP="00A90ED8">
      <w:pPr>
        <w:pStyle w:val="Akapitzlist"/>
        <w:numPr>
          <w:ilvl w:val="2"/>
          <w:numId w:val="11"/>
        </w:numPr>
        <w:spacing w:before="100" w:beforeAutospacing="1" w:after="100" w:afterAutospacing="1" w:line="259" w:lineRule="auto"/>
        <w:ind w:left="425" w:hanging="323"/>
        <w:contextualSpacing w:val="0"/>
        <w:jc w:val="both"/>
        <w:rPr>
          <w:rFonts w:cstheme="minorHAnsi"/>
        </w:rPr>
      </w:pPr>
      <w:r w:rsidRPr="002115FA">
        <w:rPr>
          <w:rFonts w:cstheme="minorHAnsi"/>
        </w:rPr>
        <w:t>sprawca dokonał zaboru mienia w celu przywłaszczenia z zamkniętego lokalu/ obiektu/ środka transportu/ kontenera/ skrzyni po usunięciu przy użyciu siły i narzędzi zainstalowanych zabezpieczeń, lub po otworzeniu zabezpieczeń oryginalnym kluczem lub kartą magnetyczną, które sprawca zdobył w drodze kradzieży z włamaniem z innego lokalu lub w drodze rabunku,</w:t>
      </w:r>
    </w:p>
    <w:p w14:paraId="445326AA" w14:textId="48B07EBE" w:rsidR="000C6B10" w:rsidRPr="002115FA" w:rsidRDefault="000C6B10" w:rsidP="00A90ED8">
      <w:pPr>
        <w:pStyle w:val="Akapitzlist"/>
        <w:numPr>
          <w:ilvl w:val="2"/>
          <w:numId w:val="11"/>
        </w:numPr>
        <w:spacing w:before="100" w:beforeAutospacing="1" w:after="100" w:afterAutospacing="1" w:line="259" w:lineRule="auto"/>
        <w:ind w:left="425" w:hanging="323"/>
        <w:contextualSpacing w:val="0"/>
        <w:jc w:val="both"/>
        <w:rPr>
          <w:rFonts w:cstheme="minorHAnsi"/>
        </w:rPr>
      </w:pPr>
      <w:r w:rsidRPr="002115FA">
        <w:rPr>
          <w:rFonts w:cstheme="minorHAnsi"/>
        </w:rPr>
        <w:t>sprawca dokonał zaboru mienia w celu przywłaszczenia z zamkniętego lokalu/obiektu/ środka transportu po otworzeniu zabezpieczeń podrobionym lub dopasowanym kluczem,</w:t>
      </w:r>
    </w:p>
    <w:p w14:paraId="44FF1C80" w14:textId="02193C66" w:rsidR="000C6B10" w:rsidRPr="002115FA" w:rsidRDefault="000C6B10" w:rsidP="00A90ED8">
      <w:pPr>
        <w:pStyle w:val="Akapitzlist"/>
        <w:numPr>
          <w:ilvl w:val="2"/>
          <w:numId w:val="11"/>
        </w:numPr>
        <w:spacing w:before="100" w:beforeAutospacing="1" w:after="100" w:afterAutospacing="1" w:line="259" w:lineRule="auto"/>
        <w:ind w:left="425" w:hanging="323"/>
        <w:contextualSpacing w:val="0"/>
        <w:jc w:val="both"/>
        <w:rPr>
          <w:rFonts w:cstheme="minorHAnsi"/>
        </w:rPr>
      </w:pPr>
      <w:r w:rsidRPr="002115FA">
        <w:rPr>
          <w:rFonts w:cstheme="minorHAnsi"/>
        </w:rPr>
        <w:t xml:space="preserve">sprawca dokonał zaboru mienia w celu jego przywłaszczenia z lokalu/ obiektu/ środka transportu/ kontenera/ skrzyni, w którym ukrył się przed jego zamknięciem, </w:t>
      </w:r>
    </w:p>
    <w:p w14:paraId="2166C271" w14:textId="153CB505" w:rsidR="000C6B10" w:rsidRPr="002115FA" w:rsidRDefault="000C6B10" w:rsidP="00A90ED8">
      <w:pPr>
        <w:pStyle w:val="Akapitzlist"/>
        <w:numPr>
          <w:ilvl w:val="2"/>
          <w:numId w:val="11"/>
        </w:numPr>
        <w:spacing w:before="100" w:beforeAutospacing="1" w:after="100" w:afterAutospacing="1" w:line="259" w:lineRule="auto"/>
        <w:ind w:left="425" w:hanging="323"/>
        <w:contextualSpacing w:val="0"/>
        <w:jc w:val="both"/>
        <w:rPr>
          <w:rFonts w:cstheme="minorHAnsi"/>
        </w:rPr>
      </w:pPr>
      <w:r w:rsidRPr="002115FA">
        <w:rPr>
          <w:rFonts w:cstheme="minorHAnsi"/>
        </w:rPr>
        <w:t>sprawca dokonał zaboru mienia, które ze względu na swój charakter znajduje się na zewnątrz budynków lub budowli lub poza nimi (mienie to powinno być zainstalowane lub zabezpieczone w taki sposób, aby jego wymontowanie nie było możliwe bez użycia siły lub narzędzi).</w:t>
      </w:r>
    </w:p>
    <w:p w14:paraId="7E3E1DCC" w14:textId="54F44B0E" w:rsidR="000C6B10" w:rsidRPr="002115FA" w:rsidRDefault="000C6B10" w:rsidP="00F72F75">
      <w:pPr>
        <w:pStyle w:val="Akapitzlist"/>
        <w:spacing w:before="100" w:beforeAutospacing="1" w:after="100" w:afterAutospacing="1" w:line="259" w:lineRule="auto"/>
        <w:ind w:left="425"/>
        <w:contextualSpacing w:val="0"/>
        <w:jc w:val="both"/>
        <w:rPr>
          <w:rFonts w:cstheme="minorHAnsi"/>
        </w:rPr>
      </w:pPr>
      <w:r w:rsidRPr="002115FA">
        <w:rPr>
          <w:rFonts w:cstheme="minorHAnsi"/>
        </w:rPr>
        <w:t>W odniesieniu do ubezpieczenia wartości pieniężnych Wykonawca nie będzie wymagał ochrony wartości pieniężnych szerszej, niż określona w rozporządzeniu Ministra Spraw Wewnętrznych i</w:t>
      </w:r>
      <w:r w:rsidR="00F72F75" w:rsidRPr="002115FA">
        <w:rPr>
          <w:rFonts w:cstheme="minorHAnsi"/>
        </w:rPr>
        <w:t> </w:t>
      </w:r>
      <w:r w:rsidRPr="002115FA">
        <w:rPr>
          <w:rFonts w:cstheme="minorHAnsi"/>
        </w:rPr>
        <w:t>Administracji z dnia 7 września 2010 r. w sprawie wymagań, jakim powinna odpowiadać ochrona wartości pieniężnych przechowywanych i transportowanych przez przedsiębiorców i</w:t>
      </w:r>
      <w:r w:rsidR="00F72F75" w:rsidRPr="002115FA">
        <w:rPr>
          <w:rFonts w:cstheme="minorHAnsi"/>
        </w:rPr>
        <w:t> </w:t>
      </w:r>
      <w:r w:rsidRPr="002115FA">
        <w:rPr>
          <w:rFonts w:cstheme="minorHAnsi"/>
        </w:rPr>
        <w:t>inne jednostki organizacyjne. W przypadku gdy wymogi Wykonawcy są węższe, niż określone w ww. rozporządzeniu zastosowanie mają jedynie wymogi Wykonawcy.</w:t>
      </w:r>
    </w:p>
    <w:p w14:paraId="300A1684" w14:textId="77777777" w:rsidR="000C6B10" w:rsidRPr="002115FA" w:rsidRDefault="000C6B10" w:rsidP="00F72F75">
      <w:pPr>
        <w:pStyle w:val="Akapitzlist"/>
        <w:spacing w:before="100" w:beforeAutospacing="1" w:after="100" w:afterAutospacing="1" w:line="259" w:lineRule="auto"/>
        <w:ind w:left="425"/>
        <w:contextualSpacing w:val="0"/>
        <w:jc w:val="both"/>
        <w:rPr>
          <w:rFonts w:cstheme="minorHAnsi"/>
        </w:rPr>
      </w:pPr>
      <w:r w:rsidRPr="002115FA">
        <w:rPr>
          <w:rFonts w:cstheme="minorHAnsi"/>
        </w:rPr>
        <w:t xml:space="preserve">Dla biletów i gotówki pochodzącej ze sprzedaży w środkach transportu przyjmuje się, że zabezpieczenia są aktywne jeżeli należycie zabezpieczono kabinę kierowcy/motorniczego tzn. zamknięto okna i drzwi kabiny w sposób właściwy dla konstrukcji danego pojazdu. Wykonawca dokona jednak wypłaty odszkodowania pomimo iż nie spełniono ww. warunków jeżeli Zamawiający potwierdzi, iż brak zastosowania zabezpieczeń był wynikiem działania w stanie wyższej konieczności.  </w:t>
      </w:r>
    </w:p>
    <w:p w14:paraId="0E0EA617" w14:textId="298C2E14" w:rsidR="000C6B10" w:rsidRPr="002115FA" w:rsidRDefault="000C6B10" w:rsidP="00A90ED8">
      <w:pPr>
        <w:pStyle w:val="Akapitzlist"/>
        <w:numPr>
          <w:ilvl w:val="1"/>
          <w:numId w:val="9"/>
        </w:numPr>
        <w:spacing w:before="100" w:beforeAutospacing="1" w:after="100" w:afterAutospacing="1" w:line="259" w:lineRule="auto"/>
        <w:ind w:left="425" w:hanging="357"/>
        <w:jc w:val="both"/>
        <w:rPr>
          <w:rFonts w:cstheme="minorHAnsi"/>
        </w:rPr>
      </w:pPr>
      <w:r w:rsidRPr="002115FA">
        <w:rPr>
          <w:rFonts w:cstheme="minorHAnsi"/>
        </w:rPr>
        <w:t xml:space="preserve">wandalizm/dewastacja, </w:t>
      </w:r>
    </w:p>
    <w:p w14:paraId="6306758E" w14:textId="0FF33BBE" w:rsidR="000C6B10" w:rsidRPr="002115FA" w:rsidRDefault="000C6B10" w:rsidP="00A90ED8">
      <w:pPr>
        <w:pStyle w:val="Akapitzlist"/>
        <w:numPr>
          <w:ilvl w:val="1"/>
          <w:numId w:val="9"/>
        </w:numPr>
        <w:spacing w:before="100" w:beforeAutospacing="1" w:after="100" w:afterAutospacing="1" w:line="259" w:lineRule="auto"/>
        <w:ind w:left="425" w:hanging="357"/>
        <w:jc w:val="both"/>
        <w:rPr>
          <w:rFonts w:cstheme="minorHAnsi"/>
        </w:rPr>
      </w:pPr>
      <w:r w:rsidRPr="002115FA">
        <w:rPr>
          <w:rFonts w:cstheme="minorHAnsi"/>
        </w:rPr>
        <w:t>graffiti, rozumiane jako szkody estetyczne polegające w szczególności na pomalowaniu, porysowaniu powierzchni, umieszczeniu napisów i innych znaków graficznych na ubezpieczonym mieniu,</w:t>
      </w:r>
    </w:p>
    <w:p w14:paraId="4B4EBE3B" w14:textId="5ED6EC2C" w:rsidR="00F72F75" w:rsidRPr="002115FA" w:rsidRDefault="000C6B10" w:rsidP="00A90ED8">
      <w:pPr>
        <w:pStyle w:val="Akapitzlist"/>
        <w:numPr>
          <w:ilvl w:val="1"/>
          <w:numId w:val="9"/>
        </w:numPr>
        <w:spacing w:before="100" w:beforeAutospacing="1" w:after="100" w:afterAutospacing="1" w:line="259" w:lineRule="auto"/>
        <w:ind w:left="425" w:hanging="357"/>
        <w:jc w:val="both"/>
        <w:rPr>
          <w:rFonts w:cstheme="minorHAnsi"/>
        </w:rPr>
      </w:pPr>
      <w:r w:rsidRPr="002115FA">
        <w:rPr>
          <w:rFonts w:cstheme="minorHAnsi"/>
        </w:rPr>
        <w:t>akcję gaśniczą lub ratowniczą prowadzoną w związku z wystąpieniem zdarzeń objętych zakresem ubezpieczenia.</w:t>
      </w:r>
    </w:p>
    <w:p w14:paraId="412C62CB" w14:textId="0A7A2150" w:rsidR="000C6B10" w:rsidRPr="002115FA" w:rsidRDefault="00F72F75" w:rsidP="00F72F75">
      <w:pPr>
        <w:spacing w:line="259" w:lineRule="auto"/>
        <w:rPr>
          <w:rFonts w:cstheme="minorHAnsi"/>
        </w:rPr>
      </w:pPr>
      <w:r w:rsidRPr="002115FA">
        <w:rPr>
          <w:rFonts w:cstheme="minorHAnsi"/>
        </w:rPr>
        <w:br w:type="page"/>
      </w:r>
    </w:p>
    <w:p w14:paraId="06C05D4D" w14:textId="1B0AB035" w:rsidR="000C4079" w:rsidRPr="002115FA" w:rsidRDefault="000C4079" w:rsidP="00A90ED8">
      <w:pPr>
        <w:pStyle w:val="Nagwek3"/>
        <w:numPr>
          <w:ilvl w:val="1"/>
          <w:numId w:val="6"/>
        </w:numPr>
        <w:ind w:left="426"/>
      </w:pPr>
      <w:r w:rsidRPr="002115FA">
        <w:lastRenderedPageBreak/>
        <w:t>Postanowienia dotyczące sum ubezpieczenia i sposobów szacowania wartości</w:t>
      </w:r>
    </w:p>
    <w:p w14:paraId="0416A751" w14:textId="77777777" w:rsidR="00F72F75" w:rsidRPr="002115FA" w:rsidRDefault="00F72F75" w:rsidP="004C28E1">
      <w:pPr>
        <w:spacing w:line="240" w:lineRule="auto"/>
        <w:rPr>
          <w:sz w:val="2"/>
          <w:szCs w:val="4"/>
          <w:lang w:eastAsia="pl-PL"/>
        </w:rPr>
      </w:pPr>
    </w:p>
    <w:tbl>
      <w:tblPr>
        <w:tblStyle w:val="Tabelasiatki5ciemnaakcent1"/>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gridCol w:w="2835"/>
      </w:tblGrid>
      <w:tr w:rsidR="004C26CC" w:rsidRPr="002115FA" w14:paraId="725E9957" w14:textId="77777777" w:rsidTr="004C26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left w:val="nil"/>
              <w:bottom w:val="single" w:sz="18" w:space="0" w:color="FF585D"/>
            </w:tcBorders>
            <w:shd w:val="clear" w:color="auto" w:fill="043E71"/>
            <w:vAlign w:val="center"/>
          </w:tcPr>
          <w:p w14:paraId="54DFFCDE" w14:textId="6E71ACCB" w:rsidR="004C26CC" w:rsidRPr="002115FA" w:rsidRDefault="004C26CC" w:rsidP="00FE2D4D">
            <w:pPr>
              <w:rPr>
                <w:rFonts w:ascii="Ubuntu" w:hAnsi="Ubuntu"/>
                <w:sz w:val="18"/>
                <w:szCs w:val="20"/>
              </w:rPr>
            </w:pPr>
            <w:bookmarkStart w:id="3" w:name="_Hlk91840598"/>
            <w:r w:rsidRPr="002115FA">
              <w:rPr>
                <w:rFonts w:ascii="Ubuntu" w:hAnsi="Ubuntu"/>
                <w:sz w:val="18"/>
                <w:szCs w:val="20"/>
              </w:rPr>
              <w:t>Przedmiot ubezpieczenia</w:t>
            </w:r>
          </w:p>
        </w:tc>
        <w:tc>
          <w:tcPr>
            <w:tcW w:w="2835" w:type="dxa"/>
            <w:tcBorders>
              <w:top w:val="nil"/>
              <w:bottom w:val="single" w:sz="18" w:space="0" w:color="FF585D"/>
            </w:tcBorders>
            <w:shd w:val="clear" w:color="auto" w:fill="043E71"/>
            <w:vAlign w:val="center"/>
          </w:tcPr>
          <w:p w14:paraId="2FF4B2CE" w14:textId="1973F40B" w:rsidR="004C26CC" w:rsidRPr="002115FA" w:rsidRDefault="004C26CC" w:rsidP="00FE2D4D">
            <w:pP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System ubezpieczenia i sposób szacowania</w:t>
            </w:r>
          </w:p>
        </w:tc>
        <w:tc>
          <w:tcPr>
            <w:tcW w:w="2835" w:type="dxa"/>
            <w:tcBorders>
              <w:top w:val="nil"/>
              <w:bottom w:val="single" w:sz="18" w:space="0" w:color="FF585D"/>
              <w:right w:val="nil"/>
            </w:tcBorders>
            <w:shd w:val="clear" w:color="auto" w:fill="043E71"/>
            <w:vAlign w:val="center"/>
          </w:tcPr>
          <w:p w14:paraId="597C60BA" w14:textId="4FCED11F" w:rsidR="004C26CC" w:rsidRPr="002115FA" w:rsidRDefault="004C26CC" w:rsidP="00FE2D4D">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Suma ubezpieczenia/limit odpowiedzialności</w:t>
            </w:r>
          </w:p>
        </w:tc>
      </w:tr>
      <w:tr w:rsidR="008F4F2F" w:rsidRPr="002115FA" w14:paraId="6DAFA4DD" w14:textId="77777777" w:rsidTr="008F4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18" w:space="0" w:color="FF585D"/>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322D8F99" w14:textId="027BFC6C" w:rsidR="008F4F2F" w:rsidRPr="002115FA" w:rsidRDefault="008F4F2F" w:rsidP="00EC1C94">
            <w:pPr>
              <w:rPr>
                <w:rFonts w:cs="Segoe UI"/>
                <w:b w:val="0"/>
                <w:bCs w:val="0"/>
                <w:color w:val="auto"/>
                <w:sz w:val="16"/>
                <w:szCs w:val="16"/>
              </w:rPr>
            </w:pPr>
            <w:r w:rsidRPr="002115FA">
              <w:rPr>
                <w:rFonts w:cs="Segoe UI"/>
                <w:b w:val="0"/>
                <w:bCs w:val="0"/>
                <w:color w:val="auto"/>
                <w:sz w:val="16"/>
                <w:szCs w:val="16"/>
              </w:rPr>
              <w:t>budynki i lokale</w:t>
            </w:r>
          </w:p>
        </w:tc>
        <w:tc>
          <w:tcPr>
            <w:tcW w:w="2835" w:type="dxa"/>
            <w:tcBorders>
              <w:top w:val="single" w:sz="18" w:space="0" w:color="FF585D"/>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18EAB720" w14:textId="56F2872F" w:rsidR="008F4F2F" w:rsidRPr="002115FA" w:rsidRDefault="008F4F2F" w:rsidP="008F4F2F">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sumy stałe, wartość odtworzeniowa lub księgowa brutto zgodnie z Załącznikiem nr 1 do Opisu Przedmiotu Zamówienia</w:t>
            </w:r>
          </w:p>
        </w:tc>
        <w:tc>
          <w:tcPr>
            <w:tcW w:w="2835" w:type="dxa"/>
            <w:tcBorders>
              <w:top w:val="single" w:sz="18" w:space="0" w:color="FF585D"/>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7F801898" w14:textId="796617DB" w:rsidR="008F4F2F" w:rsidRPr="002115FA" w:rsidRDefault="00995DA0" w:rsidP="00FE2D4D">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995DA0">
              <w:rPr>
                <w:sz w:val="16"/>
                <w:szCs w:val="18"/>
              </w:rPr>
              <w:t>112 945 497,69 zł</w:t>
            </w:r>
          </w:p>
        </w:tc>
      </w:tr>
      <w:tr w:rsidR="008F4F2F" w:rsidRPr="002115FA" w14:paraId="5E75E4D2" w14:textId="77777777" w:rsidTr="008F4F2F">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654B018" w14:textId="698F797F" w:rsidR="008F4F2F" w:rsidRPr="002115FA" w:rsidRDefault="008F4F2F" w:rsidP="00EC1C94">
            <w:pPr>
              <w:rPr>
                <w:rFonts w:cs="Segoe UI"/>
                <w:b w:val="0"/>
                <w:bCs w:val="0"/>
                <w:color w:val="auto"/>
                <w:sz w:val="16"/>
                <w:szCs w:val="16"/>
              </w:rPr>
            </w:pPr>
            <w:r w:rsidRPr="002115FA">
              <w:rPr>
                <w:rFonts w:cs="Segoe UI"/>
                <w:b w:val="0"/>
                <w:bCs w:val="0"/>
                <w:color w:val="auto"/>
                <w:sz w:val="16"/>
                <w:szCs w:val="16"/>
              </w:rPr>
              <w:t>budowle i obiekty małej infrastruktury</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9F43B4B" w14:textId="72E81831" w:rsidR="008F4F2F" w:rsidRPr="002115FA" w:rsidRDefault="008F4F2F" w:rsidP="008F4F2F">
            <w:pP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sumy stałe, wartość księgowa brutto</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9939D64" w14:textId="74769B13" w:rsidR="008F4F2F" w:rsidRPr="002115FA" w:rsidRDefault="00995DA0" w:rsidP="00FE2D4D">
            <w:pPr>
              <w:jc w:val="center"/>
              <w:cnfStyle w:val="000000000000" w:firstRow="0" w:lastRow="0" w:firstColumn="0" w:lastColumn="0" w:oddVBand="0" w:evenVBand="0" w:oddHBand="0" w:evenHBand="0" w:firstRowFirstColumn="0" w:firstRowLastColumn="0" w:lastRowFirstColumn="0" w:lastRowLastColumn="0"/>
              <w:rPr>
                <w:rFonts w:cs="Segoe UI"/>
                <w:sz w:val="16"/>
                <w:szCs w:val="18"/>
              </w:rPr>
            </w:pPr>
            <w:r w:rsidRPr="00995DA0">
              <w:rPr>
                <w:sz w:val="16"/>
                <w:szCs w:val="18"/>
              </w:rPr>
              <w:t>56 121 198,28 zł</w:t>
            </w:r>
          </w:p>
        </w:tc>
      </w:tr>
      <w:tr w:rsidR="008F4F2F" w:rsidRPr="002115FA" w14:paraId="6A386F21" w14:textId="77777777" w:rsidTr="008F4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6BD83603" w14:textId="69078C5C" w:rsidR="008F4F2F" w:rsidRPr="002115FA" w:rsidRDefault="008F4F2F" w:rsidP="00EC1C94">
            <w:pPr>
              <w:rPr>
                <w:rFonts w:cs="Segoe UI"/>
                <w:b w:val="0"/>
                <w:bCs w:val="0"/>
                <w:color w:val="auto"/>
                <w:sz w:val="16"/>
                <w:szCs w:val="16"/>
              </w:rPr>
            </w:pPr>
            <w:r w:rsidRPr="002115FA">
              <w:rPr>
                <w:rFonts w:cs="Segoe UI"/>
                <w:b w:val="0"/>
                <w:bCs w:val="0"/>
                <w:color w:val="auto"/>
                <w:sz w:val="16"/>
                <w:szCs w:val="16"/>
              </w:rPr>
              <w:t>pojazdy w trakcie postoju w</w:t>
            </w:r>
            <w:r w:rsidR="004C28E1" w:rsidRPr="002115FA">
              <w:rPr>
                <w:rFonts w:cs="Segoe UI"/>
                <w:b w:val="0"/>
                <w:bCs w:val="0"/>
                <w:color w:val="auto"/>
                <w:sz w:val="16"/>
                <w:szCs w:val="16"/>
              </w:rPr>
              <w:t> </w:t>
            </w:r>
            <w:r w:rsidRPr="002115FA">
              <w:rPr>
                <w:rFonts w:cs="Segoe UI"/>
                <w:b w:val="0"/>
                <w:bCs w:val="0"/>
                <w:color w:val="auto"/>
                <w:sz w:val="16"/>
                <w:szCs w:val="16"/>
              </w:rPr>
              <w:t>zajezdniach</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609CF63E" w14:textId="6D8E2979" w:rsidR="008F4F2F" w:rsidRPr="002115FA" w:rsidRDefault="008F4F2F" w:rsidP="008F4F2F">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pierwsze ryzyko, wartość księgowa brutto</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009F8AC2" w14:textId="0870B288" w:rsidR="008F4F2F" w:rsidRPr="002115FA" w:rsidRDefault="008F4F2F" w:rsidP="00FE2D4D">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600 000 000 zł</w:t>
            </w:r>
          </w:p>
        </w:tc>
      </w:tr>
      <w:tr w:rsidR="008F4F2F" w:rsidRPr="002115FA" w14:paraId="48E4D760" w14:textId="77777777" w:rsidTr="008F4F2F">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20C342F" w14:textId="2EE546B4" w:rsidR="008F4F2F" w:rsidRPr="002115FA" w:rsidRDefault="008F4F2F" w:rsidP="00EC1C94">
            <w:pPr>
              <w:rPr>
                <w:rFonts w:cs="Segoe UI"/>
                <w:b w:val="0"/>
                <w:bCs w:val="0"/>
                <w:color w:val="auto"/>
                <w:sz w:val="16"/>
                <w:szCs w:val="16"/>
              </w:rPr>
            </w:pPr>
            <w:r w:rsidRPr="002115FA">
              <w:rPr>
                <w:rFonts w:cs="Segoe UI"/>
                <w:b w:val="0"/>
                <w:bCs w:val="0"/>
                <w:color w:val="auto"/>
                <w:sz w:val="16"/>
                <w:szCs w:val="16"/>
              </w:rPr>
              <w:t xml:space="preserve">wyposażenie, maszyny, urządzenia, wózki widłowe </w:t>
            </w:r>
            <w:r w:rsidR="00EC1C94">
              <w:rPr>
                <w:rFonts w:cs="Segoe UI"/>
                <w:b w:val="0"/>
                <w:bCs w:val="0"/>
                <w:color w:val="auto"/>
                <w:sz w:val="16"/>
                <w:szCs w:val="16"/>
              </w:rPr>
              <w:t xml:space="preserve"> </w:t>
            </w:r>
            <w:r w:rsidRPr="002115FA">
              <w:rPr>
                <w:rFonts w:cs="Segoe UI"/>
                <w:b w:val="0"/>
                <w:bCs w:val="0"/>
                <w:color w:val="auto"/>
                <w:sz w:val="16"/>
                <w:szCs w:val="16"/>
              </w:rPr>
              <w:t>(w tym sprzęt elektroniczny)</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93AB7D4" w14:textId="23A7E933" w:rsidR="008F4F2F" w:rsidRPr="002115FA" w:rsidRDefault="008F4F2F" w:rsidP="008F4F2F">
            <w:pP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sumy stałe, wartość księgowa brutto</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CAB282A" w14:textId="7B7B5598" w:rsidR="008F4F2F" w:rsidRPr="002115FA" w:rsidRDefault="00995DA0" w:rsidP="00FE2D4D">
            <w:pPr>
              <w:jc w:val="center"/>
              <w:cnfStyle w:val="000000000000" w:firstRow="0" w:lastRow="0" w:firstColumn="0" w:lastColumn="0" w:oddVBand="0" w:evenVBand="0" w:oddHBand="0" w:evenHBand="0" w:firstRowFirstColumn="0" w:firstRowLastColumn="0" w:lastRowFirstColumn="0" w:lastRowLastColumn="0"/>
              <w:rPr>
                <w:rFonts w:cs="Segoe UI"/>
                <w:sz w:val="16"/>
                <w:szCs w:val="18"/>
              </w:rPr>
            </w:pPr>
            <w:r w:rsidRPr="00995DA0">
              <w:rPr>
                <w:sz w:val="16"/>
                <w:szCs w:val="18"/>
              </w:rPr>
              <w:t>49 096 277,88 zł</w:t>
            </w:r>
          </w:p>
        </w:tc>
      </w:tr>
      <w:tr w:rsidR="008F4F2F" w:rsidRPr="002115FA" w14:paraId="71A311C9" w14:textId="77777777" w:rsidTr="008F4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4FE9DA50" w14:textId="1ADA2AA7" w:rsidR="008F4F2F" w:rsidRPr="002115FA" w:rsidRDefault="008F4F2F" w:rsidP="00EC1C94">
            <w:pPr>
              <w:rPr>
                <w:rFonts w:cs="Segoe UI"/>
                <w:b w:val="0"/>
                <w:bCs w:val="0"/>
                <w:color w:val="auto"/>
                <w:sz w:val="16"/>
                <w:szCs w:val="16"/>
              </w:rPr>
            </w:pPr>
            <w:r w:rsidRPr="002115FA">
              <w:rPr>
                <w:rFonts w:cs="Segoe UI"/>
                <w:b w:val="0"/>
                <w:bCs w:val="0"/>
                <w:color w:val="auto"/>
                <w:sz w:val="16"/>
                <w:szCs w:val="16"/>
              </w:rPr>
              <w:t>nakłady inwestycyjne</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5968FEEF" w14:textId="7BAA0984" w:rsidR="008F4F2F" w:rsidRPr="002115FA" w:rsidRDefault="008F4F2F" w:rsidP="008F4F2F">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pierwsze ryzyko, wartość odtworzeniowa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2C0908CB" w14:textId="4612A245" w:rsidR="008F4F2F" w:rsidRPr="002115FA" w:rsidRDefault="008F4F2F" w:rsidP="00FE2D4D">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500 000 zł</w:t>
            </w:r>
          </w:p>
        </w:tc>
      </w:tr>
      <w:tr w:rsidR="008F4F2F" w:rsidRPr="002115FA" w14:paraId="6ED22C26" w14:textId="77777777" w:rsidTr="008F4F2F">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7EE3526" w14:textId="3EA30CDA" w:rsidR="008F4F2F" w:rsidRPr="002115FA" w:rsidRDefault="008F4F2F" w:rsidP="00EC1C94">
            <w:pPr>
              <w:rPr>
                <w:rFonts w:cs="Segoe UI"/>
                <w:b w:val="0"/>
                <w:bCs w:val="0"/>
                <w:color w:val="auto"/>
                <w:sz w:val="16"/>
                <w:szCs w:val="16"/>
              </w:rPr>
            </w:pPr>
            <w:r w:rsidRPr="002115FA">
              <w:rPr>
                <w:rFonts w:cs="Segoe UI"/>
                <w:b w:val="0"/>
                <w:bCs w:val="0"/>
                <w:color w:val="auto"/>
                <w:sz w:val="16"/>
                <w:szCs w:val="16"/>
              </w:rPr>
              <w:t xml:space="preserve">zapasy </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879A04A" w14:textId="453C0271" w:rsidR="008F4F2F" w:rsidRPr="002115FA" w:rsidRDefault="008F4F2F" w:rsidP="008F4F2F">
            <w:pP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sumy stałe, wartość księgowa brutto</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D06F42C" w14:textId="334F043D" w:rsidR="008F4F2F" w:rsidRPr="002115FA" w:rsidRDefault="00A540D3" w:rsidP="00FE2D4D">
            <w:pPr>
              <w:jc w:val="center"/>
              <w:cnfStyle w:val="000000000000" w:firstRow="0" w:lastRow="0" w:firstColumn="0" w:lastColumn="0" w:oddVBand="0" w:evenVBand="0" w:oddHBand="0" w:evenHBand="0" w:firstRowFirstColumn="0" w:firstRowLastColumn="0" w:lastRowFirstColumn="0" w:lastRowLastColumn="0"/>
              <w:rPr>
                <w:rFonts w:cs="Segoe UI"/>
                <w:sz w:val="16"/>
                <w:szCs w:val="18"/>
              </w:rPr>
            </w:pPr>
            <w:r w:rsidRPr="00A540D3">
              <w:rPr>
                <w:sz w:val="16"/>
                <w:szCs w:val="18"/>
              </w:rPr>
              <w:t>36 742 377,02 zł</w:t>
            </w:r>
          </w:p>
        </w:tc>
      </w:tr>
      <w:tr w:rsidR="008F4F2F" w:rsidRPr="002115FA" w14:paraId="43BAB8EC" w14:textId="77777777" w:rsidTr="008F4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0FF4AACA" w14:textId="1030EC47" w:rsidR="008F4F2F" w:rsidRPr="002115FA" w:rsidRDefault="008F4F2F" w:rsidP="00EC1C94">
            <w:pPr>
              <w:rPr>
                <w:rFonts w:cs="Segoe UI"/>
                <w:b w:val="0"/>
                <w:bCs w:val="0"/>
                <w:color w:val="auto"/>
                <w:sz w:val="16"/>
                <w:szCs w:val="16"/>
              </w:rPr>
            </w:pPr>
            <w:r w:rsidRPr="002115FA">
              <w:rPr>
                <w:rFonts w:cs="Segoe UI"/>
                <w:b w:val="0"/>
                <w:bCs w:val="0"/>
                <w:color w:val="auto"/>
                <w:sz w:val="16"/>
                <w:szCs w:val="16"/>
              </w:rPr>
              <w:t xml:space="preserve">mienie pracownicze </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3848B9F6" w14:textId="2A367BB3" w:rsidR="008F4F2F" w:rsidRPr="002115FA" w:rsidRDefault="008F4F2F" w:rsidP="008F4F2F">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pierwsze ryzyko, wartość rzeczywista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5912DD25" w14:textId="7D410434" w:rsidR="008F4F2F" w:rsidRPr="002115FA" w:rsidRDefault="008F4F2F" w:rsidP="00FE2D4D">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50 000  zł</w:t>
            </w:r>
          </w:p>
        </w:tc>
      </w:tr>
      <w:tr w:rsidR="008F4F2F" w:rsidRPr="002115FA" w14:paraId="6215E5D2" w14:textId="77777777" w:rsidTr="008F4F2F">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D54FF76" w14:textId="6D6C6C2E" w:rsidR="008F4F2F" w:rsidRPr="002115FA" w:rsidRDefault="008F4F2F" w:rsidP="00EC1C94">
            <w:pPr>
              <w:rPr>
                <w:rFonts w:cs="Segoe UI"/>
                <w:b w:val="0"/>
                <w:bCs w:val="0"/>
                <w:color w:val="auto"/>
                <w:sz w:val="16"/>
                <w:szCs w:val="16"/>
              </w:rPr>
            </w:pPr>
            <w:r w:rsidRPr="002115FA">
              <w:rPr>
                <w:rFonts w:cs="Segoe UI"/>
                <w:b w:val="0"/>
                <w:bCs w:val="0"/>
                <w:color w:val="auto"/>
                <w:sz w:val="16"/>
                <w:szCs w:val="16"/>
              </w:rPr>
              <w:t>gotówka i bilety w kasach i</w:t>
            </w:r>
            <w:r w:rsidR="004C28E1" w:rsidRPr="002115FA">
              <w:rPr>
                <w:rFonts w:cs="Segoe UI"/>
                <w:b w:val="0"/>
                <w:bCs w:val="0"/>
                <w:color w:val="auto"/>
                <w:sz w:val="16"/>
                <w:szCs w:val="16"/>
              </w:rPr>
              <w:t> </w:t>
            </w:r>
            <w:r w:rsidRPr="002115FA">
              <w:rPr>
                <w:rFonts w:cs="Segoe UI"/>
                <w:b w:val="0"/>
                <w:bCs w:val="0"/>
                <w:color w:val="auto"/>
                <w:sz w:val="16"/>
                <w:szCs w:val="16"/>
              </w:rPr>
              <w:t>w</w:t>
            </w:r>
            <w:r w:rsidR="004C28E1" w:rsidRPr="002115FA">
              <w:rPr>
                <w:rFonts w:cs="Segoe UI"/>
                <w:b w:val="0"/>
                <w:bCs w:val="0"/>
                <w:color w:val="auto"/>
                <w:sz w:val="16"/>
                <w:szCs w:val="16"/>
              </w:rPr>
              <w:t> </w:t>
            </w:r>
            <w:r w:rsidRPr="002115FA">
              <w:rPr>
                <w:rFonts w:cs="Segoe UI"/>
                <w:b w:val="0"/>
                <w:bCs w:val="0"/>
                <w:color w:val="auto"/>
                <w:sz w:val="16"/>
                <w:szCs w:val="16"/>
              </w:rPr>
              <w:t>transporcie</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0D947E0" w14:textId="073442EB" w:rsidR="008F4F2F" w:rsidRPr="002115FA" w:rsidRDefault="008F4F2F" w:rsidP="008F4F2F">
            <w:pP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pierwsze ryzyko, wartość nominalna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AA75FDF" w14:textId="4413EE1D" w:rsidR="008F4F2F" w:rsidRPr="002115FA" w:rsidRDefault="008F4F2F" w:rsidP="00FE2D4D">
            <w:pPr>
              <w:jc w:val="cente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500 000  zł</w:t>
            </w:r>
          </w:p>
        </w:tc>
      </w:tr>
      <w:tr w:rsidR="008F4F2F" w:rsidRPr="002115FA" w14:paraId="397F3E9D" w14:textId="77777777" w:rsidTr="008F4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0E27529F" w14:textId="5251ED8A" w:rsidR="008F4F2F" w:rsidRPr="002115FA" w:rsidRDefault="008F4F2F" w:rsidP="00EC1C94">
            <w:pPr>
              <w:rPr>
                <w:rFonts w:cs="Segoe UI"/>
                <w:b w:val="0"/>
                <w:bCs w:val="0"/>
                <w:color w:val="auto"/>
                <w:sz w:val="16"/>
                <w:szCs w:val="16"/>
              </w:rPr>
            </w:pPr>
            <w:r w:rsidRPr="002115FA">
              <w:rPr>
                <w:rFonts w:cs="Segoe UI"/>
                <w:b w:val="0"/>
                <w:bCs w:val="0"/>
                <w:color w:val="auto"/>
                <w:sz w:val="16"/>
                <w:szCs w:val="16"/>
              </w:rPr>
              <w:t>gotówka i bilety przekazana pracownikom Zamawiającego do sprzedaży w środkach komunikacji</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159961F3" w14:textId="14CDD697" w:rsidR="008F4F2F" w:rsidRPr="002115FA" w:rsidRDefault="008F4F2F" w:rsidP="008F4F2F">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pierwsze ryzyko, wartość nominalna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384F65FE" w14:textId="30A2DD83" w:rsidR="008F4F2F" w:rsidRPr="002115FA" w:rsidRDefault="008F4F2F" w:rsidP="00FE2D4D">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 xml:space="preserve">2 500 zł na jedno zdarzenie </w:t>
            </w:r>
            <w:r w:rsidRPr="002115FA">
              <w:rPr>
                <w:sz w:val="16"/>
                <w:szCs w:val="18"/>
              </w:rPr>
              <w:br/>
              <w:t>i 25 000 zł na wszystkie zdarzenia</w:t>
            </w:r>
          </w:p>
        </w:tc>
      </w:tr>
      <w:tr w:rsidR="008F4F2F" w:rsidRPr="002115FA" w14:paraId="7B0859D5" w14:textId="77777777" w:rsidTr="008F4F2F">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191E9A5" w14:textId="2C12A731" w:rsidR="008F4F2F" w:rsidRPr="002115FA" w:rsidRDefault="008F4F2F" w:rsidP="00EC1C94">
            <w:pPr>
              <w:rPr>
                <w:rFonts w:cs="Segoe UI"/>
                <w:b w:val="0"/>
                <w:bCs w:val="0"/>
                <w:color w:val="auto"/>
                <w:sz w:val="16"/>
                <w:szCs w:val="16"/>
              </w:rPr>
            </w:pPr>
            <w:r w:rsidRPr="002115FA">
              <w:rPr>
                <w:rFonts w:cs="Segoe UI"/>
                <w:b w:val="0"/>
                <w:bCs w:val="0"/>
                <w:color w:val="auto"/>
                <w:sz w:val="16"/>
                <w:szCs w:val="16"/>
              </w:rPr>
              <w:t>bilety i dokumentacja kolekcjonerska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5BD4C43" w14:textId="2E917B11" w:rsidR="008F4F2F" w:rsidRPr="002115FA" w:rsidRDefault="008F4F2F" w:rsidP="008F4F2F">
            <w:pP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sumy stałe, określone na podstawie wartości zakupu</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A2380B4" w14:textId="11776360" w:rsidR="008F4F2F" w:rsidRPr="002115FA" w:rsidRDefault="008F4F2F" w:rsidP="00FE2D4D">
            <w:pPr>
              <w:jc w:val="cente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52 530  zł</w:t>
            </w:r>
          </w:p>
        </w:tc>
      </w:tr>
      <w:tr w:rsidR="00913CAB" w:rsidRPr="002115FA" w14:paraId="6AD50F9C" w14:textId="77777777" w:rsidTr="0046639A">
        <w:trPr>
          <w:cnfStyle w:val="000000100000" w:firstRow="0" w:lastRow="0" w:firstColumn="0" w:lastColumn="0" w:oddVBand="0" w:evenVBand="0" w:oddHBand="1" w:evenHBand="0" w:firstRowFirstColumn="0" w:firstRowLastColumn="0" w:lastRowFirstColumn="0" w:lastRowLastColumn="0"/>
          <w:trHeight w:val="601"/>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4414FB45" w14:textId="61EB7D45" w:rsidR="00913CAB" w:rsidRPr="0046639A" w:rsidRDefault="0046639A" w:rsidP="00EC1C94">
            <w:pPr>
              <w:rPr>
                <w:rFonts w:cs="Segoe UI"/>
                <w:b w:val="0"/>
                <w:bCs w:val="0"/>
                <w:color w:val="auto"/>
                <w:sz w:val="16"/>
                <w:szCs w:val="16"/>
              </w:rPr>
            </w:pPr>
            <w:r>
              <w:rPr>
                <w:rFonts w:cs="Segoe UI"/>
                <w:b w:val="0"/>
                <w:bCs w:val="0"/>
                <w:color w:val="auto"/>
                <w:sz w:val="16"/>
                <w:szCs w:val="16"/>
              </w:rPr>
              <w:t xml:space="preserve">mienie osób trzecich </w:t>
            </w:r>
            <w:r w:rsidR="007A3783">
              <w:rPr>
                <w:rFonts w:cs="Segoe UI"/>
                <w:b w:val="0"/>
                <w:bCs w:val="0"/>
                <w:color w:val="auto"/>
                <w:sz w:val="16"/>
                <w:szCs w:val="16"/>
              </w:rPr>
              <w:t>tj.</w:t>
            </w:r>
            <w:r w:rsidR="003A0398">
              <w:rPr>
                <w:rFonts w:cs="Segoe UI"/>
                <w:b w:val="0"/>
                <w:bCs w:val="0"/>
                <w:color w:val="auto"/>
                <w:sz w:val="16"/>
                <w:szCs w:val="16"/>
              </w:rPr>
              <w:t xml:space="preserve"> rowery</w:t>
            </w:r>
            <w:r w:rsidR="00CB0A06">
              <w:rPr>
                <w:rFonts w:cs="Segoe UI"/>
                <w:b w:val="0"/>
                <w:bCs w:val="0"/>
                <w:color w:val="auto"/>
                <w:sz w:val="16"/>
                <w:szCs w:val="16"/>
              </w:rPr>
              <w:t xml:space="preserve"> transportowane </w:t>
            </w:r>
            <w:r w:rsidR="00847B36">
              <w:rPr>
                <w:rFonts w:cs="Segoe UI"/>
                <w:b w:val="0"/>
                <w:bCs w:val="0"/>
                <w:color w:val="auto"/>
                <w:sz w:val="16"/>
                <w:szCs w:val="16"/>
              </w:rPr>
              <w:t>n</w:t>
            </w:r>
            <w:r w:rsidR="00400960">
              <w:rPr>
                <w:rFonts w:cs="Segoe UI"/>
                <w:b w:val="0"/>
                <w:bCs w:val="0"/>
                <w:color w:val="auto"/>
                <w:sz w:val="16"/>
                <w:szCs w:val="16"/>
              </w:rPr>
              <w:t>a przyczepie linią autobusową</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73F85137" w14:textId="1B18CAAD" w:rsidR="00913CAB" w:rsidRPr="002115FA" w:rsidRDefault="00847B36" w:rsidP="008F4F2F">
            <w:pPr>
              <w:cnfStyle w:val="000000100000" w:firstRow="0" w:lastRow="0" w:firstColumn="0" w:lastColumn="0" w:oddVBand="0" w:evenVBand="0" w:oddHBand="1" w:evenHBand="0" w:firstRowFirstColumn="0" w:firstRowLastColumn="0" w:lastRowFirstColumn="0" w:lastRowLastColumn="0"/>
              <w:rPr>
                <w:sz w:val="16"/>
                <w:szCs w:val="18"/>
              </w:rPr>
            </w:pPr>
            <w:r w:rsidRPr="002115FA">
              <w:rPr>
                <w:sz w:val="16"/>
                <w:szCs w:val="18"/>
              </w:rPr>
              <w:t>pierwsze ryzyko, wartość rzeczywista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1850B24E" w14:textId="5F2D732E" w:rsidR="00913CAB" w:rsidRPr="002115FA" w:rsidRDefault="00847B36" w:rsidP="00FE2D4D">
            <w:pPr>
              <w:jc w:val="center"/>
              <w:cnfStyle w:val="000000100000" w:firstRow="0" w:lastRow="0" w:firstColumn="0" w:lastColumn="0" w:oddVBand="0" w:evenVBand="0" w:oddHBand="1" w:evenHBand="0" w:firstRowFirstColumn="0" w:firstRowLastColumn="0" w:lastRowFirstColumn="0" w:lastRowLastColumn="0"/>
              <w:rPr>
                <w:sz w:val="16"/>
                <w:szCs w:val="18"/>
              </w:rPr>
            </w:pPr>
            <w:r>
              <w:rPr>
                <w:sz w:val="16"/>
                <w:szCs w:val="18"/>
              </w:rPr>
              <w:t>100 000 zł</w:t>
            </w:r>
          </w:p>
        </w:tc>
      </w:tr>
      <w:tr w:rsidR="003F1B30" w:rsidRPr="002115FA" w14:paraId="36D3CADD" w14:textId="77777777" w:rsidTr="00913CAB">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2E49026" w14:textId="09C32541" w:rsidR="003F1B30" w:rsidRPr="000A451E" w:rsidRDefault="003F1B30" w:rsidP="003F1B30">
            <w:pPr>
              <w:rPr>
                <w:rFonts w:cs="Segoe UI"/>
                <w:b w:val="0"/>
                <w:bCs w:val="0"/>
                <w:color w:val="auto"/>
                <w:sz w:val="16"/>
                <w:szCs w:val="16"/>
              </w:rPr>
            </w:pPr>
            <w:r>
              <w:rPr>
                <w:rFonts w:cs="Segoe UI"/>
                <w:b w:val="0"/>
                <w:bCs w:val="0"/>
                <w:color w:val="auto"/>
                <w:sz w:val="16"/>
                <w:szCs w:val="16"/>
              </w:rPr>
              <w:t>b</w:t>
            </w:r>
            <w:r w:rsidRPr="000A451E">
              <w:rPr>
                <w:rFonts w:cs="Segoe UI"/>
                <w:b w:val="0"/>
                <w:bCs w:val="0"/>
                <w:color w:val="auto"/>
                <w:sz w:val="16"/>
                <w:szCs w:val="16"/>
              </w:rPr>
              <w:t>udynek ze stacją</w:t>
            </w:r>
            <w:r>
              <w:rPr>
                <w:rFonts w:cs="Segoe UI"/>
                <w:b w:val="0"/>
                <w:bCs w:val="0"/>
                <w:color w:val="auto"/>
                <w:sz w:val="16"/>
                <w:szCs w:val="16"/>
              </w:rPr>
              <w:t xml:space="preserve"> </w:t>
            </w:r>
            <w:r w:rsidRPr="000A451E">
              <w:rPr>
                <w:rFonts w:cs="Segoe UI"/>
                <w:b w:val="0"/>
                <w:bCs w:val="0"/>
                <w:color w:val="auto"/>
                <w:sz w:val="16"/>
                <w:szCs w:val="16"/>
              </w:rPr>
              <w:t>transformatorową i 18</w:t>
            </w:r>
            <w:r>
              <w:rPr>
                <w:rFonts w:cs="Segoe UI"/>
                <w:b w:val="0"/>
                <w:bCs w:val="0"/>
                <w:color w:val="auto"/>
                <w:sz w:val="16"/>
                <w:szCs w:val="16"/>
              </w:rPr>
              <w:t xml:space="preserve"> </w:t>
            </w:r>
            <w:r w:rsidRPr="000A451E">
              <w:rPr>
                <w:rFonts w:cs="Segoe UI"/>
                <w:b w:val="0"/>
                <w:bCs w:val="0"/>
                <w:color w:val="auto"/>
                <w:sz w:val="16"/>
                <w:szCs w:val="16"/>
              </w:rPr>
              <w:t>ładowarkami wraz z</w:t>
            </w:r>
          </w:p>
          <w:p w14:paraId="1DA73F93" w14:textId="3B92718A" w:rsidR="003F1B30" w:rsidRPr="000A451E" w:rsidRDefault="003F1B30" w:rsidP="003F1B30">
            <w:pPr>
              <w:rPr>
                <w:rFonts w:cs="Segoe UI"/>
                <w:b w:val="0"/>
                <w:bCs w:val="0"/>
                <w:color w:val="auto"/>
                <w:sz w:val="16"/>
                <w:szCs w:val="16"/>
              </w:rPr>
            </w:pPr>
            <w:r w:rsidRPr="000A451E">
              <w:rPr>
                <w:rFonts w:cs="Segoe UI"/>
                <w:b w:val="0"/>
                <w:bCs w:val="0"/>
                <w:color w:val="auto"/>
                <w:sz w:val="16"/>
                <w:szCs w:val="16"/>
              </w:rPr>
              <w:t>odpowiadającymi im</w:t>
            </w:r>
            <w:r>
              <w:rPr>
                <w:rFonts w:cs="Segoe UI"/>
                <w:b w:val="0"/>
                <w:bCs w:val="0"/>
                <w:color w:val="auto"/>
                <w:sz w:val="16"/>
                <w:szCs w:val="16"/>
              </w:rPr>
              <w:t xml:space="preserve"> </w:t>
            </w:r>
            <w:r w:rsidRPr="000A451E">
              <w:rPr>
                <w:rFonts w:cs="Segoe UI"/>
                <w:b w:val="0"/>
                <w:bCs w:val="0"/>
                <w:color w:val="auto"/>
                <w:sz w:val="16"/>
                <w:szCs w:val="16"/>
              </w:rPr>
              <w:t>zewnętrznymi punktami</w:t>
            </w:r>
            <w:r>
              <w:rPr>
                <w:rFonts w:cs="Segoe UI"/>
                <w:b w:val="0"/>
                <w:bCs w:val="0"/>
                <w:color w:val="auto"/>
                <w:sz w:val="16"/>
                <w:szCs w:val="16"/>
              </w:rPr>
              <w:t xml:space="preserve"> </w:t>
            </w:r>
            <w:r w:rsidRPr="000A451E">
              <w:rPr>
                <w:rFonts w:cs="Segoe UI"/>
                <w:b w:val="0"/>
                <w:bCs w:val="0"/>
                <w:color w:val="auto"/>
                <w:sz w:val="16"/>
                <w:szCs w:val="16"/>
              </w:rPr>
              <w:t>ładowania, a także systemy i</w:t>
            </w:r>
            <w:r>
              <w:rPr>
                <w:rFonts w:cs="Segoe UI"/>
                <w:b w:val="0"/>
                <w:bCs w:val="0"/>
                <w:color w:val="auto"/>
                <w:sz w:val="16"/>
                <w:szCs w:val="16"/>
              </w:rPr>
              <w:t xml:space="preserve"> </w:t>
            </w:r>
            <w:r w:rsidRPr="000A451E">
              <w:rPr>
                <w:rFonts w:cs="Segoe UI"/>
                <w:b w:val="0"/>
                <w:bCs w:val="0"/>
                <w:color w:val="auto"/>
                <w:sz w:val="16"/>
                <w:szCs w:val="16"/>
              </w:rPr>
              <w:t>instalacje towarzyszące</w:t>
            </w:r>
          </w:p>
          <w:p w14:paraId="73F4A188" w14:textId="16684F4C" w:rsidR="003F1B30" w:rsidRPr="000A451E" w:rsidRDefault="003F1B30" w:rsidP="003F1B30">
            <w:pPr>
              <w:rPr>
                <w:rFonts w:cs="Segoe UI"/>
                <w:b w:val="0"/>
                <w:bCs w:val="0"/>
                <w:color w:val="auto"/>
                <w:sz w:val="16"/>
                <w:szCs w:val="16"/>
              </w:rPr>
            </w:pPr>
            <w:r w:rsidRPr="000A451E">
              <w:rPr>
                <w:rFonts w:cs="Segoe UI"/>
                <w:b w:val="0"/>
                <w:bCs w:val="0"/>
                <w:color w:val="auto"/>
                <w:sz w:val="16"/>
                <w:szCs w:val="16"/>
              </w:rPr>
              <w:t>(m.in. teletechniczne,</w:t>
            </w:r>
            <w:r>
              <w:rPr>
                <w:rFonts w:cs="Segoe UI"/>
                <w:b w:val="0"/>
                <w:bCs w:val="0"/>
                <w:color w:val="auto"/>
                <w:sz w:val="16"/>
                <w:szCs w:val="16"/>
              </w:rPr>
              <w:t xml:space="preserve"> </w:t>
            </w:r>
            <w:r w:rsidRPr="000A451E">
              <w:rPr>
                <w:rFonts w:cs="Segoe UI"/>
                <w:b w:val="0"/>
                <w:bCs w:val="0"/>
                <w:color w:val="auto"/>
                <w:sz w:val="16"/>
                <w:szCs w:val="16"/>
              </w:rPr>
              <w:t>sygnalizacji pożaru, kontroli</w:t>
            </w:r>
            <w:r>
              <w:rPr>
                <w:rFonts w:cs="Segoe UI"/>
                <w:b w:val="0"/>
                <w:bCs w:val="0"/>
                <w:color w:val="auto"/>
                <w:sz w:val="16"/>
                <w:szCs w:val="16"/>
              </w:rPr>
              <w:t xml:space="preserve"> </w:t>
            </w:r>
            <w:r w:rsidRPr="000A451E">
              <w:rPr>
                <w:rFonts w:cs="Segoe UI"/>
                <w:b w:val="0"/>
                <w:bCs w:val="0"/>
                <w:color w:val="auto"/>
                <w:sz w:val="16"/>
                <w:szCs w:val="16"/>
              </w:rPr>
              <w:t xml:space="preserve">dostępu, LAN, </w:t>
            </w:r>
            <w:proofErr w:type="spellStart"/>
            <w:r w:rsidRPr="000A451E">
              <w:rPr>
                <w:rFonts w:cs="Segoe UI"/>
                <w:b w:val="0"/>
                <w:bCs w:val="0"/>
                <w:color w:val="auto"/>
                <w:sz w:val="16"/>
                <w:szCs w:val="16"/>
              </w:rPr>
              <w:t>wizyjny-CCTV</w:t>
            </w:r>
            <w:proofErr w:type="spellEnd"/>
            <w:r w:rsidRPr="000A451E">
              <w:rPr>
                <w:rFonts w:cs="Segoe UI"/>
                <w:b w:val="0"/>
                <w:bCs w:val="0"/>
                <w:color w:val="auto"/>
                <w:sz w:val="16"/>
                <w:szCs w:val="16"/>
              </w:rPr>
              <w:t>)</w:t>
            </w:r>
          </w:p>
          <w:p w14:paraId="143B9B53" w14:textId="77777777" w:rsidR="003F1B30" w:rsidRPr="002115FA" w:rsidRDefault="003F1B30" w:rsidP="003F1B30">
            <w:pPr>
              <w:rPr>
                <w:rFonts w:cs="Segoe UI"/>
                <w:sz w:val="16"/>
                <w:szCs w:val="16"/>
              </w:rPr>
            </w:pP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DC2739A" w14:textId="1B674643" w:rsidR="003F1B30" w:rsidRPr="002115FA" w:rsidRDefault="003F1B30" w:rsidP="003F1B30">
            <w:pPr>
              <w:cnfStyle w:val="000000000000" w:firstRow="0" w:lastRow="0" w:firstColumn="0" w:lastColumn="0" w:oddVBand="0" w:evenVBand="0" w:oddHBand="0" w:evenHBand="0" w:firstRowFirstColumn="0" w:firstRowLastColumn="0" w:lastRowFirstColumn="0" w:lastRowLastColumn="0"/>
              <w:rPr>
                <w:sz w:val="16"/>
                <w:szCs w:val="18"/>
              </w:rPr>
            </w:pPr>
            <w:r w:rsidRPr="002115FA">
              <w:rPr>
                <w:sz w:val="16"/>
                <w:szCs w:val="18"/>
              </w:rPr>
              <w:t>sumy stałe, wartość księgowa brutto</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7D9BA7B" w14:textId="725F0E0D" w:rsidR="003F1B30" w:rsidRPr="002115FA" w:rsidRDefault="009C71E7" w:rsidP="003F1B30">
            <w:pPr>
              <w:jc w:val="center"/>
              <w:cnfStyle w:val="000000000000" w:firstRow="0" w:lastRow="0" w:firstColumn="0" w:lastColumn="0" w:oddVBand="0" w:evenVBand="0" w:oddHBand="0" w:evenHBand="0" w:firstRowFirstColumn="0" w:firstRowLastColumn="0" w:lastRowFirstColumn="0" w:lastRowLastColumn="0"/>
              <w:rPr>
                <w:sz w:val="16"/>
                <w:szCs w:val="18"/>
              </w:rPr>
            </w:pPr>
            <w:r w:rsidRPr="009C71E7">
              <w:rPr>
                <w:sz w:val="16"/>
                <w:szCs w:val="18"/>
              </w:rPr>
              <w:t>18 241 516 zł</w:t>
            </w:r>
          </w:p>
        </w:tc>
      </w:tr>
      <w:bookmarkEnd w:id="3"/>
    </w:tbl>
    <w:p w14:paraId="239F3498" w14:textId="4278B89C" w:rsidR="00F72F75" w:rsidRPr="002115FA" w:rsidRDefault="00F72F75" w:rsidP="00F72F75">
      <w:pPr>
        <w:rPr>
          <w:sz w:val="4"/>
          <w:szCs w:val="6"/>
          <w:lang w:eastAsia="pl-PL"/>
        </w:rPr>
      </w:pPr>
    </w:p>
    <w:p w14:paraId="50AD5D46" w14:textId="2CE88709" w:rsidR="004C28E1" w:rsidRPr="002115FA" w:rsidRDefault="004C28E1" w:rsidP="00A90ED8">
      <w:pPr>
        <w:pStyle w:val="Akapitzlist"/>
        <w:numPr>
          <w:ilvl w:val="0"/>
          <w:numId w:val="12"/>
        </w:numPr>
        <w:ind w:left="426"/>
        <w:jc w:val="both"/>
        <w:rPr>
          <w:rFonts w:cstheme="minorHAnsi"/>
        </w:rPr>
      </w:pPr>
      <w:r w:rsidRPr="002115FA">
        <w:rPr>
          <w:rFonts w:cstheme="minorHAnsi"/>
        </w:rPr>
        <w:t>Sumy ubezpieczenia obejmują ewidencjonowane środki trwałe jak i to mienie, które ze względu na jednorazowe umorzenie lub inne przyczyny nie znajduje się w ewidencji. Zamawiający oświadcza, że zadeklarowane sumy ubezpieczenia odnoszą się do całości mienia będącego w posiadaniu Zamawiającego, a Wykonawca odstępuje od konieczności dostarczania wykazu mienia zgłoszonego do ubezpieczenia. W przypadku wystąpienia szkody Zamawiający zobowiązany jest udokumentować własność mienia, które uległo szkodzie i jego wartość.</w:t>
      </w:r>
    </w:p>
    <w:p w14:paraId="25E0395F" w14:textId="5F35C8EB" w:rsidR="004C28E1" w:rsidRPr="002115FA" w:rsidRDefault="004C28E1" w:rsidP="00A90ED8">
      <w:pPr>
        <w:pStyle w:val="Akapitzlist"/>
        <w:numPr>
          <w:ilvl w:val="0"/>
          <w:numId w:val="12"/>
        </w:numPr>
        <w:ind w:left="426"/>
        <w:jc w:val="both"/>
        <w:rPr>
          <w:rFonts w:cstheme="minorHAnsi"/>
        </w:rPr>
      </w:pPr>
      <w:r w:rsidRPr="002115FA">
        <w:rPr>
          <w:rFonts w:cstheme="minorHAnsi"/>
        </w:rPr>
        <w:t xml:space="preserve">Dla potrzeb niniejszego postępowania do ustalenia wartości budynków i lokali zastosowanie ma metoda przyjęta do oszacowania umownej wartości odtworzeniowej, ustalonej wg wskaźników zdefiniowanych w „Katalogu cen jednostkowych robót i obiektów inwestycyjnych” wydawnictwa </w:t>
      </w:r>
      <w:proofErr w:type="spellStart"/>
      <w:r w:rsidRPr="002115FA">
        <w:rPr>
          <w:rFonts w:cstheme="minorHAnsi"/>
        </w:rPr>
        <w:t>Bistyp</w:t>
      </w:r>
      <w:proofErr w:type="spellEnd"/>
      <w:r w:rsidRPr="002115FA">
        <w:rPr>
          <w:rFonts w:cstheme="minorHAnsi"/>
        </w:rPr>
        <w:t xml:space="preserve"> lub w „Biuletynie cen obiektów budowlanych” wydawnictwa </w:t>
      </w:r>
      <w:proofErr w:type="spellStart"/>
      <w:r w:rsidRPr="002115FA">
        <w:rPr>
          <w:rFonts w:cstheme="minorHAnsi"/>
        </w:rPr>
        <w:t>Secocenbud</w:t>
      </w:r>
      <w:proofErr w:type="spellEnd"/>
      <w:r w:rsidRPr="002115FA">
        <w:rPr>
          <w:rFonts w:cstheme="minorHAnsi"/>
        </w:rPr>
        <w:t xml:space="preserve">. Metodologia </w:t>
      </w:r>
      <w:r w:rsidRPr="002115FA">
        <w:rPr>
          <w:rFonts w:cstheme="minorHAnsi"/>
        </w:rPr>
        <w:lastRenderedPageBreak/>
        <w:t>wyliczenia wartości odtworzeniowej budynku oparta jest na ustaleniu ceny odtworzenia 1 m kwadratowego budynku o parametrach najbardziej zbliżonych do analizowanego budynku.</w:t>
      </w:r>
    </w:p>
    <w:p w14:paraId="2605BD6A" w14:textId="77777777" w:rsidR="004C28E1" w:rsidRPr="002115FA" w:rsidRDefault="004C28E1" w:rsidP="004C28E1">
      <w:pPr>
        <w:pStyle w:val="Akapitzlist"/>
        <w:ind w:left="426"/>
        <w:jc w:val="both"/>
        <w:rPr>
          <w:rFonts w:cstheme="minorHAnsi"/>
        </w:rPr>
      </w:pPr>
      <w:r w:rsidRPr="002115FA">
        <w:rPr>
          <w:rFonts w:cstheme="minorHAnsi"/>
        </w:rPr>
        <w:t xml:space="preserve">Zamawiający przewiduje aktualizację sum ubezpieczenia poprzez zmianę wskaźników w drugim oraz trzecim roku trwania umowy. </w:t>
      </w:r>
    </w:p>
    <w:p w14:paraId="4540656C" w14:textId="77777777" w:rsidR="004C28E1" w:rsidRPr="002115FA" w:rsidRDefault="004C28E1" w:rsidP="00A90ED8">
      <w:pPr>
        <w:pStyle w:val="Akapitzlist"/>
        <w:numPr>
          <w:ilvl w:val="0"/>
          <w:numId w:val="12"/>
        </w:numPr>
        <w:ind w:left="426"/>
        <w:jc w:val="both"/>
        <w:rPr>
          <w:rFonts w:cstheme="minorHAnsi"/>
        </w:rPr>
      </w:pPr>
      <w:r w:rsidRPr="002115FA">
        <w:rPr>
          <w:rFonts w:cstheme="minorHAnsi"/>
        </w:rPr>
        <w:t>Możliwe jest też zastosowanie wartości odtworzeniowej ustalonej na postawie wartości kontraktów budowlanych lub operatu szacunkowego, bądź wartości księgowej brutto.</w:t>
      </w:r>
    </w:p>
    <w:p w14:paraId="527FB8E0" w14:textId="77777777" w:rsidR="004C28E1" w:rsidRPr="002115FA" w:rsidRDefault="004C28E1" w:rsidP="00A90ED8">
      <w:pPr>
        <w:pStyle w:val="Akapitzlist"/>
        <w:numPr>
          <w:ilvl w:val="0"/>
          <w:numId w:val="12"/>
        </w:numPr>
        <w:ind w:left="426"/>
        <w:jc w:val="both"/>
        <w:rPr>
          <w:rFonts w:cstheme="minorHAnsi"/>
        </w:rPr>
      </w:pPr>
      <w:r w:rsidRPr="002115FA">
        <w:rPr>
          <w:rFonts w:cstheme="minorHAnsi"/>
        </w:rPr>
        <w:t>Ustalone w umowie sumy ubezpieczenia wskazane są w systemie sum stałych i nie ulegają obniżeniu po wypłacie odszkodowania, za wyjątkiem sum ubezpieczenia wyraźnie określonych w systemie na pierwsze ryzyko oraz ustalonych limitów odpowiedzialności na jedno i wszystkie zdarzenia.</w:t>
      </w:r>
    </w:p>
    <w:p w14:paraId="1CC81237" w14:textId="234EB67B" w:rsidR="000C4079" w:rsidRPr="002115FA" w:rsidRDefault="000C4079" w:rsidP="00A90ED8">
      <w:pPr>
        <w:pStyle w:val="Nagwek3"/>
        <w:numPr>
          <w:ilvl w:val="1"/>
          <w:numId w:val="6"/>
        </w:numPr>
        <w:ind w:left="426"/>
      </w:pPr>
      <w:r w:rsidRPr="002115FA">
        <w:t>Postanowienia dotyczące limitów odpowiedzialności</w:t>
      </w:r>
      <w:r w:rsidR="004C28E1" w:rsidRPr="002115FA">
        <w:br/>
      </w:r>
    </w:p>
    <w:tbl>
      <w:tblPr>
        <w:tblStyle w:val="Tabelasiatki5ciemnaakcent1"/>
        <w:tblW w:w="8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2"/>
      </w:tblGrid>
      <w:tr w:rsidR="004C28E1" w:rsidRPr="002115FA" w14:paraId="2FC63892" w14:textId="77777777" w:rsidTr="004C28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2" w:type="dxa"/>
            <w:tcBorders>
              <w:top w:val="nil"/>
              <w:left w:val="nil"/>
              <w:bottom w:val="single" w:sz="18" w:space="0" w:color="FF585D"/>
            </w:tcBorders>
            <w:shd w:val="clear" w:color="auto" w:fill="043E71"/>
            <w:vAlign w:val="center"/>
          </w:tcPr>
          <w:p w14:paraId="19BA5C12" w14:textId="09DE16B8" w:rsidR="004C28E1" w:rsidRPr="002115FA" w:rsidRDefault="00FE2D4D" w:rsidP="00FE2D4D">
            <w:pPr>
              <w:rPr>
                <w:rFonts w:ascii="Ubuntu" w:hAnsi="Ubuntu"/>
                <w:sz w:val="18"/>
                <w:szCs w:val="20"/>
              </w:rPr>
            </w:pPr>
            <w:bookmarkStart w:id="4" w:name="_Hlk91840763"/>
            <w:r w:rsidRPr="002115FA">
              <w:rPr>
                <w:rFonts w:ascii="Ubuntu" w:hAnsi="Ubuntu"/>
                <w:sz w:val="18"/>
                <w:szCs w:val="20"/>
              </w:rPr>
              <w:t>Rodzaj ryzyka</w:t>
            </w:r>
          </w:p>
        </w:tc>
        <w:tc>
          <w:tcPr>
            <w:tcW w:w="4252" w:type="dxa"/>
            <w:tcBorders>
              <w:top w:val="nil"/>
              <w:bottom w:val="single" w:sz="18" w:space="0" w:color="FF585D"/>
              <w:right w:val="nil"/>
            </w:tcBorders>
            <w:shd w:val="clear" w:color="auto" w:fill="043E71"/>
            <w:vAlign w:val="center"/>
          </w:tcPr>
          <w:p w14:paraId="28D934AA" w14:textId="0776789E" w:rsidR="004C28E1" w:rsidRPr="002115FA" w:rsidRDefault="00FE2D4D" w:rsidP="00FE2D4D">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 xml:space="preserve">Limit odpowiedzialności na jedno </w:t>
            </w:r>
            <w:r w:rsidRPr="002115FA">
              <w:rPr>
                <w:rFonts w:ascii="Ubuntu" w:hAnsi="Ubuntu"/>
                <w:sz w:val="18"/>
                <w:szCs w:val="20"/>
              </w:rPr>
              <w:br/>
              <w:t>i wszystkie zdarzenia</w:t>
            </w:r>
          </w:p>
        </w:tc>
      </w:tr>
      <w:tr w:rsidR="00FE2D4D" w:rsidRPr="002115FA" w14:paraId="4F513168" w14:textId="77777777" w:rsidTr="00065D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2" w:type="dxa"/>
            <w:tcBorders>
              <w:top w:val="single" w:sz="18" w:space="0" w:color="FF585D"/>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62751892" w14:textId="0EB74306" w:rsidR="00FE2D4D" w:rsidRPr="002115FA" w:rsidRDefault="00FE2D4D" w:rsidP="00FE2D4D">
            <w:pPr>
              <w:rPr>
                <w:rFonts w:cs="Segoe UI"/>
                <w:b w:val="0"/>
                <w:bCs w:val="0"/>
                <w:color w:val="auto"/>
                <w:sz w:val="16"/>
                <w:szCs w:val="18"/>
              </w:rPr>
            </w:pPr>
            <w:r w:rsidRPr="002115FA">
              <w:rPr>
                <w:b w:val="0"/>
                <w:bCs w:val="0"/>
                <w:color w:val="auto"/>
                <w:sz w:val="16"/>
                <w:szCs w:val="18"/>
              </w:rPr>
              <w:t>kradzież z włamaniem i rabunek</w:t>
            </w:r>
          </w:p>
        </w:tc>
        <w:tc>
          <w:tcPr>
            <w:tcW w:w="4252" w:type="dxa"/>
            <w:tcBorders>
              <w:top w:val="single" w:sz="18" w:space="0" w:color="FF585D"/>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4A76EC39" w14:textId="199C6C48" w:rsidR="00FE2D4D" w:rsidRPr="002115FA" w:rsidRDefault="00FE2D4D" w:rsidP="00FE2D4D">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 xml:space="preserve">wspólny limit </w:t>
            </w:r>
            <w:r w:rsidR="00857A34">
              <w:rPr>
                <w:sz w:val="16"/>
                <w:szCs w:val="18"/>
              </w:rPr>
              <w:t>1 0</w:t>
            </w:r>
            <w:r w:rsidRPr="002115FA">
              <w:rPr>
                <w:sz w:val="16"/>
                <w:szCs w:val="18"/>
              </w:rPr>
              <w:t>00 000 zł</w:t>
            </w:r>
          </w:p>
        </w:tc>
      </w:tr>
      <w:tr w:rsidR="00FE2D4D" w:rsidRPr="002115FA" w14:paraId="508B3ED6" w14:textId="77777777" w:rsidTr="00065D6E">
        <w:tc>
          <w:tcPr>
            <w:cnfStyle w:val="001000000000" w:firstRow="0" w:lastRow="0" w:firstColumn="1" w:lastColumn="0" w:oddVBand="0" w:evenVBand="0" w:oddHBand="0" w:evenHBand="0" w:firstRowFirstColumn="0" w:firstRowLastColumn="0" w:lastRowFirstColumn="0" w:lastRowLastColumn="0"/>
            <w:tcW w:w="42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78E12F6E" w14:textId="4C99FE05" w:rsidR="00FE2D4D" w:rsidRPr="002115FA" w:rsidRDefault="00FE2D4D" w:rsidP="00FE2D4D">
            <w:pPr>
              <w:rPr>
                <w:rFonts w:cs="Segoe UI"/>
                <w:b w:val="0"/>
                <w:bCs w:val="0"/>
                <w:color w:val="auto"/>
                <w:sz w:val="16"/>
                <w:szCs w:val="18"/>
              </w:rPr>
            </w:pPr>
            <w:r w:rsidRPr="002115FA">
              <w:rPr>
                <w:b w:val="0"/>
                <w:bCs w:val="0"/>
                <w:color w:val="auto"/>
                <w:sz w:val="16"/>
                <w:szCs w:val="18"/>
              </w:rPr>
              <w:t>przepięcia i przetężenia</w:t>
            </w:r>
          </w:p>
        </w:tc>
        <w:tc>
          <w:tcPr>
            <w:tcW w:w="42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0DA6BC1C" w14:textId="1EBC2001" w:rsidR="00FE2D4D" w:rsidRPr="002115FA" w:rsidRDefault="00857A34" w:rsidP="00FE2D4D">
            <w:pPr>
              <w:jc w:val="center"/>
              <w:cnfStyle w:val="000000000000" w:firstRow="0" w:lastRow="0" w:firstColumn="0" w:lastColumn="0" w:oddVBand="0" w:evenVBand="0" w:oddHBand="0" w:evenHBand="0" w:firstRowFirstColumn="0" w:firstRowLastColumn="0" w:lastRowFirstColumn="0" w:lastRowLastColumn="0"/>
              <w:rPr>
                <w:rFonts w:cs="Segoe UI"/>
                <w:sz w:val="16"/>
                <w:szCs w:val="18"/>
              </w:rPr>
            </w:pPr>
            <w:r>
              <w:rPr>
                <w:sz w:val="16"/>
                <w:szCs w:val="18"/>
              </w:rPr>
              <w:t>5</w:t>
            </w:r>
            <w:r w:rsidR="00FE2D4D" w:rsidRPr="002115FA">
              <w:rPr>
                <w:sz w:val="16"/>
                <w:szCs w:val="18"/>
              </w:rPr>
              <w:t xml:space="preserve"> 000 000 zł</w:t>
            </w:r>
          </w:p>
        </w:tc>
      </w:tr>
      <w:tr w:rsidR="00FE2D4D" w:rsidRPr="002115FA" w14:paraId="0945B22B" w14:textId="77777777" w:rsidTr="00065D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08F66838" w14:textId="4BFB990A" w:rsidR="00FE2D4D" w:rsidRPr="002115FA" w:rsidRDefault="00FE2D4D" w:rsidP="00FE2D4D">
            <w:pPr>
              <w:rPr>
                <w:rFonts w:cs="Segoe UI"/>
                <w:b w:val="0"/>
                <w:bCs w:val="0"/>
                <w:color w:val="auto"/>
                <w:sz w:val="16"/>
                <w:szCs w:val="18"/>
              </w:rPr>
            </w:pPr>
            <w:r w:rsidRPr="002115FA">
              <w:rPr>
                <w:b w:val="0"/>
                <w:bCs w:val="0"/>
                <w:color w:val="auto"/>
                <w:sz w:val="16"/>
                <w:szCs w:val="18"/>
              </w:rPr>
              <w:t>wandalizm/dewastacja</w:t>
            </w:r>
          </w:p>
        </w:tc>
        <w:tc>
          <w:tcPr>
            <w:tcW w:w="42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1FF80788" w14:textId="3D65B323" w:rsidR="00FE2D4D" w:rsidRPr="002115FA" w:rsidRDefault="00857A34" w:rsidP="00FE2D4D">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Pr>
                <w:sz w:val="16"/>
                <w:szCs w:val="18"/>
              </w:rPr>
              <w:t>2</w:t>
            </w:r>
            <w:r w:rsidR="00FE2D4D" w:rsidRPr="002115FA">
              <w:rPr>
                <w:sz w:val="16"/>
                <w:szCs w:val="18"/>
              </w:rPr>
              <w:t> 000 000 zł</w:t>
            </w:r>
          </w:p>
        </w:tc>
      </w:tr>
      <w:tr w:rsidR="00FE2D4D" w:rsidRPr="002115FA" w14:paraId="240D0A3E" w14:textId="77777777" w:rsidTr="00065D6E">
        <w:tc>
          <w:tcPr>
            <w:cnfStyle w:val="001000000000" w:firstRow="0" w:lastRow="0" w:firstColumn="1" w:lastColumn="0" w:oddVBand="0" w:evenVBand="0" w:oddHBand="0" w:evenHBand="0" w:firstRowFirstColumn="0" w:firstRowLastColumn="0" w:lastRowFirstColumn="0" w:lastRowLastColumn="0"/>
            <w:tcW w:w="42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51D0D338" w14:textId="0027E646" w:rsidR="00FE2D4D" w:rsidRPr="002115FA" w:rsidRDefault="00FE2D4D" w:rsidP="00FE2D4D">
            <w:pPr>
              <w:rPr>
                <w:rFonts w:cs="Segoe UI"/>
                <w:b w:val="0"/>
                <w:bCs w:val="0"/>
                <w:color w:val="auto"/>
                <w:sz w:val="16"/>
                <w:szCs w:val="18"/>
              </w:rPr>
            </w:pPr>
            <w:r w:rsidRPr="002115FA">
              <w:rPr>
                <w:b w:val="0"/>
                <w:bCs w:val="0"/>
                <w:color w:val="auto"/>
                <w:sz w:val="16"/>
                <w:szCs w:val="18"/>
              </w:rPr>
              <w:t>graffiti</w:t>
            </w:r>
          </w:p>
        </w:tc>
        <w:tc>
          <w:tcPr>
            <w:tcW w:w="42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6D745C7D" w14:textId="46266592" w:rsidR="00FE2D4D" w:rsidRPr="002115FA" w:rsidRDefault="00F962E5" w:rsidP="00FE2D4D">
            <w:pPr>
              <w:jc w:val="center"/>
              <w:cnfStyle w:val="000000000000" w:firstRow="0" w:lastRow="0" w:firstColumn="0" w:lastColumn="0" w:oddVBand="0" w:evenVBand="0" w:oddHBand="0" w:evenHBand="0" w:firstRowFirstColumn="0" w:firstRowLastColumn="0" w:lastRowFirstColumn="0" w:lastRowLastColumn="0"/>
              <w:rPr>
                <w:rFonts w:cs="Segoe UI"/>
                <w:sz w:val="16"/>
                <w:szCs w:val="18"/>
              </w:rPr>
            </w:pPr>
            <w:r>
              <w:rPr>
                <w:sz w:val="16"/>
                <w:szCs w:val="18"/>
              </w:rPr>
              <w:t>2</w:t>
            </w:r>
            <w:r w:rsidR="00FE2D4D" w:rsidRPr="002115FA">
              <w:rPr>
                <w:sz w:val="16"/>
                <w:szCs w:val="18"/>
              </w:rPr>
              <w:t>00 000 zł</w:t>
            </w:r>
          </w:p>
        </w:tc>
      </w:tr>
      <w:bookmarkEnd w:id="4"/>
    </w:tbl>
    <w:p w14:paraId="102294FD" w14:textId="77777777" w:rsidR="004C28E1" w:rsidRPr="002115FA" w:rsidRDefault="004C28E1" w:rsidP="004C28E1">
      <w:pPr>
        <w:rPr>
          <w:lang w:eastAsia="pl-PL"/>
        </w:rPr>
      </w:pPr>
    </w:p>
    <w:p w14:paraId="426F8725" w14:textId="1A192099" w:rsidR="000C4079" w:rsidRPr="002115FA" w:rsidRDefault="000C4079" w:rsidP="00A90ED8">
      <w:pPr>
        <w:pStyle w:val="Nagwek3"/>
        <w:numPr>
          <w:ilvl w:val="1"/>
          <w:numId w:val="6"/>
        </w:numPr>
        <w:ind w:left="426"/>
      </w:pPr>
      <w:r w:rsidRPr="002115FA">
        <w:t>Postanowienia dotyczące franszyz redukcyjnych</w:t>
      </w:r>
      <w:r w:rsidR="00FE2D4D" w:rsidRPr="002115FA">
        <w:br/>
      </w:r>
    </w:p>
    <w:tbl>
      <w:tblPr>
        <w:tblStyle w:val="Tabelasiatki5ciemnaakcent1"/>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gridCol w:w="2835"/>
      </w:tblGrid>
      <w:tr w:rsidR="004C28E1" w:rsidRPr="002115FA" w14:paraId="51FE7325" w14:textId="77777777" w:rsidTr="00FE2D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left w:val="nil"/>
              <w:bottom w:val="single" w:sz="18" w:space="0" w:color="FF585D"/>
            </w:tcBorders>
            <w:shd w:val="clear" w:color="auto" w:fill="043E71"/>
            <w:vAlign w:val="center"/>
          </w:tcPr>
          <w:p w14:paraId="7E0E1065" w14:textId="77777777" w:rsidR="004C28E1" w:rsidRPr="002115FA" w:rsidRDefault="004C28E1" w:rsidP="00FE2D4D">
            <w:pPr>
              <w:rPr>
                <w:rFonts w:ascii="Ubuntu" w:hAnsi="Ubuntu"/>
                <w:sz w:val="18"/>
                <w:szCs w:val="20"/>
              </w:rPr>
            </w:pPr>
            <w:r w:rsidRPr="002115FA">
              <w:rPr>
                <w:rFonts w:ascii="Ubuntu" w:hAnsi="Ubuntu"/>
                <w:sz w:val="18"/>
                <w:szCs w:val="20"/>
              </w:rPr>
              <w:t>Przedmiot ubezpieczenia</w:t>
            </w:r>
          </w:p>
        </w:tc>
        <w:tc>
          <w:tcPr>
            <w:tcW w:w="2835" w:type="dxa"/>
            <w:tcBorders>
              <w:top w:val="nil"/>
              <w:bottom w:val="single" w:sz="18" w:space="0" w:color="FF585D"/>
            </w:tcBorders>
            <w:shd w:val="clear" w:color="auto" w:fill="043E71"/>
            <w:vAlign w:val="center"/>
          </w:tcPr>
          <w:p w14:paraId="7C97FA29" w14:textId="199DA522" w:rsidR="004C28E1" w:rsidRPr="002115FA" w:rsidRDefault="00FE2D4D" w:rsidP="00FE2D4D">
            <w:pP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Rodzaj franszyzy</w:t>
            </w:r>
          </w:p>
        </w:tc>
        <w:tc>
          <w:tcPr>
            <w:tcW w:w="2835" w:type="dxa"/>
            <w:tcBorders>
              <w:top w:val="nil"/>
              <w:bottom w:val="single" w:sz="18" w:space="0" w:color="FF585D"/>
              <w:right w:val="nil"/>
            </w:tcBorders>
            <w:shd w:val="clear" w:color="auto" w:fill="043E71"/>
            <w:vAlign w:val="center"/>
          </w:tcPr>
          <w:p w14:paraId="6D64E051" w14:textId="0AED4E0B" w:rsidR="004C28E1" w:rsidRPr="002115FA" w:rsidRDefault="00FE2D4D" w:rsidP="00A64EFB">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Wysokość franszyzy</w:t>
            </w:r>
          </w:p>
        </w:tc>
      </w:tr>
      <w:tr w:rsidR="00326012" w:rsidRPr="002115FA" w14:paraId="25C6C72A" w14:textId="77777777" w:rsidTr="00FE2D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18" w:space="0" w:color="FF585D"/>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299425B0" w14:textId="3547A5B6" w:rsidR="00326012" w:rsidRPr="002115FA" w:rsidRDefault="00326012" w:rsidP="00326012">
            <w:pPr>
              <w:rPr>
                <w:rFonts w:cs="Segoe UI"/>
                <w:b w:val="0"/>
                <w:bCs w:val="0"/>
                <w:color w:val="auto"/>
                <w:sz w:val="16"/>
                <w:szCs w:val="16"/>
              </w:rPr>
            </w:pPr>
            <w:r w:rsidRPr="002115FA">
              <w:rPr>
                <w:rFonts w:cs="Arial"/>
                <w:b w:val="0"/>
                <w:bCs w:val="0"/>
                <w:color w:val="auto"/>
                <w:sz w:val="16"/>
                <w:szCs w:val="16"/>
              </w:rPr>
              <w:t>budynki i lokale</w:t>
            </w:r>
          </w:p>
        </w:tc>
        <w:tc>
          <w:tcPr>
            <w:tcW w:w="2835" w:type="dxa"/>
            <w:tcBorders>
              <w:top w:val="single" w:sz="18" w:space="0" w:color="FF585D"/>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3376A336" w14:textId="6A212078" w:rsidR="00326012" w:rsidRPr="002115FA" w:rsidRDefault="00326012" w:rsidP="00326012">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franszyza redukcyjna</w:t>
            </w:r>
          </w:p>
        </w:tc>
        <w:tc>
          <w:tcPr>
            <w:tcW w:w="2835" w:type="dxa"/>
            <w:tcBorders>
              <w:top w:val="single" w:sz="18" w:space="0" w:color="FF585D"/>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69601306" w14:textId="0A6E4280" w:rsidR="00326012" w:rsidRPr="00326012" w:rsidRDefault="00326012" w:rsidP="00326012">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326012">
              <w:rPr>
                <w:rFonts w:cs="Arial"/>
                <w:sz w:val="16"/>
                <w:szCs w:val="16"/>
              </w:rPr>
              <w:t>500 zł</w:t>
            </w:r>
          </w:p>
        </w:tc>
      </w:tr>
      <w:tr w:rsidR="00326012" w:rsidRPr="002115FA" w14:paraId="5B5E9614" w14:textId="77777777" w:rsidTr="00FE2D4D">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5D36502" w14:textId="3FA778C0" w:rsidR="00326012" w:rsidRPr="002115FA" w:rsidRDefault="00326012" w:rsidP="00326012">
            <w:pPr>
              <w:rPr>
                <w:rFonts w:cs="Segoe UI"/>
                <w:b w:val="0"/>
                <w:bCs w:val="0"/>
                <w:color w:val="auto"/>
                <w:sz w:val="16"/>
                <w:szCs w:val="16"/>
              </w:rPr>
            </w:pPr>
            <w:r w:rsidRPr="002115FA">
              <w:rPr>
                <w:rFonts w:cstheme="minorHAnsi"/>
                <w:b w:val="0"/>
                <w:bCs w:val="0"/>
                <w:color w:val="auto"/>
                <w:sz w:val="16"/>
                <w:szCs w:val="16"/>
              </w:rPr>
              <w:t>pozostałe budowle</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9D6D3E5" w14:textId="35A745EC" w:rsidR="00326012" w:rsidRPr="002115FA" w:rsidRDefault="00326012" w:rsidP="00326012">
            <w:pP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franszyza redukcyjna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18BCDB0" w14:textId="05E35E39" w:rsidR="00326012" w:rsidRPr="00326012" w:rsidRDefault="00326012" w:rsidP="00326012">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326012">
              <w:rPr>
                <w:rFonts w:cs="Arial"/>
                <w:sz w:val="16"/>
                <w:szCs w:val="16"/>
              </w:rPr>
              <w:t>500 zł</w:t>
            </w:r>
          </w:p>
        </w:tc>
      </w:tr>
      <w:tr w:rsidR="00326012" w:rsidRPr="002115FA" w14:paraId="4C501DD6" w14:textId="77777777" w:rsidTr="00872BF7">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56B05F7F" w14:textId="1DC77A21" w:rsidR="00326012" w:rsidRPr="002115FA" w:rsidRDefault="00326012" w:rsidP="00326012">
            <w:pPr>
              <w:rPr>
                <w:rFonts w:cs="Segoe UI"/>
                <w:b w:val="0"/>
                <w:bCs w:val="0"/>
                <w:color w:val="auto"/>
                <w:sz w:val="16"/>
                <w:szCs w:val="16"/>
              </w:rPr>
            </w:pPr>
            <w:r w:rsidRPr="002115FA">
              <w:rPr>
                <w:rFonts w:cstheme="minorHAnsi"/>
                <w:b w:val="0"/>
                <w:bCs w:val="0"/>
                <w:color w:val="auto"/>
                <w:sz w:val="16"/>
                <w:szCs w:val="16"/>
              </w:rPr>
              <w:t>pojazdy w trakcie postoju w zajezdniach (dotyczy autobusów które nie są objęte ubezpieczeniem autocasco oraz tramwajów, które nie są objęte ubezpieczeniem casco pojazdów szynowych)</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474C69FF" w14:textId="3C704893" w:rsidR="00326012" w:rsidRPr="002115FA" w:rsidRDefault="00326012" w:rsidP="00326012">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franszyza redukcyjna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598B33D3" w14:textId="34778CF1" w:rsidR="00326012" w:rsidRPr="00326012" w:rsidRDefault="00326012" w:rsidP="00326012">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326012">
              <w:rPr>
                <w:rFonts w:cs="Arial"/>
                <w:sz w:val="16"/>
                <w:szCs w:val="16"/>
              </w:rPr>
              <w:t xml:space="preserve">50.000 zł z zastrzeżeniem, że dla ryzyka wandalizmu/dewastacji i graffiti ustala się wysokość franszyzy redukcyjnej na 500 zł </w:t>
            </w:r>
          </w:p>
        </w:tc>
      </w:tr>
      <w:tr w:rsidR="00326012" w:rsidRPr="002115FA" w14:paraId="18A44F03" w14:textId="77777777" w:rsidTr="00FE2D4D">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8958212" w14:textId="40411EDD" w:rsidR="00326012" w:rsidRPr="002115FA" w:rsidRDefault="00326012" w:rsidP="00326012">
            <w:pPr>
              <w:rPr>
                <w:rFonts w:cs="Segoe UI"/>
                <w:b w:val="0"/>
                <w:bCs w:val="0"/>
                <w:color w:val="auto"/>
                <w:sz w:val="16"/>
                <w:szCs w:val="16"/>
              </w:rPr>
            </w:pPr>
            <w:r w:rsidRPr="002115FA">
              <w:rPr>
                <w:rFonts w:cstheme="minorHAnsi"/>
                <w:b w:val="0"/>
                <w:bCs w:val="0"/>
                <w:color w:val="auto"/>
                <w:sz w:val="16"/>
                <w:szCs w:val="16"/>
              </w:rPr>
              <w:t>pojazdy w trakcie postoju w zajezdniach (dotyczy tramwajów, które są objęte ubezpieczeniem casco pojazdów szynowych)</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AABB285" w14:textId="36BA52B6" w:rsidR="00326012" w:rsidRPr="002115FA" w:rsidRDefault="00326012" w:rsidP="00326012">
            <w:pP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franszyza redukcyjna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7EC8B2F" w14:textId="71319DAC" w:rsidR="00326012" w:rsidRPr="00326012" w:rsidRDefault="003F074E" w:rsidP="00326012">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Pr>
                <w:rFonts w:cs="Arial"/>
                <w:sz w:val="16"/>
                <w:szCs w:val="16"/>
              </w:rPr>
              <w:t>3</w:t>
            </w:r>
            <w:r w:rsidR="00F132F0">
              <w:rPr>
                <w:rFonts w:cs="Arial"/>
                <w:sz w:val="16"/>
                <w:szCs w:val="16"/>
              </w:rPr>
              <w:t>0</w:t>
            </w:r>
            <w:r w:rsidR="00326012" w:rsidRPr="00326012">
              <w:rPr>
                <w:rFonts w:cs="Arial"/>
                <w:sz w:val="16"/>
                <w:szCs w:val="16"/>
              </w:rPr>
              <w:t>.000.000 zł (co stanowi nadwyżkę ponad sumę ubezpieczenia casco pojazdów szynowych)</w:t>
            </w:r>
          </w:p>
        </w:tc>
      </w:tr>
      <w:tr w:rsidR="00326012" w:rsidRPr="002115FA" w14:paraId="0BB80E9B" w14:textId="77777777" w:rsidTr="00FE2D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7277DDC2" w14:textId="6BDF340E" w:rsidR="00326012" w:rsidRPr="002115FA" w:rsidRDefault="00326012" w:rsidP="00326012">
            <w:pPr>
              <w:rPr>
                <w:rFonts w:cs="Segoe UI"/>
                <w:b w:val="0"/>
                <w:bCs w:val="0"/>
                <w:color w:val="auto"/>
                <w:sz w:val="16"/>
                <w:szCs w:val="16"/>
              </w:rPr>
            </w:pPr>
            <w:r w:rsidRPr="002115FA">
              <w:rPr>
                <w:rFonts w:cs="Segoe UI"/>
                <w:b w:val="0"/>
                <w:bCs w:val="0"/>
                <w:color w:val="auto"/>
                <w:sz w:val="16"/>
                <w:szCs w:val="16"/>
              </w:rPr>
              <w:t xml:space="preserve">wyposażenie, maszyny, urządzenia, wózki widłowe </w:t>
            </w:r>
            <w:r w:rsidRPr="002115FA">
              <w:rPr>
                <w:rFonts w:cs="Segoe UI"/>
                <w:b w:val="0"/>
                <w:bCs w:val="0"/>
                <w:color w:val="auto"/>
                <w:sz w:val="16"/>
                <w:szCs w:val="16"/>
              </w:rPr>
              <w:br/>
              <w:t>(w tym sprzęt elektroniczny)</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7B835A1A" w14:textId="21F3F086" w:rsidR="00326012" w:rsidRPr="002115FA" w:rsidRDefault="00326012" w:rsidP="00326012">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franszyza redukcyjna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792496BF" w14:textId="3B223EEA" w:rsidR="00326012" w:rsidRPr="00326012" w:rsidRDefault="00326012" w:rsidP="00326012">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326012">
              <w:rPr>
                <w:rFonts w:cs="Arial"/>
                <w:sz w:val="16"/>
                <w:szCs w:val="16"/>
              </w:rPr>
              <w:t>500 zł</w:t>
            </w:r>
          </w:p>
        </w:tc>
      </w:tr>
      <w:tr w:rsidR="00326012" w:rsidRPr="002115FA" w14:paraId="41904661" w14:textId="77777777" w:rsidTr="00FE2D4D">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F151578" w14:textId="3F0A1568" w:rsidR="00326012" w:rsidRPr="002115FA" w:rsidRDefault="00326012" w:rsidP="00326012">
            <w:pPr>
              <w:rPr>
                <w:rFonts w:cs="Segoe UI"/>
                <w:b w:val="0"/>
                <w:bCs w:val="0"/>
                <w:color w:val="auto"/>
                <w:sz w:val="16"/>
                <w:szCs w:val="16"/>
              </w:rPr>
            </w:pPr>
            <w:r w:rsidRPr="002115FA">
              <w:rPr>
                <w:rFonts w:cstheme="minorHAnsi"/>
                <w:b w:val="0"/>
                <w:bCs w:val="0"/>
                <w:color w:val="auto"/>
                <w:sz w:val="16"/>
                <w:szCs w:val="16"/>
              </w:rPr>
              <w:t xml:space="preserve">mienie pracownicze </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6E5692B" w14:textId="266850ED" w:rsidR="00326012" w:rsidRPr="002115FA" w:rsidRDefault="00326012" w:rsidP="00326012">
            <w:pP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franszyza redukcyjna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A0088E3" w14:textId="0D53A507" w:rsidR="00326012" w:rsidRPr="00326012" w:rsidRDefault="00326012" w:rsidP="00326012">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326012">
              <w:rPr>
                <w:rFonts w:cs="Arial"/>
                <w:sz w:val="16"/>
                <w:szCs w:val="16"/>
              </w:rPr>
              <w:t>zniesiona</w:t>
            </w:r>
          </w:p>
        </w:tc>
      </w:tr>
      <w:tr w:rsidR="00326012" w:rsidRPr="002115FA" w14:paraId="7AC7EDBE" w14:textId="77777777" w:rsidTr="00FE2D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56E8CFE1" w14:textId="45A5E2B8" w:rsidR="00326012" w:rsidRPr="002115FA" w:rsidRDefault="00326012" w:rsidP="00326012">
            <w:pPr>
              <w:rPr>
                <w:rFonts w:cs="Segoe UI"/>
                <w:b w:val="0"/>
                <w:bCs w:val="0"/>
                <w:color w:val="auto"/>
                <w:sz w:val="16"/>
                <w:szCs w:val="16"/>
              </w:rPr>
            </w:pPr>
            <w:r w:rsidRPr="002115FA">
              <w:rPr>
                <w:rFonts w:cstheme="minorHAnsi"/>
                <w:b w:val="0"/>
                <w:bCs w:val="0"/>
                <w:color w:val="auto"/>
                <w:sz w:val="16"/>
                <w:szCs w:val="16"/>
              </w:rPr>
              <w:t>gotówka i bilety w kasach i w transporcie</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3C7BC002" w14:textId="0287B8E2" w:rsidR="00326012" w:rsidRPr="002115FA" w:rsidRDefault="00326012" w:rsidP="00326012">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franszyza redukcyjna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7281DB53" w14:textId="4DFE07FC" w:rsidR="00326012" w:rsidRPr="00326012" w:rsidRDefault="00326012" w:rsidP="00326012">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326012">
              <w:rPr>
                <w:rFonts w:cs="Arial"/>
                <w:sz w:val="16"/>
                <w:szCs w:val="16"/>
              </w:rPr>
              <w:t>zniesiona</w:t>
            </w:r>
          </w:p>
        </w:tc>
      </w:tr>
      <w:tr w:rsidR="00326012" w:rsidRPr="002115FA" w14:paraId="4EDA1B51" w14:textId="77777777" w:rsidTr="00FE2D4D">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2F8961F" w14:textId="16F468D8" w:rsidR="00326012" w:rsidRPr="002115FA" w:rsidRDefault="00326012" w:rsidP="00326012">
            <w:pPr>
              <w:rPr>
                <w:rFonts w:cs="Segoe UI"/>
                <w:b w:val="0"/>
                <w:bCs w:val="0"/>
                <w:color w:val="auto"/>
                <w:sz w:val="16"/>
                <w:szCs w:val="16"/>
              </w:rPr>
            </w:pPr>
            <w:r w:rsidRPr="002115FA">
              <w:rPr>
                <w:rFonts w:cstheme="minorHAnsi"/>
                <w:b w:val="0"/>
                <w:bCs w:val="0"/>
                <w:color w:val="auto"/>
                <w:sz w:val="16"/>
                <w:szCs w:val="16"/>
              </w:rPr>
              <w:t>gotówka i bilety przekazana pracownikom Zamawiającego do sprzedaży w środkach komunikacji</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5A40617" w14:textId="5C9C1D32" w:rsidR="00326012" w:rsidRPr="002115FA" w:rsidRDefault="00326012" w:rsidP="00326012">
            <w:pPr>
              <w:cnfStyle w:val="000000000000" w:firstRow="0" w:lastRow="0" w:firstColumn="0" w:lastColumn="0" w:oddVBand="0" w:evenVBand="0" w:oddHBand="0" w:evenHBand="0" w:firstRowFirstColumn="0" w:firstRowLastColumn="0" w:lastRowFirstColumn="0" w:lastRowLastColumn="0"/>
              <w:rPr>
                <w:rFonts w:cs="Segoe UI"/>
                <w:sz w:val="16"/>
                <w:szCs w:val="18"/>
              </w:rPr>
            </w:pPr>
            <w:r w:rsidRPr="002115FA">
              <w:rPr>
                <w:sz w:val="16"/>
                <w:szCs w:val="18"/>
              </w:rPr>
              <w:t>franszyza redukcyjna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08A9099" w14:textId="02201BFC" w:rsidR="00326012" w:rsidRPr="00326012" w:rsidRDefault="00326012" w:rsidP="00326012">
            <w:pPr>
              <w:jc w:val="center"/>
              <w:cnfStyle w:val="000000000000" w:firstRow="0" w:lastRow="0" w:firstColumn="0" w:lastColumn="0" w:oddVBand="0" w:evenVBand="0" w:oddHBand="0" w:evenHBand="0" w:firstRowFirstColumn="0" w:firstRowLastColumn="0" w:lastRowFirstColumn="0" w:lastRowLastColumn="0"/>
              <w:rPr>
                <w:rFonts w:cs="Segoe UI"/>
                <w:sz w:val="16"/>
                <w:szCs w:val="16"/>
              </w:rPr>
            </w:pPr>
            <w:r w:rsidRPr="00326012">
              <w:rPr>
                <w:rFonts w:cs="Arial"/>
                <w:sz w:val="16"/>
                <w:szCs w:val="16"/>
              </w:rPr>
              <w:t>zniesiona</w:t>
            </w:r>
          </w:p>
        </w:tc>
      </w:tr>
      <w:tr w:rsidR="00326012" w:rsidRPr="002115FA" w14:paraId="5BF9A10E" w14:textId="77777777" w:rsidTr="00FE2D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2056D52F" w14:textId="3D7B5FC8" w:rsidR="00326012" w:rsidRPr="002115FA" w:rsidRDefault="00326012" w:rsidP="00326012">
            <w:pPr>
              <w:rPr>
                <w:rFonts w:cs="Segoe UI"/>
                <w:b w:val="0"/>
                <w:bCs w:val="0"/>
                <w:color w:val="auto"/>
                <w:sz w:val="16"/>
                <w:szCs w:val="16"/>
              </w:rPr>
            </w:pPr>
            <w:r w:rsidRPr="002115FA">
              <w:rPr>
                <w:rFonts w:cstheme="minorHAnsi"/>
                <w:b w:val="0"/>
                <w:bCs w:val="0"/>
                <w:color w:val="auto"/>
                <w:sz w:val="16"/>
                <w:szCs w:val="16"/>
              </w:rPr>
              <w:t>bilety kolekcjonerskie</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3E3D2EFC" w14:textId="14C6EF25" w:rsidR="00326012" w:rsidRPr="002115FA" w:rsidRDefault="00326012" w:rsidP="00326012">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franszyza redukcyjna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4C405B41" w14:textId="7C3CFC5A" w:rsidR="00326012" w:rsidRPr="00326012" w:rsidRDefault="00326012" w:rsidP="00326012">
            <w:pPr>
              <w:jc w:val="center"/>
              <w:cnfStyle w:val="000000100000" w:firstRow="0" w:lastRow="0" w:firstColumn="0" w:lastColumn="0" w:oddVBand="0" w:evenVBand="0" w:oddHBand="1" w:evenHBand="0" w:firstRowFirstColumn="0" w:firstRowLastColumn="0" w:lastRowFirstColumn="0" w:lastRowLastColumn="0"/>
              <w:rPr>
                <w:rFonts w:cs="Segoe UI"/>
                <w:sz w:val="16"/>
                <w:szCs w:val="16"/>
              </w:rPr>
            </w:pPr>
            <w:r w:rsidRPr="00326012">
              <w:rPr>
                <w:rFonts w:cs="Arial"/>
                <w:sz w:val="16"/>
                <w:szCs w:val="16"/>
              </w:rPr>
              <w:t>zniesiona</w:t>
            </w:r>
          </w:p>
        </w:tc>
      </w:tr>
      <w:tr w:rsidR="00BA677A" w:rsidRPr="002115FA" w14:paraId="7E33FAE6" w14:textId="77777777" w:rsidTr="00BA677A">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B82D028" w14:textId="31503F33" w:rsidR="00BA677A" w:rsidRPr="002115FA" w:rsidRDefault="007E6D13" w:rsidP="00BA677A">
            <w:pPr>
              <w:rPr>
                <w:rFonts w:cstheme="minorHAnsi"/>
                <w:sz w:val="16"/>
                <w:szCs w:val="16"/>
              </w:rPr>
            </w:pPr>
            <w:r>
              <w:rPr>
                <w:rFonts w:cs="Segoe UI"/>
                <w:b w:val="0"/>
                <w:bCs w:val="0"/>
                <w:color w:val="auto"/>
                <w:sz w:val="16"/>
                <w:szCs w:val="16"/>
              </w:rPr>
              <w:t>mienie osób trzecich tj. rowery transportowane na przyczepie linią autobusową</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4786812" w14:textId="1EC6C29B" w:rsidR="00BA677A" w:rsidRPr="002115FA" w:rsidRDefault="00BA677A" w:rsidP="00BA677A">
            <w:pPr>
              <w:cnfStyle w:val="000000000000" w:firstRow="0" w:lastRow="0" w:firstColumn="0" w:lastColumn="0" w:oddVBand="0" w:evenVBand="0" w:oddHBand="0" w:evenHBand="0" w:firstRowFirstColumn="0" w:firstRowLastColumn="0" w:lastRowFirstColumn="0" w:lastRowLastColumn="0"/>
              <w:rPr>
                <w:sz w:val="16"/>
                <w:szCs w:val="18"/>
              </w:rPr>
            </w:pPr>
            <w:r w:rsidRPr="002115FA">
              <w:rPr>
                <w:sz w:val="16"/>
                <w:szCs w:val="18"/>
              </w:rPr>
              <w:t>franszyza redukcyjna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A3D56B3" w14:textId="4A246EE7" w:rsidR="00BA677A" w:rsidRPr="00326012" w:rsidRDefault="00BA677A" w:rsidP="00BA677A">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326012">
              <w:rPr>
                <w:rFonts w:cs="Arial"/>
                <w:sz w:val="16"/>
                <w:szCs w:val="16"/>
              </w:rPr>
              <w:t>zniesiona</w:t>
            </w:r>
          </w:p>
        </w:tc>
      </w:tr>
    </w:tbl>
    <w:p w14:paraId="5CD1D695" w14:textId="500B525A" w:rsidR="004C28E1" w:rsidRPr="002115FA" w:rsidRDefault="004C28E1" w:rsidP="004C28E1">
      <w:pPr>
        <w:rPr>
          <w:lang w:eastAsia="pl-PL"/>
        </w:rPr>
      </w:pPr>
    </w:p>
    <w:p w14:paraId="398518A6" w14:textId="77777777" w:rsidR="00737406" w:rsidRPr="002115FA" w:rsidRDefault="00737406" w:rsidP="00A90ED8">
      <w:pPr>
        <w:pStyle w:val="Akapitzlist"/>
        <w:numPr>
          <w:ilvl w:val="0"/>
          <w:numId w:val="13"/>
        </w:numPr>
        <w:ind w:left="426"/>
        <w:jc w:val="both"/>
        <w:rPr>
          <w:rFonts w:cstheme="minorHAnsi"/>
        </w:rPr>
      </w:pPr>
      <w:r w:rsidRPr="002115FA">
        <w:rPr>
          <w:rFonts w:cstheme="minorHAnsi"/>
        </w:rPr>
        <w:t>Przez pojęcie franszyzy redukcyjnej należy rozumieć ustaloną w umowie ubezpieczenia wartość, o jaką będzie pomniejszone odszkodowanie ustalone łącznie dla wszystkich ubezpieczonych przedmiotów dotkniętych szkodą, powstałą w skutek tego samego zdarzenia.</w:t>
      </w:r>
    </w:p>
    <w:p w14:paraId="4297C6A3" w14:textId="437EF6B3" w:rsidR="00737406" w:rsidRPr="004E1CD4" w:rsidRDefault="00737406" w:rsidP="004C28E1">
      <w:pPr>
        <w:pStyle w:val="Akapitzlist"/>
        <w:numPr>
          <w:ilvl w:val="0"/>
          <w:numId w:val="13"/>
        </w:numPr>
        <w:ind w:left="426"/>
        <w:jc w:val="both"/>
        <w:rPr>
          <w:rFonts w:cstheme="minorHAnsi"/>
        </w:rPr>
      </w:pPr>
      <w:r w:rsidRPr="002115FA">
        <w:rPr>
          <w:rFonts w:cstheme="minorHAnsi"/>
        </w:rPr>
        <w:t>Zamawiający informuje, że w pkt. 2.7 (informacje, postanowienia i klauzule dodatkowe), dla niektórych klauzul dodatkowych przewidziano inne, niż określone w niniejszym punkcie, ustalenia dotyczące wysokości franszyz redukcyjnych.</w:t>
      </w:r>
    </w:p>
    <w:p w14:paraId="4BA07500" w14:textId="6127EBDF" w:rsidR="000C4079" w:rsidRPr="002115FA" w:rsidRDefault="00CB7D47" w:rsidP="00A90ED8">
      <w:pPr>
        <w:pStyle w:val="Nagwek3"/>
        <w:numPr>
          <w:ilvl w:val="1"/>
          <w:numId w:val="6"/>
        </w:numPr>
        <w:ind w:left="426"/>
      </w:pPr>
      <w:r w:rsidRPr="002115FA">
        <w:t>Informacje, postanowienia i klauzule dodatkowe</w:t>
      </w:r>
    </w:p>
    <w:p w14:paraId="35063E7E" w14:textId="77777777" w:rsidR="00C72B09" w:rsidRPr="002115FA" w:rsidRDefault="00C72B09" w:rsidP="00A90ED8">
      <w:pPr>
        <w:pStyle w:val="Akapitzlist"/>
        <w:keepNext/>
        <w:widowControl w:val="0"/>
        <w:numPr>
          <w:ilvl w:val="0"/>
          <w:numId w:val="6"/>
        </w:numPr>
        <w:autoSpaceDE w:val="0"/>
        <w:autoSpaceDN w:val="0"/>
        <w:spacing w:before="240" w:after="60" w:line="240" w:lineRule="auto"/>
        <w:contextualSpacing w:val="0"/>
        <w:outlineLvl w:val="2"/>
        <w:rPr>
          <w:rFonts w:eastAsia="Times New Roman" w:cs="Times New Roman"/>
          <w:b/>
          <w:bCs/>
          <w:vanish/>
          <w:color w:val="043E71"/>
          <w:szCs w:val="26"/>
          <w:lang w:eastAsia="pl-PL"/>
        </w:rPr>
      </w:pPr>
    </w:p>
    <w:p w14:paraId="28E0CF51" w14:textId="77777777" w:rsidR="00C72B09" w:rsidRPr="002115FA" w:rsidRDefault="00C72B09" w:rsidP="00A90ED8">
      <w:pPr>
        <w:pStyle w:val="Akapitzlist"/>
        <w:keepNext/>
        <w:widowControl w:val="0"/>
        <w:numPr>
          <w:ilvl w:val="1"/>
          <w:numId w:val="6"/>
        </w:numPr>
        <w:autoSpaceDE w:val="0"/>
        <w:autoSpaceDN w:val="0"/>
        <w:spacing w:before="240" w:after="60" w:line="240" w:lineRule="auto"/>
        <w:contextualSpacing w:val="0"/>
        <w:outlineLvl w:val="2"/>
        <w:rPr>
          <w:rFonts w:eastAsia="Times New Roman" w:cs="Times New Roman"/>
          <w:b/>
          <w:bCs/>
          <w:vanish/>
          <w:color w:val="043E71"/>
          <w:szCs w:val="26"/>
          <w:lang w:eastAsia="pl-PL"/>
        </w:rPr>
      </w:pPr>
    </w:p>
    <w:p w14:paraId="26CA2385" w14:textId="77777777" w:rsidR="00C72B09" w:rsidRPr="002115FA" w:rsidRDefault="00C72B09" w:rsidP="00A90ED8">
      <w:pPr>
        <w:pStyle w:val="Akapitzlist"/>
        <w:keepNext/>
        <w:widowControl w:val="0"/>
        <w:numPr>
          <w:ilvl w:val="1"/>
          <w:numId w:val="6"/>
        </w:numPr>
        <w:autoSpaceDE w:val="0"/>
        <w:autoSpaceDN w:val="0"/>
        <w:spacing w:before="240" w:after="60" w:line="240" w:lineRule="auto"/>
        <w:contextualSpacing w:val="0"/>
        <w:outlineLvl w:val="2"/>
        <w:rPr>
          <w:rFonts w:eastAsia="Times New Roman" w:cs="Times New Roman"/>
          <w:b/>
          <w:bCs/>
          <w:vanish/>
          <w:color w:val="043E71"/>
          <w:szCs w:val="26"/>
          <w:lang w:eastAsia="pl-PL"/>
        </w:rPr>
      </w:pPr>
    </w:p>
    <w:p w14:paraId="201E3FE1" w14:textId="77777777" w:rsidR="00C72B09" w:rsidRPr="002115FA" w:rsidRDefault="00C72B09" w:rsidP="00A90ED8">
      <w:pPr>
        <w:pStyle w:val="Akapitzlist"/>
        <w:keepNext/>
        <w:widowControl w:val="0"/>
        <w:numPr>
          <w:ilvl w:val="1"/>
          <w:numId w:val="6"/>
        </w:numPr>
        <w:autoSpaceDE w:val="0"/>
        <w:autoSpaceDN w:val="0"/>
        <w:spacing w:before="240" w:after="60" w:line="240" w:lineRule="auto"/>
        <w:contextualSpacing w:val="0"/>
        <w:outlineLvl w:val="2"/>
        <w:rPr>
          <w:rFonts w:eastAsia="Times New Roman" w:cs="Times New Roman"/>
          <w:b/>
          <w:bCs/>
          <w:vanish/>
          <w:color w:val="043E71"/>
          <w:szCs w:val="26"/>
          <w:lang w:eastAsia="pl-PL"/>
        </w:rPr>
      </w:pPr>
    </w:p>
    <w:p w14:paraId="6F0D4382" w14:textId="77777777" w:rsidR="00C72B09" w:rsidRPr="002115FA" w:rsidRDefault="00C72B09" w:rsidP="00A90ED8">
      <w:pPr>
        <w:pStyle w:val="Akapitzlist"/>
        <w:keepNext/>
        <w:widowControl w:val="0"/>
        <w:numPr>
          <w:ilvl w:val="1"/>
          <w:numId w:val="6"/>
        </w:numPr>
        <w:autoSpaceDE w:val="0"/>
        <w:autoSpaceDN w:val="0"/>
        <w:spacing w:before="240" w:after="60" w:line="240" w:lineRule="auto"/>
        <w:contextualSpacing w:val="0"/>
        <w:outlineLvl w:val="2"/>
        <w:rPr>
          <w:rFonts w:eastAsia="Times New Roman" w:cs="Times New Roman"/>
          <w:b/>
          <w:bCs/>
          <w:vanish/>
          <w:color w:val="043E71"/>
          <w:szCs w:val="26"/>
          <w:lang w:eastAsia="pl-PL"/>
        </w:rPr>
      </w:pPr>
    </w:p>
    <w:p w14:paraId="3EEA7048" w14:textId="77777777" w:rsidR="00C72B09" w:rsidRPr="002115FA" w:rsidRDefault="00C72B09" w:rsidP="00A90ED8">
      <w:pPr>
        <w:pStyle w:val="Akapitzlist"/>
        <w:keepNext/>
        <w:widowControl w:val="0"/>
        <w:numPr>
          <w:ilvl w:val="1"/>
          <w:numId w:val="6"/>
        </w:numPr>
        <w:autoSpaceDE w:val="0"/>
        <w:autoSpaceDN w:val="0"/>
        <w:spacing w:before="240" w:after="60" w:line="240" w:lineRule="auto"/>
        <w:contextualSpacing w:val="0"/>
        <w:outlineLvl w:val="2"/>
        <w:rPr>
          <w:rFonts w:eastAsia="Times New Roman" w:cs="Times New Roman"/>
          <w:b/>
          <w:bCs/>
          <w:vanish/>
          <w:color w:val="043E71"/>
          <w:szCs w:val="26"/>
          <w:lang w:eastAsia="pl-PL"/>
        </w:rPr>
      </w:pPr>
    </w:p>
    <w:p w14:paraId="7D560AFB" w14:textId="77777777" w:rsidR="00C72B09" w:rsidRPr="002115FA" w:rsidRDefault="00C72B09" w:rsidP="00A90ED8">
      <w:pPr>
        <w:pStyle w:val="Akapitzlist"/>
        <w:keepNext/>
        <w:widowControl w:val="0"/>
        <w:numPr>
          <w:ilvl w:val="1"/>
          <w:numId w:val="6"/>
        </w:numPr>
        <w:autoSpaceDE w:val="0"/>
        <w:autoSpaceDN w:val="0"/>
        <w:spacing w:before="240" w:after="60" w:line="240" w:lineRule="auto"/>
        <w:contextualSpacing w:val="0"/>
        <w:outlineLvl w:val="2"/>
        <w:rPr>
          <w:rFonts w:eastAsia="Times New Roman" w:cs="Times New Roman"/>
          <w:b/>
          <w:bCs/>
          <w:vanish/>
          <w:color w:val="043E71"/>
          <w:szCs w:val="26"/>
          <w:lang w:eastAsia="pl-PL"/>
        </w:rPr>
      </w:pPr>
    </w:p>
    <w:p w14:paraId="639A0C43" w14:textId="77777777" w:rsidR="00C72B09" w:rsidRPr="002115FA" w:rsidRDefault="00C72B09" w:rsidP="00A90ED8">
      <w:pPr>
        <w:pStyle w:val="Akapitzlist"/>
        <w:keepNext/>
        <w:widowControl w:val="0"/>
        <w:numPr>
          <w:ilvl w:val="1"/>
          <w:numId w:val="6"/>
        </w:numPr>
        <w:autoSpaceDE w:val="0"/>
        <w:autoSpaceDN w:val="0"/>
        <w:spacing w:before="240" w:after="60" w:line="240" w:lineRule="auto"/>
        <w:contextualSpacing w:val="0"/>
        <w:outlineLvl w:val="2"/>
        <w:rPr>
          <w:rFonts w:eastAsia="Times New Roman" w:cs="Times New Roman"/>
          <w:b/>
          <w:bCs/>
          <w:vanish/>
          <w:color w:val="043E71"/>
          <w:szCs w:val="26"/>
          <w:lang w:eastAsia="pl-PL"/>
        </w:rPr>
      </w:pPr>
    </w:p>
    <w:p w14:paraId="602FFD65" w14:textId="77777777" w:rsidR="00C72B09" w:rsidRPr="002115FA" w:rsidRDefault="00C72B09" w:rsidP="00FE2013">
      <w:pPr>
        <w:pStyle w:val="Nagwek3"/>
        <w:numPr>
          <w:ilvl w:val="2"/>
          <w:numId w:val="6"/>
        </w:numPr>
        <w:spacing w:before="0" w:after="0"/>
        <w:ind w:left="1225" w:hanging="505"/>
        <w:jc w:val="both"/>
        <w:rPr>
          <w:b w:val="0"/>
          <w:bCs w:val="0"/>
          <w:color w:val="auto"/>
          <w:szCs w:val="24"/>
        </w:rPr>
      </w:pPr>
      <w:bookmarkStart w:id="5" w:name="_Hlk91845507"/>
      <w:r w:rsidRPr="002115FA">
        <w:rPr>
          <w:b w:val="0"/>
          <w:bCs w:val="0"/>
          <w:color w:val="auto"/>
          <w:szCs w:val="24"/>
        </w:rPr>
        <w:t>W odniesieniu do ubezpieczenia pojazdów w trakcie postoju w zajezdniach Zamawiający informacyjnie podaje, że pojazdy stacjonują w 3 zajezdniach:</w:t>
      </w:r>
    </w:p>
    <w:p w14:paraId="2C18F771" w14:textId="63EBA3FD" w:rsidR="00C72B09" w:rsidRPr="002115FA" w:rsidRDefault="00C72B09" w:rsidP="00FE2013">
      <w:pPr>
        <w:pStyle w:val="Akapitzlist"/>
        <w:numPr>
          <w:ilvl w:val="0"/>
          <w:numId w:val="14"/>
        </w:numPr>
        <w:spacing w:line="240" w:lineRule="auto"/>
        <w:ind w:left="1701"/>
        <w:jc w:val="both"/>
      </w:pPr>
      <w:r w:rsidRPr="002115FA">
        <w:t xml:space="preserve">zajezdnia tramwajowa we Wrzeszczu – zajezdnia w której aktualnie maksymalnie przebywa </w:t>
      </w:r>
      <w:r w:rsidR="003A6EF7">
        <w:t>1</w:t>
      </w:r>
      <w:r w:rsidR="00495F32">
        <w:t>10</w:t>
      </w:r>
      <w:r w:rsidR="003A6EF7">
        <w:t xml:space="preserve"> </w:t>
      </w:r>
      <w:r w:rsidRPr="002115FA">
        <w:t>tramwajów,</w:t>
      </w:r>
    </w:p>
    <w:p w14:paraId="54D9652B" w14:textId="38E303CB" w:rsidR="00C72B09" w:rsidRPr="00D63DA9" w:rsidRDefault="00C72B09" w:rsidP="00FE2013">
      <w:pPr>
        <w:pStyle w:val="Akapitzlist"/>
        <w:numPr>
          <w:ilvl w:val="0"/>
          <w:numId w:val="14"/>
        </w:numPr>
        <w:spacing w:line="240" w:lineRule="auto"/>
        <w:ind w:left="1701"/>
        <w:jc w:val="both"/>
      </w:pPr>
      <w:r w:rsidRPr="002115FA">
        <w:t>zajezdnia tramwajowa w Nowym Porcie –</w:t>
      </w:r>
      <w:r w:rsidR="00495F32">
        <w:t xml:space="preserve"> z</w:t>
      </w:r>
      <w:r w:rsidR="00495F32" w:rsidRPr="002115FA">
        <w:t xml:space="preserve">ajezdnia w której aktualnie </w:t>
      </w:r>
      <w:r w:rsidR="00495F32" w:rsidRPr="00D63DA9">
        <w:t>maksymalnie przebywa 70 tramwajów</w:t>
      </w:r>
      <w:r w:rsidR="00936914">
        <w:t>,</w:t>
      </w:r>
    </w:p>
    <w:p w14:paraId="330B0886" w14:textId="54186F9C" w:rsidR="00C72B09" w:rsidRPr="00D63DA9" w:rsidRDefault="00C72B09" w:rsidP="00FE2013">
      <w:pPr>
        <w:pStyle w:val="Akapitzlist"/>
        <w:numPr>
          <w:ilvl w:val="0"/>
          <w:numId w:val="14"/>
        </w:numPr>
        <w:spacing w:line="240" w:lineRule="auto"/>
        <w:ind w:left="1701"/>
        <w:jc w:val="both"/>
      </w:pPr>
      <w:r w:rsidRPr="00D63DA9">
        <w:t xml:space="preserve">zajezdnia autobusowa przy ul. Hallera – </w:t>
      </w:r>
      <w:r w:rsidR="00495F32" w:rsidRPr="00D63DA9">
        <w:t>zajezdnia w której aktualnie maksymalnie przebywa 2</w:t>
      </w:r>
      <w:r w:rsidR="00FF2E1A" w:rsidRPr="00D63DA9">
        <w:t>8</w:t>
      </w:r>
      <w:r w:rsidR="00495F32" w:rsidRPr="00D63DA9">
        <w:t>0 autobusów</w:t>
      </w:r>
      <w:r w:rsidR="00936914">
        <w:t>.</w:t>
      </w:r>
    </w:p>
    <w:p w14:paraId="22CF4A2C" w14:textId="7DF9FB16" w:rsidR="005A6117" w:rsidRPr="00D63DA9" w:rsidRDefault="005A6117" w:rsidP="00BB6C2C">
      <w:pPr>
        <w:pStyle w:val="Nagwek3"/>
        <w:numPr>
          <w:ilvl w:val="2"/>
          <w:numId w:val="6"/>
        </w:numPr>
        <w:spacing w:before="0" w:after="0" w:line="22" w:lineRule="atLeast"/>
        <w:ind w:left="1225" w:hanging="505"/>
        <w:jc w:val="both"/>
        <w:rPr>
          <w:color w:val="auto"/>
          <w:szCs w:val="24"/>
        </w:rPr>
      </w:pPr>
      <w:r w:rsidRPr="00D63DA9">
        <w:rPr>
          <w:color w:val="auto"/>
          <w:szCs w:val="24"/>
        </w:rPr>
        <w:t>Klauzula</w:t>
      </w:r>
      <w:r w:rsidR="00597D2D" w:rsidRPr="00D63DA9">
        <w:rPr>
          <w:color w:val="auto"/>
          <w:szCs w:val="24"/>
        </w:rPr>
        <w:t xml:space="preserve"> ustalenia wysokości odszkodowania</w:t>
      </w:r>
    </w:p>
    <w:p w14:paraId="70FA1F56" w14:textId="0D6488BC" w:rsidR="005A6117" w:rsidRPr="00D63DA9" w:rsidRDefault="00BB6C2C" w:rsidP="00BB6C2C">
      <w:pPr>
        <w:spacing w:after="120" w:line="22" w:lineRule="atLeast"/>
        <w:ind w:left="1418"/>
        <w:jc w:val="both"/>
      </w:pPr>
      <w:r w:rsidRPr="00D63DA9">
        <w:t xml:space="preserve">Ustala się, że w przypadku szkody, odszkodowanie ustalane będzie bez względu na wiek, stopień amortyzacji lub zużycia technicznego danego przedmiotu ubezpieczenia, w pełnej wysokości, maksymalnie do sumy ubezpieczenia uszkodzonej lub utraconej rzeczy, ustalonej z uwzględnieniem przyjętej dla danego mienia wartości. Zasada niedoubezpieczenia i proporcji nie ma zastosowania zarówno dla mienia ubezpieczonego w systemie sum stałych jak i dla mienia, dla którego odpowiedzialność Wykonawcy ograniczona została kwotowym limitem. </w:t>
      </w:r>
      <w:r w:rsidR="005A6117" w:rsidRPr="00D63DA9">
        <w:t xml:space="preserve"> </w:t>
      </w:r>
    </w:p>
    <w:bookmarkEnd w:id="5"/>
    <w:p w14:paraId="083498B7" w14:textId="2E8E31D3" w:rsidR="00496653" w:rsidRPr="00D63DA9" w:rsidRDefault="00496653" w:rsidP="00BB6C2C">
      <w:pPr>
        <w:pStyle w:val="Nagwek3"/>
        <w:numPr>
          <w:ilvl w:val="2"/>
          <w:numId w:val="6"/>
        </w:numPr>
        <w:spacing w:before="0" w:after="0" w:line="22" w:lineRule="atLeast"/>
        <w:ind w:left="1225" w:hanging="505"/>
        <w:jc w:val="both"/>
        <w:rPr>
          <w:color w:val="auto"/>
          <w:szCs w:val="24"/>
        </w:rPr>
      </w:pPr>
      <w:r w:rsidRPr="00D63DA9">
        <w:rPr>
          <w:color w:val="auto"/>
          <w:szCs w:val="24"/>
        </w:rPr>
        <w:t>Klauzula</w:t>
      </w:r>
      <w:r w:rsidR="00597D2D" w:rsidRPr="00D63DA9">
        <w:rPr>
          <w:color w:val="auto"/>
          <w:szCs w:val="24"/>
        </w:rPr>
        <w:t xml:space="preserve"> rezygnacji z naprawy, zakupu, odbudowy</w:t>
      </w:r>
    </w:p>
    <w:p w14:paraId="64D36BBC" w14:textId="4F26F83B" w:rsidR="00496653" w:rsidRPr="00D63DA9" w:rsidRDefault="00BB6C2C" w:rsidP="00BB6C2C">
      <w:pPr>
        <w:spacing w:after="120" w:line="22" w:lineRule="atLeast"/>
        <w:ind w:left="1418"/>
        <w:jc w:val="both"/>
      </w:pPr>
      <w:r w:rsidRPr="00D63DA9">
        <w:t xml:space="preserve">Ustala się, że w przypadku szkody, Zamawiający ma prawo podjąć decyzję o rezygnacji z naprawy, zakupu bądź odbudowy uszkodzonego lub zniszczonego mienia, w takim wypadku Wykonawca wypłaci odszkodowanie w taki sposób jakby mienie to zostało odtworzone. </w:t>
      </w:r>
    </w:p>
    <w:p w14:paraId="77155333" w14:textId="74513B57" w:rsidR="00496653" w:rsidRPr="00D63DA9" w:rsidRDefault="00496653" w:rsidP="00BB6C2C">
      <w:pPr>
        <w:pStyle w:val="Nagwek3"/>
        <w:numPr>
          <w:ilvl w:val="2"/>
          <w:numId w:val="6"/>
        </w:numPr>
        <w:spacing w:before="0" w:after="0" w:line="22" w:lineRule="atLeast"/>
        <w:ind w:left="1225" w:hanging="505"/>
        <w:jc w:val="both"/>
        <w:rPr>
          <w:color w:val="auto"/>
          <w:szCs w:val="24"/>
        </w:rPr>
      </w:pPr>
      <w:r w:rsidRPr="00D63DA9">
        <w:rPr>
          <w:color w:val="auto"/>
          <w:szCs w:val="24"/>
        </w:rPr>
        <w:t>Klauzula</w:t>
      </w:r>
      <w:r w:rsidR="00597D2D" w:rsidRPr="00D63DA9">
        <w:rPr>
          <w:color w:val="auto"/>
          <w:szCs w:val="24"/>
        </w:rPr>
        <w:t xml:space="preserve"> odtworzenia mienia w innej lokalizacji</w:t>
      </w:r>
    </w:p>
    <w:p w14:paraId="0825C823" w14:textId="6E4D5681" w:rsidR="00496653" w:rsidRPr="00D63DA9" w:rsidRDefault="00BB6C2C" w:rsidP="00BB6C2C">
      <w:pPr>
        <w:spacing w:after="120" w:line="22" w:lineRule="atLeast"/>
        <w:ind w:left="1418"/>
        <w:jc w:val="both"/>
      </w:pPr>
      <w:r w:rsidRPr="00D63DA9">
        <w:t xml:space="preserve">Ustala się, że w przypadku szkody, Zamawiający ma prawo podjąć decyzję o odtworzeniu mienia w innej niż pierwotna lokalizacja przedmiotu ubezpieczenia. </w:t>
      </w:r>
    </w:p>
    <w:p w14:paraId="2C7B9CE4" w14:textId="49DE4A39" w:rsidR="00496653" w:rsidRPr="00D63DA9" w:rsidRDefault="00496653" w:rsidP="00BB6C2C">
      <w:pPr>
        <w:pStyle w:val="Nagwek3"/>
        <w:numPr>
          <w:ilvl w:val="2"/>
          <w:numId w:val="6"/>
        </w:numPr>
        <w:spacing w:before="0" w:after="0" w:line="22" w:lineRule="atLeast"/>
        <w:ind w:left="1225" w:hanging="505"/>
        <w:jc w:val="both"/>
        <w:rPr>
          <w:color w:val="auto"/>
          <w:szCs w:val="24"/>
        </w:rPr>
      </w:pPr>
      <w:r w:rsidRPr="00D63DA9">
        <w:rPr>
          <w:color w:val="auto"/>
          <w:szCs w:val="24"/>
        </w:rPr>
        <w:t>Klauzula</w:t>
      </w:r>
      <w:r w:rsidR="00597D2D" w:rsidRPr="00D63DA9">
        <w:rPr>
          <w:color w:val="auto"/>
          <w:szCs w:val="24"/>
        </w:rPr>
        <w:t xml:space="preserve"> zmian w odbudowie</w:t>
      </w:r>
    </w:p>
    <w:p w14:paraId="1D3E96D2" w14:textId="6BD67F0C" w:rsidR="00496653" w:rsidRPr="00D63DA9" w:rsidRDefault="00BB6C2C" w:rsidP="00BB6C2C">
      <w:pPr>
        <w:spacing w:after="120" w:line="22" w:lineRule="atLeast"/>
        <w:ind w:left="1418"/>
        <w:jc w:val="both"/>
      </w:pPr>
      <w:r w:rsidRPr="00D63DA9">
        <w:t xml:space="preserve">Ustala się, że Wykonawca wyraża zgodę na odbudowę zniszczonego albo uszkodzonego przedmiotu ubezpieczenia (dotyczy tylko budynków i lokali oraz obiektów inżynierii wodnej i lądowej) przy zastosowaniu zmienionej konstrukcji i/lub technologii i/lub projektu odbudowy, o ile zmiana odbudowy wynika z aktualnie obowiązujących przepisów prawa lub decyzji administracyjnych, albo rachunku ekonomicznego, bądź innych okoliczności zależnych i niezależnych od Zamawiającego. </w:t>
      </w:r>
    </w:p>
    <w:p w14:paraId="47E99D9A" w14:textId="1624F05F"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597D2D" w:rsidRPr="00D63DA9">
        <w:rPr>
          <w:color w:val="auto"/>
          <w:szCs w:val="24"/>
        </w:rPr>
        <w:t xml:space="preserve"> dodatkowej sumy ubezpieczenia</w:t>
      </w:r>
    </w:p>
    <w:p w14:paraId="5D2DB762" w14:textId="77777777" w:rsidR="00BB6C2C" w:rsidRPr="00D63DA9" w:rsidRDefault="00BB6C2C" w:rsidP="00BB6C2C">
      <w:pPr>
        <w:spacing w:after="120" w:line="22" w:lineRule="atLeast"/>
        <w:ind w:left="1418"/>
        <w:jc w:val="both"/>
      </w:pPr>
      <w:r w:rsidRPr="00D63DA9">
        <w:t xml:space="preserve">Ustala się, że zakres ubezpieczenia obejmuje tzw. dodatkową sumę ubezpieczenia, która rozdziela się na sumy ubezpieczenia tych przedmiotów ubezpieczenia, dla których określone sumy ubezpieczenia są niewystarczające do odtworzenia mienia (sytuacja stwierdzonego niedoubezpieczenia), </w:t>
      </w:r>
    </w:p>
    <w:p w14:paraId="1139FF3E" w14:textId="4412B413" w:rsidR="00BB6C2C" w:rsidRPr="00D63DA9" w:rsidRDefault="00BB6C2C" w:rsidP="001D7EDF">
      <w:pPr>
        <w:spacing w:after="120" w:line="22" w:lineRule="atLeast"/>
        <w:ind w:left="1418"/>
        <w:jc w:val="both"/>
      </w:pPr>
      <w:r w:rsidRPr="00D63DA9">
        <w:lastRenderedPageBreak/>
        <w:t xml:space="preserve">Dodatkowa suma ubezpieczenia nie ma zastosowania do przedmiotów ubezpieczenia obejmowanych ochroną w systemie na pierwsze ryzyko. Odpowiedzialność Wykonawcy ograniczona jest do 5 000 000 zł na jedno i wszystkie zdarzenia w okresie ubezpieczenia. </w:t>
      </w:r>
    </w:p>
    <w:p w14:paraId="5EB6FED9" w14:textId="78DB330B"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597D2D" w:rsidRPr="00D63DA9">
        <w:rPr>
          <w:color w:val="auto"/>
          <w:szCs w:val="24"/>
        </w:rPr>
        <w:t xml:space="preserve"> automatycznego pokrycia dla nowego mienia</w:t>
      </w:r>
    </w:p>
    <w:p w14:paraId="19D85C32" w14:textId="77777777" w:rsidR="00BB6C2C" w:rsidRPr="00D63DA9" w:rsidRDefault="00BB6C2C" w:rsidP="00BB6C2C">
      <w:pPr>
        <w:spacing w:after="120" w:line="22" w:lineRule="atLeast"/>
        <w:ind w:left="1418"/>
        <w:jc w:val="both"/>
      </w:pPr>
      <w:r w:rsidRPr="00D63DA9">
        <w:t xml:space="preserve">Ustala się, że automatyczną ochroną ubezpieczeniową, w okresie ubezpieczenia, objęte zostaje następujące mienie: </w:t>
      </w:r>
    </w:p>
    <w:p w14:paraId="1C55B88B" w14:textId="0F5EAC1A" w:rsidR="00BB6C2C" w:rsidRPr="00D63DA9" w:rsidRDefault="00BB6C2C" w:rsidP="00BB6C2C">
      <w:pPr>
        <w:pStyle w:val="Akapitzlist"/>
        <w:numPr>
          <w:ilvl w:val="0"/>
          <w:numId w:val="15"/>
        </w:numPr>
        <w:spacing w:after="120" w:line="22" w:lineRule="atLeast"/>
        <w:ind w:left="1843"/>
        <w:jc w:val="both"/>
      </w:pPr>
      <w:r w:rsidRPr="00D63DA9">
        <w:t>wszelkie nowo nabyte mienie, z dniem przejścia na Zamawiającego ryzyka związanego z jego posiadaniem (dokumentem potwierdzającym przejście ryzyka na Zamawiającego jest m.in.: protokół zdawczo-odbiorczy lub faktura zakupu</w:t>
      </w:r>
      <w:r w:rsidR="00936914" w:rsidRPr="00D63DA9">
        <w:t>)</w:t>
      </w:r>
      <w:r w:rsidR="00936914">
        <w:t>,</w:t>
      </w:r>
      <w:r w:rsidR="00936914" w:rsidRPr="00D63DA9">
        <w:t xml:space="preserve"> </w:t>
      </w:r>
    </w:p>
    <w:p w14:paraId="1F955FD3" w14:textId="309224B6" w:rsidR="00BB6C2C" w:rsidRPr="00D63DA9" w:rsidRDefault="00BB6C2C" w:rsidP="00BB6C2C">
      <w:pPr>
        <w:pStyle w:val="Akapitzlist"/>
        <w:numPr>
          <w:ilvl w:val="0"/>
          <w:numId w:val="15"/>
        </w:numPr>
        <w:spacing w:after="120" w:line="22" w:lineRule="atLeast"/>
        <w:ind w:left="1843"/>
        <w:jc w:val="both"/>
      </w:pPr>
      <w:r w:rsidRPr="00D63DA9">
        <w:t>wzrost wartości wcześniej ubezpieczonego mienia na skutek wykonanych inwestycji.</w:t>
      </w:r>
    </w:p>
    <w:p w14:paraId="4089E563" w14:textId="0CF4118D" w:rsidR="00BB6C2C" w:rsidRPr="00D63DA9" w:rsidRDefault="00BB6C2C" w:rsidP="00BB6C2C">
      <w:pPr>
        <w:spacing w:after="120" w:line="22" w:lineRule="atLeast"/>
        <w:ind w:left="1418"/>
        <w:jc w:val="both"/>
      </w:pPr>
      <w:r w:rsidRPr="00D63DA9">
        <w:t>Zamawiający zobowiązany jest do</w:t>
      </w:r>
      <w:r w:rsidR="00365875" w:rsidRPr="00D63DA9">
        <w:t xml:space="preserve"> </w:t>
      </w:r>
      <w:r w:rsidRPr="00D63DA9">
        <w:t>zgłoszenia do Wykonawcy mienia objętego automatyczną ochroną ubezpieczeniową w terminie 30 dni po zakończeniu każdego rocznego okresu ubezpieczenia.</w:t>
      </w:r>
    </w:p>
    <w:p w14:paraId="2D5BA6EC" w14:textId="7213B882" w:rsidR="00496653" w:rsidRPr="00D63DA9" w:rsidRDefault="00BB6C2C" w:rsidP="00BB6C2C">
      <w:pPr>
        <w:spacing w:after="120" w:line="22" w:lineRule="atLeast"/>
        <w:ind w:left="1418"/>
        <w:jc w:val="both"/>
      </w:pPr>
      <w:r w:rsidRPr="00D63DA9">
        <w:t xml:space="preserve">Odpowiedzialność Wykonawcy ograniczona jest do 10 000 000 zł na jedno i wszystkie zdarzenia w okresie ubezpieczenia. Składka obliczona będzie w oparciu o stawkę zaproponowaną w ofercie i naliczona będzie w systemie </w:t>
      </w:r>
      <w:r w:rsidRPr="00D63DA9">
        <w:rPr>
          <w:i/>
          <w:iCs/>
        </w:rPr>
        <w:t>pro rata temporis</w:t>
      </w:r>
      <w:r w:rsidRPr="00D63DA9">
        <w:t xml:space="preserve">. </w:t>
      </w:r>
    </w:p>
    <w:p w14:paraId="301F6847" w14:textId="28ED7C05"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597D2D" w:rsidRPr="00D63DA9">
        <w:rPr>
          <w:color w:val="auto"/>
          <w:szCs w:val="24"/>
        </w:rPr>
        <w:t xml:space="preserve"> automatycznego pokrycia dla nowych lokalizacji</w:t>
      </w:r>
    </w:p>
    <w:p w14:paraId="34C14437" w14:textId="77777777" w:rsidR="00BB6C2C" w:rsidRPr="00D63DA9" w:rsidRDefault="00BB6C2C" w:rsidP="00BB6C2C">
      <w:pPr>
        <w:spacing w:after="120" w:line="22" w:lineRule="atLeast"/>
        <w:ind w:left="1418"/>
        <w:jc w:val="both"/>
      </w:pPr>
      <w:r w:rsidRPr="00D63DA9">
        <w:t>Ustala się, że automatyczna ochrona dla nowopowstałych lokalizacji rozpoczyna się:</w:t>
      </w:r>
    </w:p>
    <w:p w14:paraId="7562C7D8" w14:textId="5A53604F" w:rsidR="00BB6C2C" w:rsidRPr="00D63DA9" w:rsidRDefault="00BB6C2C" w:rsidP="00BB6C2C">
      <w:pPr>
        <w:pStyle w:val="Akapitzlist"/>
        <w:numPr>
          <w:ilvl w:val="0"/>
          <w:numId w:val="16"/>
        </w:numPr>
        <w:spacing w:after="120" w:line="22" w:lineRule="atLeast"/>
        <w:ind w:left="1843"/>
        <w:jc w:val="both"/>
      </w:pPr>
      <w:r w:rsidRPr="00D63DA9">
        <w:t>w pierwszym dniu obowiązywania kontraktu najmu itp. dla budynków lub lokali najmowanych przez Zamawiającego,</w:t>
      </w:r>
    </w:p>
    <w:p w14:paraId="6999AFD0" w14:textId="2F5E93A8" w:rsidR="00BB6C2C" w:rsidRPr="00D63DA9" w:rsidRDefault="00BB6C2C" w:rsidP="00BB6C2C">
      <w:pPr>
        <w:pStyle w:val="Akapitzlist"/>
        <w:numPr>
          <w:ilvl w:val="0"/>
          <w:numId w:val="16"/>
        </w:numPr>
        <w:spacing w:after="120" w:line="22" w:lineRule="atLeast"/>
        <w:ind w:left="1843"/>
        <w:jc w:val="both"/>
      </w:pPr>
      <w:r w:rsidRPr="00D63DA9">
        <w:t>w pierwszym dniu po podpisaniu umowy kupna itp. i formalnym przejściu własności nieruchomości na Zamawiającego w przypadku zakupu nowych nieruchomości,</w:t>
      </w:r>
    </w:p>
    <w:p w14:paraId="47FAB2A0" w14:textId="2F857ECF" w:rsidR="00BB6C2C" w:rsidRPr="00D63DA9" w:rsidRDefault="00BB6C2C" w:rsidP="00BB6C2C">
      <w:pPr>
        <w:pStyle w:val="Akapitzlist"/>
        <w:numPr>
          <w:ilvl w:val="0"/>
          <w:numId w:val="16"/>
        </w:numPr>
        <w:spacing w:after="120" w:line="22" w:lineRule="atLeast"/>
        <w:ind w:left="1843"/>
        <w:jc w:val="both"/>
      </w:pPr>
      <w:r w:rsidRPr="00D63DA9">
        <w:t>w pierwszym dniu po podpisaniu i przekazaniu stosownego protokołu zdawczo-odbiorczego dla wybudowanych lub wyremontowanych budynków, odbieranych przez Zamawiającego.</w:t>
      </w:r>
    </w:p>
    <w:p w14:paraId="77A38BD3" w14:textId="18E2F880" w:rsidR="00BB6C2C" w:rsidRPr="00D63DA9" w:rsidRDefault="00BB6C2C" w:rsidP="00BB6C2C">
      <w:pPr>
        <w:spacing w:after="120" w:line="22" w:lineRule="atLeast"/>
        <w:ind w:left="1418"/>
        <w:jc w:val="both"/>
      </w:pPr>
      <w:r w:rsidRPr="00D63DA9">
        <w:t>Zamawiający zobowiązany jest do zgłoszenia do Wykonawcy nowej lokalizacji w</w:t>
      </w:r>
      <w:r w:rsidR="00AF732C" w:rsidRPr="00D63DA9">
        <w:t> </w:t>
      </w:r>
      <w:r w:rsidRPr="00D63DA9">
        <w:t xml:space="preserve">terminie 30 dni od momentu przyjęcia jej do użytkowania. </w:t>
      </w:r>
    </w:p>
    <w:p w14:paraId="3FF03CA4" w14:textId="1A91F3F4" w:rsidR="00496653" w:rsidRPr="00D63DA9" w:rsidRDefault="00BB6C2C" w:rsidP="00BB6C2C">
      <w:pPr>
        <w:spacing w:after="120" w:line="22" w:lineRule="atLeast"/>
        <w:ind w:left="1418"/>
        <w:jc w:val="both"/>
      </w:pPr>
      <w:r w:rsidRPr="00D63DA9">
        <w:t xml:space="preserve">Odpowiedzialność Wykonawcy ograniczona jest do 10 000 000 zł na jedno i wszystkie zdarzenia w okresie ubezpieczenia. Składka obliczona będzie w oparciu o stawkę zaproponowaną w ofercie i naliczona będzie w systemie </w:t>
      </w:r>
      <w:r w:rsidRPr="00D63DA9">
        <w:rPr>
          <w:i/>
          <w:iCs/>
        </w:rPr>
        <w:t>pro rata temporis</w:t>
      </w:r>
      <w:r w:rsidRPr="00D63DA9">
        <w:t xml:space="preserve">. </w:t>
      </w:r>
    </w:p>
    <w:p w14:paraId="7E53390A" w14:textId="65B3F089"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597D2D" w:rsidRPr="00D63DA9">
        <w:rPr>
          <w:color w:val="auto"/>
          <w:szCs w:val="24"/>
        </w:rPr>
        <w:t xml:space="preserve"> </w:t>
      </w:r>
      <w:r w:rsidR="00AF732C" w:rsidRPr="00D63DA9">
        <w:rPr>
          <w:color w:val="auto"/>
          <w:szCs w:val="24"/>
        </w:rPr>
        <w:t>reprezentantów</w:t>
      </w:r>
    </w:p>
    <w:p w14:paraId="59C03030" w14:textId="2F529457" w:rsidR="00496653" w:rsidRPr="00D63DA9" w:rsidRDefault="00AF732C" w:rsidP="00AF732C">
      <w:pPr>
        <w:spacing w:after="120" w:line="22" w:lineRule="atLeast"/>
        <w:ind w:left="1418"/>
        <w:jc w:val="both"/>
      </w:pPr>
      <w:r w:rsidRPr="00D63DA9">
        <w:t>Ustala się, że Wykonawca uzna szkodę i wypłaci odszkodowanie na warunkach umowy ubezpieczenia także w przypadku, gdy szkoda będzie wynikiem winy umyślnej oraz/lub rażącego niedbalstwa, chyba że wina umyślna zostanie wykazana i udowodniona zarządowi spółki lub jej prokurentom.</w:t>
      </w:r>
    </w:p>
    <w:p w14:paraId="4C31B713" w14:textId="49798D45" w:rsidR="00496653" w:rsidRPr="00D63DA9" w:rsidRDefault="00496653" w:rsidP="00AF732C">
      <w:pPr>
        <w:pStyle w:val="Nagwek3"/>
        <w:numPr>
          <w:ilvl w:val="2"/>
          <w:numId w:val="6"/>
        </w:numPr>
        <w:spacing w:before="0" w:after="0" w:line="22" w:lineRule="atLeast"/>
        <w:ind w:left="1418" w:hanging="698"/>
        <w:rPr>
          <w:color w:val="auto"/>
          <w:szCs w:val="24"/>
        </w:rPr>
      </w:pPr>
      <w:r w:rsidRPr="00D63DA9">
        <w:rPr>
          <w:color w:val="auto"/>
          <w:szCs w:val="24"/>
        </w:rPr>
        <w:t>Klauzula</w:t>
      </w:r>
      <w:r w:rsidR="00AF732C" w:rsidRPr="00D63DA9">
        <w:rPr>
          <w:color w:val="auto"/>
          <w:szCs w:val="24"/>
        </w:rPr>
        <w:t xml:space="preserve"> ubezpieczenia maszyn i urządzeń od awarii mechanicznych i elektrycznych</w:t>
      </w:r>
    </w:p>
    <w:p w14:paraId="79C9708E" w14:textId="4216DE6E" w:rsidR="00AF732C" w:rsidRPr="00D63DA9" w:rsidRDefault="00AF732C" w:rsidP="00AF732C">
      <w:pPr>
        <w:spacing w:after="120" w:line="22" w:lineRule="atLeast"/>
        <w:ind w:left="1418"/>
        <w:jc w:val="both"/>
      </w:pPr>
      <w:r w:rsidRPr="00D63DA9">
        <w:t>Ustala się, że zakres ubezpieczenia w odniesieniu do ubezpieczonych maszyn i urządzeń rozszerza się o szkody powstałe wskutek awarii mechanicznych i elektrycznych. Za awarię uważa się stan techniczny maszyny i urządzenia, który ogranicza sprawność działania lub uniemożliwia dalszą eksploatację. Ochrona ubezpieczeniowa nie obejmuje szkód:</w:t>
      </w:r>
    </w:p>
    <w:p w14:paraId="3FEFF2FE" w14:textId="0385A183" w:rsidR="00AF732C" w:rsidRPr="00D63DA9" w:rsidRDefault="00AF732C" w:rsidP="00AF732C">
      <w:pPr>
        <w:pStyle w:val="Akapitzlist"/>
        <w:numPr>
          <w:ilvl w:val="0"/>
          <w:numId w:val="17"/>
        </w:numPr>
        <w:spacing w:after="120" w:line="22" w:lineRule="atLeast"/>
        <w:ind w:left="1843"/>
        <w:jc w:val="both"/>
      </w:pPr>
      <w:r w:rsidRPr="00D63DA9">
        <w:lastRenderedPageBreak/>
        <w:t xml:space="preserve">za które z mocy przepisów prawa lub postanowień umowy, odpowiedzialny jest producent, sprzedawca lub zewnętrzny warsztat naprawczy, </w:t>
      </w:r>
    </w:p>
    <w:p w14:paraId="7349DA67" w14:textId="3891CCE5" w:rsidR="00AF732C" w:rsidRPr="00D63DA9" w:rsidRDefault="00AF732C" w:rsidP="00AF732C">
      <w:pPr>
        <w:pStyle w:val="Akapitzlist"/>
        <w:numPr>
          <w:ilvl w:val="0"/>
          <w:numId w:val="17"/>
        </w:numPr>
        <w:spacing w:after="120" w:line="22" w:lineRule="atLeast"/>
        <w:ind w:left="1843"/>
        <w:jc w:val="both"/>
      </w:pPr>
      <w:r w:rsidRPr="00D63DA9">
        <w:t>powstałych w wyniku naturalnego zużycia albo długotrwałej degeneracji właściwości użytkowanych maszyn i urządzeń, w tym wskutek kawitacji, erozji, korozji lub starzenia się izolacji,</w:t>
      </w:r>
    </w:p>
    <w:p w14:paraId="734CA357" w14:textId="4C6E50C5" w:rsidR="00AF732C" w:rsidRPr="00D63DA9" w:rsidRDefault="00AF732C" w:rsidP="00AF732C">
      <w:pPr>
        <w:pStyle w:val="Akapitzlist"/>
        <w:numPr>
          <w:ilvl w:val="0"/>
          <w:numId w:val="17"/>
        </w:numPr>
        <w:spacing w:after="120" w:line="22" w:lineRule="atLeast"/>
        <w:ind w:left="1843"/>
        <w:jc w:val="both"/>
      </w:pPr>
      <w:r w:rsidRPr="00D63DA9">
        <w:t>we wszelkiego rodzaju materiałach eksploatacyjnych,</w:t>
      </w:r>
    </w:p>
    <w:p w14:paraId="5E233F9B" w14:textId="3F1D7EC4" w:rsidR="00AF732C" w:rsidRPr="00D63DA9" w:rsidRDefault="00AF732C" w:rsidP="00AF732C">
      <w:pPr>
        <w:pStyle w:val="Akapitzlist"/>
        <w:numPr>
          <w:ilvl w:val="0"/>
          <w:numId w:val="17"/>
        </w:numPr>
        <w:spacing w:after="120" w:line="22" w:lineRule="atLeast"/>
        <w:ind w:left="1843"/>
        <w:jc w:val="both"/>
      </w:pPr>
      <w:r w:rsidRPr="00D63DA9">
        <w:t>we wszelkiego rodzaju częściach podlegających szybkiemu zużyciu,</w:t>
      </w:r>
    </w:p>
    <w:p w14:paraId="094C1905" w14:textId="6994FFF0" w:rsidR="00AF732C" w:rsidRPr="00D63DA9" w:rsidRDefault="00AF732C" w:rsidP="00AF732C">
      <w:pPr>
        <w:pStyle w:val="Akapitzlist"/>
        <w:numPr>
          <w:ilvl w:val="0"/>
          <w:numId w:val="17"/>
        </w:numPr>
        <w:spacing w:after="120" w:line="22" w:lineRule="atLeast"/>
        <w:ind w:left="1843"/>
        <w:jc w:val="both"/>
      </w:pPr>
      <w:r w:rsidRPr="00D63DA9">
        <w:t>we wszelkiego rodzaju bezpiecznikach, miernikach, licznikach, stycznikach, odgromnikach,</w:t>
      </w:r>
    </w:p>
    <w:p w14:paraId="47688405" w14:textId="142B991E" w:rsidR="00AF732C" w:rsidRPr="00D63DA9" w:rsidRDefault="00AF732C" w:rsidP="00AF732C">
      <w:pPr>
        <w:pStyle w:val="Akapitzlist"/>
        <w:numPr>
          <w:ilvl w:val="0"/>
          <w:numId w:val="17"/>
        </w:numPr>
        <w:spacing w:after="120" w:line="22" w:lineRule="atLeast"/>
        <w:ind w:left="1843"/>
        <w:jc w:val="both"/>
      </w:pPr>
      <w:r w:rsidRPr="00D63DA9">
        <w:t>spowodowanych wadami lub uszkodzeniami istniejącymi w chwili zawarcia umowy ubezpieczenia, o których Zamawiający wiedział lub przy zachowaniu należytej staranności mógł się dowiedzieć.</w:t>
      </w:r>
    </w:p>
    <w:p w14:paraId="2A492401" w14:textId="3A10349B" w:rsidR="00496653" w:rsidRPr="00D63DA9" w:rsidRDefault="00AF732C" w:rsidP="00AF732C">
      <w:pPr>
        <w:spacing w:after="120" w:line="22" w:lineRule="atLeast"/>
        <w:ind w:left="1418"/>
        <w:jc w:val="both"/>
      </w:pPr>
      <w:r w:rsidRPr="00D63DA9">
        <w:t xml:space="preserve">Odpowiedzialność Wykonawcy ograniczona jest do </w:t>
      </w:r>
      <w:r w:rsidR="004D25DE" w:rsidRPr="00D63DA9">
        <w:t>3</w:t>
      </w:r>
      <w:r w:rsidRPr="00D63DA9">
        <w:t>00 000 zł na jedno i wszystkie zdarzenia w okresie ubezpieczenia.</w:t>
      </w:r>
    </w:p>
    <w:p w14:paraId="52F6F482" w14:textId="3E0F16DF"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AF732C" w:rsidRPr="00D63DA9">
        <w:rPr>
          <w:color w:val="auto"/>
          <w:szCs w:val="24"/>
        </w:rPr>
        <w:t xml:space="preserve"> likwidacji drobnych szkód</w:t>
      </w:r>
    </w:p>
    <w:p w14:paraId="2BCEEFFB" w14:textId="4B689B67" w:rsidR="00AF732C" w:rsidRPr="00D63DA9" w:rsidRDefault="00AF732C" w:rsidP="00AF732C">
      <w:pPr>
        <w:spacing w:after="120" w:line="22" w:lineRule="atLeast"/>
        <w:ind w:left="1418"/>
        <w:jc w:val="both"/>
      </w:pPr>
      <w:r w:rsidRPr="00D63DA9">
        <w:t xml:space="preserve">Ustala się, że w przypadku szkód, których szacowana, całkowita wartość nie przekracza kwoty </w:t>
      </w:r>
      <w:r w:rsidR="0059583E" w:rsidRPr="00D63DA9">
        <w:t>2</w:t>
      </w:r>
      <w:r w:rsidRPr="00D63DA9">
        <w:t xml:space="preserve">0.000 zł na dzień jej powstania (ponad franszyzę redukcyjną) Zamawiający ma prawo przystąpić do robót naprawczych natychmiast po uzyskaniu informacji o szkodzie, sporządzając uprzednio pisemny protokół o okolicznościach powstania takiej szkody oraz o jej skutkach, wraz z dokumentacją zdjęciową. Protokół szkodowy powinien być podpisany przez przedstawicieli Zamawiającego, świadka zdarzenia lub osobę, która wykryła szkodę. Niezależnie od powyższych postanowień, Zamawiający ma obowiązek zawiadomić o szkodzie policję w przypadku, gdy szkoda jest wynikiem lub nosi znamiona przestępstwa. </w:t>
      </w:r>
    </w:p>
    <w:p w14:paraId="3CD9471A" w14:textId="77777777" w:rsidR="00AF732C" w:rsidRPr="00D63DA9" w:rsidRDefault="00AF732C" w:rsidP="00AF732C">
      <w:pPr>
        <w:spacing w:after="120" w:line="22" w:lineRule="atLeast"/>
        <w:ind w:left="1418"/>
        <w:jc w:val="both"/>
      </w:pPr>
      <w:r w:rsidRPr="00D63DA9">
        <w:t>Dokumenty niezbędne do przeprowadzenia likwidacji szkody:</w:t>
      </w:r>
    </w:p>
    <w:p w14:paraId="76897EE4" w14:textId="193548F5" w:rsidR="00AF732C" w:rsidRPr="00D63DA9" w:rsidRDefault="00AF732C" w:rsidP="00AF732C">
      <w:pPr>
        <w:pStyle w:val="Akapitzlist"/>
        <w:numPr>
          <w:ilvl w:val="0"/>
          <w:numId w:val="18"/>
        </w:numPr>
        <w:spacing w:after="120" w:line="22" w:lineRule="atLeast"/>
        <w:ind w:left="1843"/>
        <w:jc w:val="both"/>
      </w:pPr>
      <w:r w:rsidRPr="00D63DA9">
        <w:t>protokół wewnętrzny spisany na okoliczność zdarzenia,</w:t>
      </w:r>
    </w:p>
    <w:p w14:paraId="13D5F7DA" w14:textId="2C3CA97C" w:rsidR="00AF732C" w:rsidRPr="00D63DA9" w:rsidRDefault="00AF732C" w:rsidP="00AF732C">
      <w:pPr>
        <w:pStyle w:val="Akapitzlist"/>
        <w:numPr>
          <w:ilvl w:val="0"/>
          <w:numId w:val="18"/>
        </w:numPr>
        <w:spacing w:after="120" w:line="22" w:lineRule="atLeast"/>
        <w:ind w:left="1843"/>
        <w:jc w:val="both"/>
      </w:pPr>
      <w:r w:rsidRPr="00D63DA9">
        <w:t>dokumentacja zdjęciowa,</w:t>
      </w:r>
    </w:p>
    <w:p w14:paraId="129225F6" w14:textId="2E3EC2A7" w:rsidR="00AF732C" w:rsidRPr="00D63DA9" w:rsidRDefault="00AF732C" w:rsidP="00AF732C">
      <w:pPr>
        <w:pStyle w:val="Akapitzlist"/>
        <w:numPr>
          <w:ilvl w:val="0"/>
          <w:numId w:val="18"/>
        </w:numPr>
        <w:spacing w:after="120" w:line="22" w:lineRule="atLeast"/>
        <w:ind w:left="1843"/>
        <w:jc w:val="both"/>
      </w:pPr>
      <w:r w:rsidRPr="00D63DA9">
        <w:t>poświadczenie zgłoszenia zdarzenia na policji, gdy szkoda jest wynikiem lub nosi znamiona przestępstwa,</w:t>
      </w:r>
    </w:p>
    <w:p w14:paraId="670EF744" w14:textId="79B15E40" w:rsidR="00496653" w:rsidRPr="00D63DA9" w:rsidRDefault="00AF732C" w:rsidP="00AF732C">
      <w:pPr>
        <w:pStyle w:val="Akapitzlist"/>
        <w:numPr>
          <w:ilvl w:val="0"/>
          <w:numId w:val="18"/>
        </w:numPr>
        <w:spacing w:after="120" w:line="22" w:lineRule="atLeast"/>
        <w:ind w:left="1843"/>
        <w:jc w:val="both"/>
      </w:pPr>
      <w:r w:rsidRPr="00D63DA9">
        <w:t>kalkulacja poniesionej straty – koszt naprawy (robocizna, materiał, transport) lub zakupu – wraz z fakturą za naprawę/ zakup mienia.</w:t>
      </w:r>
    </w:p>
    <w:p w14:paraId="4430D5F4" w14:textId="16352D4D"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AF732C" w:rsidRPr="00D63DA9">
        <w:rPr>
          <w:color w:val="auto"/>
          <w:szCs w:val="24"/>
        </w:rPr>
        <w:t xml:space="preserve"> ubezpieczenia drobnych robót budowlano-montażowych</w:t>
      </w:r>
    </w:p>
    <w:p w14:paraId="3865D72C" w14:textId="63BB9F59" w:rsidR="00AF732C" w:rsidRPr="00D63DA9" w:rsidRDefault="00AF732C" w:rsidP="00365875">
      <w:pPr>
        <w:spacing w:after="120" w:line="22" w:lineRule="atLeast"/>
        <w:ind w:left="1418"/>
        <w:jc w:val="both"/>
      </w:pPr>
      <w:r w:rsidRPr="00D63DA9">
        <w:t>Ustala się, że zakres ubezpieczenia zostaje rozszerzony o szkody powstałe w związku z prowadzeniem robót budowlano – montażowych, a także modernizacji części budynków i budowli, w tym wyposażenia.</w:t>
      </w:r>
    </w:p>
    <w:p w14:paraId="208CBAD9" w14:textId="34BCA44D" w:rsidR="00BD2237" w:rsidRPr="00D63DA9" w:rsidRDefault="00AF732C" w:rsidP="00365875">
      <w:pPr>
        <w:spacing w:after="120" w:line="22" w:lineRule="atLeast"/>
        <w:ind w:left="1418"/>
        <w:jc w:val="both"/>
      </w:pPr>
      <w:r w:rsidRPr="00D63DA9">
        <w:t xml:space="preserve">Odpowiedzialność Wykonawcy w stosunku do mienia będącego bezpośrednio przedmiotem robót budowlano – montażowych ograniczona jest do </w:t>
      </w:r>
      <w:r w:rsidR="00593CEB" w:rsidRPr="00D63DA9">
        <w:t>5</w:t>
      </w:r>
      <w:r w:rsidRPr="00D63DA9">
        <w:t xml:space="preserve">.000.000 zł na jedno i wszystkie zdarzenia w okresie ubezpieczenia, a dla pozostałego mienia stanowiącego przedmiot ubezpieczenia do wysokości ustalonych sum ubezpieczenia. </w:t>
      </w:r>
    </w:p>
    <w:p w14:paraId="76A80595" w14:textId="4856D0F4" w:rsidR="00496653" w:rsidRPr="00D63DA9" w:rsidRDefault="00BD2237" w:rsidP="009145CB">
      <w:pPr>
        <w:spacing w:line="259" w:lineRule="auto"/>
      </w:pPr>
      <w:r w:rsidRPr="00D63DA9">
        <w:br w:type="page"/>
      </w:r>
    </w:p>
    <w:p w14:paraId="51E8DC11" w14:textId="006A1514"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lastRenderedPageBreak/>
        <w:t>Klauzula</w:t>
      </w:r>
      <w:r w:rsidR="00AF732C" w:rsidRPr="00D63DA9">
        <w:rPr>
          <w:color w:val="auto"/>
          <w:szCs w:val="24"/>
        </w:rPr>
        <w:t xml:space="preserve"> ubezpieczenia szyb i innych elementów szklanych od uszkodzenia</w:t>
      </w:r>
    </w:p>
    <w:p w14:paraId="0ED5AA14" w14:textId="77777777" w:rsidR="00AF732C" w:rsidRPr="00D63DA9" w:rsidRDefault="00AF732C" w:rsidP="00BD2237">
      <w:pPr>
        <w:spacing w:after="120" w:line="22" w:lineRule="atLeast"/>
        <w:ind w:left="1418"/>
        <w:jc w:val="both"/>
      </w:pPr>
      <w:r w:rsidRPr="00D63DA9">
        <w:t>Ustala się, że zakres ubezpieczenia zostaje rozszerzony o szkody powstałe w wyniku stłuczenia, pęknięcia, porysowania szyb i innych elementów szklanych, plastikowych, ceramicznych.</w:t>
      </w:r>
    </w:p>
    <w:p w14:paraId="6D4F4BB8" w14:textId="14C9325C" w:rsidR="00496653" w:rsidRPr="00D63DA9" w:rsidRDefault="00AF732C" w:rsidP="00BD2237">
      <w:pPr>
        <w:spacing w:after="120" w:line="22" w:lineRule="atLeast"/>
        <w:ind w:left="1418"/>
        <w:jc w:val="both"/>
      </w:pPr>
      <w:r w:rsidRPr="00D63DA9">
        <w:t>W ramach odpowiedzialności Wykonawca pokryje również koszty transportu i użycia specjalistycznego sprzętu do montażu i demontażu. W ramach tej klauzuli objęte są również szkody powstałe w szybach pojazdów w trakcie postoju w zajezdniach, przy czym dotyczy to tylko autobusów, które nie posiadają ubezpieczenia autocasco i</w:t>
      </w:r>
      <w:r w:rsidR="00BD2237" w:rsidRPr="00D63DA9">
        <w:t> </w:t>
      </w:r>
      <w:r w:rsidRPr="00D63DA9">
        <w:t>tramwajów, które nie posiadają ubezpieczenia casco taboru szynowego. Franszyza redukcyjna 100 zł.</w:t>
      </w:r>
    </w:p>
    <w:p w14:paraId="1618BFFE" w14:textId="61DCEBAF"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BD2237" w:rsidRPr="00D63DA9">
        <w:rPr>
          <w:color w:val="auto"/>
          <w:szCs w:val="24"/>
        </w:rPr>
        <w:t xml:space="preserve"> ubezpieczenia kradzieży zwykłej</w:t>
      </w:r>
    </w:p>
    <w:p w14:paraId="22B6B1D1" w14:textId="77777777" w:rsidR="00BD2237" w:rsidRPr="00D63DA9" w:rsidRDefault="00BD2237" w:rsidP="00BD2237">
      <w:pPr>
        <w:spacing w:after="120" w:line="22" w:lineRule="atLeast"/>
        <w:ind w:left="1418"/>
        <w:jc w:val="both"/>
      </w:pPr>
      <w:r w:rsidRPr="00D63DA9">
        <w:t>Ustala się, że Wykonawca obejmuje ochroną szkody powstałe w wyniku kradzieży zwykłej, przez którą rozumie się kradzież ubezpieczonego mienia bez śladów włamania. W przypadku szkody, na Zamawiającym ciąży obowiązek:</w:t>
      </w:r>
    </w:p>
    <w:p w14:paraId="55D06D13" w14:textId="1A8B273E" w:rsidR="00BD2237" w:rsidRPr="00D63DA9" w:rsidRDefault="00BD2237" w:rsidP="00BD2237">
      <w:pPr>
        <w:pStyle w:val="Akapitzlist"/>
        <w:numPr>
          <w:ilvl w:val="0"/>
          <w:numId w:val="19"/>
        </w:numPr>
        <w:spacing w:after="120" w:line="22" w:lineRule="atLeast"/>
        <w:ind w:left="1843"/>
        <w:jc w:val="both"/>
      </w:pPr>
      <w:r w:rsidRPr="00D63DA9">
        <w:t>niezwłocznego – nie później niż 3 dni od chwili zdarzenia – powiadomienia Policji o zaistniałym zdarzeniu,</w:t>
      </w:r>
    </w:p>
    <w:p w14:paraId="37F55D0D" w14:textId="676D3609" w:rsidR="00BD2237" w:rsidRPr="00D63DA9" w:rsidRDefault="00BD2237" w:rsidP="00BD2237">
      <w:pPr>
        <w:pStyle w:val="Akapitzlist"/>
        <w:numPr>
          <w:ilvl w:val="0"/>
          <w:numId w:val="19"/>
        </w:numPr>
        <w:spacing w:after="120" w:line="22" w:lineRule="atLeast"/>
        <w:ind w:left="1843"/>
        <w:jc w:val="both"/>
      </w:pPr>
      <w:r w:rsidRPr="00D63DA9">
        <w:t>dostarczenia Ubezpieczycielowi pisemnego poświadczenia Policji o fakcie zgłoszenia zdarzenia.</w:t>
      </w:r>
    </w:p>
    <w:p w14:paraId="5AFF8BD2" w14:textId="77777777" w:rsidR="00BD2237" w:rsidRPr="00D63DA9" w:rsidRDefault="00BD2237" w:rsidP="00BD2237">
      <w:pPr>
        <w:spacing w:after="120" w:line="22" w:lineRule="atLeast"/>
        <w:ind w:left="1418"/>
        <w:jc w:val="both"/>
      </w:pPr>
      <w:r w:rsidRPr="00D63DA9">
        <w:t>Niniejsza klauzula nie dotyczy gotówki oraz wartości pieniężnych.</w:t>
      </w:r>
    </w:p>
    <w:p w14:paraId="4E8A2759" w14:textId="1BA6B82E" w:rsidR="00496653" w:rsidRPr="00D63DA9" w:rsidRDefault="00BD2237" w:rsidP="00BD2237">
      <w:pPr>
        <w:spacing w:after="120" w:line="22" w:lineRule="atLeast"/>
        <w:ind w:left="1418"/>
        <w:jc w:val="both"/>
      </w:pPr>
      <w:r w:rsidRPr="00D63DA9">
        <w:t>Odpowiedzialność Wykonawcy ograniczona jest do 20 000 zł na jedno i wszystkie zdarzenia w okresie ubezpieczenia.</w:t>
      </w:r>
    </w:p>
    <w:p w14:paraId="25146464" w14:textId="0B68F6D5"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BD2237" w:rsidRPr="00D63DA9">
        <w:rPr>
          <w:color w:val="auto"/>
          <w:szCs w:val="24"/>
        </w:rPr>
        <w:t xml:space="preserve"> 72 godzin</w:t>
      </w:r>
    </w:p>
    <w:p w14:paraId="1A5C08C0" w14:textId="0CA5F00D" w:rsidR="00496653" w:rsidRPr="00D63DA9" w:rsidRDefault="00BD2237" w:rsidP="00BD2237">
      <w:pPr>
        <w:spacing w:after="120" w:line="22" w:lineRule="atLeast"/>
        <w:ind w:left="1418"/>
        <w:jc w:val="both"/>
      </w:pPr>
      <w:r w:rsidRPr="00D63DA9">
        <w:t>Ustala się, że wszystkie szkody powstałe w przedziale 72 godzin na skutek stałego oddziaływania tego samego pojedynczego zdarzenia losowego, nawet w różnych lokalizacjach (np. huraganu, powodzi, deszczu nawalnego, trzęsienia ziemi, mrozu) traktowane są jako pojedyncza szkoda w odniesieniu do sumy ubezpieczenia oraz franszyzy redukcyjnej.</w:t>
      </w:r>
    </w:p>
    <w:p w14:paraId="57C87EF9" w14:textId="1435E0AE"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BD2237" w:rsidRPr="00D63DA9">
        <w:rPr>
          <w:color w:val="auto"/>
          <w:szCs w:val="24"/>
        </w:rPr>
        <w:t xml:space="preserve"> ubezpieczenia aktów terroryzmu</w:t>
      </w:r>
    </w:p>
    <w:p w14:paraId="5691C493" w14:textId="7BA1CA79" w:rsidR="00BD2237" w:rsidRPr="00D63DA9" w:rsidRDefault="00BD2237" w:rsidP="00BD2237">
      <w:pPr>
        <w:spacing w:after="120" w:line="22" w:lineRule="atLeast"/>
        <w:ind w:left="1418"/>
        <w:jc w:val="both"/>
      </w:pPr>
      <w:r w:rsidRPr="00D63DA9">
        <w:t>Ustala się, że zakres ubezpieczenia obejmuje szkody powstałe w wyniku zrealizowania się zdarzenia objętego umową ubezpieczenia, a powstałego w następstwie aktów terroryzmu. Przez akty terroryzmu rozumie się działanie osoby lub osób w celu zastraszenia ludności i dezorganizacji życia publicznego przy użyciu przemocy, skierowane przeciwko społeczeństwu i/lub legalnej władzy dla osiągnięcia celów politycznych, społecznych lub ekonomicznych. Z zakresu ochrony wyłączone są szkody spowodowane atakiem elektronicznym, włączając w to włamania komputerowe lub wprowadzenie jakiejkolwiek formy wirusa komputerowego, a także szkody w wskutek ataku biologicznego, nuklearnego lub chemicznego</w:t>
      </w:r>
      <w:r w:rsidR="004A2328" w:rsidRPr="00D63DA9">
        <w:t>.</w:t>
      </w:r>
    </w:p>
    <w:p w14:paraId="41BBEC66" w14:textId="577A7510" w:rsidR="00496653" w:rsidRPr="00D63DA9" w:rsidRDefault="00BD2237" w:rsidP="00BD2237">
      <w:pPr>
        <w:spacing w:after="120" w:line="22" w:lineRule="atLeast"/>
        <w:ind w:left="1418"/>
        <w:jc w:val="both"/>
      </w:pPr>
      <w:r w:rsidRPr="00D63DA9">
        <w:t xml:space="preserve">Odpowiedzialność Wykonawcy ograniczona jest do 10 000 000 zł na jedno </w:t>
      </w:r>
      <w:r w:rsidR="00365875" w:rsidRPr="00D63DA9">
        <w:t xml:space="preserve">i </w:t>
      </w:r>
      <w:r w:rsidRPr="00D63DA9">
        <w:t xml:space="preserve">wszystkie zdarzenia w okresie ubezpieczenia. Franszyza redukcyjna 5% </w:t>
      </w:r>
      <w:r w:rsidR="00A97160" w:rsidRPr="00D63DA9">
        <w:t xml:space="preserve">- </w:t>
      </w:r>
      <w:r w:rsidRPr="00D63DA9">
        <w:t>nie mniej niż 10 000 zł.</w:t>
      </w:r>
    </w:p>
    <w:p w14:paraId="6168EC01" w14:textId="0E8A14B0"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BD2237" w:rsidRPr="00D63DA9">
        <w:rPr>
          <w:color w:val="auto"/>
          <w:szCs w:val="24"/>
        </w:rPr>
        <w:t xml:space="preserve"> ubezpieczenia strajków, zamieszek lub rozruchów społecznych</w:t>
      </w:r>
    </w:p>
    <w:p w14:paraId="57BE1409" w14:textId="3AD800DE" w:rsidR="00BD2237" w:rsidRPr="00D63DA9" w:rsidRDefault="00BD2237" w:rsidP="00BD2237">
      <w:pPr>
        <w:spacing w:after="120" w:line="22" w:lineRule="atLeast"/>
        <w:ind w:left="1418"/>
        <w:jc w:val="both"/>
      </w:pPr>
      <w:r w:rsidRPr="00D63DA9">
        <w:t>Ustala się, że zakres ubezpieczenia obejmuje szkody powstałe w wyniku zrealizowania się zdarzenia objętego umową ubezpieczenia, a powstałego w następstwie strajku, zamieszek lub rozruchów społecznych. Ubezpieczenie nie obejmuje szkód powstałych wskutek lub mających pośredni lub bezpośredni związek z następującymi zdarzeniami:</w:t>
      </w:r>
    </w:p>
    <w:p w14:paraId="321383C6" w14:textId="3E6D4D04" w:rsidR="00BD2237" w:rsidRPr="00D63DA9" w:rsidRDefault="00BD2237" w:rsidP="00BD2237">
      <w:pPr>
        <w:pStyle w:val="Akapitzlist"/>
        <w:numPr>
          <w:ilvl w:val="0"/>
          <w:numId w:val="20"/>
        </w:numPr>
        <w:spacing w:after="120" w:line="22" w:lineRule="atLeast"/>
        <w:ind w:left="1843"/>
        <w:jc w:val="both"/>
      </w:pPr>
      <w:r w:rsidRPr="00D63DA9">
        <w:lastRenderedPageBreak/>
        <w:t>wojna, inwazja, działanie nieprzyjacielskie, działania wojenne (niezależnie od tego, czy wojna została wypowiedziana, czy nie), wojna domowa,</w:t>
      </w:r>
    </w:p>
    <w:p w14:paraId="31B308FD" w14:textId="02306F25" w:rsidR="00BD2237" w:rsidRPr="00D63DA9" w:rsidRDefault="00BD2237" w:rsidP="00BD2237">
      <w:pPr>
        <w:pStyle w:val="Akapitzlist"/>
        <w:numPr>
          <w:ilvl w:val="0"/>
          <w:numId w:val="20"/>
        </w:numPr>
        <w:spacing w:after="120" w:line="22" w:lineRule="atLeast"/>
        <w:ind w:left="1843"/>
        <w:jc w:val="both"/>
      </w:pPr>
      <w:r w:rsidRPr="00D63DA9">
        <w:t>bunt, zamieszki społeczne o charakterze powstania powszechnego, powstanie zbrojne, rebelia, rewolucja, działanie władzy wojskowej lub uzurpowanej,</w:t>
      </w:r>
    </w:p>
    <w:p w14:paraId="3C6CA561" w14:textId="17248602" w:rsidR="00BD2237" w:rsidRPr="00D63DA9" w:rsidRDefault="00BD2237" w:rsidP="00BD2237">
      <w:pPr>
        <w:pStyle w:val="Akapitzlist"/>
        <w:numPr>
          <w:ilvl w:val="0"/>
          <w:numId w:val="20"/>
        </w:numPr>
        <w:spacing w:after="120" w:line="22" w:lineRule="atLeast"/>
        <w:ind w:left="1843"/>
        <w:jc w:val="both"/>
      </w:pPr>
      <w:r w:rsidRPr="00D63DA9">
        <w:t>działanie osób skierowane przeciwko mieniu z pobudek politycznych lub ideologicznych skierowane przeciwko społeczeństwu z zamiarem jego zastraszenia.</w:t>
      </w:r>
    </w:p>
    <w:p w14:paraId="1132D23C" w14:textId="11F68DB5" w:rsidR="00496653" w:rsidRPr="00D63DA9" w:rsidRDefault="00BD2237" w:rsidP="00BD2237">
      <w:pPr>
        <w:spacing w:after="120" w:line="22" w:lineRule="atLeast"/>
        <w:ind w:left="1418"/>
        <w:jc w:val="both"/>
      </w:pPr>
      <w:r w:rsidRPr="00D63DA9">
        <w:t xml:space="preserve">Odpowiedzialność Wykonawcy ograniczona jest do 10.000.000 zł na jedno i wszystkie zdarzenia w okresie ubezpieczenia. Franszyza redukcyjna 5% </w:t>
      </w:r>
      <w:r w:rsidR="00E87F2A" w:rsidRPr="00D63DA9">
        <w:t xml:space="preserve">- </w:t>
      </w:r>
      <w:r w:rsidRPr="00D63DA9">
        <w:t>nie mniej niż 10 000 zł.</w:t>
      </w:r>
    </w:p>
    <w:p w14:paraId="6FD4966A" w14:textId="6778089D"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BD2237" w:rsidRPr="00D63DA9">
        <w:rPr>
          <w:color w:val="auto"/>
          <w:szCs w:val="24"/>
        </w:rPr>
        <w:t xml:space="preserve"> oględzin miejsca szkody</w:t>
      </w:r>
    </w:p>
    <w:p w14:paraId="499B4D87" w14:textId="0E336201" w:rsidR="00496653" w:rsidRPr="00D63DA9" w:rsidRDefault="00BD2237" w:rsidP="00BD2237">
      <w:pPr>
        <w:spacing w:after="120" w:line="22" w:lineRule="atLeast"/>
        <w:ind w:left="1418"/>
        <w:jc w:val="both"/>
      </w:pPr>
      <w:r w:rsidRPr="00D63DA9">
        <w:t>Ustala się, że Wykonawca zobowiązany jest do oględzin miejsca szkody najpóźniej w ciągu 3 dni roboczych od dnia jej zgłoszenia. W przypadku przekroczenia wskazanego terminu, Zamawiającego nie będą obowiązywały zapisy OWU zobowiązujące go do pozostawania miejsca szkody bez zmian do czasu wykonania oględzin.</w:t>
      </w:r>
    </w:p>
    <w:p w14:paraId="65FA18F8" w14:textId="35F512CA"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BD2237" w:rsidRPr="00D63DA9">
        <w:rPr>
          <w:color w:val="auto"/>
          <w:szCs w:val="24"/>
        </w:rPr>
        <w:t xml:space="preserve"> ubezpieczenia zwiększonych kosztów działalności</w:t>
      </w:r>
    </w:p>
    <w:p w14:paraId="7FE30B5D" w14:textId="77777777" w:rsidR="00BD2237" w:rsidRPr="00D63DA9" w:rsidRDefault="00BD2237" w:rsidP="00E13966">
      <w:pPr>
        <w:spacing w:after="120" w:line="22" w:lineRule="atLeast"/>
        <w:ind w:left="1418"/>
        <w:jc w:val="both"/>
      </w:pPr>
      <w:r w:rsidRPr="00D63DA9">
        <w:t>Ustala się, że zakres ubezpieczenia obejmuje udokumentowany wzrost kosztów działalności spowodowany ubezpieczoną szkodą rzeczową lub sytuacją zagrożenia taką szkodą (nie dotyczy kosztów zapobieżenia szkodzie, ale obejmuje pozostałe koszty) do wysokości określonej w umowie ubezpieczenia. Pokrywane koszty to m.in.:</w:t>
      </w:r>
    </w:p>
    <w:p w14:paraId="4437ECBD" w14:textId="5C1775DA" w:rsidR="00BD2237" w:rsidRPr="00D63DA9" w:rsidRDefault="00BD2237" w:rsidP="00E13966">
      <w:pPr>
        <w:pStyle w:val="Akapitzlist"/>
        <w:numPr>
          <w:ilvl w:val="0"/>
          <w:numId w:val="21"/>
        </w:numPr>
        <w:spacing w:after="120" w:line="22" w:lineRule="atLeast"/>
        <w:jc w:val="both"/>
      </w:pPr>
      <w:r w:rsidRPr="00D63DA9">
        <w:t>koszty odtworzenia dokumentacji i archiwów przechowywanych w formie materialnej,</w:t>
      </w:r>
    </w:p>
    <w:p w14:paraId="3081F58A" w14:textId="0B110D15" w:rsidR="00BD2237" w:rsidRPr="00D63DA9" w:rsidRDefault="00BD2237" w:rsidP="00E13966">
      <w:pPr>
        <w:pStyle w:val="Akapitzlist"/>
        <w:numPr>
          <w:ilvl w:val="0"/>
          <w:numId w:val="21"/>
        </w:numPr>
        <w:spacing w:after="120" w:line="22" w:lineRule="atLeast"/>
        <w:jc w:val="both"/>
      </w:pPr>
      <w:r w:rsidRPr="00D63DA9">
        <w:t>zwiększone koszty działania związane z odtwarzaniem zniszczonych archiwów i dokumentacji,</w:t>
      </w:r>
    </w:p>
    <w:p w14:paraId="04B571AC" w14:textId="282F8CC9" w:rsidR="00BD2237" w:rsidRPr="00D63DA9" w:rsidRDefault="00BD2237" w:rsidP="00E13966">
      <w:pPr>
        <w:pStyle w:val="Akapitzlist"/>
        <w:numPr>
          <w:ilvl w:val="0"/>
          <w:numId w:val="21"/>
        </w:numPr>
        <w:spacing w:after="120" w:line="22" w:lineRule="atLeast"/>
        <w:jc w:val="both"/>
      </w:pPr>
      <w:r w:rsidRPr="00D63DA9">
        <w:t>koszty naprawy zabezpieczeń,</w:t>
      </w:r>
    </w:p>
    <w:p w14:paraId="3FD69259" w14:textId="75A9D4D5" w:rsidR="00BD2237" w:rsidRPr="00D63DA9" w:rsidRDefault="00BD2237" w:rsidP="00E13966">
      <w:pPr>
        <w:pStyle w:val="Akapitzlist"/>
        <w:numPr>
          <w:ilvl w:val="0"/>
          <w:numId w:val="21"/>
        </w:numPr>
        <w:spacing w:after="120" w:line="22" w:lineRule="atLeast"/>
        <w:jc w:val="both"/>
      </w:pPr>
      <w:r w:rsidRPr="00D63DA9">
        <w:t>koszty frachtu oraz pracy w godzinach nadliczbowych itp.,</w:t>
      </w:r>
    </w:p>
    <w:p w14:paraId="25B94962" w14:textId="0F56EFBC" w:rsidR="00BD2237" w:rsidRPr="00D63DA9" w:rsidRDefault="00BD2237" w:rsidP="00E13966">
      <w:pPr>
        <w:pStyle w:val="Akapitzlist"/>
        <w:numPr>
          <w:ilvl w:val="0"/>
          <w:numId w:val="21"/>
        </w:numPr>
        <w:spacing w:after="120" w:line="22" w:lineRule="atLeast"/>
        <w:jc w:val="both"/>
      </w:pPr>
      <w:r w:rsidRPr="00D63DA9">
        <w:t>koszty najmu pomieszczeń zastępczych i koszty ich adaptacji,</w:t>
      </w:r>
    </w:p>
    <w:p w14:paraId="50410167" w14:textId="1537B89F" w:rsidR="00BD2237" w:rsidRPr="00D63DA9" w:rsidRDefault="00BD2237" w:rsidP="00E13966">
      <w:pPr>
        <w:pStyle w:val="Akapitzlist"/>
        <w:numPr>
          <w:ilvl w:val="0"/>
          <w:numId w:val="21"/>
        </w:numPr>
        <w:spacing w:after="120" w:line="22" w:lineRule="atLeast"/>
        <w:jc w:val="both"/>
      </w:pPr>
      <w:r w:rsidRPr="00D63DA9">
        <w:t>koszty najmu, dzierżawy, użyczenia, leasingu wszelkiego rodzaju maszyn, urządzeń, wyposażenia, środków transportu,</w:t>
      </w:r>
    </w:p>
    <w:p w14:paraId="68DFAD39" w14:textId="15B25D84" w:rsidR="00BD2237" w:rsidRPr="00D63DA9" w:rsidRDefault="00BD2237" w:rsidP="00E13966">
      <w:pPr>
        <w:pStyle w:val="Akapitzlist"/>
        <w:numPr>
          <w:ilvl w:val="0"/>
          <w:numId w:val="21"/>
        </w:numPr>
        <w:spacing w:after="120" w:line="22" w:lineRule="atLeast"/>
        <w:jc w:val="both"/>
      </w:pPr>
      <w:r w:rsidRPr="00D63DA9">
        <w:t>koszty przeprowadzki,</w:t>
      </w:r>
    </w:p>
    <w:p w14:paraId="6805579E" w14:textId="76BA5BCE" w:rsidR="00BD2237" w:rsidRPr="00D63DA9" w:rsidRDefault="00BD2237" w:rsidP="00E13966">
      <w:pPr>
        <w:pStyle w:val="Akapitzlist"/>
        <w:numPr>
          <w:ilvl w:val="0"/>
          <w:numId w:val="21"/>
        </w:numPr>
        <w:spacing w:after="120" w:line="22" w:lineRule="atLeast"/>
        <w:jc w:val="both"/>
      </w:pPr>
      <w:r w:rsidRPr="00D63DA9">
        <w:t>koszty akcji informacyjnej (np. skierowanej do klientów),</w:t>
      </w:r>
    </w:p>
    <w:p w14:paraId="2FFF4887" w14:textId="6660D948" w:rsidR="00BD2237" w:rsidRPr="00D63DA9" w:rsidRDefault="00BD2237" w:rsidP="00E13966">
      <w:pPr>
        <w:pStyle w:val="Akapitzlist"/>
        <w:numPr>
          <w:ilvl w:val="0"/>
          <w:numId w:val="21"/>
        </w:numPr>
        <w:spacing w:after="120" w:line="22" w:lineRule="atLeast"/>
        <w:jc w:val="both"/>
      </w:pPr>
      <w:r w:rsidRPr="00D63DA9">
        <w:t>koszty związane z brakiem dostępu do lokalizacji,</w:t>
      </w:r>
    </w:p>
    <w:p w14:paraId="6F8E2DBE" w14:textId="2C7C8B47" w:rsidR="00BD2237" w:rsidRPr="00D63DA9" w:rsidRDefault="00BD2237" w:rsidP="00E13966">
      <w:pPr>
        <w:pStyle w:val="Akapitzlist"/>
        <w:numPr>
          <w:ilvl w:val="0"/>
          <w:numId w:val="21"/>
        </w:numPr>
        <w:spacing w:after="120" w:line="22" w:lineRule="atLeast"/>
        <w:jc w:val="both"/>
      </w:pPr>
      <w:r w:rsidRPr="00D63DA9">
        <w:t>koszty dodatkowe związane z zastosowaniem rozwiązań prowizorycznych mających na celu uniknięcie lub zmniejszenie zakłóceń w prowadzeniu działalności,</w:t>
      </w:r>
    </w:p>
    <w:p w14:paraId="3C7DD5E6" w14:textId="40F800C1" w:rsidR="00BD2237" w:rsidRPr="00D63DA9" w:rsidRDefault="00BD2237" w:rsidP="00E13966">
      <w:pPr>
        <w:pStyle w:val="Akapitzlist"/>
        <w:numPr>
          <w:ilvl w:val="0"/>
          <w:numId w:val="21"/>
        </w:numPr>
        <w:spacing w:after="120" w:line="22" w:lineRule="atLeast"/>
        <w:jc w:val="both"/>
      </w:pPr>
      <w:r w:rsidRPr="00D63DA9">
        <w:t>inne, nadzwyczajne koszty standardowo nie występujące w toku normalnej działalności.</w:t>
      </w:r>
    </w:p>
    <w:p w14:paraId="4283A668" w14:textId="77777777" w:rsidR="00BD2237" w:rsidRPr="00D63DA9" w:rsidRDefault="00BD2237" w:rsidP="00E13966">
      <w:pPr>
        <w:spacing w:after="120" w:line="22" w:lineRule="atLeast"/>
        <w:ind w:left="1418"/>
        <w:jc w:val="both"/>
      </w:pPr>
      <w:r w:rsidRPr="00D63DA9">
        <w:t>Okres odszkodowawczy: 6 miesięcy.</w:t>
      </w:r>
    </w:p>
    <w:p w14:paraId="1FC89E17" w14:textId="11AF2D28" w:rsidR="00E13966" w:rsidRPr="00D63DA9" w:rsidRDefault="00BD2237" w:rsidP="00B041A3">
      <w:pPr>
        <w:spacing w:after="120" w:line="22" w:lineRule="atLeast"/>
        <w:ind w:left="1418"/>
        <w:jc w:val="both"/>
      </w:pPr>
      <w:r w:rsidRPr="00D63DA9">
        <w:t xml:space="preserve">Odpowiedzialność Wykonawcy ograniczona jest do </w:t>
      </w:r>
      <w:r w:rsidR="00630CDA" w:rsidRPr="00D63DA9">
        <w:t>5</w:t>
      </w:r>
      <w:r w:rsidRPr="00D63DA9">
        <w:t> 000 000 zł na jedno i</w:t>
      </w:r>
      <w:r w:rsidR="00E13966" w:rsidRPr="00D63DA9">
        <w:t> </w:t>
      </w:r>
      <w:r w:rsidRPr="00D63DA9">
        <w:t>wszystkie zdarzenia w okresie ubezpieczenia.</w:t>
      </w:r>
      <w:r w:rsidR="00E13966" w:rsidRPr="00D63DA9">
        <w:br w:type="page"/>
      </w:r>
    </w:p>
    <w:p w14:paraId="09BC8524" w14:textId="0C362E28"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lastRenderedPageBreak/>
        <w:t>Klauzula</w:t>
      </w:r>
      <w:r w:rsidR="00E13966" w:rsidRPr="00D63DA9">
        <w:rPr>
          <w:color w:val="auto"/>
          <w:szCs w:val="24"/>
        </w:rPr>
        <w:t xml:space="preserve"> ubezpieczenia mienia podczas transportu</w:t>
      </w:r>
    </w:p>
    <w:p w14:paraId="702A16E3" w14:textId="77777777" w:rsidR="00E13966" w:rsidRPr="00D63DA9" w:rsidRDefault="00E13966" w:rsidP="00E13966">
      <w:pPr>
        <w:spacing w:after="120" w:line="22" w:lineRule="atLeast"/>
        <w:ind w:left="1418"/>
        <w:jc w:val="both"/>
      </w:pPr>
      <w:r w:rsidRPr="00D63DA9">
        <w:t xml:space="preserve">Ustala się, że zakres ubezpieczenia obejmuje szkody w ubezpieczonym mieniu podczas transportu drogowego lub kolejowego dokonywanego przez Zamawiającego lub osoby, za które ponosi odpowiedzialność, pojazdami stanowiącymi własność Zamawiającego lub będącymi w jego posiadaniu. </w:t>
      </w:r>
    </w:p>
    <w:p w14:paraId="19BCEF0A" w14:textId="77777777" w:rsidR="00E13966" w:rsidRPr="00D63DA9" w:rsidRDefault="00E13966" w:rsidP="00E13966">
      <w:pPr>
        <w:spacing w:after="120" w:line="22" w:lineRule="atLeast"/>
        <w:ind w:left="1418"/>
        <w:jc w:val="both"/>
      </w:pPr>
      <w:r w:rsidRPr="00D63DA9">
        <w:t>Za początek transportu uważa się moment przejęcia ubezpieczonego mienia do transportu, a za koniec transportu uważa się wydanie mienia w miejscu docelowym. Ubezpieczeniem objęte są także szkody powstałe w czasie operacji załadunkowych lub wyładunkowych.</w:t>
      </w:r>
    </w:p>
    <w:p w14:paraId="204C6F07" w14:textId="3FB8C53C" w:rsidR="00496653" w:rsidRPr="00D63DA9" w:rsidRDefault="00E13966" w:rsidP="00E13966">
      <w:pPr>
        <w:spacing w:after="120" w:line="22" w:lineRule="atLeast"/>
        <w:ind w:left="1418"/>
        <w:jc w:val="both"/>
      </w:pPr>
      <w:r w:rsidRPr="00D63DA9">
        <w:t xml:space="preserve">Odpowiedzialność Wykonawcy ograniczona jest do </w:t>
      </w:r>
      <w:r w:rsidR="00DB4828" w:rsidRPr="00D63DA9">
        <w:t>2 0</w:t>
      </w:r>
      <w:r w:rsidRPr="00D63DA9">
        <w:t xml:space="preserve">00 000 zł na jedno i wszystkie zdarzenia w okresie ubezpieczenia. </w:t>
      </w:r>
    </w:p>
    <w:p w14:paraId="0644696B" w14:textId="22049590" w:rsidR="002E5189" w:rsidRPr="00D63DA9" w:rsidRDefault="002E5189" w:rsidP="002E5189">
      <w:pPr>
        <w:pStyle w:val="Nagwek3"/>
        <w:numPr>
          <w:ilvl w:val="2"/>
          <w:numId w:val="6"/>
        </w:numPr>
        <w:spacing w:before="0" w:after="0" w:line="22" w:lineRule="atLeast"/>
        <w:ind w:left="1225" w:hanging="505"/>
      </w:pPr>
      <w:r w:rsidRPr="00D63DA9">
        <w:rPr>
          <w:color w:val="auto"/>
          <w:szCs w:val="24"/>
        </w:rPr>
        <w:t>Klauzula ubezpieczenia katastrofy budowlanej</w:t>
      </w:r>
    </w:p>
    <w:p w14:paraId="098CDA15" w14:textId="77777777" w:rsidR="002E5189" w:rsidRPr="00D63DA9" w:rsidRDefault="002E5189" w:rsidP="002E5189">
      <w:pPr>
        <w:spacing w:after="120" w:line="22" w:lineRule="atLeast"/>
        <w:ind w:left="1418"/>
        <w:jc w:val="both"/>
      </w:pPr>
      <w:r w:rsidRPr="00D63DA9">
        <w:t xml:space="preserve">Ustala się, że Wykonawca obejmuje ochroną szkody spowodowane katastrofą budowlaną (definicja katastrofy budowlanej zgodna z art. 73 Ustawy z dnia 7 lipca 1994 r. Prawo Budowlane, Dz.U. 1994 nr 89 poz. 414 z </w:t>
      </w:r>
      <w:proofErr w:type="spellStart"/>
      <w:r w:rsidRPr="00D63DA9">
        <w:t>późn</w:t>
      </w:r>
      <w:proofErr w:type="spellEnd"/>
      <w:r w:rsidRPr="00D63DA9">
        <w:t>. zm.).</w:t>
      </w:r>
    </w:p>
    <w:p w14:paraId="2F4C14D1" w14:textId="6E473D06"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E13966" w:rsidRPr="00D63DA9">
        <w:rPr>
          <w:color w:val="auto"/>
          <w:szCs w:val="24"/>
        </w:rPr>
        <w:t xml:space="preserve"> braku regresu</w:t>
      </w:r>
    </w:p>
    <w:p w14:paraId="14C77563" w14:textId="548A5E07" w:rsidR="00496653" w:rsidRPr="00D63DA9" w:rsidRDefault="00E13966" w:rsidP="00E13966">
      <w:pPr>
        <w:spacing w:after="120" w:line="22" w:lineRule="atLeast"/>
        <w:ind w:left="1418"/>
        <w:jc w:val="both"/>
      </w:pPr>
      <w:r w:rsidRPr="00D63DA9">
        <w:t>Ustala się, że w oparciu o art. 828 par. 1 KC, na Wykonawcę nie przechodzą roszczenia regresowe przeciwko pracownikom, osobom zatrudnionym przez Zamawiającego na podstawie umów cywilnoprawnych, a także mianowania, powołania, wyboru lub spółdzielczej umowy o pracę, chyba że sprawca wyrządził szkodę umyślnie.</w:t>
      </w:r>
    </w:p>
    <w:p w14:paraId="42EF1A2D" w14:textId="654CFAD4"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E13966" w:rsidRPr="00D63DA9">
        <w:rPr>
          <w:color w:val="auto"/>
          <w:szCs w:val="24"/>
        </w:rPr>
        <w:t xml:space="preserve"> istniejących zabezpieczeń</w:t>
      </w:r>
    </w:p>
    <w:p w14:paraId="69CC0790" w14:textId="2FA8173C" w:rsidR="00496653" w:rsidRPr="00D63DA9" w:rsidRDefault="00E13966" w:rsidP="00E13966">
      <w:pPr>
        <w:spacing w:after="120" w:line="22" w:lineRule="atLeast"/>
        <w:ind w:left="1418"/>
        <w:jc w:val="both"/>
      </w:pPr>
      <w:r w:rsidRPr="00D63DA9">
        <w:t>Wykonawca oświadcza, iż jest mu znany stan zabezpieczeń przeciwpożarowych i </w:t>
      </w:r>
      <w:r w:rsidR="00CC5D37" w:rsidRPr="00D63DA9">
        <w:t>przeciw kradzieżowych</w:t>
      </w:r>
      <w:r w:rsidRPr="00D63DA9">
        <w:t xml:space="preserve"> ubezpieczanego majątku, uznaje je za wystarczające i nie będzie powoływał się na zapisy OWU dotyczące minimalnych wymogów dotyczących zabezpieczeń. Klauzula ma zastosowanie także do wymogów dotyczących konstrukcji lokali, w których znajduje się ubezpieczone mienie.</w:t>
      </w:r>
    </w:p>
    <w:p w14:paraId="534B09A3" w14:textId="603B7E3D" w:rsidR="00496653" w:rsidRPr="00D63DA9" w:rsidRDefault="00496653" w:rsidP="00A90ED8">
      <w:pPr>
        <w:pStyle w:val="Nagwek3"/>
        <w:numPr>
          <w:ilvl w:val="2"/>
          <w:numId w:val="6"/>
        </w:numPr>
        <w:spacing w:before="0" w:after="0" w:line="22" w:lineRule="atLeast"/>
        <w:ind w:left="1225" w:hanging="505"/>
        <w:rPr>
          <w:i/>
          <w:iCs/>
          <w:color w:val="auto"/>
          <w:szCs w:val="24"/>
        </w:rPr>
      </w:pPr>
      <w:r w:rsidRPr="00D63DA9">
        <w:rPr>
          <w:color w:val="auto"/>
          <w:szCs w:val="24"/>
        </w:rPr>
        <w:t>Klauzula</w:t>
      </w:r>
      <w:r w:rsidR="00E13966" w:rsidRPr="00D63DA9">
        <w:rPr>
          <w:color w:val="auto"/>
          <w:szCs w:val="24"/>
        </w:rPr>
        <w:t xml:space="preserve"> </w:t>
      </w:r>
      <w:r w:rsidR="00E13966" w:rsidRPr="00D63DA9">
        <w:rPr>
          <w:i/>
          <w:iCs/>
          <w:color w:val="auto"/>
          <w:szCs w:val="24"/>
        </w:rPr>
        <w:t>pro rata temporis</w:t>
      </w:r>
    </w:p>
    <w:p w14:paraId="00BD8264" w14:textId="5D858FAC" w:rsidR="00496653" w:rsidRPr="00D63DA9" w:rsidRDefault="00E13966" w:rsidP="00E13966">
      <w:pPr>
        <w:spacing w:after="120" w:line="22" w:lineRule="atLeast"/>
        <w:ind w:left="1418"/>
        <w:jc w:val="both"/>
      </w:pPr>
      <w:r w:rsidRPr="00D63DA9">
        <w:t xml:space="preserve">Ustala się, że wszystkie rozliczenia wynikające z umowy ubezpieczenia związane z dopłatą składek lub jej zwrotem, dokonywane będą w systemie </w:t>
      </w:r>
      <w:r w:rsidRPr="00D63DA9">
        <w:rPr>
          <w:i/>
          <w:iCs/>
        </w:rPr>
        <w:t>pro rata temporis</w:t>
      </w:r>
      <w:r w:rsidRPr="00D63DA9">
        <w:t xml:space="preserve"> tj. za każdy dzień udzielanej ochrony ubezpieczeniowej. Ustala się, że koszty manipulacyjne nie będą miały zastosowania. </w:t>
      </w:r>
    </w:p>
    <w:p w14:paraId="013FF772" w14:textId="40F51B0F" w:rsidR="00496653" w:rsidRPr="00D63DA9" w:rsidRDefault="00496653" w:rsidP="00E13966">
      <w:pPr>
        <w:pStyle w:val="Nagwek3"/>
        <w:numPr>
          <w:ilvl w:val="2"/>
          <w:numId w:val="6"/>
        </w:numPr>
        <w:spacing w:before="0" w:after="0" w:line="22" w:lineRule="atLeast"/>
        <w:ind w:left="1225" w:hanging="505"/>
        <w:jc w:val="both"/>
        <w:rPr>
          <w:color w:val="auto"/>
          <w:szCs w:val="24"/>
        </w:rPr>
      </w:pPr>
      <w:r w:rsidRPr="00D63DA9">
        <w:rPr>
          <w:color w:val="auto"/>
          <w:szCs w:val="24"/>
        </w:rPr>
        <w:t>Klauzula</w:t>
      </w:r>
      <w:r w:rsidR="00E13966" w:rsidRPr="00D63DA9">
        <w:rPr>
          <w:color w:val="auto"/>
          <w:szCs w:val="24"/>
        </w:rPr>
        <w:t xml:space="preserve"> ubezpieczenia kosztów uprzątnięcia pozostałości po szkodzie</w:t>
      </w:r>
    </w:p>
    <w:p w14:paraId="1511CE46" w14:textId="77777777" w:rsidR="00E13966" w:rsidRPr="00D63DA9" w:rsidRDefault="00E13966" w:rsidP="00E13966">
      <w:pPr>
        <w:spacing w:after="120" w:line="22" w:lineRule="atLeast"/>
        <w:ind w:left="1418"/>
        <w:jc w:val="both"/>
      </w:pPr>
      <w:r w:rsidRPr="00D63DA9">
        <w:t xml:space="preserve">Ustala się, że Wykonawca pokrywa ponad sumę ubezpieczenia mienia, wszelkie uzasadnione koszty uprzątnięcia pozostałości po szkodzie w tym m.in. koszty rozbiórki, demontażu i ponownego montażu pozostałości nadających się do dalszego użytku, oszalowania lub umocnienia, odkażenia, oczyszczenia, usunięcia rumowiska, wywiezienia, utylizacji lub złomowania, poniesione lub konieczne do poniesienia przez Zamawiającego w związku ze zrealizowaniem się zdarzenia szkodowego objętego pokryciem w ramach umowy ubezpieczenia. </w:t>
      </w:r>
    </w:p>
    <w:p w14:paraId="0EC2D8F6" w14:textId="079CB7C9" w:rsidR="00E5487E" w:rsidRPr="00D63DA9" w:rsidRDefault="00E13966" w:rsidP="00B041A3">
      <w:pPr>
        <w:spacing w:after="120" w:line="22" w:lineRule="atLeast"/>
        <w:ind w:left="1418"/>
        <w:jc w:val="both"/>
      </w:pPr>
      <w:r w:rsidRPr="00D63DA9">
        <w:t>Odpowiedzialność Wykonawcy ograniczona jest do 5</w:t>
      </w:r>
      <w:r w:rsidR="00E5487E" w:rsidRPr="00D63DA9">
        <w:t> </w:t>
      </w:r>
      <w:r w:rsidRPr="00D63DA9">
        <w:t>000</w:t>
      </w:r>
      <w:r w:rsidR="00E5487E" w:rsidRPr="00D63DA9">
        <w:t xml:space="preserve"> </w:t>
      </w:r>
      <w:r w:rsidRPr="00D63DA9">
        <w:t xml:space="preserve">000 zł na jedno i wszystkie zdarzenia w okresie ubezpieczenia. </w:t>
      </w:r>
    </w:p>
    <w:p w14:paraId="5D618937" w14:textId="2A3163D4"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E5487E" w:rsidRPr="00D63DA9">
        <w:rPr>
          <w:color w:val="auto"/>
          <w:szCs w:val="24"/>
        </w:rPr>
        <w:t xml:space="preserve"> ubezpieczenia kosztów zabezpieczenia mienia przed szkodą</w:t>
      </w:r>
    </w:p>
    <w:p w14:paraId="711410A1" w14:textId="1B49B5D2" w:rsidR="00E5487E" w:rsidRPr="00D63DA9" w:rsidRDefault="00E5487E" w:rsidP="00E5487E">
      <w:pPr>
        <w:spacing w:after="120" w:line="22" w:lineRule="atLeast"/>
        <w:ind w:left="1418"/>
        <w:jc w:val="both"/>
      </w:pPr>
      <w:r w:rsidRPr="00D63DA9">
        <w:t xml:space="preserve">Ustala się, że Wykonawca pokrywa ponad sumę ubezpieczenia mienia, wszelkie uzasadnione koszty (w tym wynagrodzenie podmiotów zajmujących się restytucją mienia) poniesione przez Zamawiającego w celu zapobieżenia szkodzie, w tym w szczególności koszty zabezpieczenia ubezpieczonego mienia przed szkodą oraz </w:t>
      </w:r>
      <w:r w:rsidRPr="00D63DA9">
        <w:lastRenderedPageBreak/>
        <w:t>koszty ratownictwa mające na celu zmniejszenie rozmiarów szkody, poniesione w związku z zajściem wypadku przewidzianego w umowie ubezpieczenia, bądź też niebezpieczeństwem jego zajścia, choćby działania te okazały się nieskuteczne.</w:t>
      </w:r>
    </w:p>
    <w:p w14:paraId="01D9E6AD" w14:textId="0479EE1C" w:rsidR="00496653" w:rsidRPr="00D63DA9" w:rsidRDefault="00E5487E" w:rsidP="00E5487E">
      <w:pPr>
        <w:spacing w:after="120" w:line="22" w:lineRule="atLeast"/>
        <w:ind w:left="1418"/>
        <w:jc w:val="both"/>
      </w:pPr>
      <w:r w:rsidRPr="00D63DA9">
        <w:t>Odpowiedzialność Wykonawcy ograniczona jest do 2 000 000 zł na jedno i wszystkie zdarzenia w okresie ubezpieczenia.</w:t>
      </w:r>
    </w:p>
    <w:p w14:paraId="1F7334FF" w14:textId="5F74D7D9"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E5487E" w:rsidRPr="00D63DA9">
        <w:rPr>
          <w:color w:val="auto"/>
          <w:szCs w:val="24"/>
        </w:rPr>
        <w:t xml:space="preserve"> ubezpieczenia kosztów rzeczoznawców</w:t>
      </w:r>
    </w:p>
    <w:p w14:paraId="7E6816A3" w14:textId="1C0F6E5A" w:rsidR="00E5487E" w:rsidRPr="00D63DA9" w:rsidRDefault="00E5487E" w:rsidP="00E5487E">
      <w:pPr>
        <w:spacing w:after="120" w:line="22" w:lineRule="atLeast"/>
        <w:ind w:left="1418"/>
        <w:jc w:val="both"/>
      </w:pPr>
      <w:r w:rsidRPr="00D63DA9">
        <w:t xml:space="preserve">Ustala się, że Wykonawca pokrywa ponad sumę ubezpieczenia poniesione przez Zamawiającego konieczne, uzasadnione i udokumentowane koszty związane z korzystaniem z usług rzeczoznawcy, w tym koszty ekspertyz rzeczoznawców związanych z ustaleniem zakresu, okoliczności i rozmiaru szkody. </w:t>
      </w:r>
    </w:p>
    <w:p w14:paraId="21C4CC52" w14:textId="592EE7EF" w:rsidR="00496653" w:rsidRPr="00D63DA9" w:rsidRDefault="00E5487E" w:rsidP="00E5487E">
      <w:pPr>
        <w:spacing w:after="120" w:line="22" w:lineRule="atLeast"/>
        <w:ind w:left="1418"/>
        <w:jc w:val="both"/>
      </w:pPr>
      <w:r w:rsidRPr="00D63DA9">
        <w:t xml:space="preserve">Odpowiedzialność Wykonawcy ograniczona jest do 100 000 zł na jedno i wszystkie zdarzenia w okresie ubezpieczenia. </w:t>
      </w:r>
    </w:p>
    <w:p w14:paraId="15DF1A51" w14:textId="038CEC7F"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E5487E" w:rsidRPr="00D63DA9">
        <w:rPr>
          <w:color w:val="auto"/>
          <w:szCs w:val="24"/>
        </w:rPr>
        <w:t xml:space="preserve"> tymczasowego magazynowania</w:t>
      </w:r>
    </w:p>
    <w:p w14:paraId="2B015591" w14:textId="2F780C92" w:rsidR="00496653" w:rsidRPr="00D63DA9" w:rsidRDefault="00E5487E" w:rsidP="00E5487E">
      <w:pPr>
        <w:spacing w:after="120" w:line="22" w:lineRule="atLeast"/>
        <w:ind w:left="1418"/>
        <w:jc w:val="both"/>
      </w:pPr>
      <w:r w:rsidRPr="00D63DA9">
        <w:t xml:space="preserve">Ustala się, że zakres ubezpieczenia obejmuje sprzęt elektroniczny i maszyny/urządzenia od czasu dostawy do momentu zainstalowania na stanowisku pracy oraz podczas czasowego wyłączenia z eksploatacji (nie dłużej niż 3 miesiące). </w:t>
      </w:r>
    </w:p>
    <w:p w14:paraId="6D3C61BB" w14:textId="58575B5A"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E5487E" w:rsidRPr="00D63DA9">
        <w:rPr>
          <w:color w:val="auto"/>
          <w:szCs w:val="24"/>
        </w:rPr>
        <w:t xml:space="preserve"> składowania mienia</w:t>
      </w:r>
    </w:p>
    <w:p w14:paraId="407E3CC4" w14:textId="45AC948C" w:rsidR="00496653" w:rsidRPr="00D63DA9" w:rsidRDefault="00E5487E" w:rsidP="00E5487E">
      <w:pPr>
        <w:spacing w:after="120" w:line="22" w:lineRule="atLeast"/>
        <w:ind w:left="1418"/>
        <w:jc w:val="both"/>
      </w:pPr>
      <w:r w:rsidRPr="00D63DA9">
        <w:t>Ustala się, że zakres ubezpieczenia obejmuje przedmioty ubezpieczenia niezależnie od sposobu ich składowania. Wykonawca dopuszcza składowanie bezpośrednio na podłodze oraz w pomieszczeniach poniżej gruntu, jak również  w namiotach/wiatach pod warunkiem, że mienie znajdujące się w nich, może być tak składowane.</w:t>
      </w:r>
    </w:p>
    <w:p w14:paraId="45EE1287" w14:textId="761A9A42"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E5487E" w:rsidRPr="00D63DA9">
        <w:rPr>
          <w:color w:val="auto"/>
          <w:szCs w:val="24"/>
        </w:rPr>
        <w:t xml:space="preserve"> natychmiastowej naprawy</w:t>
      </w:r>
    </w:p>
    <w:p w14:paraId="5949B163" w14:textId="38C7ED30" w:rsidR="00496653" w:rsidRPr="00D63DA9" w:rsidRDefault="00E5487E" w:rsidP="00E5487E">
      <w:pPr>
        <w:spacing w:after="120" w:line="22" w:lineRule="atLeast"/>
        <w:ind w:left="1418"/>
        <w:jc w:val="both"/>
      </w:pPr>
      <w:r w:rsidRPr="00D63DA9">
        <w:t xml:space="preserve">Ustala się, że w przypadku szkód wymagających natychmiastowej naprawy z uwagi na konieczność zminimalizowania zakłóceń i zachowania ciągłości działalności, dopuszcza się możliwość bezzwłocznej naprawy. Zamawiający zobowiązany jest do sporządzenia dokumentacji zdjęciowej i zachowania uszkodzonych elementów podlegających wymianie. </w:t>
      </w:r>
    </w:p>
    <w:p w14:paraId="7B2715D4" w14:textId="1F684B98"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E5487E" w:rsidRPr="00D63DA9">
        <w:rPr>
          <w:color w:val="auto"/>
          <w:szCs w:val="24"/>
        </w:rPr>
        <w:t xml:space="preserve"> wycieku ze zbiorników</w:t>
      </w:r>
    </w:p>
    <w:p w14:paraId="22AF3E2E" w14:textId="3606EDEB" w:rsidR="00306136" w:rsidRPr="00D63DA9" w:rsidRDefault="00E5487E" w:rsidP="00703654">
      <w:pPr>
        <w:spacing w:after="120" w:line="22" w:lineRule="atLeast"/>
        <w:ind w:left="1418"/>
        <w:jc w:val="both"/>
      </w:pPr>
      <w:r w:rsidRPr="00D63DA9">
        <w:t>Ustala się, że ochrona ubezpieczeniowa obejmuje utratę surowców/środków obrotowych  w następstwie ich wycieku z instalacji lub zbiorników. Odpowiedzialność Wykonawcy ograniczona jest do 200</w:t>
      </w:r>
      <w:r w:rsidR="00306136" w:rsidRPr="00D63DA9">
        <w:t xml:space="preserve"> </w:t>
      </w:r>
      <w:r w:rsidRPr="00D63DA9">
        <w:t xml:space="preserve">000 zł na jedno i wszystkie zdarzenia w okresie ubezpieczenia. </w:t>
      </w:r>
    </w:p>
    <w:p w14:paraId="53A54819" w14:textId="72220939"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306136" w:rsidRPr="00D63DA9">
        <w:rPr>
          <w:color w:val="auto"/>
          <w:szCs w:val="24"/>
        </w:rPr>
        <w:t xml:space="preserve"> przewłaszczenia na zabezpieczenie</w:t>
      </w:r>
    </w:p>
    <w:p w14:paraId="06CBBF5A" w14:textId="3A0B318B" w:rsidR="00496653" w:rsidRPr="00D63DA9" w:rsidRDefault="00306136" w:rsidP="00306136">
      <w:pPr>
        <w:spacing w:after="120" w:line="22" w:lineRule="atLeast"/>
        <w:ind w:left="1418"/>
        <w:jc w:val="both"/>
      </w:pPr>
      <w:r w:rsidRPr="00D63DA9">
        <w:t>Strony działając na podstawie art. 823 Kodeksu Cywilnego, uzgodniły iż Wykonawca automatycznie wyraża zgodę  na przeniesienie prawa z przedmiotowej umowy ubezpieczenia, w zakresie, w jakim dotyczy ubezpieczonego mienia, na Bank lub Zakład Ubezpieczeń, wskutek przewłaszczenia na zabezpieczenie wierzytelności względem Zamawiającego. Obowiązki wynikające z umowy pozostają przy Zamawiającym. Prawa z umowy ubezpieczenia przenosi się również wskutek powrotnego przeniesienia praw na Zamawiającego własności mienia przewłaszczonego w wyniku spłaty długu. Umowa ubezpieczenia nie wygasa niezależnie od tego, ile razy dokonywane były przeniesienia. Klauzula ma zastosowanie tylko w przypadku, kiedy ubezpieczone mienie, którego klauzula dotyczy, użytkowane jest w miejscu wskazanym w umowie ubezpieczenia, oraz przeznaczenie mienia nie zmieniło się.</w:t>
      </w:r>
    </w:p>
    <w:p w14:paraId="5178921F" w14:textId="27BA19C4"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lastRenderedPageBreak/>
        <w:t>Klauzula</w:t>
      </w:r>
      <w:r w:rsidR="00306136" w:rsidRPr="00D63DA9">
        <w:rPr>
          <w:color w:val="auto"/>
          <w:szCs w:val="24"/>
        </w:rPr>
        <w:t xml:space="preserve"> ubezpieczenia kosztów poszukiwania miejsca/źródła szkody</w:t>
      </w:r>
    </w:p>
    <w:p w14:paraId="2E861136" w14:textId="77777777" w:rsidR="00306136" w:rsidRPr="00D63DA9" w:rsidRDefault="00306136" w:rsidP="00306136">
      <w:pPr>
        <w:spacing w:after="120" w:line="22" w:lineRule="atLeast"/>
        <w:ind w:left="1418"/>
        <w:jc w:val="both"/>
      </w:pPr>
      <w:r w:rsidRPr="00D63DA9">
        <w:t xml:space="preserve">Ustala się, że zakres ubezpieczenia obejmuje poniesione przez Zamawiającego koszty poszukiwania przyczyny powstania szkody oraz koszty usunięcia skutków takich poszukiwań. </w:t>
      </w:r>
    </w:p>
    <w:p w14:paraId="198A9278" w14:textId="6310EC79" w:rsidR="00496653" w:rsidRPr="00D63DA9" w:rsidRDefault="00306136" w:rsidP="00306136">
      <w:pPr>
        <w:spacing w:after="120" w:line="22" w:lineRule="atLeast"/>
        <w:ind w:left="1418"/>
        <w:jc w:val="both"/>
      </w:pPr>
      <w:r w:rsidRPr="00D63DA9">
        <w:t>Odpowiedzialność Wykonawcy ograniczona jest do 100 000 zł na jedno i wszystkie zdarzenia w okresie ubezpieczenia.</w:t>
      </w:r>
    </w:p>
    <w:p w14:paraId="7421CBF3" w14:textId="6AEC002A" w:rsidR="00496653" w:rsidRPr="00D63DA9" w:rsidRDefault="00496653" w:rsidP="00A90ED8">
      <w:pPr>
        <w:pStyle w:val="Nagwek3"/>
        <w:numPr>
          <w:ilvl w:val="2"/>
          <w:numId w:val="6"/>
        </w:numPr>
        <w:spacing w:before="0" w:after="0" w:line="22" w:lineRule="atLeast"/>
        <w:ind w:left="1225" w:hanging="505"/>
        <w:rPr>
          <w:color w:val="auto"/>
          <w:szCs w:val="24"/>
        </w:rPr>
      </w:pPr>
      <w:r w:rsidRPr="00D63DA9">
        <w:rPr>
          <w:color w:val="auto"/>
          <w:szCs w:val="24"/>
        </w:rPr>
        <w:t>Klauzula</w:t>
      </w:r>
      <w:r w:rsidR="00434F9C" w:rsidRPr="00D63DA9">
        <w:rPr>
          <w:color w:val="auto"/>
          <w:szCs w:val="24"/>
        </w:rPr>
        <w:t xml:space="preserve"> błędów i przeoczeń</w:t>
      </w:r>
    </w:p>
    <w:p w14:paraId="4F9A189F" w14:textId="642BF7A4" w:rsidR="00496653" w:rsidRPr="00D63DA9" w:rsidRDefault="00434F9C" w:rsidP="00434F9C">
      <w:pPr>
        <w:spacing w:after="120" w:line="22" w:lineRule="atLeast"/>
        <w:ind w:left="1418"/>
        <w:jc w:val="both"/>
      </w:pPr>
      <w:r w:rsidRPr="00D63DA9">
        <w:t>Ustala się, że Wykonawca ponosi odpowiedzialność za szkody powstałe w ubezpieczonym mieniu, powstałe na skutek zrealizowania się zdarzenia objętego pokryciem ubezpieczeniowym pomimo, że Zamawiający nie dopełnił obowiązku zgłoszenia wszelkich zmian i okoliczności powodujących wzrost ryzyka ubezpieczeniowego pod warunkiem, że działanie to nie nosi znamion działania umyślnego.</w:t>
      </w:r>
    </w:p>
    <w:p w14:paraId="1D8590AB" w14:textId="1662D094" w:rsidR="00496653" w:rsidRPr="00D63DA9" w:rsidRDefault="00496653" w:rsidP="00A90ED8">
      <w:pPr>
        <w:pStyle w:val="Nagwek3"/>
        <w:numPr>
          <w:ilvl w:val="2"/>
          <w:numId w:val="6"/>
        </w:numPr>
        <w:spacing w:before="0" w:after="0" w:line="22" w:lineRule="atLeast"/>
        <w:ind w:left="1225" w:hanging="505"/>
        <w:rPr>
          <w:color w:val="auto"/>
          <w:szCs w:val="24"/>
        </w:rPr>
      </w:pPr>
      <w:bookmarkStart w:id="6" w:name="_Hlk91835983"/>
      <w:r w:rsidRPr="00D63DA9">
        <w:rPr>
          <w:color w:val="auto"/>
          <w:szCs w:val="24"/>
        </w:rPr>
        <w:t>Klauzula</w:t>
      </w:r>
      <w:r w:rsidR="008358F9" w:rsidRPr="00D63DA9">
        <w:rPr>
          <w:color w:val="auto"/>
          <w:szCs w:val="24"/>
        </w:rPr>
        <w:t xml:space="preserve"> udziału w zysku</w:t>
      </w:r>
    </w:p>
    <w:p w14:paraId="7D6DA29E" w14:textId="77777777" w:rsidR="008358F9" w:rsidRPr="00D63DA9" w:rsidRDefault="008358F9" w:rsidP="008358F9">
      <w:pPr>
        <w:spacing w:after="120" w:line="22" w:lineRule="atLeast"/>
        <w:ind w:left="1418"/>
        <w:jc w:val="both"/>
      </w:pPr>
      <w:r w:rsidRPr="00D63DA9">
        <w:t>Ustala się, że podana przez Wykonawcę stawka za ubezpieczenie zostanie obniżona w drugim i trzecim okresie ubezpieczenia pod warunkiem, że wysokość wypłaconych odszkodowań (w tym rezerwy na zgłoszone i niewypłacone szkody) za poprzedzający okres ubezpieczenia (pierwszy i drugi) nie przekroczy 30% zapłaconych składek (za ten okres), o kwotę udziału Zamawiającego w zysku z niniejszej Umowa, wyliczonej zgodnie ze wzorem:</w:t>
      </w:r>
    </w:p>
    <w:bookmarkEnd w:id="6"/>
    <w:p w14:paraId="7204752A" w14:textId="77777777" w:rsidR="008358F9" w:rsidRPr="00D63DA9" w:rsidRDefault="008358F9" w:rsidP="008358F9">
      <w:pPr>
        <w:spacing w:after="120" w:line="22" w:lineRule="atLeast"/>
        <w:ind w:left="1418"/>
        <w:jc w:val="both"/>
      </w:pPr>
      <w:proofErr w:type="spellStart"/>
      <w:r w:rsidRPr="00D63DA9">
        <w:t>UwZ</w:t>
      </w:r>
      <w:proofErr w:type="spellEnd"/>
      <w:r w:rsidRPr="00D63DA9">
        <w:t xml:space="preserve"> = (0,5 – OD/SK) x (SK/2) </w:t>
      </w:r>
    </w:p>
    <w:p w14:paraId="300FD082" w14:textId="77777777" w:rsidR="008358F9" w:rsidRPr="00D63DA9" w:rsidRDefault="008358F9" w:rsidP="008358F9">
      <w:pPr>
        <w:spacing w:after="120" w:line="22" w:lineRule="atLeast"/>
        <w:ind w:left="1418"/>
        <w:jc w:val="both"/>
      </w:pPr>
      <w:r w:rsidRPr="00D63DA9">
        <w:t>gdzie:</w:t>
      </w:r>
    </w:p>
    <w:p w14:paraId="69BED5A1" w14:textId="77777777" w:rsidR="008358F9" w:rsidRPr="00D63DA9" w:rsidRDefault="008358F9" w:rsidP="008358F9">
      <w:pPr>
        <w:spacing w:after="120" w:line="22" w:lineRule="atLeast"/>
        <w:ind w:left="1418"/>
        <w:jc w:val="both"/>
      </w:pPr>
      <w:proofErr w:type="spellStart"/>
      <w:r w:rsidRPr="00D63DA9">
        <w:t>UwZ</w:t>
      </w:r>
      <w:proofErr w:type="spellEnd"/>
      <w:r w:rsidRPr="00D63DA9">
        <w:t xml:space="preserve"> – Udział w zysku.</w:t>
      </w:r>
    </w:p>
    <w:p w14:paraId="5916697D" w14:textId="77777777" w:rsidR="008358F9" w:rsidRPr="00D63DA9" w:rsidRDefault="008358F9" w:rsidP="008358F9">
      <w:pPr>
        <w:spacing w:after="120" w:line="22" w:lineRule="atLeast"/>
        <w:ind w:left="1418"/>
        <w:jc w:val="both"/>
      </w:pPr>
      <w:r w:rsidRPr="00D63DA9">
        <w:t>OD – Odszkodowanie wypłacone z tytułu umowy ubezpieczenia w poprzedzającym okresie ubezpieczenia (w tym rezerwy na szkody zgłoszone i niewypłacone). Jeżeli nie było żadnych odszkodowań i rezerw to do wzoru podstawiamy „1”.</w:t>
      </w:r>
    </w:p>
    <w:p w14:paraId="3F26C595" w14:textId="490F60C2" w:rsidR="008358F9" w:rsidRPr="002115FA" w:rsidRDefault="008358F9" w:rsidP="00703654">
      <w:pPr>
        <w:spacing w:after="120" w:line="22" w:lineRule="atLeast"/>
        <w:ind w:left="1418"/>
        <w:jc w:val="both"/>
      </w:pPr>
      <w:r w:rsidRPr="00D63DA9">
        <w:t>SK – Wysokość składki zapłaconej za poprzedzający okres ubezpieczenia.</w:t>
      </w:r>
      <w:r w:rsidRPr="002115FA">
        <w:t xml:space="preserve"> </w:t>
      </w:r>
    </w:p>
    <w:p w14:paraId="1C35C9F4" w14:textId="4076C86F" w:rsidR="008358F9" w:rsidRPr="002115FA" w:rsidRDefault="008358F9" w:rsidP="008358F9">
      <w:pPr>
        <w:pStyle w:val="Nagwek3"/>
        <w:numPr>
          <w:ilvl w:val="1"/>
          <w:numId w:val="6"/>
        </w:numPr>
        <w:ind w:left="426"/>
      </w:pPr>
      <w:r w:rsidRPr="002115FA">
        <w:t>Klauzule fakultatywne – brak akceptacji nie spowoduje odrzucenia oferty, ma jednakże wpływ na jej ocenę</w:t>
      </w:r>
    </w:p>
    <w:p w14:paraId="31280414" w14:textId="0C50E633" w:rsidR="00A77C22" w:rsidRPr="002115FA" w:rsidRDefault="00A77C22" w:rsidP="00365875">
      <w:pPr>
        <w:pStyle w:val="Nagwek3"/>
        <w:numPr>
          <w:ilvl w:val="2"/>
          <w:numId w:val="6"/>
        </w:numPr>
        <w:spacing w:before="100" w:beforeAutospacing="1" w:after="120" w:line="259" w:lineRule="auto"/>
        <w:ind w:left="1276" w:hanging="556"/>
        <w:contextualSpacing/>
        <w:jc w:val="both"/>
        <w:rPr>
          <w:b w:val="0"/>
          <w:bCs w:val="0"/>
          <w:color w:val="auto"/>
          <w:szCs w:val="24"/>
        </w:rPr>
      </w:pPr>
      <w:bookmarkStart w:id="7" w:name="_Hlk92019378"/>
      <w:r w:rsidRPr="002115FA">
        <w:rPr>
          <w:b w:val="0"/>
          <w:bCs w:val="0"/>
          <w:color w:val="auto"/>
          <w:szCs w:val="24"/>
        </w:rPr>
        <w:t xml:space="preserve">Zwiększenie limitu w </w:t>
      </w:r>
      <w:r w:rsidRPr="002115FA">
        <w:rPr>
          <w:color w:val="auto"/>
          <w:szCs w:val="24"/>
        </w:rPr>
        <w:t>klauzuli ubezpieczenia aktów terroryzmu</w:t>
      </w:r>
      <w:r w:rsidRPr="002115FA">
        <w:rPr>
          <w:b w:val="0"/>
          <w:bCs w:val="0"/>
          <w:color w:val="auto"/>
          <w:szCs w:val="24"/>
        </w:rPr>
        <w:t xml:space="preserve"> do 30 000 000 zł – 3%.</w:t>
      </w:r>
    </w:p>
    <w:p w14:paraId="60140C70" w14:textId="0C03DD45" w:rsidR="00A77C22" w:rsidRPr="002115FA" w:rsidRDefault="00A77C22" w:rsidP="00C32300">
      <w:pPr>
        <w:pStyle w:val="Akapitzlist"/>
        <w:numPr>
          <w:ilvl w:val="2"/>
          <w:numId w:val="6"/>
        </w:numPr>
        <w:spacing w:before="100" w:beforeAutospacing="1" w:after="120" w:line="259" w:lineRule="auto"/>
        <w:ind w:left="1276" w:hanging="556"/>
        <w:jc w:val="both"/>
        <w:rPr>
          <w:lang w:eastAsia="pl-PL"/>
        </w:rPr>
      </w:pPr>
      <w:r w:rsidRPr="002115FA">
        <w:rPr>
          <w:rFonts w:cstheme="minorHAnsi"/>
          <w:bCs/>
        </w:rPr>
        <w:t xml:space="preserve">Zwiększenie limitu w </w:t>
      </w:r>
      <w:r w:rsidRPr="002115FA">
        <w:rPr>
          <w:rFonts w:cstheme="minorHAnsi"/>
          <w:b/>
        </w:rPr>
        <w:t xml:space="preserve">klauzuli ubezpieczenia strajków, zamieszek lub rozruchów społecznych </w:t>
      </w:r>
      <w:r w:rsidRPr="002115FA">
        <w:rPr>
          <w:rFonts w:cstheme="minorHAnsi"/>
          <w:bCs/>
        </w:rPr>
        <w:t>do 30 000 000 zł – 3%.</w:t>
      </w:r>
    </w:p>
    <w:bookmarkEnd w:id="7"/>
    <w:p w14:paraId="04C1C27F" w14:textId="70A89D85" w:rsidR="00A77C22" w:rsidRPr="002115FA" w:rsidRDefault="00A77C22" w:rsidP="00365875">
      <w:pPr>
        <w:pStyle w:val="Nagwek3"/>
        <w:numPr>
          <w:ilvl w:val="2"/>
          <w:numId w:val="6"/>
        </w:numPr>
        <w:spacing w:before="100" w:beforeAutospacing="1" w:after="120" w:line="259" w:lineRule="auto"/>
        <w:ind w:left="1276" w:hanging="556"/>
        <w:contextualSpacing/>
        <w:rPr>
          <w:color w:val="auto"/>
          <w:szCs w:val="24"/>
        </w:rPr>
      </w:pPr>
      <w:r w:rsidRPr="002115FA">
        <w:rPr>
          <w:color w:val="auto"/>
          <w:szCs w:val="24"/>
        </w:rPr>
        <w:t xml:space="preserve">Klauzula </w:t>
      </w:r>
      <w:r w:rsidR="00555A4A" w:rsidRPr="002115FA">
        <w:rPr>
          <w:color w:val="auto"/>
          <w:szCs w:val="24"/>
        </w:rPr>
        <w:t>niezabezpieczonych otworów</w:t>
      </w:r>
    </w:p>
    <w:p w14:paraId="184F2EF2" w14:textId="5C0DAF7B" w:rsidR="00A77C22" w:rsidRPr="002115FA" w:rsidRDefault="00555A4A" w:rsidP="00365875">
      <w:pPr>
        <w:spacing w:after="120" w:line="259" w:lineRule="auto"/>
        <w:ind w:left="1276"/>
        <w:contextualSpacing/>
        <w:jc w:val="both"/>
      </w:pPr>
      <w:r w:rsidRPr="002115FA">
        <w:t xml:space="preserve">Ustala się, że zakres ubezpieczenia obejmuje również szkody powstałe wskutek deszczu, śniegu, itp. spowodowane nieumyślnym niezabezpieczeniem lub niewłaściwym zabezpieczeniem otworów dachowych, okiennych lub drzwiowych. Odpowiedzialność Wykonawcy ograniczona jest do 200 000 zł na jedno i wszystkie zdarzenia w okresie ubezpieczenia – 1%. </w:t>
      </w:r>
    </w:p>
    <w:p w14:paraId="10A99E09" w14:textId="03C56B86" w:rsidR="000C4079" w:rsidRPr="002115FA" w:rsidRDefault="000C4079" w:rsidP="000C4079">
      <w:pPr>
        <w:rPr>
          <w:lang w:eastAsia="pl-PL"/>
        </w:rPr>
      </w:pPr>
    </w:p>
    <w:p w14:paraId="0F865606" w14:textId="45B03290" w:rsidR="001975DD" w:rsidRPr="002115FA" w:rsidRDefault="001975DD" w:rsidP="004E1CD4">
      <w:pPr>
        <w:pStyle w:val="Nagwek2"/>
        <w:numPr>
          <w:ilvl w:val="0"/>
          <w:numId w:val="3"/>
        </w:numPr>
        <w:ind w:left="284" w:hanging="284"/>
        <w:rPr>
          <w:lang w:eastAsia="pl-PL"/>
        </w:rPr>
      </w:pPr>
      <w:r w:rsidRPr="002115FA">
        <w:rPr>
          <w:lang w:eastAsia="pl-PL"/>
        </w:rPr>
        <w:lastRenderedPageBreak/>
        <w:t>Część nr 2 – Ubezpieczenie infrastruktury tramwajowej</w:t>
      </w:r>
    </w:p>
    <w:p w14:paraId="5B8CA161" w14:textId="1423CDFA" w:rsidR="00FC11D2" w:rsidRDefault="00FC11D2"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bookmarkStart w:id="8" w:name="_Hlk92019236"/>
      <w:bookmarkStart w:id="9" w:name="_Hlk91845009"/>
      <w:r w:rsidRPr="002115FA">
        <w:rPr>
          <w:rFonts w:eastAsia="Times New Roman" w:cs="Times New Roman"/>
          <w:b/>
          <w:bCs/>
          <w:color w:val="043E71"/>
          <w:szCs w:val="26"/>
          <w:lang w:eastAsia="pl-PL"/>
        </w:rPr>
        <w:t>Przedmiot ubezpieczenia</w:t>
      </w:r>
    </w:p>
    <w:p w14:paraId="15EB5676" w14:textId="77777777" w:rsidR="002A41E0" w:rsidRPr="00F823E3" w:rsidRDefault="002A41E0" w:rsidP="002A41E0">
      <w:pPr>
        <w:pStyle w:val="Akapitzlist"/>
        <w:keepNext/>
        <w:widowControl w:val="0"/>
        <w:autoSpaceDE w:val="0"/>
        <w:autoSpaceDN w:val="0"/>
        <w:spacing w:after="60" w:line="240" w:lineRule="auto"/>
        <w:ind w:left="426"/>
        <w:outlineLvl w:val="2"/>
        <w:rPr>
          <w:rFonts w:eastAsia="Times New Roman" w:cs="Times New Roman"/>
          <w:szCs w:val="26"/>
          <w:lang w:eastAsia="pl-PL"/>
        </w:rPr>
      </w:pPr>
    </w:p>
    <w:p w14:paraId="5D130603" w14:textId="77777777" w:rsidR="0042691A" w:rsidRPr="00F823E3" w:rsidRDefault="0042691A" w:rsidP="00F823E3">
      <w:pPr>
        <w:pStyle w:val="Akapitzlist"/>
        <w:keepNext/>
        <w:widowControl w:val="0"/>
        <w:autoSpaceDE w:val="0"/>
        <w:autoSpaceDN w:val="0"/>
        <w:spacing w:after="60"/>
        <w:ind w:left="0"/>
        <w:jc w:val="both"/>
        <w:outlineLvl w:val="2"/>
        <w:rPr>
          <w:rFonts w:eastAsia="Times New Roman" w:cs="Times New Roman"/>
          <w:szCs w:val="26"/>
          <w:lang w:eastAsia="pl-PL"/>
        </w:rPr>
      </w:pPr>
      <w:r w:rsidRPr="00F823E3">
        <w:rPr>
          <w:rFonts w:eastAsia="Times New Roman" w:cs="Times New Roman"/>
          <w:szCs w:val="26"/>
          <w:lang w:eastAsia="pl-PL"/>
        </w:rPr>
        <w:t>Przedmiotem ubezpieczenia jest:</w:t>
      </w:r>
    </w:p>
    <w:p w14:paraId="3DDA7B3B" w14:textId="18ADE4B4" w:rsidR="0042691A" w:rsidRPr="00F823E3" w:rsidRDefault="0042691A" w:rsidP="00F823E3">
      <w:pPr>
        <w:pStyle w:val="Akapitzlist"/>
        <w:keepNext/>
        <w:widowControl w:val="0"/>
        <w:numPr>
          <w:ilvl w:val="0"/>
          <w:numId w:val="67"/>
        </w:numPr>
        <w:tabs>
          <w:tab w:val="clear" w:pos="720"/>
          <w:tab w:val="num" w:pos="426"/>
        </w:tabs>
        <w:autoSpaceDE w:val="0"/>
        <w:autoSpaceDN w:val="0"/>
        <w:spacing w:after="60"/>
        <w:ind w:left="426" w:hanging="284"/>
        <w:jc w:val="both"/>
        <w:outlineLvl w:val="2"/>
        <w:rPr>
          <w:rFonts w:eastAsia="Times New Roman" w:cs="Times New Roman"/>
          <w:szCs w:val="26"/>
          <w:lang w:eastAsia="pl-PL"/>
        </w:rPr>
      </w:pPr>
      <w:r w:rsidRPr="00F823E3">
        <w:rPr>
          <w:rFonts w:eastAsia="Times New Roman" w:cs="Times New Roman"/>
          <w:szCs w:val="26"/>
          <w:lang w:eastAsia="pl-PL"/>
        </w:rPr>
        <w:t>infrastruktura tramwajowa wydzierżawiona Zamawiającemu na podstawie umowy dzierżawy nr 1/UT/2008 infrastruktury tramwajowej na terenie Miasta Gdańska (łącznie z aneksami) zawartej dnia 31 grudnia 2008r. pomiędzy: Gminą Miasta Gdańska – Gdańskim Zarządem Dróg i Zieleni z siedzibą w Gdańsku przy ul. Partyzantów 36, 80-254 Gdańsk, a Gdańskimi Autobusami i Tramwajami Sp. z o.o. z siedzibą w Gdańsku przy ul. Jaśkowa Dolina 2</w:t>
      </w:r>
    </w:p>
    <w:p w14:paraId="23FA6FC2" w14:textId="2EC80B52" w:rsidR="00F746CB" w:rsidRPr="00F823E3" w:rsidRDefault="0042691A" w:rsidP="00F823E3">
      <w:pPr>
        <w:pStyle w:val="Akapitzlist"/>
        <w:keepNext/>
        <w:widowControl w:val="0"/>
        <w:numPr>
          <w:ilvl w:val="0"/>
          <w:numId w:val="67"/>
        </w:numPr>
        <w:tabs>
          <w:tab w:val="clear" w:pos="720"/>
          <w:tab w:val="num" w:pos="426"/>
        </w:tabs>
        <w:autoSpaceDE w:val="0"/>
        <w:autoSpaceDN w:val="0"/>
        <w:spacing w:after="60"/>
        <w:ind w:left="426" w:hanging="284"/>
        <w:jc w:val="both"/>
        <w:outlineLvl w:val="2"/>
        <w:rPr>
          <w:rFonts w:eastAsia="Times New Roman" w:cs="Times New Roman"/>
          <w:szCs w:val="26"/>
          <w:lang w:eastAsia="pl-PL"/>
        </w:rPr>
      </w:pPr>
      <w:r w:rsidRPr="00F823E3">
        <w:rPr>
          <w:rFonts w:eastAsia="Times New Roman" w:cs="Times New Roman"/>
          <w:szCs w:val="26"/>
          <w:lang w:eastAsia="pl-PL"/>
        </w:rPr>
        <w:t xml:space="preserve">nowa infrastruktura tramwajowa </w:t>
      </w:r>
      <w:r w:rsidR="001B4B86">
        <w:rPr>
          <w:rFonts w:eastAsia="Times New Roman" w:cs="Times New Roman"/>
          <w:szCs w:val="26"/>
          <w:lang w:eastAsia="pl-PL"/>
        </w:rPr>
        <w:t>oraz</w:t>
      </w:r>
      <w:r w:rsidRPr="00F823E3">
        <w:rPr>
          <w:rFonts w:eastAsia="Times New Roman" w:cs="Times New Roman"/>
          <w:szCs w:val="26"/>
          <w:lang w:eastAsia="pl-PL"/>
        </w:rPr>
        <w:t xml:space="preserve"> infrastruktura tramwajowa zmodernizowana wskutek dokonanych inwestycji z chwilą przejścia na stan Gminy Miasta Gdańska - Gdańskiego Zarządu Dróg i Zieleni zanim formalnie uwzględniona zostanie w ww. umowie.</w:t>
      </w:r>
    </w:p>
    <w:p w14:paraId="68C9521C" w14:textId="74B0C9C2" w:rsidR="00B16CC8" w:rsidRDefault="00F746CB" w:rsidP="00F746CB">
      <w:pPr>
        <w:keepNext/>
        <w:widowControl w:val="0"/>
        <w:autoSpaceDE w:val="0"/>
        <w:autoSpaceDN w:val="0"/>
        <w:spacing w:after="60"/>
        <w:jc w:val="both"/>
        <w:outlineLvl w:val="2"/>
        <w:rPr>
          <w:rFonts w:eastAsia="Times New Roman" w:cs="Times New Roman"/>
          <w:szCs w:val="26"/>
          <w:lang w:eastAsia="pl-PL"/>
        </w:rPr>
      </w:pPr>
      <w:r w:rsidRPr="00F746CB">
        <w:rPr>
          <w:rFonts w:eastAsia="Times New Roman" w:cs="Times New Roman"/>
          <w:szCs w:val="26"/>
          <w:lang w:eastAsia="pl-PL"/>
        </w:rPr>
        <w:t xml:space="preserve">Zadeklarowane do ubezpieczenia mienie to w szczególności tory tramwajowe, przystanki, sieci trakcyjne, rozdzielnie, transformatory itd. Szczegółowy wykaz mienia wskazanego w pkt. </w:t>
      </w:r>
      <w:r w:rsidR="006E1175">
        <w:rPr>
          <w:rFonts w:eastAsia="Times New Roman" w:cs="Times New Roman"/>
          <w:szCs w:val="26"/>
          <w:lang w:eastAsia="pl-PL"/>
        </w:rPr>
        <w:t xml:space="preserve">3.1 </w:t>
      </w:r>
      <w:r w:rsidRPr="00F746CB">
        <w:rPr>
          <w:rFonts w:eastAsia="Times New Roman" w:cs="Times New Roman"/>
          <w:szCs w:val="26"/>
          <w:lang w:eastAsia="pl-PL"/>
        </w:rPr>
        <w:t xml:space="preserve">a, o wartości 684.070.400,15 zł, znajduje się w Załączniku nr 2 do Opisu Przedmiotu Zamówienia. </w:t>
      </w:r>
    </w:p>
    <w:p w14:paraId="3395337E" w14:textId="7F31550D" w:rsidR="002A41E0" w:rsidRPr="00F823E3" w:rsidRDefault="00F746CB" w:rsidP="00F823E3">
      <w:pPr>
        <w:keepNext/>
        <w:widowControl w:val="0"/>
        <w:autoSpaceDE w:val="0"/>
        <w:autoSpaceDN w:val="0"/>
        <w:spacing w:after="60"/>
        <w:jc w:val="both"/>
        <w:outlineLvl w:val="2"/>
        <w:rPr>
          <w:rFonts w:eastAsia="Times New Roman" w:cs="Times New Roman"/>
          <w:szCs w:val="26"/>
          <w:lang w:eastAsia="pl-PL"/>
        </w:rPr>
      </w:pPr>
      <w:r w:rsidRPr="00F746CB">
        <w:rPr>
          <w:rFonts w:eastAsia="Times New Roman" w:cs="Times New Roman"/>
          <w:szCs w:val="26"/>
          <w:lang w:eastAsia="pl-PL"/>
        </w:rPr>
        <w:t>Ustala się, że Zamawiający w terminie 30 dni po zakończeniu każdego rocznego okresu ubezpieczenia zobowiązany jest do zgłoszenia Wykonawcy wartości mienia wskazanego w pkt.</w:t>
      </w:r>
      <w:r w:rsidR="00B16CC8">
        <w:rPr>
          <w:rFonts w:eastAsia="Times New Roman" w:cs="Times New Roman"/>
          <w:szCs w:val="26"/>
          <w:lang w:eastAsia="pl-PL"/>
        </w:rPr>
        <w:t xml:space="preserve"> 3.1</w:t>
      </w:r>
      <w:r w:rsidR="00077AC7">
        <w:rPr>
          <w:rFonts w:eastAsia="Times New Roman" w:cs="Times New Roman"/>
          <w:szCs w:val="26"/>
          <w:lang w:eastAsia="pl-PL"/>
        </w:rPr>
        <w:t xml:space="preserve"> </w:t>
      </w:r>
      <w:r w:rsidRPr="00F746CB">
        <w:rPr>
          <w:rFonts w:eastAsia="Times New Roman" w:cs="Times New Roman"/>
          <w:szCs w:val="26"/>
          <w:lang w:eastAsia="pl-PL"/>
        </w:rPr>
        <w:t xml:space="preserve">b. Składka dodatkowa obliczona będzie w oparciu o stawkę zaproponowaną w ofercie i naliczona będzie w systemie pro rata temporis. Łączna wartość mienia włączona do ochrony w ramach pkt. </w:t>
      </w:r>
      <w:r w:rsidR="00077AC7">
        <w:rPr>
          <w:rFonts w:eastAsia="Times New Roman" w:cs="Times New Roman"/>
          <w:szCs w:val="26"/>
          <w:lang w:eastAsia="pl-PL"/>
        </w:rPr>
        <w:t xml:space="preserve">3.1 </w:t>
      </w:r>
      <w:r w:rsidRPr="00F746CB">
        <w:rPr>
          <w:rFonts w:eastAsia="Times New Roman" w:cs="Times New Roman"/>
          <w:szCs w:val="26"/>
          <w:lang w:eastAsia="pl-PL"/>
        </w:rPr>
        <w:t>b. nie może przekroczyć 5% wartości mienia zgłoszonego do ubezpieczenia</w:t>
      </w:r>
      <w:r w:rsidR="00077AC7">
        <w:rPr>
          <w:rFonts w:eastAsia="Times New Roman" w:cs="Times New Roman"/>
          <w:szCs w:val="26"/>
          <w:lang w:eastAsia="pl-PL"/>
        </w:rPr>
        <w:t xml:space="preserve"> w ramach tej części.</w:t>
      </w:r>
    </w:p>
    <w:p w14:paraId="4BC408DF" w14:textId="77777777" w:rsidR="002A41E0" w:rsidRPr="002115FA" w:rsidRDefault="002A41E0" w:rsidP="00F823E3">
      <w:pPr>
        <w:pStyle w:val="Akapitzlist"/>
        <w:keepNext/>
        <w:widowControl w:val="0"/>
        <w:autoSpaceDE w:val="0"/>
        <w:autoSpaceDN w:val="0"/>
        <w:spacing w:after="60" w:line="240" w:lineRule="auto"/>
        <w:ind w:left="426"/>
        <w:outlineLvl w:val="2"/>
        <w:rPr>
          <w:rFonts w:eastAsia="Times New Roman" w:cs="Times New Roman"/>
          <w:b/>
          <w:bCs/>
          <w:color w:val="043E71"/>
          <w:szCs w:val="26"/>
          <w:lang w:eastAsia="pl-PL"/>
        </w:rPr>
      </w:pPr>
    </w:p>
    <w:bookmarkEnd w:id="8"/>
    <w:p w14:paraId="09B8BA9F" w14:textId="1236C9F4" w:rsidR="00FC11D2" w:rsidRPr="002115FA" w:rsidRDefault="009145CB"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Miejsce</w:t>
      </w:r>
      <w:r w:rsidR="00FC11D2" w:rsidRPr="002115FA">
        <w:rPr>
          <w:rFonts w:eastAsia="Times New Roman" w:cs="Times New Roman"/>
          <w:b/>
          <w:bCs/>
          <w:color w:val="043E71"/>
          <w:szCs w:val="26"/>
          <w:lang w:eastAsia="pl-PL"/>
        </w:rPr>
        <w:t xml:space="preserve"> ubezpieczenia</w:t>
      </w:r>
    </w:p>
    <w:p w14:paraId="5EF2A7ED" w14:textId="2E0A26B0" w:rsidR="00FC11D2" w:rsidRPr="002115FA" w:rsidRDefault="003E221E" w:rsidP="00FC11D2">
      <w:pPr>
        <w:jc w:val="both"/>
        <w:rPr>
          <w:lang w:eastAsia="pl-PL"/>
        </w:rPr>
      </w:pPr>
      <w:r w:rsidRPr="002115FA">
        <w:rPr>
          <w:rFonts w:cstheme="minorHAnsi"/>
        </w:rPr>
        <w:t>Miejscem ubezpieczenia jest terytorium Gminy Miasta Gdańska.</w:t>
      </w:r>
    </w:p>
    <w:bookmarkEnd w:id="9"/>
    <w:p w14:paraId="0FEDE6A9" w14:textId="49833E87" w:rsidR="009145CB" w:rsidRPr="002115FA" w:rsidRDefault="009145CB"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Zakres ubezpieczenia</w:t>
      </w:r>
    </w:p>
    <w:p w14:paraId="34B6AD39" w14:textId="4AD8397D" w:rsidR="009145CB" w:rsidRPr="002115FA" w:rsidRDefault="003E221E" w:rsidP="008A6A69">
      <w:pPr>
        <w:jc w:val="both"/>
        <w:rPr>
          <w:rFonts w:cstheme="minorHAnsi"/>
        </w:rPr>
      </w:pPr>
      <w:r w:rsidRPr="002115FA">
        <w:rPr>
          <w:rFonts w:cstheme="minorHAnsi"/>
        </w:rPr>
        <w:t>Zakres ubezpieczenia oparty jest na formule wszelkich ryzyk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 i niezależny od woli Zamawiającego oraz zaistniało w miejscu i w okresie ubezpieczenia.</w:t>
      </w:r>
    </w:p>
    <w:p w14:paraId="11791715" w14:textId="45925954" w:rsidR="003E221E" w:rsidRPr="002115FA" w:rsidRDefault="003E221E" w:rsidP="008A6A69">
      <w:pPr>
        <w:spacing w:after="100" w:afterAutospacing="1" w:line="240" w:lineRule="auto"/>
        <w:jc w:val="both"/>
        <w:rPr>
          <w:rFonts w:cstheme="minorHAnsi"/>
        </w:rPr>
      </w:pPr>
      <w:r w:rsidRPr="002115FA">
        <w:rPr>
          <w:rFonts w:cstheme="minorHAnsi"/>
        </w:rPr>
        <w:t>Z zakresu ochrony ubezpieczeniowej w szczególności nie mogą być wyłączone szkody spowodowane przez:</w:t>
      </w:r>
    </w:p>
    <w:p w14:paraId="4D3492B7"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pożar,</w:t>
      </w:r>
    </w:p>
    <w:p w14:paraId="74ED520A"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 xml:space="preserve">uderzenie pioruna (działanie bezpośrednie i pośrednie), </w:t>
      </w:r>
    </w:p>
    <w:p w14:paraId="4F71487C"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przepięcia i przetężenia,</w:t>
      </w:r>
    </w:p>
    <w:p w14:paraId="47F6AAD1"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wybuch,</w:t>
      </w:r>
    </w:p>
    <w:p w14:paraId="5D03F1BC"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deszcz nawalny,</w:t>
      </w:r>
    </w:p>
    <w:p w14:paraId="7B5DA304"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upadek statku powietrznego,</w:t>
      </w:r>
    </w:p>
    <w:p w14:paraId="5243DBF8"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huragan (za huragan uważa się działanie wiatru o prędkości nie mniejszej niż 11 m/s),</w:t>
      </w:r>
    </w:p>
    <w:p w14:paraId="105A9B54" w14:textId="2E942E69" w:rsidR="003E221E" w:rsidRPr="002115FA" w:rsidRDefault="003E221E" w:rsidP="0047722B">
      <w:pPr>
        <w:pStyle w:val="Akapitzlist"/>
        <w:numPr>
          <w:ilvl w:val="0"/>
          <w:numId w:val="22"/>
        </w:numPr>
        <w:ind w:left="426"/>
        <w:jc w:val="both"/>
        <w:rPr>
          <w:rFonts w:cstheme="minorHAnsi"/>
        </w:rPr>
      </w:pPr>
      <w:r w:rsidRPr="002115FA">
        <w:rPr>
          <w:rFonts w:cstheme="minorHAnsi"/>
        </w:rPr>
        <w:lastRenderedPageBreak/>
        <w:t>sztorm oraz tzw. „cofkę” (Przez cofkę rozumie się podwyższenie lustra wody postępujące w górę biegu cieku, powstające wskutek podnoszenia się stanu wody w zbiorniku końcowym, do którego ów ciek uchodzi – np. w morzu, jeziorze lub w rzece przyjmującej dopływ. Może nastąpić w wyniku spiętrzenia wody przez długotrwałe działanie silnych wiatrów wtłaczających wodę w</w:t>
      </w:r>
      <w:r w:rsidR="008A6A69" w:rsidRPr="002115FA">
        <w:rPr>
          <w:rFonts w:cstheme="minorHAnsi"/>
        </w:rPr>
        <w:t> </w:t>
      </w:r>
      <w:r w:rsidRPr="002115FA">
        <w:rPr>
          <w:rFonts w:cstheme="minorHAnsi"/>
        </w:rPr>
        <w:t>górę cieku tzw. cofka wiatrowa, w wyniku pojawienia się zatoru lodowego lub działania zapory wodnej.),</w:t>
      </w:r>
    </w:p>
    <w:p w14:paraId="7F059E02"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 xml:space="preserve">powódź (ochrona dla ryzyka powodzi nie może być uzależniona od lokalizacji mienia, jak również od historycznego występowania szkód z tego tytułu), </w:t>
      </w:r>
    </w:p>
    <w:p w14:paraId="158BB149"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 xml:space="preserve">lawinę, napór lodu lub śniegu (działanie bezpośrednie i pośrednie na ubezpieczone mienie), </w:t>
      </w:r>
    </w:p>
    <w:p w14:paraId="2B1CE90E"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 xml:space="preserve">grad, szadź, mróz, </w:t>
      </w:r>
    </w:p>
    <w:p w14:paraId="0F258605"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trzęsienie ziemi, zapadanie lub osuwanie się ziemi,</w:t>
      </w:r>
    </w:p>
    <w:p w14:paraId="2D932FAE"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zalanie/wydostawanie się wody, innych cieczy lub pary z urządzeń wodno-kanalizacyjnych lub technologicznych (m.in. przewodów, zbiorników lub innych instalacji, sprzętu AGD), w tym szkody spowodowane:</w:t>
      </w:r>
    </w:p>
    <w:p w14:paraId="0298F317" w14:textId="77777777" w:rsidR="003E221E" w:rsidRPr="002115FA" w:rsidRDefault="003E221E" w:rsidP="0047722B">
      <w:pPr>
        <w:pStyle w:val="Akapitzlist"/>
        <w:numPr>
          <w:ilvl w:val="0"/>
          <w:numId w:val="23"/>
        </w:numPr>
        <w:jc w:val="both"/>
        <w:rPr>
          <w:rFonts w:cstheme="minorHAnsi"/>
        </w:rPr>
      </w:pPr>
      <w:r w:rsidRPr="002115FA">
        <w:rPr>
          <w:rFonts w:cstheme="minorHAnsi"/>
        </w:rPr>
        <w:t xml:space="preserve">awarią, cofnięciem się wody lub ścieków z urządzeń kanalizacyjnych (ochrona nie dotyczy ryzyk maszynowych), </w:t>
      </w:r>
    </w:p>
    <w:p w14:paraId="40B27AC5" w14:textId="77777777" w:rsidR="003E221E" w:rsidRPr="002115FA" w:rsidRDefault="003E221E" w:rsidP="0047722B">
      <w:pPr>
        <w:pStyle w:val="Akapitzlist"/>
        <w:numPr>
          <w:ilvl w:val="0"/>
          <w:numId w:val="23"/>
        </w:numPr>
        <w:jc w:val="both"/>
        <w:rPr>
          <w:rFonts w:cstheme="minorHAnsi"/>
        </w:rPr>
      </w:pPr>
      <w:r w:rsidRPr="002115FA">
        <w:rPr>
          <w:rFonts w:cstheme="minorHAnsi"/>
        </w:rPr>
        <w:t xml:space="preserve">działaniem tryskaczy/zraszaczy z innych przyczyn niż wskutek ognia (w tym na skutek napraw, przebudowy, modernizacji instalacji), </w:t>
      </w:r>
    </w:p>
    <w:p w14:paraId="1A1CA100" w14:textId="77777777" w:rsidR="003E221E" w:rsidRPr="002115FA" w:rsidRDefault="003E221E" w:rsidP="0047722B">
      <w:pPr>
        <w:pStyle w:val="Akapitzlist"/>
        <w:numPr>
          <w:ilvl w:val="0"/>
          <w:numId w:val="23"/>
        </w:numPr>
        <w:jc w:val="both"/>
        <w:rPr>
          <w:rFonts w:cstheme="minorHAnsi"/>
        </w:rPr>
      </w:pPr>
      <w:r w:rsidRPr="002115FA">
        <w:rPr>
          <w:rFonts w:cstheme="minorHAnsi"/>
        </w:rPr>
        <w:t>nieumyślnym pozostawieniem otwartych kranów lub innych zaworów w urządzeniach,</w:t>
      </w:r>
    </w:p>
    <w:p w14:paraId="575947C7" w14:textId="77777777" w:rsidR="003E221E" w:rsidRPr="002115FA" w:rsidRDefault="003E221E" w:rsidP="0047722B">
      <w:pPr>
        <w:pStyle w:val="Akapitzlist"/>
        <w:numPr>
          <w:ilvl w:val="0"/>
          <w:numId w:val="23"/>
        </w:numPr>
        <w:jc w:val="both"/>
        <w:rPr>
          <w:rFonts w:cstheme="minorHAnsi"/>
        </w:rPr>
      </w:pPr>
      <w:r w:rsidRPr="002115FA">
        <w:rPr>
          <w:rFonts w:cstheme="minorHAnsi"/>
        </w:rPr>
        <w:t xml:space="preserve">topnieniem śniegu i/lub lodu, </w:t>
      </w:r>
    </w:p>
    <w:p w14:paraId="172381C6" w14:textId="77777777" w:rsidR="003E221E" w:rsidRPr="002115FA" w:rsidRDefault="003E221E" w:rsidP="0047722B">
      <w:pPr>
        <w:pStyle w:val="Akapitzlist"/>
        <w:numPr>
          <w:ilvl w:val="0"/>
          <w:numId w:val="23"/>
        </w:numPr>
        <w:jc w:val="both"/>
        <w:rPr>
          <w:rFonts w:cstheme="minorHAnsi"/>
        </w:rPr>
      </w:pPr>
      <w:r w:rsidRPr="002115FA">
        <w:rPr>
          <w:rFonts w:cstheme="minorHAnsi"/>
        </w:rPr>
        <w:t xml:space="preserve">deszczem nawalnym niezależnie od stanu technicznego mienia, </w:t>
      </w:r>
    </w:p>
    <w:p w14:paraId="483652A9" w14:textId="77777777" w:rsidR="003E221E" w:rsidRPr="002115FA" w:rsidRDefault="003E221E" w:rsidP="0047722B">
      <w:pPr>
        <w:pStyle w:val="Akapitzlist"/>
        <w:numPr>
          <w:ilvl w:val="0"/>
          <w:numId w:val="23"/>
        </w:numPr>
        <w:jc w:val="both"/>
        <w:rPr>
          <w:rFonts w:cstheme="minorHAnsi"/>
        </w:rPr>
      </w:pPr>
      <w:r w:rsidRPr="002115FA">
        <w:rPr>
          <w:rFonts w:cstheme="minorHAnsi"/>
        </w:rPr>
        <w:t xml:space="preserve">wybiciem wód gruntowych, </w:t>
      </w:r>
    </w:p>
    <w:p w14:paraId="670DED0B" w14:textId="5A88C62D" w:rsidR="003E221E" w:rsidRPr="002115FA" w:rsidRDefault="003E221E" w:rsidP="0047722B">
      <w:pPr>
        <w:pStyle w:val="Akapitzlist"/>
        <w:numPr>
          <w:ilvl w:val="0"/>
          <w:numId w:val="23"/>
        </w:numPr>
        <w:jc w:val="both"/>
        <w:rPr>
          <w:rFonts w:cstheme="minorHAnsi"/>
        </w:rPr>
      </w:pPr>
      <w:r w:rsidRPr="002115FA">
        <w:rPr>
          <w:rFonts w:cstheme="minorHAnsi"/>
        </w:rPr>
        <w:t>pęknięciem lub zamarznięciem przewodów i urządzeń będących we władaniu Zamawiającego, znajdujących się wewnątrz ubezpieczonego budynku, lub na posesji objętej ubezpieczeniem, łącznie z kosztami robót pomocniczych związanych z ich naprawą i</w:t>
      </w:r>
      <w:r w:rsidR="008A6A69" w:rsidRPr="002115FA">
        <w:rPr>
          <w:rFonts w:cstheme="minorHAnsi"/>
        </w:rPr>
        <w:t> </w:t>
      </w:r>
      <w:r w:rsidRPr="002115FA">
        <w:rPr>
          <w:rFonts w:cstheme="minorHAnsi"/>
        </w:rPr>
        <w:t>rozmrażaniem.</w:t>
      </w:r>
    </w:p>
    <w:p w14:paraId="1C4B9C0F" w14:textId="26927733" w:rsidR="003E221E" w:rsidRPr="002115FA" w:rsidRDefault="003E221E" w:rsidP="0047722B">
      <w:pPr>
        <w:pStyle w:val="Akapitzlist"/>
        <w:numPr>
          <w:ilvl w:val="0"/>
          <w:numId w:val="22"/>
        </w:numPr>
        <w:ind w:left="426"/>
        <w:jc w:val="both"/>
        <w:rPr>
          <w:rFonts w:cstheme="minorHAnsi"/>
        </w:rPr>
      </w:pPr>
      <w:r w:rsidRPr="002115FA">
        <w:rPr>
          <w:rFonts w:cstheme="minorHAnsi"/>
        </w:rPr>
        <w:t>dym i sadzę (przy czym za dym i sadzę rozumie się zawiesinę cząsteczek w gazie będącą bezpośrednim skutkiem spalania lub działania wysokiej temperatury, niezależnie od miejsca, w</w:t>
      </w:r>
      <w:r w:rsidR="008A6A69" w:rsidRPr="002115FA">
        <w:rPr>
          <w:rFonts w:cstheme="minorHAnsi"/>
        </w:rPr>
        <w:t> </w:t>
      </w:r>
      <w:r w:rsidRPr="002115FA">
        <w:rPr>
          <w:rFonts w:cstheme="minorHAnsi"/>
        </w:rPr>
        <w:t>którym spalanie lub działanie wysokiej temperatury wystąpiło),</w:t>
      </w:r>
    </w:p>
    <w:p w14:paraId="1BAEB5DB"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przepięcia i przetężenia,</w:t>
      </w:r>
    </w:p>
    <w:p w14:paraId="18835433"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upadek drzew lub budowli na ubezpieczone mienie,</w:t>
      </w:r>
    </w:p>
    <w:p w14:paraId="0141E081"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uderzenie pojazdu lądowego lub jednostki pływającej, najechanie lub inne uszkodzenie przez pojazd w tym pojazd/jednostkę należący i/lub użytkowany przez Zamawiającego,</w:t>
      </w:r>
    </w:p>
    <w:p w14:paraId="574E5C46"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skażenie lub zanieczyszczenie ubezpieczonego mienia w związku ze zdarzeniami objętymi ochroną ubezpieczeniową,</w:t>
      </w:r>
    </w:p>
    <w:p w14:paraId="7436D819"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huk ponaddźwiękowy,</w:t>
      </w:r>
    </w:p>
    <w:p w14:paraId="770D273F"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podczas montażu i demontażu,</w:t>
      </w:r>
    </w:p>
    <w:p w14:paraId="4EA798F1" w14:textId="77777777" w:rsidR="003E221E" w:rsidRPr="002115FA" w:rsidRDefault="003E221E" w:rsidP="0047722B">
      <w:pPr>
        <w:pStyle w:val="Akapitzlist"/>
        <w:numPr>
          <w:ilvl w:val="0"/>
          <w:numId w:val="22"/>
        </w:numPr>
        <w:ind w:left="426"/>
        <w:jc w:val="both"/>
        <w:rPr>
          <w:rFonts w:cstheme="minorHAnsi"/>
        </w:rPr>
      </w:pPr>
      <w:bookmarkStart w:id="10" w:name="_Hlk91840920"/>
      <w:r w:rsidRPr="002115FA">
        <w:rPr>
          <w:rFonts w:cstheme="minorHAnsi"/>
        </w:rPr>
        <w:t>kradzież z włamaniem i rabunek,</w:t>
      </w:r>
    </w:p>
    <w:p w14:paraId="0457ADF9" w14:textId="08733350" w:rsidR="0011527F" w:rsidRPr="001D09E4" w:rsidRDefault="003E221E" w:rsidP="0011527F">
      <w:pPr>
        <w:pStyle w:val="Akapitzlist"/>
        <w:numPr>
          <w:ilvl w:val="0"/>
          <w:numId w:val="22"/>
        </w:numPr>
        <w:ind w:left="426"/>
        <w:jc w:val="both"/>
        <w:rPr>
          <w:rFonts w:cstheme="minorHAnsi"/>
        </w:rPr>
      </w:pPr>
      <w:r w:rsidRPr="002115FA">
        <w:rPr>
          <w:rFonts w:cstheme="minorHAnsi"/>
        </w:rPr>
        <w:t xml:space="preserve">wandalizm/dewastacja, </w:t>
      </w:r>
      <w:bookmarkEnd w:id="10"/>
    </w:p>
    <w:p w14:paraId="26499666" w14:textId="77777777" w:rsidR="003E221E" w:rsidRPr="002115FA" w:rsidRDefault="003E221E" w:rsidP="0047722B">
      <w:pPr>
        <w:pStyle w:val="Akapitzlist"/>
        <w:numPr>
          <w:ilvl w:val="0"/>
          <w:numId w:val="22"/>
        </w:numPr>
        <w:ind w:left="426"/>
        <w:jc w:val="both"/>
        <w:rPr>
          <w:rFonts w:cstheme="minorHAnsi"/>
        </w:rPr>
      </w:pPr>
      <w:r w:rsidRPr="002115FA">
        <w:rPr>
          <w:rFonts w:cstheme="minorHAnsi"/>
        </w:rPr>
        <w:t>graffiti, rozumiane jako szkody estetyczne polegające w szczególności na pomalowaniu, porysowaniu powierzchni, umieszczeniu napisów i innych znaków graficznych na ubezpieczonym mieniu,</w:t>
      </w:r>
    </w:p>
    <w:p w14:paraId="64224334" w14:textId="0EC8EFF9" w:rsidR="003E221E" w:rsidRPr="002115FA" w:rsidRDefault="003E221E" w:rsidP="0047722B">
      <w:pPr>
        <w:pStyle w:val="Akapitzlist"/>
        <w:numPr>
          <w:ilvl w:val="0"/>
          <w:numId w:val="22"/>
        </w:numPr>
        <w:ind w:left="426"/>
        <w:jc w:val="both"/>
        <w:rPr>
          <w:rFonts w:cstheme="minorHAnsi"/>
        </w:rPr>
      </w:pPr>
      <w:r w:rsidRPr="002115FA">
        <w:rPr>
          <w:rFonts w:cstheme="minorHAnsi"/>
        </w:rPr>
        <w:lastRenderedPageBreak/>
        <w:t>akcję gaśniczą lub ratowniczą prowadzoną w związku z wystąpieniem zdarzeń objętych zakresem ubezpieczenia.</w:t>
      </w:r>
    </w:p>
    <w:p w14:paraId="4DAADF19" w14:textId="77777777" w:rsidR="0011527F" w:rsidRPr="002115FA" w:rsidRDefault="0011527F" w:rsidP="0011527F">
      <w:pPr>
        <w:pStyle w:val="Akapitzlist"/>
        <w:ind w:left="426"/>
        <w:jc w:val="both"/>
        <w:rPr>
          <w:rFonts w:cstheme="minorHAnsi"/>
        </w:rPr>
      </w:pPr>
    </w:p>
    <w:p w14:paraId="5F2036A7" w14:textId="06E3C8A9" w:rsidR="009145CB" w:rsidRPr="002115FA" w:rsidRDefault="009145CB"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Postanowienia dotyczące sum ubezpieczenia i sposobów szacowania wartości</w:t>
      </w:r>
    </w:p>
    <w:p w14:paraId="0BAC247D" w14:textId="77777777" w:rsidR="0011527F" w:rsidRPr="002115FA" w:rsidRDefault="009145CB" w:rsidP="009145CB">
      <w:pPr>
        <w:jc w:val="both"/>
        <w:rPr>
          <w:lang w:eastAsia="pl-PL"/>
        </w:rPr>
      </w:pPr>
      <w:r w:rsidRPr="002115FA">
        <w:rPr>
          <w:rFonts w:cstheme="minorHAnsi"/>
        </w:rPr>
        <w:t xml:space="preserve"> </w:t>
      </w:r>
    </w:p>
    <w:tbl>
      <w:tblPr>
        <w:tblStyle w:val="Tabelasiatki5ciemnaakcent1"/>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gridCol w:w="2835"/>
      </w:tblGrid>
      <w:tr w:rsidR="0011527F" w:rsidRPr="002115FA" w14:paraId="293F6130" w14:textId="77777777" w:rsidTr="00A64E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left w:val="nil"/>
              <w:bottom w:val="single" w:sz="18" w:space="0" w:color="FF585D"/>
            </w:tcBorders>
            <w:shd w:val="clear" w:color="auto" w:fill="043E71"/>
            <w:vAlign w:val="center"/>
          </w:tcPr>
          <w:p w14:paraId="660076BF" w14:textId="77777777" w:rsidR="0011527F" w:rsidRPr="002115FA" w:rsidRDefault="0011527F" w:rsidP="00A64EFB">
            <w:pPr>
              <w:rPr>
                <w:rFonts w:ascii="Ubuntu" w:hAnsi="Ubuntu"/>
                <w:sz w:val="18"/>
                <w:szCs w:val="20"/>
              </w:rPr>
            </w:pPr>
            <w:bookmarkStart w:id="11" w:name="_Hlk92016926"/>
            <w:r w:rsidRPr="002115FA">
              <w:rPr>
                <w:rFonts w:ascii="Ubuntu" w:hAnsi="Ubuntu"/>
                <w:sz w:val="18"/>
                <w:szCs w:val="20"/>
              </w:rPr>
              <w:t>Przedmiot ubezpieczenia</w:t>
            </w:r>
          </w:p>
        </w:tc>
        <w:tc>
          <w:tcPr>
            <w:tcW w:w="2835" w:type="dxa"/>
            <w:tcBorders>
              <w:top w:val="nil"/>
              <w:bottom w:val="single" w:sz="18" w:space="0" w:color="FF585D"/>
            </w:tcBorders>
            <w:shd w:val="clear" w:color="auto" w:fill="043E71"/>
            <w:vAlign w:val="center"/>
          </w:tcPr>
          <w:p w14:paraId="3AD86517" w14:textId="77777777" w:rsidR="0011527F" w:rsidRPr="002115FA" w:rsidRDefault="0011527F" w:rsidP="00A64EFB">
            <w:pP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System ubezpieczenia i sposób szacowania</w:t>
            </w:r>
          </w:p>
        </w:tc>
        <w:tc>
          <w:tcPr>
            <w:tcW w:w="2835" w:type="dxa"/>
            <w:tcBorders>
              <w:top w:val="nil"/>
              <w:bottom w:val="single" w:sz="18" w:space="0" w:color="FF585D"/>
              <w:right w:val="nil"/>
            </w:tcBorders>
            <w:shd w:val="clear" w:color="auto" w:fill="043E71"/>
            <w:vAlign w:val="center"/>
          </w:tcPr>
          <w:p w14:paraId="1AAAE5D2" w14:textId="77777777" w:rsidR="0011527F" w:rsidRPr="002115FA" w:rsidRDefault="0011527F" w:rsidP="00A64EFB">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Suma ubezpieczenia/limit odpowiedzialności</w:t>
            </w:r>
          </w:p>
        </w:tc>
      </w:tr>
      <w:tr w:rsidR="0011527F" w:rsidRPr="002115FA" w14:paraId="75574921" w14:textId="77777777" w:rsidTr="00175A82">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5F111D0" w14:textId="74A42749" w:rsidR="0011527F" w:rsidRPr="002115FA" w:rsidRDefault="0011527F" w:rsidP="00A64EFB">
            <w:pPr>
              <w:rPr>
                <w:rFonts w:cs="Segoe UI"/>
                <w:b w:val="0"/>
                <w:bCs w:val="0"/>
                <w:color w:val="auto"/>
                <w:sz w:val="16"/>
                <w:szCs w:val="16"/>
              </w:rPr>
            </w:pPr>
            <w:r w:rsidRPr="002115FA">
              <w:rPr>
                <w:rFonts w:cs="Segoe UI"/>
                <w:b w:val="0"/>
                <w:bCs w:val="0"/>
                <w:color w:val="auto"/>
                <w:sz w:val="16"/>
                <w:szCs w:val="16"/>
              </w:rPr>
              <w:t>infrastruktura tramwajowa</w:t>
            </w:r>
          </w:p>
        </w:tc>
        <w:tc>
          <w:tcPr>
            <w:tcW w:w="2835" w:type="dxa"/>
            <w:tcBorders>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5C450A63" w14:textId="3786A7ED" w:rsidR="0011527F" w:rsidRPr="002115FA" w:rsidRDefault="00175A82" w:rsidP="00A64EFB">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 xml:space="preserve">pierwsze ryzyko, wartość odtworzeniowa lub księgowa brutto </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FAC7026" w14:textId="77777777" w:rsidR="0011527F" w:rsidRPr="002115FA" w:rsidRDefault="0011527F" w:rsidP="00A64EFB">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40 000 000 zł</w:t>
            </w:r>
          </w:p>
        </w:tc>
      </w:tr>
      <w:bookmarkEnd w:id="11"/>
    </w:tbl>
    <w:p w14:paraId="4F7D2437" w14:textId="35B77FD1" w:rsidR="00D44AAB" w:rsidRPr="002115FA" w:rsidRDefault="00D44AAB" w:rsidP="009145CB">
      <w:pPr>
        <w:jc w:val="both"/>
        <w:rPr>
          <w:lang w:eastAsia="pl-PL"/>
        </w:rPr>
      </w:pPr>
    </w:p>
    <w:p w14:paraId="17415B47" w14:textId="3C67F55D" w:rsidR="008A6A69" w:rsidRPr="002115FA" w:rsidRDefault="009145CB"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Postanowienia dotyczące limitów odpowiedzialności</w:t>
      </w:r>
      <w:r w:rsidR="008A6A69" w:rsidRPr="002115FA">
        <w:rPr>
          <w:rFonts w:eastAsia="Times New Roman" w:cs="Times New Roman"/>
          <w:b/>
          <w:bCs/>
          <w:color w:val="043E71"/>
          <w:szCs w:val="26"/>
          <w:lang w:eastAsia="pl-PL"/>
        </w:rPr>
        <w:br/>
      </w:r>
    </w:p>
    <w:tbl>
      <w:tblPr>
        <w:tblStyle w:val="Tabelasiatki5ciemnaakcent1"/>
        <w:tblW w:w="8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2"/>
      </w:tblGrid>
      <w:tr w:rsidR="0011527F" w:rsidRPr="002115FA" w14:paraId="32B97FAC" w14:textId="77777777" w:rsidTr="00A64E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2" w:type="dxa"/>
            <w:tcBorders>
              <w:top w:val="nil"/>
              <w:left w:val="nil"/>
              <w:bottom w:val="single" w:sz="18" w:space="0" w:color="FF585D"/>
            </w:tcBorders>
            <w:shd w:val="clear" w:color="auto" w:fill="043E71"/>
            <w:vAlign w:val="center"/>
          </w:tcPr>
          <w:p w14:paraId="0F6DC616" w14:textId="77777777" w:rsidR="0011527F" w:rsidRPr="002115FA" w:rsidRDefault="0011527F" w:rsidP="00A64EFB">
            <w:pPr>
              <w:rPr>
                <w:rFonts w:ascii="Ubuntu" w:hAnsi="Ubuntu"/>
                <w:sz w:val="18"/>
                <w:szCs w:val="20"/>
              </w:rPr>
            </w:pPr>
            <w:bookmarkStart w:id="12" w:name="_Hlk92028550"/>
            <w:r w:rsidRPr="002115FA">
              <w:rPr>
                <w:rFonts w:ascii="Ubuntu" w:hAnsi="Ubuntu"/>
                <w:sz w:val="18"/>
                <w:szCs w:val="20"/>
              </w:rPr>
              <w:t>Rodzaj ryzyka</w:t>
            </w:r>
          </w:p>
        </w:tc>
        <w:tc>
          <w:tcPr>
            <w:tcW w:w="4252" w:type="dxa"/>
            <w:tcBorders>
              <w:top w:val="nil"/>
              <w:bottom w:val="single" w:sz="18" w:space="0" w:color="FF585D"/>
              <w:right w:val="nil"/>
            </w:tcBorders>
            <w:shd w:val="clear" w:color="auto" w:fill="043E71"/>
            <w:vAlign w:val="center"/>
          </w:tcPr>
          <w:p w14:paraId="0154F14B" w14:textId="77777777" w:rsidR="0011527F" w:rsidRPr="002115FA" w:rsidRDefault="0011527F" w:rsidP="00A64EFB">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 xml:space="preserve">Limit odpowiedzialności na jedno </w:t>
            </w:r>
            <w:r w:rsidRPr="002115FA">
              <w:rPr>
                <w:rFonts w:ascii="Ubuntu" w:hAnsi="Ubuntu"/>
                <w:sz w:val="18"/>
                <w:szCs w:val="20"/>
              </w:rPr>
              <w:br/>
              <w:t>i wszystkie zdarzenia</w:t>
            </w:r>
          </w:p>
        </w:tc>
      </w:tr>
      <w:tr w:rsidR="0011527F" w:rsidRPr="002115FA" w14:paraId="60F999A2" w14:textId="77777777" w:rsidTr="00A64E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2" w:type="dxa"/>
            <w:tcBorders>
              <w:top w:val="single" w:sz="18" w:space="0" w:color="FF585D"/>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1163B085" w14:textId="77777777" w:rsidR="0011527F" w:rsidRPr="002115FA" w:rsidRDefault="0011527F" w:rsidP="00A64EFB">
            <w:pPr>
              <w:rPr>
                <w:rFonts w:cs="Segoe UI"/>
                <w:b w:val="0"/>
                <w:bCs w:val="0"/>
                <w:color w:val="auto"/>
                <w:sz w:val="16"/>
                <w:szCs w:val="18"/>
              </w:rPr>
            </w:pPr>
            <w:r w:rsidRPr="002115FA">
              <w:rPr>
                <w:b w:val="0"/>
                <w:bCs w:val="0"/>
                <w:color w:val="auto"/>
                <w:sz w:val="16"/>
                <w:szCs w:val="18"/>
              </w:rPr>
              <w:t>kradzież z włamaniem i rabunek</w:t>
            </w:r>
          </w:p>
        </w:tc>
        <w:tc>
          <w:tcPr>
            <w:tcW w:w="4252" w:type="dxa"/>
            <w:tcBorders>
              <w:top w:val="single" w:sz="18" w:space="0" w:color="FF585D"/>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3877A4CA" w14:textId="3A0E057F" w:rsidR="0011527F" w:rsidRPr="002115FA" w:rsidRDefault="00E102DE" w:rsidP="00EC171F">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Pr>
                <w:sz w:val="16"/>
                <w:szCs w:val="18"/>
              </w:rPr>
              <w:t>2</w:t>
            </w:r>
            <w:r w:rsidR="00EC171F">
              <w:rPr>
                <w:sz w:val="16"/>
                <w:szCs w:val="18"/>
              </w:rPr>
              <w:t xml:space="preserve"> 0</w:t>
            </w:r>
            <w:r w:rsidR="0011527F" w:rsidRPr="002115FA">
              <w:rPr>
                <w:sz w:val="16"/>
                <w:szCs w:val="18"/>
              </w:rPr>
              <w:t>00 000 zł</w:t>
            </w:r>
          </w:p>
        </w:tc>
      </w:tr>
      <w:tr w:rsidR="0011527F" w:rsidRPr="002115FA" w14:paraId="559D1186" w14:textId="77777777" w:rsidTr="00A64EFB">
        <w:tc>
          <w:tcPr>
            <w:cnfStyle w:val="001000000000" w:firstRow="0" w:lastRow="0" w:firstColumn="1" w:lastColumn="0" w:oddVBand="0" w:evenVBand="0" w:oddHBand="0" w:evenHBand="0" w:firstRowFirstColumn="0" w:firstRowLastColumn="0" w:lastRowFirstColumn="0" w:lastRowLastColumn="0"/>
            <w:tcW w:w="42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6287BF81" w14:textId="77777777" w:rsidR="0011527F" w:rsidRPr="002115FA" w:rsidRDefault="0011527F" w:rsidP="00A64EFB">
            <w:pPr>
              <w:rPr>
                <w:rFonts w:cs="Segoe UI"/>
                <w:b w:val="0"/>
                <w:bCs w:val="0"/>
                <w:color w:val="auto"/>
                <w:sz w:val="16"/>
                <w:szCs w:val="18"/>
              </w:rPr>
            </w:pPr>
            <w:r w:rsidRPr="002115FA">
              <w:rPr>
                <w:b w:val="0"/>
                <w:bCs w:val="0"/>
                <w:color w:val="auto"/>
                <w:sz w:val="16"/>
                <w:szCs w:val="18"/>
              </w:rPr>
              <w:t>wandalizm/dewastacja</w:t>
            </w:r>
          </w:p>
        </w:tc>
        <w:tc>
          <w:tcPr>
            <w:tcW w:w="42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0CCAA809" w14:textId="46F5AE68" w:rsidR="0011527F" w:rsidRPr="002115FA" w:rsidRDefault="00E102DE" w:rsidP="00A64EFB">
            <w:pPr>
              <w:jc w:val="center"/>
              <w:cnfStyle w:val="000000000000" w:firstRow="0" w:lastRow="0" w:firstColumn="0" w:lastColumn="0" w:oddVBand="0" w:evenVBand="0" w:oddHBand="0" w:evenHBand="0" w:firstRowFirstColumn="0" w:firstRowLastColumn="0" w:lastRowFirstColumn="0" w:lastRowLastColumn="0"/>
              <w:rPr>
                <w:rFonts w:cs="Segoe UI"/>
                <w:sz w:val="16"/>
                <w:szCs w:val="18"/>
              </w:rPr>
            </w:pPr>
            <w:r>
              <w:rPr>
                <w:sz w:val="16"/>
                <w:szCs w:val="18"/>
              </w:rPr>
              <w:t>2</w:t>
            </w:r>
            <w:r w:rsidR="00EC171F">
              <w:rPr>
                <w:sz w:val="16"/>
                <w:szCs w:val="18"/>
              </w:rPr>
              <w:t xml:space="preserve"> 00</w:t>
            </w:r>
            <w:r w:rsidR="0011527F" w:rsidRPr="002115FA">
              <w:rPr>
                <w:sz w:val="16"/>
                <w:szCs w:val="18"/>
              </w:rPr>
              <w:t>0 000 zł</w:t>
            </w:r>
          </w:p>
        </w:tc>
      </w:tr>
      <w:tr w:rsidR="0011527F" w:rsidRPr="002115FA" w14:paraId="3A0F629D" w14:textId="77777777" w:rsidTr="00A64E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05B61AA0" w14:textId="77777777" w:rsidR="0011527F" w:rsidRPr="002115FA" w:rsidRDefault="0011527F" w:rsidP="00A64EFB">
            <w:pPr>
              <w:rPr>
                <w:rFonts w:cs="Segoe UI"/>
                <w:b w:val="0"/>
                <w:bCs w:val="0"/>
                <w:color w:val="auto"/>
                <w:sz w:val="16"/>
                <w:szCs w:val="18"/>
              </w:rPr>
            </w:pPr>
            <w:r w:rsidRPr="002115FA">
              <w:rPr>
                <w:b w:val="0"/>
                <w:bCs w:val="0"/>
                <w:color w:val="auto"/>
                <w:sz w:val="16"/>
                <w:szCs w:val="18"/>
              </w:rPr>
              <w:t>graffiti</w:t>
            </w:r>
          </w:p>
        </w:tc>
        <w:tc>
          <w:tcPr>
            <w:tcW w:w="42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3628108B" w14:textId="6F0D9365" w:rsidR="0011527F" w:rsidRPr="002115FA" w:rsidRDefault="00EC171F" w:rsidP="00A64EFB">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Pr>
                <w:sz w:val="16"/>
                <w:szCs w:val="18"/>
              </w:rPr>
              <w:t>10</w:t>
            </w:r>
            <w:r w:rsidR="0011527F" w:rsidRPr="002115FA">
              <w:rPr>
                <w:sz w:val="16"/>
                <w:szCs w:val="18"/>
              </w:rPr>
              <w:t>0 000 zł</w:t>
            </w:r>
          </w:p>
        </w:tc>
      </w:tr>
      <w:bookmarkEnd w:id="12"/>
    </w:tbl>
    <w:p w14:paraId="526D04FE" w14:textId="77777777" w:rsidR="008A6A69" w:rsidRPr="002115FA" w:rsidRDefault="008A6A69" w:rsidP="008A6A69">
      <w:pPr>
        <w:rPr>
          <w:lang w:eastAsia="pl-PL"/>
        </w:rPr>
      </w:pPr>
    </w:p>
    <w:p w14:paraId="781F5BEA" w14:textId="53104B53" w:rsidR="009145CB" w:rsidRPr="002115FA" w:rsidRDefault="009145CB"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Postanowienia dotyczące franszyzy redukcyjnej</w:t>
      </w:r>
    </w:p>
    <w:tbl>
      <w:tblPr>
        <w:tblStyle w:val="Tabelasiatki5ciemnaakcent1"/>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gridCol w:w="2835"/>
      </w:tblGrid>
      <w:tr w:rsidR="0011527F" w:rsidRPr="002115FA" w14:paraId="7A5B42ED" w14:textId="77777777" w:rsidTr="00A64E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left w:val="nil"/>
              <w:bottom w:val="single" w:sz="18" w:space="0" w:color="FF585D"/>
            </w:tcBorders>
            <w:shd w:val="clear" w:color="auto" w:fill="043E71"/>
            <w:vAlign w:val="center"/>
          </w:tcPr>
          <w:p w14:paraId="50F53EE8" w14:textId="77777777" w:rsidR="0011527F" w:rsidRPr="002115FA" w:rsidRDefault="0011527F" w:rsidP="00A64EFB">
            <w:pPr>
              <w:rPr>
                <w:rFonts w:ascii="Ubuntu" w:hAnsi="Ubuntu"/>
                <w:sz w:val="18"/>
                <w:szCs w:val="20"/>
              </w:rPr>
            </w:pPr>
            <w:r w:rsidRPr="002115FA">
              <w:rPr>
                <w:rFonts w:ascii="Ubuntu" w:hAnsi="Ubuntu"/>
                <w:sz w:val="18"/>
                <w:szCs w:val="20"/>
              </w:rPr>
              <w:t>Przedmiot ubezpieczenia</w:t>
            </w:r>
          </w:p>
        </w:tc>
        <w:tc>
          <w:tcPr>
            <w:tcW w:w="2835" w:type="dxa"/>
            <w:tcBorders>
              <w:top w:val="nil"/>
              <w:bottom w:val="single" w:sz="18" w:space="0" w:color="FF585D"/>
            </w:tcBorders>
            <w:shd w:val="clear" w:color="auto" w:fill="043E71"/>
            <w:vAlign w:val="center"/>
          </w:tcPr>
          <w:p w14:paraId="6B7B1CC6" w14:textId="77777777" w:rsidR="0011527F" w:rsidRPr="002115FA" w:rsidRDefault="0011527F" w:rsidP="00A64EFB">
            <w:pP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System ubezpieczenia i sposób szacowania</w:t>
            </w:r>
          </w:p>
        </w:tc>
        <w:tc>
          <w:tcPr>
            <w:tcW w:w="2835" w:type="dxa"/>
            <w:tcBorders>
              <w:top w:val="nil"/>
              <w:bottom w:val="single" w:sz="18" w:space="0" w:color="FF585D"/>
              <w:right w:val="nil"/>
            </w:tcBorders>
            <w:shd w:val="clear" w:color="auto" w:fill="043E71"/>
            <w:vAlign w:val="center"/>
          </w:tcPr>
          <w:p w14:paraId="6D0BD79B" w14:textId="77777777" w:rsidR="0011527F" w:rsidRPr="002115FA" w:rsidRDefault="0011527F" w:rsidP="00A64EFB">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Suma ubezpieczenia/limit odpowiedzialności</w:t>
            </w:r>
          </w:p>
        </w:tc>
      </w:tr>
      <w:tr w:rsidR="0011527F" w:rsidRPr="002115FA" w14:paraId="389F333B" w14:textId="77777777" w:rsidTr="00537974">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F9CAA21" w14:textId="52BBCF50" w:rsidR="0011527F" w:rsidRPr="002115FA" w:rsidRDefault="0011527F" w:rsidP="00A64EFB">
            <w:pPr>
              <w:rPr>
                <w:rFonts w:cs="Segoe UI"/>
                <w:b w:val="0"/>
                <w:bCs w:val="0"/>
                <w:color w:val="auto"/>
                <w:sz w:val="16"/>
                <w:szCs w:val="16"/>
              </w:rPr>
            </w:pPr>
            <w:r w:rsidRPr="002115FA">
              <w:rPr>
                <w:rFonts w:cs="Segoe UI"/>
                <w:b w:val="0"/>
                <w:bCs w:val="0"/>
                <w:color w:val="auto"/>
                <w:sz w:val="16"/>
                <w:szCs w:val="16"/>
              </w:rPr>
              <w:t>infrastruktura tramwajowa</w:t>
            </w:r>
          </w:p>
        </w:tc>
        <w:tc>
          <w:tcPr>
            <w:tcW w:w="2835" w:type="dxa"/>
            <w:tcBorders>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14:paraId="3837A5E1" w14:textId="62A1BC55" w:rsidR="0011527F" w:rsidRPr="002115FA" w:rsidRDefault="00537974" w:rsidP="00F823E3">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Pr>
                <w:rFonts w:cs="Segoe UI"/>
                <w:sz w:val="16"/>
                <w:szCs w:val="18"/>
              </w:rPr>
              <w:t>Franszyza redukcyjna</w:t>
            </w:r>
          </w:p>
        </w:tc>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9E3862C" w14:textId="77777777" w:rsidR="0011527F" w:rsidRPr="002115FA" w:rsidRDefault="0011527F" w:rsidP="00A64EFB">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1 000 zł</w:t>
            </w:r>
          </w:p>
        </w:tc>
      </w:tr>
    </w:tbl>
    <w:p w14:paraId="104F4DC4" w14:textId="77777777" w:rsidR="0011527F" w:rsidRPr="002115FA" w:rsidRDefault="0011527F" w:rsidP="0011527F">
      <w:pPr>
        <w:pStyle w:val="Akapitzlist"/>
        <w:ind w:left="426"/>
        <w:jc w:val="both"/>
        <w:rPr>
          <w:lang w:eastAsia="pl-PL"/>
        </w:rPr>
      </w:pPr>
    </w:p>
    <w:p w14:paraId="17EB101E" w14:textId="3F2BD9CC" w:rsidR="0011527F" w:rsidRPr="002115FA" w:rsidRDefault="0011527F" w:rsidP="0047722B">
      <w:pPr>
        <w:pStyle w:val="Akapitzlist"/>
        <w:numPr>
          <w:ilvl w:val="0"/>
          <w:numId w:val="24"/>
        </w:numPr>
        <w:ind w:left="426"/>
        <w:jc w:val="both"/>
        <w:rPr>
          <w:lang w:eastAsia="pl-PL"/>
        </w:rPr>
      </w:pPr>
      <w:r w:rsidRPr="002115FA">
        <w:rPr>
          <w:lang w:eastAsia="pl-PL"/>
        </w:rPr>
        <w:t>Przez pojęcie franszyzy redukcyjnej należy rozumieć ustaloną w umowie ubezpieczenia wartość, o jaką będzie pomniejszone odszkodowanie ustalone łącznie dla wszystkich ubezpieczonych przedmiotów dotkniętych szkodą, powstałą w skutek tego samego zdarzenia.</w:t>
      </w:r>
    </w:p>
    <w:p w14:paraId="66161E1C" w14:textId="78631F9C" w:rsidR="0011527F" w:rsidRDefault="0011527F" w:rsidP="00617DD6">
      <w:pPr>
        <w:pStyle w:val="Akapitzlist"/>
        <w:numPr>
          <w:ilvl w:val="0"/>
          <w:numId w:val="24"/>
        </w:numPr>
        <w:ind w:left="426"/>
        <w:jc w:val="both"/>
        <w:rPr>
          <w:lang w:eastAsia="pl-PL"/>
        </w:rPr>
      </w:pPr>
      <w:r w:rsidRPr="002115FA">
        <w:rPr>
          <w:lang w:eastAsia="pl-PL"/>
        </w:rPr>
        <w:t>Zamawiający informuje, że w pkt. 3.7 (informacje, postanowienia i klauzule dodatkowe), dla niektórych klauzul dodatkowych przewidziano inne, niż określone w niniejszym punkcie, ustalenia dotyczące wysokości franszyz redukcyjnych.</w:t>
      </w:r>
    </w:p>
    <w:p w14:paraId="303692C0" w14:textId="77777777" w:rsidR="00617DD6" w:rsidRPr="002115FA" w:rsidRDefault="00617DD6" w:rsidP="00617DD6">
      <w:pPr>
        <w:pStyle w:val="Akapitzlist"/>
        <w:ind w:left="426"/>
        <w:jc w:val="both"/>
        <w:rPr>
          <w:lang w:eastAsia="pl-PL"/>
        </w:rPr>
      </w:pPr>
    </w:p>
    <w:p w14:paraId="3CE55CE1" w14:textId="69C424FD" w:rsidR="0011527F" w:rsidRPr="002115FA" w:rsidRDefault="009145CB"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Informacje, postanowienia i klauzule dodatkowe</w:t>
      </w:r>
      <w:r w:rsidR="0011527F" w:rsidRPr="002115FA">
        <w:rPr>
          <w:rFonts w:eastAsia="Times New Roman" w:cs="Times New Roman"/>
          <w:b/>
          <w:bCs/>
          <w:color w:val="043E71"/>
          <w:szCs w:val="26"/>
          <w:lang w:eastAsia="pl-PL"/>
        </w:rPr>
        <w:br/>
      </w:r>
    </w:p>
    <w:p w14:paraId="2C040463" w14:textId="77777777" w:rsidR="0011527F" w:rsidRPr="002115FA" w:rsidRDefault="0011527F" w:rsidP="0047722B">
      <w:pPr>
        <w:pStyle w:val="Akapitzlist"/>
        <w:keepNext/>
        <w:widowControl w:val="0"/>
        <w:numPr>
          <w:ilvl w:val="0"/>
          <w:numId w:val="25"/>
        </w:numPr>
        <w:autoSpaceDE w:val="0"/>
        <w:autoSpaceDN w:val="0"/>
        <w:spacing w:after="0" w:line="22" w:lineRule="atLeast"/>
        <w:contextualSpacing w:val="0"/>
        <w:jc w:val="both"/>
        <w:outlineLvl w:val="2"/>
        <w:rPr>
          <w:rFonts w:eastAsia="Times New Roman" w:cs="Times New Roman"/>
          <w:b/>
          <w:bCs/>
          <w:vanish/>
          <w:szCs w:val="24"/>
          <w:lang w:eastAsia="pl-PL"/>
        </w:rPr>
      </w:pPr>
    </w:p>
    <w:p w14:paraId="0F24CBFB" w14:textId="77777777" w:rsidR="0011527F" w:rsidRPr="002115FA" w:rsidRDefault="0011527F" w:rsidP="0047722B">
      <w:pPr>
        <w:pStyle w:val="Akapitzlist"/>
        <w:keepNext/>
        <w:widowControl w:val="0"/>
        <w:numPr>
          <w:ilvl w:val="0"/>
          <w:numId w:val="25"/>
        </w:numPr>
        <w:autoSpaceDE w:val="0"/>
        <w:autoSpaceDN w:val="0"/>
        <w:spacing w:after="0" w:line="22" w:lineRule="atLeast"/>
        <w:contextualSpacing w:val="0"/>
        <w:jc w:val="both"/>
        <w:outlineLvl w:val="2"/>
        <w:rPr>
          <w:rFonts w:eastAsia="Times New Roman" w:cs="Times New Roman"/>
          <w:b/>
          <w:bCs/>
          <w:vanish/>
          <w:szCs w:val="24"/>
          <w:lang w:eastAsia="pl-PL"/>
        </w:rPr>
      </w:pPr>
    </w:p>
    <w:p w14:paraId="78AD8571" w14:textId="77777777" w:rsidR="0011527F" w:rsidRPr="002115FA" w:rsidRDefault="0011527F" w:rsidP="0047722B">
      <w:pPr>
        <w:pStyle w:val="Akapitzlist"/>
        <w:keepNext/>
        <w:widowControl w:val="0"/>
        <w:numPr>
          <w:ilvl w:val="0"/>
          <w:numId w:val="25"/>
        </w:numPr>
        <w:autoSpaceDE w:val="0"/>
        <w:autoSpaceDN w:val="0"/>
        <w:spacing w:after="0" w:line="22" w:lineRule="atLeast"/>
        <w:contextualSpacing w:val="0"/>
        <w:jc w:val="both"/>
        <w:outlineLvl w:val="2"/>
        <w:rPr>
          <w:rFonts w:eastAsia="Times New Roman" w:cs="Times New Roman"/>
          <w:b/>
          <w:bCs/>
          <w:vanish/>
          <w:szCs w:val="24"/>
          <w:lang w:eastAsia="pl-PL"/>
        </w:rPr>
      </w:pPr>
    </w:p>
    <w:p w14:paraId="7A1BAF2C" w14:textId="77777777" w:rsidR="0011527F" w:rsidRPr="002115FA" w:rsidRDefault="0011527F" w:rsidP="0047722B">
      <w:pPr>
        <w:pStyle w:val="Akapitzlist"/>
        <w:keepNext/>
        <w:widowControl w:val="0"/>
        <w:numPr>
          <w:ilvl w:val="1"/>
          <w:numId w:val="25"/>
        </w:numPr>
        <w:autoSpaceDE w:val="0"/>
        <w:autoSpaceDN w:val="0"/>
        <w:spacing w:after="0" w:line="22" w:lineRule="atLeast"/>
        <w:contextualSpacing w:val="0"/>
        <w:jc w:val="both"/>
        <w:outlineLvl w:val="2"/>
        <w:rPr>
          <w:rFonts w:eastAsia="Times New Roman" w:cs="Times New Roman"/>
          <w:b/>
          <w:bCs/>
          <w:vanish/>
          <w:szCs w:val="24"/>
          <w:lang w:eastAsia="pl-PL"/>
        </w:rPr>
      </w:pPr>
    </w:p>
    <w:p w14:paraId="385E9CE1" w14:textId="77777777" w:rsidR="0011527F" w:rsidRPr="002115FA" w:rsidRDefault="0011527F" w:rsidP="0047722B">
      <w:pPr>
        <w:pStyle w:val="Akapitzlist"/>
        <w:keepNext/>
        <w:widowControl w:val="0"/>
        <w:numPr>
          <w:ilvl w:val="1"/>
          <w:numId w:val="25"/>
        </w:numPr>
        <w:autoSpaceDE w:val="0"/>
        <w:autoSpaceDN w:val="0"/>
        <w:spacing w:after="0" w:line="22" w:lineRule="atLeast"/>
        <w:contextualSpacing w:val="0"/>
        <w:jc w:val="both"/>
        <w:outlineLvl w:val="2"/>
        <w:rPr>
          <w:rFonts w:eastAsia="Times New Roman" w:cs="Times New Roman"/>
          <w:b/>
          <w:bCs/>
          <w:vanish/>
          <w:szCs w:val="24"/>
          <w:lang w:eastAsia="pl-PL"/>
        </w:rPr>
      </w:pPr>
    </w:p>
    <w:p w14:paraId="6552B990" w14:textId="77777777" w:rsidR="0011527F" w:rsidRPr="002115FA" w:rsidRDefault="0011527F" w:rsidP="0047722B">
      <w:pPr>
        <w:pStyle w:val="Akapitzlist"/>
        <w:keepNext/>
        <w:widowControl w:val="0"/>
        <w:numPr>
          <w:ilvl w:val="1"/>
          <w:numId w:val="25"/>
        </w:numPr>
        <w:autoSpaceDE w:val="0"/>
        <w:autoSpaceDN w:val="0"/>
        <w:spacing w:after="0" w:line="22" w:lineRule="atLeast"/>
        <w:contextualSpacing w:val="0"/>
        <w:jc w:val="both"/>
        <w:outlineLvl w:val="2"/>
        <w:rPr>
          <w:rFonts w:eastAsia="Times New Roman" w:cs="Times New Roman"/>
          <w:b/>
          <w:bCs/>
          <w:vanish/>
          <w:szCs w:val="24"/>
          <w:lang w:eastAsia="pl-PL"/>
        </w:rPr>
      </w:pPr>
    </w:p>
    <w:p w14:paraId="3E1716CF" w14:textId="77777777" w:rsidR="0011527F" w:rsidRPr="002115FA" w:rsidRDefault="0011527F" w:rsidP="0047722B">
      <w:pPr>
        <w:pStyle w:val="Akapitzlist"/>
        <w:keepNext/>
        <w:widowControl w:val="0"/>
        <w:numPr>
          <w:ilvl w:val="1"/>
          <w:numId w:val="25"/>
        </w:numPr>
        <w:autoSpaceDE w:val="0"/>
        <w:autoSpaceDN w:val="0"/>
        <w:spacing w:after="0" w:line="22" w:lineRule="atLeast"/>
        <w:contextualSpacing w:val="0"/>
        <w:jc w:val="both"/>
        <w:outlineLvl w:val="2"/>
        <w:rPr>
          <w:rFonts w:eastAsia="Times New Roman" w:cs="Times New Roman"/>
          <w:b/>
          <w:bCs/>
          <w:vanish/>
          <w:szCs w:val="24"/>
          <w:lang w:eastAsia="pl-PL"/>
        </w:rPr>
      </w:pPr>
    </w:p>
    <w:p w14:paraId="32E6B543" w14:textId="77777777" w:rsidR="0011527F" w:rsidRPr="002115FA" w:rsidRDefault="0011527F" w:rsidP="0047722B">
      <w:pPr>
        <w:pStyle w:val="Akapitzlist"/>
        <w:keepNext/>
        <w:widowControl w:val="0"/>
        <w:numPr>
          <w:ilvl w:val="1"/>
          <w:numId w:val="25"/>
        </w:numPr>
        <w:autoSpaceDE w:val="0"/>
        <w:autoSpaceDN w:val="0"/>
        <w:spacing w:after="0" w:line="22" w:lineRule="atLeast"/>
        <w:contextualSpacing w:val="0"/>
        <w:jc w:val="both"/>
        <w:outlineLvl w:val="2"/>
        <w:rPr>
          <w:rFonts w:eastAsia="Times New Roman" w:cs="Times New Roman"/>
          <w:b/>
          <w:bCs/>
          <w:vanish/>
          <w:szCs w:val="24"/>
          <w:lang w:eastAsia="pl-PL"/>
        </w:rPr>
      </w:pPr>
    </w:p>
    <w:p w14:paraId="2CD994B4" w14:textId="77777777" w:rsidR="0011527F" w:rsidRPr="002115FA" w:rsidRDefault="0011527F" w:rsidP="0047722B">
      <w:pPr>
        <w:pStyle w:val="Akapitzlist"/>
        <w:keepNext/>
        <w:widowControl w:val="0"/>
        <w:numPr>
          <w:ilvl w:val="1"/>
          <w:numId w:val="25"/>
        </w:numPr>
        <w:autoSpaceDE w:val="0"/>
        <w:autoSpaceDN w:val="0"/>
        <w:spacing w:after="0" w:line="22" w:lineRule="atLeast"/>
        <w:contextualSpacing w:val="0"/>
        <w:jc w:val="both"/>
        <w:outlineLvl w:val="2"/>
        <w:rPr>
          <w:rFonts w:eastAsia="Times New Roman" w:cs="Times New Roman"/>
          <w:b/>
          <w:bCs/>
          <w:vanish/>
          <w:szCs w:val="24"/>
          <w:lang w:eastAsia="pl-PL"/>
        </w:rPr>
      </w:pPr>
    </w:p>
    <w:p w14:paraId="2746209E" w14:textId="77777777" w:rsidR="0011527F" w:rsidRPr="002115FA" w:rsidRDefault="0011527F" w:rsidP="0047722B">
      <w:pPr>
        <w:pStyle w:val="Akapitzlist"/>
        <w:keepNext/>
        <w:widowControl w:val="0"/>
        <w:numPr>
          <w:ilvl w:val="1"/>
          <w:numId w:val="25"/>
        </w:numPr>
        <w:autoSpaceDE w:val="0"/>
        <w:autoSpaceDN w:val="0"/>
        <w:spacing w:after="0" w:line="22" w:lineRule="atLeast"/>
        <w:contextualSpacing w:val="0"/>
        <w:jc w:val="both"/>
        <w:outlineLvl w:val="2"/>
        <w:rPr>
          <w:rFonts w:eastAsia="Times New Roman" w:cs="Times New Roman"/>
          <w:b/>
          <w:bCs/>
          <w:vanish/>
          <w:szCs w:val="24"/>
          <w:lang w:eastAsia="pl-PL"/>
        </w:rPr>
      </w:pPr>
    </w:p>
    <w:p w14:paraId="54690F73" w14:textId="322A9941" w:rsidR="0011527F" w:rsidRPr="00F059C2" w:rsidRDefault="0011527F" w:rsidP="0047722B">
      <w:pPr>
        <w:pStyle w:val="Nagwek3"/>
        <w:numPr>
          <w:ilvl w:val="2"/>
          <w:numId w:val="25"/>
        </w:numPr>
        <w:spacing w:before="0" w:after="0" w:line="22" w:lineRule="atLeast"/>
        <w:jc w:val="both"/>
        <w:rPr>
          <w:color w:val="auto"/>
          <w:szCs w:val="24"/>
        </w:rPr>
      </w:pPr>
      <w:r w:rsidRPr="00F059C2">
        <w:rPr>
          <w:color w:val="auto"/>
          <w:szCs w:val="24"/>
        </w:rPr>
        <w:t>Klauzula ustalenia wysokości odszkodowania</w:t>
      </w:r>
    </w:p>
    <w:p w14:paraId="5D828265" w14:textId="4D3AB250" w:rsidR="0011527F" w:rsidRPr="00F059C2" w:rsidRDefault="000702D3" w:rsidP="0011527F">
      <w:pPr>
        <w:spacing w:after="120" w:line="22" w:lineRule="atLeast"/>
        <w:ind w:left="1418"/>
        <w:jc w:val="both"/>
      </w:pPr>
      <w:r w:rsidRPr="00F059C2">
        <w:t>Ustala się, że w przypadku szkody, odszkodowanie ustalane będzie bez względu na wiek, stopień amortyzacji lub zużycia technicznego danego przedmiotu ubezpieczenia, w pełnej wysokości, maksymalnie do sumy ubezpieczenia uszkodzonej lub utraconej rzeczy, ustalonej z uwzględnieniem przyjętej dla danego mienia wartości. Zasada niedoubezpieczenia i proporcji nie ma zastosowania.</w:t>
      </w:r>
      <w:r w:rsidR="0011527F" w:rsidRPr="00F059C2">
        <w:t xml:space="preserve">  </w:t>
      </w:r>
    </w:p>
    <w:p w14:paraId="72D151CD" w14:textId="32332FBE" w:rsidR="0011527F" w:rsidRPr="00F059C2" w:rsidRDefault="0011527F" w:rsidP="0047722B">
      <w:pPr>
        <w:pStyle w:val="Nagwek3"/>
        <w:numPr>
          <w:ilvl w:val="2"/>
          <w:numId w:val="25"/>
        </w:numPr>
        <w:spacing w:before="0" w:after="0" w:line="22" w:lineRule="atLeast"/>
        <w:ind w:left="1225" w:hanging="505"/>
        <w:jc w:val="both"/>
        <w:rPr>
          <w:color w:val="auto"/>
          <w:szCs w:val="24"/>
        </w:rPr>
      </w:pPr>
      <w:r w:rsidRPr="00F059C2">
        <w:rPr>
          <w:color w:val="auto"/>
          <w:szCs w:val="24"/>
        </w:rPr>
        <w:t xml:space="preserve">Klauzula </w:t>
      </w:r>
      <w:r w:rsidR="000702D3" w:rsidRPr="00F059C2">
        <w:rPr>
          <w:color w:val="auto"/>
          <w:szCs w:val="24"/>
        </w:rPr>
        <w:t>zmian w odbudowie</w:t>
      </w:r>
    </w:p>
    <w:p w14:paraId="72927BC7" w14:textId="43F81D2B" w:rsidR="0052206F" w:rsidRPr="002115FA" w:rsidRDefault="000702D3" w:rsidP="00A63129">
      <w:pPr>
        <w:spacing w:after="120" w:line="22" w:lineRule="atLeast"/>
        <w:ind w:left="1418"/>
        <w:jc w:val="both"/>
      </w:pPr>
      <w:r w:rsidRPr="00F059C2">
        <w:t xml:space="preserve">Ustala się, że Wykonawca wyraża zgodę na odbudowę zniszczonego albo uszkodzonego przedmiotu ubezpieczenia przy zastosowaniu zmienionej konstrukcji i/lub technologii i/lub projektu odbudowy, o ile zmiana odbudowy wynika z aktualnie obowiązujących przepisów prawa lub decyzji administracyjnych, albo rachunku ekonomicznego, bądź innych okoliczności zależnych i niezależnych od </w:t>
      </w:r>
      <w:r w:rsidRPr="00F059C2">
        <w:lastRenderedPageBreak/>
        <w:t>Zamawiającego. Wypłata odszkodowania na podstawie niniejszych zapisów następuje w granicach sumy ubezpieczenia uszkodzonej lub utraconej rzeczy</w:t>
      </w:r>
      <w:r w:rsidR="0011527F" w:rsidRPr="00F059C2">
        <w:t>.</w:t>
      </w:r>
      <w:r w:rsidR="0011527F" w:rsidRPr="002115FA">
        <w:t xml:space="preserve"> </w:t>
      </w:r>
    </w:p>
    <w:p w14:paraId="59B7C4BA" w14:textId="2FE8179B" w:rsidR="000702D3" w:rsidRPr="002115FA" w:rsidRDefault="003D08EF" w:rsidP="0047722B">
      <w:pPr>
        <w:pStyle w:val="Nagwek3"/>
        <w:numPr>
          <w:ilvl w:val="2"/>
          <w:numId w:val="25"/>
        </w:numPr>
        <w:spacing w:before="0" w:after="0" w:line="22" w:lineRule="atLeast"/>
        <w:ind w:left="1225" w:hanging="505"/>
        <w:jc w:val="both"/>
        <w:rPr>
          <w:color w:val="auto"/>
          <w:szCs w:val="24"/>
        </w:rPr>
      </w:pPr>
      <w:r w:rsidRPr="002115FA">
        <w:rPr>
          <w:color w:val="auto"/>
          <w:szCs w:val="24"/>
        </w:rPr>
        <w:t xml:space="preserve">Klauzula reprezentantów </w:t>
      </w:r>
    </w:p>
    <w:p w14:paraId="7A02E8B0" w14:textId="750F8DD5" w:rsidR="000702D3" w:rsidRPr="002115FA" w:rsidRDefault="003D08EF" w:rsidP="000702D3">
      <w:pPr>
        <w:spacing w:after="120" w:line="22" w:lineRule="atLeast"/>
        <w:ind w:left="1418"/>
        <w:jc w:val="both"/>
      </w:pPr>
      <w:r w:rsidRPr="002115FA">
        <w:t>Ustala się, że Wykonawca uzna szkodę i wypłaci odszkodowanie na warunkach umowy ubezpieczenia także w przypadku, gdy szkoda będzie wynikiem winy umyślnej oraz/lub rażącego niedbalstwa, chyba że wina umyślna zostanie wykazana i udowodniona zarządowi spółki lub jej prokurentom</w:t>
      </w:r>
      <w:r w:rsidR="000702D3" w:rsidRPr="002115FA">
        <w:t xml:space="preserve">. </w:t>
      </w:r>
    </w:p>
    <w:p w14:paraId="19BDF3EC" w14:textId="548DB282" w:rsidR="000702D3" w:rsidRPr="002115FA" w:rsidRDefault="000702D3" w:rsidP="0047722B">
      <w:pPr>
        <w:pStyle w:val="Nagwek3"/>
        <w:numPr>
          <w:ilvl w:val="2"/>
          <w:numId w:val="25"/>
        </w:numPr>
        <w:spacing w:before="0" w:after="0" w:line="22" w:lineRule="atLeast"/>
        <w:jc w:val="both"/>
        <w:rPr>
          <w:color w:val="auto"/>
          <w:szCs w:val="24"/>
        </w:rPr>
      </w:pPr>
      <w:r w:rsidRPr="002115FA">
        <w:rPr>
          <w:color w:val="auto"/>
          <w:szCs w:val="24"/>
        </w:rPr>
        <w:t xml:space="preserve">Klauzula </w:t>
      </w:r>
      <w:r w:rsidR="003D08EF" w:rsidRPr="002115FA">
        <w:rPr>
          <w:color w:val="auto"/>
          <w:szCs w:val="24"/>
        </w:rPr>
        <w:t>likwidacji drobnych szkód</w:t>
      </w:r>
    </w:p>
    <w:p w14:paraId="411960A9" w14:textId="04FA25C4" w:rsidR="003D08EF" w:rsidRPr="002115FA" w:rsidRDefault="003D08EF" w:rsidP="003D08EF">
      <w:pPr>
        <w:spacing w:after="120" w:line="22" w:lineRule="atLeast"/>
        <w:ind w:left="1418"/>
        <w:jc w:val="both"/>
      </w:pPr>
      <w:r w:rsidRPr="002115FA">
        <w:t xml:space="preserve">Ustala się, że w przypadku szkód, których szacowana, całkowita wartość nie przekracza kwoty </w:t>
      </w:r>
      <w:r w:rsidR="00420119">
        <w:t>2</w:t>
      </w:r>
      <w:r w:rsidRPr="002115FA">
        <w:t xml:space="preserve">0 000 zł na dzień jej powstania (ponad franszyzę redukcyjną) Zamawiający ma prawo przystąpić do robót naprawczych natychmiast po uzyskaniu informacji o szkodzie, sporządzając uprzednio pisemny protokół o okolicznościach powstania takiej szkody oraz o jej skutkach, wraz z dokumentacją zdjęciową. Protokół szkodowy powinien być podpisany przez przedstawicieli Zamawiającego, świadka zdarzenia lub osobę, która wykryła szkodę. Niezależnie od powyższych postanowień, Zamawiający ma obowiązek zawiadomić o szkodzie policję w przypadku, gdy szkoda jest wynikiem lub nosi znamiona przestępstwa. </w:t>
      </w:r>
    </w:p>
    <w:p w14:paraId="059E1182" w14:textId="77777777" w:rsidR="003D08EF" w:rsidRPr="002115FA" w:rsidRDefault="003D08EF" w:rsidP="003D08EF">
      <w:pPr>
        <w:spacing w:after="120" w:line="22" w:lineRule="atLeast"/>
        <w:ind w:left="1418"/>
        <w:jc w:val="both"/>
      </w:pPr>
      <w:r w:rsidRPr="002115FA">
        <w:t>Dokumenty niezbędne do przeprowadzenia likwidacji szkody:</w:t>
      </w:r>
    </w:p>
    <w:p w14:paraId="1C12611A" w14:textId="77777777" w:rsidR="003D08EF" w:rsidRPr="002115FA" w:rsidRDefault="003D08EF" w:rsidP="0047722B">
      <w:pPr>
        <w:pStyle w:val="Akapitzlist"/>
        <w:numPr>
          <w:ilvl w:val="0"/>
          <w:numId w:val="27"/>
        </w:numPr>
        <w:spacing w:after="120" w:line="22" w:lineRule="atLeast"/>
        <w:ind w:left="1843" w:hanging="425"/>
        <w:jc w:val="both"/>
      </w:pPr>
      <w:r w:rsidRPr="002115FA">
        <w:t>protokół wewnętrzny spisany na okoliczność zdarzenia,</w:t>
      </w:r>
    </w:p>
    <w:p w14:paraId="0823D0C1" w14:textId="77777777" w:rsidR="003D08EF" w:rsidRPr="002115FA" w:rsidRDefault="003D08EF" w:rsidP="0047722B">
      <w:pPr>
        <w:pStyle w:val="Akapitzlist"/>
        <w:numPr>
          <w:ilvl w:val="0"/>
          <w:numId w:val="27"/>
        </w:numPr>
        <w:spacing w:after="120" w:line="22" w:lineRule="atLeast"/>
        <w:ind w:left="1843" w:hanging="425"/>
        <w:jc w:val="both"/>
      </w:pPr>
      <w:r w:rsidRPr="002115FA">
        <w:t>dokumentacja zdjęciowa,</w:t>
      </w:r>
    </w:p>
    <w:p w14:paraId="610C3954" w14:textId="77777777" w:rsidR="003D08EF" w:rsidRPr="002115FA" w:rsidRDefault="003D08EF" w:rsidP="0047722B">
      <w:pPr>
        <w:pStyle w:val="Akapitzlist"/>
        <w:numPr>
          <w:ilvl w:val="0"/>
          <w:numId w:val="27"/>
        </w:numPr>
        <w:spacing w:after="120" w:line="22" w:lineRule="atLeast"/>
        <w:ind w:left="1843" w:hanging="425"/>
        <w:jc w:val="both"/>
      </w:pPr>
      <w:r w:rsidRPr="002115FA">
        <w:t>poświadczenie zgłoszenia zdarzenia na policji, gdy szkoda jest wynikiem lub nosi znamiona przestępstwa,</w:t>
      </w:r>
    </w:p>
    <w:p w14:paraId="27435451" w14:textId="2D0034B7" w:rsidR="000702D3" w:rsidRPr="002115FA" w:rsidRDefault="003D08EF" w:rsidP="0047722B">
      <w:pPr>
        <w:pStyle w:val="Akapitzlist"/>
        <w:numPr>
          <w:ilvl w:val="0"/>
          <w:numId w:val="27"/>
        </w:numPr>
        <w:spacing w:after="120" w:line="22" w:lineRule="atLeast"/>
        <w:ind w:left="1843" w:hanging="425"/>
        <w:jc w:val="both"/>
      </w:pPr>
      <w:r w:rsidRPr="002115FA">
        <w:t>kalkulacja poniesionej straty – koszt naprawy (robocizna, materiał, transport) lub zakupu – wraz z fakturą za naprawę/ zakup mienia</w:t>
      </w:r>
      <w:r w:rsidR="000702D3" w:rsidRPr="002115FA">
        <w:t xml:space="preserve">.  </w:t>
      </w:r>
    </w:p>
    <w:p w14:paraId="5D066803" w14:textId="282217EC" w:rsidR="000702D3" w:rsidRPr="002115FA" w:rsidRDefault="003D08EF" w:rsidP="0047722B">
      <w:pPr>
        <w:pStyle w:val="Nagwek3"/>
        <w:numPr>
          <w:ilvl w:val="2"/>
          <w:numId w:val="25"/>
        </w:numPr>
        <w:spacing w:before="0" w:after="0" w:line="22" w:lineRule="atLeast"/>
        <w:ind w:left="1225" w:hanging="505"/>
        <w:jc w:val="both"/>
        <w:rPr>
          <w:color w:val="auto"/>
          <w:szCs w:val="24"/>
        </w:rPr>
      </w:pPr>
      <w:r w:rsidRPr="002115FA">
        <w:rPr>
          <w:color w:val="auto"/>
          <w:szCs w:val="24"/>
        </w:rPr>
        <w:t>Klauzula ubezpieczenia drobnych robót budowlano-montażowych</w:t>
      </w:r>
    </w:p>
    <w:p w14:paraId="59D12AF5" w14:textId="320FE159" w:rsidR="000702D3" w:rsidRPr="002115FA" w:rsidRDefault="003D08EF" w:rsidP="000702D3">
      <w:pPr>
        <w:spacing w:after="120" w:line="22" w:lineRule="atLeast"/>
        <w:ind w:left="1418"/>
        <w:jc w:val="both"/>
      </w:pPr>
      <w:r w:rsidRPr="002115FA">
        <w:t>Ustala się, że zakres ubezpieczenia zostaje rozszerzony o szkody powstałe w związku z prowadzeniem robót budowlano – montażowych, a także modernizacji części budynków i budowli, w tym wyposażenia. Odpowiedzialność Wykonawcy w stosunku do mienia będącego bezpośrednio przedmiotem robót budowlano – montażowych ograniczona jest do 5 000 000 zł na jedno i wszystkie zdarzenia w okresie ubezpieczenia, a dla pozostałego mienia stanowiącego przedmiot ubezpieczenia do wysokości ustalonych sum ubezpieczenia</w:t>
      </w:r>
      <w:r w:rsidR="000702D3" w:rsidRPr="002115FA">
        <w:t xml:space="preserve">. </w:t>
      </w:r>
    </w:p>
    <w:p w14:paraId="4869DA1C" w14:textId="00338460" w:rsidR="000702D3" w:rsidRPr="002115FA" w:rsidRDefault="000702D3" w:rsidP="0047722B">
      <w:pPr>
        <w:pStyle w:val="Nagwek3"/>
        <w:numPr>
          <w:ilvl w:val="2"/>
          <w:numId w:val="25"/>
        </w:numPr>
        <w:spacing w:before="0" w:after="0" w:line="22" w:lineRule="atLeast"/>
        <w:jc w:val="both"/>
        <w:rPr>
          <w:color w:val="auto"/>
          <w:szCs w:val="24"/>
        </w:rPr>
      </w:pPr>
      <w:r w:rsidRPr="002115FA">
        <w:rPr>
          <w:color w:val="auto"/>
          <w:szCs w:val="24"/>
        </w:rPr>
        <w:t xml:space="preserve">Klauzula </w:t>
      </w:r>
      <w:r w:rsidR="003D08EF" w:rsidRPr="002115FA">
        <w:rPr>
          <w:color w:val="auto"/>
          <w:szCs w:val="24"/>
        </w:rPr>
        <w:t>ubezpieczenia szyb i innych elementów szklanych od uszkodzenia</w:t>
      </w:r>
    </w:p>
    <w:p w14:paraId="1FE14D99" w14:textId="2F8CB9AB" w:rsidR="000702D3" w:rsidRPr="002115FA" w:rsidRDefault="003D08EF" w:rsidP="000702D3">
      <w:pPr>
        <w:spacing w:after="120" w:line="22" w:lineRule="atLeast"/>
        <w:ind w:left="1418"/>
        <w:jc w:val="both"/>
      </w:pPr>
      <w:r w:rsidRPr="002115FA">
        <w:t>Ustala się, że zakres ubezpieczenia zostaje rozszerzony o szkody powstałe w wyniku stłuczenia, pęknięcia, porysowania szyb i innych elementów szklanych, elementów plastikowych, kamiennych i ceramicznych. Odpowiedzialność Wykonawcy ograniczona jest do 100 000 zł na jedno i wszystkie zdarzenia w okresie ubezpieczenia. Franszyza redukcyjna 100 zł</w:t>
      </w:r>
      <w:r w:rsidR="000702D3" w:rsidRPr="002115FA">
        <w:t xml:space="preserve">.  </w:t>
      </w:r>
    </w:p>
    <w:p w14:paraId="216AAFDD" w14:textId="05BC047D" w:rsidR="000702D3" w:rsidRPr="002115FA" w:rsidRDefault="000702D3" w:rsidP="0047722B">
      <w:pPr>
        <w:pStyle w:val="Nagwek3"/>
        <w:numPr>
          <w:ilvl w:val="2"/>
          <w:numId w:val="25"/>
        </w:numPr>
        <w:spacing w:before="0" w:after="0" w:line="22" w:lineRule="atLeast"/>
        <w:ind w:left="1225" w:hanging="505"/>
        <w:jc w:val="both"/>
        <w:rPr>
          <w:color w:val="auto"/>
          <w:szCs w:val="24"/>
        </w:rPr>
      </w:pPr>
      <w:r w:rsidRPr="002115FA">
        <w:rPr>
          <w:color w:val="auto"/>
          <w:szCs w:val="24"/>
        </w:rPr>
        <w:t xml:space="preserve">Klauzula </w:t>
      </w:r>
      <w:r w:rsidR="003D08EF" w:rsidRPr="002115FA">
        <w:rPr>
          <w:color w:val="auto"/>
          <w:szCs w:val="24"/>
        </w:rPr>
        <w:t>72 godzin</w:t>
      </w:r>
    </w:p>
    <w:p w14:paraId="14E97D7D" w14:textId="553952DB" w:rsidR="000702D3" w:rsidRPr="002115FA" w:rsidRDefault="003D08EF" w:rsidP="000702D3">
      <w:pPr>
        <w:spacing w:after="120" w:line="22" w:lineRule="atLeast"/>
        <w:ind w:left="1418"/>
        <w:jc w:val="both"/>
      </w:pPr>
      <w:r w:rsidRPr="002115FA">
        <w:t>Ustala się, że wszystkie szkody powstałe w przedziale 72 godzin na skutek stałego oddziaływania tego samego pojedynczego zdarzenia losowego, nawet w różnych lokalizacjach (np. huraganu, powodzi, deszczu nawalnego, trzęsienia ziemi, mrozu) traktowane są jako pojedyncza szkoda w odniesieniu do sumy ubezpieczenia oraz franszyzy redukcyjnej</w:t>
      </w:r>
      <w:r w:rsidR="000702D3" w:rsidRPr="002115FA">
        <w:t xml:space="preserve">. </w:t>
      </w:r>
    </w:p>
    <w:p w14:paraId="1D280BB8" w14:textId="6C83A59D" w:rsidR="000702D3" w:rsidRPr="002115FA" w:rsidRDefault="000702D3" w:rsidP="0047722B">
      <w:pPr>
        <w:pStyle w:val="Nagwek3"/>
        <w:numPr>
          <w:ilvl w:val="2"/>
          <w:numId w:val="25"/>
        </w:numPr>
        <w:spacing w:before="0" w:after="0" w:line="22" w:lineRule="atLeast"/>
        <w:jc w:val="both"/>
        <w:rPr>
          <w:color w:val="auto"/>
          <w:szCs w:val="24"/>
        </w:rPr>
      </w:pPr>
      <w:r w:rsidRPr="002115FA">
        <w:rPr>
          <w:color w:val="auto"/>
          <w:szCs w:val="24"/>
        </w:rPr>
        <w:t xml:space="preserve">Klauzula </w:t>
      </w:r>
      <w:r w:rsidR="003D08EF" w:rsidRPr="002115FA">
        <w:rPr>
          <w:color w:val="auto"/>
          <w:szCs w:val="24"/>
        </w:rPr>
        <w:t>ubezpieczenia aktów terroryzmu</w:t>
      </w:r>
    </w:p>
    <w:p w14:paraId="11FEE3B4" w14:textId="5F36EB2A" w:rsidR="003D08EF" w:rsidRPr="002115FA" w:rsidRDefault="003D08EF" w:rsidP="003D08EF">
      <w:pPr>
        <w:spacing w:after="120" w:line="22" w:lineRule="atLeast"/>
        <w:ind w:left="1418"/>
        <w:jc w:val="both"/>
      </w:pPr>
      <w:r w:rsidRPr="002115FA">
        <w:t xml:space="preserve">Ustala się, że Wykonawca obejmuje ochroną szkody powstałe w wyniku zrealizowania się zdarzenia objętego umową ubezpieczenia, a powstałego </w:t>
      </w:r>
      <w:r w:rsidRPr="002115FA">
        <w:lastRenderedPageBreak/>
        <w:t>w następstwie aktów terroryzmu. Przez akty terroryzmu rozumie się działanie osoby lub osób w celu zastraszenia ludności i dezorganizacji życia publicznego przy użyciu przemocy, skierowane przeciwko społeczeństwu i/lub legalnej władzy dla osiągnięcia celów politycznych, społecznych lub ekonomicznych. Z zakresu ochrony wyłączone są szkody spowodowane atakiem elektronicznym, włączając w to włamania komputerowe lub wprowadzenie jakiejkolwiek formy wirusa komputerowego, a także szkody w wskutek ataku biologicznego, nuklearnego lub chemicznego</w:t>
      </w:r>
      <w:r w:rsidR="00D66B53">
        <w:t>.</w:t>
      </w:r>
    </w:p>
    <w:p w14:paraId="24565728" w14:textId="2569B0C7" w:rsidR="000702D3" w:rsidRPr="002115FA" w:rsidRDefault="003D08EF" w:rsidP="003D08EF">
      <w:pPr>
        <w:spacing w:after="120" w:line="22" w:lineRule="atLeast"/>
        <w:ind w:left="1418"/>
        <w:jc w:val="both"/>
      </w:pPr>
      <w:r w:rsidRPr="002115FA">
        <w:t xml:space="preserve">Odpowiedzialność Wykonawcy ograniczona jest do 10 000 000 zł na jedno i wszystkie zdarzenia w okresie ubezpieczenia. Franszyza redukcyjna 5% </w:t>
      </w:r>
      <w:r w:rsidR="00CC3C18" w:rsidRPr="002115FA">
        <w:t xml:space="preserve">- </w:t>
      </w:r>
      <w:r w:rsidRPr="002115FA">
        <w:t>nie mniej niż 10 000 zł</w:t>
      </w:r>
      <w:r w:rsidR="000702D3" w:rsidRPr="002115FA">
        <w:t xml:space="preserve">.  </w:t>
      </w:r>
    </w:p>
    <w:p w14:paraId="1F5A4DAF" w14:textId="02C66FD6" w:rsidR="000702D3" w:rsidRPr="002115FA" w:rsidRDefault="000702D3" w:rsidP="0047722B">
      <w:pPr>
        <w:pStyle w:val="Nagwek3"/>
        <w:numPr>
          <w:ilvl w:val="2"/>
          <w:numId w:val="25"/>
        </w:numPr>
        <w:spacing w:before="0" w:after="0" w:line="22" w:lineRule="atLeast"/>
        <w:ind w:left="1225" w:hanging="505"/>
        <w:jc w:val="both"/>
        <w:rPr>
          <w:color w:val="auto"/>
          <w:szCs w:val="24"/>
        </w:rPr>
      </w:pPr>
      <w:r w:rsidRPr="002115FA">
        <w:rPr>
          <w:color w:val="auto"/>
          <w:szCs w:val="24"/>
        </w:rPr>
        <w:t xml:space="preserve">Klauzula </w:t>
      </w:r>
      <w:r w:rsidR="003D08EF" w:rsidRPr="002115FA">
        <w:rPr>
          <w:color w:val="auto"/>
          <w:szCs w:val="24"/>
        </w:rPr>
        <w:t>ubezpieczenia strajków, zamieszek lub rozruchów społecznych</w:t>
      </w:r>
    </w:p>
    <w:p w14:paraId="2261E031" w14:textId="5E10A5BE" w:rsidR="003D08EF" w:rsidRPr="002115FA" w:rsidRDefault="003D08EF" w:rsidP="003D08EF">
      <w:pPr>
        <w:spacing w:after="120" w:line="22" w:lineRule="atLeast"/>
        <w:ind w:left="1418"/>
        <w:jc w:val="both"/>
      </w:pPr>
      <w:r w:rsidRPr="002115FA">
        <w:t>Ustala się, że Wykonawca obejmuje ochroną szkody powstałe w wyniku zrealizowania się zdarzenia objętego umową ubezpieczenia, a powstałego w</w:t>
      </w:r>
      <w:r w:rsidR="001C565D" w:rsidRPr="002115FA">
        <w:t> </w:t>
      </w:r>
      <w:r w:rsidRPr="002115FA">
        <w:t>następstwie strajku, zamieszek lub rozruchów społecznych. Ubezpieczenie nie obejmuje szkód powstałych wskutek lub mających pośredni lub bezpośredni związek z następującymi zdarzeniami:</w:t>
      </w:r>
    </w:p>
    <w:p w14:paraId="1FE27C10" w14:textId="77777777" w:rsidR="003D08EF" w:rsidRPr="002115FA" w:rsidRDefault="003D08EF" w:rsidP="0047722B">
      <w:pPr>
        <w:pStyle w:val="Akapitzlist"/>
        <w:numPr>
          <w:ilvl w:val="0"/>
          <w:numId w:val="28"/>
        </w:numPr>
        <w:spacing w:after="120" w:line="22" w:lineRule="atLeast"/>
        <w:ind w:left="1701"/>
        <w:jc w:val="both"/>
      </w:pPr>
      <w:r w:rsidRPr="002115FA">
        <w:t>wojna, inwazja, działanie nieprzyjacielskie, działania wojenne (niezależnie od tego, czy wojna została wypowiedziana, czy nie), wojna domowa,</w:t>
      </w:r>
    </w:p>
    <w:p w14:paraId="4EBE377F" w14:textId="77777777" w:rsidR="003D08EF" w:rsidRPr="002115FA" w:rsidRDefault="003D08EF" w:rsidP="0047722B">
      <w:pPr>
        <w:pStyle w:val="Akapitzlist"/>
        <w:numPr>
          <w:ilvl w:val="0"/>
          <w:numId w:val="28"/>
        </w:numPr>
        <w:spacing w:after="120" w:line="22" w:lineRule="atLeast"/>
        <w:ind w:left="1701"/>
        <w:jc w:val="both"/>
      </w:pPr>
      <w:r w:rsidRPr="002115FA">
        <w:t>bunt, zamieszki społeczne o charakterze powstania powszechnego, powstanie zbrojne, rebelia, rewolucja, działanie władzy wojskowej lub uzurpowanej,</w:t>
      </w:r>
    </w:p>
    <w:p w14:paraId="7263DA20" w14:textId="77777777" w:rsidR="003D08EF" w:rsidRPr="002115FA" w:rsidRDefault="003D08EF" w:rsidP="0047722B">
      <w:pPr>
        <w:pStyle w:val="Akapitzlist"/>
        <w:numPr>
          <w:ilvl w:val="0"/>
          <w:numId w:val="28"/>
        </w:numPr>
        <w:spacing w:after="120" w:line="22" w:lineRule="atLeast"/>
        <w:ind w:left="1701"/>
        <w:jc w:val="both"/>
      </w:pPr>
      <w:r w:rsidRPr="002115FA">
        <w:t>działanie osób skierowane przeciwko mieniu z pobudek politycznych lub ideologicznych skierowane przeciwko społeczeństwu z zamiarem jego zastraszenia.</w:t>
      </w:r>
    </w:p>
    <w:p w14:paraId="6662F63C" w14:textId="1C2F7895" w:rsidR="000702D3" w:rsidRPr="002115FA" w:rsidRDefault="003D08EF" w:rsidP="001C565D">
      <w:pPr>
        <w:spacing w:after="120" w:line="22" w:lineRule="atLeast"/>
        <w:ind w:left="1418"/>
        <w:jc w:val="both"/>
      </w:pPr>
      <w:r w:rsidRPr="002115FA">
        <w:t>Odpowiedzialność Wykonawcy ograniczona jest do 10</w:t>
      </w:r>
      <w:r w:rsidR="00353D27">
        <w:t> </w:t>
      </w:r>
      <w:r w:rsidRPr="002115FA">
        <w:t>000</w:t>
      </w:r>
      <w:r w:rsidR="00353D27">
        <w:t xml:space="preserve"> </w:t>
      </w:r>
      <w:r w:rsidRPr="002115FA">
        <w:t xml:space="preserve">000 zł na jedno i wszystkie zdarzenia w okresie ubezpieczenia. Franszyza redukcyjna 5% </w:t>
      </w:r>
      <w:r w:rsidR="00E642F4" w:rsidRPr="002115FA">
        <w:t xml:space="preserve">- </w:t>
      </w:r>
      <w:r w:rsidRPr="002115FA">
        <w:t>nie mniej niż 10.000 zł.</w:t>
      </w:r>
    </w:p>
    <w:p w14:paraId="7D8D3675" w14:textId="6988A443" w:rsidR="000702D3" w:rsidRPr="002115FA" w:rsidRDefault="000702D3" w:rsidP="0047722B">
      <w:pPr>
        <w:pStyle w:val="Nagwek3"/>
        <w:numPr>
          <w:ilvl w:val="2"/>
          <w:numId w:val="25"/>
        </w:numPr>
        <w:spacing w:before="0" w:after="0" w:line="22" w:lineRule="atLeast"/>
        <w:jc w:val="both"/>
        <w:rPr>
          <w:color w:val="auto"/>
          <w:szCs w:val="24"/>
        </w:rPr>
      </w:pPr>
      <w:r w:rsidRPr="002115FA">
        <w:rPr>
          <w:color w:val="auto"/>
          <w:szCs w:val="24"/>
        </w:rPr>
        <w:t xml:space="preserve">Klauzula </w:t>
      </w:r>
      <w:r w:rsidR="001C565D" w:rsidRPr="002115FA">
        <w:rPr>
          <w:color w:val="auto"/>
          <w:szCs w:val="24"/>
        </w:rPr>
        <w:t>oględzin miejsca szkody</w:t>
      </w:r>
    </w:p>
    <w:p w14:paraId="2D6F1E77" w14:textId="3C3BCA5D" w:rsidR="000702D3" w:rsidRPr="002115FA" w:rsidRDefault="001C565D" w:rsidP="000702D3">
      <w:pPr>
        <w:spacing w:after="120" w:line="22" w:lineRule="atLeast"/>
        <w:ind w:left="1418"/>
        <w:jc w:val="both"/>
      </w:pPr>
      <w:r w:rsidRPr="002115FA">
        <w:t>Ustala się, że Wykonawca zobowiązany jest do oględzin miejsca szkody najpóźniej w ciągu 3 dni roboczych od dnia jej zgłoszenia. W przypadku przekroczenia wskazanego terminu, Zamawiającego nie będą obowiązywały zapisy OWU zobowiązujące go do pozostawania miejsca szkody bez zmian do czasu wykonania oględzin</w:t>
      </w:r>
      <w:r w:rsidR="000702D3" w:rsidRPr="002115FA">
        <w:t xml:space="preserve">.  </w:t>
      </w:r>
    </w:p>
    <w:p w14:paraId="1AF08DBB" w14:textId="24916373" w:rsidR="000702D3" w:rsidRPr="002115FA" w:rsidRDefault="000702D3" w:rsidP="0047722B">
      <w:pPr>
        <w:pStyle w:val="Nagwek3"/>
        <w:numPr>
          <w:ilvl w:val="2"/>
          <w:numId w:val="25"/>
        </w:numPr>
        <w:spacing w:before="0" w:after="0" w:line="22" w:lineRule="atLeast"/>
        <w:ind w:left="1225" w:hanging="505"/>
        <w:jc w:val="both"/>
        <w:rPr>
          <w:color w:val="auto"/>
          <w:szCs w:val="24"/>
        </w:rPr>
      </w:pPr>
      <w:r w:rsidRPr="002115FA">
        <w:rPr>
          <w:color w:val="auto"/>
          <w:szCs w:val="24"/>
        </w:rPr>
        <w:t xml:space="preserve">Klauzula </w:t>
      </w:r>
      <w:r w:rsidR="001C565D" w:rsidRPr="002115FA">
        <w:rPr>
          <w:color w:val="auto"/>
          <w:szCs w:val="24"/>
        </w:rPr>
        <w:t>natychmiastowej naprawy</w:t>
      </w:r>
    </w:p>
    <w:p w14:paraId="1979F1E3" w14:textId="08CD2378" w:rsidR="000702D3" w:rsidRPr="002115FA" w:rsidRDefault="001C565D" w:rsidP="000702D3">
      <w:pPr>
        <w:spacing w:after="120" w:line="22" w:lineRule="atLeast"/>
        <w:ind w:left="1418"/>
        <w:jc w:val="both"/>
      </w:pPr>
      <w:r w:rsidRPr="002115FA">
        <w:t>Ustala się, że w przypadku szkód wymagających natychmiastowej naprawy z uwagi na konieczność zminimalizowania zakłóceń i zachowania ciągłości działalności, dopuszcza się możliwość bezzwłocznej naprawy. Zamawiający zobowiązany jest do sporządzenia dokumentacji zdjęciowej i zachowania uszkodzonych elementów podlegających wymianie</w:t>
      </w:r>
      <w:r w:rsidR="000702D3" w:rsidRPr="002115FA">
        <w:t xml:space="preserve">. </w:t>
      </w:r>
    </w:p>
    <w:p w14:paraId="764158B8" w14:textId="3225AB6C" w:rsidR="000702D3" w:rsidRPr="002115FA" w:rsidRDefault="000702D3" w:rsidP="0047722B">
      <w:pPr>
        <w:pStyle w:val="Nagwek3"/>
        <w:numPr>
          <w:ilvl w:val="2"/>
          <w:numId w:val="25"/>
        </w:numPr>
        <w:spacing w:before="0" w:after="0" w:line="22" w:lineRule="atLeast"/>
        <w:jc w:val="both"/>
        <w:rPr>
          <w:color w:val="auto"/>
          <w:szCs w:val="24"/>
        </w:rPr>
      </w:pPr>
      <w:r w:rsidRPr="002115FA">
        <w:rPr>
          <w:color w:val="auto"/>
          <w:szCs w:val="24"/>
        </w:rPr>
        <w:t xml:space="preserve">Klauzula </w:t>
      </w:r>
      <w:r w:rsidR="001C565D" w:rsidRPr="002115FA">
        <w:rPr>
          <w:color w:val="auto"/>
          <w:szCs w:val="24"/>
        </w:rPr>
        <w:t>ubezpieczenia zwiększonych kosztów działalności</w:t>
      </w:r>
    </w:p>
    <w:p w14:paraId="42127650" w14:textId="77777777" w:rsidR="001C565D" w:rsidRPr="002115FA" w:rsidRDefault="001C565D" w:rsidP="001C565D">
      <w:pPr>
        <w:spacing w:after="120" w:line="22" w:lineRule="atLeast"/>
        <w:ind w:left="1418"/>
        <w:jc w:val="both"/>
      </w:pPr>
      <w:r w:rsidRPr="002115FA">
        <w:t>Ustala się, że Wykonawca pokryje udokumentowany wzrost kosztów działalności spowodowany ubezpieczoną szkodą rzeczową lub sytuacją zagrożenia taką szkodą (nie dotyczy kosztów zapobieżenia szkodzie, ale obejmuje pozostałe koszty) do wysokości określonej w umowie ubezpieczenia. Pokrywane koszty to m.in.:</w:t>
      </w:r>
    </w:p>
    <w:p w14:paraId="5951A850" w14:textId="77777777" w:rsidR="001C565D" w:rsidRPr="002115FA" w:rsidRDefault="001C565D" w:rsidP="0047722B">
      <w:pPr>
        <w:pStyle w:val="Akapitzlist"/>
        <w:numPr>
          <w:ilvl w:val="0"/>
          <w:numId w:val="29"/>
        </w:numPr>
        <w:spacing w:after="120" w:line="22" w:lineRule="atLeast"/>
        <w:ind w:left="1843"/>
        <w:jc w:val="both"/>
      </w:pPr>
      <w:r w:rsidRPr="002115FA">
        <w:t>koszty odtworzenia dokumentacji i archiwów przechowywanych w formie materialnej,</w:t>
      </w:r>
    </w:p>
    <w:p w14:paraId="2CB2E951" w14:textId="4BDEC661" w:rsidR="001C565D" w:rsidRPr="002115FA" w:rsidRDefault="001C565D" w:rsidP="0047722B">
      <w:pPr>
        <w:pStyle w:val="Akapitzlist"/>
        <w:numPr>
          <w:ilvl w:val="0"/>
          <w:numId w:val="29"/>
        </w:numPr>
        <w:spacing w:after="120" w:line="22" w:lineRule="atLeast"/>
        <w:ind w:left="1843"/>
        <w:jc w:val="both"/>
      </w:pPr>
      <w:r w:rsidRPr="002115FA">
        <w:t>zwiększone koszty działania związane z odtwarzaniem zniszczonych archiwów i dokumentacji,</w:t>
      </w:r>
    </w:p>
    <w:p w14:paraId="66ADA39D" w14:textId="77777777" w:rsidR="001C565D" w:rsidRPr="002115FA" w:rsidRDefault="001C565D" w:rsidP="0047722B">
      <w:pPr>
        <w:pStyle w:val="Akapitzlist"/>
        <w:numPr>
          <w:ilvl w:val="0"/>
          <w:numId w:val="29"/>
        </w:numPr>
        <w:spacing w:after="120" w:line="22" w:lineRule="atLeast"/>
        <w:ind w:left="1843"/>
        <w:jc w:val="both"/>
      </w:pPr>
      <w:r w:rsidRPr="002115FA">
        <w:lastRenderedPageBreak/>
        <w:t>koszty naprawy zabezpieczeń,</w:t>
      </w:r>
    </w:p>
    <w:p w14:paraId="2E6A9A0C" w14:textId="77777777" w:rsidR="001C565D" w:rsidRPr="002115FA" w:rsidRDefault="001C565D" w:rsidP="0047722B">
      <w:pPr>
        <w:pStyle w:val="Akapitzlist"/>
        <w:numPr>
          <w:ilvl w:val="0"/>
          <w:numId w:val="29"/>
        </w:numPr>
        <w:spacing w:after="120" w:line="22" w:lineRule="atLeast"/>
        <w:ind w:left="1843"/>
        <w:jc w:val="both"/>
      </w:pPr>
      <w:r w:rsidRPr="002115FA">
        <w:t>koszty frachtu oraz pracy w godzinach nadliczbowych itp.,</w:t>
      </w:r>
    </w:p>
    <w:p w14:paraId="4AA49A4C" w14:textId="77777777" w:rsidR="001C565D" w:rsidRPr="002115FA" w:rsidRDefault="001C565D" w:rsidP="0047722B">
      <w:pPr>
        <w:pStyle w:val="Akapitzlist"/>
        <w:numPr>
          <w:ilvl w:val="0"/>
          <w:numId w:val="29"/>
        </w:numPr>
        <w:spacing w:after="120" w:line="22" w:lineRule="atLeast"/>
        <w:ind w:left="1843"/>
        <w:jc w:val="both"/>
      </w:pPr>
      <w:r w:rsidRPr="002115FA">
        <w:t>koszty najmu, dzierżawy, użyczenia, leasingu wszelkiego rodzaju maszyn, urządzeń, wyposażenia, środków transportu,</w:t>
      </w:r>
    </w:p>
    <w:p w14:paraId="27C02A94" w14:textId="77777777" w:rsidR="001C565D" w:rsidRPr="002115FA" w:rsidRDefault="001C565D" w:rsidP="0047722B">
      <w:pPr>
        <w:pStyle w:val="Akapitzlist"/>
        <w:numPr>
          <w:ilvl w:val="0"/>
          <w:numId w:val="29"/>
        </w:numPr>
        <w:spacing w:after="120" w:line="22" w:lineRule="atLeast"/>
        <w:ind w:left="1843"/>
        <w:jc w:val="both"/>
      </w:pPr>
      <w:r w:rsidRPr="002115FA">
        <w:t>koszty akcji informacyjnej (np. skierowanej do klientów),</w:t>
      </w:r>
    </w:p>
    <w:p w14:paraId="122E48DC" w14:textId="77777777" w:rsidR="001C565D" w:rsidRPr="002115FA" w:rsidRDefault="001C565D" w:rsidP="0047722B">
      <w:pPr>
        <w:pStyle w:val="Akapitzlist"/>
        <w:numPr>
          <w:ilvl w:val="0"/>
          <w:numId w:val="29"/>
        </w:numPr>
        <w:spacing w:after="120" w:line="22" w:lineRule="atLeast"/>
        <w:ind w:left="1843"/>
        <w:jc w:val="both"/>
      </w:pPr>
      <w:r w:rsidRPr="002115FA">
        <w:t>koszty dodatkowe związane z zastosowaniem rozwiązań prowizorycznych mających na celu uniknięcie lub zmniejszenie zakłóceń w prowadzeniu działalności,</w:t>
      </w:r>
    </w:p>
    <w:p w14:paraId="14ADD247" w14:textId="77777777" w:rsidR="001C565D" w:rsidRPr="002115FA" w:rsidRDefault="001C565D" w:rsidP="0047722B">
      <w:pPr>
        <w:pStyle w:val="Akapitzlist"/>
        <w:numPr>
          <w:ilvl w:val="0"/>
          <w:numId w:val="29"/>
        </w:numPr>
        <w:spacing w:after="120" w:line="22" w:lineRule="atLeast"/>
        <w:ind w:left="1843"/>
        <w:jc w:val="both"/>
      </w:pPr>
      <w:r w:rsidRPr="002115FA">
        <w:t>inne, nadzwyczajne koszty standardowo nie występujące w toku normalnej działalności.</w:t>
      </w:r>
    </w:p>
    <w:p w14:paraId="6B68A3AA" w14:textId="77777777" w:rsidR="001C565D" w:rsidRPr="002115FA" w:rsidRDefault="001C565D" w:rsidP="001C565D">
      <w:pPr>
        <w:spacing w:after="120" w:line="22" w:lineRule="atLeast"/>
        <w:ind w:left="1418"/>
        <w:jc w:val="both"/>
      </w:pPr>
      <w:r w:rsidRPr="002115FA">
        <w:t>Okres odszkodowawczy: 6 miesięcy.</w:t>
      </w:r>
    </w:p>
    <w:p w14:paraId="43F58115" w14:textId="07D7F8CD" w:rsidR="000702D3" w:rsidRPr="002115FA" w:rsidRDefault="001C565D" w:rsidP="00BD66A8">
      <w:pPr>
        <w:spacing w:after="120" w:line="22" w:lineRule="atLeast"/>
        <w:ind w:left="1418"/>
        <w:jc w:val="both"/>
      </w:pPr>
      <w:r w:rsidRPr="002115FA">
        <w:t>Odpowiedzialność Wykonawcy ograniczona jest do 1</w:t>
      </w:r>
      <w:r w:rsidR="00353D27">
        <w:t> </w:t>
      </w:r>
      <w:r w:rsidRPr="002115FA">
        <w:t>000</w:t>
      </w:r>
      <w:r w:rsidR="00353D27">
        <w:t xml:space="preserve"> </w:t>
      </w:r>
      <w:r w:rsidRPr="002115FA">
        <w:t xml:space="preserve">000 zł na jedno i wszystkie zdarzenia w okresie ubezpieczenia. </w:t>
      </w:r>
    </w:p>
    <w:p w14:paraId="3C65CE62" w14:textId="4F1B706E" w:rsidR="000702D3" w:rsidRPr="002115FA" w:rsidRDefault="000702D3" w:rsidP="0047722B">
      <w:pPr>
        <w:pStyle w:val="Nagwek3"/>
        <w:numPr>
          <w:ilvl w:val="2"/>
          <w:numId w:val="25"/>
        </w:numPr>
        <w:spacing w:before="0" w:after="0" w:line="22" w:lineRule="atLeast"/>
        <w:ind w:left="1225" w:hanging="505"/>
        <w:jc w:val="both"/>
        <w:rPr>
          <w:color w:val="auto"/>
          <w:szCs w:val="24"/>
        </w:rPr>
      </w:pPr>
      <w:r w:rsidRPr="002115FA">
        <w:rPr>
          <w:color w:val="auto"/>
          <w:szCs w:val="24"/>
        </w:rPr>
        <w:t xml:space="preserve">Klauzula </w:t>
      </w:r>
      <w:r w:rsidR="001C565D" w:rsidRPr="002115FA">
        <w:rPr>
          <w:color w:val="auto"/>
          <w:szCs w:val="24"/>
        </w:rPr>
        <w:t>ubezpieczenia mienia podczas transportu</w:t>
      </w:r>
    </w:p>
    <w:p w14:paraId="01DAAE0E" w14:textId="77777777" w:rsidR="001C565D" w:rsidRPr="002115FA" w:rsidRDefault="001C565D" w:rsidP="001C565D">
      <w:pPr>
        <w:spacing w:after="120" w:line="22" w:lineRule="atLeast"/>
        <w:ind w:left="1418"/>
        <w:jc w:val="both"/>
      </w:pPr>
      <w:r w:rsidRPr="002115FA">
        <w:t xml:space="preserve">Ustala się, że Wykonawca obejmuje ochroną szkody w ubezpieczonym mieniu podczas transportu drogowego lub kolejowego dokonywanego przez Zamawiającego lub osoby, za które ponosi odpowiedzialność, pojazdami stanowiącymi własność Zamawiającego lub będącymi w jego posiadaniu. </w:t>
      </w:r>
    </w:p>
    <w:p w14:paraId="3D53FC58" w14:textId="77777777" w:rsidR="001C565D" w:rsidRPr="002115FA" w:rsidRDefault="001C565D" w:rsidP="001C565D">
      <w:pPr>
        <w:spacing w:after="120" w:line="22" w:lineRule="atLeast"/>
        <w:ind w:left="1418"/>
        <w:jc w:val="both"/>
      </w:pPr>
      <w:r w:rsidRPr="002115FA">
        <w:t>Za początek transportu uważa się moment przejęcia ubezpieczonego mienia do rozpoczynającego się po tym transportu, a za koniec transportu uważa się wydanie mienia w miejscu docelowym. Ubezpieczeniem objęte są także szkody powstałe w czasie operacji załadunkowych lub wyładunkowych.</w:t>
      </w:r>
    </w:p>
    <w:p w14:paraId="28AB5195" w14:textId="4D4D569A" w:rsidR="000702D3" w:rsidRPr="002115FA" w:rsidRDefault="001C565D" w:rsidP="001C565D">
      <w:pPr>
        <w:spacing w:after="120" w:line="22" w:lineRule="atLeast"/>
        <w:ind w:left="1418"/>
        <w:jc w:val="both"/>
      </w:pPr>
      <w:r w:rsidRPr="002115FA">
        <w:t xml:space="preserve">Odpowiedzialność Wykonawcy ograniczona jest do </w:t>
      </w:r>
      <w:r w:rsidR="00B92D12">
        <w:t>1</w:t>
      </w:r>
      <w:r w:rsidR="00353D27">
        <w:t> 0</w:t>
      </w:r>
      <w:r w:rsidRPr="002115FA">
        <w:t>00</w:t>
      </w:r>
      <w:r w:rsidR="00353D27">
        <w:t xml:space="preserve"> </w:t>
      </w:r>
      <w:r w:rsidRPr="002115FA">
        <w:t>000 zł na jedno i wszystkie zdarzenia w okresie ubezpieczenia</w:t>
      </w:r>
      <w:r w:rsidR="000702D3" w:rsidRPr="002115FA">
        <w:t xml:space="preserve">. </w:t>
      </w:r>
    </w:p>
    <w:p w14:paraId="4F657BA6" w14:textId="21C70394" w:rsidR="000702D3" w:rsidRPr="002115FA" w:rsidRDefault="000702D3" w:rsidP="0047722B">
      <w:pPr>
        <w:pStyle w:val="Nagwek3"/>
        <w:numPr>
          <w:ilvl w:val="2"/>
          <w:numId w:val="25"/>
        </w:numPr>
        <w:spacing w:before="0" w:after="0" w:line="22" w:lineRule="atLeast"/>
        <w:jc w:val="both"/>
        <w:rPr>
          <w:color w:val="auto"/>
          <w:szCs w:val="24"/>
        </w:rPr>
      </w:pPr>
      <w:r w:rsidRPr="002115FA">
        <w:rPr>
          <w:color w:val="auto"/>
          <w:szCs w:val="24"/>
        </w:rPr>
        <w:t xml:space="preserve">Klauzula </w:t>
      </w:r>
      <w:r w:rsidR="001C565D" w:rsidRPr="002115FA">
        <w:rPr>
          <w:color w:val="auto"/>
          <w:szCs w:val="24"/>
        </w:rPr>
        <w:t>ubezpieczenia katastrofy budowlanej</w:t>
      </w:r>
    </w:p>
    <w:p w14:paraId="02AE61A8" w14:textId="77777777" w:rsidR="001C565D" w:rsidRPr="002115FA" w:rsidRDefault="001C565D" w:rsidP="001C565D">
      <w:pPr>
        <w:spacing w:after="120" w:line="22" w:lineRule="atLeast"/>
        <w:ind w:left="1418"/>
        <w:jc w:val="both"/>
      </w:pPr>
      <w:r w:rsidRPr="002115FA">
        <w:t xml:space="preserve">Ustala się, że Wykonawca obejmuje ochroną szkody spowodowane katastrofą budowlaną (definicja katastrofy budowlanej zgodna z art. 73 Ustawy z dnia 7 lipca 1994 r. Prawo Budowlane, Dz.U. 1994 nr 89 poz. 414 z </w:t>
      </w:r>
      <w:proofErr w:type="spellStart"/>
      <w:r w:rsidRPr="002115FA">
        <w:t>późn</w:t>
      </w:r>
      <w:proofErr w:type="spellEnd"/>
      <w:r w:rsidRPr="002115FA">
        <w:t>. zm.).</w:t>
      </w:r>
    </w:p>
    <w:p w14:paraId="034563D4" w14:textId="08A3F218" w:rsidR="000702D3" w:rsidRPr="002115FA" w:rsidRDefault="001C565D" w:rsidP="001C565D">
      <w:pPr>
        <w:spacing w:after="120" w:line="22" w:lineRule="atLeast"/>
        <w:ind w:left="1418"/>
        <w:jc w:val="both"/>
      </w:pPr>
      <w:r w:rsidRPr="002115FA">
        <w:t xml:space="preserve">Odpowiedzialność Wykonawcy ograniczona jest do </w:t>
      </w:r>
      <w:r w:rsidR="00632D8F">
        <w:t>10</w:t>
      </w:r>
      <w:r w:rsidRPr="002115FA">
        <w:t xml:space="preserve"> 000 000 zł na jedno i wszystkie zdarzenia w okresie ubezpieczenia. </w:t>
      </w:r>
    </w:p>
    <w:p w14:paraId="18136B4C" w14:textId="502E16F0" w:rsidR="000702D3" w:rsidRPr="002115FA" w:rsidRDefault="000702D3" w:rsidP="0047722B">
      <w:pPr>
        <w:pStyle w:val="Nagwek3"/>
        <w:numPr>
          <w:ilvl w:val="2"/>
          <w:numId w:val="25"/>
        </w:numPr>
        <w:spacing w:before="0" w:after="0" w:line="22" w:lineRule="atLeast"/>
        <w:ind w:left="1225" w:hanging="505"/>
        <w:jc w:val="both"/>
        <w:rPr>
          <w:color w:val="auto"/>
          <w:szCs w:val="24"/>
        </w:rPr>
      </w:pPr>
      <w:r w:rsidRPr="002115FA">
        <w:rPr>
          <w:color w:val="auto"/>
          <w:szCs w:val="24"/>
        </w:rPr>
        <w:t xml:space="preserve">Klauzula </w:t>
      </w:r>
      <w:r w:rsidR="001C565D" w:rsidRPr="002115FA">
        <w:rPr>
          <w:color w:val="auto"/>
          <w:szCs w:val="24"/>
        </w:rPr>
        <w:t>braku regresu</w:t>
      </w:r>
    </w:p>
    <w:p w14:paraId="3C080DB1" w14:textId="34C87C45" w:rsidR="000702D3" w:rsidRPr="002115FA" w:rsidRDefault="001C565D" w:rsidP="000702D3">
      <w:pPr>
        <w:spacing w:after="120" w:line="22" w:lineRule="atLeast"/>
        <w:ind w:left="1418"/>
        <w:jc w:val="both"/>
      </w:pPr>
      <w:r w:rsidRPr="002115FA">
        <w:t>Ustala się, że w oparciu o art. 828 par. 1 KC, na Wykonawcę nie przechodzą roszczenia regresowe przeciwko pracownikom, osobom zatrudnionym przez Zamawiającego na podstawie umów cywilnoprawnych, a także mianowania, powołania, wyboru lub spółdzielczej umowy o pracę, chyba że sprawca wyrządził szkodę umyślnie</w:t>
      </w:r>
      <w:r w:rsidR="000702D3" w:rsidRPr="002115FA">
        <w:t xml:space="preserve">. </w:t>
      </w:r>
    </w:p>
    <w:p w14:paraId="640FE655" w14:textId="2A21DFDC" w:rsidR="000702D3" w:rsidRPr="002115FA" w:rsidRDefault="000702D3" w:rsidP="0047722B">
      <w:pPr>
        <w:pStyle w:val="Nagwek3"/>
        <w:numPr>
          <w:ilvl w:val="2"/>
          <w:numId w:val="25"/>
        </w:numPr>
        <w:spacing w:before="0" w:after="0" w:line="22" w:lineRule="atLeast"/>
        <w:jc w:val="both"/>
        <w:rPr>
          <w:color w:val="auto"/>
          <w:szCs w:val="24"/>
        </w:rPr>
      </w:pPr>
      <w:r w:rsidRPr="002115FA">
        <w:rPr>
          <w:color w:val="auto"/>
          <w:szCs w:val="24"/>
        </w:rPr>
        <w:t xml:space="preserve">Klauzula </w:t>
      </w:r>
      <w:r w:rsidR="001C565D" w:rsidRPr="002115FA">
        <w:rPr>
          <w:color w:val="auto"/>
          <w:szCs w:val="24"/>
        </w:rPr>
        <w:t>istniejących zabezpieczeń</w:t>
      </w:r>
    </w:p>
    <w:p w14:paraId="51044024" w14:textId="22F50CFF" w:rsidR="000702D3" w:rsidRPr="002115FA" w:rsidRDefault="00FC4F5B" w:rsidP="000702D3">
      <w:pPr>
        <w:spacing w:after="120" w:line="22" w:lineRule="atLeast"/>
        <w:ind w:left="1418"/>
        <w:jc w:val="both"/>
      </w:pPr>
      <w:r w:rsidRPr="002115FA">
        <w:t>Wykonawca oświadcza, iż jest mu znany stan zabezpieczeń przeciwpożarowych i </w:t>
      </w:r>
      <w:r w:rsidR="00C8206F" w:rsidRPr="002115FA">
        <w:t>przeciw kradzieżowych</w:t>
      </w:r>
      <w:r w:rsidRPr="002115FA">
        <w:t xml:space="preserve"> ubezpieczanego majątku, uznaje je za wystarczające i nie będzie powoływał się na zapisy OWU dotyczące minimalnych wymogów dotyczących zabezpieczeń</w:t>
      </w:r>
      <w:r w:rsidR="000702D3" w:rsidRPr="002115FA">
        <w:t xml:space="preserve">.  </w:t>
      </w:r>
    </w:p>
    <w:p w14:paraId="2B1D892F" w14:textId="236EEE67" w:rsidR="000702D3" w:rsidRPr="002115FA" w:rsidRDefault="000702D3" w:rsidP="0047722B">
      <w:pPr>
        <w:pStyle w:val="Nagwek3"/>
        <w:numPr>
          <w:ilvl w:val="2"/>
          <w:numId w:val="25"/>
        </w:numPr>
        <w:spacing w:before="0" w:after="0" w:line="22" w:lineRule="atLeast"/>
        <w:ind w:left="1225" w:hanging="505"/>
        <w:jc w:val="both"/>
        <w:rPr>
          <w:color w:val="auto"/>
          <w:szCs w:val="24"/>
        </w:rPr>
      </w:pPr>
      <w:r w:rsidRPr="002115FA">
        <w:rPr>
          <w:color w:val="auto"/>
          <w:szCs w:val="24"/>
        </w:rPr>
        <w:t xml:space="preserve">Klauzula </w:t>
      </w:r>
      <w:r w:rsidR="00FC4F5B" w:rsidRPr="002115FA">
        <w:rPr>
          <w:i/>
          <w:iCs/>
          <w:color w:val="auto"/>
          <w:szCs w:val="24"/>
        </w:rPr>
        <w:t>pro rata temporis</w:t>
      </w:r>
    </w:p>
    <w:p w14:paraId="27249D54" w14:textId="3ACA5625" w:rsidR="000702D3" w:rsidRPr="002115FA" w:rsidRDefault="00FC4F5B" w:rsidP="000702D3">
      <w:pPr>
        <w:spacing w:after="120" w:line="22" w:lineRule="atLeast"/>
        <w:ind w:left="1418"/>
        <w:jc w:val="both"/>
      </w:pPr>
      <w:r w:rsidRPr="002115FA">
        <w:t xml:space="preserve">Ustala się, że wszystkie rozliczenia wynikające z umowy ubezpieczenia związane z dopłatą składek lub jej zwrotem, dokonywane będą w systemie </w:t>
      </w:r>
      <w:r w:rsidRPr="002115FA">
        <w:rPr>
          <w:i/>
          <w:iCs/>
        </w:rPr>
        <w:t>pro rata temporis</w:t>
      </w:r>
      <w:r w:rsidRPr="002115FA">
        <w:t xml:space="preserve"> tj. za każdy dzień udzielanej ochrony ubezpieczeniowej. Ustala się, że koszty manipulacyjne nie będą miały zastosowania</w:t>
      </w:r>
      <w:r w:rsidR="000702D3" w:rsidRPr="002115FA">
        <w:t xml:space="preserve">. </w:t>
      </w:r>
    </w:p>
    <w:p w14:paraId="42B45D68" w14:textId="5AC4C65F" w:rsidR="000702D3" w:rsidRPr="002115FA" w:rsidRDefault="000702D3" w:rsidP="0047722B">
      <w:pPr>
        <w:pStyle w:val="Nagwek3"/>
        <w:numPr>
          <w:ilvl w:val="2"/>
          <w:numId w:val="25"/>
        </w:numPr>
        <w:spacing w:before="0" w:after="0" w:line="22" w:lineRule="atLeast"/>
        <w:jc w:val="both"/>
        <w:rPr>
          <w:color w:val="auto"/>
          <w:szCs w:val="24"/>
        </w:rPr>
      </w:pPr>
      <w:r w:rsidRPr="002115FA">
        <w:rPr>
          <w:color w:val="auto"/>
          <w:szCs w:val="24"/>
        </w:rPr>
        <w:lastRenderedPageBreak/>
        <w:t xml:space="preserve">Klauzula </w:t>
      </w:r>
      <w:r w:rsidR="00FC4F5B" w:rsidRPr="002115FA">
        <w:rPr>
          <w:color w:val="auto"/>
          <w:szCs w:val="24"/>
        </w:rPr>
        <w:t>ubezpieczenia kosztów uprzątnięcia pozostałości po szkodzie:</w:t>
      </w:r>
    </w:p>
    <w:p w14:paraId="58AD853C" w14:textId="77777777" w:rsidR="00FC4F5B" w:rsidRPr="002115FA" w:rsidRDefault="00FC4F5B" w:rsidP="00FC4F5B">
      <w:pPr>
        <w:spacing w:after="120" w:line="22" w:lineRule="atLeast"/>
        <w:ind w:left="1418"/>
        <w:jc w:val="both"/>
      </w:pPr>
      <w:r w:rsidRPr="002115FA">
        <w:t xml:space="preserve">Ustala się, że Wykonawca pokrywa ponad sumę ubezpieczenia mienia, wszelkie uzasadnione koszty uprzątnięcia pozostałości po szkodzie w tym m.in. koszty rozbiórki, demontażu i ponownego montażu pozostałości nadających się do dalszego użytku, oszalowania lub umocnienia, odkażenia, oczyszczenia, usunięcia rumowiska, wywiezienia, utylizacji lub złomowania, poniesione lub konieczne do poniesienia przez Zamawiającego w związku ze zrealizowaniem się zdarzenia szkodowego objętego pokryciem w ramach umowy ubezpieczenia. </w:t>
      </w:r>
    </w:p>
    <w:p w14:paraId="012D2522" w14:textId="104F3F6D" w:rsidR="009A12BF" w:rsidRPr="002115FA" w:rsidRDefault="00FC4F5B" w:rsidP="009A12BF">
      <w:pPr>
        <w:spacing w:after="120" w:line="22" w:lineRule="atLeast"/>
        <w:ind w:left="1418"/>
        <w:jc w:val="both"/>
      </w:pPr>
      <w:r w:rsidRPr="002115FA">
        <w:t>Odpowiedzialność Wykonawcy ograniczona jest do 2 000 000 zł na jedno i wszystkie zdarzenia w okresie ubezpieczenia</w:t>
      </w:r>
      <w:r w:rsidR="000702D3" w:rsidRPr="002115FA">
        <w:t xml:space="preserve">. </w:t>
      </w:r>
    </w:p>
    <w:p w14:paraId="186CBB1C" w14:textId="0158E966" w:rsidR="000702D3" w:rsidRPr="002115FA" w:rsidRDefault="000702D3" w:rsidP="0047722B">
      <w:pPr>
        <w:pStyle w:val="Nagwek3"/>
        <w:numPr>
          <w:ilvl w:val="2"/>
          <w:numId w:val="25"/>
        </w:numPr>
        <w:spacing w:before="0" w:after="0" w:line="22" w:lineRule="atLeast"/>
        <w:ind w:left="1225" w:hanging="505"/>
        <w:jc w:val="both"/>
        <w:rPr>
          <w:color w:val="auto"/>
          <w:szCs w:val="24"/>
        </w:rPr>
      </w:pPr>
      <w:r w:rsidRPr="002115FA">
        <w:rPr>
          <w:color w:val="auto"/>
          <w:szCs w:val="24"/>
        </w:rPr>
        <w:t xml:space="preserve">Klauzula </w:t>
      </w:r>
      <w:r w:rsidR="00FC4F5B" w:rsidRPr="002115FA">
        <w:rPr>
          <w:color w:val="auto"/>
          <w:szCs w:val="24"/>
        </w:rPr>
        <w:t>ubezpieczenia kosztów zabezpieczenia mienia przed szkodą</w:t>
      </w:r>
    </w:p>
    <w:p w14:paraId="5E7AE658" w14:textId="2C216952" w:rsidR="00FC4F5B" w:rsidRPr="002115FA" w:rsidRDefault="00FC4F5B" w:rsidP="00FC4F5B">
      <w:pPr>
        <w:spacing w:after="120" w:line="22" w:lineRule="atLeast"/>
        <w:ind w:left="1418"/>
        <w:jc w:val="both"/>
      </w:pPr>
      <w:r w:rsidRPr="002115FA">
        <w:t>Ustala się, że Wykonawca pokrywa ponad sumę ubezpieczenia mienia, wszelkie uzasadnione koszty (w tym wynagrodzenie podmiotów zajmujących się restytucją mienia) poniesione przez Zamawiającego w celu zapobieżenia szkodzie, w tym w szczególności koszty zabezpieczenia ubezpieczonego mienia przed szkodą oraz koszty ratownictwa mające na celu zmniejszenie rozmiarów szkody, poniesione w związku z zajściem wypadku przewidzianego w umowie ubezpieczenia, bądź też niebezpieczeństwem jego zajścia, choćby działania te okazały się nieskuteczne.</w:t>
      </w:r>
    </w:p>
    <w:p w14:paraId="1E52D6BF" w14:textId="783513E5" w:rsidR="000702D3" w:rsidRPr="002115FA" w:rsidRDefault="00FC4F5B" w:rsidP="00FC4F5B">
      <w:pPr>
        <w:spacing w:after="120" w:line="22" w:lineRule="atLeast"/>
        <w:ind w:left="1418"/>
        <w:jc w:val="both"/>
      </w:pPr>
      <w:r w:rsidRPr="002115FA">
        <w:t>Odpowiedzialność Wykonawcy ograniczona jest do 2 000 000 zł na jedno i wszystkie zdarzenia w okresie ubezpieczenia</w:t>
      </w:r>
      <w:r w:rsidR="000702D3" w:rsidRPr="002115FA">
        <w:t xml:space="preserve">. </w:t>
      </w:r>
    </w:p>
    <w:p w14:paraId="6B05325A" w14:textId="5DA29500" w:rsidR="000702D3" w:rsidRPr="002115FA" w:rsidRDefault="000702D3" w:rsidP="0047722B">
      <w:pPr>
        <w:pStyle w:val="Nagwek3"/>
        <w:numPr>
          <w:ilvl w:val="2"/>
          <w:numId w:val="25"/>
        </w:numPr>
        <w:spacing w:before="0" w:after="0" w:line="22" w:lineRule="atLeast"/>
        <w:jc w:val="both"/>
        <w:rPr>
          <w:color w:val="auto"/>
          <w:szCs w:val="24"/>
        </w:rPr>
      </w:pPr>
      <w:r w:rsidRPr="002115FA">
        <w:rPr>
          <w:color w:val="auto"/>
          <w:szCs w:val="24"/>
        </w:rPr>
        <w:t xml:space="preserve">Klauzula </w:t>
      </w:r>
      <w:r w:rsidR="00FC4F5B" w:rsidRPr="002115FA">
        <w:rPr>
          <w:color w:val="auto"/>
          <w:szCs w:val="24"/>
        </w:rPr>
        <w:t>ubezpieczenia kosztów rzeczoznawców</w:t>
      </w:r>
    </w:p>
    <w:p w14:paraId="58A493E5" w14:textId="707E4689" w:rsidR="00FC4F5B" w:rsidRPr="002115FA" w:rsidRDefault="00FC4F5B" w:rsidP="00FC4F5B">
      <w:pPr>
        <w:spacing w:after="120" w:line="22" w:lineRule="atLeast"/>
        <w:ind w:left="1418"/>
        <w:jc w:val="both"/>
      </w:pPr>
      <w:r w:rsidRPr="002115FA">
        <w:t xml:space="preserve">Ustala się, że Wykonawca pokrywa ponad sumę ubezpieczenia poniesione przez Zamawiającego konieczne, uzasadnione i udokumentowane koszty związane z korzystaniem z usług rzeczoznawcy, w tym koszty ekspertyz rzeczoznawców związanych z ustaleniem zakresu, okoliczności i rozmiaru szkody. </w:t>
      </w:r>
    </w:p>
    <w:p w14:paraId="4169A626" w14:textId="74E09AA0" w:rsidR="000702D3" w:rsidRPr="002115FA" w:rsidRDefault="00FC4F5B" w:rsidP="00FC4F5B">
      <w:pPr>
        <w:spacing w:after="120" w:line="22" w:lineRule="atLeast"/>
        <w:ind w:left="1418"/>
        <w:jc w:val="both"/>
      </w:pPr>
      <w:r w:rsidRPr="002115FA">
        <w:t>Odpowiedzialność Wykonawcy ograniczona jest do 100 000 zł na jedno i wszystkie zdarzenia w okresie ubezpieczenia</w:t>
      </w:r>
      <w:r w:rsidR="000702D3" w:rsidRPr="002115FA">
        <w:t xml:space="preserve">.  </w:t>
      </w:r>
    </w:p>
    <w:p w14:paraId="0D17D899" w14:textId="55658AFD" w:rsidR="000702D3" w:rsidRPr="002115FA" w:rsidRDefault="000702D3" w:rsidP="0047722B">
      <w:pPr>
        <w:pStyle w:val="Nagwek3"/>
        <w:numPr>
          <w:ilvl w:val="2"/>
          <w:numId w:val="25"/>
        </w:numPr>
        <w:spacing w:before="0" w:after="0" w:line="22" w:lineRule="atLeast"/>
        <w:ind w:left="1225" w:hanging="505"/>
        <w:jc w:val="both"/>
        <w:rPr>
          <w:color w:val="auto"/>
          <w:szCs w:val="24"/>
        </w:rPr>
      </w:pPr>
      <w:r w:rsidRPr="002115FA">
        <w:rPr>
          <w:color w:val="auto"/>
          <w:szCs w:val="24"/>
        </w:rPr>
        <w:t xml:space="preserve">Klauzula </w:t>
      </w:r>
      <w:r w:rsidR="00FC4F5B" w:rsidRPr="002115FA">
        <w:rPr>
          <w:color w:val="auto"/>
          <w:szCs w:val="24"/>
        </w:rPr>
        <w:t>ubezpieczenia kosztów poszukiwania miejsca/źródła szkody</w:t>
      </w:r>
    </w:p>
    <w:p w14:paraId="67684046" w14:textId="77777777" w:rsidR="00FC4F5B" w:rsidRPr="002115FA" w:rsidRDefault="00FC4F5B" w:rsidP="00FC4F5B">
      <w:pPr>
        <w:spacing w:after="120" w:line="22" w:lineRule="atLeast"/>
        <w:ind w:left="1418"/>
        <w:jc w:val="both"/>
      </w:pPr>
      <w:r w:rsidRPr="002115FA">
        <w:t xml:space="preserve">Ustala się, że zakres ochrony ubezpieczeniowej zostaje rozszerzony o poniesione przez Zamawiającego koszty poszukiwania przyczyny powstania szkody oraz koszty usunięcia skutków takich poszukiwań. </w:t>
      </w:r>
    </w:p>
    <w:p w14:paraId="66DD226C" w14:textId="179770E9" w:rsidR="000702D3" w:rsidRPr="002115FA" w:rsidRDefault="00FC4F5B" w:rsidP="00FC4F5B">
      <w:pPr>
        <w:spacing w:after="120" w:line="22" w:lineRule="atLeast"/>
        <w:ind w:left="1418"/>
        <w:jc w:val="both"/>
      </w:pPr>
      <w:r w:rsidRPr="002115FA">
        <w:t>Odpowiedzialność Wykonawcy ograniczona jest do 50 000 zł na jedno i wszystkie zdarzenia w okresie ubezpieczenia</w:t>
      </w:r>
      <w:r w:rsidR="000702D3" w:rsidRPr="002115FA">
        <w:t xml:space="preserve">. </w:t>
      </w:r>
    </w:p>
    <w:p w14:paraId="4C7E75F4" w14:textId="035B5BE3" w:rsidR="000702D3" w:rsidRPr="002115FA" w:rsidRDefault="000702D3" w:rsidP="0047722B">
      <w:pPr>
        <w:pStyle w:val="Nagwek3"/>
        <w:numPr>
          <w:ilvl w:val="2"/>
          <w:numId w:val="25"/>
        </w:numPr>
        <w:spacing w:before="0" w:after="0" w:line="22" w:lineRule="atLeast"/>
        <w:jc w:val="both"/>
        <w:rPr>
          <w:color w:val="auto"/>
          <w:szCs w:val="24"/>
        </w:rPr>
      </w:pPr>
      <w:r w:rsidRPr="002115FA">
        <w:rPr>
          <w:color w:val="auto"/>
          <w:szCs w:val="24"/>
        </w:rPr>
        <w:t xml:space="preserve">Klauzula </w:t>
      </w:r>
      <w:r w:rsidR="00FC4F5B" w:rsidRPr="002115FA">
        <w:rPr>
          <w:color w:val="auto"/>
          <w:szCs w:val="24"/>
        </w:rPr>
        <w:t>błędów i przeoczeń</w:t>
      </w:r>
    </w:p>
    <w:p w14:paraId="3C3AB4AF" w14:textId="3AA0CE78" w:rsidR="00230431" w:rsidRDefault="00FC4F5B" w:rsidP="00230431">
      <w:pPr>
        <w:spacing w:after="120" w:line="22" w:lineRule="atLeast"/>
        <w:ind w:left="1418"/>
        <w:jc w:val="both"/>
      </w:pPr>
      <w:r w:rsidRPr="002115FA">
        <w:t xml:space="preserve">Ustala się, że Wykonawca ponosi odpowiedzialność za szkody powstałe </w:t>
      </w:r>
      <w:r w:rsidR="00F60FC8" w:rsidRPr="002115FA">
        <w:br/>
      </w:r>
      <w:r w:rsidRPr="002115FA">
        <w:t>w ubezpieczonym mieniu, powstałe na skutek zrealizowania się zdarzenia objętego pokryciem ubezpieczeniowym pomimo, że Zamawiający nie dopełnił obowiązku zgłoszenia wszelkich zmian i okoliczności powodujących wzrost ryzyka ubezpieczeniowego pod warunkiem, że działanie to nie nosi znamion działania umyślnego</w:t>
      </w:r>
      <w:r w:rsidR="000702D3" w:rsidRPr="002115FA">
        <w:t xml:space="preserve">.  </w:t>
      </w:r>
    </w:p>
    <w:p w14:paraId="77A18A24" w14:textId="679BE1FE" w:rsidR="00230431" w:rsidRPr="008377F2" w:rsidRDefault="00230431" w:rsidP="00230431">
      <w:pPr>
        <w:pStyle w:val="Nagwek3"/>
        <w:numPr>
          <w:ilvl w:val="2"/>
          <w:numId w:val="25"/>
        </w:numPr>
        <w:spacing w:before="0" w:after="0" w:line="22" w:lineRule="atLeast"/>
        <w:jc w:val="both"/>
        <w:rPr>
          <w:color w:val="000000" w:themeColor="text1"/>
          <w:szCs w:val="24"/>
        </w:rPr>
      </w:pPr>
      <w:r w:rsidRPr="008377F2">
        <w:rPr>
          <w:color w:val="000000" w:themeColor="text1"/>
        </w:rPr>
        <w:t>Klauzula dodatkowej sumy ubezpieczenia</w:t>
      </w:r>
    </w:p>
    <w:p w14:paraId="0B3D7035" w14:textId="77777777" w:rsidR="00230431" w:rsidRPr="00230431" w:rsidRDefault="00230431" w:rsidP="00230431">
      <w:pPr>
        <w:spacing w:after="120" w:line="22" w:lineRule="atLeast"/>
        <w:ind w:left="1418"/>
        <w:jc w:val="both"/>
        <w:rPr>
          <w:color w:val="000000" w:themeColor="text1"/>
        </w:rPr>
      </w:pPr>
      <w:r w:rsidRPr="00230431">
        <w:rPr>
          <w:color w:val="000000" w:themeColor="text1"/>
        </w:rPr>
        <w:t xml:space="preserve">Ustala się, że zakres ubezpieczenia obejmuje tzw. dodatkową sumę ubezpieczenia, która rozdziela się na sumy ubezpieczenia tych przedmiotów ubezpieczenia, dla których określone sumy ubezpieczenia są niewystarczające do odtworzenia mienia (sytuacja stwierdzonego niedoubezpieczenia), </w:t>
      </w:r>
    </w:p>
    <w:p w14:paraId="71612497" w14:textId="1F704DD3" w:rsidR="00CF441C" w:rsidRDefault="00230431" w:rsidP="00EF3936">
      <w:pPr>
        <w:spacing w:after="120" w:line="22" w:lineRule="atLeast"/>
        <w:ind w:left="1418"/>
        <w:jc w:val="both"/>
        <w:rPr>
          <w:color w:val="000000" w:themeColor="text1"/>
        </w:rPr>
      </w:pPr>
      <w:r w:rsidRPr="00230431">
        <w:rPr>
          <w:color w:val="000000" w:themeColor="text1"/>
        </w:rPr>
        <w:lastRenderedPageBreak/>
        <w:t xml:space="preserve">Dodatkowa suma ubezpieczenia nie ma zastosowania do przedmiotów ubezpieczenia obejmowanych ochroną w systemie na pierwsze ryzyko. Odpowiedzialność Wykonawcy ograniczona jest do 5 000 000 zł na jedno i wszystkie zdarzenia w okresie ubezpieczenia. </w:t>
      </w:r>
    </w:p>
    <w:p w14:paraId="67E7531B" w14:textId="06A38E26" w:rsidR="00CF441C" w:rsidRPr="002115FA" w:rsidRDefault="00CF441C" w:rsidP="009C06AC">
      <w:pPr>
        <w:pStyle w:val="Nagwek3"/>
        <w:numPr>
          <w:ilvl w:val="2"/>
          <w:numId w:val="25"/>
        </w:numPr>
        <w:spacing w:before="0" w:after="0" w:line="22" w:lineRule="atLeast"/>
        <w:jc w:val="both"/>
        <w:rPr>
          <w:color w:val="auto"/>
          <w:szCs w:val="24"/>
        </w:rPr>
      </w:pPr>
      <w:r w:rsidRPr="002115FA">
        <w:rPr>
          <w:color w:val="auto"/>
          <w:szCs w:val="24"/>
        </w:rPr>
        <w:t>Klauzula rezygnacji z naprawy, zakupu, odbudowy</w:t>
      </w:r>
    </w:p>
    <w:p w14:paraId="306C1AE3" w14:textId="77777777" w:rsidR="00CF441C" w:rsidRDefault="00CF441C" w:rsidP="00CF441C">
      <w:pPr>
        <w:spacing w:after="120" w:line="22" w:lineRule="atLeast"/>
        <w:ind w:left="1418"/>
        <w:jc w:val="both"/>
      </w:pPr>
      <w:r w:rsidRPr="002115FA">
        <w:t xml:space="preserve">Ustala się, że w przypadku szkody, Zamawiający ma prawo podjąć decyzję o rezygnacji z naprawy, zakupu bądź odbudowy uszkodzonego lub zniszczonego mienia, w takim wypadku Wykonawca wypłaci odszkodowanie w taki sposób jakby mienie to zostało odtworzone. </w:t>
      </w:r>
    </w:p>
    <w:p w14:paraId="3E503568" w14:textId="1C94E698" w:rsidR="00CF441C" w:rsidRPr="009C06AC" w:rsidRDefault="009C06AC" w:rsidP="00CC2F8D">
      <w:pPr>
        <w:pStyle w:val="Nagwek3"/>
        <w:numPr>
          <w:ilvl w:val="2"/>
          <w:numId w:val="25"/>
        </w:numPr>
        <w:spacing w:before="0" w:after="0" w:line="22" w:lineRule="atLeast"/>
        <w:jc w:val="both"/>
        <w:rPr>
          <w:color w:val="auto"/>
          <w:szCs w:val="24"/>
        </w:rPr>
      </w:pPr>
      <w:r w:rsidRPr="008377F2">
        <w:rPr>
          <w:color w:val="000000" w:themeColor="text1"/>
        </w:rPr>
        <w:t>Klauzula</w:t>
      </w:r>
      <w:r>
        <w:rPr>
          <w:color w:val="auto"/>
          <w:szCs w:val="24"/>
        </w:rPr>
        <w:t xml:space="preserve"> </w:t>
      </w:r>
      <w:r w:rsidR="00CF441C" w:rsidRPr="009C06AC">
        <w:rPr>
          <w:color w:val="auto"/>
          <w:szCs w:val="24"/>
        </w:rPr>
        <w:t>odtworzenia mienia w innej lokalizacji</w:t>
      </w:r>
    </w:p>
    <w:p w14:paraId="5A862932" w14:textId="132ADF45" w:rsidR="00CF441C" w:rsidRDefault="00CF441C" w:rsidP="00A607AE">
      <w:pPr>
        <w:spacing w:after="120" w:line="22" w:lineRule="atLeast"/>
        <w:ind w:left="1418"/>
        <w:jc w:val="both"/>
      </w:pPr>
      <w:r w:rsidRPr="002115FA">
        <w:t xml:space="preserve">Ustala się, że w przypadku szkody, Zamawiający ma prawo podjąć decyzję o odtworzeniu mienia w innej niż pierwotna lokalizacja przedmiotu ubezpieczenia. </w:t>
      </w:r>
    </w:p>
    <w:p w14:paraId="1C6957EF" w14:textId="40C3F91C" w:rsidR="00CC2F8D" w:rsidRPr="009C06AC" w:rsidRDefault="009C06AC" w:rsidP="009C06AC">
      <w:pPr>
        <w:pStyle w:val="Nagwek3"/>
        <w:numPr>
          <w:ilvl w:val="2"/>
          <w:numId w:val="25"/>
        </w:numPr>
        <w:spacing w:before="0" w:after="0" w:line="22" w:lineRule="atLeast"/>
        <w:ind w:left="1418" w:hanging="698"/>
        <w:jc w:val="both"/>
        <w:rPr>
          <w:color w:val="auto"/>
          <w:szCs w:val="24"/>
        </w:rPr>
      </w:pPr>
      <w:r w:rsidRPr="008377F2">
        <w:rPr>
          <w:color w:val="000000" w:themeColor="text1"/>
        </w:rPr>
        <w:t>Klauzul</w:t>
      </w:r>
      <w:r>
        <w:rPr>
          <w:color w:val="000000" w:themeColor="text1"/>
        </w:rPr>
        <w:t xml:space="preserve">a </w:t>
      </w:r>
      <w:r w:rsidR="00CC2F8D" w:rsidRPr="009C06AC">
        <w:rPr>
          <w:color w:val="auto"/>
          <w:szCs w:val="24"/>
        </w:rPr>
        <w:t>ubezpieczenia maszyn i urządzeń od awarii mechanicznych i elektrycznych</w:t>
      </w:r>
    </w:p>
    <w:p w14:paraId="105F21B3" w14:textId="77777777" w:rsidR="00CC2F8D" w:rsidRPr="002115FA" w:rsidRDefault="00CC2F8D" w:rsidP="00CC2F8D">
      <w:pPr>
        <w:spacing w:after="120" w:line="22" w:lineRule="atLeast"/>
        <w:ind w:left="1418"/>
        <w:jc w:val="both"/>
      </w:pPr>
      <w:r w:rsidRPr="002115FA">
        <w:t>Ustala się, że zakres ubezpieczenia w odniesieniu do ubezpieczonych maszyn i urządzeń rozszerza się o szkody powstałe wskutek awarii mechanicznych i elektrycznych. Za awarię uważa się stan techniczny maszyny i urządzenia, który ogranicza sprawność działania lub uniemożliwia dalszą eksploatację. Ochrona ubezpieczeniowa nie obejmuje szkód:</w:t>
      </w:r>
    </w:p>
    <w:p w14:paraId="3C05F792" w14:textId="77777777" w:rsidR="00A83611" w:rsidRDefault="00CC2F8D" w:rsidP="00A83611">
      <w:pPr>
        <w:pStyle w:val="Akapitzlist"/>
        <w:numPr>
          <w:ilvl w:val="0"/>
          <w:numId w:val="65"/>
        </w:numPr>
        <w:spacing w:after="120" w:line="22" w:lineRule="atLeast"/>
        <w:ind w:left="1843" w:hanging="425"/>
        <w:jc w:val="both"/>
      </w:pPr>
      <w:r w:rsidRPr="002115FA">
        <w:t xml:space="preserve">za które z mocy przepisów prawa lub postanowień umowy, odpowiedzialny jest producent, sprzedawca lub zewnętrzny warsztat naprawczy, </w:t>
      </w:r>
    </w:p>
    <w:p w14:paraId="07D4CD25" w14:textId="77777777" w:rsidR="00A83611" w:rsidRDefault="00CC2F8D" w:rsidP="00A83611">
      <w:pPr>
        <w:pStyle w:val="Akapitzlist"/>
        <w:numPr>
          <w:ilvl w:val="0"/>
          <w:numId w:val="65"/>
        </w:numPr>
        <w:spacing w:after="120" w:line="22" w:lineRule="atLeast"/>
        <w:ind w:left="1843" w:hanging="425"/>
        <w:jc w:val="both"/>
      </w:pPr>
      <w:r w:rsidRPr="002115FA">
        <w:t>powstałych w wyniku naturalnego zużycia albo długotrwałej degeneracji właściwości użytkowanych maszyn i urządzeń, w tym wskutek kawitacji, erozji, korozji lub starzenia się izolacji,</w:t>
      </w:r>
    </w:p>
    <w:p w14:paraId="0251DF83" w14:textId="77777777" w:rsidR="00A83611" w:rsidRDefault="00CC2F8D" w:rsidP="00A83611">
      <w:pPr>
        <w:pStyle w:val="Akapitzlist"/>
        <w:numPr>
          <w:ilvl w:val="0"/>
          <w:numId w:val="65"/>
        </w:numPr>
        <w:spacing w:after="120" w:line="22" w:lineRule="atLeast"/>
        <w:ind w:left="1843" w:hanging="425"/>
        <w:jc w:val="both"/>
      </w:pPr>
      <w:r w:rsidRPr="002115FA">
        <w:t>we wszelkiego rodzaju materiałach eksploatacyjnych,</w:t>
      </w:r>
    </w:p>
    <w:p w14:paraId="27519685" w14:textId="77777777" w:rsidR="00A83611" w:rsidRDefault="00CC2F8D" w:rsidP="00A83611">
      <w:pPr>
        <w:pStyle w:val="Akapitzlist"/>
        <w:numPr>
          <w:ilvl w:val="0"/>
          <w:numId w:val="65"/>
        </w:numPr>
        <w:spacing w:after="120" w:line="22" w:lineRule="atLeast"/>
        <w:ind w:left="1843" w:hanging="425"/>
        <w:jc w:val="both"/>
      </w:pPr>
      <w:r w:rsidRPr="002115FA">
        <w:t>we wszelkiego rodzaju częściach podlegających szybkiemu zużyciu,</w:t>
      </w:r>
    </w:p>
    <w:p w14:paraId="4F9D0EF0" w14:textId="77777777" w:rsidR="00A83611" w:rsidRDefault="00CC2F8D" w:rsidP="00A83611">
      <w:pPr>
        <w:pStyle w:val="Akapitzlist"/>
        <w:numPr>
          <w:ilvl w:val="0"/>
          <w:numId w:val="65"/>
        </w:numPr>
        <w:spacing w:after="120" w:line="22" w:lineRule="atLeast"/>
        <w:ind w:left="1843" w:hanging="425"/>
        <w:jc w:val="both"/>
      </w:pPr>
      <w:r w:rsidRPr="002115FA">
        <w:t>we wszelkiego rodzaju bezpiecznikach, miernikach, licznikach, stycznikach, odgromnikach,</w:t>
      </w:r>
    </w:p>
    <w:p w14:paraId="1024ABB6" w14:textId="5C1FEB91" w:rsidR="00CC2F8D" w:rsidRPr="002115FA" w:rsidRDefault="00CC2F8D" w:rsidP="00A83611">
      <w:pPr>
        <w:pStyle w:val="Akapitzlist"/>
        <w:numPr>
          <w:ilvl w:val="0"/>
          <w:numId w:val="65"/>
        </w:numPr>
        <w:spacing w:after="120" w:line="22" w:lineRule="atLeast"/>
        <w:ind w:left="1843" w:hanging="425"/>
        <w:jc w:val="both"/>
      </w:pPr>
      <w:r w:rsidRPr="002115FA">
        <w:t>spowodowanych wadami lub uszkodzeniami istniejącymi w chwili zawarcia umowy ubezpieczenia, o których Zamawiający wiedział lub przy zachowaniu należytej staranności mógł się dowiedzieć.</w:t>
      </w:r>
    </w:p>
    <w:p w14:paraId="08CB571B" w14:textId="3D57B9B1" w:rsidR="00A83611" w:rsidRDefault="00CC2F8D" w:rsidP="00F823E3">
      <w:pPr>
        <w:spacing w:after="120" w:line="22" w:lineRule="atLeast"/>
        <w:ind w:left="1418"/>
        <w:jc w:val="both"/>
      </w:pPr>
      <w:r w:rsidRPr="002115FA">
        <w:t xml:space="preserve">Odpowiedzialność Wykonawcy ograniczona jest do </w:t>
      </w:r>
      <w:r>
        <w:t>3</w:t>
      </w:r>
      <w:r w:rsidRPr="002115FA">
        <w:t>00 000 zł na jedno i wszystkie zdarzenia w okresie ubezpieczenia.</w:t>
      </w:r>
    </w:p>
    <w:p w14:paraId="6D7DD341" w14:textId="75280284" w:rsidR="00A54148" w:rsidRPr="00A83611" w:rsidRDefault="00A83611" w:rsidP="00A83611">
      <w:pPr>
        <w:pStyle w:val="Nagwek3"/>
        <w:numPr>
          <w:ilvl w:val="2"/>
          <w:numId w:val="25"/>
        </w:numPr>
        <w:spacing w:before="0" w:after="0" w:line="22" w:lineRule="atLeast"/>
        <w:jc w:val="both"/>
        <w:rPr>
          <w:color w:val="auto"/>
          <w:szCs w:val="24"/>
        </w:rPr>
      </w:pPr>
      <w:r w:rsidRPr="008377F2">
        <w:rPr>
          <w:color w:val="000000" w:themeColor="text1"/>
        </w:rPr>
        <w:t xml:space="preserve">Klauzula </w:t>
      </w:r>
      <w:r w:rsidR="00A54148" w:rsidRPr="00A83611">
        <w:rPr>
          <w:color w:val="auto"/>
          <w:szCs w:val="24"/>
        </w:rPr>
        <w:t>ubezpieczenia kradzieży zwykłej</w:t>
      </w:r>
    </w:p>
    <w:p w14:paraId="0F1E462C" w14:textId="77777777" w:rsidR="00A54148" w:rsidRPr="002115FA" w:rsidRDefault="00A54148" w:rsidP="00A54148">
      <w:pPr>
        <w:spacing w:after="120" w:line="22" w:lineRule="atLeast"/>
        <w:ind w:left="1418"/>
        <w:jc w:val="both"/>
      </w:pPr>
      <w:r w:rsidRPr="002115FA">
        <w:t>Ustala się, że Wykonawca obejmuje ochroną szkody powstałe w wyniku kradzieży zwykłej, przez którą rozumie się kradzież ubezpieczonego mienia bez śladów włamania. W przypadku szkody, na Zamawiającym ciąży obowiązek:</w:t>
      </w:r>
    </w:p>
    <w:p w14:paraId="5B440311" w14:textId="77777777" w:rsidR="00A83611" w:rsidRDefault="00A54148" w:rsidP="00A83611">
      <w:pPr>
        <w:pStyle w:val="Akapitzlist"/>
        <w:numPr>
          <w:ilvl w:val="2"/>
          <w:numId w:val="8"/>
        </w:numPr>
        <w:spacing w:after="120" w:line="22" w:lineRule="atLeast"/>
        <w:ind w:left="1843" w:hanging="425"/>
        <w:jc w:val="both"/>
      </w:pPr>
      <w:r w:rsidRPr="002115FA">
        <w:t>niezwłocznego – nie później niż 3 dni od chwili zdarzenia – powiadomienia Policji o zaistniałym zdarzeniu,</w:t>
      </w:r>
    </w:p>
    <w:p w14:paraId="4395946F" w14:textId="25AC3A44" w:rsidR="00A54148" w:rsidRPr="002115FA" w:rsidRDefault="00A54148" w:rsidP="00A83611">
      <w:pPr>
        <w:pStyle w:val="Akapitzlist"/>
        <w:numPr>
          <w:ilvl w:val="2"/>
          <w:numId w:val="8"/>
        </w:numPr>
        <w:spacing w:after="120" w:line="22" w:lineRule="atLeast"/>
        <w:ind w:left="1843" w:hanging="425"/>
        <w:jc w:val="both"/>
      </w:pPr>
      <w:r w:rsidRPr="002115FA">
        <w:t>dostarczenia Ubezpieczycielowi pisemnego poświadczenia Policji o fakcie zgłoszenia zdarzenia.</w:t>
      </w:r>
    </w:p>
    <w:p w14:paraId="5C6C2C88" w14:textId="77777777" w:rsidR="00A54148" w:rsidRPr="002115FA" w:rsidRDefault="00A54148" w:rsidP="00A54148">
      <w:pPr>
        <w:spacing w:after="120" w:line="22" w:lineRule="atLeast"/>
        <w:ind w:left="1418"/>
        <w:jc w:val="both"/>
      </w:pPr>
      <w:r w:rsidRPr="002115FA">
        <w:t>Niniejsza klauzula nie dotyczy gotówki oraz wartości pieniężnych.</w:t>
      </w:r>
    </w:p>
    <w:p w14:paraId="3CF53ED0" w14:textId="77777777" w:rsidR="00A54148" w:rsidRDefault="00A54148" w:rsidP="00A54148">
      <w:pPr>
        <w:spacing w:after="120" w:line="22" w:lineRule="atLeast"/>
        <w:ind w:left="1418"/>
        <w:jc w:val="both"/>
      </w:pPr>
      <w:r w:rsidRPr="002115FA">
        <w:t>Odpowiedzialność Wykonawcy ograniczona jest do 20 000 zł na jedno i wszystkie zdarzenia w okresie ubezpieczenia.</w:t>
      </w:r>
    </w:p>
    <w:p w14:paraId="5FA8149D" w14:textId="53F66565" w:rsidR="009C06AC" w:rsidRPr="00A83611" w:rsidRDefault="00A83611" w:rsidP="00A83611">
      <w:pPr>
        <w:pStyle w:val="Nagwek3"/>
        <w:numPr>
          <w:ilvl w:val="2"/>
          <w:numId w:val="25"/>
        </w:numPr>
        <w:spacing w:before="0" w:after="0" w:line="22" w:lineRule="atLeast"/>
        <w:jc w:val="both"/>
        <w:rPr>
          <w:color w:val="auto"/>
          <w:szCs w:val="24"/>
        </w:rPr>
      </w:pPr>
      <w:r w:rsidRPr="008377F2">
        <w:rPr>
          <w:color w:val="000000" w:themeColor="text1"/>
        </w:rPr>
        <w:lastRenderedPageBreak/>
        <w:t>Klauzula</w:t>
      </w:r>
      <w:r>
        <w:rPr>
          <w:color w:val="auto"/>
          <w:szCs w:val="24"/>
        </w:rPr>
        <w:t xml:space="preserve"> </w:t>
      </w:r>
      <w:r w:rsidR="009C06AC" w:rsidRPr="00A83611">
        <w:rPr>
          <w:color w:val="auto"/>
          <w:szCs w:val="24"/>
        </w:rPr>
        <w:t>tymczasowego magazynowania</w:t>
      </w:r>
    </w:p>
    <w:p w14:paraId="4E2BBA9A" w14:textId="77777777" w:rsidR="009C06AC" w:rsidRPr="002115FA" w:rsidRDefault="009C06AC" w:rsidP="009C06AC">
      <w:pPr>
        <w:spacing w:after="120" w:line="22" w:lineRule="atLeast"/>
        <w:ind w:left="1418"/>
        <w:jc w:val="both"/>
      </w:pPr>
      <w:r w:rsidRPr="002115FA">
        <w:t xml:space="preserve">Ustala się, że zakres ubezpieczenia obejmuje sprzęt elektroniczny i maszyny/urządzenia od czasu dostawy do momentu zainstalowania na stanowisku pracy oraz podczas czasowego wyłączenia z eksploatacji (nie dłużej niż 3 miesiące). </w:t>
      </w:r>
    </w:p>
    <w:p w14:paraId="7EA2918A" w14:textId="32B364FC" w:rsidR="009C06AC" w:rsidRPr="00A83611" w:rsidRDefault="00A83611" w:rsidP="00A83611">
      <w:pPr>
        <w:pStyle w:val="Nagwek3"/>
        <w:numPr>
          <w:ilvl w:val="2"/>
          <w:numId w:val="25"/>
        </w:numPr>
        <w:spacing w:before="0" w:after="0" w:line="22" w:lineRule="atLeast"/>
        <w:jc w:val="both"/>
        <w:rPr>
          <w:color w:val="auto"/>
          <w:szCs w:val="24"/>
        </w:rPr>
      </w:pPr>
      <w:r w:rsidRPr="008377F2">
        <w:rPr>
          <w:color w:val="000000" w:themeColor="text1"/>
        </w:rPr>
        <w:t xml:space="preserve">Klauzula </w:t>
      </w:r>
      <w:r w:rsidR="009C06AC" w:rsidRPr="00A83611">
        <w:rPr>
          <w:color w:val="auto"/>
          <w:szCs w:val="24"/>
        </w:rPr>
        <w:t>składowania mienia</w:t>
      </w:r>
    </w:p>
    <w:p w14:paraId="4BAF3AA3" w14:textId="10A35498" w:rsidR="00CC2F8D" w:rsidRPr="00A607AE" w:rsidRDefault="009C06AC" w:rsidP="00A83611">
      <w:pPr>
        <w:spacing w:after="120" w:line="22" w:lineRule="atLeast"/>
        <w:ind w:left="1418"/>
        <w:jc w:val="both"/>
      </w:pPr>
      <w:r w:rsidRPr="002115FA">
        <w:t>Ustala się, że zakres ubezpieczenia obejmuje przedmioty ubezpieczenia niezależnie od sposobu ich składowania. Wykonawca dopuszcza składowanie bezpośrednio na podłodze oraz w pomieszczeniach poniżej gruntu, jak również  w namiotach/wiatach pod warunkiem, że mienie znajdujące się w nich, może być tak składowane.</w:t>
      </w:r>
    </w:p>
    <w:p w14:paraId="0BB29A3E" w14:textId="5DBC8130" w:rsidR="000702D3" w:rsidRPr="002115FA" w:rsidRDefault="000702D3" w:rsidP="0047722B">
      <w:pPr>
        <w:pStyle w:val="Nagwek3"/>
        <w:numPr>
          <w:ilvl w:val="2"/>
          <w:numId w:val="25"/>
        </w:numPr>
        <w:spacing w:before="0" w:after="0" w:line="22" w:lineRule="atLeast"/>
        <w:ind w:left="1225" w:hanging="505"/>
        <w:jc w:val="both"/>
        <w:rPr>
          <w:color w:val="auto"/>
          <w:szCs w:val="24"/>
        </w:rPr>
      </w:pPr>
      <w:r w:rsidRPr="002115FA">
        <w:rPr>
          <w:color w:val="auto"/>
          <w:szCs w:val="24"/>
        </w:rPr>
        <w:t xml:space="preserve">Klauzula </w:t>
      </w:r>
      <w:r w:rsidR="00FC4F5B" w:rsidRPr="002115FA">
        <w:rPr>
          <w:color w:val="auto"/>
          <w:szCs w:val="24"/>
        </w:rPr>
        <w:t>udziału w zysku</w:t>
      </w:r>
    </w:p>
    <w:p w14:paraId="6545C804" w14:textId="77777777" w:rsidR="00FC4F5B" w:rsidRPr="002115FA" w:rsidRDefault="00FC4F5B" w:rsidP="00FC4F5B">
      <w:pPr>
        <w:spacing w:after="120" w:line="22" w:lineRule="atLeast"/>
        <w:ind w:left="1418"/>
        <w:jc w:val="both"/>
      </w:pPr>
      <w:r w:rsidRPr="002115FA">
        <w:t>Ustala się, że podana przez Wykonawcę stawka za ubezpieczenie zostanie obniżona w drugim i trzecim okresie ubezpieczenia pod warunkiem, że wysokość wypłaconych odszkodowań (w tym rezerwy na zgłoszone i niewypłacone szkody) za poprzedzający okres ubezpieczenia (pierwszy i drugi) nie przekroczy 30% zapłaconych składek (za ten okres), o kwotę udziału Zamawiającego w zysku z niniejszej Umowa, wyliczonej zgodnie ze wzorem:</w:t>
      </w:r>
    </w:p>
    <w:p w14:paraId="41173298" w14:textId="77777777" w:rsidR="00FC4F5B" w:rsidRPr="002115FA" w:rsidRDefault="00FC4F5B" w:rsidP="00FC4F5B">
      <w:pPr>
        <w:spacing w:after="120" w:line="22" w:lineRule="atLeast"/>
        <w:ind w:left="1418"/>
        <w:jc w:val="both"/>
      </w:pPr>
      <w:proofErr w:type="spellStart"/>
      <w:r w:rsidRPr="002115FA">
        <w:t>UwZ</w:t>
      </w:r>
      <w:proofErr w:type="spellEnd"/>
      <w:r w:rsidRPr="002115FA">
        <w:t xml:space="preserve"> = (0,5 – OD/SK) x (SK/2)</w:t>
      </w:r>
    </w:p>
    <w:p w14:paraId="31FCD5B3" w14:textId="77777777" w:rsidR="00FC4F5B" w:rsidRPr="002115FA" w:rsidRDefault="00FC4F5B" w:rsidP="00FC4F5B">
      <w:pPr>
        <w:spacing w:after="120" w:line="22" w:lineRule="atLeast"/>
        <w:ind w:left="1418"/>
        <w:jc w:val="both"/>
      </w:pPr>
      <w:r w:rsidRPr="002115FA">
        <w:t>gdzie:</w:t>
      </w:r>
    </w:p>
    <w:p w14:paraId="4B9EFDC2" w14:textId="1843521A" w:rsidR="00FC4F5B" w:rsidRPr="002115FA" w:rsidRDefault="00FC4F5B" w:rsidP="00FC4F5B">
      <w:pPr>
        <w:spacing w:after="120" w:line="22" w:lineRule="atLeast"/>
        <w:ind w:left="1418"/>
        <w:jc w:val="both"/>
      </w:pPr>
      <w:proofErr w:type="spellStart"/>
      <w:r w:rsidRPr="002115FA">
        <w:t>UwZ</w:t>
      </w:r>
      <w:proofErr w:type="spellEnd"/>
      <w:r w:rsidRPr="002115FA">
        <w:t xml:space="preserve"> – Udział w zysku.</w:t>
      </w:r>
    </w:p>
    <w:p w14:paraId="2D79CB20" w14:textId="77777777" w:rsidR="00FC4F5B" w:rsidRPr="002115FA" w:rsidRDefault="00FC4F5B" w:rsidP="00FC4F5B">
      <w:pPr>
        <w:spacing w:after="120" w:line="22" w:lineRule="atLeast"/>
        <w:ind w:left="1418"/>
        <w:jc w:val="both"/>
      </w:pPr>
      <w:r w:rsidRPr="002115FA">
        <w:t>OD – Odszkodowanie wypłacone z tytułu umowy ubezpieczenia w poprzedzającym okresie ubezpieczenia (w tym rezerwy na szkody zgłoszone i niewypłacone). Jeżeli nie było żadnych odszkodowań i rezerw to do wzoru podstawiamy „1”.</w:t>
      </w:r>
    </w:p>
    <w:p w14:paraId="24A2C954" w14:textId="147D70E6" w:rsidR="00C24D17" w:rsidRPr="002115FA" w:rsidRDefault="00FC4F5B" w:rsidP="00FC4F5B">
      <w:pPr>
        <w:spacing w:after="120" w:line="22" w:lineRule="atLeast"/>
        <w:ind w:left="1418"/>
        <w:jc w:val="both"/>
        <w:rPr>
          <w:lang w:eastAsia="pl-PL"/>
        </w:rPr>
      </w:pPr>
      <w:r w:rsidRPr="002115FA">
        <w:t>SK – Wysokość składki zapłaconej za poprzedzający okres ubezpieczenia</w:t>
      </w:r>
      <w:r w:rsidR="000702D3" w:rsidRPr="002115FA">
        <w:t xml:space="preserve">. </w:t>
      </w:r>
    </w:p>
    <w:p w14:paraId="2E1E953C" w14:textId="77777777" w:rsidR="00C24D17" w:rsidRPr="002115FA" w:rsidRDefault="00C24D17" w:rsidP="00F823E3">
      <w:pPr>
        <w:spacing w:after="120" w:line="22" w:lineRule="atLeast"/>
        <w:jc w:val="both"/>
        <w:rPr>
          <w:lang w:eastAsia="pl-PL"/>
        </w:rPr>
      </w:pPr>
    </w:p>
    <w:p w14:paraId="4435B105" w14:textId="2B92C582" w:rsidR="009145CB" w:rsidRPr="002115FA" w:rsidRDefault="009145CB" w:rsidP="004E1CD4">
      <w:pPr>
        <w:pStyle w:val="Akapitzlist"/>
        <w:numPr>
          <w:ilvl w:val="1"/>
          <w:numId w:val="3"/>
        </w:numPr>
        <w:ind w:left="426"/>
        <w:rPr>
          <w:rFonts w:eastAsia="Times New Roman" w:cs="Times New Roman"/>
          <w:b/>
          <w:bCs/>
          <w:color w:val="043E71"/>
          <w:szCs w:val="26"/>
          <w:lang w:eastAsia="pl-PL"/>
        </w:rPr>
      </w:pPr>
      <w:r w:rsidRPr="002115FA">
        <w:rPr>
          <w:rFonts w:eastAsia="Times New Roman" w:cs="Times New Roman"/>
          <w:b/>
          <w:bCs/>
          <w:color w:val="043E71"/>
          <w:szCs w:val="26"/>
          <w:lang w:eastAsia="pl-PL"/>
        </w:rPr>
        <w:t>Klauzule fakultatywne – brak akceptacji nie spowoduje odrzucenia oferty, ma jednakże wpływ na jej ocenę</w:t>
      </w:r>
      <w:r w:rsidR="000103EC" w:rsidRPr="002115FA">
        <w:rPr>
          <w:rFonts w:eastAsia="Times New Roman" w:cs="Times New Roman"/>
          <w:b/>
          <w:bCs/>
          <w:color w:val="043E71"/>
          <w:szCs w:val="26"/>
          <w:lang w:eastAsia="pl-PL"/>
        </w:rPr>
        <w:t>:</w:t>
      </w:r>
    </w:p>
    <w:p w14:paraId="2E0B0458" w14:textId="77777777" w:rsidR="00AC3B8C" w:rsidRPr="002115FA" w:rsidRDefault="00AC3B8C" w:rsidP="00AC3B8C">
      <w:pPr>
        <w:pStyle w:val="Akapitzlist"/>
        <w:keepNext/>
        <w:widowControl w:val="0"/>
        <w:numPr>
          <w:ilvl w:val="0"/>
          <w:numId w:val="6"/>
        </w:numPr>
        <w:autoSpaceDE w:val="0"/>
        <w:autoSpaceDN w:val="0"/>
        <w:spacing w:before="100" w:beforeAutospacing="1" w:after="120" w:line="259" w:lineRule="auto"/>
        <w:jc w:val="both"/>
        <w:outlineLvl w:val="2"/>
        <w:rPr>
          <w:rFonts w:eastAsia="Times New Roman" w:cs="Times New Roman"/>
          <w:vanish/>
          <w:szCs w:val="24"/>
          <w:lang w:eastAsia="pl-PL"/>
        </w:rPr>
      </w:pPr>
    </w:p>
    <w:p w14:paraId="10FC74A4" w14:textId="77777777" w:rsidR="00AC3B8C" w:rsidRPr="002115FA" w:rsidRDefault="00AC3B8C" w:rsidP="00AC3B8C">
      <w:pPr>
        <w:pStyle w:val="Akapitzlist"/>
        <w:keepNext/>
        <w:widowControl w:val="0"/>
        <w:numPr>
          <w:ilvl w:val="1"/>
          <w:numId w:val="6"/>
        </w:numPr>
        <w:autoSpaceDE w:val="0"/>
        <w:autoSpaceDN w:val="0"/>
        <w:spacing w:before="100" w:beforeAutospacing="1" w:after="120" w:line="259" w:lineRule="auto"/>
        <w:jc w:val="both"/>
        <w:outlineLvl w:val="2"/>
        <w:rPr>
          <w:rFonts w:eastAsia="Times New Roman" w:cs="Times New Roman"/>
          <w:vanish/>
          <w:szCs w:val="24"/>
          <w:lang w:eastAsia="pl-PL"/>
        </w:rPr>
      </w:pPr>
    </w:p>
    <w:p w14:paraId="42F655A8" w14:textId="77777777" w:rsidR="00AC3B8C" w:rsidRPr="002115FA" w:rsidRDefault="00AC3B8C" w:rsidP="00AC3B8C">
      <w:pPr>
        <w:pStyle w:val="Akapitzlist"/>
        <w:keepNext/>
        <w:widowControl w:val="0"/>
        <w:numPr>
          <w:ilvl w:val="1"/>
          <w:numId w:val="6"/>
        </w:numPr>
        <w:autoSpaceDE w:val="0"/>
        <w:autoSpaceDN w:val="0"/>
        <w:spacing w:before="100" w:beforeAutospacing="1" w:after="120" w:line="259" w:lineRule="auto"/>
        <w:jc w:val="both"/>
        <w:outlineLvl w:val="2"/>
        <w:rPr>
          <w:rFonts w:eastAsia="Times New Roman" w:cs="Times New Roman"/>
          <w:vanish/>
          <w:szCs w:val="24"/>
          <w:lang w:eastAsia="pl-PL"/>
        </w:rPr>
      </w:pPr>
    </w:p>
    <w:p w14:paraId="774E7037" w14:textId="77777777" w:rsidR="00AC3B8C" w:rsidRPr="002115FA" w:rsidRDefault="00AC3B8C" w:rsidP="00AC3B8C">
      <w:pPr>
        <w:pStyle w:val="Akapitzlist"/>
        <w:keepNext/>
        <w:widowControl w:val="0"/>
        <w:numPr>
          <w:ilvl w:val="1"/>
          <w:numId w:val="6"/>
        </w:numPr>
        <w:autoSpaceDE w:val="0"/>
        <w:autoSpaceDN w:val="0"/>
        <w:spacing w:before="100" w:beforeAutospacing="1" w:after="120" w:line="259" w:lineRule="auto"/>
        <w:jc w:val="both"/>
        <w:outlineLvl w:val="2"/>
        <w:rPr>
          <w:rFonts w:eastAsia="Times New Roman" w:cs="Times New Roman"/>
          <w:vanish/>
          <w:szCs w:val="24"/>
          <w:lang w:eastAsia="pl-PL"/>
        </w:rPr>
      </w:pPr>
    </w:p>
    <w:p w14:paraId="3EB84DA6" w14:textId="77777777" w:rsidR="00AC3B8C" w:rsidRPr="002115FA" w:rsidRDefault="00AC3B8C" w:rsidP="00AC3B8C">
      <w:pPr>
        <w:pStyle w:val="Akapitzlist"/>
        <w:keepNext/>
        <w:widowControl w:val="0"/>
        <w:numPr>
          <w:ilvl w:val="1"/>
          <w:numId w:val="6"/>
        </w:numPr>
        <w:autoSpaceDE w:val="0"/>
        <w:autoSpaceDN w:val="0"/>
        <w:spacing w:before="100" w:beforeAutospacing="1" w:after="120" w:line="259" w:lineRule="auto"/>
        <w:jc w:val="both"/>
        <w:outlineLvl w:val="2"/>
        <w:rPr>
          <w:rFonts w:eastAsia="Times New Roman" w:cs="Times New Roman"/>
          <w:vanish/>
          <w:szCs w:val="24"/>
          <w:lang w:eastAsia="pl-PL"/>
        </w:rPr>
      </w:pPr>
    </w:p>
    <w:p w14:paraId="53358C85" w14:textId="77777777" w:rsidR="00AC3B8C" w:rsidRPr="002115FA" w:rsidRDefault="00AC3B8C" w:rsidP="00AC3B8C">
      <w:pPr>
        <w:pStyle w:val="Akapitzlist"/>
        <w:keepNext/>
        <w:widowControl w:val="0"/>
        <w:numPr>
          <w:ilvl w:val="1"/>
          <w:numId w:val="6"/>
        </w:numPr>
        <w:autoSpaceDE w:val="0"/>
        <w:autoSpaceDN w:val="0"/>
        <w:spacing w:before="100" w:beforeAutospacing="1" w:after="120" w:line="259" w:lineRule="auto"/>
        <w:jc w:val="both"/>
        <w:outlineLvl w:val="2"/>
        <w:rPr>
          <w:rFonts w:eastAsia="Times New Roman" w:cs="Times New Roman"/>
          <w:vanish/>
          <w:szCs w:val="24"/>
          <w:lang w:eastAsia="pl-PL"/>
        </w:rPr>
      </w:pPr>
    </w:p>
    <w:p w14:paraId="24E74625" w14:textId="77777777" w:rsidR="00AC3B8C" w:rsidRPr="002115FA" w:rsidRDefault="00AC3B8C" w:rsidP="00AC3B8C">
      <w:pPr>
        <w:pStyle w:val="Akapitzlist"/>
        <w:keepNext/>
        <w:widowControl w:val="0"/>
        <w:numPr>
          <w:ilvl w:val="1"/>
          <w:numId w:val="6"/>
        </w:numPr>
        <w:autoSpaceDE w:val="0"/>
        <w:autoSpaceDN w:val="0"/>
        <w:spacing w:before="100" w:beforeAutospacing="1" w:after="120" w:line="259" w:lineRule="auto"/>
        <w:jc w:val="both"/>
        <w:outlineLvl w:val="2"/>
        <w:rPr>
          <w:rFonts w:eastAsia="Times New Roman" w:cs="Times New Roman"/>
          <w:vanish/>
          <w:szCs w:val="24"/>
          <w:lang w:eastAsia="pl-PL"/>
        </w:rPr>
      </w:pPr>
    </w:p>
    <w:p w14:paraId="1BBAFD58" w14:textId="77777777" w:rsidR="00AC3B8C" w:rsidRPr="002115FA" w:rsidRDefault="00AC3B8C" w:rsidP="00AC3B8C">
      <w:pPr>
        <w:pStyle w:val="Akapitzlist"/>
        <w:keepNext/>
        <w:widowControl w:val="0"/>
        <w:numPr>
          <w:ilvl w:val="1"/>
          <w:numId w:val="6"/>
        </w:numPr>
        <w:autoSpaceDE w:val="0"/>
        <w:autoSpaceDN w:val="0"/>
        <w:spacing w:before="100" w:beforeAutospacing="1" w:after="120" w:line="259" w:lineRule="auto"/>
        <w:jc w:val="both"/>
        <w:outlineLvl w:val="2"/>
        <w:rPr>
          <w:rFonts w:eastAsia="Times New Roman" w:cs="Times New Roman"/>
          <w:vanish/>
          <w:szCs w:val="24"/>
          <w:lang w:eastAsia="pl-PL"/>
        </w:rPr>
      </w:pPr>
    </w:p>
    <w:p w14:paraId="60DF6270" w14:textId="77777777" w:rsidR="00AC3B8C" w:rsidRPr="002115FA" w:rsidRDefault="00AC3B8C" w:rsidP="00AC3B8C">
      <w:pPr>
        <w:pStyle w:val="Akapitzlist"/>
        <w:keepNext/>
        <w:widowControl w:val="0"/>
        <w:numPr>
          <w:ilvl w:val="1"/>
          <w:numId w:val="6"/>
        </w:numPr>
        <w:autoSpaceDE w:val="0"/>
        <w:autoSpaceDN w:val="0"/>
        <w:spacing w:before="100" w:beforeAutospacing="1" w:after="120" w:line="259" w:lineRule="auto"/>
        <w:jc w:val="both"/>
        <w:outlineLvl w:val="2"/>
        <w:rPr>
          <w:rFonts w:eastAsia="Times New Roman" w:cs="Times New Roman"/>
          <w:vanish/>
          <w:szCs w:val="24"/>
          <w:lang w:eastAsia="pl-PL"/>
        </w:rPr>
      </w:pPr>
    </w:p>
    <w:p w14:paraId="67773A36" w14:textId="4C7A4950" w:rsidR="00AC3B8C" w:rsidRPr="002115FA" w:rsidRDefault="00AC3B8C" w:rsidP="00510735">
      <w:pPr>
        <w:pStyle w:val="Akapitzlist"/>
        <w:numPr>
          <w:ilvl w:val="2"/>
          <w:numId w:val="6"/>
        </w:numPr>
        <w:jc w:val="both"/>
        <w:rPr>
          <w:rFonts w:eastAsia="Times New Roman" w:cs="Times New Roman"/>
          <w:szCs w:val="24"/>
          <w:lang w:eastAsia="pl-PL"/>
        </w:rPr>
      </w:pPr>
      <w:r w:rsidRPr="002115FA">
        <w:rPr>
          <w:rFonts w:eastAsia="Times New Roman" w:cs="Times New Roman"/>
          <w:szCs w:val="24"/>
          <w:lang w:eastAsia="pl-PL"/>
        </w:rPr>
        <w:t xml:space="preserve">Ustala się, że w razie pomniejszenia lub wyczerpania limitu odpowiedzialności, Zamawiający ma możliwość jednorazowego przywrócenia limitu odpowiedzialności do </w:t>
      </w:r>
      <w:r w:rsidR="00EF3189">
        <w:rPr>
          <w:rFonts w:eastAsia="Times New Roman" w:cs="Times New Roman"/>
          <w:szCs w:val="24"/>
          <w:lang w:eastAsia="pl-PL"/>
        </w:rPr>
        <w:t xml:space="preserve">wysokość </w:t>
      </w:r>
      <w:r w:rsidR="0055366C">
        <w:rPr>
          <w:rFonts w:eastAsia="Times New Roman" w:cs="Times New Roman"/>
          <w:szCs w:val="24"/>
          <w:lang w:eastAsia="pl-PL"/>
        </w:rPr>
        <w:t>2</w:t>
      </w:r>
      <w:r w:rsidR="00EF3189">
        <w:rPr>
          <w:rFonts w:eastAsia="Times New Roman" w:cs="Times New Roman"/>
          <w:szCs w:val="24"/>
          <w:lang w:eastAsia="pl-PL"/>
        </w:rPr>
        <w:t>0 000 000 zł</w:t>
      </w:r>
      <w:r w:rsidRPr="002115FA">
        <w:rPr>
          <w:rFonts w:eastAsia="Times New Roman" w:cs="Times New Roman"/>
          <w:szCs w:val="24"/>
          <w:lang w:eastAsia="pl-PL"/>
        </w:rPr>
        <w:t xml:space="preserve"> w każdym rocznym okresie ubezpieczenia, przy zastosowaniu zasady naliczania składki </w:t>
      </w:r>
      <w:r w:rsidRPr="002115FA">
        <w:rPr>
          <w:rFonts w:eastAsia="Times New Roman" w:cs="Times New Roman"/>
          <w:i/>
          <w:iCs/>
          <w:szCs w:val="24"/>
          <w:lang w:eastAsia="pl-PL"/>
        </w:rPr>
        <w:t>pro rata temporis</w:t>
      </w:r>
      <w:r w:rsidRPr="002115FA">
        <w:rPr>
          <w:rFonts w:eastAsia="Times New Roman" w:cs="Times New Roman"/>
          <w:szCs w:val="24"/>
          <w:lang w:eastAsia="pl-PL"/>
        </w:rPr>
        <w:t xml:space="preserve"> – </w:t>
      </w:r>
      <w:r w:rsidR="009837C4">
        <w:rPr>
          <w:rFonts w:eastAsia="Times New Roman" w:cs="Times New Roman"/>
          <w:szCs w:val="24"/>
          <w:lang w:eastAsia="pl-PL"/>
        </w:rPr>
        <w:t>4</w:t>
      </w:r>
      <w:r w:rsidRPr="002115FA">
        <w:rPr>
          <w:rFonts w:eastAsia="Times New Roman" w:cs="Times New Roman"/>
          <w:szCs w:val="24"/>
          <w:lang w:eastAsia="pl-PL"/>
        </w:rPr>
        <w:t>%.</w:t>
      </w:r>
    </w:p>
    <w:p w14:paraId="1390A26B" w14:textId="1CE46F4A" w:rsidR="00FC11D2" w:rsidRPr="002115FA" w:rsidRDefault="00AC3B8C" w:rsidP="00FC11D2">
      <w:pPr>
        <w:pStyle w:val="Akapitzlist"/>
        <w:numPr>
          <w:ilvl w:val="2"/>
          <w:numId w:val="6"/>
        </w:numPr>
        <w:spacing w:before="100" w:beforeAutospacing="1" w:after="120" w:line="259" w:lineRule="auto"/>
        <w:jc w:val="both"/>
        <w:rPr>
          <w:lang w:eastAsia="pl-PL"/>
        </w:rPr>
      </w:pPr>
      <w:r w:rsidRPr="002115FA">
        <w:rPr>
          <w:rFonts w:cstheme="minorHAnsi"/>
          <w:bCs/>
        </w:rPr>
        <w:t>Zniesienie ogólnej franszyzy redukcyjnej – 1%.</w:t>
      </w:r>
    </w:p>
    <w:p w14:paraId="028E39AF" w14:textId="77777777" w:rsidR="00AC3B8C" w:rsidRPr="002115FA" w:rsidRDefault="00AC3B8C" w:rsidP="00AC3B8C">
      <w:pPr>
        <w:pStyle w:val="Akapitzlist"/>
        <w:spacing w:before="100" w:beforeAutospacing="1" w:after="120" w:line="259" w:lineRule="auto"/>
        <w:ind w:left="1224"/>
        <w:jc w:val="both"/>
        <w:rPr>
          <w:lang w:eastAsia="pl-PL"/>
        </w:rPr>
      </w:pPr>
    </w:p>
    <w:p w14:paraId="592E5B22" w14:textId="312E8AA0" w:rsidR="001975DD" w:rsidRPr="002115FA" w:rsidRDefault="00AC3B8C" w:rsidP="004E1CD4">
      <w:pPr>
        <w:pStyle w:val="Nagwek2"/>
        <w:numPr>
          <w:ilvl w:val="0"/>
          <w:numId w:val="3"/>
        </w:numPr>
        <w:ind w:left="284" w:hanging="284"/>
        <w:rPr>
          <w:lang w:eastAsia="pl-PL"/>
        </w:rPr>
      </w:pPr>
      <w:r w:rsidRPr="002115FA">
        <w:rPr>
          <w:lang w:eastAsia="pl-PL"/>
        </w:rPr>
        <w:t>Część</w:t>
      </w:r>
      <w:r w:rsidR="001975DD" w:rsidRPr="002115FA">
        <w:rPr>
          <w:lang w:eastAsia="pl-PL"/>
        </w:rPr>
        <w:t xml:space="preserve"> nr </w:t>
      </w:r>
      <w:r w:rsidRPr="002115FA">
        <w:rPr>
          <w:lang w:eastAsia="pl-PL"/>
        </w:rPr>
        <w:t>3</w:t>
      </w:r>
      <w:r w:rsidR="001975DD" w:rsidRPr="002115FA">
        <w:rPr>
          <w:lang w:eastAsia="pl-PL"/>
        </w:rPr>
        <w:t xml:space="preserve"> – Ubezpieczenie odpowiedzialności cywilnej</w:t>
      </w:r>
    </w:p>
    <w:p w14:paraId="656CDB4A" w14:textId="52218F7A" w:rsidR="00510735" w:rsidRPr="002115FA" w:rsidRDefault="00510735"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Rodzaj prowadzonej działalności</w:t>
      </w:r>
    </w:p>
    <w:p w14:paraId="7DE3A6BC" w14:textId="77777777" w:rsidR="00510735" w:rsidRPr="002115FA" w:rsidRDefault="00510735" w:rsidP="0047722B">
      <w:pPr>
        <w:pStyle w:val="Akapitzlist"/>
        <w:numPr>
          <w:ilvl w:val="0"/>
          <w:numId w:val="30"/>
        </w:numPr>
        <w:ind w:left="426"/>
        <w:jc w:val="both"/>
        <w:rPr>
          <w:rFonts w:cstheme="minorHAnsi"/>
        </w:rPr>
      </w:pPr>
      <w:r w:rsidRPr="002115FA">
        <w:rPr>
          <w:rFonts w:cstheme="minorHAnsi"/>
        </w:rPr>
        <w:t>Transport lądowy pasażerski, miejski i podmiejski;</w:t>
      </w:r>
    </w:p>
    <w:p w14:paraId="21807A47" w14:textId="77777777" w:rsidR="00510735" w:rsidRPr="002115FA" w:rsidRDefault="00510735" w:rsidP="0047722B">
      <w:pPr>
        <w:pStyle w:val="Akapitzlist"/>
        <w:numPr>
          <w:ilvl w:val="0"/>
          <w:numId w:val="30"/>
        </w:numPr>
        <w:ind w:left="426"/>
        <w:jc w:val="both"/>
        <w:rPr>
          <w:rFonts w:cstheme="minorHAnsi"/>
        </w:rPr>
      </w:pPr>
      <w:r w:rsidRPr="002115FA">
        <w:rPr>
          <w:rFonts w:cstheme="minorHAnsi"/>
        </w:rPr>
        <w:t>Działalność usługowa wspomagająca transport lądowy;</w:t>
      </w:r>
    </w:p>
    <w:p w14:paraId="58DFB28F" w14:textId="77777777" w:rsidR="00510735" w:rsidRPr="002115FA" w:rsidRDefault="00510735" w:rsidP="0047722B">
      <w:pPr>
        <w:pStyle w:val="Akapitzlist"/>
        <w:numPr>
          <w:ilvl w:val="0"/>
          <w:numId w:val="30"/>
        </w:numPr>
        <w:ind w:left="426"/>
        <w:jc w:val="both"/>
        <w:rPr>
          <w:rFonts w:cstheme="minorHAnsi"/>
        </w:rPr>
      </w:pPr>
      <w:r w:rsidRPr="002115FA">
        <w:rPr>
          <w:rFonts w:cstheme="minorHAnsi"/>
        </w:rPr>
        <w:t>Pozaszkolne formy edukacji z zakresu nauki jazdy i pilotażu;</w:t>
      </w:r>
    </w:p>
    <w:p w14:paraId="18D1FDB4" w14:textId="77777777" w:rsidR="00510735" w:rsidRPr="002115FA" w:rsidRDefault="00510735" w:rsidP="0047722B">
      <w:pPr>
        <w:pStyle w:val="Akapitzlist"/>
        <w:numPr>
          <w:ilvl w:val="0"/>
          <w:numId w:val="30"/>
        </w:numPr>
        <w:ind w:left="426"/>
        <w:jc w:val="both"/>
        <w:rPr>
          <w:rFonts w:cstheme="minorHAnsi"/>
        </w:rPr>
      </w:pPr>
      <w:r w:rsidRPr="002115FA">
        <w:rPr>
          <w:rFonts w:cstheme="minorHAnsi"/>
        </w:rPr>
        <w:t>Pośrednictwo w sprzedaży miejsca na cele reklamowe;</w:t>
      </w:r>
    </w:p>
    <w:p w14:paraId="4AFEAF7E" w14:textId="77777777" w:rsidR="00510735" w:rsidRPr="002115FA" w:rsidRDefault="00510735" w:rsidP="0047722B">
      <w:pPr>
        <w:pStyle w:val="Akapitzlist"/>
        <w:numPr>
          <w:ilvl w:val="0"/>
          <w:numId w:val="30"/>
        </w:numPr>
        <w:ind w:left="426"/>
        <w:jc w:val="both"/>
        <w:rPr>
          <w:rFonts w:cstheme="minorHAnsi"/>
        </w:rPr>
      </w:pPr>
      <w:r w:rsidRPr="002115FA">
        <w:rPr>
          <w:rFonts w:cstheme="minorHAnsi"/>
        </w:rPr>
        <w:t>Działalność stacji kontroli pojazdów;</w:t>
      </w:r>
    </w:p>
    <w:p w14:paraId="279F4B18" w14:textId="2673796B" w:rsidR="00510735" w:rsidRPr="002115FA" w:rsidRDefault="00510735" w:rsidP="0047722B">
      <w:pPr>
        <w:pStyle w:val="Akapitzlist"/>
        <w:numPr>
          <w:ilvl w:val="0"/>
          <w:numId w:val="30"/>
        </w:numPr>
        <w:ind w:left="426"/>
        <w:jc w:val="both"/>
        <w:rPr>
          <w:rFonts w:cstheme="minorHAnsi"/>
        </w:rPr>
      </w:pPr>
      <w:r w:rsidRPr="002115FA">
        <w:rPr>
          <w:rFonts w:cstheme="minorHAnsi"/>
        </w:rPr>
        <w:t xml:space="preserve">Prowadzenie stacji </w:t>
      </w:r>
      <w:r w:rsidR="002E1FCF">
        <w:rPr>
          <w:rFonts w:cstheme="minorHAnsi"/>
        </w:rPr>
        <w:t xml:space="preserve">paliwowej </w:t>
      </w:r>
      <w:r w:rsidRPr="002115FA">
        <w:rPr>
          <w:rFonts w:cstheme="minorHAnsi"/>
        </w:rPr>
        <w:t>na własny użytek;</w:t>
      </w:r>
    </w:p>
    <w:p w14:paraId="251094CA" w14:textId="2B60DFFA" w:rsidR="00510735" w:rsidRPr="002115FA" w:rsidRDefault="00510735" w:rsidP="0047722B">
      <w:pPr>
        <w:pStyle w:val="Akapitzlist"/>
        <w:numPr>
          <w:ilvl w:val="0"/>
          <w:numId w:val="30"/>
        </w:numPr>
        <w:ind w:left="426"/>
        <w:jc w:val="both"/>
        <w:rPr>
          <w:rFonts w:cstheme="minorHAnsi"/>
        </w:rPr>
      </w:pPr>
      <w:r w:rsidRPr="002115FA">
        <w:rPr>
          <w:rFonts w:cstheme="minorHAnsi"/>
        </w:rPr>
        <w:t>Roboty związane z budową dróg szynowych, linii telekomunikacyjnych i elektroenergetycznych</w:t>
      </w:r>
      <w:r w:rsidR="0072081E">
        <w:rPr>
          <w:rFonts w:cstheme="minorHAnsi"/>
        </w:rPr>
        <w:t>;</w:t>
      </w:r>
    </w:p>
    <w:p w14:paraId="1C2591B5" w14:textId="531237AD" w:rsidR="00510735" w:rsidRDefault="00510735" w:rsidP="0047722B">
      <w:pPr>
        <w:pStyle w:val="Akapitzlist"/>
        <w:numPr>
          <w:ilvl w:val="0"/>
          <w:numId w:val="30"/>
        </w:numPr>
        <w:ind w:left="426"/>
        <w:jc w:val="both"/>
        <w:rPr>
          <w:rFonts w:cstheme="minorHAnsi"/>
        </w:rPr>
      </w:pPr>
      <w:r w:rsidRPr="002115FA">
        <w:rPr>
          <w:rFonts w:cstheme="minorHAnsi"/>
        </w:rPr>
        <w:t>Bieżące naprawy i konserwacja torowisk, sieci trakcyjnych itd.</w:t>
      </w:r>
      <w:r w:rsidR="0072081E">
        <w:rPr>
          <w:rFonts w:cstheme="minorHAnsi"/>
        </w:rPr>
        <w:t>;</w:t>
      </w:r>
      <w:r w:rsidRPr="002115FA">
        <w:rPr>
          <w:rFonts w:cstheme="minorHAnsi"/>
        </w:rPr>
        <w:t xml:space="preserve"> </w:t>
      </w:r>
    </w:p>
    <w:p w14:paraId="230B6F58" w14:textId="3E7D4B0B" w:rsidR="00532284" w:rsidRDefault="00532284" w:rsidP="0047722B">
      <w:pPr>
        <w:pStyle w:val="Akapitzlist"/>
        <w:numPr>
          <w:ilvl w:val="0"/>
          <w:numId w:val="30"/>
        </w:numPr>
        <w:ind w:left="426"/>
        <w:jc w:val="both"/>
        <w:rPr>
          <w:rFonts w:cstheme="minorHAnsi"/>
        </w:rPr>
      </w:pPr>
      <w:r>
        <w:rPr>
          <w:rFonts w:cstheme="minorHAnsi"/>
        </w:rPr>
        <w:lastRenderedPageBreak/>
        <w:t>Handel energią elektryczną</w:t>
      </w:r>
      <w:r w:rsidR="0072081E">
        <w:rPr>
          <w:rFonts w:cstheme="minorHAnsi"/>
        </w:rPr>
        <w:t>;</w:t>
      </w:r>
    </w:p>
    <w:p w14:paraId="7329F25D" w14:textId="366F13C0" w:rsidR="00761346" w:rsidRPr="002115FA" w:rsidRDefault="00761346" w:rsidP="0047722B">
      <w:pPr>
        <w:pStyle w:val="Akapitzlist"/>
        <w:numPr>
          <w:ilvl w:val="0"/>
          <w:numId w:val="30"/>
        </w:numPr>
        <w:ind w:left="426"/>
        <w:jc w:val="both"/>
        <w:rPr>
          <w:rFonts w:cstheme="minorHAnsi"/>
        </w:rPr>
      </w:pPr>
      <w:r>
        <w:rPr>
          <w:rFonts w:cstheme="minorHAnsi"/>
        </w:rPr>
        <w:t xml:space="preserve">Posiadanie i udostępnianie osobom trzecim </w:t>
      </w:r>
      <w:r w:rsidR="00B621E1">
        <w:rPr>
          <w:rFonts w:cstheme="minorHAnsi"/>
        </w:rPr>
        <w:t>stacji ładowania pojazdów elektrycznych.</w:t>
      </w:r>
    </w:p>
    <w:p w14:paraId="73100FD3" w14:textId="77777777" w:rsidR="00510735" w:rsidRPr="002115FA" w:rsidRDefault="00510735" w:rsidP="00510735">
      <w:pPr>
        <w:pStyle w:val="Akapitzlist"/>
        <w:ind w:left="426"/>
        <w:jc w:val="both"/>
        <w:rPr>
          <w:rFonts w:cstheme="minorHAnsi"/>
        </w:rPr>
      </w:pPr>
    </w:p>
    <w:p w14:paraId="68538ED7" w14:textId="7DA6CEBE" w:rsidR="00510735" w:rsidRPr="002115FA" w:rsidRDefault="00510735"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Suma gwarancyjna</w:t>
      </w:r>
    </w:p>
    <w:p w14:paraId="397B96EE" w14:textId="3A49FCAE" w:rsidR="00510735" w:rsidRPr="002115FA" w:rsidRDefault="005E6295" w:rsidP="00510735">
      <w:pPr>
        <w:rPr>
          <w:rFonts w:cstheme="minorHAnsi"/>
        </w:rPr>
      </w:pPr>
      <w:r>
        <w:rPr>
          <w:rFonts w:cstheme="minorHAnsi"/>
        </w:rPr>
        <w:t>40</w:t>
      </w:r>
      <w:r w:rsidR="00510735" w:rsidRPr="002115FA">
        <w:rPr>
          <w:rFonts w:cstheme="minorHAnsi"/>
        </w:rPr>
        <w:t> 000 000 zł na jedno i wszystkie zdarzenia w okresie ubezpieczenia.</w:t>
      </w:r>
    </w:p>
    <w:p w14:paraId="29DC99F5" w14:textId="3A689777" w:rsidR="00510735" w:rsidRPr="002115FA" w:rsidRDefault="00510735"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Zakres terytorialny</w:t>
      </w:r>
    </w:p>
    <w:p w14:paraId="2528D0BD" w14:textId="5D30AF90" w:rsidR="00510735" w:rsidRPr="002115FA" w:rsidRDefault="00510735" w:rsidP="00510735">
      <w:pPr>
        <w:rPr>
          <w:rFonts w:cstheme="minorHAnsi"/>
        </w:rPr>
      </w:pPr>
      <w:r w:rsidRPr="002115FA">
        <w:rPr>
          <w:rFonts w:cstheme="minorHAnsi"/>
        </w:rPr>
        <w:t>Terytorium RP, a dla podróży służbowych Europa.</w:t>
      </w:r>
    </w:p>
    <w:p w14:paraId="7DBDDE16" w14:textId="4BFB1E97" w:rsidR="00510735" w:rsidRPr="002115FA" w:rsidRDefault="00510735"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Zakres ubezpieczenia</w:t>
      </w:r>
    </w:p>
    <w:p w14:paraId="77FDFBA2" w14:textId="02555268" w:rsidR="00510735" w:rsidRPr="002115FA" w:rsidRDefault="00510735" w:rsidP="00510735">
      <w:pPr>
        <w:jc w:val="both"/>
        <w:rPr>
          <w:rFonts w:cstheme="minorHAnsi"/>
        </w:rPr>
      </w:pPr>
      <w:r w:rsidRPr="002115FA">
        <w:rPr>
          <w:rFonts w:cstheme="minorHAnsi"/>
        </w:rPr>
        <w:t xml:space="preserve">Ubezpieczenie odpowiedzialności cywilnej deliktowej i/lub kontraktowej oraz zbieg podstaw odpowiedzialności Ubezpieczonego, jego obecnych i byłych pracowników (oraz innych osób, za których działanie lub zaniechanie Zamawiający ponosi odpowiedzialność) oraz pełnomocników (z zastrzeżeniem obowiązującego </w:t>
      </w:r>
      <w:proofErr w:type="spellStart"/>
      <w:r w:rsidRPr="002115FA">
        <w:rPr>
          <w:rFonts w:cstheme="minorHAnsi"/>
        </w:rPr>
        <w:t>triggera</w:t>
      </w:r>
      <w:proofErr w:type="spellEnd"/>
      <w:r w:rsidRPr="002115FA">
        <w:rPr>
          <w:rFonts w:cstheme="minorHAnsi"/>
        </w:rPr>
        <w:t>), wobec osób trzecich w związku z prowadzoną działalnością i/lub posiadanym, użytkowanym, administrowanym lub zarządzanym mieniem własnym oraz obcym, na podstawie jakiegokolwiek tytułu prawnego, za szkody osobowe (w tym zadośćuczynienie zgodnie z art. 444 - 448 kodeksu cywilnego) lub szkody rzeczowe, szkody następcze (np. utracone korzyści) oraz szkody mające postać czystej szkody majątkowej. Ochrona obejmować będzie m.in. następującą odpowiedzialność:</w:t>
      </w:r>
    </w:p>
    <w:p w14:paraId="596F170F" w14:textId="67B4BAF0" w:rsidR="00510735" w:rsidRDefault="00510735" w:rsidP="0047722B">
      <w:pPr>
        <w:pStyle w:val="Akapitzlist"/>
        <w:numPr>
          <w:ilvl w:val="0"/>
          <w:numId w:val="31"/>
        </w:numPr>
        <w:ind w:left="426"/>
        <w:jc w:val="both"/>
        <w:rPr>
          <w:rFonts w:cstheme="minorHAnsi"/>
        </w:rPr>
      </w:pPr>
      <w:r w:rsidRPr="002115FA">
        <w:rPr>
          <w:rFonts w:cstheme="minorHAnsi"/>
        </w:rPr>
        <w:t>Za szkody powstałe podczas wykonywania zadań wynikających z umowy Spółki oraz wynikające z zawartych umów i kontraktów wykonywanych przez Zamawiającego w ramach prowadzonej działalności gospodarczej</w:t>
      </w:r>
      <w:r w:rsidR="0072081E">
        <w:rPr>
          <w:rFonts w:cstheme="minorHAnsi"/>
        </w:rPr>
        <w:t>.</w:t>
      </w:r>
    </w:p>
    <w:p w14:paraId="1DC23020" w14:textId="0856B37A" w:rsidR="0002455E" w:rsidRPr="002115FA" w:rsidRDefault="0002455E" w:rsidP="0047722B">
      <w:pPr>
        <w:pStyle w:val="Akapitzlist"/>
        <w:numPr>
          <w:ilvl w:val="0"/>
          <w:numId w:val="31"/>
        </w:numPr>
        <w:ind w:left="426"/>
        <w:jc w:val="both"/>
        <w:rPr>
          <w:rFonts w:cstheme="minorHAnsi"/>
        </w:rPr>
      </w:pPr>
      <w:r>
        <w:rPr>
          <w:rFonts w:cstheme="minorHAnsi"/>
        </w:rPr>
        <w:t xml:space="preserve">Za szkody </w:t>
      </w:r>
      <w:r w:rsidR="00F768A6">
        <w:rPr>
          <w:rFonts w:cstheme="minorHAnsi"/>
        </w:rPr>
        <w:t xml:space="preserve">wyrządzone przez produkt. </w:t>
      </w:r>
      <w:r w:rsidR="00F768A6" w:rsidRPr="002115FA">
        <w:rPr>
          <w:rFonts w:cstheme="minorHAnsi"/>
        </w:rPr>
        <w:t xml:space="preserve">Limit </w:t>
      </w:r>
      <w:r w:rsidR="00F768A6">
        <w:rPr>
          <w:rFonts w:cstheme="minorHAnsi"/>
        </w:rPr>
        <w:t>5</w:t>
      </w:r>
      <w:r w:rsidR="00F768A6" w:rsidRPr="002115FA">
        <w:rPr>
          <w:rFonts w:cstheme="minorHAnsi"/>
        </w:rPr>
        <w:t>.000.000 zł na jedno i wszystkie zdarzenia w okresie ubezpieczenia.</w:t>
      </w:r>
    </w:p>
    <w:p w14:paraId="15D47F28" w14:textId="2B59D3AC" w:rsidR="00510735" w:rsidRPr="002115FA" w:rsidRDefault="00510735" w:rsidP="0047722B">
      <w:pPr>
        <w:pStyle w:val="Akapitzlist"/>
        <w:numPr>
          <w:ilvl w:val="0"/>
          <w:numId w:val="31"/>
        </w:numPr>
        <w:ind w:left="426"/>
        <w:jc w:val="both"/>
        <w:rPr>
          <w:rFonts w:cstheme="minorHAnsi"/>
        </w:rPr>
      </w:pPr>
      <w:r w:rsidRPr="002115FA">
        <w:rPr>
          <w:rFonts w:cstheme="minorHAnsi"/>
        </w:rPr>
        <w:t>Za szkody powstałe w związku z posiadaniem i użytkowaniem taboru szynowego (aktualna liczba 164).</w:t>
      </w:r>
    </w:p>
    <w:p w14:paraId="141ED9CE"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 xml:space="preserve">Za szkody wyrządzone przez pojazdy niepodlegające obowiązkowemu ubezpieczeniu OC. Jeżeli jednak szkoda została wyrządzona przez określone powyżej pojazdy, niezależnie od tego, czy podlegają one ubezpieczeniu w zakresie objętym systemem ubezpieczeń obowiązkowych, to szkoda ta, w pierwszej kolejności, zostanie zakwalifikowana jako szkoda w ramach ubezpieczonej działalności. Zastrzega się że powyższe postanowienie nie ma na celu wypełnienia ustawowego obowiązku zawarcia umowy ubezpieczenia posiadacza pojazdu mechanicznego. </w:t>
      </w:r>
    </w:p>
    <w:p w14:paraId="7E96771E"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 xml:space="preserve">Za szkody seryjne – szkody będące wynikiem tej samej przyczyny (pierwsza szkoda w okresie ubezpieczenia). Dla wszystkich szkód będących wynikiem tej samej przyczyny zastosowanie będzie miała jedna franszyza. </w:t>
      </w:r>
    </w:p>
    <w:p w14:paraId="6D64BE72"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Za szkody wyrządzone wskutek rażącego niedbalstwa.</w:t>
      </w:r>
    </w:p>
    <w:p w14:paraId="4CEB01B1"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 xml:space="preserve">Za szkody w mieniu i na osobie wyrządzone pracownikom (Definicja pracownika, rozumianego jako osoba fizyczna, obejmuje wszystkie możliwe formy zatrudnienia dopuszczone przez kodeks pracy jak i wszelkie formy umów cywilnoprawnych np. zlecenie, kontrakty menedżerskie. Za pracownika uznaje się także praktykanta, stażystę lub wolontariusza, któremu Zamawiający powierzył wykonywanie pracy z włączeniem odpowiedzialności za szkody rzeczowe w mieniu pracowniczym, w tym w pojazdach należących do pracowników Zamawiającego lub innych osób, za które to osoby pracodawca ponosi odpowiedzialność). </w:t>
      </w:r>
    </w:p>
    <w:p w14:paraId="6EACBAE4" w14:textId="6EBDD4AF" w:rsidR="00510735" w:rsidRPr="002115FA" w:rsidRDefault="005B7563" w:rsidP="005B7563">
      <w:pPr>
        <w:pStyle w:val="Akapitzlist"/>
        <w:ind w:left="426"/>
        <w:jc w:val="both"/>
        <w:rPr>
          <w:rFonts w:cstheme="minorHAnsi"/>
        </w:rPr>
      </w:pPr>
      <w:r w:rsidRPr="002115FA">
        <w:rPr>
          <w:rFonts w:cstheme="minorHAnsi"/>
        </w:rPr>
        <w:lastRenderedPageBreak/>
        <w:t xml:space="preserve">O </w:t>
      </w:r>
      <w:r w:rsidR="00510735" w:rsidRPr="002115FA">
        <w:rPr>
          <w:rFonts w:cstheme="minorHAnsi"/>
        </w:rPr>
        <w:t>ile szkoda nie powstała w związku z wykonywaniem obowiązków służbowych, to zarówno pracowników, jak i osoby bliskie Zamawiającemu, uważa się za osoby trzecie. Świadczenie wypłacone z ZUS nie stanowi franszyzy redukcyjnej w odszkodowaniu przyznanym od pracodawcy w oparciu o jego odpowiedzialność cywilnoprawną. Limit 500</w:t>
      </w:r>
      <w:r w:rsidRPr="002115FA">
        <w:rPr>
          <w:rFonts w:cstheme="minorHAnsi"/>
        </w:rPr>
        <w:t xml:space="preserve"> </w:t>
      </w:r>
      <w:r w:rsidR="00510735" w:rsidRPr="002115FA">
        <w:rPr>
          <w:rFonts w:cstheme="minorHAnsi"/>
        </w:rPr>
        <w:t>000 zł na jedno i</w:t>
      </w:r>
      <w:r w:rsidRPr="002115FA">
        <w:rPr>
          <w:rFonts w:cstheme="minorHAnsi"/>
        </w:rPr>
        <w:t> </w:t>
      </w:r>
      <w:r w:rsidR="00510735" w:rsidRPr="002115FA">
        <w:rPr>
          <w:rFonts w:cstheme="minorHAnsi"/>
        </w:rPr>
        <w:t>wszystkie zdarzenia w okresie ubezpieczenia dla szkód w pojazdach należących do pracowników Zamawiającego.</w:t>
      </w:r>
    </w:p>
    <w:p w14:paraId="738AA3A0"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 xml:space="preserve">Za szkody wyrządzone przez podwykonawców Zamawiającego. Prawo regresu zostaje zniesione do osób fizycznych świadczących pracę na rzecz i w imieniu Zamawiającego. </w:t>
      </w:r>
    </w:p>
    <w:p w14:paraId="28B4396C" w14:textId="77777777" w:rsidR="00510735" w:rsidRPr="002115FA" w:rsidRDefault="00510735" w:rsidP="005B7563">
      <w:pPr>
        <w:pStyle w:val="Akapitzlist"/>
        <w:ind w:left="426"/>
        <w:jc w:val="both"/>
        <w:rPr>
          <w:rFonts w:cstheme="minorHAnsi"/>
        </w:rPr>
      </w:pPr>
      <w:r w:rsidRPr="002115FA">
        <w:rPr>
          <w:rFonts w:cstheme="minorHAnsi"/>
        </w:rPr>
        <w:t xml:space="preserve">W odniesieniu do pozostałych podwykonawców prawo regresu zostaje zachowane. Zamawiający nie ma obowiązku dostarczania Wykonawcy kopii umowy parafowanej przez obie strony umowy. Za wystarczające uznaje się okazanie umowy poświadczonej za zgodność z oryginałem przez Zamawiającego. </w:t>
      </w:r>
    </w:p>
    <w:p w14:paraId="250BA74C" w14:textId="34968EB9" w:rsidR="00510735" w:rsidRPr="002115FA" w:rsidRDefault="00510735" w:rsidP="0047722B">
      <w:pPr>
        <w:pStyle w:val="Akapitzlist"/>
        <w:numPr>
          <w:ilvl w:val="0"/>
          <w:numId w:val="31"/>
        </w:numPr>
        <w:ind w:left="426"/>
        <w:jc w:val="both"/>
        <w:rPr>
          <w:rFonts w:cstheme="minorHAnsi"/>
        </w:rPr>
      </w:pPr>
      <w:r w:rsidRPr="002115FA">
        <w:rPr>
          <w:rFonts w:cstheme="minorHAnsi"/>
        </w:rPr>
        <w:t>Za szkody wodociągowe, w tym m.in. powstałe na skutek cofnięcia wody i innych cieczy z</w:t>
      </w:r>
      <w:r w:rsidR="005B7563" w:rsidRPr="002115FA">
        <w:rPr>
          <w:rFonts w:cstheme="minorHAnsi"/>
        </w:rPr>
        <w:t> </w:t>
      </w:r>
      <w:r w:rsidRPr="002115FA">
        <w:rPr>
          <w:rFonts w:cstheme="minorHAnsi"/>
        </w:rPr>
        <w:t xml:space="preserve">systemu kanalizacji, pozostawienia otwartych kranów, kurków, a także w wyniku awarii lub uszkodzenia wszelkiego typu instalacji. </w:t>
      </w:r>
    </w:p>
    <w:p w14:paraId="4B1DD7E4"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 xml:space="preserve">Za szkody z tytułu posiadania oraz użytkowania dróg wewnętrznych oraz parkingów. </w:t>
      </w:r>
    </w:p>
    <w:p w14:paraId="52F01208" w14:textId="5FAD2AF9" w:rsidR="00510735" w:rsidRPr="002115FA" w:rsidRDefault="00510735" w:rsidP="0047722B">
      <w:pPr>
        <w:pStyle w:val="Akapitzlist"/>
        <w:numPr>
          <w:ilvl w:val="0"/>
          <w:numId w:val="31"/>
        </w:numPr>
        <w:ind w:left="426"/>
        <w:jc w:val="both"/>
        <w:rPr>
          <w:rFonts w:cstheme="minorHAnsi"/>
        </w:rPr>
      </w:pPr>
      <w:r w:rsidRPr="002115FA">
        <w:rPr>
          <w:rFonts w:cstheme="minorHAnsi"/>
        </w:rPr>
        <w:t>Za szkody wynikłe z nagłego i niezamierzonego zanieczyszczenia środowiska szkodliwymi substancjami, które powstało i zostało ujawnione przez Zamawiającego lub osoby trzecie w</w:t>
      </w:r>
      <w:r w:rsidR="005B7563" w:rsidRPr="002115FA">
        <w:rPr>
          <w:rFonts w:cstheme="minorHAnsi"/>
        </w:rPr>
        <w:t> </w:t>
      </w:r>
      <w:r w:rsidRPr="002115FA">
        <w:rPr>
          <w:rFonts w:cstheme="minorHAnsi"/>
        </w:rPr>
        <w:t>okresie ubezpieczenia. Za szkodliwe substancje uznaje się wszelkiego rodzaju pierwiastki chemiczne i ich związki, bądź mieszaniny i roztwory zarówno te powstałe w wyniku działalności człowieka jaki i te występujące w środowisku. Zakres ubezpieczenia obejmuje również koszty usunięcia, neutralizacji lub oczyszczenia szkodliwych substancji z gleby, powietrza i wód powierzchniowych lub gruntowych. Zakres ubezpieczenia obejmuje również szkody wynikłe z</w:t>
      </w:r>
      <w:r w:rsidR="005B7563" w:rsidRPr="002115FA">
        <w:rPr>
          <w:rFonts w:cstheme="minorHAnsi"/>
        </w:rPr>
        <w:t> </w:t>
      </w:r>
      <w:r w:rsidRPr="002115FA">
        <w:rPr>
          <w:rFonts w:cstheme="minorHAnsi"/>
        </w:rPr>
        <w:t xml:space="preserve">nagłego i niezamierzonego zanieczyszczenia środowiska szkodliwymi substancjami, które powstało w związku z ruchem pojazdów należących lub będących w posiadaniu Zamawiającego, w pojazdów podlegających systemowi ubezpieczeń obowiązkowych. Limit </w:t>
      </w:r>
      <w:r w:rsidR="00B347FF">
        <w:rPr>
          <w:rFonts w:cstheme="minorHAnsi"/>
        </w:rPr>
        <w:t>5</w:t>
      </w:r>
      <w:r w:rsidR="005B7563" w:rsidRPr="002115FA">
        <w:rPr>
          <w:rFonts w:cstheme="minorHAnsi"/>
        </w:rPr>
        <w:t> </w:t>
      </w:r>
      <w:r w:rsidRPr="002115FA">
        <w:rPr>
          <w:rFonts w:cstheme="minorHAnsi"/>
        </w:rPr>
        <w:t>000</w:t>
      </w:r>
      <w:r w:rsidR="005B7563" w:rsidRPr="002115FA">
        <w:rPr>
          <w:rFonts w:cstheme="minorHAnsi"/>
        </w:rPr>
        <w:t xml:space="preserve"> </w:t>
      </w:r>
      <w:r w:rsidRPr="002115FA">
        <w:rPr>
          <w:rFonts w:cstheme="minorHAnsi"/>
        </w:rPr>
        <w:t xml:space="preserve">000 zł na jedno i wszystkie zdarzenia w okresie ubezpieczenia. </w:t>
      </w:r>
    </w:p>
    <w:p w14:paraId="5EF08C54"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Za szkody wyrządzone w związku z załadunkiem, rozładunkiem lub przeładunkiem.</w:t>
      </w:r>
    </w:p>
    <w:p w14:paraId="4D446109"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Za szkody wyrządzone przez pracowników w trakcie podróży służbowych.</w:t>
      </w:r>
    </w:p>
    <w:p w14:paraId="534B6D09"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Za szkody powstałe po przekazaniu przedmiotu wykonanej pracy lub usługi w użytkowanie odbiorcy.</w:t>
      </w:r>
    </w:p>
    <w:p w14:paraId="0FA2D926"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Za szkody wynikłe z użytkowania i prowadzenia działalności związanej z holowaniem i akcją ratunkową pojazdów.</w:t>
      </w:r>
    </w:p>
    <w:p w14:paraId="75714957"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Za szkody w nieruchomościach, z których Zamawiający korzysta na podstawie umowy użytkowania, najmu, dzierżawy, użyczenia, lub innej umowy nienazwanej.</w:t>
      </w:r>
    </w:p>
    <w:p w14:paraId="161773D6"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Za szkody wyrządzone podczas różnego rodzaju imprez (np. dni otwarte) niewymagających ubezpieczenia zgodnie z ustawą o bezpieczeństwie imprez masowych.</w:t>
      </w:r>
    </w:p>
    <w:p w14:paraId="1CC39B81"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Za szkody wyrządzone mieniu w obróbce, kontroli, naprawie lub podobnych czynnościach. Ochroną będą objęte szkody powstałe w trakcie powyższych usług, po ich zakończeniu, jak również w trakcie przechowywania rzeczy powierzonych w celu wykonywania usługi. Limit 2.000.000 zł na jedno i wszystkie zdarzenia w okresie ubezpieczenia.</w:t>
      </w:r>
    </w:p>
    <w:p w14:paraId="173177A3"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lastRenderedPageBreak/>
        <w:t>Za szkody wyrządzone w mieniu ruchomym, z którego Zamawiający korzysta na podstawie umowy użytkowania, najmu, dzierżawy, użyczenia, lub innej umowy nienazwanej, w tym sprzęcie elektronicznym. Limit 4.000.000 zł na jedno i wszystkie zdarzenia w okresie ubezpieczenia.</w:t>
      </w:r>
    </w:p>
    <w:p w14:paraId="5FC75E89" w14:textId="2BC56FA7" w:rsidR="00510735" w:rsidRPr="002115FA" w:rsidRDefault="00510735" w:rsidP="0047722B">
      <w:pPr>
        <w:pStyle w:val="Akapitzlist"/>
        <w:numPr>
          <w:ilvl w:val="0"/>
          <w:numId w:val="31"/>
        </w:numPr>
        <w:ind w:left="426"/>
        <w:jc w:val="both"/>
        <w:rPr>
          <w:rFonts w:cstheme="minorHAnsi"/>
        </w:rPr>
      </w:pPr>
      <w:r w:rsidRPr="002115FA">
        <w:rPr>
          <w:rFonts w:cstheme="minorHAnsi"/>
        </w:rPr>
        <w:t>Za szkody wyrządzone w mieniu (w tym w pojazdach mechanicznych) znajdującym się w pieczy, pod dozorem lub kontrolą Zamawiającego. Limit 2.000.000 zł na jedno i wszystkie zdarzenia w</w:t>
      </w:r>
      <w:r w:rsidR="005B7563" w:rsidRPr="002115FA">
        <w:rPr>
          <w:rFonts w:cstheme="minorHAnsi"/>
        </w:rPr>
        <w:t> </w:t>
      </w:r>
      <w:r w:rsidRPr="002115FA">
        <w:rPr>
          <w:rFonts w:cstheme="minorHAnsi"/>
        </w:rPr>
        <w:t>okresie ubezpieczenia.</w:t>
      </w:r>
    </w:p>
    <w:p w14:paraId="7E82A20E"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Za szkody polegające na wystąpieniu u osób trzecich czystych strat finansowych. Limit 4.000.000 zł na jedno i wszystkie zdarzenia w okresie ubezpieczenia.</w:t>
      </w:r>
    </w:p>
    <w:p w14:paraId="748FEFB0"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 xml:space="preserve">Za szkody wyrządzone pod wpływem alkoholu, po użyciu narkotyków lub innych środków odurzających w rozumieniu przepisów o przeciwdziałaniu narkomanii. </w:t>
      </w:r>
    </w:p>
    <w:p w14:paraId="50EB35D6" w14:textId="77777777" w:rsidR="00510735" w:rsidRPr="002115FA" w:rsidRDefault="00510735" w:rsidP="0047722B">
      <w:pPr>
        <w:pStyle w:val="Akapitzlist"/>
        <w:numPr>
          <w:ilvl w:val="0"/>
          <w:numId w:val="31"/>
        </w:numPr>
        <w:ind w:left="426"/>
        <w:jc w:val="both"/>
        <w:rPr>
          <w:rFonts w:cstheme="minorHAnsi"/>
        </w:rPr>
      </w:pPr>
      <w:r w:rsidRPr="002115FA">
        <w:rPr>
          <w:rFonts w:cstheme="minorHAnsi"/>
        </w:rPr>
        <w:t>Za szkody powstałe wskutek utraty, zniszczenia lub zaginięcia dokumentów. Limit 1.000.000 zł na jedno i wszystkie zdarzenia w okresie ubezpieczenia.</w:t>
      </w:r>
    </w:p>
    <w:p w14:paraId="1E471715" w14:textId="5F23ED91" w:rsidR="00510735" w:rsidRPr="002115FA" w:rsidRDefault="00510735" w:rsidP="0047722B">
      <w:pPr>
        <w:pStyle w:val="Akapitzlist"/>
        <w:numPr>
          <w:ilvl w:val="0"/>
          <w:numId w:val="31"/>
        </w:numPr>
        <w:ind w:left="426"/>
        <w:jc w:val="both"/>
        <w:rPr>
          <w:rFonts w:cstheme="minorHAnsi"/>
        </w:rPr>
      </w:pPr>
      <w:r w:rsidRPr="002115FA">
        <w:rPr>
          <w:rFonts w:cstheme="minorHAnsi"/>
        </w:rPr>
        <w:t>Za szkody wynikające z przeniesienia chorób zakaźnych, za wyjątkiem szkód wyrządzonych z</w:t>
      </w:r>
      <w:r w:rsidR="005B7563" w:rsidRPr="002115FA">
        <w:rPr>
          <w:rFonts w:cstheme="minorHAnsi"/>
        </w:rPr>
        <w:t> </w:t>
      </w:r>
      <w:r w:rsidRPr="002115FA">
        <w:rPr>
          <w:rFonts w:cstheme="minorHAnsi"/>
        </w:rPr>
        <w:t xml:space="preserve">winy umyślnej. Ochrona ubezpieczeniowa nie obejmuje i Wykonawca nie odpowiada za szkody spowodowane przez wirus HIV, BSE, TSE, HTLV III, LAV, chorobę </w:t>
      </w:r>
      <w:proofErr w:type="spellStart"/>
      <w:r w:rsidRPr="002115FA">
        <w:rPr>
          <w:rFonts w:cstheme="minorHAnsi"/>
        </w:rPr>
        <w:t>Creutzfelda</w:t>
      </w:r>
      <w:proofErr w:type="spellEnd"/>
      <w:r w:rsidRPr="002115FA">
        <w:rPr>
          <w:rFonts w:cstheme="minorHAnsi"/>
        </w:rPr>
        <w:t>-Jakoba oraz spowodowane w wyniku lub w związku z uszkodzeniem lub modyfikacją kodu genetycznego.</w:t>
      </w:r>
    </w:p>
    <w:p w14:paraId="005DCC3D" w14:textId="77777777" w:rsidR="005B7563" w:rsidRPr="002115FA" w:rsidRDefault="005B7563" w:rsidP="005B7563">
      <w:pPr>
        <w:pStyle w:val="Akapitzlist"/>
        <w:ind w:left="426"/>
        <w:jc w:val="both"/>
        <w:rPr>
          <w:rFonts w:cstheme="minorHAnsi"/>
        </w:rPr>
      </w:pPr>
    </w:p>
    <w:p w14:paraId="0715E21C" w14:textId="0F3571E6" w:rsidR="00510735" w:rsidRPr="002115FA" w:rsidRDefault="005B7563"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Postanowienia i klauzule dodatkowe</w:t>
      </w:r>
    </w:p>
    <w:p w14:paraId="0683C6E4" w14:textId="77777777" w:rsidR="005B7563" w:rsidRPr="002115FA" w:rsidRDefault="005B7563" w:rsidP="005B7563">
      <w:pPr>
        <w:pStyle w:val="Akapitzlist"/>
        <w:keepNext/>
        <w:widowControl w:val="0"/>
        <w:numPr>
          <w:ilvl w:val="0"/>
          <w:numId w:val="6"/>
        </w:numPr>
        <w:autoSpaceDE w:val="0"/>
        <w:autoSpaceDN w:val="0"/>
        <w:spacing w:before="100" w:beforeAutospacing="1" w:after="100" w:afterAutospacing="1" w:line="259" w:lineRule="auto"/>
        <w:contextualSpacing w:val="0"/>
        <w:jc w:val="both"/>
        <w:outlineLvl w:val="2"/>
        <w:rPr>
          <w:rFonts w:eastAsia="Times New Roman" w:cs="Times New Roman"/>
          <w:vanish/>
          <w:szCs w:val="24"/>
          <w:lang w:eastAsia="pl-PL"/>
        </w:rPr>
      </w:pPr>
    </w:p>
    <w:p w14:paraId="1338A12C" w14:textId="77777777" w:rsidR="005B7563" w:rsidRPr="002115FA" w:rsidRDefault="005B7563" w:rsidP="005B7563">
      <w:pPr>
        <w:pStyle w:val="Akapitzlist"/>
        <w:keepNext/>
        <w:widowControl w:val="0"/>
        <w:numPr>
          <w:ilvl w:val="1"/>
          <w:numId w:val="6"/>
        </w:numPr>
        <w:autoSpaceDE w:val="0"/>
        <w:autoSpaceDN w:val="0"/>
        <w:spacing w:before="100" w:beforeAutospacing="1" w:after="100" w:afterAutospacing="1" w:line="259" w:lineRule="auto"/>
        <w:contextualSpacing w:val="0"/>
        <w:jc w:val="both"/>
        <w:outlineLvl w:val="2"/>
        <w:rPr>
          <w:rFonts w:eastAsia="Times New Roman" w:cs="Times New Roman"/>
          <w:vanish/>
          <w:szCs w:val="24"/>
          <w:lang w:eastAsia="pl-PL"/>
        </w:rPr>
      </w:pPr>
    </w:p>
    <w:p w14:paraId="53C70657" w14:textId="77777777" w:rsidR="005B7563" w:rsidRPr="002115FA" w:rsidRDefault="005B7563" w:rsidP="005B7563">
      <w:pPr>
        <w:pStyle w:val="Akapitzlist"/>
        <w:keepNext/>
        <w:widowControl w:val="0"/>
        <w:numPr>
          <w:ilvl w:val="1"/>
          <w:numId w:val="6"/>
        </w:numPr>
        <w:autoSpaceDE w:val="0"/>
        <w:autoSpaceDN w:val="0"/>
        <w:spacing w:before="100" w:beforeAutospacing="1" w:after="100" w:afterAutospacing="1" w:line="259" w:lineRule="auto"/>
        <w:contextualSpacing w:val="0"/>
        <w:jc w:val="both"/>
        <w:outlineLvl w:val="2"/>
        <w:rPr>
          <w:rFonts w:eastAsia="Times New Roman" w:cs="Times New Roman"/>
          <w:vanish/>
          <w:szCs w:val="24"/>
          <w:lang w:eastAsia="pl-PL"/>
        </w:rPr>
      </w:pPr>
    </w:p>
    <w:p w14:paraId="7CDA8938" w14:textId="77777777" w:rsidR="005B7563" w:rsidRPr="002115FA" w:rsidRDefault="005B7563" w:rsidP="005B7563">
      <w:pPr>
        <w:pStyle w:val="Akapitzlist"/>
        <w:keepNext/>
        <w:widowControl w:val="0"/>
        <w:numPr>
          <w:ilvl w:val="1"/>
          <w:numId w:val="6"/>
        </w:numPr>
        <w:autoSpaceDE w:val="0"/>
        <w:autoSpaceDN w:val="0"/>
        <w:spacing w:before="100" w:beforeAutospacing="1" w:after="100" w:afterAutospacing="1" w:line="259" w:lineRule="auto"/>
        <w:contextualSpacing w:val="0"/>
        <w:jc w:val="both"/>
        <w:outlineLvl w:val="2"/>
        <w:rPr>
          <w:rFonts w:eastAsia="Times New Roman" w:cs="Times New Roman"/>
          <w:vanish/>
          <w:szCs w:val="24"/>
          <w:lang w:eastAsia="pl-PL"/>
        </w:rPr>
      </w:pPr>
    </w:p>
    <w:p w14:paraId="3445F3EF" w14:textId="77777777" w:rsidR="005B7563" w:rsidRPr="002115FA" w:rsidRDefault="005B7563" w:rsidP="005B7563">
      <w:pPr>
        <w:pStyle w:val="Akapitzlist"/>
        <w:keepNext/>
        <w:widowControl w:val="0"/>
        <w:numPr>
          <w:ilvl w:val="1"/>
          <w:numId w:val="6"/>
        </w:numPr>
        <w:autoSpaceDE w:val="0"/>
        <w:autoSpaceDN w:val="0"/>
        <w:spacing w:before="100" w:beforeAutospacing="1" w:after="100" w:afterAutospacing="1" w:line="259" w:lineRule="auto"/>
        <w:contextualSpacing w:val="0"/>
        <w:jc w:val="both"/>
        <w:outlineLvl w:val="2"/>
        <w:rPr>
          <w:rFonts w:eastAsia="Times New Roman" w:cs="Times New Roman"/>
          <w:vanish/>
          <w:szCs w:val="24"/>
          <w:lang w:eastAsia="pl-PL"/>
        </w:rPr>
      </w:pPr>
    </w:p>
    <w:p w14:paraId="31FB3194" w14:textId="77777777" w:rsidR="005B7563" w:rsidRPr="002115FA" w:rsidRDefault="005B7563" w:rsidP="005B7563">
      <w:pPr>
        <w:pStyle w:val="Akapitzlist"/>
        <w:keepNext/>
        <w:widowControl w:val="0"/>
        <w:numPr>
          <w:ilvl w:val="1"/>
          <w:numId w:val="6"/>
        </w:numPr>
        <w:autoSpaceDE w:val="0"/>
        <w:autoSpaceDN w:val="0"/>
        <w:spacing w:before="100" w:beforeAutospacing="1" w:after="100" w:afterAutospacing="1" w:line="259" w:lineRule="auto"/>
        <w:contextualSpacing w:val="0"/>
        <w:jc w:val="both"/>
        <w:outlineLvl w:val="2"/>
        <w:rPr>
          <w:rFonts w:eastAsia="Times New Roman" w:cs="Times New Roman"/>
          <w:vanish/>
          <w:szCs w:val="24"/>
          <w:lang w:eastAsia="pl-PL"/>
        </w:rPr>
      </w:pPr>
    </w:p>
    <w:p w14:paraId="79B75786" w14:textId="77777777" w:rsidR="00C81CE1" w:rsidRPr="002115FA" w:rsidRDefault="005B7563" w:rsidP="00C81CE1">
      <w:pPr>
        <w:keepNext/>
        <w:widowControl w:val="0"/>
        <w:numPr>
          <w:ilvl w:val="2"/>
          <w:numId w:val="6"/>
        </w:numPr>
        <w:autoSpaceDE w:val="0"/>
        <w:autoSpaceDN w:val="0"/>
        <w:spacing w:before="100" w:beforeAutospacing="1" w:after="100" w:afterAutospacing="1" w:line="259" w:lineRule="auto"/>
        <w:ind w:left="1134" w:hanging="514"/>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Klauzula reprezentantów</w:t>
      </w:r>
    </w:p>
    <w:p w14:paraId="269DCEBA" w14:textId="58893E07" w:rsidR="005B7563" w:rsidRPr="002115FA" w:rsidRDefault="00C81CE1" w:rsidP="00C81CE1">
      <w:pPr>
        <w:spacing w:after="120" w:line="22" w:lineRule="atLeast"/>
        <w:ind w:left="1134"/>
        <w:jc w:val="both"/>
      </w:pPr>
      <w:r w:rsidRPr="002115FA">
        <w:t>Wykonawca jest wolny od odpowiedzialności za szkody powstałe wskutek winy umyślnej reprezentantów Zamawiającego, przy czym za reprezentantów Zamawiającego uważa się członków zarządu, prokurentów i uprawnionych do składania i przyjmowania oświadczeń woli w imieniu Zamawiającego</w:t>
      </w:r>
      <w:r w:rsidR="005B7563" w:rsidRPr="002115FA">
        <w:t xml:space="preserve">.  </w:t>
      </w:r>
    </w:p>
    <w:p w14:paraId="178340E6" w14:textId="7D183E74" w:rsidR="00C81CE1" w:rsidRPr="002115FA" w:rsidRDefault="00C81CE1" w:rsidP="00C81CE1">
      <w:pPr>
        <w:keepNext/>
        <w:widowControl w:val="0"/>
        <w:numPr>
          <w:ilvl w:val="2"/>
          <w:numId w:val="6"/>
        </w:numPr>
        <w:autoSpaceDE w:val="0"/>
        <w:autoSpaceDN w:val="0"/>
        <w:spacing w:before="100" w:beforeAutospacing="1" w:after="100" w:afterAutospacing="1" w:line="259" w:lineRule="auto"/>
        <w:ind w:left="1134" w:hanging="514"/>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Klauzula daty składki</w:t>
      </w:r>
    </w:p>
    <w:p w14:paraId="215D6AE2" w14:textId="57F26CA7" w:rsidR="00C81CE1" w:rsidRPr="002115FA" w:rsidRDefault="00C81CE1" w:rsidP="00C81CE1">
      <w:pPr>
        <w:spacing w:after="120" w:line="22" w:lineRule="atLeast"/>
        <w:ind w:left="1134"/>
        <w:jc w:val="both"/>
      </w:pPr>
      <w:r w:rsidRPr="002115FA">
        <w:t>Dniem zapłaty składki jest dzień złożenia dyspozycji przelewu kwoty należnej z tytułu opłaty składki, o ile stan środków na rachunku bankowym Zamawiającego pozwalał na zrealizowanie płatności. Nieopłacenie składki upoważnia Wykonawcę do odstąpienia od umowy ubezpieczenia, po uprzednim wezwaniu do zapłaty i wyznaczeniu dodatkowego terminu, nie krótszego niż 7 dni od daty doręczenia (nieopłacenie składki nie powoduje automatycznego wygaśnięcia ochrony ubezpieczeniowej).</w:t>
      </w:r>
    </w:p>
    <w:p w14:paraId="269DAA60" w14:textId="4974D9ED" w:rsidR="00C81CE1" w:rsidRPr="002115FA" w:rsidRDefault="00C81CE1" w:rsidP="006F2755">
      <w:pPr>
        <w:keepNext/>
        <w:widowControl w:val="0"/>
        <w:numPr>
          <w:ilvl w:val="2"/>
          <w:numId w:val="6"/>
        </w:numPr>
        <w:autoSpaceDE w:val="0"/>
        <w:autoSpaceDN w:val="0"/>
        <w:spacing w:before="100" w:beforeAutospacing="1" w:line="259" w:lineRule="auto"/>
        <w:ind w:left="1134" w:hanging="516"/>
        <w:jc w:val="both"/>
        <w:outlineLvl w:val="2"/>
        <w:rPr>
          <w:rFonts w:eastAsia="Times New Roman" w:cs="Times New Roman"/>
          <w:szCs w:val="24"/>
          <w:lang w:eastAsia="pl-PL"/>
        </w:rPr>
      </w:pPr>
      <w:r w:rsidRPr="002115FA">
        <w:t xml:space="preserve">Spory wynikające z umowy ubezpieczenia podlegają polskiemu prawu oraz jurysdykcji i rozstrzygane będą przez sąd właściwy dla siedziby Zamawiającego. </w:t>
      </w:r>
    </w:p>
    <w:p w14:paraId="0B872662" w14:textId="5DD89FF9" w:rsidR="00C81CE1" w:rsidRPr="002115FA" w:rsidRDefault="00C81CE1" w:rsidP="006F2755">
      <w:pPr>
        <w:keepNext/>
        <w:widowControl w:val="0"/>
        <w:numPr>
          <w:ilvl w:val="2"/>
          <w:numId w:val="6"/>
        </w:numPr>
        <w:autoSpaceDE w:val="0"/>
        <w:autoSpaceDN w:val="0"/>
        <w:spacing w:before="100" w:beforeAutospacing="1" w:line="259" w:lineRule="auto"/>
        <w:ind w:left="1134" w:hanging="516"/>
        <w:jc w:val="both"/>
        <w:outlineLvl w:val="2"/>
        <w:rPr>
          <w:rFonts w:eastAsia="Times New Roman" w:cs="Times New Roman"/>
          <w:szCs w:val="24"/>
          <w:lang w:eastAsia="pl-PL"/>
        </w:rPr>
      </w:pPr>
      <w:r w:rsidRPr="002115FA">
        <w:t xml:space="preserve">W granicach udzielonej ochrony ubezpieczeniowej Wykonawca ma obowiązek dokonania oceny sytuacji faktycznej i prawnej oraz podjęcia decyzji o uznaniu roszczenia i wypłacie odszkodowania albo prowadzenia obrony.  </w:t>
      </w:r>
    </w:p>
    <w:p w14:paraId="5AD83CC4" w14:textId="5814BAB7" w:rsidR="00C81CE1" w:rsidRPr="002115FA" w:rsidRDefault="00C81CE1" w:rsidP="006F2755">
      <w:pPr>
        <w:keepNext/>
        <w:widowControl w:val="0"/>
        <w:numPr>
          <w:ilvl w:val="2"/>
          <w:numId w:val="6"/>
        </w:numPr>
        <w:autoSpaceDE w:val="0"/>
        <w:autoSpaceDN w:val="0"/>
        <w:spacing w:before="100" w:beforeAutospacing="1" w:line="259" w:lineRule="auto"/>
        <w:ind w:left="1134" w:hanging="516"/>
        <w:jc w:val="both"/>
        <w:outlineLvl w:val="2"/>
        <w:rPr>
          <w:rFonts w:eastAsia="Times New Roman" w:cs="Times New Roman"/>
          <w:szCs w:val="24"/>
          <w:lang w:eastAsia="pl-PL"/>
        </w:rPr>
      </w:pPr>
      <w:r w:rsidRPr="002115FA">
        <w:t xml:space="preserve">Ochrona ubezpieczeniowa obejmuje szkody będące następstwem wypadków ubezpieczeniowych zaistniałych w okresie ubezpieczenia, pod warunkiem zgłoszenia roszczenia przed upływem ustawowego terminu przedawnienia.  </w:t>
      </w:r>
    </w:p>
    <w:p w14:paraId="34A009C3" w14:textId="00B77760" w:rsidR="00C81CE1" w:rsidRPr="002115FA" w:rsidRDefault="00C81CE1" w:rsidP="006F2755">
      <w:pPr>
        <w:keepNext/>
        <w:widowControl w:val="0"/>
        <w:numPr>
          <w:ilvl w:val="2"/>
          <w:numId w:val="6"/>
        </w:numPr>
        <w:autoSpaceDE w:val="0"/>
        <w:autoSpaceDN w:val="0"/>
        <w:spacing w:before="100" w:beforeAutospacing="1" w:line="259" w:lineRule="auto"/>
        <w:ind w:left="1134" w:hanging="516"/>
        <w:jc w:val="both"/>
        <w:outlineLvl w:val="2"/>
        <w:rPr>
          <w:rFonts w:eastAsia="Times New Roman" w:cs="Times New Roman"/>
          <w:szCs w:val="24"/>
          <w:lang w:eastAsia="pl-PL"/>
        </w:rPr>
      </w:pPr>
      <w:r w:rsidRPr="002115FA">
        <w:t>Przez „szkodę osobową” rozumie się śmierć, uszkodzenie ciała lub rozstrój zdrowia, w</w:t>
      </w:r>
      <w:r w:rsidR="00916405" w:rsidRPr="002115FA">
        <w:t> </w:t>
      </w:r>
      <w:r w:rsidRPr="002115FA">
        <w:t xml:space="preserve">tym także utracone korzyści poszkodowanego, które mógłby osiągnąć, gdyby szkody </w:t>
      </w:r>
      <w:r w:rsidRPr="002115FA">
        <w:lastRenderedPageBreak/>
        <w:t xml:space="preserve">nie doznał.  </w:t>
      </w:r>
    </w:p>
    <w:p w14:paraId="7AA36084" w14:textId="6C650210" w:rsidR="00C81CE1" w:rsidRPr="002115FA" w:rsidRDefault="00C81CE1" w:rsidP="006F2755">
      <w:pPr>
        <w:keepNext/>
        <w:widowControl w:val="0"/>
        <w:numPr>
          <w:ilvl w:val="2"/>
          <w:numId w:val="6"/>
        </w:numPr>
        <w:autoSpaceDE w:val="0"/>
        <w:autoSpaceDN w:val="0"/>
        <w:spacing w:before="100" w:beforeAutospacing="1" w:line="259" w:lineRule="auto"/>
        <w:ind w:left="1134" w:hanging="516"/>
        <w:jc w:val="both"/>
        <w:outlineLvl w:val="2"/>
        <w:rPr>
          <w:rFonts w:eastAsia="Times New Roman" w:cs="Times New Roman"/>
          <w:szCs w:val="24"/>
          <w:lang w:eastAsia="pl-PL"/>
        </w:rPr>
      </w:pPr>
      <w:r w:rsidRPr="002115FA">
        <w:t xml:space="preserve">Przez „szkodę rzeczową” rozumie się utratę rzeczy/mienia (niewynikającą z jej zniszczenia lub uszkodzenia), zniszczenie lub uszkodzenie rzeczy/mienia, w tym także utracone korzyści poszkodowanego, które mógłby osiągnąć, gdyby nie nastąpiła utrata, zniszczenie lub uszkodzenie rzeczy/mienia.  </w:t>
      </w:r>
    </w:p>
    <w:p w14:paraId="68BAB09F" w14:textId="39AFCABD" w:rsidR="00C81CE1" w:rsidRPr="002115FA" w:rsidRDefault="00C81CE1" w:rsidP="00D52189">
      <w:pPr>
        <w:keepNext/>
        <w:widowControl w:val="0"/>
        <w:numPr>
          <w:ilvl w:val="2"/>
          <w:numId w:val="6"/>
        </w:numPr>
        <w:autoSpaceDE w:val="0"/>
        <w:autoSpaceDN w:val="0"/>
        <w:spacing w:before="100" w:beforeAutospacing="1" w:line="259" w:lineRule="auto"/>
        <w:ind w:left="1134" w:hanging="516"/>
        <w:jc w:val="both"/>
        <w:outlineLvl w:val="2"/>
        <w:rPr>
          <w:rFonts w:eastAsia="Times New Roman" w:cs="Times New Roman"/>
          <w:szCs w:val="24"/>
          <w:lang w:eastAsia="pl-PL"/>
        </w:rPr>
      </w:pPr>
      <w:r w:rsidRPr="002115FA">
        <w:t>Przez „czyste straty finansowe” rozumie się – szkody niewynikające ze szkód na rzeczy/mieniu, ani na osobie. Zakres ochrony ubezpieczeniowej nie obejmuje szkód</w:t>
      </w:r>
      <w:r w:rsidR="00916405" w:rsidRPr="002115FA">
        <w:t>:</w:t>
      </w:r>
    </w:p>
    <w:p w14:paraId="060E6530" w14:textId="77777777" w:rsidR="00A761AD" w:rsidRPr="002115FA" w:rsidRDefault="00A761AD" w:rsidP="00365875">
      <w:pPr>
        <w:pStyle w:val="Akapitzlist"/>
        <w:numPr>
          <w:ilvl w:val="0"/>
          <w:numId w:val="32"/>
        </w:numPr>
        <w:ind w:left="1134"/>
        <w:jc w:val="both"/>
      </w:pPr>
      <w:r w:rsidRPr="002115FA">
        <w:t>spowodowanych przez stałe emisje (np. szumy, zapachy, wstrząsy),</w:t>
      </w:r>
    </w:p>
    <w:p w14:paraId="714C8F51" w14:textId="77777777" w:rsidR="00A761AD" w:rsidRPr="002115FA" w:rsidRDefault="00A761AD" w:rsidP="00365875">
      <w:pPr>
        <w:pStyle w:val="Akapitzlist"/>
        <w:numPr>
          <w:ilvl w:val="0"/>
          <w:numId w:val="32"/>
        </w:numPr>
        <w:ind w:left="1134"/>
        <w:jc w:val="both"/>
      </w:pPr>
      <w:r w:rsidRPr="002115FA">
        <w:t>powstałych w związku z działalnością w zakresie projektowania, planowania, kierowania budową lub montażem, polegającą na kontroli, opiniowaniu,</w:t>
      </w:r>
    </w:p>
    <w:p w14:paraId="21230F10" w14:textId="77777777" w:rsidR="00A761AD" w:rsidRPr="002115FA" w:rsidRDefault="00A761AD" w:rsidP="00365875">
      <w:pPr>
        <w:pStyle w:val="Akapitzlist"/>
        <w:numPr>
          <w:ilvl w:val="0"/>
          <w:numId w:val="32"/>
        </w:numPr>
        <w:ind w:left="1134"/>
        <w:jc w:val="both"/>
      </w:pPr>
      <w:r w:rsidRPr="002115FA">
        <w:t>wynikających z działań związanych z transakcjami finansowymi, kredytowymi, ubezpieczeniowymi, leasingowymi, nieruchomościami oraz wynikające z prowadzenia kasy i wszelkiego rodzaju płatności, nadużycia zaufania oraz sprzeniewierzenia,</w:t>
      </w:r>
    </w:p>
    <w:p w14:paraId="59059D5F" w14:textId="77777777" w:rsidR="00A761AD" w:rsidRPr="002115FA" w:rsidRDefault="00A761AD" w:rsidP="00365875">
      <w:pPr>
        <w:pStyle w:val="Akapitzlist"/>
        <w:numPr>
          <w:ilvl w:val="0"/>
          <w:numId w:val="32"/>
        </w:numPr>
        <w:ind w:left="1134"/>
        <w:jc w:val="both"/>
      </w:pPr>
      <w:r w:rsidRPr="002115FA">
        <w:t>wynikających z naruszenia przepisów o ochronie danych osobowych oraz naruszenia praw autorskich i licencyjnych, prawa o nieuczciwej konkurencji, prawa antymonopolowego,</w:t>
      </w:r>
    </w:p>
    <w:p w14:paraId="47732711" w14:textId="77777777" w:rsidR="00A761AD" w:rsidRPr="002115FA" w:rsidRDefault="00A761AD" w:rsidP="00365875">
      <w:pPr>
        <w:pStyle w:val="Akapitzlist"/>
        <w:numPr>
          <w:ilvl w:val="0"/>
          <w:numId w:val="32"/>
        </w:numPr>
        <w:ind w:left="1134"/>
        <w:jc w:val="both"/>
      </w:pPr>
      <w:r w:rsidRPr="002115FA">
        <w:t>wynikających z niedotrzymania terminów, kosztorysów wstępnych i innych kosztorysów,</w:t>
      </w:r>
    </w:p>
    <w:p w14:paraId="27AEA40C" w14:textId="77777777" w:rsidR="00A761AD" w:rsidRPr="002115FA" w:rsidRDefault="00A761AD" w:rsidP="00365875">
      <w:pPr>
        <w:pStyle w:val="Akapitzlist"/>
        <w:numPr>
          <w:ilvl w:val="0"/>
          <w:numId w:val="32"/>
        </w:numPr>
        <w:ind w:left="1134"/>
        <w:jc w:val="both"/>
      </w:pPr>
      <w:r w:rsidRPr="002115FA">
        <w:t>powstałych w wyniku udzielanych porad, zaleceń lub instrukcji powiązanym kapitałowo podmiotom, to samo dotyczy błędnych lub zaniechanych czynności kontrolnych,</w:t>
      </w:r>
    </w:p>
    <w:p w14:paraId="71D83746" w14:textId="77777777" w:rsidR="00A761AD" w:rsidRPr="002115FA" w:rsidRDefault="00A761AD" w:rsidP="00365875">
      <w:pPr>
        <w:pStyle w:val="Akapitzlist"/>
        <w:numPr>
          <w:ilvl w:val="0"/>
          <w:numId w:val="32"/>
        </w:numPr>
        <w:ind w:left="1134"/>
        <w:jc w:val="both"/>
      </w:pPr>
      <w:r w:rsidRPr="002115FA">
        <w:t>powstałych w związku z pośrednictwem i organizowaniem podróży,</w:t>
      </w:r>
    </w:p>
    <w:p w14:paraId="0ECD6D3F" w14:textId="77777777" w:rsidR="00A761AD" w:rsidRPr="002115FA" w:rsidRDefault="00A761AD" w:rsidP="00365875">
      <w:pPr>
        <w:pStyle w:val="Akapitzlist"/>
        <w:numPr>
          <w:ilvl w:val="0"/>
          <w:numId w:val="32"/>
        </w:numPr>
        <w:ind w:left="1134"/>
        <w:jc w:val="both"/>
      </w:pPr>
      <w:r w:rsidRPr="002115FA">
        <w:t>wynikających z utraty jakichkolwiek rzeczy, w tym utraty możliwości korzystania z rzeczy,</w:t>
      </w:r>
    </w:p>
    <w:p w14:paraId="79E4C441" w14:textId="77777777" w:rsidR="00A761AD" w:rsidRPr="002115FA" w:rsidRDefault="00A761AD" w:rsidP="00365875">
      <w:pPr>
        <w:pStyle w:val="Akapitzlist"/>
        <w:numPr>
          <w:ilvl w:val="0"/>
          <w:numId w:val="32"/>
        </w:numPr>
        <w:ind w:left="1134"/>
        <w:jc w:val="both"/>
      </w:pPr>
      <w:r w:rsidRPr="002115FA">
        <w:t>wynikających z błędów w oprogramowaniu, błędnej instalacji oprogramowania, racjonalizacji, automatyzacji,</w:t>
      </w:r>
    </w:p>
    <w:p w14:paraId="5849DE8F" w14:textId="77777777" w:rsidR="00A761AD" w:rsidRPr="002115FA" w:rsidRDefault="00A761AD" w:rsidP="00365875">
      <w:pPr>
        <w:pStyle w:val="Akapitzlist"/>
        <w:numPr>
          <w:ilvl w:val="0"/>
          <w:numId w:val="32"/>
        </w:numPr>
        <w:ind w:left="1134"/>
        <w:jc w:val="both"/>
      </w:pPr>
      <w:r w:rsidRPr="002115FA">
        <w:t>wynikających z działalności reklamowej,</w:t>
      </w:r>
    </w:p>
    <w:p w14:paraId="24EBF1FC" w14:textId="77777777" w:rsidR="00A761AD" w:rsidRPr="002115FA" w:rsidRDefault="00A761AD" w:rsidP="00365875">
      <w:pPr>
        <w:pStyle w:val="Akapitzlist"/>
        <w:numPr>
          <w:ilvl w:val="0"/>
          <w:numId w:val="32"/>
        </w:numPr>
        <w:ind w:left="1134"/>
        <w:jc w:val="both"/>
      </w:pPr>
      <w:r w:rsidRPr="002115FA">
        <w:t>związanych ze stosunkiem pracy,</w:t>
      </w:r>
    </w:p>
    <w:p w14:paraId="0AAF28D1" w14:textId="77777777" w:rsidR="00A761AD" w:rsidRPr="002115FA" w:rsidRDefault="00A761AD" w:rsidP="00365875">
      <w:pPr>
        <w:pStyle w:val="Akapitzlist"/>
        <w:numPr>
          <w:ilvl w:val="0"/>
          <w:numId w:val="32"/>
        </w:numPr>
        <w:ind w:left="1134"/>
        <w:jc w:val="both"/>
      </w:pPr>
      <w:r w:rsidRPr="002115FA">
        <w:t>powstałych w związku ze sprawowaniem funkcji członka władz spółki kapitałowej.</w:t>
      </w:r>
    </w:p>
    <w:p w14:paraId="479FFCDE" w14:textId="6FF164F4" w:rsidR="00510735" w:rsidRPr="002115FA" w:rsidRDefault="00F85D22"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Franszyza redukcyjna</w:t>
      </w:r>
    </w:p>
    <w:p w14:paraId="5FB498F4" w14:textId="2542E867" w:rsidR="00510735" w:rsidRPr="002115FA" w:rsidRDefault="00F85D22" w:rsidP="00F85D22">
      <w:pPr>
        <w:jc w:val="both"/>
        <w:rPr>
          <w:rFonts w:cstheme="minorHAnsi"/>
        </w:rPr>
      </w:pPr>
      <w:r w:rsidRPr="002115FA">
        <w:rPr>
          <w:rFonts w:cstheme="minorHAnsi"/>
        </w:rPr>
        <w:t>Przez pojęcie franszyzy redukcyjnej należy rozumieć ustaloną w umowie ubezpieczenia wartość, o jaką będzie pomniejszone odszkodowanie ustalone łącznie dla wszystkich ubezpieczonych przedmiotów dotkniętych szkodą, powstałą w skutek tego samego zdarzenia.</w:t>
      </w:r>
    </w:p>
    <w:p w14:paraId="5E4D30AF" w14:textId="50ED362A" w:rsidR="00F85D22" w:rsidRPr="002115FA" w:rsidRDefault="00102D1F" w:rsidP="0047722B">
      <w:pPr>
        <w:pStyle w:val="Akapitzlist"/>
        <w:numPr>
          <w:ilvl w:val="0"/>
          <w:numId w:val="33"/>
        </w:numPr>
        <w:spacing w:after="0" w:line="240" w:lineRule="auto"/>
        <w:ind w:left="426"/>
        <w:jc w:val="both"/>
      </w:pPr>
      <w:r w:rsidRPr="002115FA">
        <w:t xml:space="preserve">Dla </w:t>
      </w:r>
      <w:r w:rsidR="00F85D22" w:rsidRPr="002115FA">
        <w:t>szkód osobowych: zniesiona.</w:t>
      </w:r>
    </w:p>
    <w:p w14:paraId="5251A37B" w14:textId="3EB17B78" w:rsidR="00F85D22" w:rsidRPr="002115FA" w:rsidRDefault="00F85D22" w:rsidP="0047722B">
      <w:pPr>
        <w:pStyle w:val="Akapitzlist"/>
        <w:numPr>
          <w:ilvl w:val="0"/>
          <w:numId w:val="33"/>
        </w:numPr>
        <w:spacing w:after="0" w:line="240" w:lineRule="auto"/>
        <w:ind w:left="426"/>
        <w:jc w:val="both"/>
      </w:pPr>
      <w:r w:rsidRPr="002115FA">
        <w:t>Dla szkód rzeczowych: 3</w:t>
      </w:r>
      <w:r w:rsidR="00102D1F" w:rsidRPr="002115FA">
        <w:t xml:space="preserve"> </w:t>
      </w:r>
      <w:r w:rsidRPr="002115FA">
        <w:t xml:space="preserve">000 zł dla szkód spowodowanych przez pojazdy szynowe, dla pozostałych szkód zniesiona. </w:t>
      </w:r>
    </w:p>
    <w:p w14:paraId="20F993D5" w14:textId="0DD8565B" w:rsidR="00F85D22" w:rsidRPr="002115FA" w:rsidRDefault="00F85D22" w:rsidP="0047722B">
      <w:pPr>
        <w:pStyle w:val="Akapitzlist"/>
        <w:numPr>
          <w:ilvl w:val="0"/>
          <w:numId w:val="33"/>
        </w:numPr>
        <w:spacing w:after="0" w:line="240" w:lineRule="auto"/>
        <w:ind w:left="426"/>
        <w:jc w:val="both"/>
      </w:pPr>
      <w:r w:rsidRPr="002115FA">
        <w:t>Dla czystych strat finansowych: 3</w:t>
      </w:r>
      <w:r w:rsidR="00102D1F" w:rsidRPr="002115FA">
        <w:t xml:space="preserve"> </w:t>
      </w:r>
      <w:r w:rsidRPr="002115FA">
        <w:t>000 zł.</w:t>
      </w:r>
    </w:p>
    <w:p w14:paraId="12DA72EA" w14:textId="77777777" w:rsidR="00F85D22" w:rsidRPr="002115FA" w:rsidRDefault="00F85D22" w:rsidP="00F85D22">
      <w:pPr>
        <w:pStyle w:val="Akapitzlist"/>
        <w:ind w:left="426"/>
        <w:jc w:val="both"/>
        <w:rPr>
          <w:rFonts w:cstheme="minorHAnsi"/>
        </w:rPr>
      </w:pPr>
    </w:p>
    <w:p w14:paraId="607A06B5" w14:textId="3328495A" w:rsidR="00510735" w:rsidRPr="002115FA" w:rsidRDefault="00236258" w:rsidP="004E1CD4">
      <w:pPr>
        <w:pStyle w:val="Akapitzlist"/>
        <w:keepNext/>
        <w:widowControl w:val="0"/>
        <w:numPr>
          <w:ilvl w:val="1"/>
          <w:numId w:val="3"/>
        </w:numPr>
        <w:autoSpaceDE w:val="0"/>
        <w:autoSpaceDN w:val="0"/>
        <w:spacing w:after="60" w:line="240" w:lineRule="auto"/>
        <w:ind w:left="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 xml:space="preserve">Klauzule fakultatywne </w:t>
      </w:r>
      <w:r w:rsidR="000103EC" w:rsidRPr="002115FA">
        <w:rPr>
          <w:rFonts w:eastAsia="Times New Roman" w:cs="Times New Roman"/>
          <w:b/>
          <w:bCs/>
          <w:color w:val="043E71"/>
          <w:szCs w:val="26"/>
          <w:lang w:eastAsia="pl-PL"/>
        </w:rPr>
        <w:t>–</w:t>
      </w:r>
      <w:r w:rsidRPr="002115FA">
        <w:rPr>
          <w:rFonts w:eastAsia="Times New Roman" w:cs="Times New Roman"/>
          <w:b/>
          <w:bCs/>
          <w:color w:val="043E71"/>
          <w:szCs w:val="26"/>
          <w:lang w:eastAsia="pl-PL"/>
        </w:rPr>
        <w:t xml:space="preserve"> brak akceptacji nie spowoduje odrzucenia oferty, ma jednakże wpływ na jej ocenę</w:t>
      </w:r>
      <w:r w:rsidR="000103EC" w:rsidRPr="002115FA">
        <w:rPr>
          <w:rFonts w:eastAsia="Times New Roman" w:cs="Times New Roman"/>
          <w:b/>
          <w:bCs/>
          <w:color w:val="043E71"/>
          <w:szCs w:val="26"/>
          <w:lang w:eastAsia="pl-PL"/>
        </w:rPr>
        <w:t>:</w:t>
      </w:r>
    </w:p>
    <w:p w14:paraId="5B7C7F87" w14:textId="77777777" w:rsidR="00236258" w:rsidRPr="002115FA" w:rsidRDefault="00236258" w:rsidP="00236258">
      <w:pPr>
        <w:pStyle w:val="Akapitzlist"/>
        <w:keepNext/>
        <w:widowControl w:val="0"/>
        <w:autoSpaceDE w:val="0"/>
        <w:autoSpaceDN w:val="0"/>
        <w:spacing w:after="60" w:line="240" w:lineRule="auto"/>
        <w:ind w:left="426"/>
        <w:outlineLvl w:val="2"/>
        <w:rPr>
          <w:rFonts w:eastAsia="Times New Roman" w:cs="Times New Roman"/>
          <w:b/>
          <w:bCs/>
          <w:color w:val="043E71"/>
          <w:szCs w:val="26"/>
          <w:lang w:eastAsia="pl-PL"/>
        </w:rPr>
      </w:pPr>
    </w:p>
    <w:p w14:paraId="79C31E01" w14:textId="77777777" w:rsidR="00236258" w:rsidRPr="002115FA" w:rsidRDefault="00236258" w:rsidP="0047722B">
      <w:pPr>
        <w:pStyle w:val="Akapitzlist"/>
        <w:numPr>
          <w:ilvl w:val="0"/>
          <w:numId w:val="34"/>
        </w:numPr>
        <w:rPr>
          <w:rFonts w:cstheme="minorHAnsi"/>
          <w:vanish/>
        </w:rPr>
      </w:pPr>
    </w:p>
    <w:p w14:paraId="6D501820" w14:textId="77777777" w:rsidR="00236258" w:rsidRPr="002115FA" w:rsidRDefault="00236258" w:rsidP="0047722B">
      <w:pPr>
        <w:pStyle w:val="Akapitzlist"/>
        <w:numPr>
          <w:ilvl w:val="0"/>
          <w:numId w:val="34"/>
        </w:numPr>
        <w:rPr>
          <w:rFonts w:cstheme="minorHAnsi"/>
          <w:vanish/>
        </w:rPr>
      </w:pPr>
    </w:p>
    <w:p w14:paraId="7046A5DE" w14:textId="77777777" w:rsidR="00236258" w:rsidRPr="002115FA" w:rsidRDefault="00236258" w:rsidP="0047722B">
      <w:pPr>
        <w:pStyle w:val="Akapitzlist"/>
        <w:numPr>
          <w:ilvl w:val="0"/>
          <w:numId w:val="34"/>
        </w:numPr>
        <w:rPr>
          <w:rFonts w:cstheme="minorHAnsi"/>
          <w:vanish/>
        </w:rPr>
      </w:pPr>
    </w:p>
    <w:p w14:paraId="43CCD8F9" w14:textId="77777777" w:rsidR="00236258" w:rsidRPr="002115FA" w:rsidRDefault="00236258" w:rsidP="0047722B">
      <w:pPr>
        <w:pStyle w:val="Akapitzlist"/>
        <w:numPr>
          <w:ilvl w:val="0"/>
          <w:numId w:val="34"/>
        </w:numPr>
        <w:rPr>
          <w:rFonts w:cstheme="minorHAnsi"/>
          <w:vanish/>
        </w:rPr>
      </w:pPr>
    </w:p>
    <w:p w14:paraId="0EC9A48D" w14:textId="77777777" w:rsidR="00236258" w:rsidRPr="002115FA" w:rsidRDefault="00236258" w:rsidP="0047722B">
      <w:pPr>
        <w:pStyle w:val="Akapitzlist"/>
        <w:numPr>
          <w:ilvl w:val="1"/>
          <w:numId w:val="34"/>
        </w:numPr>
        <w:rPr>
          <w:rFonts w:cstheme="minorHAnsi"/>
          <w:vanish/>
        </w:rPr>
      </w:pPr>
    </w:p>
    <w:p w14:paraId="52B9C7EA" w14:textId="77777777" w:rsidR="00236258" w:rsidRPr="002115FA" w:rsidRDefault="00236258" w:rsidP="0047722B">
      <w:pPr>
        <w:pStyle w:val="Akapitzlist"/>
        <w:numPr>
          <w:ilvl w:val="1"/>
          <w:numId w:val="34"/>
        </w:numPr>
        <w:rPr>
          <w:rFonts w:cstheme="minorHAnsi"/>
          <w:vanish/>
        </w:rPr>
      </w:pPr>
    </w:p>
    <w:p w14:paraId="2D2DB69A" w14:textId="77777777" w:rsidR="00236258" w:rsidRPr="002115FA" w:rsidRDefault="00236258" w:rsidP="0047722B">
      <w:pPr>
        <w:pStyle w:val="Akapitzlist"/>
        <w:numPr>
          <w:ilvl w:val="1"/>
          <w:numId w:val="34"/>
        </w:numPr>
        <w:rPr>
          <w:rFonts w:cstheme="minorHAnsi"/>
          <w:vanish/>
        </w:rPr>
      </w:pPr>
    </w:p>
    <w:p w14:paraId="4A440242" w14:textId="77777777" w:rsidR="00236258" w:rsidRPr="002115FA" w:rsidRDefault="00236258" w:rsidP="0047722B">
      <w:pPr>
        <w:pStyle w:val="Akapitzlist"/>
        <w:numPr>
          <w:ilvl w:val="1"/>
          <w:numId w:val="34"/>
        </w:numPr>
        <w:rPr>
          <w:rFonts w:cstheme="minorHAnsi"/>
          <w:vanish/>
        </w:rPr>
      </w:pPr>
    </w:p>
    <w:p w14:paraId="554DFF3E" w14:textId="77777777" w:rsidR="00236258" w:rsidRPr="002115FA" w:rsidRDefault="00236258" w:rsidP="0047722B">
      <w:pPr>
        <w:pStyle w:val="Akapitzlist"/>
        <w:numPr>
          <w:ilvl w:val="1"/>
          <w:numId w:val="34"/>
        </w:numPr>
        <w:rPr>
          <w:rFonts w:cstheme="minorHAnsi"/>
          <w:vanish/>
        </w:rPr>
      </w:pPr>
    </w:p>
    <w:p w14:paraId="0F0349AC" w14:textId="77777777" w:rsidR="00236258" w:rsidRPr="002115FA" w:rsidRDefault="00236258" w:rsidP="0047722B">
      <w:pPr>
        <w:pStyle w:val="Akapitzlist"/>
        <w:numPr>
          <w:ilvl w:val="1"/>
          <w:numId w:val="34"/>
        </w:numPr>
        <w:rPr>
          <w:rFonts w:cstheme="minorHAnsi"/>
          <w:vanish/>
        </w:rPr>
      </w:pPr>
    </w:p>
    <w:p w14:paraId="5C220EF6" w14:textId="77777777" w:rsidR="00236258" w:rsidRPr="002115FA" w:rsidRDefault="00236258" w:rsidP="0047722B">
      <w:pPr>
        <w:pStyle w:val="Akapitzlist"/>
        <w:numPr>
          <w:ilvl w:val="1"/>
          <w:numId w:val="34"/>
        </w:numPr>
        <w:rPr>
          <w:rFonts w:cstheme="minorHAnsi"/>
          <w:vanish/>
        </w:rPr>
      </w:pPr>
    </w:p>
    <w:p w14:paraId="446039E0" w14:textId="3D474BE6" w:rsidR="00510735" w:rsidRPr="002115FA" w:rsidRDefault="00236258" w:rsidP="00365875">
      <w:pPr>
        <w:pStyle w:val="Akapitzlist"/>
        <w:numPr>
          <w:ilvl w:val="2"/>
          <w:numId w:val="34"/>
        </w:numPr>
        <w:spacing w:before="100" w:beforeAutospacing="1" w:after="100" w:afterAutospacing="1" w:line="22" w:lineRule="atLeast"/>
        <w:ind w:left="1134" w:hanging="708"/>
        <w:jc w:val="both"/>
        <w:rPr>
          <w:rFonts w:cstheme="minorHAnsi"/>
        </w:rPr>
      </w:pPr>
      <w:bookmarkStart w:id="13" w:name="_Hlk92016555"/>
      <w:r w:rsidRPr="002115FA">
        <w:rPr>
          <w:rFonts w:cstheme="minorHAnsi"/>
        </w:rPr>
        <w:t>Ustala się, że w razie pomniejszenia lub wyczerpania sumy gwarancyjnej, Zamawiający ma możliwość jednorazowego przywrócenia limitu odpowiedzialności do pełnej wysokości w</w:t>
      </w:r>
      <w:r w:rsidR="002A36A7" w:rsidRPr="002115FA">
        <w:rPr>
          <w:rFonts w:cstheme="minorHAnsi"/>
        </w:rPr>
        <w:t> </w:t>
      </w:r>
      <w:r w:rsidRPr="002115FA">
        <w:rPr>
          <w:rFonts w:cstheme="minorHAnsi"/>
        </w:rPr>
        <w:t xml:space="preserve">każdym rocznym okresie ubezpieczenia, przy zastosowaniu zasady naliczania składki </w:t>
      </w:r>
      <w:r w:rsidRPr="002115FA">
        <w:rPr>
          <w:rFonts w:cstheme="minorHAnsi"/>
          <w:i/>
          <w:iCs/>
        </w:rPr>
        <w:t>pro rata temporis</w:t>
      </w:r>
      <w:r w:rsidRPr="002115FA">
        <w:rPr>
          <w:rFonts w:cstheme="minorHAnsi"/>
        </w:rPr>
        <w:t xml:space="preserve"> – 10%.</w:t>
      </w:r>
    </w:p>
    <w:bookmarkEnd w:id="13"/>
    <w:p w14:paraId="5E3E9B5F" w14:textId="79B7AF46" w:rsidR="002A36A7" w:rsidRPr="002115FA" w:rsidRDefault="002A36A7" w:rsidP="00365875">
      <w:pPr>
        <w:pStyle w:val="Akapitzlist"/>
        <w:numPr>
          <w:ilvl w:val="2"/>
          <w:numId w:val="34"/>
        </w:numPr>
        <w:spacing w:before="100" w:beforeAutospacing="1" w:after="100" w:afterAutospacing="1" w:line="22" w:lineRule="atLeast"/>
        <w:ind w:left="1134" w:hanging="708"/>
        <w:jc w:val="both"/>
      </w:pPr>
      <w:r w:rsidRPr="002115FA">
        <w:rPr>
          <w:rFonts w:cstheme="minorHAnsi"/>
          <w:bCs/>
          <w:szCs w:val="20"/>
        </w:rPr>
        <w:lastRenderedPageBreak/>
        <w:t xml:space="preserve">Rozszerzenie ubezpieczenia o odpowiedzialność administracyjno-prawną w zakresie wynikającym z przepisów ustawy z dnia 13.04.2007 r. o zapobieganiu szkodom w środowisku i ich naprawie z limitem 2 000 000 zł – </w:t>
      </w:r>
      <w:r w:rsidR="00604B95">
        <w:rPr>
          <w:rFonts w:cstheme="minorHAnsi"/>
          <w:bCs/>
          <w:szCs w:val="20"/>
        </w:rPr>
        <w:t>5</w:t>
      </w:r>
      <w:r w:rsidRPr="002115FA">
        <w:rPr>
          <w:rFonts w:cstheme="minorHAnsi"/>
          <w:bCs/>
          <w:szCs w:val="20"/>
        </w:rPr>
        <w:t>%.</w:t>
      </w:r>
    </w:p>
    <w:p w14:paraId="2EBF792F" w14:textId="574020A1" w:rsidR="00236258" w:rsidRPr="002115FA" w:rsidRDefault="002A36A7" w:rsidP="00365875">
      <w:pPr>
        <w:pStyle w:val="Akapitzlist"/>
        <w:numPr>
          <w:ilvl w:val="2"/>
          <w:numId w:val="34"/>
        </w:numPr>
        <w:spacing w:before="100" w:beforeAutospacing="1" w:after="100" w:afterAutospacing="1" w:line="259" w:lineRule="auto"/>
        <w:ind w:left="1134" w:hanging="708"/>
        <w:jc w:val="both"/>
        <w:rPr>
          <w:rFonts w:cstheme="minorHAnsi"/>
          <w:bCs/>
          <w:szCs w:val="20"/>
        </w:rPr>
      </w:pPr>
      <w:r w:rsidRPr="002115FA">
        <w:rPr>
          <w:rFonts w:cstheme="minorHAnsi"/>
          <w:bCs/>
          <w:szCs w:val="20"/>
        </w:rPr>
        <w:t xml:space="preserve">Zwiększenie podstawowej sumy gwarancyjnej do </w:t>
      </w:r>
      <w:r w:rsidR="00D11FBA">
        <w:rPr>
          <w:rFonts w:cstheme="minorHAnsi"/>
          <w:bCs/>
          <w:szCs w:val="20"/>
        </w:rPr>
        <w:t>5</w:t>
      </w:r>
      <w:r w:rsidRPr="002115FA">
        <w:rPr>
          <w:rFonts w:cstheme="minorHAnsi"/>
          <w:bCs/>
          <w:szCs w:val="20"/>
        </w:rPr>
        <w:t xml:space="preserve">0 000 000 zł – </w:t>
      </w:r>
      <w:r w:rsidR="00D11FBA">
        <w:rPr>
          <w:rFonts w:cstheme="minorHAnsi"/>
          <w:bCs/>
          <w:szCs w:val="20"/>
        </w:rPr>
        <w:t>3</w:t>
      </w:r>
      <w:r w:rsidRPr="002115FA">
        <w:rPr>
          <w:rFonts w:cstheme="minorHAnsi"/>
          <w:bCs/>
          <w:szCs w:val="20"/>
        </w:rPr>
        <w:t>%.</w:t>
      </w:r>
    </w:p>
    <w:p w14:paraId="3ADB74C6" w14:textId="47FCEEF4" w:rsidR="001975DD" w:rsidRPr="002115FA" w:rsidRDefault="00AC3B8C" w:rsidP="004E1CD4">
      <w:pPr>
        <w:pStyle w:val="Nagwek2"/>
        <w:numPr>
          <w:ilvl w:val="0"/>
          <w:numId w:val="3"/>
        </w:numPr>
        <w:ind w:left="284" w:hanging="284"/>
        <w:rPr>
          <w:lang w:eastAsia="pl-PL"/>
        </w:rPr>
      </w:pPr>
      <w:r w:rsidRPr="002115FA">
        <w:rPr>
          <w:lang w:eastAsia="pl-PL"/>
        </w:rPr>
        <w:t>Część</w:t>
      </w:r>
      <w:r w:rsidR="001975DD" w:rsidRPr="002115FA">
        <w:rPr>
          <w:lang w:eastAsia="pl-PL"/>
        </w:rPr>
        <w:t xml:space="preserve"> nr </w:t>
      </w:r>
      <w:r w:rsidRPr="002115FA">
        <w:rPr>
          <w:lang w:eastAsia="pl-PL"/>
        </w:rPr>
        <w:t>4</w:t>
      </w:r>
      <w:r w:rsidR="001975DD" w:rsidRPr="002115FA">
        <w:rPr>
          <w:lang w:eastAsia="pl-PL"/>
        </w:rPr>
        <w:t xml:space="preserve"> – Ubezpieczenie casco pojazdów szynowych</w:t>
      </w:r>
    </w:p>
    <w:p w14:paraId="7DFA892B" w14:textId="77777777" w:rsidR="00C37755" w:rsidRPr="002115FA" w:rsidRDefault="00C37755" w:rsidP="0047722B">
      <w:pPr>
        <w:pStyle w:val="Akapitzlist"/>
        <w:keepNext/>
        <w:widowControl w:val="0"/>
        <w:numPr>
          <w:ilvl w:val="0"/>
          <w:numId w:val="34"/>
        </w:numPr>
        <w:autoSpaceDE w:val="0"/>
        <w:autoSpaceDN w:val="0"/>
        <w:spacing w:after="60" w:line="240" w:lineRule="auto"/>
        <w:outlineLvl w:val="2"/>
        <w:rPr>
          <w:rFonts w:eastAsia="Times New Roman" w:cs="Times New Roman"/>
          <w:b/>
          <w:bCs/>
          <w:vanish/>
          <w:color w:val="043E71"/>
          <w:szCs w:val="26"/>
          <w:lang w:eastAsia="pl-PL"/>
        </w:rPr>
      </w:pPr>
      <w:bookmarkStart w:id="14" w:name="_Hlk92015799"/>
    </w:p>
    <w:p w14:paraId="68FD2F81" w14:textId="6FAA4E40" w:rsidR="00C37755" w:rsidRPr="002115FA" w:rsidRDefault="002A36A7" w:rsidP="0047722B">
      <w:pPr>
        <w:pStyle w:val="Akapitzlist"/>
        <w:keepNext/>
        <w:widowControl w:val="0"/>
        <w:numPr>
          <w:ilvl w:val="1"/>
          <w:numId w:val="34"/>
        </w:numPr>
        <w:autoSpaceDE w:val="0"/>
        <w:autoSpaceDN w:val="0"/>
        <w:spacing w:after="60" w:line="240" w:lineRule="auto"/>
        <w:ind w:left="426" w:hanging="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Przedmiot ubezpieczenia</w:t>
      </w:r>
    </w:p>
    <w:p w14:paraId="46EFFB10" w14:textId="6F29F1CE" w:rsidR="00C37755" w:rsidRPr="002115FA" w:rsidRDefault="00C37755" w:rsidP="00C37755">
      <w:pPr>
        <w:spacing w:after="120" w:line="259" w:lineRule="auto"/>
        <w:jc w:val="both"/>
        <w:rPr>
          <w:rFonts w:cs="Arial"/>
          <w:szCs w:val="20"/>
        </w:rPr>
      </w:pPr>
      <w:r w:rsidRPr="002115FA">
        <w:rPr>
          <w:rFonts w:cstheme="minorHAnsi"/>
        </w:rPr>
        <w:t>Przedmiotem ubezpieczenia są pojazdy szynowe wraz z wyposażeniem fabrycznym i/lub dodatkowym wyposażeniem niefabrycznym</w:t>
      </w:r>
      <w:r w:rsidRPr="002115FA">
        <w:rPr>
          <w:rFonts w:cs="Arial"/>
          <w:szCs w:val="20"/>
        </w:rPr>
        <w:t>:</w:t>
      </w:r>
    </w:p>
    <w:p w14:paraId="45A1B0A9" w14:textId="77777777" w:rsidR="00C37755" w:rsidRPr="002115FA" w:rsidRDefault="00C37755" w:rsidP="0047722B">
      <w:pPr>
        <w:pStyle w:val="Akapitzlist"/>
        <w:numPr>
          <w:ilvl w:val="0"/>
          <w:numId w:val="35"/>
        </w:numPr>
        <w:spacing w:after="0" w:line="240" w:lineRule="auto"/>
        <w:ind w:left="426" w:hanging="426"/>
        <w:jc w:val="both"/>
      </w:pPr>
      <w:r w:rsidRPr="002115FA">
        <w:t xml:space="preserve">stanowiące własność Zamawiającego lub będące w jego posiadaniu </w:t>
      </w:r>
      <w:r w:rsidRPr="002115FA">
        <w:rPr>
          <w:rFonts w:cstheme="minorHAnsi"/>
          <w:szCs w:val="20"/>
          <w:lang w:eastAsia="zh-CN"/>
        </w:rPr>
        <w:t>na podstawie umowy użytkowania, najmu, dzierżawy, użyczenia, leasingu, powierzenia w celu wykonania testów lub innej umowy nienazwanej;</w:t>
      </w:r>
    </w:p>
    <w:p w14:paraId="7388E1E9" w14:textId="12EF70F2" w:rsidR="00C37755" w:rsidRPr="002115FA" w:rsidRDefault="00C37755" w:rsidP="0047722B">
      <w:pPr>
        <w:pStyle w:val="Akapitzlist"/>
        <w:numPr>
          <w:ilvl w:val="0"/>
          <w:numId w:val="35"/>
        </w:numPr>
        <w:spacing w:after="120" w:line="259" w:lineRule="auto"/>
        <w:ind w:left="426" w:hanging="426"/>
        <w:jc w:val="both"/>
        <w:rPr>
          <w:rFonts w:cstheme="minorHAnsi"/>
        </w:rPr>
      </w:pPr>
      <w:r w:rsidRPr="002115FA">
        <w:rPr>
          <w:rFonts w:cstheme="minorHAnsi"/>
          <w:szCs w:val="20"/>
          <w:lang w:eastAsia="zh-CN"/>
        </w:rPr>
        <w:t>w posiadanie których Zamawiający wejdzie w okresie ubezpieczenia na podstawie tytułu własności lub ww. umów.</w:t>
      </w:r>
    </w:p>
    <w:p w14:paraId="771D8969" w14:textId="37658243" w:rsidR="00C37755" w:rsidRPr="002115FA" w:rsidRDefault="00557CAF" w:rsidP="00557CAF">
      <w:pPr>
        <w:spacing w:after="120" w:line="259" w:lineRule="auto"/>
        <w:jc w:val="both"/>
        <w:rPr>
          <w:rFonts w:cstheme="minorHAnsi"/>
        </w:rPr>
      </w:pPr>
      <w:r w:rsidRPr="002115FA">
        <w:rPr>
          <w:rFonts w:cstheme="minorHAnsi"/>
        </w:rPr>
        <w:t xml:space="preserve">Szczegółowy wykaz pojazdów szynowych o wartości </w:t>
      </w:r>
      <w:r w:rsidR="00A77BF0">
        <w:rPr>
          <w:rFonts w:cstheme="minorHAnsi"/>
        </w:rPr>
        <w:t>713 234 317.46</w:t>
      </w:r>
      <w:r w:rsidRPr="002115FA">
        <w:rPr>
          <w:rFonts w:cstheme="minorHAnsi"/>
        </w:rPr>
        <w:t xml:space="preserve"> zł znajduje się w </w:t>
      </w:r>
      <w:r w:rsidRPr="002115FA">
        <w:rPr>
          <w:rFonts w:cstheme="minorHAnsi"/>
          <w:b/>
          <w:bCs/>
        </w:rPr>
        <w:t>Załączniku nr 3</w:t>
      </w:r>
      <w:r w:rsidRPr="002115FA">
        <w:rPr>
          <w:rFonts w:cstheme="minorHAnsi"/>
        </w:rPr>
        <w:t xml:space="preserve">  do Opisu Przedmiotu Zamówienia.</w:t>
      </w:r>
    </w:p>
    <w:p w14:paraId="678B604E" w14:textId="022143A6" w:rsidR="00C37755" w:rsidRPr="002115FA" w:rsidRDefault="00C37755" w:rsidP="0047722B">
      <w:pPr>
        <w:pStyle w:val="Akapitzlist"/>
        <w:keepNext/>
        <w:widowControl w:val="0"/>
        <w:numPr>
          <w:ilvl w:val="1"/>
          <w:numId w:val="34"/>
        </w:numPr>
        <w:autoSpaceDE w:val="0"/>
        <w:autoSpaceDN w:val="0"/>
        <w:spacing w:after="60" w:line="240" w:lineRule="auto"/>
        <w:ind w:left="426" w:hanging="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Miejsce ubezpieczenia</w:t>
      </w:r>
    </w:p>
    <w:p w14:paraId="512CD92C" w14:textId="5308FF56" w:rsidR="00557CAF" w:rsidRPr="002115FA" w:rsidRDefault="00557CAF" w:rsidP="00557CAF">
      <w:pPr>
        <w:spacing w:after="120" w:line="259" w:lineRule="auto"/>
        <w:jc w:val="both"/>
        <w:rPr>
          <w:rFonts w:cstheme="minorHAnsi"/>
        </w:rPr>
      </w:pPr>
      <w:r w:rsidRPr="002115FA">
        <w:rPr>
          <w:rFonts w:cstheme="minorHAnsi"/>
        </w:rPr>
        <w:t>Miejscem ubezpieczenia jest terytorium RP.</w:t>
      </w:r>
    </w:p>
    <w:p w14:paraId="30597EC2" w14:textId="23036A38" w:rsidR="00436112" w:rsidRPr="002115FA" w:rsidRDefault="00C37755" w:rsidP="0047722B">
      <w:pPr>
        <w:pStyle w:val="Akapitzlist"/>
        <w:keepNext/>
        <w:widowControl w:val="0"/>
        <w:numPr>
          <w:ilvl w:val="1"/>
          <w:numId w:val="34"/>
        </w:numPr>
        <w:autoSpaceDE w:val="0"/>
        <w:autoSpaceDN w:val="0"/>
        <w:spacing w:after="60" w:line="240" w:lineRule="auto"/>
        <w:ind w:left="426" w:hanging="426"/>
        <w:outlineLvl w:val="2"/>
        <w:rPr>
          <w:rFonts w:cstheme="minorHAnsi"/>
        </w:rPr>
      </w:pPr>
      <w:r w:rsidRPr="002115FA">
        <w:rPr>
          <w:rFonts w:eastAsia="Times New Roman" w:cs="Times New Roman"/>
          <w:b/>
          <w:bCs/>
          <w:color w:val="043E71"/>
          <w:szCs w:val="26"/>
          <w:lang w:eastAsia="pl-PL"/>
        </w:rPr>
        <w:t>Zakres ubezpieczenia</w:t>
      </w:r>
      <w:r w:rsidR="00436112" w:rsidRPr="002115FA">
        <w:rPr>
          <w:rFonts w:eastAsia="Times New Roman" w:cs="Times New Roman"/>
          <w:b/>
          <w:bCs/>
          <w:color w:val="043E71"/>
          <w:szCs w:val="26"/>
          <w:lang w:eastAsia="pl-PL"/>
        </w:rPr>
        <w:br/>
      </w:r>
    </w:p>
    <w:p w14:paraId="3EF656A7" w14:textId="1B747024" w:rsidR="00436112" w:rsidRPr="002115FA" w:rsidRDefault="00436112" w:rsidP="00365875">
      <w:pPr>
        <w:pStyle w:val="Akapitzlist"/>
        <w:numPr>
          <w:ilvl w:val="2"/>
          <w:numId w:val="34"/>
        </w:numPr>
        <w:spacing w:before="100" w:beforeAutospacing="1" w:line="22" w:lineRule="atLeast"/>
        <w:ind w:left="1134" w:hanging="708"/>
        <w:contextualSpacing w:val="0"/>
        <w:jc w:val="both"/>
        <w:rPr>
          <w:rFonts w:cstheme="minorHAnsi"/>
        </w:rPr>
      </w:pPr>
      <w:r w:rsidRPr="002115FA">
        <w:rPr>
          <w:rFonts w:cstheme="minorHAnsi"/>
        </w:rPr>
        <w:t>Ochrona ubezpieczeniowa obejmuje pojazdy szynowe w trakcie eksploatacji na drogach szynowych (zewnętrznych jak i wewnątrzzakładowych), jak również w czasie postoju (w zajezdniach i poza nimi), naprawy, przeglądu, remontu i modernizacji</w:t>
      </w:r>
      <w:r w:rsidR="00A544FD">
        <w:rPr>
          <w:rFonts w:cstheme="minorHAnsi"/>
        </w:rPr>
        <w:t xml:space="preserve"> oraz </w:t>
      </w:r>
      <w:r w:rsidR="005C023C">
        <w:rPr>
          <w:rFonts w:cstheme="minorHAnsi"/>
        </w:rPr>
        <w:t xml:space="preserve">w trakcie załadunku, wyładunku i </w:t>
      </w:r>
      <w:r w:rsidR="00A544FD">
        <w:rPr>
          <w:rFonts w:cstheme="minorHAnsi"/>
        </w:rPr>
        <w:t xml:space="preserve">transportu </w:t>
      </w:r>
      <w:r w:rsidR="0049486B">
        <w:rPr>
          <w:rFonts w:cstheme="minorHAnsi"/>
        </w:rPr>
        <w:t>realizowanego w celu wykonania tych usług.</w:t>
      </w:r>
    </w:p>
    <w:p w14:paraId="1D16380A" w14:textId="30D9DC41" w:rsidR="00436112" w:rsidRPr="002115FA" w:rsidRDefault="00436112" w:rsidP="00365875">
      <w:pPr>
        <w:pStyle w:val="Akapitzlist"/>
        <w:numPr>
          <w:ilvl w:val="2"/>
          <w:numId w:val="34"/>
        </w:numPr>
        <w:spacing w:before="100" w:beforeAutospacing="1" w:line="22" w:lineRule="atLeast"/>
        <w:ind w:left="1134" w:hanging="708"/>
        <w:contextualSpacing w:val="0"/>
        <w:jc w:val="both"/>
        <w:rPr>
          <w:rFonts w:cstheme="minorHAnsi"/>
        </w:rPr>
      </w:pPr>
      <w:r w:rsidRPr="002115FA">
        <w:rPr>
          <w:rFonts w:cstheme="minorHAnsi"/>
        </w:rPr>
        <w:t>Ochrona ubezpieczeniowa obejmuje również wymontowane w celu naprawy, przeglądu, remontu, modernizacji, zamiany, części pojazdów szynowych podczas transportu na terenie zajezdni, lub pomiędzy lokalizacjami Zamawiającego.</w:t>
      </w:r>
    </w:p>
    <w:p w14:paraId="570F6B7D" w14:textId="39B96498" w:rsidR="00436112" w:rsidRPr="002115FA" w:rsidRDefault="00436112" w:rsidP="00365875">
      <w:pPr>
        <w:pStyle w:val="Akapitzlist"/>
        <w:numPr>
          <w:ilvl w:val="2"/>
          <w:numId w:val="34"/>
        </w:numPr>
        <w:spacing w:before="100" w:beforeAutospacing="1" w:line="22" w:lineRule="atLeast"/>
        <w:ind w:left="1134" w:hanging="708"/>
        <w:contextualSpacing w:val="0"/>
        <w:jc w:val="both"/>
        <w:rPr>
          <w:rFonts w:cstheme="minorHAnsi"/>
        </w:rPr>
      </w:pPr>
      <w:r w:rsidRPr="002115FA">
        <w:rPr>
          <w:rFonts w:cstheme="minorHAnsi"/>
        </w:rPr>
        <w:t>Ochrona ubezpieczeniowa obejmuje szkody polegające na fizycznej utracie, uszkodzeniu lub zniszczeniu pojazdu szynowego, będące bezpośrednim następstwem:</w:t>
      </w:r>
    </w:p>
    <w:p w14:paraId="7035F756"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nagłego działania siły mechanicznej w momencie zetknięcia się pojazdu szynowego, ze znajdującymi się poza nim przedmiotami, zwierzętami lub ludźmi,</w:t>
      </w:r>
    </w:p>
    <w:p w14:paraId="615EA09E"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gwałtownego hamowania pojazdu szynowego,</w:t>
      </w:r>
    </w:p>
    <w:p w14:paraId="0644A957"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katastrofy, przez którą rozumie się zderzenie z innym pojazdem, przewrócenie się lub wykolejenie,</w:t>
      </w:r>
    </w:p>
    <w:p w14:paraId="13211D37"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pożaru,</w:t>
      </w:r>
    </w:p>
    <w:p w14:paraId="786A79B4"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 xml:space="preserve">uderzenia pioruna (działanie bezpośrednie i pośrednie), </w:t>
      </w:r>
    </w:p>
    <w:p w14:paraId="27CBED79"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wybuchu,</w:t>
      </w:r>
    </w:p>
    <w:p w14:paraId="5561F0D4"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deszczu nawalnego,</w:t>
      </w:r>
    </w:p>
    <w:p w14:paraId="2960E5DC"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upadku statku powietrznego, jego części lub ładunku,</w:t>
      </w:r>
    </w:p>
    <w:p w14:paraId="055EF188"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huraganu (za huragan uważa się działanie wiatru o prędkości nie mniejszej niż 11 m/s.),</w:t>
      </w:r>
    </w:p>
    <w:p w14:paraId="2664A242"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 xml:space="preserve">sztormu oraz tzw. „cofki” (Przez cofkę rozumie się podwyższenie lustra wody postępujące w górę biegu </w:t>
      </w:r>
      <w:hyperlink r:id="rId9" w:history="1">
        <w:r w:rsidRPr="002115FA">
          <w:rPr>
            <w:rFonts w:cs="Arial"/>
            <w:szCs w:val="20"/>
          </w:rPr>
          <w:t>cieku</w:t>
        </w:r>
      </w:hyperlink>
      <w:r w:rsidRPr="002115FA">
        <w:rPr>
          <w:rFonts w:cs="Arial"/>
          <w:szCs w:val="20"/>
        </w:rPr>
        <w:t xml:space="preserve">, powstające wskutek podnoszenia się stanu wody w zbiorniku końcowym, do którego ów ciek uchodzi – np. w </w:t>
      </w:r>
      <w:hyperlink r:id="rId10" w:history="1">
        <w:r w:rsidRPr="002115FA">
          <w:rPr>
            <w:rFonts w:cs="Arial"/>
            <w:szCs w:val="20"/>
          </w:rPr>
          <w:t>morzu</w:t>
        </w:r>
      </w:hyperlink>
      <w:r w:rsidRPr="002115FA">
        <w:rPr>
          <w:rFonts w:cs="Arial"/>
          <w:szCs w:val="20"/>
        </w:rPr>
        <w:t xml:space="preserve">, </w:t>
      </w:r>
      <w:hyperlink r:id="rId11" w:history="1">
        <w:r w:rsidRPr="002115FA">
          <w:rPr>
            <w:rFonts w:cs="Arial"/>
            <w:szCs w:val="20"/>
          </w:rPr>
          <w:t>jeziorze</w:t>
        </w:r>
      </w:hyperlink>
      <w:r w:rsidRPr="002115FA">
        <w:rPr>
          <w:rFonts w:cs="Arial"/>
          <w:szCs w:val="20"/>
        </w:rPr>
        <w:t xml:space="preserve"> lub w </w:t>
      </w:r>
      <w:hyperlink r:id="rId12" w:history="1">
        <w:r w:rsidRPr="002115FA">
          <w:rPr>
            <w:rFonts w:cs="Arial"/>
            <w:szCs w:val="20"/>
          </w:rPr>
          <w:t>rzece</w:t>
        </w:r>
      </w:hyperlink>
      <w:r w:rsidRPr="002115FA">
        <w:rPr>
          <w:rFonts w:cs="Arial"/>
          <w:szCs w:val="20"/>
        </w:rPr>
        <w:t xml:space="preserve"> przyjmującej </w:t>
      </w:r>
      <w:hyperlink r:id="rId13" w:history="1">
        <w:r w:rsidRPr="002115FA">
          <w:rPr>
            <w:rFonts w:cs="Arial"/>
            <w:szCs w:val="20"/>
          </w:rPr>
          <w:t>dopływ</w:t>
        </w:r>
      </w:hyperlink>
      <w:r w:rsidRPr="002115FA">
        <w:rPr>
          <w:rFonts w:cs="Arial"/>
          <w:szCs w:val="20"/>
        </w:rPr>
        <w:t xml:space="preserve">. Może nastąpić w wyniku spiętrzenia wody przez długotrwałe działanie silnych </w:t>
      </w:r>
      <w:hyperlink r:id="rId14" w:history="1">
        <w:r w:rsidRPr="002115FA">
          <w:rPr>
            <w:rFonts w:cs="Arial"/>
            <w:szCs w:val="20"/>
          </w:rPr>
          <w:t>wiatrów</w:t>
        </w:r>
      </w:hyperlink>
      <w:r w:rsidRPr="002115FA">
        <w:rPr>
          <w:rFonts w:cs="Arial"/>
          <w:szCs w:val="20"/>
        </w:rPr>
        <w:t xml:space="preserve"> wtłaczających wodę w górę cieku tzw. cofka wiatrowa, w wyniku pojawienia się </w:t>
      </w:r>
      <w:hyperlink r:id="rId15" w:history="1">
        <w:r w:rsidRPr="002115FA">
          <w:rPr>
            <w:rFonts w:cs="Arial"/>
            <w:szCs w:val="20"/>
          </w:rPr>
          <w:t>zatoru lodowego</w:t>
        </w:r>
      </w:hyperlink>
      <w:r w:rsidRPr="002115FA">
        <w:rPr>
          <w:rFonts w:cs="Arial"/>
          <w:szCs w:val="20"/>
        </w:rPr>
        <w:t xml:space="preserve"> lub działania </w:t>
      </w:r>
      <w:hyperlink r:id="rId16" w:history="1">
        <w:r w:rsidRPr="002115FA">
          <w:rPr>
            <w:rFonts w:cs="Arial"/>
            <w:szCs w:val="20"/>
          </w:rPr>
          <w:t>zapory wodnej</w:t>
        </w:r>
      </w:hyperlink>
      <w:r w:rsidRPr="002115FA">
        <w:rPr>
          <w:rFonts w:cs="Arial"/>
          <w:szCs w:val="20"/>
        </w:rPr>
        <w:t>.),</w:t>
      </w:r>
    </w:p>
    <w:p w14:paraId="7DB18C20"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 xml:space="preserve">powodzi (ochrona dla ryzyka powodzi nie może być uzależniona od lokalizacji mienia, jak również od historycznego występowania szkód z tego tytułu), </w:t>
      </w:r>
    </w:p>
    <w:p w14:paraId="1F5992C6"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 xml:space="preserve">lawiny, naporu lodu lub śniegu (działanie bezpośrednie i pośrednie na ubezpieczone mienie), </w:t>
      </w:r>
    </w:p>
    <w:p w14:paraId="4A60862D"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gradu, szadzi, mrozu,</w:t>
      </w:r>
    </w:p>
    <w:p w14:paraId="74085ACA"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trzęsienia ziemi, zapadania lub osuwania się ziemi,</w:t>
      </w:r>
    </w:p>
    <w:p w14:paraId="7F8FED8B"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zalania/wydostawania się wody, innych cieczy lub pary z przewodów, urządzeń wodno-kanalizacyjnych lub technologicznych,</w:t>
      </w:r>
    </w:p>
    <w:p w14:paraId="4F98D891"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dymu i sadzy,</w:t>
      </w:r>
    </w:p>
    <w:p w14:paraId="35B9223F"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przepięcia i przetężenia,</w:t>
      </w:r>
    </w:p>
    <w:p w14:paraId="1A639020"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upadku drzew i budowli,</w:t>
      </w:r>
      <w:r w:rsidRPr="002115FA">
        <w:rPr>
          <w:rFonts w:cstheme="minorHAnsi"/>
        </w:rPr>
        <w:t xml:space="preserve"> przerwania tam, zerwania mostów, zawalenia tunelów, przepustów i</w:t>
      </w:r>
      <w:r w:rsidRPr="002115FA">
        <w:rPr>
          <w:rStyle w:val="markedcontent"/>
          <w:rFonts w:cstheme="minorHAnsi"/>
        </w:rPr>
        <w:t xml:space="preserve"> </w:t>
      </w:r>
      <w:r w:rsidRPr="002115FA">
        <w:rPr>
          <w:rFonts w:cstheme="minorHAnsi"/>
        </w:rPr>
        <w:t>wiaduktów oraz innych podobnych zdarzeń,</w:t>
      </w:r>
    </w:p>
    <w:p w14:paraId="789CC8CE"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skażenia lub zanieczyszczenia pojazdów szynowych w związku ze zdarzeniami objętymi ochroną ubezpieczeniową,</w:t>
      </w:r>
    </w:p>
    <w:p w14:paraId="31D074FB"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huku ponaddźwiękowego,</w:t>
      </w:r>
    </w:p>
    <w:p w14:paraId="25249BA0"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 xml:space="preserve">kradzieży z włamaniem lub rabunku (w tym usiłowania ich dokonania) pojazdów szynowych lub ich części, </w:t>
      </w:r>
    </w:p>
    <w:p w14:paraId="087305D2" w14:textId="77777777" w:rsidR="00436112" w:rsidRPr="002115FA" w:rsidRDefault="00436112" w:rsidP="0047722B">
      <w:pPr>
        <w:numPr>
          <w:ilvl w:val="0"/>
          <w:numId w:val="36"/>
        </w:numPr>
        <w:tabs>
          <w:tab w:val="clear" w:pos="1048"/>
        </w:tabs>
        <w:spacing w:after="0" w:line="240" w:lineRule="auto"/>
        <w:ind w:left="993" w:hanging="481"/>
        <w:jc w:val="both"/>
        <w:rPr>
          <w:rFonts w:cs="Arial"/>
          <w:szCs w:val="20"/>
        </w:rPr>
      </w:pPr>
      <w:r w:rsidRPr="002115FA">
        <w:rPr>
          <w:rFonts w:cs="Arial"/>
          <w:szCs w:val="20"/>
        </w:rPr>
        <w:t xml:space="preserve">wandalizmu/dewastacji, </w:t>
      </w:r>
    </w:p>
    <w:p w14:paraId="3FB301B6" w14:textId="77777777" w:rsidR="00436112" w:rsidRPr="002115FA" w:rsidRDefault="00436112" w:rsidP="0047722B">
      <w:pPr>
        <w:numPr>
          <w:ilvl w:val="0"/>
          <w:numId w:val="36"/>
        </w:numPr>
        <w:tabs>
          <w:tab w:val="clear" w:pos="1048"/>
        </w:tabs>
        <w:spacing w:after="0" w:line="240" w:lineRule="auto"/>
        <w:ind w:left="993" w:hanging="481"/>
        <w:jc w:val="both"/>
        <w:rPr>
          <w:rFonts w:cstheme="minorHAnsi"/>
        </w:rPr>
      </w:pPr>
      <w:r w:rsidRPr="002115FA">
        <w:rPr>
          <w:rFonts w:cs="Arial"/>
          <w:szCs w:val="20"/>
        </w:rPr>
        <w:t xml:space="preserve">graffiti (szkody estetyczne polegające w szczególności na pomalowaniu, porysowaniu </w:t>
      </w:r>
      <w:r w:rsidRPr="002115FA">
        <w:rPr>
          <w:rFonts w:cstheme="minorHAnsi"/>
        </w:rPr>
        <w:t>powierzchni, umieszczeniu napisów i innych znaków graficznych na ubezpieczonym mieniu),</w:t>
      </w:r>
    </w:p>
    <w:p w14:paraId="51557457" w14:textId="41CE3EF0" w:rsidR="00436112" w:rsidRPr="002115FA" w:rsidRDefault="00436112" w:rsidP="0047722B">
      <w:pPr>
        <w:numPr>
          <w:ilvl w:val="0"/>
          <w:numId w:val="36"/>
        </w:numPr>
        <w:tabs>
          <w:tab w:val="clear" w:pos="1048"/>
        </w:tabs>
        <w:spacing w:after="0" w:line="240" w:lineRule="auto"/>
        <w:ind w:left="993" w:hanging="481"/>
        <w:jc w:val="both"/>
        <w:rPr>
          <w:rStyle w:val="markedcontent"/>
          <w:rFonts w:cstheme="minorHAnsi"/>
        </w:rPr>
      </w:pPr>
      <w:r w:rsidRPr="002115FA">
        <w:rPr>
          <w:rStyle w:val="markedcontent"/>
          <w:rFonts w:cstheme="minorHAnsi"/>
        </w:rPr>
        <w:t>uszkodzenia silnika, urządzeń napędowych, osi, urządzeń elektrycznych i elektronicznych, agregatów, prądnic, akumulatorów i ich połączeń itp.</w:t>
      </w:r>
      <w:r w:rsidR="001266B1">
        <w:rPr>
          <w:rStyle w:val="markedcontent"/>
          <w:rFonts w:cstheme="minorHAnsi"/>
        </w:rPr>
        <w:t>,</w:t>
      </w:r>
    </w:p>
    <w:p w14:paraId="784C9CCA" w14:textId="5E0CDAF2" w:rsidR="00436112" w:rsidRPr="002115FA" w:rsidRDefault="00436112" w:rsidP="0047722B">
      <w:pPr>
        <w:numPr>
          <w:ilvl w:val="0"/>
          <w:numId w:val="36"/>
        </w:numPr>
        <w:tabs>
          <w:tab w:val="clear" w:pos="1048"/>
        </w:tabs>
        <w:spacing w:after="0" w:line="240" w:lineRule="auto"/>
        <w:ind w:left="993" w:hanging="481"/>
        <w:jc w:val="both"/>
        <w:rPr>
          <w:rStyle w:val="markedcontent"/>
          <w:rFonts w:cstheme="minorHAnsi"/>
        </w:rPr>
      </w:pPr>
      <w:r w:rsidRPr="002115FA">
        <w:rPr>
          <w:rStyle w:val="markedcontent"/>
          <w:rFonts w:cstheme="minorHAnsi"/>
        </w:rPr>
        <w:t>załadunku, wyładunku oraz przemieszczania się prawidłowo załadowanych i</w:t>
      </w:r>
      <w:r w:rsidR="007625E5" w:rsidRPr="002115FA">
        <w:rPr>
          <w:rStyle w:val="markedcontent"/>
          <w:rFonts w:cstheme="minorHAnsi"/>
        </w:rPr>
        <w:t> </w:t>
      </w:r>
      <w:r w:rsidRPr="002115FA">
        <w:rPr>
          <w:rStyle w:val="markedcontent"/>
          <w:rFonts w:cstheme="minorHAnsi"/>
        </w:rPr>
        <w:t xml:space="preserve">umocowanych ładunków, </w:t>
      </w:r>
      <w:r w:rsidRPr="002115FA">
        <w:rPr>
          <w:rFonts w:cstheme="minorHAnsi"/>
        </w:rPr>
        <w:t>pod warunkiem, że załadunek/wyładunek odbywał się zgodnie z</w:t>
      </w:r>
      <w:r w:rsidRPr="002115FA">
        <w:rPr>
          <w:rStyle w:val="markedcontent"/>
          <w:rFonts w:cstheme="minorHAnsi"/>
        </w:rPr>
        <w:t xml:space="preserve"> </w:t>
      </w:r>
      <w:r w:rsidRPr="002115FA">
        <w:rPr>
          <w:rFonts w:cstheme="minorHAnsi"/>
        </w:rPr>
        <w:t>obowiązującymi przepisami</w:t>
      </w:r>
      <w:r w:rsidRPr="002115FA">
        <w:rPr>
          <w:rStyle w:val="markedcontent"/>
          <w:rFonts w:cstheme="minorHAnsi"/>
        </w:rPr>
        <w:t>,</w:t>
      </w:r>
    </w:p>
    <w:p w14:paraId="334D14A4" w14:textId="0E6E2C1B" w:rsidR="007625E5" w:rsidRPr="00EB2E6B" w:rsidRDefault="00436112" w:rsidP="007625E5">
      <w:pPr>
        <w:numPr>
          <w:ilvl w:val="0"/>
          <w:numId w:val="36"/>
        </w:numPr>
        <w:tabs>
          <w:tab w:val="clear" w:pos="1048"/>
        </w:tabs>
        <w:spacing w:after="0" w:line="240" w:lineRule="auto"/>
        <w:ind w:left="993" w:hanging="481"/>
        <w:jc w:val="both"/>
        <w:rPr>
          <w:rStyle w:val="markedcontent"/>
          <w:rFonts w:cstheme="minorHAnsi"/>
        </w:rPr>
      </w:pPr>
      <w:r w:rsidRPr="002115FA">
        <w:rPr>
          <w:rStyle w:val="markedcontent"/>
          <w:rFonts w:cstheme="minorHAnsi"/>
        </w:rPr>
        <w:t>akcji ratowniczej prowadzonej w związku z wypadkami objętymi umową ubezpieczeń.</w:t>
      </w:r>
    </w:p>
    <w:p w14:paraId="680BDB92" w14:textId="77777777" w:rsidR="007625E5" w:rsidRPr="002115FA" w:rsidRDefault="007625E5" w:rsidP="007625E5">
      <w:pPr>
        <w:spacing w:after="0" w:line="240" w:lineRule="auto"/>
        <w:jc w:val="both"/>
        <w:rPr>
          <w:rFonts w:cstheme="minorHAnsi"/>
        </w:rPr>
      </w:pPr>
    </w:p>
    <w:p w14:paraId="41DCAAD6" w14:textId="3D377B3E" w:rsidR="007625E5" w:rsidRPr="002115FA" w:rsidRDefault="00557CAF" w:rsidP="0047722B">
      <w:pPr>
        <w:pStyle w:val="Akapitzlist"/>
        <w:keepNext/>
        <w:widowControl w:val="0"/>
        <w:numPr>
          <w:ilvl w:val="1"/>
          <w:numId w:val="34"/>
        </w:numPr>
        <w:autoSpaceDE w:val="0"/>
        <w:autoSpaceDN w:val="0"/>
        <w:spacing w:after="60" w:line="240" w:lineRule="auto"/>
        <w:ind w:left="426" w:hanging="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Postanowienia dotyczące sum ubezpieczenia i sposobów szacowania wartości</w:t>
      </w:r>
      <w:r w:rsidR="007625E5" w:rsidRPr="002115FA">
        <w:rPr>
          <w:rFonts w:eastAsia="Times New Roman" w:cs="Times New Roman"/>
          <w:b/>
          <w:bCs/>
          <w:color w:val="043E71"/>
          <w:szCs w:val="26"/>
          <w:lang w:eastAsia="pl-PL"/>
        </w:rPr>
        <w:br/>
      </w:r>
    </w:p>
    <w:tbl>
      <w:tblPr>
        <w:tblStyle w:val="Tabelasiatki5ciemnaakcent1"/>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gridCol w:w="2835"/>
      </w:tblGrid>
      <w:tr w:rsidR="007625E5" w:rsidRPr="002115FA" w14:paraId="1ED9B453" w14:textId="77777777" w:rsidTr="007625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left w:val="nil"/>
              <w:bottom w:val="single" w:sz="18" w:space="0" w:color="FF585D"/>
            </w:tcBorders>
            <w:shd w:val="clear" w:color="auto" w:fill="043E71"/>
            <w:vAlign w:val="center"/>
          </w:tcPr>
          <w:p w14:paraId="53AE48AC" w14:textId="77777777" w:rsidR="007625E5" w:rsidRPr="002115FA" w:rsidRDefault="007625E5" w:rsidP="00A64EFB">
            <w:pPr>
              <w:rPr>
                <w:rFonts w:ascii="Ubuntu" w:hAnsi="Ubuntu"/>
                <w:sz w:val="18"/>
                <w:szCs w:val="20"/>
              </w:rPr>
            </w:pPr>
            <w:r w:rsidRPr="002115FA">
              <w:rPr>
                <w:rFonts w:ascii="Ubuntu" w:hAnsi="Ubuntu"/>
                <w:sz w:val="18"/>
                <w:szCs w:val="20"/>
              </w:rPr>
              <w:t>Przedmiot ubezpieczenia</w:t>
            </w:r>
          </w:p>
        </w:tc>
        <w:tc>
          <w:tcPr>
            <w:tcW w:w="2835" w:type="dxa"/>
            <w:tcBorders>
              <w:top w:val="nil"/>
              <w:bottom w:val="single" w:sz="18" w:space="0" w:color="FF585D"/>
            </w:tcBorders>
            <w:shd w:val="clear" w:color="auto" w:fill="043E71"/>
            <w:vAlign w:val="center"/>
          </w:tcPr>
          <w:p w14:paraId="6026C613" w14:textId="77777777" w:rsidR="007625E5" w:rsidRPr="002115FA" w:rsidRDefault="007625E5" w:rsidP="00A64EFB">
            <w:pP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System ubezpieczenia i sposób szacowania</w:t>
            </w:r>
          </w:p>
        </w:tc>
        <w:tc>
          <w:tcPr>
            <w:tcW w:w="2835" w:type="dxa"/>
            <w:tcBorders>
              <w:top w:val="nil"/>
              <w:bottom w:val="single" w:sz="18" w:space="0" w:color="FF585D"/>
              <w:right w:val="nil"/>
            </w:tcBorders>
            <w:shd w:val="clear" w:color="auto" w:fill="043E71"/>
            <w:vAlign w:val="center"/>
          </w:tcPr>
          <w:p w14:paraId="4A89ADB4" w14:textId="77777777" w:rsidR="007625E5" w:rsidRPr="002115FA" w:rsidRDefault="007625E5" w:rsidP="00A64EFB">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Suma ubezpieczenia/limit odpowiedzialności</w:t>
            </w:r>
          </w:p>
        </w:tc>
      </w:tr>
      <w:tr w:rsidR="007625E5" w:rsidRPr="002115FA" w14:paraId="5D1083B7" w14:textId="77777777" w:rsidTr="007625E5">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835" w:type="dxa"/>
            <w:tcBorders>
              <w:top w:val="single" w:sz="18" w:space="0" w:color="FF585D"/>
              <w:left w:val="single" w:sz="4" w:space="0" w:color="D9D9D9" w:themeColor="background1" w:themeShade="D9"/>
              <w:bottom w:val="single" w:sz="18" w:space="0" w:color="F2F2F2" w:themeColor="background1" w:themeShade="F2"/>
              <w:right w:val="single" w:sz="4" w:space="0" w:color="D9D9D9" w:themeColor="background1" w:themeShade="D9"/>
            </w:tcBorders>
            <w:shd w:val="clear" w:color="auto" w:fill="auto"/>
            <w:vAlign w:val="center"/>
          </w:tcPr>
          <w:p w14:paraId="20E79724" w14:textId="0929C267" w:rsidR="007625E5" w:rsidRPr="002115FA" w:rsidRDefault="007625E5" w:rsidP="00A64EFB">
            <w:pPr>
              <w:rPr>
                <w:rFonts w:cs="Segoe UI"/>
                <w:b w:val="0"/>
                <w:bCs w:val="0"/>
                <w:color w:val="auto"/>
                <w:sz w:val="16"/>
                <w:szCs w:val="16"/>
              </w:rPr>
            </w:pPr>
            <w:r w:rsidRPr="002115FA">
              <w:rPr>
                <w:rFonts w:cs="Segoe UI"/>
                <w:b w:val="0"/>
                <w:bCs w:val="0"/>
                <w:color w:val="auto"/>
                <w:sz w:val="16"/>
                <w:szCs w:val="16"/>
              </w:rPr>
              <w:t>pojazdy szynowe</w:t>
            </w:r>
          </w:p>
        </w:tc>
        <w:tc>
          <w:tcPr>
            <w:tcW w:w="2835" w:type="dxa"/>
            <w:tcBorders>
              <w:top w:val="single" w:sz="18" w:space="0" w:color="FF585D"/>
              <w:left w:val="single" w:sz="4" w:space="0" w:color="D9D9D9" w:themeColor="background1" w:themeShade="D9"/>
              <w:bottom w:val="single" w:sz="18" w:space="0" w:color="F2F2F2" w:themeColor="background1" w:themeShade="F2"/>
              <w:right w:val="single" w:sz="4" w:space="0" w:color="D9D9D9" w:themeColor="background1" w:themeShade="D9"/>
            </w:tcBorders>
            <w:shd w:val="clear" w:color="auto" w:fill="auto"/>
            <w:vAlign w:val="center"/>
          </w:tcPr>
          <w:p w14:paraId="6F9E0263" w14:textId="5B8FB500" w:rsidR="007625E5" w:rsidRPr="002115FA" w:rsidRDefault="007625E5" w:rsidP="00A64EFB">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pierwsze ryzyko, wartość księgowa brutto lub odtworzeniowa zgodnie z Załącznikiem nr 3 do Opisu Przedmiotu Zamówienia</w:t>
            </w:r>
          </w:p>
        </w:tc>
        <w:tc>
          <w:tcPr>
            <w:tcW w:w="2835" w:type="dxa"/>
            <w:tcBorders>
              <w:top w:val="single" w:sz="18" w:space="0" w:color="FF585D"/>
              <w:left w:val="single" w:sz="4" w:space="0" w:color="D9D9D9" w:themeColor="background1" w:themeShade="D9"/>
              <w:bottom w:val="single" w:sz="18" w:space="0" w:color="F2F2F2" w:themeColor="background1" w:themeShade="F2"/>
              <w:right w:val="single" w:sz="4" w:space="0" w:color="D9D9D9" w:themeColor="background1" w:themeShade="D9"/>
            </w:tcBorders>
            <w:shd w:val="clear" w:color="auto" w:fill="auto"/>
            <w:vAlign w:val="center"/>
          </w:tcPr>
          <w:p w14:paraId="1BCE86A7" w14:textId="5CFEDE95" w:rsidR="007625E5" w:rsidRPr="002115FA" w:rsidRDefault="008E154C" w:rsidP="00A64EFB">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Pr>
                <w:sz w:val="16"/>
                <w:szCs w:val="18"/>
              </w:rPr>
              <w:t>3</w:t>
            </w:r>
            <w:r w:rsidR="00B93A31">
              <w:rPr>
                <w:sz w:val="16"/>
                <w:szCs w:val="18"/>
              </w:rPr>
              <w:t>0</w:t>
            </w:r>
            <w:r w:rsidR="007625E5" w:rsidRPr="002115FA">
              <w:rPr>
                <w:sz w:val="16"/>
                <w:szCs w:val="18"/>
              </w:rPr>
              <w:t> 000 000 zł</w:t>
            </w:r>
          </w:p>
        </w:tc>
      </w:tr>
    </w:tbl>
    <w:p w14:paraId="6883367F" w14:textId="77777777" w:rsidR="007625E5" w:rsidRPr="002115FA" w:rsidRDefault="007625E5" w:rsidP="007625E5">
      <w:pPr>
        <w:rPr>
          <w:lang w:eastAsia="pl-PL"/>
        </w:rPr>
      </w:pPr>
    </w:p>
    <w:p w14:paraId="341F3581" w14:textId="2F086138" w:rsidR="00557CAF" w:rsidRPr="002115FA" w:rsidRDefault="00557CAF" w:rsidP="0047722B">
      <w:pPr>
        <w:pStyle w:val="Akapitzlist"/>
        <w:keepNext/>
        <w:widowControl w:val="0"/>
        <w:numPr>
          <w:ilvl w:val="1"/>
          <w:numId w:val="34"/>
        </w:numPr>
        <w:autoSpaceDE w:val="0"/>
        <w:autoSpaceDN w:val="0"/>
        <w:spacing w:after="60" w:line="240" w:lineRule="auto"/>
        <w:ind w:left="426" w:hanging="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 xml:space="preserve">Postanowienia dotyczące </w:t>
      </w:r>
      <w:r w:rsidR="007625E5" w:rsidRPr="002115FA">
        <w:rPr>
          <w:rFonts w:eastAsia="Times New Roman" w:cs="Times New Roman"/>
          <w:b/>
          <w:bCs/>
          <w:color w:val="043E71"/>
          <w:szCs w:val="26"/>
          <w:lang w:eastAsia="pl-PL"/>
        </w:rPr>
        <w:t>franszyzy redukcyjnej</w:t>
      </w:r>
      <w:r w:rsidR="007625E5" w:rsidRPr="002115FA">
        <w:rPr>
          <w:rFonts w:eastAsia="Times New Roman" w:cs="Times New Roman"/>
          <w:b/>
          <w:bCs/>
          <w:color w:val="043E71"/>
          <w:szCs w:val="26"/>
          <w:lang w:eastAsia="pl-PL"/>
        </w:rPr>
        <w:br/>
      </w:r>
    </w:p>
    <w:tbl>
      <w:tblPr>
        <w:tblStyle w:val="Tabelasiatki5ciemnaakcent1"/>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gridCol w:w="2835"/>
      </w:tblGrid>
      <w:tr w:rsidR="002F1034" w:rsidRPr="002115FA" w14:paraId="11A5DA47" w14:textId="77777777" w:rsidTr="00A64E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left w:val="nil"/>
              <w:bottom w:val="single" w:sz="18" w:space="0" w:color="FF585D"/>
            </w:tcBorders>
            <w:shd w:val="clear" w:color="auto" w:fill="043E71"/>
            <w:vAlign w:val="center"/>
          </w:tcPr>
          <w:p w14:paraId="63916558" w14:textId="77777777" w:rsidR="002F1034" w:rsidRPr="002115FA" w:rsidRDefault="002F1034" w:rsidP="00A64EFB">
            <w:pPr>
              <w:rPr>
                <w:rFonts w:ascii="Ubuntu" w:hAnsi="Ubuntu"/>
                <w:sz w:val="18"/>
                <w:szCs w:val="20"/>
              </w:rPr>
            </w:pPr>
            <w:r w:rsidRPr="002115FA">
              <w:rPr>
                <w:rFonts w:ascii="Ubuntu" w:hAnsi="Ubuntu"/>
                <w:sz w:val="18"/>
                <w:szCs w:val="20"/>
              </w:rPr>
              <w:t>Przedmiot ubezpieczenia</w:t>
            </w:r>
          </w:p>
        </w:tc>
        <w:tc>
          <w:tcPr>
            <w:tcW w:w="2835" w:type="dxa"/>
            <w:tcBorders>
              <w:top w:val="nil"/>
              <w:bottom w:val="single" w:sz="18" w:space="0" w:color="FF585D"/>
            </w:tcBorders>
            <w:shd w:val="clear" w:color="auto" w:fill="043E71"/>
            <w:vAlign w:val="center"/>
          </w:tcPr>
          <w:p w14:paraId="5BE9D64E" w14:textId="05DC4B6E" w:rsidR="002F1034" w:rsidRPr="002115FA" w:rsidRDefault="002F1034" w:rsidP="00A64EFB">
            <w:pP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Rodzaj franszyzy</w:t>
            </w:r>
          </w:p>
        </w:tc>
        <w:tc>
          <w:tcPr>
            <w:tcW w:w="2835" w:type="dxa"/>
            <w:tcBorders>
              <w:top w:val="nil"/>
              <w:bottom w:val="single" w:sz="18" w:space="0" w:color="FF585D"/>
              <w:right w:val="nil"/>
            </w:tcBorders>
            <w:shd w:val="clear" w:color="auto" w:fill="043E71"/>
            <w:vAlign w:val="center"/>
          </w:tcPr>
          <w:p w14:paraId="34CF5969" w14:textId="0F94742A" w:rsidR="002F1034" w:rsidRPr="002115FA" w:rsidRDefault="002F1034" w:rsidP="00A64EFB">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2115FA">
              <w:rPr>
                <w:rFonts w:ascii="Ubuntu" w:hAnsi="Ubuntu"/>
                <w:sz w:val="18"/>
                <w:szCs w:val="20"/>
              </w:rPr>
              <w:t>Wysokość franszyzy</w:t>
            </w:r>
          </w:p>
        </w:tc>
      </w:tr>
      <w:tr w:rsidR="002F1034" w:rsidRPr="002115FA" w14:paraId="01B8EF26" w14:textId="77777777" w:rsidTr="00A64EFB">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835" w:type="dxa"/>
            <w:tcBorders>
              <w:top w:val="single" w:sz="18" w:space="0" w:color="FF585D"/>
              <w:left w:val="single" w:sz="4" w:space="0" w:color="D9D9D9" w:themeColor="background1" w:themeShade="D9"/>
              <w:bottom w:val="single" w:sz="18" w:space="0" w:color="F2F2F2" w:themeColor="background1" w:themeShade="F2"/>
              <w:right w:val="single" w:sz="4" w:space="0" w:color="D9D9D9" w:themeColor="background1" w:themeShade="D9"/>
            </w:tcBorders>
            <w:shd w:val="clear" w:color="auto" w:fill="auto"/>
            <w:vAlign w:val="center"/>
          </w:tcPr>
          <w:p w14:paraId="22B3940F" w14:textId="77777777" w:rsidR="002F1034" w:rsidRPr="002115FA" w:rsidRDefault="002F1034" w:rsidP="00A64EFB">
            <w:pPr>
              <w:rPr>
                <w:rFonts w:cs="Segoe UI"/>
                <w:b w:val="0"/>
                <w:bCs w:val="0"/>
                <w:color w:val="auto"/>
                <w:sz w:val="16"/>
                <w:szCs w:val="16"/>
              </w:rPr>
            </w:pPr>
            <w:r w:rsidRPr="002115FA">
              <w:rPr>
                <w:rFonts w:cs="Segoe UI"/>
                <w:b w:val="0"/>
                <w:bCs w:val="0"/>
                <w:color w:val="auto"/>
                <w:sz w:val="16"/>
                <w:szCs w:val="16"/>
              </w:rPr>
              <w:t>pojazdy szynowe</w:t>
            </w:r>
          </w:p>
        </w:tc>
        <w:tc>
          <w:tcPr>
            <w:tcW w:w="2835" w:type="dxa"/>
            <w:tcBorders>
              <w:top w:val="single" w:sz="18" w:space="0" w:color="FF585D"/>
              <w:left w:val="single" w:sz="4" w:space="0" w:color="D9D9D9" w:themeColor="background1" w:themeShade="D9"/>
              <w:bottom w:val="single" w:sz="18" w:space="0" w:color="F2F2F2" w:themeColor="background1" w:themeShade="F2"/>
              <w:right w:val="single" w:sz="4" w:space="0" w:color="D9D9D9" w:themeColor="background1" w:themeShade="D9"/>
            </w:tcBorders>
            <w:shd w:val="clear" w:color="auto" w:fill="auto"/>
            <w:vAlign w:val="center"/>
          </w:tcPr>
          <w:p w14:paraId="5E43DB1D" w14:textId="7A60AA07" w:rsidR="002F1034" w:rsidRPr="002115FA" w:rsidRDefault="002F1034" w:rsidP="00A64EFB">
            <w:pP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Franszyza redukcyjna</w:t>
            </w:r>
          </w:p>
        </w:tc>
        <w:tc>
          <w:tcPr>
            <w:tcW w:w="2835" w:type="dxa"/>
            <w:tcBorders>
              <w:top w:val="single" w:sz="18" w:space="0" w:color="FF585D"/>
              <w:left w:val="single" w:sz="4" w:space="0" w:color="D9D9D9" w:themeColor="background1" w:themeShade="D9"/>
              <w:bottom w:val="single" w:sz="18" w:space="0" w:color="F2F2F2" w:themeColor="background1" w:themeShade="F2"/>
              <w:right w:val="single" w:sz="4" w:space="0" w:color="D9D9D9" w:themeColor="background1" w:themeShade="D9"/>
            </w:tcBorders>
            <w:shd w:val="clear" w:color="auto" w:fill="auto"/>
            <w:vAlign w:val="center"/>
          </w:tcPr>
          <w:p w14:paraId="6C39D54D" w14:textId="4CE504D7" w:rsidR="002F1034" w:rsidRPr="002115FA" w:rsidRDefault="002F1034" w:rsidP="00A64EFB">
            <w:pPr>
              <w:jc w:val="center"/>
              <w:cnfStyle w:val="000000100000" w:firstRow="0" w:lastRow="0" w:firstColumn="0" w:lastColumn="0" w:oddVBand="0" w:evenVBand="0" w:oddHBand="1" w:evenHBand="0" w:firstRowFirstColumn="0" w:firstRowLastColumn="0" w:lastRowFirstColumn="0" w:lastRowLastColumn="0"/>
              <w:rPr>
                <w:rFonts w:cs="Segoe UI"/>
                <w:sz w:val="16"/>
                <w:szCs w:val="18"/>
              </w:rPr>
            </w:pPr>
            <w:r w:rsidRPr="002115FA">
              <w:rPr>
                <w:sz w:val="16"/>
                <w:szCs w:val="18"/>
              </w:rPr>
              <w:t>10 000 zł</w:t>
            </w:r>
          </w:p>
        </w:tc>
      </w:tr>
    </w:tbl>
    <w:p w14:paraId="5329D54C" w14:textId="77777777" w:rsidR="002F1034" w:rsidRPr="002115FA" w:rsidRDefault="002F1034" w:rsidP="002F1034">
      <w:pPr>
        <w:pStyle w:val="Akapitzlist"/>
        <w:rPr>
          <w:lang w:eastAsia="pl-PL"/>
        </w:rPr>
      </w:pPr>
    </w:p>
    <w:p w14:paraId="545F8B17" w14:textId="17632FB4" w:rsidR="002F1034" w:rsidRPr="002115FA" w:rsidRDefault="002F1034" w:rsidP="0047722B">
      <w:pPr>
        <w:pStyle w:val="Akapitzlist"/>
        <w:numPr>
          <w:ilvl w:val="0"/>
          <w:numId w:val="37"/>
        </w:numPr>
        <w:ind w:left="993" w:hanging="426"/>
        <w:rPr>
          <w:lang w:eastAsia="pl-PL"/>
        </w:rPr>
      </w:pPr>
      <w:r w:rsidRPr="002115FA">
        <w:rPr>
          <w:lang w:eastAsia="pl-PL"/>
        </w:rPr>
        <w:t xml:space="preserve">Przez pojęcie franszyzy redukcyjnej należy rozumieć ustaloną w umowie ubezpieczenia wartość, o jaką będzie pomniejszone odszkodowanie ustalone łącznie dla wszystkich </w:t>
      </w:r>
      <w:r w:rsidRPr="002115FA">
        <w:rPr>
          <w:lang w:eastAsia="pl-PL"/>
        </w:rPr>
        <w:lastRenderedPageBreak/>
        <w:t>ubezpieczonych przedmiotów dotkniętych szkodą, powstałą w skutek tego samego zdarzenia.</w:t>
      </w:r>
    </w:p>
    <w:p w14:paraId="7FD21055" w14:textId="00B5F459" w:rsidR="002F1034" w:rsidRPr="002115FA" w:rsidRDefault="002F1034" w:rsidP="0047722B">
      <w:pPr>
        <w:pStyle w:val="Akapitzlist"/>
        <w:numPr>
          <w:ilvl w:val="0"/>
          <w:numId w:val="37"/>
        </w:numPr>
        <w:ind w:left="993" w:hanging="426"/>
        <w:jc w:val="both"/>
        <w:rPr>
          <w:lang w:eastAsia="pl-PL"/>
        </w:rPr>
      </w:pPr>
      <w:r w:rsidRPr="002115FA">
        <w:rPr>
          <w:lang w:eastAsia="pl-PL"/>
        </w:rPr>
        <w:t>Zamawiający informuje, że w pkt. 5.6 (informacje, postanowienia i klauzule dodatkowe), dla niektórych klauzul dodatkowych przewidziano inne, niż określone w niniejszym punkcie, ustalenia dotyczące wysokości franszyz redukcyjnych.</w:t>
      </w:r>
    </w:p>
    <w:p w14:paraId="5F6BA7A9" w14:textId="77777777" w:rsidR="002F1034" w:rsidRPr="002115FA" w:rsidRDefault="002F1034" w:rsidP="002F1034">
      <w:pPr>
        <w:pStyle w:val="Akapitzlist"/>
        <w:ind w:left="993"/>
        <w:jc w:val="both"/>
        <w:rPr>
          <w:lang w:eastAsia="pl-PL"/>
        </w:rPr>
      </w:pPr>
    </w:p>
    <w:p w14:paraId="15D1B531" w14:textId="400BFA7A" w:rsidR="00557CAF" w:rsidRPr="002115FA" w:rsidRDefault="00557CAF" w:rsidP="0047722B">
      <w:pPr>
        <w:pStyle w:val="Akapitzlist"/>
        <w:keepNext/>
        <w:widowControl w:val="0"/>
        <w:numPr>
          <w:ilvl w:val="1"/>
          <w:numId w:val="34"/>
        </w:numPr>
        <w:autoSpaceDE w:val="0"/>
        <w:autoSpaceDN w:val="0"/>
        <w:spacing w:after="60" w:line="240" w:lineRule="auto"/>
        <w:ind w:left="426" w:hanging="426"/>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Informacje, postanowienia i klauzule dodatkowe</w:t>
      </w:r>
    </w:p>
    <w:p w14:paraId="62C3E64D" w14:textId="0625D749" w:rsidR="002F1034" w:rsidRPr="002115FA" w:rsidRDefault="002F1034"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bookmarkStart w:id="15" w:name="_Hlk92029032"/>
      <w:r w:rsidRPr="002115FA">
        <w:rPr>
          <w:rFonts w:eastAsia="Times New Roman" w:cs="Times New Roman"/>
          <w:b/>
          <w:bCs/>
          <w:szCs w:val="24"/>
          <w:lang w:eastAsia="pl-PL"/>
        </w:rPr>
        <w:t xml:space="preserve">Klauzula </w:t>
      </w:r>
      <w:r w:rsidR="002D1A40" w:rsidRPr="002115FA">
        <w:rPr>
          <w:rFonts w:eastAsia="Times New Roman" w:cs="Times New Roman"/>
          <w:b/>
          <w:bCs/>
          <w:szCs w:val="24"/>
          <w:lang w:eastAsia="pl-PL"/>
        </w:rPr>
        <w:t>ustalenia wysokości odszkodowania</w:t>
      </w:r>
    </w:p>
    <w:p w14:paraId="2694F7D5" w14:textId="32394D7F" w:rsidR="002F1034" w:rsidRPr="002115FA" w:rsidRDefault="002D1A40" w:rsidP="002F1034">
      <w:pPr>
        <w:ind w:left="1418"/>
        <w:jc w:val="both"/>
      </w:pPr>
      <w:r w:rsidRPr="002115FA">
        <w:t>Ustala się, że w przypadku szkody, odszkodowanie ustalane będzie bez względu na wiek, stopień amortyzacji lub zużycia technicznego danego przedmiotu ubezpieczenia, w pełnej wysokości, maksymalnie do sumy ubezpieczenia uszkodzonej lub utraconej rzeczy, ustalonej z uwzględnieniem przyjętej dla danego mienia wartości. Zasada niedoubezpieczenia i proporcji nie ma zastosowania</w:t>
      </w:r>
      <w:r w:rsidR="002F1034" w:rsidRPr="002115FA">
        <w:t>.</w:t>
      </w:r>
    </w:p>
    <w:p w14:paraId="2389072A" w14:textId="3FB24598" w:rsidR="002F1034" w:rsidRPr="002115FA" w:rsidRDefault="002F1034"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2D1A40" w:rsidRPr="002115FA">
        <w:rPr>
          <w:rFonts w:eastAsia="Times New Roman" w:cs="Times New Roman"/>
          <w:b/>
          <w:bCs/>
          <w:szCs w:val="24"/>
          <w:lang w:eastAsia="pl-PL"/>
        </w:rPr>
        <w:t>rezygnacji z naprawy, zakupu, odbudowy</w:t>
      </w:r>
    </w:p>
    <w:p w14:paraId="5AE497BE" w14:textId="3A544BFF" w:rsidR="002F1034" w:rsidRPr="002115FA" w:rsidRDefault="002D1A40" w:rsidP="002F1034">
      <w:pPr>
        <w:ind w:left="1418"/>
        <w:jc w:val="both"/>
        <w:rPr>
          <w:lang w:eastAsia="pl-PL"/>
        </w:rPr>
      </w:pPr>
      <w:r w:rsidRPr="002115FA">
        <w:t>Ustala się, że w przypadku szkody, Zamawiający ma prawo podjąć decyzję o rezygnacji z naprawy, zakupu bądź odbudowy uszkodzonego lub zniszczonego mienia, w takim wypadku Wykonawca wypłaci odszkodowanie w taki sposób jakby mienie to zostało odtworzone</w:t>
      </w:r>
      <w:r w:rsidR="002F1034" w:rsidRPr="002115FA">
        <w:t>.</w:t>
      </w:r>
    </w:p>
    <w:bookmarkEnd w:id="15"/>
    <w:p w14:paraId="0E9E4ACA" w14:textId="7289C0D5" w:rsidR="002F1034" w:rsidRPr="002115FA" w:rsidRDefault="002F1034"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2D1A40" w:rsidRPr="002115FA">
        <w:rPr>
          <w:rFonts w:eastAsia="Times New Roman" w:cs="Times New Roman"/>
          <w:b/>
          <w:bCs/>
          <w:szCs w:val="24"/>
          <w:lang w:eastAsia="pl-PL"/>
        </w:rPr>
        <w:t>automatycznego pokrycia dla nowego mienia</w:t>
      </w:r>
    </w:p>
    <w:p w14:paraId="021EACDC" w14:textId="77777777" w:rsidR="002D1A40" w:rsidRPr="002115FA" w:rsidRDefault="002D1A40" w:rsidP="002D1A40">
      <w:pPr>
        <w:ind w:left="1418"/>
        <w:jc w:val="both"/>
      </w:pPr>
      <w:r w:rsidRPr="002115FA">
        <w:t xml:space="preserve">Ustala się, że automatyczną ochroną ubezpieczeniową, w okresie ubezpieczenia, objęte zostaje następujące mienie: </w:t>
      </w:r>
    </w:p>
    <w:p w14:paraId="6DDA2539" w14:textId="38ADDB3D" w:rsidR="002D1A40" w:rsidRPr="002115FA" w:rsidRDefault="002D1A40" w:rsidP="0047722B">
      <w:pPr>
        <w:pStyle w:val="Akapitzlist"/>
        <w:numPr>
          <w:ilvl w:val="0"/>
          <w:numId w:val="38"/>
        </w:numPr>
        <w:ind w:left="1843"/>
        <w:jc w:val="both"/>
      </w:pPr>
      <w:r w:rsidRPr="002115FA">
        <w:t>wszelkie nowo nabyte mienie, z dniem przejścia na Zamawiającego ryzyka związanego z jego posiadaniem (dokumentem potwierdzającym przejście ryzyka na Zamawiającego jest m.in.: protokół zdawczo-odbiorczy lub faktura zakupu</w:t>
      </w:r>
      <w:r w:rsidR="001266B1" w:rsidRPr="002115FA">
        <w:t>)</w:t>
      </w:r>
      <w:r w:rsidR="001266B1">
        <w:t>,</w:t>
      </w:r>
      <w:r w:rsidR="001266B1" w:rsidRPr="002115FA">
        <w:t xml:space="preserve"> </w:t>
      </w:r>
    </w:p>
    <w:p w14:paraId="64D2E97A" w14:textId="3D7FD69C" w:rsidR="002D1A40" w:rsidRDefault="002D1A40" w:rsidP="0047722B">
      <w:pPr>
        <w:pStyle w:val="Akapitzlist"/>
        <w:numPr>
          <w:ilvl w:val="0"/>
          <w:numId w:val="38"/>
        </w:numPr>
        <w:ind w:left="1843"/>
        <w:jc w:val="both"/>
      </w:pPr>
      <w:r w:rsidRPr="002115FA">
        <w:t>wzrost wartości wcześniej ubezpieczonego mienia na skutek wykonanych inwestycji/modernizacji</w:t>
      </w:r>
      <w:r w:rsidR="00297472">
        <w:t>.</w:t>
      </w:r>
    </w:p>
    <w:p w14:paraId="13D956BE" w14:textId="1E8375BC" w:rsidR="00D63DA9" w:rsidRPr="00590D9F" w:rsidRDefault="00D63DA9" w:rsidP="00D63DA9">
      <w:pPr>
        <w:spacing w:after="120" w:line="22" w:lineRule="atLeast"/>
        <w:ind w:left="1416"/>
        <w:jc w:val="both"/>
      </w:pPr>
      <w:r w:rsidRPr="00590D9F">
        <w:t>Zamawiający zobowiązany jest do zgłoszenia do Wykonawcy mienia objętego automatyczną ochroną ubezpieczeniową w terminie 30 dni po zakończeniu każdego rocznego okresu ubezpieczenia.</w:t>
      </w:r>
      <w:r w:rsidR="00885CE4" w:rsidRPr="00590D9F">
        <w:t xml:space="preserve"> </w:t>
      </w:r>
    </w:p>
    <w:p w14:paraId="13E18002" w14:textId="512E1821" w:rsidR="00D63DA9" w:rsidRPr="002115FA" w:rsidRDefault="00D63DA9" w:rsidP="00D63DA9">
      <w:pPr>
        <w:spacing w:after="120" w:line="22" w:lineRule="atLeast"/>
        <w:ind w:left="1416"/>
        <w:jc w:val="both"/>
      </w:pPr>
      <w:r w:rsidRPr="00590D9F">
        <w:t xml:space="preserve">Odpowiedzialność Wykonawcy ograniczona jest do </w:t>
      </w:r>
      <w:r w:rsidR="00885CE4" w:rsidRPr="00590D9F">
        <w:t>2</w:t>
      </w:r>
      <w:r w:rsidRPr="00590D9F">
        <w:t xml:space="preserve">0 000 000 zł na jedno i wszystkie zdarzenia w okresie ubezpieczenia. Składka obliczona będzie w oparciu o stawkę zaproponowaną w ofercie i naliczona będzie w systemie </w:t>
      </w:r>
      <w:r w:rsidRPr="00590D9F">
        <w:rPr>
          <w:i/>
          <w:iCs/>
        </w:rPr>
        <w:t>pro rata temporis</w:t>
      </w:r>
      <w:r w:rsidRPr="00590D9F">
        <w:t>.</w:t>
      </w:r>
      <w:r w:rsidRPr="002115FA">
        <w:t xml:space="preserve"> </w:t>
      </w:r>
    </w:p>
    <w:p w14:paraId="66F16230" w14:textId="77777777" w:rsidR="002F1034" w:rsidRPr="002115FA" w:rsidRDefault="002F1034"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Klauzula reprezentantów</w:t>
      </w:r>
    </w:p>
    <w:p w14:paraId="5550B72F" w14:textId="0D8EEB7F" w:rsidR="002F1034" w:rsidRPr="002115FA" w:rsidRDefault="002D1A40" w:rsidP="002F1034">
      <w:pPr>
        <w:ind w:left="1418"/>
        <w:jc w:val="both"/>
        <w:rPr>
          <w:lang w:eastAsia="pl-PL"/>
        </w:rPr>
      </w:pPr>
      <w:r w:rsidRPr="002115FA">
        <w:t>Ustala się, że Wykonawca uzna szkodę i wypłaci odszkodowanie na warunkach umowy ubezpieczenia także w przypadku, gdy szkoda będzie wynikiem winy umyślnej oraz/lub rażącego niedbalstwa, chyba że wina umyślna zostanie wykazana i udowodniona zarządowi spółki lub jej prokurentom</w:t>
      </w:r>
      <w:r w:rsidR="002F1034" w:rsidRPr="002115FA">
        <w:t>.</w:t>
      </w:r>
    </w:p>
    <w:p w14:paraId="1490678F" w14:textId="256C4AA0" w:rsidR="002F1034" w:rsidRPr="002115FA" w:rsidRDefault="002F1034"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lastRenderedPageBreak/>
        <w:t xml:space="preserve">Klauzula </w:t>
      </w:r>
      <w:r w:rsidR="004F6B37" w:rsidRPr="002115FA">
        <w:rPr>
          <w:rFonts w:eastAsia="Times New Roman" w:cs="Times New Roman"/>
          <w:b/>
          <w:bCs/>
          <w:szCs w:val="24"/>
          <w:lang w:eastAsia="pl-PL"/>
        </w:rPr>
        <w:t>likwidacji drobnych szkód</w:t>
      </w:r>
    </w:p>
    <w:p w14:paraId="16E76A3F" w14:textId="45A3CE43" w:rsidR="004F6B37" w:rsidRPr="002115FA" w:rsidRDefault="004F6B37" w:rsidP="004F6B37">
      <w:pPr>
        <w:ind w:left="1418"/>
        <w:jc w:val="both"/>
      </w:pPr>
      <w:r w:rsidRPr="002115FA">
        <w:t xml:space="preserve">Ustala się, że w przypadku szkód, których szacowana, całkowita wartość nie przekracza kwoty 30 000 zł na dzień jej powstania (ponad franszyzę redukcyjną) Zamawiający ma prawo przystąpić do robót naprawczych natychmiast po uzyskaniu informacji o szkodzie, sporządzając uprzednio pisemny protokół o okolicznościach powstania takiej szkody oraz o jej skutkach, wraz z dokumentacją zdjęciową. Protokół szkodowy powinien być podpisany przez przedstawicieli Zamawiającego, świadka zdarzenia lub osobę, która wykryła szkodę. Niezależnie od powyższych postanowień, Zamawiający ma obowiązek zawiadomić o szkodzie policję w przypadku, gdy szkoda jest wynikiem lub nosi znamiona przestępstwa. </w:t>
      </w:r>
    </w:p>
    <w:p w14:paraId="46E3A550" w14:textId="77777777" w:rsidR="004F6B37" w:rsidRPr="002115FA" w:rsidRDefault="004F6B37" w:rsidP="004F6B37">
      <w:pPr>
        <w:ind w:left="1418"/>
        <w:jc w:val="both"/>
      </w:pPr>
      <w:r w:rsidRPr="002115FA">
        <w:t>Dokumenty niezbędne do przeprowadzenia likwidacji szkody:</w:t>
      </w:r>
    </w:p>
    <w:p w14:paraId="2649D145" w14:textId="77777777" w:rsidR="004F6B37" w:rsidRPr="002115FA" w:rsidRDefault="004F6B37" w:rsidP="0047722B">
      <w:pPr>
        <w:pStyle w:val="Akapitzlist"/>
        <w:numPr>
          <w:ilvl w:val="0"/>
          <w:numId w:val="39"/>
        </w:numPr>
        <w:ind w:left="1843"/>
        <w:jc w:val="both"/>
      </w:pPr>
      <w:r w:rsidRPr="002115FA">
        <w:t>protokół wewnętrzny spisany na okoliczność zdarzenia,</w:t>
      </w:r>
    </w:p>
    <w:p w14:paraId="78EE0A6C" w14:textId="77777777" w:rsidR="004F6B37" w:rsidRPr="002115FA" w:rsidRDefault="004F6B37" w:rsidP="0047722B">
      <w:pPr>
        <w:pStyle w:val="Akapitzlist"/>
        <w:numPr>
          <w:ilvl w:val="0"/>
          <w:numId w:val="39"/>
        </w:numPr>
        <w:ind w:left="1843"/>
        <w:jc w:val="both"/>
      </w:pPr>
      <w:r w:rsidRPr="002115FA">
        <w:t>dokumentacja zdjęciowa,</w:t>
      </w:r>
    </w:p>
    <w:p w14:paraId="5F12C094" w14:textId="77777777" w:rsidR="004F6B37" w:rsidRPr="002115FA" w:rsidRDefault="004F6B37" w:rsidP="0047722B">
      <w:pPr>
        <w:pStyle w:val="Akapitzlist"/>
        <w:numPr>
          <w:ilvl w:val="0"/>
          <w:numId w:val="39"/>
        </w:numPr>
        <w:ind w:left="1843"/>
        <w:jc w:val="both"/>
      </w:pPr>
      <w:r w:rsidRPr="002115FA">
        <w:t>poświadczenie zgłoszenia zdarzenia na policji, gdy szkoda jest wynikiem lub nosi znamiona przestępstwa,</w:t>
      </w:r>
    </w:p>
    <w:p w14:paraId="02E1987E" w14:textId="6D72C49B" w:rsidR="002F1034" w:rsidRPr="002115FA" w:rsidRDefault="004F6B37" w:rsidP="0047722B">
      <w:pPr>
        <w:pStyle w:val="Akapitzlist"/>
        <w:numPr>
          <w:ilvl w:val="0"/>
          <w:numId w:val="39"/>
        </w:numPr>
        <w:ind w:left="1843"/>
        <w:jc w:val="both"/>
        <w:rPr>
          <w:lang w:eastAsia="pl-PL"/>
        </w:rPr>
      </w:pPr>
      <w:r w:rsidRPr="002115FA">
        <w:t>kalkulacja poniesionej straty – koszt naprawy (robocizna, materiał, transport) lub zakupu – wraz z fakturą za naprawę/ zakup mienia</w:t>
      </w:r>
      <w:r w:rsidR="002F1034" w:rsidRPr="002115FA">
        <w:t>.</w:t>
      </w:r>
    </w:p>
    <w:p w14:paraId="3F435E1E" w14:textId="5CC95DBA"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4F6B37" w:rsidRPr="002115FA">
        <w:rPr>
          <w:rFonts w:eastAsia="Times New Roman" w:cs="Times New Roman"/>
          <w:b/>
          <w:bCs/>
          <w:szCs w:val="24"/>
          <w:lang w:eastAsia="pl-PL"/>
        </w:rPr>
        <w:t>72 godzin</w:t>
      </w:r>
    </w:p>
    <w:p w14:paraId="167E88A1" w14:textId="451AFBDD" w:rsidR="002D1A40" w:rsidRPr="002115FA" w:rsidRDefault="004F6B37" w:rsidP="002D1A40">
      <w:pPr>
        <w:ind w:left="1418"/>
        <w:jc w:val="both"/>
        <w:rPr>
          <w:lang w:eastAsia="pl-PL"/>
        </w:rPr>
      </w:pPr>
      <w:r w:rsidRPr="002115FA">
        <w:t>Ustala się, że wszystkie szkody powstałe w przedziale 72 godzin na skutek stałego oddziaływania tego samego pojedynczego zdarzenia losowego, nawet w różnych lokalizacjach (np. huraganu, powodzi, deszczu nawalnego, trzęsienia ziemi, mrozu) traktowane są jako pojedyncza szkoda w odniesieniu do sumy ubezpieczenia oraz franszyzy redukcyjnej</w:t>
      </w:r>
      <w:r w:rsidR="002D1A40" w:rsidRPr="002115FA">
        <w:t>.</w:t>
      </w:r>
    </w:p>
    <w:p w14:paraId="0F4C5944" w14:textId="6C7782DB"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4F6B37" w:rsidRPr="002115FA">
        <w:rPr>
          <w:rFonts w:eastAsia="Times New Roman" w:cs="Times New Roman"/>
          <w:b/>
          <w:bCs/>
          <w:szCs w:val="24"/>
          <w:lang w:eastAsia="pl-PL"/>
        </w:rPr>
        <w:t>ubezpieczenia aktów terroryzmu</w:t>
      </w:r>
    </w:p>
    <w:p w14:paraId="7083E668" w14:textId="7F2E2ACD" w:rsidR="004F6B37" w:rsidRPr="002115FA" w:rsidRDefault="004F6B37" w:rsidP="004F6B37">
      <w:pPr>
        <w:ind w:left="1418"/>
        <w:jc w:val="both"/>
      </w:pPr>
      <w:r w:rsidRPr="002115FA">
        <w:t>Ustala się, że Wykonawca obejmuje ochroną szkody powstałe w wyniku zrealizowania się zdarzenia objętego umową ubezpieczenia, a powstałego w następstwie aktów terroryzmu. Przez akty terroryzmu rozumie się działanie osoby lub osób w celu zastraszenia ludności i dezorganizacji życia publicznego przy użyciu przemocy, skierowane przeciwko społeczeństwu i/lub legalnej władzy dla osiągnięcia celów politycznych, społecznych lub ekonomicznych. Z zakresu ochrony wyłączone są szkody spowodowane atakiem elektronicznym, włączając w to włamania komputerowe lub wprowadzenie jakiejkolwiek formy wirusa komputerowego, a także szkody w wskutek ataku biologicznego, nuklearnego lub chemicznego</w:t>
      </w:r>
      <w:r w:rsidR="007316DB">
        <w:t>.</w:t>
      </w:r>
    </w:p>
    <w:p w14:paraId="7F0931D5" w14:textId="02867838" w:rsidR="002D1A40" w:rsidRPr="002115FA" w:rsidRDefault="004F6B37" w:rsidP="004F6B37">
      <w:pPr>
        <w:ind w:left="1418"/>
        <w:jc w:val="both"/>
        <w:rPr>
          <w:lang w:eastAsia="pl-PL"/>
        </w:rPr>
      </w:pPr>
      <w:r w:rsidRPr="002115FA">
        <w:t xml:space="preserve">Odpowiedzialność Wykonawcy ograniczona jest do 10 000 000 zł na jedno i wszystkie zdarzenia w okresie ubezpieczenia. Franszyza redukcyjna 5% </w:t>
      </w:r>
      <w:r w:rsidR="00DB6E9C" w:rsidRPr="002115FA">
        <w:t xml:space="preserve">- </w:t>
      </w:r>
      <w:r w:rsidRPr="002115FA">
        <w:t>nie mniej niż 10 000 zł</w:t>
      </w:r>
      <w:r w:rsidR="002D1A40" w:rsidRPr="002115FA">
        <w:t>.</w:t>
      </w:r>
    </w:p>
    <w:p w14:paraId="1EC9B80F" w14:textId="50DC0D5A"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4F6B37" w:rsidRPr="002115FA">
        <w:rPr>
          <w:rFonts w:eastAsia="Times New Roman" w:cs="Times New Roman"/>
          <w:b/>
          <w:bCs/>
          <w:szCs w:val="24"/>
          <w:lang w:eastAsia="pl-PL"/>
        </w:rPr>
        <w:t>ubezpieczenia strajków, zamieszek lub rozruchów społecznych</w:t>
      </w:r>
    </w:p>
    <w:p w14:paraId="3B87CEBF" w14:textId="12032514" w:rsidR="004F6B37" w:rsidRPr="002115FA" w:rsidRDefault="004F6B37" w:rsidP="004F6B37">
      <w:pPr>
        <w:ind w:left="1418"/>
        <w:jc w:val="both"/>
      </w:pPr>
      <w:r w:rsidRPr="002115FA">
        <w:t xml:space="preserve">Ustala się, że Wykonawca obejmuje ochroną szkody powstałe w wyniku zrealizowania się zdarzenia objętego umową ubezpieczenia, a </w:t>
      </w:r>
      <w:r w:rsidRPr="002115FA">
        <w:lastRenderedPageBreak/>
        <w:t>powstałego   następstwie strajku, zamieszek lub rozruchów społecznych. Ubezpieczenie nie obejmuje szkód powstałych wskutek lub mających pośredni lub bezpośredni związek z następującymi zdarzeniami:</w:t>
      </w:r>
    </w:p>
    <w:p w14:paraId="64135824" w14:textId="77777777" w:rsidR="004F6B37" w:rsidRPr="002115FA" w:rsidRDefault="004F6B37" w:rsidP="0047722B">
      <w:pPr>
        <w:pStyle w:val="Akapitzlist"/>
        <w:numPr>
          <w:ilvl w:val="0"/>
          <w:numId w:val="40"/>
        </w:numPr>
        <w:ind w:left="1843" w:hanging="425"/>
        <w:jc w:val="both"/>
      </w:pPr>
      <w:r w:rsidRPr="002115FA">
        <w:t>wojna, inwazja, działanie nieprzyjacielskie, działania wojenne (niezależnie od tego, czy wojna została wypowiedziana, czy nie), wojna domowa,</w:t>
      </w:r>
    </w:p>
    <w:p w14:paraId="5529465A" w14:textId="77777777" w:rsidR="004F6B37" w:rsidRPr="002115FA" w:rsidRDefault="004F6B37" w:rsidP="0047722B">
      <w:pPr>
        <w:pStyle w:val="Akapitzlist"/>
        <w:numPr>
          <w:ilvl w:val="0"/>
          <w:numId w:val="40"/>
        </w:numPr>
        <w:ind w:left="1843" w:hanging="425"/>
        <w:jc w:val="both"/>
      </w:pPr>
      <w:r w:rsidRPr="002115FA">
        <w:t>bunt, zamieszki społeczne o charakterze powstania powszechnego, powstanie zbrojne, rebelia, rewolucja, działanie władzy wojskowej lub uzurpowanej,</w:t>
      </w:r>
    </w:p>
    <w:p w14:paraId="2B7CCC67" w14:textId="77777777" w:rsidR="004F6B37" w:rsidRPr="002115FA" w:rsidRDefault="004F6B37" w:rsidP="0047722B">
      <w:pPr>
        <w:pStyle w:val="Akapitzlist"/>
        <w:numPr>
          <w:ilvl w:val="0"/>
          <w:numId w:val="40"/>
        </w:numPr>
        <w:ind w:left="1843" w:hanging="425"/>
        <w:jc w:val="both"/>
      </w:pPr>
      <w:r w:rsidRPr="002115FA">
        <w:t>działanie osób skierowane przeciwko mieniu z pobudek politycznych lub ideologicznych skierowane przeciwko społeczeństwu z zamiarem jego zastraszenia.</w:t>
      </w:r>
    </w:p>
    <w:p w14:paraId="3BA6DEB5" w14:textId="669F276F" w:rsidR="002D1A40" w:rsidRPr="002115FA" w:rsidRDefault="004F6B37" w:rsidP="004F6B37">
      <w:pPr>
        <w:ind w:left="1418"/>
        <w:jc w:val="both"/>
      </w:pPr>
      <w:r w:rsidRPr="002115FA">
        <w:t>Odpowiedzialność Wykonawcy ograniczona jest do 10.000.000 zł na jedno i wszystkie zdarzenia w okresie ubezpieczenia. Franszyza redukcyjna 5%</w:t>
      </w:r>
      <w:r w:rsidR="00DB6E9C" w:rsidRPr="002115FA">
        <w:t xml:space="preserve"> -</w:t>
      </w:r>
      <w:r w:rsidRPr="002115FA">
        <w:t xml:space="preserve"> nie mniej niż 10.000 zł</w:t>
      </w:r>
      <w:r w:rsidR="002D1A40" w:rsidRPr="002115FA">
        <w:t>.</w:t>
      </w:r>
    </w:p>
    <w:p w14:paraId="1EB2B982" w14:textId="77777777" w:rsidR="00D42291" w:rsidRPr="002115FA" w:rsidRDefault="00D42291"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Klauzula oględzin miejsca szkody</w:t>
      </w:r>
    </w:p>
    <w:p w14:paraId="30A36D1E" w14:textId="2E459727" w:rsidR="00D42291" w:rsidRPr="002115FA" w:rsidRDefault="00D42291" w:rsidP="00323B5C">
      <w:pPr>
        <w:ind w:left="1418"/>
        <w:jc w:val="both"/>
      </w:pPr>
      <w:r w:rsidRPr="002115FA">
        <w:t>Ustala się, że Wykonawca zobowiązany jest do oględzin miejsca szkody lub uszkodzonego mienia najpóźniej w ciągu 3 dni roboczych od dnia jej zgłoszenia. W przypadku przekroczenia wskazanego terminu, Zamawiającego nie będą obowiązywały zapisy OWU zobowiązujące go do pozostawania miejsca szkody bez zmian do czasu wykonania oględzin.</w:t>
      </w:r>
    </w:p>
    <w:p w14:paraId="0BBA95A2" w14:textId="29D62E15"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D42291" w:rsidRPr="002115FA">
        <w:rPr>
          <w:rFonts w:eastAsia="Times New Roman" w:cs="Times New Roman"/>
          <w:b/>
          <w:bCs/>
          <w:szCs w:val="24"/>
          <w:lang w:eastAsia="pl-PL"/>
        </w:rPr>
        <w:t>natychmiastowej naprawy</w:t>
      </w:r>
    </w:p>
    <w:p w14:paraId="100B0D18" w14:textId="304B6EBF" w:rsidR="002D1A40" w:rsidRPr="002115FA" w:rsidRDefault="00D42291" w:rsidP="002D1A40">
      <w:pPr>
        <w:ind w:left="1418"/>
        <w:jc w:val="both"/>
      </w:pPr>
      <w:r w:rsidRPr="002115FA">
        <w:t>Ustala się, że w przypadku szkód wymagających natychmiastowej naprawy z uwagi na konieczność zminimalizowania zakłóceń i zachowania ciągłości działalności, dopuszcza się możliwość bezzwłocznej naprawy. Zamawiający zobowiązany jest do sporządzenia dokumentacji zdjęciowej i zachowania uszkodzonych elementów podlegających wymianie</w:t>
      </w:r>
      <w:r w:rsidR="002D1A40" w:rsidRPr="002115FA">
        <w:t>.</w:t>
      </w:r>
    </w:p>
    <w:p w14:paraId="13020FC3" w14:textId="3C2AD8DF"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4F6B37" w:rsidRPr="002115FA">
        <w:rPr>
          <w:rFonts w:eastAsia="Times New Roman" w:cs="Times New Roman"/>
          <w:b/>
          <w:bCs/>
          <w:i/>
          <w:iCs/>
          <w:szCs w:val="24"/>
          <w:lang w:eastAsia="pl-PL"/>
        </w:rPr>
        <w:t>pro rata temporis</w:t>
      </w:r>
    </w:p>
    <w:p w14:paraId="51236E9A" w14:textId="6A6BD2AE" w:rsidR="002D1A40" w:rsidRPr="002115FA" w:rsidRDefault="004F6B37" w:rsidP="002D1A40">
      <w:pPr>
        <w:ind w:left="1418"/>
        <w:jc w:val="both"/>
        <w:rPr>
          <w:lang w:eastAsia="pl-PL"/>
        </w:rPr>
      </w:pPr>
      <w:r w:rsidRPr="002115FA">
        <w:t xml:space="preserve">Ustala się, że wszystkie rozliczenia wynikające z umowy ubezpieczenia związane z dopłatą składek lub jej zwrotem, dokonywane będą w systemie </w:t>
      </w:r>
      <w:r w:rsidRPr="002115FA">
        <w:rPr>
          <w:i/>
          <w:iCs/>
        </w:rPr>
        <w:t>pro rata temporis</w:t>
      </w:r>
      <w:r w:rsidRPr="002115FA">
        <w:t xml:space="preserve"> tj. za każdy dzień udzielanej ochrony ubezpieczeniowej. Ustala się, że koszty manipulacyjne nie będą miały zastosowania</w:t>
      </w:r>
      <w:r w:rsidR="002D1A40" w:rsidRPr="002115FA">
        <w:t>.</w:t>
      </w:r>
    </w:p>
    <w:p w14:paraId="5756DDB7" w14:textId="262141A2"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4F6B37" w:rsidRPr="002115FA">
        <w:rPr>
          <w:rFonts w:eastAsia="Times New Roman" w:cs="Times New Roman"/>
          <w:b/>
          <w:bCs/>
          <w:szCs w:val="24"/>
          <w:lang w:eastAsia="pl-PL"/>
        </w:rPr>
        <w:t>ubezpieczenia kosztów uprzątnięcia pozostałości po szkodzie</w:t>
      </w:r>
    </w:p>
    <w:p w14:paraId="24BBBC05" w14:textId="2AF15822" w:rsidR="004F6B37" w:rsidRPr="002115FA" w:rsidRDefault="004F6B37" w:rsidP="004F6B37">
      <w:pPr>
        <w:ind w:left="1418"/>
        <w:jc w:val="both"/>
      </w:pPr>
      <w:r w:rsidRPr="002115FA">
        <w:t>Ustala się, że Wykonawca pokrywa ponad sumę ubezpieczenia mienia, wszelkie uzasadnione koszty uprzątnięcia pozostałości po szkodzie w tym m.in. koszty rozbiórki, demontażu, operacji dźwigowych, holowania, wywiezienia, utylizacji lub złomowania, poniesione lub konieczne do poniesienia przez Zamawiającego w związku ze zrealizowaniem się zdarzenia szkodowego objętego pokryciem w</w:t>
      </w:r>
      <w:r w:rsidR="00D42291" w:rsidRPr="002115FA">
        <w:t> </w:t>
      </w:r>
      <w:r w:rsidRPr="002115FA">
        <w:t xml:space="preserve">ramach umowy ubezpieczenia. </w:t>
      </w:r>
    </w:p>
    <w:p w14:paraId="3A84922B" w14:textId="00C0763A" w:rsidR="002D1A40" w:rsidRPr="002115FA" w:rsidRDefault="004F6B37" w:rsidP="004F6B37">
      <w:pPr>
        <w:ind w:left="1418"/>
        <w:jc w:val="both"/>
        <w:rPr>
          <w:lang w:eastAsia="pl-PL"/>
        </w:rPr>
      </w:pPr>
      <w:r w:rsidRPr="002115FA">
        <w:t xml:space="preserve">Odpowiedzialność Wykonawcy ograniczona jest do </w:t>
      </w:r>
      <w:r w:rsidR="00FE16DA">
        <w:t>3</w:t>
      </w:r>
      <w:r w:rsidRPr="002115FA">
        <w:t> 000 000 zł na jedno i wszystkie zdarzenia w okresie ubezpieczenia</w:t>
      </w:r>
      <w:r w:rsidR="002D1A40" w:rsidRPr="002115FA">
        <w:t>.</w:t>
      </w:r>
    </w:p>
    <w:p w14:paraId="0AE8498D" w14:textId="67353D99"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lastRenderedPageBreak/>
        <w:t xml:space="preserve">Klauzula </w:t>
      </w:r>
      <w:r w:rsidR="004F6B37" w:rsidRPr="002115FA">
        <w:rPr>
          <w:rFonts w:eastAsia="Times New Roman" w:cs="Times New Roman"/>
          <w:b/>
          <w:bCs/>
          <w:szCs w:val="24"/>
          <w:lang w:eastAsia="pl-PL"/>
        </w:rPr>
        <w:t>ubezpieczenia kosztów zabezpieczenia mienia przed szkodą</w:t>
      </w:r>
    </w:p>
    <w:p w14:paraId="7F9D1A8B" w14:textId="25ABCF03" w:rsidR="00D42291" w:rsidRPr="002115FA" w:rsidRDefault="00D42291" w:rsidP="00D42291">
      <w:pPr>
        <w:ind w:left="1418"/>
        <w:jc w:val="both"/>
      </w:pPr>
      <w:r w:rsidRPr="002115FA">
        <w:t>Ustala się, że Wykonawca pokrywa ponad sumę ubezpieczenia mienia, wszelkie uzasadnione koszty (w tym wynagrodzenie podmiotów zajmujących się restytucją mienia) poniesione przez Zamawiającego w celu zapobieżenia szkodzie, w tym w szczególności koszty zabezpieczenia ubezpieczonego mienia przed szkodą oraz koszty ratownictwa mające na celu zmniejszenie rozmiarów szkody, poniesione w związku z zajściem wypadku przewidzianego w umowie ubezpieczenia, bądź też niebezpieczeństwem jego zajścia, choćby działania te okazały się nieskuteczne.</w:t>
      </w:r>
    </w:p>
    <w:p w14:paraId="6687C6B5" w14:textId="728431FC" w:rsidR="00D42291" w:rsidRPr="002115FA" w:rsidRDefault="00D42291" w:rsidP="00BB1CEF">
      <w:pPr>
        <w:ind w:left="1418"/>
        <w:jc w:val="both"/>
      </w:pPr>
      <w:r w:rsidRPr="002115FA">
        <w:t xml:space="preserve">Odpowiedzialność Wykonawcy ograniczona jest do </w:t>
      </w:r>
      <w:r w:rsidR="00FE16DA">
        <w:t>2</w:t>
      </w:r>
      <w:r w:rsidR="00BB1CEF">
        <w:t xml:space="preserve"> 0</w:t>
      </w:r>
      <w:r w:rsidRPr="002115FA">
        <w:t>00 000 zł na jedno i wszystkie zdarzenia w okresie ubezpieczenia</w:t>
      </w:r>
      <w:r w:rsidR="002D1A40" w:rsidRPr="002115FA">
        <w:t>.</w:t>
      </w:r>
    </w:p>
    <w:p w14:paraId="00A5FFE9" w14:textId="018B589F"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D42291" w:rsidRPr="002115FA">
        <w:rPr>
          <w:rFonts w:eastAsia="Times New Roman" w:cs="Times New Roman"/>
          <w:b/>
          <w:bCs/>
          <w:szCs w:val="24"/>
          <w:lang w:eastAsia="pl-PL"/>
        </w:rPr>
        <w:t>ubezpieczenia kosztów dodatkowych</w:t>
      </w:r>
    </w:p>
    <w:p w14:paraId="62976629" w14:textId="77777777" w:rsidR="00D42291" w:rsidRPr="002115FA" w:rsidRDefault="00D42291" w:rsidP="00D42291">
      <w:pPr>
        <w:ind w:left="1418"/>
        <w:jc w:val="both"/>
      </w:pPr>
      <w:r w:rsidRPr="002115FA">
        <w:t>Ustala się, że Wykonawca pokrywa ponad sumę ubezpieczenia poniesione przez Zamawiającego konieczne, uzasadnione i udokumentowane koszty związane z:</w:t>
      </w:r>
    </w:p>
    <w:p w14:paraId="6537192B" w14:textId="77777777" w:rsidR="00D42291" w:rsidRPr="002115FA" w:rsidRDefault="00D42291" w:rsidP="0047722B">
      <w:pPr>
        <w:pStyle w:val="Akapitzlist"/>
        <w:numPr>
          <w:ilvl w:val="0"/>
          <w:numId w:val="41"/>
        </w:numPr>
        <w:ind w:left="1843" w:hanging="425"/>
        <w:jc w:val="both"/>
      </w:pPr>
      <w:r w:rsidRPr="002115FA">
        <w:t>korzystaniem z usług rzeczoznawcy, w tym koszty ekspertyz rzeczoznawców związanych z ustaleniem zakresu, okoliczności i rozmiaru szkody,</w:t>
      </w:r>
    </w:p>
    <w:p w14:paraId="0DCD8481" w14:textId="77777777" w:rsidR="00D42291" w:rsidRPr="002115FA" w:rsidRDefault="00D42291" w:rsidP="0047722B">
      <w:pPr>
        <w:pStyle w:val="Akapitzlist"/>
        <w:numPr>
          <w:ilvl w:val="0"/>
          <w:numId w:val="41"/>
        </w:numPr>
        <w:ind w:left="1843" w:hanging="425"/>
        <w:jc w:val="both"/>
      </w:pPr>
      <w:r w:rsidRPr="002115FA">
        <w:t>transportem uszkodzonego tramwaju lub jego części do naprawy,</w:t>
      </w:r>
    </w:p>
    <w:p w14:paraId="20610256" w14:textId="77777777" w:rsidR="00D42291" w:rsidRPr="002115FA" w:rsidRDefault="00D42291" w:rsidP="0047722B">
      <w:pPr>
        <w:pStyle w:val="Akapitzlist"/>
        <w:numPr>
          <w:ilvl w:val="0"/>
          <w:numId w:val="41"/>
        </w:numPr>
        <w:ind w:left="1843" w:hanging="425"/>
        <w:jc w:val="both"/>
      </w:pPr>
      <w:r w:rsidRPr="002115FA">
        <w:t>koniecznością wykonania na specjalne zamówienie części niezbędnych do naprawy pojazdu, których zakup jest utrudniony lub niemożliwy.</w:t>
      </w:r>
    </w:p>
    <w:p w14:paraId="7B5746A9" w14:textId="547E831D" w:rsidR="002D1A40" w:rsidRPr="002115FA" w:rsidRDefault="00D42291" w:rsidP="00D42291">
      <w:pPr>
        <w:ind w:left="1418"/>
        <w:jc w:val="both"/>
        <w:rPr>
          <w:lang w:eastAsia="pl-PL"/>
        </w:rPr>
      </w:pPr>
      <w:r w:rsidRPr="002115FA">
        <w:t xml:space="preserve">Odpowiedzialność Wykonawcy ograniczona jest do </w:t>
      </w:r>
      <w:r w:rsidR="00FE16DA">
        <w:t>1 0</w:t>
      </w:r>
      <w:r w:rsidRPr="002115FA">
        <w:t>00 000 zł na jedno i wszystkie zdarzenia w okresie ubezpieczenia</w:t>
      </w:r>
      <w:r w:rsidR="002D1A40" w:rsidRPr="002115FA">
        <w:t>.</w:t>
      </w:r>
    </w:p>
    <w:p w14:paraId="5E3ECA5D" w14:textId="2CFB9A60"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D42291" w:rsidRPr="002115FA">
        <w:rPr>
          <w:rFonts w:eastAsia="Times New Roman" w:cs="Times New Roman"/>
          <w:b/>
          <w:bCs/>
          <w:szCs w:val="24"/>
          <w:lang w:eastAsia="pl-PL"/>
        </w:rPr>
        <w:t>błędów i przeoczeń</w:t>
      </w:r>
    </w:p>
    <w:p w14:paraId="29E638AA" w14:textId="0251C0BA" w:rsidR="002D1A40" w:rsidRPr="002115FA" w:rsidRDefault="00D42291" w:rsidP="002D1A40">
      <w:pPr>
        <w:ind w:left="1418"/>
        <w:jc w:val="both"/>
        <w:rPr>
          <w:lang w:eastAsia="pl-PL"/>
        </w:rPr>
      </w:pPr>
      <w:r w:rsidRPr="002115FA">
        <w:t>Ustala się, że Wykonawca ponosi odpowiedzialność za szkody powstałe w ubezpieczonym mieniu, powstałe na skutek zrealizowania się zdarzenia objętego pokryciem ubezpieczeniowym pomimo, że Zamawiający nie dopełnił obowiązku zgłoszenia wszelkich zmian i okoliczności powodujących wzrost ryzyka ubezpieczeniowego pod warunkiem, że działanie to nie nosi znamion działania umyślnego</w:t>
      </w:r>
      <w:r w:rsidR="002D1A40" w:rsidRPr="002115FA">
        <w:t>.</w:t>
      </w:r>
    </w:p>
    <w:p w14:paraId="0018944C" w14:textId="2CEEEBCF"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D42291" w:rsidRPr="002115FA">
        <w:rPr>
          <w:rFonts w:eastAsia="Times New Roman" w:cs="Times New Roman"/>
          <w:b/>
          <w:bCs/>
          <w:szCs w:val="24"/>
          <w:lang w:eastAsia="pl-PL"/>
        </w:rPr>
        <w:t>dedykowanego likwidatora</w:t>
      </w:r>
    </w:p>
    <w:p w14:paraId="49FDE679" w14:textId="6E336866" w:rsidR="002D1A40" w:rsidRPr="002115FA" w:rsidRDefault="00D42291" w:rsidP="002D1A40">
      <w:pPr>
        <w:ind w:left="1418"/>
        <w:jc w:val="both"/>
        <w:rPr>
          <w:lang w:eastAsia="pl-PL"/>
        </w:rPr>
      </w:pPr>
      <w:r w:rsidRPr="002115FA">
        <w:t>Wykonawca wyznaczy dedykowanego likwidatora, który będzie prowadził proces likwidacji szkód powstałych w pojazdach szynowych</w:t>
      </w:r>
      <w:r w:rsidR="002D1A40" w:rsidRPr="002115FA">
        <w:t>.</w:t>
      </w:r>
    </w:p>
    <w:p w14:paraId="2C7F9902" w14:textId="7AAF3E1B"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D42291" w:rsidRPr="002115FA">
        <w:rPr>
          <w:rFonts w:eastAsia="Times New Roman" w:cs="Times New Roman"/>
          <w:b/>
          <w:bCs/>
          <w:szCs w:val="24"/>
          <w:lang w:eastAsia="pl-PL"/>
        </w:rPr>
        <w:t>istniejących zabezpieczeń</w:t>
      </w:r>
    </w:p>
    <w:p w14:paraId="7F092DD8" w14:textId="5CB32DF2" w:rsidR="002D1A40" w:rsidRPr="002115FA" w:rsidRDefault="00D42291" w:rsidP="00900E1F">
      <w:pPr>
        <w:ind w:left="1418"/>
        <w:jc w:val="both"/>
        <w:rPr>
          <w:lang w:eastAsia="pl-PL"/>
        </w:rPr>
      </w:pPr>
      <w:r w:rsidRPr="002115FA">
        <w:t>Wykonawca oświadcza, iż jest mu znany stan zabezpieczeń przeciwpożarowych i </w:t>
      </w:r>
      <w:r w:rsidR="00DB6E9C" w:rsidRPr="002115FA">
        <w:t>przeciw kradzieżowych</w:t>
      </w:r>
      <w:r w:rsidRPr="002115FA">
        <w:t xml:space="preserve"> ubezpieczanego majątku, uznaje je za wystarczające i nie będzie powoływał się na zapisy OWU dotyczące minimalnych wymogów dotyczących zabezpieczeń</w:t>
      </w:r>
      <w:r w:rsidR="002D1A40" w:rsidRPr="002115FA">
        <w:t>.</w:t>
      </w:r>
    </w:p>
    <w:p w14:paraId="1E30AF0F" w14:textId="0A8760D5" w:rsidR="002D1A40" w:rsidRPr="002115FA" w:rsidRDefault="00900E1F" w:rsidP="0047722B">
      <w:pPr>
        <w:keepNext/>
        <w:widowControl w:val="0"/>
        <w:numPr>
          <w:ilvl w:val="2"/>
          <w:numId w:val="34"/>
        </w:numPr>
        <w:autoSpaceDE w:val="0"/>
        <w:autoSpaceDN w:val="0"/>
        <w:spacing w:before="100" w:beforeAutospacing="1"/>
        <w:ind w:left="1417" w:hanging="697"/>
        <w:jc w:val="both"/>
        <w:outlineLvl w:val="2"/>
        <w:rPr>
          <w:rFonts w:eastAsia="Times New Roman" w:cs="Times New Roman"/>
          <w:szCs w:val="24"/>
          <w:lang w:eastAsia="pl-PL"/>
        </w:rPr>
      </w:pPr>
      <w:bookmarkStart w:id="16" w:name="_Hlk92018694"/>
      <w:r w:rsidRPr="002115FA">
        <w:rPr>
          <w:rFonts w:eastAsia="Times New Roman" w:cs="Times New Roman"/>
          <w:szCs w:val="24"/>
          <w:lang w:eastAsia="pl-PL"/>
        </w:rPr>
        <w:t xml:space="preserve">Ustala się, że wszelkie wyłączenia i ograniczenia odpowiedzialności wynikające z OWU, dotyczące kierującego pojazdem szynowym, odnoszą się wyłącznie do </w:t>
      </w:r>
      <w:r w:rsidRPr="002115FA">
        <w:rPr>
          <w:rFonts w:eastAsia="Times New Roman" w:cs="Times New Roman"/>
          <w:szCs w:val="24"/>
          <w:lang w:eastAsia="pl-PL"/>
        </w:rPr>
        <w:lastRenderedPageBreak/>
        <w:t>kierowanego przez tą osobę pojazdu szynowego.</w:t>
      </w:r>
    </w:p>
    <w:p w14:paraId="10A638BC" w14:textId="69633DFC" w:rsidR="00900E1F" w:rsidRPr="002115FA" w:rsidRDefault="00900E1F" w:rsidP="0047722B">
      <w:pPr>
        <w:keepNext/>
        <w:widowControl w:val="0"/>
        <w:numPr>
          <w:ilvl w:val="2"/>
          <w:numId w:val="34"/>
        </w:numPr>
        <w:autoSpaceDE w:val="0"/>
        <w:autoSpaceDN w:val="0"/>
        <w:spacing w:before="100" w:beforeAutospacing="1"/>
        <w:ind w:left="1417" w:hanging="697"/>
        <w:jc w:val="both"/>
        <w:outlineLvl w:val="2"/>
        <w:rPr>
          <w:rFonts w:eastAsia="Times New Roman" w:cs="Times New Roman"/>
          <w:szCs w:val="24"/>
          <w:lang w:eastAsia="pl-PL"/>
        </w:rPr>
      </w:pPr>
      <w:r w:rsidRPr="002115FA">
        <w:rPr>
          <w:rFonts w:eastAsia="Times New Roman" w:cs="Times New Roman"/>
          <w:szCs w:val="24"/>
          <w:lang w:eastAsia="pl-PL"/>
        </w:rPr>
        <w:t>Ustala się, że Wykonawca ponosi odpowiedzialność za szkody spowodowane przez pracowników będących pod wpływem alkoholu lub środków odurzających. Wykonawca zachowuje pełne prawo regresu w takiej sytuacji.</w:t>
      </w:r>
    </w:p>
    <w:bookmarkEnd w:id="16"/>
    <w:p w14:paraId="6B167F5E" w14:textId="2F15771E" w:rsidR="00ED4A81" w:rsidRPr="002115FA" w:rsidRDefault="00900E1F" w:rsidP="0047722B">
      <w:pPr>
        <w:keepNext/>
        <w:widowControl w:val="0"/>
        <w:numPr>
          <w:ilvl w:val="2"/>
          <w:numId w:val="34"/>
        </w:numPr>
        <w:autoSpaceDE w:val="0"/>
        <w:autoSpaceDN w:val="0"/>
        <w:spacing w:before="100" w:beforeAutospacing="1"/>
        <w:ind w:left="1417" w:hanging="697"/>
        <w:jc w:val="both"/>
        <w:outlineLvl w:val="2"/>
        <w:rPr>
          <w:rFonts w:eastAsia="Times New Roman" w:cs="Times New Roman"/>
          <w:szCs w:val="24"/>
          <w:lang w:eastAsia="pl-PL"/>
        </w:rPr>
      </w:pPr>
      <w:r w:rsidRPr="002115FA">
        <w:rPr>
          <w:rFonts w:eastAsia="Times New Roman" w:cs="Times New Roman"/>
          <w:szCs w:val="24"/>
          <w:lang w:eastAsia="pl-PL"/>
        </w:rPr>
        <w:t>Ustala się, że Wykonawca ponosi odpowiedzialność za szkody spowodowane przez osobę nie posiadającą wymaganych uprawnień, określonych właściwymi przepisami, o ile brak tych uprawnień nie miał wpływu na powstanie szkody.</w:t>
      </w:r>
    </w:p>
    <w:p w14:paraId="5D612D7E" w14:textId="147D88F0" w:rsidR="002D1A40" w:rsidRPr="002115FA" w:rsidRDefault="002D1A40" w:rsidP="0047722B">
      <w:pPr>
        <w:keepNext/>
        <w:widowControl w:val="0"/>
        <w:numPr>
          <w:ilvl w:val="2"/>
          <w:numId w:val="34"/>
        </w:numPr>
        <w:autoSpaceDE w:val="0"/>
        <w:autoSpaceDN w:val="0"/>
        <w:spacing w:before="100" w:beforeAutospacing="1" w:after="100" w:afterAutospacing="1" w:line="259" w:lineRule="auto"/>
        <w:contextualSpacing/>
        <w:jc w:val="both"/>
        <w:outlineLvl w:val="2"/>
        <w:rPr>
          <w:rFonts w:eastAsia="Times New Roman" w:cs="Times New Roman"/>
          <w:b/>
          <w:bCs/>
          <w:szCs w:val="24"/>
          <w:lang w:eastAsia="pl-PL"/>
        </w:rPr>
      </w:pPr>
      <w:r w:rsidRPr="002115FA">
        <w:rPr>
          <w:rFonts w:eastAsia="Times New Roman" w:cs="Times New Roman"/>
          <w:b/>
          <w:bCs/>
          <w:szCs w:val="24"/>
          <w:lang w:eastAsia="pl-PL"/>
        </w:rPr>
        <w:t xml:space="preserve">Klauzula </w:t>
      </w:r>
      <w:r w:rsidR="00900E1F" w:rsidRPr="002115FA">
        <w:rPr>
          <w:rFonts w:eastAsia="Times New Roman" w:cs="Times New Roman"/>
          <w:b/>
          <w:bCs/>
          <w:szCs w:val="24"/>
          <w:lang w:eastAsia="pl-PL"/>
        </w:rPr>
        <w:t>udziału w zysku</w:t>
      </w:r>
    </w:p>
    <w:p w14:paraId="67F494D0" w14:textId="77777777" w:rsidR="00900E1F" w:rsidRPr="002115FA" w:rsidRDefault="00900E1F" w:rsidP="00900E1F">
      <w:pPr>
        <w:ind w:left="1418"/>
        <w:jc w:val="both"/>
      </w:pPr>
      <w:r w:rsidRPr="002115FA">
        <w:t>Ustala się, że podana przez Wykonawcę stawka za ubezpieczenie zostanie obniżona w drugim i trzecim okresie ubezpieczenia pod warunkiem, że wysokość wypłaconych odszkodowań (w tym rezerwy na zgłoszone i niewypłacone szkody) za poprzedzający okres ubezpieczenia (pierwszy i drugi) nie przekroczy 30% zapłaconych składek (za ten okres), o kwotę udziału Zamawiającego w zysku z niniejszej Umowa, wyliczonej zgodnie ze wzorem:</w:t>
      </w:r>
    </w:p>
    <w:p w14:paraId="2CFDE859" w14:textId="77777777" w:rsidR="00900E1F" w:rsidRPr="002115FA" w:rsidRDefault="00900E1F" w:rsidP="00900E1F">
      <w:pPr>
        <w:ind w:left="1418"/>
        <w:jc w:val="both"/>
      </w:pPr>
      <w:proofErr w:type="spellStart"/>
      <w:r w:rsidRPr="002115FA">
        <w:t>UwZ</w:t>
      </w:r>
      <w:proofErr w:type="spellEnd"/>
      <w:r w:rsidRPr="002115FA">
        <w:t xml:space="preserve"> = (0,5 – OD/SK) x (SK/2)</w:t>
      </w:r>
    </w:p>
    <w:p w14:paraId="23C770AE" w14:textId="77777777" w:rsidR="00900E1F" w:rsidRPr="002115FA" w:rsidRDefault="00900E1F" w:rsidP="00900E1F">
      <w:pPr>
        <w:ind w:left="1418"/>
        <w:jc w:val="both"/>
      </w:pPr>
      <w:r w:rsidRPr="002115FA">
        <w:t>gdzie:</w:t>
      </w:r>
    </w:p>
    <w:p w14:paraId="353A8E97" w14:textId="3C32FDB8" w:rsidR="00900E1F" w:rsidRPr="002115FA" w:rsidRDefault="00900E1F" w:rsidP="00900E1F">
      <w:pPr>
        <w:ind w:left="708" w:firstLine="708"/>
        <w:jc w:val="both"/>
      </w:pPr>
      <w:proofErr w:type="spellStart"/>
      <w:r w:rsidRPr="002115FA">
        <w:t>UwZ</w:t>
      </w:r>
      <w:proofErr w:type="spellEnd"/>
      <w:r w:rsidRPr="002115FA">
        <w:t xml:space="preserve"> – Udział w zysku.</w:t>
      </w:r>
    </w:p>
    <w:p w14:paraId="227D065B" w14:textId="77777777" w:rsidR="00900E1F" w:rsidRPr="002115FA" w:rsidRDefault="00900E1F" w:rsidP="00900E1F">
      <w:pPr>
        <w:ind w:left="1418"/>
        <w:jc w:val="both"/>
      </w:pPr>
      <w:r w:rsidRPr="002115FA">
        <w:t>OD – Odszkodowanie wypłacone z tytułu umowy ubezpieczenia w poprzedzającym okresie ubezpieczenia (w tym rezerwy na szkody zgłoszone i niewypłacone). Jeżeli nie było żadnych odszkodowań i rezerw to do wzoru podstawiamy „1”.</w:t>
      </w:r>
    </w:p>
    <w:p w14:paraId="6587BDCB" w14:textId="0B3C6319" w:rsidR="002F1034" w:rsidRPr="002115FA" w:rsidRDefault="00900E1F" w:rsidP="00900E1F">
      <w:pPr>
        <w:ind w:left="1418"/>
        <w:jc w:val="both"/>
        <w:rPr>
          <w:lang w:eastAsia="pl-PL"/>
        </w:rPr>
      </w:pPr>
      <w:r w:rsidRPr="002115FA">
        <w:t>SK – Wysokość składki zapłaconej za poprzedzający okres ubezpieczenia</w:t>
      </w:r>
      <w:r w:rsidR="002D1A40" w:rsidRPr="002115FA">
        <w:t>.</w:t>
      </w:r>
    </w:p>
    <w:p w14:paraId="0C6AD0CA" w14:textId="4FDBDBB3" w:rsidR="00557CAF" w:rsidRPr="002115FA" w:rsidRDefault="00557CAF" w:rsidP="0047722B">
      <w:pPr>
        <w:pStyle w:val="Akapitzlist"/>
        <w:keepNext/>
        <w:widowControl w:val="0"/>
        <w:numPr>
          <w:ilvl w:val="1"/>
          <w:numId w:val="34"/>
        </w:numPr>
        <w:autoSpaceDE w:val="0"/>
        <w:autoSpaceDN w:val="0"/>
        <w:spacing w:line="240" w:lineRule="auto"/>
        <w:ind w:left="426" w:hanging="426"/>
        <w:contextualSpacing w:val="0"/>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Klauzule fakultatywne</w:t>
      </w:r>
      <w:r w:rsidR="00ED4A81" w:rsidRPr="002115FA">
        <w:rPr>
          <w:rFonts w:eastAsia="Times New Roman" w:cs="Times New Roman"/>
          <w:b/>
          <w:bCs/>
          <w:color w:val="043E71"/>
          <w:szCs w:val="26"/>
          <w:lang w:eastAsia="pl-PL"/>
        </w:rPr>
        <w:t xml:space="preserve"> – brak akceptacji nie spowoduje odrzucenia oferty, ma jednakże wpływ na jej ocenę</w:t>
      </w:r>
      <w:r w:rsidR="00433E90" w:rsidRPr="002115FA">
        <w:rPr>
          <w:rFonts w:eastAsia="Times New Roman" w:cs="Times New Roman"/>
          <w:b/>
          <w:bCs/>
          <w:color w:val="043E71"/>
          <w:szCs w:val="26"/>
          <w:lang w:eastAsia="pl-PL"/>
        </w:rPr>
        <w:t>:</w:t>
      </w:r>
    </w:p>
    <w:bookmarkEnd w:id="14"/>
    <w:p w14:paraId="7281C50F" w14:textId="7FDB4DEF" w:rsidR="000B2484" w:rsidRPr="002115FA" w:rsidRDefault="00ED4A81" w:rsidP="00DB6E9C">
      <w:pPr>
        <w:pStyle w:val="Akapitzlist"/>
        <w:numPr>
          <w:ilvl w:val="2"/>
          <w:numId w:val="34"/>
        </w:numPr>
        <w:spacing w:line="240" w:lineRule="auto"/>
        <w:ind w:hanging="798"/>
        <w:contextualSpacing w:val="0"/>
        <w:jc w:val="both"/>
      </w:pPr>
      <w:r w:rsidRPr="002115FA">
        <w:rPr>
          <w:rFonts w:cstheme="minorHAnsi"/>
          <w:bCs/>
          <w:szCs w:val="20"/>
        </w:rPr>
        <w:t xml:space="preserve">Ustala się, że w razie pomniejszenia lub wyczerpania limitu odpowiedzialności, Zamawiający ma możliwość jednorazowego przywrócenia limitu odpowiedzialności do wysokości </w:t>
      </w:r>
      <w:r w:rsidR="004F2E49">
        <w:rPr>
          <w:rFonts w:cstheme="minorHAnsi"/>
          <w:bCs/>
          <w:szCs w:val="20"/>
        </w:rPr>
        <w:t xml:space="preserve">10 000 000 zł </w:t>
      </w:r>
      <w:r w:rsidRPr="002115FA">
        <w:rPr>
          <w:rFonts w:cstheme="minorHAnsi"/>
          <w:bCs/>
          <w:szCs w:val="20"/>
        </w:rPr>
        <w:t xml:space="preserve">w każdym rocznym okresie ubezpieczenia, przy zastosowaniu zasady naliczania składki </w:t>
      </w:r>
      <w:r w:rsidRPr="002115FA">
        <w:rPr>
          <w:rFonts w:cstheme="minorHAnsi"/>
          <w:bCs/>
          <w:i/>
          <w:iCs/>
          <w:szCs w:val="20"/>
        </w:rPr>
        <w:t>pro rata temporis</w:t>
      </w:r>
      <w:r w:rsidRPr="002115FA">
        <w:rPr>
          <w:rFonts w:cstheme="minorHAnsi"/>
          <w:bCs/>
          <w:szCs w:val="20"/>
        </w:rPr>
        <w:t xml:space="preserve"> – </w:t>
      </w:r>
      <w:r w:rsidR="00C43D03">
        <w:rPr>
          <w:rFonts w:cstheme="minorHAnsi"/>
          <w:bCs/>
          <w:szCs w:val="20"/>
        </w:rPr>
        <w:t>3</w:t>
      </w:r>
      <w:r w:rsidRPr="002115FA">
        <w:rPr>
          <w:rFonts w:cstheme="minorHAnsi"/>
          <w:bCs/>
          <w:szCs w:val="20"/>
        </w:rPr>
        <w:t>%.</w:t>
      </w:r>
    </w:p>
    <w:p w14:paraId="3CDA12F9" w14:textId="77777777" w:rsidR="00E76DEB" w:rsidRPr="002115FA" w:rsidRDefault="00E76DEB" w:rsidP="000B2484">
      <w:pPr>
        <w:pStyle w:val="Akapitzlist"/>
        <w:spacing w:line="240" w:lineRule="auto"/>
        <w:ind w:left="1224"/>
        <w:contextualSpacing w:val="0"/>
        <w:jc w:val="both"/>
      </w:pPr>
    </w:p>
    <w:p w14:paraId="45183C6E" w14:textId="76D95087" w:rsidR="005D63B1" w:rsidRPr="005D63B1" w:rsidRDefault="005E0EEB" w:rsidP="005D63B1">
      <w:pPr>
        <w:pStyle w:val="Nagwek2"/>
        <w:numPr>
          <w:ilvl w:val="0"/>
          <w:numId w:val="3"/>
        </w:numPr>
        <w:ind w:left="284" w:hanging="284"/>
        <w:rPr>
          <w:lang w:eastAsia="pl-PL"/>
        </w:rPr>
      </w:pPr>
      <w:r w:rsidRPr="002115FA">
        <w:rPr>
          <w:lang w:eastAsia="pl-PL"/>
        </w:rPr>
        <w:t>Część nr 5 – Ubezpieczenie ryzyk komunikacyjnych</w:t>
      </w:r>
    </w:p>
    <w:p w14:paraId="03E33C66" w14:textId="3FF26B4A" w:rsidR="000B655E" w:rsidRPr="002115FA" w:rsidRDefault="000B655E" w:rsidP="000B655E">
      <w:pPr>
        <w:spacing w:line="240" w:lineRule="auto"/>
        <w:jc w:val="both"/>
        <w:rPr>
          <w:rFonts w:eastAsia="Times New Roman" w:cs="Times New Roman"/>
          <w:b/>
          <w:bCs/>
          <w:color w:val="043E71"/>
          <w:szCs w:val="26"/>
          <w:lang w:eastAsia="pl-PL"/>
        </w:rPr>
      </w:pPr>
      <w:r w:rsidRPr="002115FA">
        <w:rPr>
          <w:lang w:eastAsia="pl-PL"/>
        </w:rPr>
        <w:t xml:space="preserve"> </w:t>
      </w:r>
      <w:r w:rsidRPr="002115FA">
        <w:rPr>
          <w:rFonts w:eastAsia="Times New Roman" w:cs="Times New Roman"/>
          <w:b/>
          <w:bCs/>
          <w:color w:val="043E71"/>
          <w:szCs w:val="26"/>
          <w:lang w:eastAsia="pl-PL"/>
        </w:rPr>
        <w:t>Postanowienia wspólne</w:t>
      </w:r>
    </w:p>
    <w:p w14:paraId="64CC2A0A" w14:textId="77777777" w:rsidR="005D63B1" w:rsidRPr="005D63B1" w:rsidRDefault="005D63B1" w:rsidP="005D63B1">
      <w:pPr>
        <w:pStyle w:val="Akapitzlist"/>
        <w:numPr>
          <w:ilvl w:val="0"/>
          <w:numId w:val="1"/>
        </w:numPr>
        <w:spacing w:line="22" w:lineRule="atLeast"/>
        <w:contextualSpacing w:val="0"/>
        <w:jc w:val="both"/>
        <w:rPr>
          <w:rFonts w:eastAsia="Times New Roman" w:cs="Times New Roman"/>
          <w:vanish/>
          <w:szCs w:val="24"/>
          <w:lang w:eastAsia="pl-PL"/>
        </w:rPr>
      </w:pPr>
      <w:bookmarkStart w:id="17" w:name="_Hlk92026602"/>
    </w:p>
    <w:p w14:paraId="4B328512" w14:textId="77777777" w:rsidR="005D63B1" w:rsidRPr="005D63B1" w:rsidRDefault="005D63B1" w:rsidP="005D63B1">
      <w:pPr>
        <w:pStyle w:val="Akapitzlist"/>
        <w:numPr>
          <w:ilvl w:val="0"/>
          <w:numId w:val="1"/>
        </w:numPr>
        <w:spacing w:line="22" w:lineRule="atLeast"/>
        <w:contextualSpacing w:val="0"/>
        <w:jc w:val="both"/>
        <w:rPr>
          <w:rFonts w:eastAsia="Times New Roman" w:cs="Times New Roman"/>
          <w:vanish/>
          <w:szCs w:val="24"/>
          <w:lang w:eastAsia="pl-PL"/>
        </w:rPr>
      </w:pPr>
    </w:p>
    <w:p w14:paraId="4F8FED7B" w14:textId="77777777" w:rsidR="005D63B1" w:rsidRPr="005D63B1" w:rsidRDefault="005D63B1" w:rsidP="005D63B1">
      <w:pPr>
        <w:pStyle w:val="Akapitzlist"/>
        <w:numPr>
          <w:ilvl w:val="0"/>
          <w:numId w:val="1"/>
        </w:numPr>
        <w:spacing w:line="22" w:lineRule="atLeast"/>
        <w:contextualSpacing w:val="0"/>
        <w:jc w:val="both"/>
        <w:rPr>
          <w:rFonts w:eastAsia="Times New Roman" w:cs="Times New Roman"/>
          <w:vanish/>
          <w:szCs w:val="24"/>
          <w:lang w:eastAsia="pl-PL"/>
        </w:rPr>
      </w:pPr>
    </w:p>
    <w:p w14:paraId="26CC277E" w14:textId="77777777" w:rsidR="005D63B1" w:rsidRPr="005D63B1" w:rsidRDefault="005D63B1" w:rsidP="005D63B1">
      <w:pPr>
        <w:pStyle w:val="Akapitzlist"/>
        <w:numPr>
          <w:ilvl w:val="0"/>
          <w:numId w:val="1"/>
        </w:numPr>
        <w:spacing w:line="22" w:lineRule="atLeast"/>
        <w:contextualSpacing w:val="0"/>
        <w:jc w:val="both"/>
        <w:rPr>
          <w:rFonts w:eastAsia="Times New Roman" w:cs="Times New Roman"/>
          <w:vanish/>
          <w:szCs w:val="24"/>
          <w:lang w:eastAsia="pl-PL"/>
        </w:rPr>
      </w:pPr>
    </w:p>
    <w:p w14:paraId="7035CCBA" w14:textId="77777777" w:rsidR="005D63B1" w:rsidRPr="005D63B1" w:rsidRDefault="005D63B1" w:rsidP="005D63B1">
      <w:pPr>
        <w:pStyle w:val="Akapitzlist"/>
        <w:numPr>
          <w:ilvl w:val="0"/>
          <w:numId w:val="1"/>
        </w:numPr>
        <w:spacing w:line="22" w:lineRule="atLeast"/>
        <w:contextualSpacing w:val="0"/>
        <w:jc w:val="both"/>
        <w:rPr>
          <w:rFonts w:eastAsia="Times New Roman" w:cs="Times New Roman"/>
          <w:vanish/>
          <w:szCs w:val="24"/>
          <w:lang w:eastAsia="pl-PL"/>
        </w:rPr>
      </w:pPr>
    </w:p>
    <w:p w14:paraId="0D7E54AC" w14:textId="77777777" w:rsidR="005D63B1" w:rsidRPr="005D63B1" w:rsidRDefault="005D63B1" w:rsidP="005D63B1">
      <w:pPr>
        <w:pStyle w:val="Akapitzlist"/>
        <w:numPr>
          <w:ilvl w:val="1"/>
          <w:numId w:val="1"/>
        </w:numPr>
        <w:spacing w:line="22" w:lineRule="atLeast"/>
        <w:contextualSpacing w:val="0"/>
        <w:jc w:val="both"/>
        <w:rPr>
          <w:rFonts w:eastAsia="Times New Roman" w:cs="Times New Roman"/>
          <w:vanish/>
          <w:szCs w:val="24"/>
          <w:lang w:eastAsia="pl-PL"/>
        </w:rPr>
      </w:pPr>
    </w:p>
    <w:p w14:paraId="3F90BDAB" w14:textId="72FE912F" w:rsidR="000B655E" w:rsidRPr="002115FA" w:rsidRDefault="000B655E" w:rsidP="005D63B1">
      <w:pPr>
        <w:pStyle w:val="Akapitzlist"/>
        <w:numPr>
          <w:ilvl w:val="2"/>
          <w:numId w:val="1"/>
        </w:numPr>
        <w:spacing w:line="22" w:lineRule="atLeast"/>
        <w:ind w:left="1276" w:hanging="850"/>
        <w:contextualSpacing w:val="0"/>
        <w:jc w:val="both"/>
        <w:rPr>
          <w:rFonts w:eastAsia="Times New Roman" w:cs="Times New Roman"/>
          <w:szCs w:val="24"/>
          <w:lang w:eastAsia="pl-PL"/>
        </w:rPr>
      </w:pPr>
      <w:r w:rsidRPr="002115FA">
        <w:rPr>
          <w:rFonts w:eastAsia="Times New Roman" w:cs="Times New Roman"/>
          <w:szCs w:val="24"/>
          <w:lang w:eastAsia="pl-PL"/>
        </w:rPr>
        <w:t xml:space="preserve">Przedmiotem ubezpieczenia są pojazdy stanowiące własność lub będące </w:t>
      </w:r>
      <w:r w:rsidR="005D63B1">
        <w:rPr>
          <w:rFonts w:eastAsia="Times New Roman" w:cs="Times New Roman"/>
          <w:szCs w:val="24"/>
          <w:lang w:eastAsia="pl-PL"/>
        </w:rPr>
        <w:t xml:space="preserve">w </w:t>
      </w:r>
      <w:r w:rsidRPr="002115FA">
        <w:rPr>
          <w:rFonts w:eastAsia="Times New Roman" w:cs="Times New Roman"/>
          <w:szCs w:val="24"/>
          <w:lang w:eastAsia="pl-PL"/>
        </w:rPr>
        <w:t>posiadaniu Zamawiającego oraz pojazdy, w posiadanie których Zamawiający wejdzie w okresie ubezpieczenia.</w:t>
      </w:r>
    </w:p>
    <w:p w14:paraId="2EC90DD5" w14:textId="77777777" w:rsidR="000B655E" w:rsidRPr="002115FA" w:rsidRDefault="000B655E" w:rsidP="000B655E">
      <w:pPr>
        <w:pStyle w:val="Akapitzlist"/>
        <w:numPr>
          <w:ilvl w:val="2"/>
          <w:numId w:val="1"/>
        </w:numPr>
        <w:spacing w:before="100" w:beforeAutospacing="1" w:line="22" w:lineRule="atLeast"/>
        <w:ind w:hanging="798"/>
        <w:contextualSpacing w:val="0"/>
        <w:jc w:val="both"/>
        <w:rPr>
          <w:lang w:eastAsia="pl-PL"/>
        </w:rPr>
      </w:pPr>
      <w:r w:rsidRPr="002115FA">
        <w:rPr>
          <w:rFonts w:cstheme="minorHAnsi"/>
          <w:bCs/>
        </w:rPr>
        <w:t>Wykaz pojazdów zgłaszanych do ubezpieczenia może ulec zmianie i każdorazowo zostanie uaktualniony przed zawarciem polis. Zmiany wykazu pojazdów mogą wynikać m.in. ze sprzedaży, likwidacji pojazdów, obejmowania przez Zamawiającego w posiadanie nowych pojazdów, aktualizacji sum ubezpieczenia.</w:t>
      </w:r>
    </w:p>
    <w:bookmarkEnd w:id="17"/>
    <w:p w14:paraId="72246D82" w14:textId="77777777" w:rsidR="000B655E" w:rsidRPr="002115FA" w:rsidRDefault="000B655E" w:rsidP="000B655E">
      <w:pPr>
        <w:pStyle w:val="Akapitzlist"/>
        <w:numPr>
          <w:ilvl w:val="2"/>
          <w:numId w:val="1"/>
        </w:numPr>
        <w:spacing w:before="100" w:beforeAutospacing="1" w:line="22" w:lineRule="atLeast"/>
        <w:ind w:hanging="798"/>
        <w:jc w:val="both"/>
        <w:rPr>
          <w:rFonts w:cstheme="minorHAnsi"/>
          <w:bCs/>
        </w:rPr>
      </w:pPr>
      <w:r w:rsidRPr="002115FA">
        <w:rPr>
          <w:rFonts w:cstheme="minorHAnsi"/>
          <w:bCs/>
        </w:rPr>
        <w:lastRenderedPageBreak/>
        <w:t xml:space="preserve">Podstawowe dokumenty stanowić będą: </w:t>
      </w:r>
    </w:p>
    <w:p w14:paraId="7A89F8DA" w14:textId="77777777" w:rsidR="000B655E" w:rsidRPr="002115FA" w:rsidRDefault="000B655E" w:rsidP="000B655E">
      <w:pPr>
        <w:pStyle w:val="Akapitzlist"/>
        <w:numPr>
          <w:ilvl w:val="2"/>
          <w:numId w:val="42"/>
        </w:numPr>
        <w:spacing w:before="100" w:beforeAutospacing="1" w:line="22" w:lineRule="atLeast"/>
        <w:jc w:val="both"/>
        <w:rPr>
          <w:rFonts w:cstheme="minorHAnsi"/>
          <w:bCs/>
        </w:rPr>
      </w:pPr>
      <w:r w:rsidRPr="002115FA">
        <w:rPr>
          <w:rFonts w:cstheme="minorHAnsi"/>
          <w:bCs/>
        </w:rPr>
        <w:t>Umowa Generalna regulująca zasady funkcjonowania ubezpieczenia flotowego, tj. ujmująca całość warunków merytorycznych i finansowych, na mocy której będzie zawierane ubezpieczenie pojazdów,</w:t>
      </w:r>
    </w:p>
    <w:p w14:paraId="1A1CC14D" w14:textId="77777777" w:rsidR="000B655E" w:rsidRPr="002115FA" w:rsidRDefault="000B655E" w:rsidP="000B655E">
      <w:pPr>
        <w:pStyle w:val="Akapitzlist"/>
        <w:numPr>
          <w:ilvl w:val="2"/>
          <w:numId w:val="42"/>
        </w:numPr>
        <w:spacing w:before="100" w:beforeAutospacing="1" w:line="22" w:lineRule="atLeast"/>
        <w:jc w:val="both"/>
        <w:rPr>
          <w:rFonts w:cstheme="minorHAnsi"/>
          <w:bCs/>
        </w:rPr>
      </w:pPr>
      <w:r w:rsidRPr="002115FA">
        <w:rPr>
          <w:rFonts w:cstheme="minorHAnsi"/>
          <w:bCs/>
        </w:rPr>
        <w:t>indywidualne lub zbiorcze polisy oraz potwierdzenia OC dla ubezpieczanych pojazdów, dokumenty te wystawione zostaną w jednym egzemplarzu, bez konieczności ich podpisu przez osobę uprawnioną,</w:t>
      </w:r>
    </w:p>
    <w:p w14:paraId="5C30756C" w14:textId="77777777" w:rsidR="000B655E" w:rsidRPr="002115FA" w:rsidRDefault="000B655E" w:rsidP="000B655E">
      <w:pPr>
        <w:pStyle w:val="Akapitzlist"/>
        <w:numPr>
          <w:ilvl w:val="2"/>
          <w:numId w:val="42"/>
        </w:numPr>
        <w:spacing w:before="100" w:beforeAutospacing="1" w:line="22" w:lineRule="atLeast"/>
        <w:contextualSpacing w:val="0"/>
        <w:jc w:val="both"/>
        <w:rPr>
          <w:lang w:eastAsia="pl-PL"/>
        </w:rPr>
      </w:pPr>
      <w:r w:rsidRPr="002115FA">
        <w:rPr>
          <w:rFonts w:cstheme="minorHAnsi"/>
          <w:bCs/>
        </w:rPr>
        <w:t>Ogólne Warunki Ubezpieczenia.</w:t>
      </w:r>
    </w:p>
    <w:p w14:paraId="4A1590E4" w14:textId="77777777" w:rsidR="000B655E" w:rsidRPr="002115FA" w:rsidRDefault="000B655E" w:rsidP="000B655E">
      <w:pPr>
        <w:pStyle w:val="Akapitzlist"/>
        <w:numPr>
          <w:ilvl w:val="2"/>
          <w:numId w:val="1"/>
        </w:numPr>
        <w:spacing w:before="100" w:beforeAutospacing="1" w:line="22" w:lineRule="atLeast"/>
        <w:ind w:hanging="798"/>
        <w:contextualSpacing w:val="0"/>
        <w:jc w:val="both"/>
        <w:rPr>
          <w:lang w:eastAsia="pl-PL"/>
        </w:rPr>
      </w:pPr>
      <w:r w:rsidRPr="002115FA">
        <w:rPr>
          <w:rFonts w:cstheme="minorHAnsi"/>
          <w:bCs/>
        </w:rPr>
        <w:t>Faktyczne składki za ubezpieczenia poszczególnych pojazdów będą naliczane według stawek podanych w formularzu oferty, dla zaktualizowanych sum ubezpieczenia na dzień rozpoczęcia ochrony ubezpieczeniowej przedmiotowego pojazdu.</w:t>
      </w:r>
    </w:p>
    <w:p w14:paraId="386460CE" w14:textId="77777777" w:rsidR="000B655E" w:rsidRPr="002115FA" w:rsidRDefault="000B655E" w:rsidP="000B655E">
      <w:pPr>
        <w:pStyle w:val="Akapitzlist"/>
        <w:numPr>
          <w:ilvl w:val="2"/>
          <w:numId w:val="1"/>
        </w:numPr>
        <w:spacing w:before="100" w:beforeAutospacing="1" w:line="22" w:lineRule="atLeast"/>
        <w:ind w:hanging="798"/>
        <w:contextualSpacing w:val="0"/>
        <w:jc w:val="both"/>
        <w:rPr>
          <w:lang w:eastAsia="pl-PL"/>
        </w:rPr>
      </w:pPr>
      <w:r w:rsidRPr="002115FA">
        <w:rPr>
          <w:rFonts w:cstheme="minorHAnsi"/>
          <w:bCs/>
        </w:rPr>
        <w:t>Nowe pojazdy w posiadanie których Zamawiający wejdzie w okresie ubezpieczenia, zostaną automatycznie objęte ochroną od dnia ich zgłoszenia do Wykonawcy. Zgłoszenie powinno nastąpić nie później niż w dniu rejestracji pojazdu. Zamawiający ma możliwość dostarczenia niezbędnych do zawarcia umowy ubezpieczenia dokumentów, w terminie 3 dni roboczych od dnia rejestracji pojazdu.</w:t>
      </w:r>
    </w:p>
    <w:p w14:paraId="7DE2A0D7" w14:textId="77777777" w:rsidR="000B655E" w:rsidRPr="002115FA" w:rsidRDefault="000B655E" w:rsidP="000B655E">
      <w:pPr>
        <w:pStyle w:val="Akapitzlist"/>
        <w:numPr>
          <w:ilvl w:val="2"/>
          <w:numId w:val="1"/>
        </w:numPr>
        <w:spacing w:before="100" w:beforeAutospacing="1" w:line="22" w:lineRule="atLeast"/>
        <w:ind w:hanging="798"/>
        <w:contextualSpacing w:val="0"/>
        <w:jc w:val="both"/>
        <w:rPr>
          <w:lang w:eastAsia="pl-PL"/>
        </w:rPr>
      </w:pPr>
      <w:r w:rsidRPr="002115FA">
        <w:rPr>
          <w:rFonts w:cstheme="minorHAnsi"/>
          <w:bCs/>
        </w:rPr>
        <w:t xml:space="preserve">Ewentualne nowe pojazdy będą objęte ubezpieczeniem na warunkach określonych w niniejszym OPZ. </w:t>
      </w:r>
      <w:bookmarkStart w:id="18" w:name="_Hlk92020045"/>
      <w:r w:rsidRPr="002115FA">
        <w:rPr>
          <w:rFonts w:cstheme="minorHAnsi"/>
          <w:bCs/>
        </w:rPr>
        <w:t>Wykonawca ubezpieczy nowe pojazdy przy zastosowaniu dla danych rodzajów pojazdów składek takich, jak w złożonej ofercie.</w:t>
      </w:r>
      <w:bookmarkEnd w:id="18"/>
    </w:p>
    <w:p w14:paraId="7A41486B" w14:textId="77777777" w:rsidR="000B655E" w:rsidRPr="002115FA" w:rsidRDefault="000B655E" w:rsidP="000B655E">
      <w:pPr>
        <w:pStyle w:val="Akapitzlist"/>
        <w:numPr>
          <w:ilvl w:val="2"/>
          <w:numId w:val="1"/>
        </w:numPr>
        <w:spacing w:before="100" w:beforeAutospacing="1" w:line="22" w:lineRule="atLeast"/>
        <w:ind w:left="1276" w:hanging="798"/>
        <w:jc w:val="both"/>
        <w:rPr>
          <w:lang w:eastAsia="pl-PL"/>
        </w:rPr>
      </w:pPr>
      <w:r w:rsidRPr="002115FA">
        <w:rPr>
          <w:lang w:eastAsia="pl-PL"/>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35843BDD" w14:textId="77777777" w:rsidR="000B655E" w:rsidRPr="002115FA" w:rsidRDefault="000B655E" w:rsidP="000B655E">
      <w:pPr>
        <w:pStyle w:val="Akapitzlist"/>
        <w:numPr>
          <w:ilvl w:val="2"/>
          <w:numId w:val="43"/>
        </w:numPr>
        <w:spacing w:before="100" w:beforeAutospacing="1" w:line="22" w:lineRule="atLeast"/>
        <w:ind w:left="1276" w:hanging="567"/>
        <w:jc w:val="both"/>
        <w:rPr>
          <w:lang w:eastAsia="pl-PL"/>
        </w:rPr>
      </w:pPr>
      <w:r w:rsidRPr="002115FA">
        <w:rPr>
          <w:lang w:eastAsia="pl-PL"/>
        </w:rPr>
        <w:t>faktura/umowa sprzedaży,</w:t>
      </w:r>
    </w:p>
    <w:p w14:paraId="2CF96507" w14:textId="77777777" w:rsidR="000B655E" w:rsidRPr="002115FA" w:rsidRDefault="000B655E" w:rsidP="000B655E">
      <w:pPr>
        <w:pStyle w:val="Akapitzlist"/>
        <w:numPr>
          <w:ilvl w:val="2"/>
          <w:numId w:val="43"/>
        </w:numPr>
        <w:spacing w:before="100" w:beforeAutospacing="1" w:line="22" w:lineRule="atLeast"/>
        <w:ind w:left="1276" w:hanging="567"/>
        <w:jc w:val="both"/>
        <w:rPr>
          <w:lang w:eastAsia="pl-PL"/>
        </w:rPr>
      </w:pPr>
      <w:r w:rsidRPr="002115FA">
        <w:rPr>
          <w:lang w:eastAsia="pl-PL"/>
        </w:rPr>
        <w:t>pismo brokera dotyczące dot. sprzedaży lub wyrejestrowania pojazdu,</w:t>
      </w:r>
    </w:p>
    <w:p w14:paraId="76A58BEA" w14:textId="14D2D527" w:rsidR="000B655E" w:rsidRPr="002115FA" w:rsidRDefault="000B655E" w:rsidP="000B655E">
      <w:pPr>
        <w:pStyle w:val="Akapitzlist"/>
        <w:numPr>
          <w:ilvl w:val="2"/>
          <w:numId w:val="43"/>
        </w:numPr>
        <w:spacing w:before="100" w:beforeAutospacing="1" w:line="22" w:lineRule="atLeast"/>
        <w:ind w:left="1287" w:hanging="567"/>
        <w:contextualSpacing w:val="0"/>
        <w:jc w:val="both"/>
        <w:rPr>
          <w:lang w:eastAsia="pl-PL"/>
        </w:rPr>
      </w:pPr>
      <w:r w:rsidRPr="002115FA">
        <w:rPr>
          <w:lang w:eastAsia="pl-PL"/>
        </w:rPr>
        <w:t>ewentualnie kserokopia wypowiedzenia OC podpisanego przez nowego nabywcę pojazdu</w:t>
      </w:r>
      <w:r w:rsidR="007316DB">
        <w:rPr>
          <w:lang w:eastAsia="pl-PL"/>
        </w:rPr>
        <w:t>.</w:t>
      </w:r>
    </w:p>
    <w:p w14:paraId="47F5900F" w14:textId="77777777" w:rsidR="000B655E" w:rsidRPr="002115FA" w:rsidRDefault="000B655E" w:rsidP="000B655E">
      <w:pPr>
        <w:pStyle w:val="Akapitzlist"/>
        <w:keepNext/>
        <w:widowControl w:val="0"/>
        <w:numPr>
          <w:ilvl w:val="1"/>
          <w:numId w:val="1"/>
        </w:numPr>
        <w:autoSpaceDE w:val="0"/>
        <w:autoSpaceDN w:val="0"/>
        <w:spacing w:line="22" w:lineRule="atLeast"/>
        <w:ind w:left="426" w:hanging="426"/>
        <w:contextualSpacing w:val="0"/>
        <w:outlineLvl w:val="2"/>
        <w:rPr>
          <w:rFonts w:eastAsia="Times New Roman" w:cs="Times New Roman"/>
          <w:b/>
          <w:bCs/>
          <w:color w:val="043E71"/>
          <w:szCs w:val="26"/>
          <w:lang w:eastAsia="pl-PL"/>
        </w:rPr>
      </w:pPr>
      <w:bookmarkStart w:id="19" w:name="_Hlk92020509"/>
      <w:r w:rsidRPr="002115FA">
        <w:rPr>
          <w:rFonts w:eastAsia="Times New Roman" w:cs="Times New Roman"/>
          <w:b/>
          <w:bCs/>
          <w:color w:val="043E71"/>
          <w:szCs w:val="26"/>
          <w:lang w:eastAsia="pl-PL"/>
        </w:rPr>
        <w:t>Ubezpieczenie odpowiedzialności cywilnej posiadacza pojazdów mechanicznych</w:t>
      </w:r>
    </w:p>
    <w:p w14:paraId="32A479A0" w14:textId="77777777" w:rsidR="000B655E" w:rsidRPr="002115FA" w:rsidRDefault="000B655E" w:rsidP="000B655E">
      <w:pPr>
        <w:pStyle w:val="Akapitzlist"/>
        <w:keepNext/>
        <w:widowControl w:val="0"/>
        <w:numPr>
          <w:ilvl w:val="2"/>
          <w:numId w:val="1"/>
        </w:numPr>
        <w:autoSpaceDE w:val="0"/>
        <w:autoSpaceDN w:val="0"/>
        <w:spacing w:after="60" w:line="240" w:lineRule="auto"/>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Przedmiot ubezpieczenia</w:t>
      </w:r>
    </w:p>
    <w:p w14:paraId="6ADAB15C" w14:textId="20BAC4B0" w:rsidR="000B655E" w:rsidRPr="002115FA" w:rsidRDefault="000B655E" w:rsidP="000B655E">
      <w:pPr>
        <w:ind w:left="1418"/>
        <w:jc w:val="both"/>
      </w:pPr>
      <w:bookmarkStart w:id="20" w:name="_Hlk92020123"/>
      <w:r w:rsidRPr="002115FA">
        <w:t xml:space="preserve">Przedmiotem ubezpieczenia jest </w:t>
      </w:r>
      <w:r w:rsidRPr="004B6859">
        <w:t>3</w:t>
      </w:r>
      <w:r w:rsidR="00FB32B9" w:rsidRPr="004B6859">
        <w:t>2</w:t>
      </w:r>
      <w:r w:rsidRPr="004B6859">
        <w:t>7</w:t>
      </w:r>
      <w:r w:rsidRPr="002115FA">
        <w:t xml:space="preserve"> pojazdów zgodnie z Załącznikiem nr 4 i 5 do Opisu Przedmiotu Zamówienia. </w:t>
      </w:r>
    </w:p>
    <w:bookmarkEnd w:id="20"/>
    <w:p w14:paraId="62D30623" w14:textId="77777777" w:rsidR="000B655E" w:rsidRPr="002115FA" w:rsidRDefault="000B655E" w:rsidP="000B655E">
      <w:pPr>
        <w:pStyle w:val="Akapitzlist"/>
        <w:keepNext/>
        <w:widowControl w:val="0"/>
        <w:numPr>
          <w:ilvl w:val="2"/>
          <w:numId w:val="1"/>
        </w:numPr>
        <w:autoSpaceDE w:val="0"/>
        <w:autoSpaceDN w:val="0"/>
        <w:spacing w:after="60" w:line="240" w:lineRule="auto"/>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Zakres ubezpieczenia</w:t>
      </w:r>
    </w:p>
    <w:p w14:paraId="549F6653" w14:textId="77777777" w:rsidR="000B655E" w:rsidRPr="002115FA" w:rsidRDefault="000B655E" w:rsidP="000B655E">
      <w:pPr>
        <w:ind w:left="1418"/>
        <w:jc w:val="both"/>
      </w:pPr>
      <w:bookmarkStart w:id="21" w:name="_Hlk92020266"/>
      <w:r w:rsidRPr="002115FA">
        <w:t xml:space="preserve">Odpowiedzialność cywilna posiadaczy pojazdów mechanicznych za szkody powstałe w związku z ruchem tych pojazdów zgodnie z Ustawą z dnia 22 maja 2003 r. o ubezpieczeniach obowiązkowych, Ubezpieczeniowym Funduszu Gwarancyjnym i Polskim Biurze Ubezpieczycieli Komunikacyjnych (Dz.U.2013.392 z </w:t>
      </w:r>
      <w:proofErr w:type="spellStart"/>
      <w:r w:rsidRPr="002115FA">
        <w:t>późn</w:t>
      </w:r>
      <w:proofErr w:type="spellEnd"/>
      <w:r w:rsidRPr="002115FA">
        <w:t>. zm.) wraz z Zieloną Kartą (tam gdzie będzie wymagana – na osobny wniosek, wliczona w cenę OC posiadaczy pojazdów mechanicznych</w:t>
      </w:r>
      <w:bookmarkEnd w:id="21"/>
      <w:r w:rsidRPr="002115FA">
        <w:t xml:space="preserve">). </w:t>
      </w:r>
    </w:p>
    <w:p w14:paraId="0225506D" w14:textId="77777777" w:rsidR="000B655E" w:rsidRPr="002115FA" w:rsidRDefault="000B655E" w:rsidP="000B655E">
      <w:pPr>
        <w:pStyle w:val="Akapitzlist"/>
        <w:keepNext/>
        <w:widowControl w:val="0"/>
        <w:numPr>
          <w:ilvl w:val="2"/>
          <w:numId w:val="1"/>
        </w:numPr>
        <w:autoSpaceDE w:val="0"/>
        <w:autoSpaceDN w:val="0"/>
        <w:spacing w:after="60" w:line="240" w:lineRule="auto"/>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Suma gwarancyjna</w:t>
      </w:r>
    </w:p>
    <w:p w14:paraId="6C8B2A01" w14:textId="77777777" w:rsidR="000B655E" w:rsidRPr="002115FA" w:rsidRDefault="000B655E" w:rsidP="000B655E">
      <w:pPr>
        <w:ind w:left="1418"/>
        <w:jc w:val="both"/>
      </w:pPr>
      <w:r w:rsidRPr="002115FA">
        <w:t xml:space="preserve">Zgodnie z Ustawą z dnia 22 maja 2003 r. o ubezpieczeniach obowiązkowych, Ubezpieczeniowym Funduszu Gwarancyjnym i Polskim Biurze Ubezpieczycieli Komunikacyjnych (Dz.U.2013.392 z </w:t>
      </w:r>
      <w:proofErr w:type="spellStart"/>
      <w:r w:rsidRPr="002115FA">
        <w:t>późn</w:t>
      </w:r>
      <w:proofErr w:type="spellEnd"/>
      <w:r w:rsidRPr="002115FA">
        <w:t>. zm.).</w:t>
      </w:r>
    </w:p>
    <w:p w14:paraId="31D7625A" w14:textId="77777777" w:rsidR="000B655E" w:rsidRPr="002115FA" w:rsidRDefault="000B655E" w:rsidP="000B655E">
      <w:pPr>
        <w:pStyle w:val="Akapitzlist"/>
        <w:keepNext/>
        <w:widowControl w:val="0"/>
        <w:numPr>
          <w:ilvl w:val="2"/>
          <w:numId w:val="1"/>
        </w:numPr>
        <w:autoSpaceDE w:val="0"/>
        <w:autoSpaceDN w:val="0"/>
        <w:spacing w:after="60" w:line="240" w:lineRule="auto"/>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lastRenderedPageBreak/>
        <w:t>Okres polisowy</w:t>
      </w:r>
    </w:p>
    <w:p w14:paraId="2EE4D629" w14:textId="77777777" w:rsidR="000B655E" w:rsidRPr="002115FA" w:rsidRDefault="000B655E" w:rsidP="000B655E">
      <w:pPr>
        <w:ind w:left="1418"/>
        <w:jc w:val="both"/>
      </w:pPr>
      <w:r w:rsidRPr="002115FA">
        <w:t>Ubezpieczenie realizowane będzie w trzech 12 miesięcznych okresach ubezpieczenia tj.:</w:t>
      </w:r>
    </w:p>
    <w:p w14:paraId="1BF8B6F7" w14:textId="77777777" w:rsidR="000B655E" w:rsidRPr="00F823E3" w:rsidRDefault="000B655E" w:rsidP="000B655E">
      <w:pPr>
        <w:numPr>
          <w:ilvl w:val="0"/>
          <w:numId w:val="44"/>
        </w:numPr>
        <w:spacing w:after="0" w:line="240" w:lineRule="auto"/>
        <w:ind w:left="1843" w:hanging="425"/>
        <w:contextualSpacing/>
        <w:jc w:val="both"/>
        <w:rPr>
          <w:rFonts w:eastAsia="Calibri" w:cs="Segoe UI"/>
          <w:bCs/>
          <w:szCs w:val="20"/>
        </w:rPr>
      </w:pPr>
      <w:r w:rsidRPr="00F823E3">
        <w:rPr>
          <w:rFonts w:eastAsia="Calibri" w:cs="Segoe UI"/>
          <w:szCs w:val="20"/>
        </w:rPr>
        <w:t>Okres pierwszy: 01.04.2025 – 31.03.2026;</w:t>
      </w:r>
    </w:p>
    <w:p w14:paraId="2F8FF3EE" w14:textId="77777777" w:rsidR="000B655E" w:rsidRPr="00F823E3" w:rsidRDefault="000B655E" w:rsidP="000B655E">
      <w:pPr>
        <w:numPr>
          <w:ilvl w:val="0"/>
          <w:numId w:val="44"/>
        </w:numPr>
        <w:spacing w:after="0" w:line="240" w:lineRule="auto"/>
        <w:ind w:left="1843" w:hanging="425"/>
        <w:contextualSpacing/>
        <w:jc w:val="both"/>
        <w:rPr>
          <w:rFonts w:eastAsia="Calibri" w:cs="Segoe UI"/>
          <w:bCs/>
          <w:szCs w:val="20"/>
        </w:rPr>
      </w:pPr>
      <w:r w:rsidRPr="00F823E3">
        <w:rPr>
          <w:rFonts w:eastAsia="Calibri" w:cs="Segoe UI"/>
          <w:szCs w:val="20"/>
        </w:rPr>
        <w:t>Okres drugi: 01.04.2026 – 31.03.2027;</w:t>
      </w:r>
    </w:p>
    <w:p w14:paraId="408DAEE7" w14:textId="77777777" w:rsidR="000B655E" w:rsidRPr="00F823E3" w:rsidRDefault="000B655E" w:rsidP="000B655E">
      <w:pPr>
        <w:numPr>
          <w:ilvl w:val="0"/>
          <w:numId w:val="44"/>
        </w:numPr>
        <w:spacing w:after="0" w:line="240" w:lineRule="auto"/>
        <w:ind w:left="1843" w:hanging="425"/>
        <w:contextualSpacing/>
        <w:jc w:val="both"/>
        <w:rPr>
          <w:rFonts w:eastAsia="Calibri" w:cs="Segoe UI"/>
          <w:bCs/>
          <w:szCs w:val="20"/>
        </w:rPr>
      </w:pPr>
      <w:r w:rsidRPr="00F823E3">
        <w:rPr>
          <w:rFonts w:eastAsia="Calibri" w:cs="Segoe UI"/>
          <w:szCs w:val="20"/>
        </w:rPr>
        <w:t>Okres trzeci: 01.04.2027 – 31.03.2028;</w:t>
      </w:r>
    </w:p>
    <w:p w14:paraId="167BABA9" w14:textId="77777777" w:rsidR="000B655E" w:rsidRPr="002115FA" w:rsidRDefault="000B655E" w:rsidP="000B655E">
      <w:pPr>
        <w:spacing w:after="0" w:line="240" w:lineRule="auto"/>
        <w:ind w:left="1418" w:hanging="11"/>
        <w:contextualSpacing/>
        <w:jc w:val="both"/>
        <w:rPr>
          <w:rFonts w:ascii="Calibri" w:eastAsia="Calibri" w:hAnsi="Calibri" w:cs="Times New Roman"/>
          <w:bCs/>
          <w:sz w:val="22"/>
        </w:rPr>
      </w:pPr>
    </w:p>
    <w:p w14:paraId="217540C6" w14:textId="77777777" w:rsidR="000B655E" w:rsidRPr="00F823E3" w:rsidRDefault="000B655E" w:rsidP="000B655E">
      <w:pPr>
        <w:spacing w:afterLines="160" w:after="384" w:line="22" w:lineRule="atLeast"/>
        <w:ind w:left="1418" w:hanging="11"/>
        <w:jc w:val="both"/>
        <w:rPr>
          <w:rFonts w:eastAsia="Calibri" w:cs="Segoe UI"/>
          <w:bCs/>
          <w:szCs w:val="20"/>
        </w:rPr>
      </w:pPr>
      <w:r w:rsidRPr="00F823E3">
        <w:rPr>
          <w:rFonts w:eastAsia="Calibri" w:cs="Segoe UI"/>
          <w:bCs/>
          <w:szCs w:val="20"/>
        </w:rPr>
        <w:t>W razie zgłoszenia do ubezpieczenia pojazdu w trakcie trwania któregoś z ww. okresów polisowych, obowiązywać będzie następująca zasada wyrównania okresów ubezpieczenia:</w:t>
      </w:r>
    </w:p>
    <w:p w14:paraId="2A429F42" w14:textId="77777777" w:rsidR="000B655E" w:rsidRPr="00F823E3" w:rsidRDefault="000B655E" w:rsidP="000B655E">
      <w:pPr>
        <w:numPr>
          <w:ilvl w:val="0"/>
          <w:numId w:val="45"/>
        </w:numPr>
        <w:tabs>
          <w:tab w:val="clear" w:pos="720"/>
        </w:tabs>
        <w:spacing w:afterLines="100" w:after="240" w:line="22" w:lineRule="atLeast"/>
        <w:ind w:left="1984" w:hanging="578"/>
        <w:contextualSpacing/>
        <w:jc w:val="both"/>
        <w:rPr>
          <w:rFonts w:eastAsia="Calibri" w:cs="Segoe UI"/>
          <w:szCs w:val="20"/>
        </w:rPr>
      </w:pPr>
      <w:r w:rsidRPr="00F823E3">
        <w:rPr>
          <w:rFonts w:eastAsia="Calibri" w:cs="Segoe UI"/>
          <w:szCs w:val="20"/>
        </w:rPr>
        <w:t>pierwsza rata składki obliczona zostanie za okres od dnia zawarcia umowy ubezpieczenia OC dla danego pojazdu, do dnia wyrównania tj. 31 marca. Wysokość pierwszej raty składki jest obliczona, jako iloczyn liczby dni ochrony ubezpieczeniowej i 1/365 składki rocznej;</w:t>
      </w:r>
    </w:p>
    <w:p w14:paraId="58E46AB6" w14:textId="77777777" w:rsidR="000B655E" w:rsidRPr="00F823E3" w:rsidRDefault="000B655E" w:rsidP="000B655E">
      <w:pPr>
        <w:numPr>
          <w:ilvl w:val="0"/>
          <w:numId w:val="45"/>
        </w:numPr>
        <w:tabs>
          <w:tab w:val="clear" w:pos="720"/>
        </w:tabs>
        <w:spacing w:afterLines="100" w:after="240" w:line="22" w:lineRule="atLeast"/>
        <w:ind w:left="1984" w:hanging="578"/>
        <w:contextualSpacing/>
        <w:jc w:val="both"/>
        <w:rPr>
          <w:rFonts w:eastAsia="Calibri" w:cs="Segoe UI"/>
          <w:szCs w:val="20"/>
        </w:rPr>
      </w:pPr>
      <w:r w:rsidRPr="00F823E3">
        <w:rPr>
          <w:rFonts w:eastAsia="Calibri" w:cs="Segoe UI"/>
          <w:szCs w:val="20"/>
        </w:rPr>
        <w:t>druga rata składki ubezpieczeniowej obliczona zostanie za okres od pierwszego dnia po wyrównaniu okresów ubezpieczenia do ostatniego dnia dwunastomiesięcznego okresu obowiązywania umowy ubezpieczenia dla danego pojazdu. Wysokość drugiej raty składki stanowi różnicę pomiędzy wysokością składki rocznej, a wysokością pierwszej raty.</w:t>
      </w:r>
    </w:p>
    <w:p w14:paraId="4DDEA9C0" w14:textId="77777777" w:rsidR="000B655E" w:rsidRPr="00F823E3" w:rsidRDefault="000B655E" w:rsidP="000B655E">
      <w:pPr>
        <w:spacing w:afterLines="100" w:after="240" w:line="22" w:lineRule="atLeast"/>
        <w:ind w:left="1984"/>
        <w:contextualSpacing/>
        <w:jc w:val="both"/>
        <w:rPr>
          <w:rFonts w:ascii="Calibri" w:eastAsia="Calibri" w:hAnsi="Calibri" w:cs="Calibri"/>
          <w:szCs w:val="20"/>
        </w:rPr>
      </w:pPr>
    </w:p>
    <w:p w14:paraId="7222F839" w14:textId="77777777" w:rsidR="000B655E" w:rsidRPr="007316DB" w:rsidRDefault="000B655E" w:rsidP="000B655E">
      <w:pPr>
        <w:spacing w:afterLines="160" w:after="384" w:line="22" w:lineRule="atLeast"/>
        <w:ind w:left="1418" w:hanging="11"/>
        <w:jc w:val="both"/>
        <w:rPr>
          <w:rFonts w:eastAsia="Times New Roman" w:cs="Segoe UI"/>
          <w:b/>
          <w:bCs/>
          <w:color w:val="043E71"/>
          <w:szCs w:val="20"/>
          <w:lang w:eastAsia="pl-PL"/>
        </w:rPr>
      </w:pPr>
      <w:r w:rsidRPr="00F823E3">
        <w:rPr>
          <w:rFonts w:eastAsia="Calibri" w:cs="Segoe UI"/>
          <w:szCs w:val="20"/>
        </w:rPr>
        <w:t>Strony zgodnie oświadczają, że rozwiążą na mocy porozumienia stron wszystkie indywidualne umowy ubezpieczenia OC bez dodatkowych obostrzeń, a druga rata składek nie będzie należna</w:t>
      </w:r>
      <w:bookmarkEnd w:id="19"/>
      <w:r w:rsidRPr="00F823E3">
        <w:rPr>
          <w:rFonts w:eastAsia="Calibri" w:cs="Segoe UI"/>
          <w:szCs w:val="20"/>
        </w:rPr>
        <w:t>.</w:t>
      </w:r>
    </w:p>
    <w:p w14:paraId="42999BDE" w14:textId="77777777" w:rsidR="000B655E" w:rsidRPr="002115FA" w:rsidRDefault="000B655E" w:rsidP="000B655E">
      <w:pPr>
        <w:keepNext/>
        <w:widowControl w:val="0"/>
        <w:numPr>
          <w:ilvl w:val="1"/>
          <w:numId w:val="1"/>
        </w:numPr>
        <w:autoSpaceDE w:val="0"/>
        <w:autoSpaceDN w:val="0"/>
        <w:spacing w:line="22" w:lineRule="atLeast"/>
        <w:ind w:left="426" w:hanging="426"/>
        <w:outlineLvl w:val="2"/>
        <w:rPr>
          <w:rFonts w:eastAsia="Times New Roman" w:cs="Times New Roman"/>
          <w:b/>
          <w:bCs/>
          <w:color w:val="043E71"/>
          <w:szCs w:val="26"/>
          <w:lang w:eastAsia="pl-PL"/>
        </w:rPr>
      </w:pPr>
      <w:bookmarkStart w:id="22" w:name="_Hlk92026175"/>
      <w:r w:rsidRPr="002115FA">
        <w:rPr>
          <w:rFonts w:eastAsia="Times New Roman" w:cs="Times New Roman"/>
          <w:b/>
          <w:bCs/>
          <w:color w:val="043E71"/>
          <w:szCs w:val="26"/>
          <w:lang w:eastAsia="pl-PL"/>
        </w:rPr>
        <w:t>Ubezpieczenie autocasco</w:t>
      </w:r>
    </w:p>
    <w:p w14:paraId="19FD628D" w14:textId="77777777" w:rsidR="000B655E" w:rsidRPr="002115FA" w:rsidRDefault="000B655E" w:rsidP="000B655E">
      <w:pPr>
        <w:keepNext/>
        <w:widowControl w:val="0"/>
        <w:numPr>
          <w:ilvl w:val="2"/>
          <w:numId w:val="1"/>
        </w:numPr>
        <w:autoSpaceDE w:val="0"/>
        <w:autoSpaceDN w:val="0"/>
        <w:spacing w:after="60" w:line="240" w:lineRule="auto"/>
        <w:contextualSpacing/>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Przedmiot ubezpieczenia</w:t>
      </w:r>
    </w:p>
    <w:p w14:paraId="28BA78F7" w14:textId="7FE9D6A7" w:rsidR="000B655E" w:rsidRPr="002115FA" w:rsidRDefault="000B655E" w:rsidP="000B655E">
      <w:pPr>
        <w:ind w:left="1418"/>
        <w:jc w:val="both"/>
      </w:pPr>
      <w:r w:rsidRPr="002115FA">
        <w:t xml:space="preserve">Przedmiotem ubezpieczenia są </w:t>
      </w:r>
      <w:r w:rsidR="0084495C">
        <w:t>60</w:t>
      </w:r>
      <w:r w:rsidRPr="002115FA">
        <w:t xml:space="preserve"> pojazd</w:t>
      </w:r>
      <w:r w:rsidR="0084495C">
        <w:t>ów</w:t>
      </w:r>
      <w:r w:rsidRPr="002115FA">
        <w:t xml:space="preserve"> zgodnie z Załącznikiem nr </w:t>
      </w:r>
      <w:r w:rsidR="00D2799E">
        <w:t xml:space="preserve">4 i </w:t>
      </w:r>
      <w:r w:rsidRPr="002115FA">
        <w:t xml:space="preserve">5 do Opisu Przedmiotu Zamówienia. </w:t>
      </w:r>
    </w:p>
    <w:bookmarkEnd w:id="22"/>
    <w:p w14:paraId="14BF68FC" w14:textId="77777777" w:rsidR="000B655E" w:rsidRPr="002115FA" w:rsidRDefault="000B655E" w:rsidP="000B655E">
      <w:pPr>
        <w:keepNext/>
        <w:widowControl w:val="0"/>
        <w:numPr>
          <w:ilvl w:val="2"/>
          <w:numId w:val="1"/>
        </w:numPr>
        <w:autoSpaceDE w:val="0"/>
        <w:autoSpaceDN w:val="0"/>
        <w:spacing w:after="60" w:line="240" w:lineRule="auto"/>
        <w:contextualSpacing/>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Zakres ubezpieczenia</w:t>
      </w:r>
    </w:p>
    <w:p w14:paraId="0E2B4971" w14:textId="77777777" w:rsidR="000B655E" w:rsidRPr="002115FA" w:rsidRDefault="000B655E" w:rsidP="000B655E">
      <w:pPr>
        <w:ind w:left="1418"/>
        <w:jc w:val="both"/>
      </w:pPr>
      <w:r w:rsidRPr="002115FA">
        <w:t xml:space="preserve">Zakres ochrony ubezpieczeniowej oparty jest na bazie </w:t>
      </w:r>
      <w:proofErr w:type="spellStart"/>
      <w:r w:rsidRPr="002115FA">
        <w:t>all</w:t>
      </w:r>
      <w:proofErr w:type="spellEnd"/>
      <w:r w:rsidRPr="002115FA">
        <w:t xml:space="preserve"> </w:t>
      </w:r>
      <w:proofErr w:type="spellStart"/>
      <w:r w:rsidRPr="002115FA">
        <w:t>risk</w:t>
      </w:r>
      <w:proofErr w:type="spellEnd"/>
      <w:r w:rsidRPr="002115FA">
        <w:t xml:space="preserve">, co oznacza, że objęte są ochroną wszystkie szkody, które nie zostały wyłączone przez Wykonawcę z ochrony ubezpieczeniowej. Ubezpieczenie obejmuje co najmniej szkody polegające na uszkodzeniu lub zniszczeniu pojazdu i wyposażenia pojazdu w związku z ruchem i postojem, szkody powstałe na skutek nagłego działania siły mechanicznej w chwili zetknięcia pojazdu z innym pojazdem, osobami, zwierzętami lub przedmiotami, działania osób trzecich, dewastacji, powodzi, zatopienia, piorunu, pożaru, wybuchu, opadu atmosferycznego, huraganu oraz działania innych sił przyrody, osuwania lub zapadania się ziemi, nagłego działania czynnika termicznego i/lub chemicznego (pochodzącego z zewnątrz jak i wewnątrz pojazdu), kradzieży pojazdu, kradzieży jego części lub wyposażenia albo uszkodzeniu pojazdu w następstwie jego zabrania w celu krótkotrwałego użycia lub kradzieży, uszkodzeniu pojazdu przez osoby, których przewóz wymagany był potrzebą udzielenia pomocy medycznej, uszkodzenia powstałe w wyniku przedostania się zwierząt do wnętrza pojazdu. </w:t>
      </w:r>
    </w:p>
    <w:p w14:paraId="2DAD28E0" w14:textId="77777777" w:rsidR="000B655E" w:rsidRPr="002115FA" w:rsidRDefault="000B655E" w:rsidP="000B655E">
      <w:pPr>
        <w:keepNext/>
        <w:widowControl w:val="0"/>
        <w:numPr>
          <w:ilvl w:val="2"/>
          <w:numId w:val="1"/>
        </w:numPr>
        <w:autoSpaceDE w:val="0"/>
        <w:autoSpaceDN w:val="0"/>
        <w:spacing w:after="60" w:line="240" w:lineRule="auto"/>
        <w:contextualSpacing/>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lastRenderedPageBreak/>
        <w:t>Suma ubezpieczenia</w:t>
      </w:r>
    </w:p>
    <w:p w14:paraId="6705F563" w14:textId="77777777" w:rsidR="000B655E" w:rsidRPr="002115FA" w:rsidRDefault="000B655E" w:rsidP="000B655E">
      <w:pPr>
        <w:pStyle w:val="Akapitzlist"/>
        <w:numPr>
          <w:ilvl w:val="0"/>
          <w:numId w:val="46"/>
        </w:numPr>
        <w:ind w:left="1985" w:hanging="567"/>
        <w:jc w:val="both"/>
      </w:pPr>
      <w:r w:rsidRPr="002115FA">
        <w:t xml:space="preserve">Sumę ubezpieczenia pojazdów fabrycznie nowych w okresie pierwszych 12 miesięcy eksploatacji (za początek eksploatacji uznawana jest data pierwszej rejestracji pojazdu) stanowi cena zakupu pojazdu wraz z wyposażeniem, w tym wyposażeniem dodatkowym i specjalistycznym oraz zabezpieczeniami przed kradzieżą (bez potrzeby wyodrębniania sumy ubezpieczenia wyposażenia). </w:t>
      </w:r>
    </w:p>
    <w:p w14:paraId="6AA3B2E6" w14:textId="77777777" w:rsidR="000B655E" w:rsidRPr="002115FA" w:rsidRDefault="000B655E" w:rsidP="000B655E">
      <w:pPr>
        <w:pStyle w:val="Akapitzlist"/>
        <w:numPr>
          <w:ilvl w:val="0"/>
          <w:numId w:val="46"/>
        </w:numPr>
        <w:ind w:left="1985" w:hanging="567"/>
        <w:jc w:val="both"/>
      </w:pPr>
      <w:r w:rsidRPr="002115FA">
        <w:t>Suma ubezpieczenia od 12 miesiąca eksploatacji stanowi wartość rynkową wraz z wyposażeniem, w tym wyposażeniem dodatkowym i specjalistycznym oraz zabezpieczeniami przed kradzieżą (bez potrzeby wyodrębniania sumy ubezpieczenia wyposażenia), zgodna z katalogiem Info-Ekspert lub zgłoszeniem klienta.</w:t>
      </w:r>
    </w:p>
    <w:p w14:paraId="25131CE3" w14:textId="77777777" w:rsidR="000B655E" w:rsidRDefault="000B655E" w:rsidP="000B655E">
      <w:pPr>
        <w:pStyle w:val="Akapitzlist"/>
        <w:numPr>
          <w:ilvl w:val="0"/>
          <w:numId w:val="46"/>
        </w:numPr>
        <w:ind w:left="1985" w:hanging="567"/>
        <w:jc w:val="both"/>
      </w:pPr>
      <w:r w:rsidRPr="002115FA">
        <w:t>Zadeklarowana suma ubezpieczenia nie uwzględnia podatku VAT.</w:t>
      </w:r>
    </w:p>
    <w:p w14:paraId="6948098D" w14:textId="77777777" w:rsidR="000B655E" w:rsidRPr="00CA47C6" w:rsidRDefault="000B655E" w:rsidP="000B655E">
      <w:pPr>
        <w:pStyle w:val="Akapitzlist"/>
        <w:numPr>
          <w:ilvl w:val="0"/>
          <w:numId w:val="46"/>
        </w:numPr>
        <w:ind w:left="1985" w:hanging="567"/>
        <w:jc w:val="both"/>
        <w:rPr>
          <w:rFonts w:cs="Segoe UI"/>
          <w:szCs w:val="20"/>
        </w:rPr>
      </w:pPr>
      <w:r w:rsidRPr="00CA47C6">
        <w:rPr>
          <w:rFonts w:cs="Segoe UI"/>
          <w:spacing w:val="-6"/>
          <w:szCs w:val="20"/>
        </w:rPr>
        <w:t>Suma ubezpieczenia pojazdu zawiera także wartość wyposażenia podstawowego oraz wyposażenie dodatkowe (fabryczne oraz zamontowane dodatkowo), a także specjali</w:t>
      </w:r>
      <w:r w:rsidRPr="00CA47C6">
        <w:rPr>
          <w:rFonts w:cs="Segoe UI"/>
          <w:spacing w:val="-6"/>
          <w:szCs w:val="20"/>
        </w:rPr>
        <w:softHyphen/>
        <w:t>styczne. W szczególności za wyposażenie podstawowe i dodatkowe uznaje się sprzęt i urządzenia na stałe zamontowane w pojeździe, których demontaż wymaga użycia narzędzi lub przyrządów, m.in.:</w:t>
      </w:r>
    </w:p>
    <w:p w14:paraId="0BA3654E" w14:textId="77777777" w:rsidR="000B655E" w:rsidRPr="00CA47C6" w:rsidRDefault="000B655E" w:rsidP="000B655E">
      <w:pPr>
        <w:pStyle w:val="Akapitzlist"/>
        <w:widowControl w:val="0"/>
        <w:numPr>
          <w:ilvl w:val="0"/>
          <w:numId w:val="58"/>
        </w:numPr>
        <w:spacing w:after="0" w:line="276" w:lineRule="auto"/>
        <w:ind w:left="1701" w:hanging="283"/>
        <w:jc w:val="both"/>
        <w:rPr>
          <w:rFonts w:cs="Segoe UI"/>
          <w:spacing w:val="-6"/>
          <w:szCs w:val="20"/>
        </w:rPr>
      </w:pPr>
      <w:r w:rsidRPr="00CA47C6">
        <w:rPr>
          <w:rFonts w:cs="Segoe UI"/>
          <w:spacing w:val="-6"/>
          <w:szCs w:val="20"/>
        </w:rPr>
        <w:t>sprzęt i urządzenia do utrzymania i używania pojazdu zgodnie z jego przeznaczeniem, a także służące bezpieczeństwu jazdy;</w:t>
      </w:r>
    </w:p>
    <w:p w14:paraId="16721736" w14:textId="77777777" w:rsidR="000B655E" w:rsidRPr="00CA47C6" w:rsidRDefault="000B655E" w:rsidP="000B655E">
      <w:pPr>
        <w:pStyle w:val="Akapitzlist"/>
        <w:widowControl w:val="0"/>
        <w:numPr>
          <w:ilvl w:val="0"/>
          <w:numId w:val="58"/>
        </w:numPr>
        <w:spacing w:after="0" w:line="276" w:lineRule="auto"/>
        <w:ind w:left="1701" w:hanging="283"/>
        <w:jc w:val="both"/>
        <w:rPr>
          <w:rFonts w:cs="Segoe UI"/>
          <w:spacing w:val="-6"/>
          <w:szCs w:val="20"/>
        </w:rPr>
      </w:pPr>
      <w:r w:rsidRPr="00CA47C6">
        <w:rPr>
          <w:rFonts w:cs="Segoe UI"/>
          <w:spacing w:val="-6"/>
          <w:szCs w:val="20"/>
        </w:rPr>
        <w:t xml:space="preserve">zabezpieczenia przed kradzieżą, urządzenia służące zwiększeniu bezpieczeństwa jazdy; </w:t>
      </w:r>
    </w:p>
    <w:p w14:paraId="31F13D19" w14:textId="77777777" w:rsidR="000B655E" w:rsidRPr="00CA47C6" w:rsidRDefault="000B655E" w:rsidP="004B0EAA">
      <w:pPr>
        <w:pStyle w:val="Akapitzlist"/>
        <w:widowControl w:val="0"/>
        <w:numPr>
          <w:ilvl w:val="0"/>
          <w:numId w:val="58"/>
        </w:numPr>
        <w:spacing w:after="0" w:line="240" w:lineRule="auto"/>
        <w:ind w:left="1701" w:hanging="283"/>
        <w:jc w:val="both"/>
        <w:rPr>
          <w:rFonts w:cs="Segoe UI"/>
          <w:spacing w:val="-6"/>
          <w:szCs w:val="20"/>
        </w:rPr>
      </w:pPr>
      <w:r w:rsidRPr="00CA47C6">
        <w:rPr>
          <w:rFonts w:cs="Segoe UI"/>
          <w:spacing w:val="-6"/>
          <w:szCs w:val="20"/>
        </w:rPr>
        <w:t>sprzęt audio, audiowizualny, łączności radiotelefonicznej wraz z głośnikami i antenami;</w:t>
      </w:r>
    </w:p>
    <w:p w14:paraId="0EC1B0B1" w14:textId="77777777" w:rsidR="000B655E" w:rsidRPr="00CA47C6" w:rsidRDefault="000B655E" w:rsidP="004B0EAA">
      <w:pPr>
        <w:pStyle w:val="Akapitzlist"/>
        <w:widowControl w:val="0"/>
        <w:numPr>
          <w:ilvl w:val="0"/>
          <w:numId w:val="58"/>
        </w:numPr>
        <w:spacing w:after="0" w:line="240" w:lineRule="auto"/>
        <w:ind w:left="1701" w:hanging="283"/>
        <w:jc w:val="both"/>
        <w:rPr>
          <w:rFonts w:cs="Segoe UI"/>
          <w:spacing w:val="-6"/>
          <w:szCs w:val="20"/>
        </w:rPr>
      </w:pPr>
      <w:r w:rsidRPr="00CA47C6">
        <w:rPr>
          <w:rFonts w:cs="Segoe UI"/>
          <w:spacing w:val="-6"/>
          <w:szCs w:val="20"/>
        </w:rPr>
        <w:t>specjalistyczny sprzęt zamontowany na stałe w pojazdach specjalnych;</w:t>
      </w:r>
    </w:p>
    <w:p w14:paraId="37A42A27" w14:textId="77777777" w:rsidR="000B655E" w:rsidRPr="00CA47C6" w:rsidRDefault="000B655E" w:rsidP="004B0EAA">
      <w:pPr>
        <w:pStyle w:val="Akapitzlist"/>
        <w:widowControl w:val="0"/>
        <w:numPr>
          <w:ilvl w:val="0"/>
          <w:numId w:val="58"/>
        </w:numPr>
        <w:spacing w:after="0" w:line="240" w:lineRule="auto"/>
        <w:ind w:left="1701" w:hanging="283"/>
        <w:jc w:val="both"/>
        <w:rPr>
          <w:rFonts w:cs="Segoe UI"/>
          <w:spacing w:val="-6"/>
          <w:szCs w:val="20"/>
        </w:rPr>
      </w:pPr>
      <w:r w:rsidRPr="00CA47C6">
        <w:rPr>
          <w:rFonts w:cs="Segoe UI"/>
          <w:spacing w:val="-6"/>
          <w:szCs w:val="20"/>
        </w:rPr>
        <w:t>inne urządzenia niestanowiące seryjnego wyposażenia fabrycznego w danym modelu;</w:t>
      </w:r>
    </w:p>
    <w:p w14:paraId="6E6A5692" w14:textId="3BD4117B" w:rsidR="000B655E" w:rsidRPr="004B0EAA" w:rsidRDefault="000B655E" w:rsidP="004B0EAA">
      <w:pPr>
        <w:pStyle w:val="Akapitzlist"/>
        <w:widowControl w:val="0"/>
        <w:numPr>
          <w:ilvl w:val="0"/>
          <w:numId w:val="58"/>
        </w:numPr>
        <w:spacing w:after="0" w:line="240" w:lineRule="auto"/>
        <w:ind w:left="1701" w:hanging="283"/>
        <w:jc w:val="both"/>
      </w:pPr>
      <w:r w:rsidRPr="00CA47C6">
        <w:rPr>
          <w:rFonts w:cs="Segoe UI"/>
          <w:spacing w:val="-6"/>
          <w:szCs w:val="20"/>
        </w:rPr>
        <w:t>napisy reklamowe, firmowe, emblematy miasta oraz reklamy umieszczone na pojazdach.</w:t>
      </w:r>
    </w:p>
    <w:p w14:paraId="535EE5CC" w14:textId="77777777" w:rsidR="004B0EAA" w:rsidRPr="002115FA" w:rsidRDefault="004B0EAA" w:rsidP="004B0EAA">
      <w:pPr>
        <w:pStyle w:val="Akapitzlist"/>
        <w:widowControl w:val="0"/>
        <w:spacing w:after="0" w:line="240" w:lineRule="auto"/>
        <w:ind w:left="1701"/>
        <w:jc w:val="both"/>
      </w:pPr>
    </w:p>
    <w:p w14:paraId="00881581" w14:textId="77777777" w:rsidR="000B655E" w:rsidRPr="002115FA" w:rsidRDefault="000B655E" w:rsidP="004B0EAA">
      <w:pPr>
        <w:keepNext/>
        <w:widowControl w:val="0"/>
        <w:numPr>
          <w:ilvl w:val="2"/>
          <w:numId w:val="1"/>
        </w:numPr>
        <w:autoSpaceDE w:val="0"/>
        <w:autoSpaceDN w:val="0"/>
        <w:spacing w:after="60" w:line="240" w:lineRule="auto"/>
        <w:contextualSpacing/>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Zakres terytorialny</w:t>
      </w:r>
    </w:p>
    <w:p w14:paraId="7FADB014" w14:textId="77777777" w:rsidR="000B655E" w:rsidRPr="002115FA" w:rsidRDefault="000B655E" w:rsidP="004B0EAA">
      <w:pPr>
        <w:spacing w:line="240" w:lineRule="auto"/>
        <w:ind w:left="1418"/>
      </w:pPr>
      <w:r w:rsidRPr="002115FA">
        <w:t>Europa.</w:t>
      </w:r>
    </w:p>
    <w:p w14:paraId="4548F4A4" w14:textId="77777777" w:rsidR="000B655E" w:rsidRPr="002115FA" w:rsidRDefault="000B655E" w:rsidP="004B0EAA">
      <w:pPr>
        <w:keepNext/>
        <w:widowControl w:val="0"/>
        <w:numPr>
          <w:ilvl w:val="2"/>
          <w:numId w:val="1"/>
        </w:numPr>
        <w:autoSpaceDE w:val="0"/>
        <w:autoSpaceDN w:val="0"/>
        <w:spacing w:after="60" w:line="240" w:lineRule="auto"/>
        <w:contextualSpacing/>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Okres polisowy</w:t>
      </w:r>
    </w:p>
    <w:p w14:paraId="1ADE02E2" w14:textId="77777777" w:rsidR="000B655E" w:rsidRPr="002115FA" w:rsidRDefault="000B655E" w:rsidP="004B0EAA">
      <w:pPr>
        <w:spacing w:line="240" w:lineRule="auto"/>
        <w:ind w:left="1418"/>
        <w:jc w:val="both"/>
      </w:pPr>
      <w:r w:rsidRPr="002115FA">
        <w:t>Ubezpieczenie realizowane będzie w trzech 12 miesięcznych okresach ubezpieczenia tj.:</w:t>
      </w:r>
    </w:p>
    <w:p w14:paraId="522160A2" w14:textId="77777777" w:rsidR="000B655E" w:rsidRPr="00F823E3" w:rsidRDefault="000B655E" w:rsidP="004B0EAA">
      <w:pPr>
        <w:numPr>
          <w:ilvl w:val="0"/>
          <w:numId w:val="66"/>
        </w:numPr>
        <w:spacing w:after="0" w:line="240" w:lineRule="auto"/>
        <w:contextualSpacing/>
        <w:jc w:val="both"/>
        <w:rPr>
          <w:rFonts w:eastAsia="Calibri" w:cs="Segoe UI"/>
          <w:bCs/>
          <w:szCs w:val="20"/>
        </w:rPr>
      </w:pPr>
      <w:r w:rsidRPr="00F823E3">
        <w:rPr>
          <w:rFonts w:eastAsia="Calibri" w:cs="Segoe UI"/>
          <w:szCs w:val="20"/>
        </w:rPr>
        <w:t>Okres pierwszy: 01.04.2025 – 31.03.2026;</w:t>
      </w:r>
    </w:p>
    <w:p w14:paraId="6584FA18" w14:textId="77777777" w:rsidR="000B655E" w:rsidRPr="00F823E3" w:rsidRDefault="000B655E" w:rsidP="004B0EAA">
      <w:pPr>
        <w:numPr>
          <w:ilvl w:val="0"/>
          <w:numId w:val="66"/>
        </w:numPr>
        <w:spacing w:after="0" w:line="240" w:lineRule="auto"/>
        <w:ind w:left="1843" w:hanging="425"/>
        <w:contextualSpacing/>
        <w:jc w:val="both"/>
        <w:rPr>
          <w:rFonts w:eastAsia="Calibri" w:cs="Segoe UI"/>
          <w:bCs/>
          <w:szCs w:val="20"/>
        </w:rPr>
      </w:pPr>
      <w:r w:rsidRPr="00F823E3">
        <w:rPr>
          <w:rFonts w:eastAsia="Calibri" w:cs="Segoe UI"/>
          <w:szCs w:val="20"/>
        </w:rPr>
        <w:t>Okres drugi: 01.04.2026 – 31.03.2027;</w:t>
      </w:r>
    </w:p>
    <w:p w14:paraId="397B635B" w14:textId="77777777" w:rsidR="000B655E" w:rsidRPr="00F823E3" w:rsidRDefault="000B655E" w:rsidP="004B0EAA">
      <w:pPr>
        <w:numPr>
          <w:ilvl w:val="0"/>
          <w:numId w:val="66"/>
        </w:numPr>
        <w:spacing w:after="0" w:line="240" w:lineRule="auto"/>
        <w:ind w:left="1843" w:hanging="425"/>
        <w:contextualSpacing/>
        <w:jc w:val="both"/>
        <w:rPr>
          <w:rFonts w:eastAsia="Calibri" w:cs="Segoe UI"/>
          <w:bCs/>
          <w:szCs w:val="20"/>
        </w:rPr>
      </w:pPr>
      <w:r w:rsidRPr="00F823E3">
        <w:rPr>
          <w:rFonts w:eastAsia="Calibri" w:cs="Segoe UI"/>
          <w:szCs w:val="20"/>
        </w:rPr>
        <w:t>Okres trzeci: 01.04.2027 – 31.03.2028;</w:t>
      </w:r>
    </w:p>
    <w:p w14:paraId="4D9F5E78" w14:textId="77777777" w:rsidR="000B655E" w:rsidRPr="002115FA" w:rsidRDefault="000B655E" w:rsidP="004B0EAA">
      <w:pPr>
        <w:spacing w:after="0" w:line="240" w:lineRule="auto"/>
        <w:ind w:left="1418" w:hanging="11"/>
        <w:contextualSpacing/>
        <w:jc w:val="both"/>
        <w:rPr>
          <w:rFonts w:ascii="Calibri" w:eastAsia="Calibri" w:hAnsi="Calibri" w:cs="Times New Roman"/>
          <w:bCs/>
          <w:sz w:val="22"/>
        </w:rPr>
      </w:pPr>
    </w:p>
    <w:p w14:paraId="75F7F536" w14:textId="77777777" w:rsidR="000B655E" w:rsidRPr="002115FA" w:rsidRDefault="000B655E" w:rsidP="004B0EAA">
      <w:pPr>
        <w:spacing w:line="240" w:lineRule="auto"/>
        <w:ind w:left="1418"/>
        <w:jc w:val="both"/>
        <w:rPr>
          <w:rFonts w:eastAsia="Times New Roman" w:cs="Times New Roman"/>
          <w:b/>
          <w:color w:val="043E71"/>
          <w:szCs w:val="26"/>
          <w:lang w:eastAsia="pl-PL"/>
        </w:rPr>
      </w:pPr>
      <w:r w:rsidRPr="002115FA">
        <w:t xml:space="preserve">W razie zgłoszenia do ubezpieczenia pojazdów w trakcie trwania któregoś z ww. okresów polisowych, nastąpi wyrównywanie okresów ubezpieczenia do 31 marca. Obowiązywać będzie zasada </w:t>
      </w:r>
      <w:r w:rsidRPr="002115FA">
        <w:rPr>
          <w:i/>
          <w:iCs/>
        </w:rPr>
        <w:t>pro rata temporis</w:t>
      </w:r>
      <w:r w:rsidRPr="002115FA">
        <w:t>, co do dnia.</w:t>
      </w:r>
    </w:p>
    <w:p w14:paraId="44870DBB" w14:textId="77777777" w:rsidR="000B655E" w:rsidRPr="002115FA" w:rsidRDefault="000B655E" w:rsidP="004B0EAA">
      <w:pPr>
        <w:keepNext/>
        <w:widowControl w:val="0"/>
        <w:numPr>
          <w:ilvl w:val="2"/>
          <w:numId w:val="1"/>
        </w:numPr>
        <w:autoSpaceDE w:val="0"/>
        <w:autoSpaceDN w:val="0"/>
        <w:spacing w:after="60" w:line="240" w:lineRule="auto"/>
        <w:ind w:left="1418" w:hanging="709"/>
        <w:contextualSpacing/>
        <w:outlineLvl w:val="2"/>
        <w:rPr>
          <w:rFonts w:eastAsia="Times New Roman" w:cs="Times New Roman"/>
          <w:b/>
          <w:bCs/>
          <w:color w:val="043E71"/>
          <w:szCs w:val="26"/>
          <w:lang w:eastAsia="pl-PL"/>
        </w:rPr>
      </w:pPr>
      <w:bookmarkStart w:id="23" w:name="_Hlk92026081"/>
      <w:r w:rsidRPr="002115FA">
        <w:rPr>
          <w:rFonts w:eastAsia="Times New Roman" w:cs="Times New Roman"/>
          <w:b/>
          <w:bCs/>
          <w:color w:val="043E71"/>
          <w:szCs w:val="26"/>
          <w:lang w:eastAsia="pl-PL"/>
        </w:rPr>
        <w:t>Postanowienia dodatkowe</w:t>
      </w:r>
    </w:p>
    <w:p w14:paraId="0C26952E" w14:textId="77777777" w:rsidR="000B655E" w:rsidRPr="002115FA" w:rsidRDefault="000B655E" w:rsidP="004B0EAA">
      <w:pPr>
        <w:numPr>
          <w:ilvl w:val="3"/>
          <w:numId w:val="1"/>
        </w:numPr>
        <w:tabs>
          <w:tab w:val="left" w:pos="8647"/>
        </w:tabs>
        <w:spacing w:line="240" w:lineRule="auto"/>
        <w:ind w:left="2127" w:hanging="709"/>
        <w:jc w:val="both"/>
        <w:rPr>
          <w:rFonts w:eastAsia="Times New Roman" w:cs="Times New Roman"/>
          <w:szCs w:val="24"/>
          <w:lang w:eastAsia="pl-PL"/>
        </w:rPr>
      </w:pPr>
      <w:bookmarkStart w:id="24" w:name="_Hlk92026284"/>
      <w:bookmarkEnd w:id="23"/>
      <w:r w:rsidRPr="002115FA">
        <w:rPr>
          <w:rFonts w:eastAsia="Times New Roman" w:cs="Times New Roman"/>
          <w:szCs w:val="24"/>
          <w:lang w:eastAsia="pl-PL"/>
        </w:rPr>
        <w:t>Nie ma zastosowania konsumpcja sumy ubezpieczenia.</w:t>
      </w:r>
    </w:p>
    <w:p w14:paraId="3F35BBCF" w14:textId="6859B47E" w:rsidR="000B655E" w:rsidRPr="004B0EAA" w:rsidRDefault="000B655E" w:rsidP="004B0EAA">
      <w:pPr>
        <w:numPr>
          <w:ilvl w:val="3"/>
          <w:numId w:val="1"/>
        </w:numPr>
        <w:tabs>
          <w:tab w:val="left" w:pos="2127"/>
        </w:tabs>
        <w:spacing w:after="0" w:line="240" w:lineRule="auto"/>
        <w:ind w:left="2127" w:hanging="709"/>
        <w:jc w:val="both"/>
        <w:rPr>
          <w:lang w:eastAsia="pl-PL"/>
        </w:rPr>
      </w:pPr>
      <w:r w:rsidRPr="002115FA">
        <w:rPr>
          <w:rFonts w:cstheme="minorHAnsi"/>
          <w:bCs/>
        </w:rPr>
        <w:t xml:space="preserve">Pojazdy wymienione w Załączniku nr </w:t>
      </w:r>
      <w:r w:rsidR="00F14DC3">
        <w:rPr>
          <w:rFonts w:cstheme="minorHAnsi"/>
          <w:bCs/>
        </w:rPr>
        <w:t xml:space="preserve">4 i </w:t>
      </w:r>
      <w:r w:rsidRPr="002115FA">
        <w:rPr>
          <w:rFonts w:cstheme="minorHAnsi"/>
          <w:bCs/>
        </w:rPr>
        <w:t xml:space="preserve">5 do Opisu Przedmiotu Zamówienia oraz pojazdy w posiadanie których Zamawiający wejdzie w okresie ubezpieczenia  (posiadające aktualną polisę AC bez dnia przerwy) będą </w:t>
      </w:r>
      <w:r w:rsidRPr="002115FA">
        <w:rPr>
          <w:rFonts w:cstheme="minorHAnsi"/>
          <w:bCs/>
        </w:rPr>
        <w:lastRenderedPageBreak/>
        <w:t>zgłaszane do ubezpieczenia bez konieczności dokonywania dokumentacji fotograficznej oraz oględzin.</w:t>
      </w:r>
    </w:p>
    <w:p w14:paraId="17DD579A" w14:textId="77777777" w:rsidR="004B0EAA" w:rsidRPr="002115FA" w:rsidRDefault="004B0EAA" w:rsidP="004B0EAA">
      <w:pPr>
        <w:tabs>
          <w:tab w:val="left" w:pos="2127"/>
        </w:tabs>
        <w:spacing w:after="0" w:line="240" w:lineRule="auto"/>
        <w:ind w:left="2127"/>
        <w:jc w:val="both"/>
        <w:rPr>
          <w:lang w:eastAsia="pl-PL"/>
        </w:rPr>
      </w:pPr>
    </w:p>
    <w:bookmarkEnd w:id="24"/>
    <w:p w14:paraId="0B72D396" w14:textId="65136637" w:rsidR="000B655E" w:rsidRDefault="000B655E" w:rsidP="004B0EAA">
      <w:pPr>
        <w:numPr>
          <w:ilvl w:val="3"/>
          <w:numId w:val="1"/>
        </w:numPr>
        <w:tabs>
          <w:tab w:val="left" w:pos="2127"/>
        </w:tabs>
        <w:spacing w:after="0" w:line="22" w:lineRule="atLeast"/>
        <w:ind w:left="2127" w:hanging="709"/>
        <w:contextualSpacing/>
        <w:jc w:val="both"/>
        <w:rPr>
          <w:rFonts w:cstheme="minorHAnsi"/>
          <w:bCs/>
        </w:rPr>
      </w:pPr>
      <w:r w:rsidRPr="002115FA">
        <w:rPr>
          <w:rFonts w:cstheme="minorHAnsi"/>
          <w:bCs/>
        </w:rPr>
        <w:t>Odszkodowanie będzie wypłacone także w przypadku braku badania technicznego – jeżeli w odniesieniu do tego pojazdu obowiązuje wymóg dokonywania okresowych badań technicznych, o ile stan techniczny pojazdu nie miał wpływu na powstanie i/lub rozmiar szkody.</w:t>
      </w:r>
    </w:p>
    <w:p w14:paraId="556AABF1" w14:textId="77777777" w:rsidR="004B0EAA" w:rsidRPr="002115FA" w:rsidRDefault="004B0EAA" w:rsidP="004B0EAA">
      <w:pPr>
        <w:tabs>
          <w:tab w:val="left" w:pos="2127"/>
        </w:tabs>
        <w:spacing w:after="0" w:line="22" w:lineRule="atLeast"/>
        <w:contextualSpacing/>
        <w:jc w:val="both"/>
        <w:rPr>
          <w:rFonts w:cstheme="minorHAnsi"/>
          <w:bCs/>
        </w:rPr>
      </w:pPr>
    </w:p>
    <w:p w14:paraId="4F2BDDBC" w14:textId="77777777" w:rsidR="000B655E" w:rsidRPr="004B0EAA" w:rsidRDefault="000B655E" w:rsidP="004B0EAA">
      <w:pPr>
        <w:numPr>
          <w:ilvl w:val="3"/>
          <w:numId w:val="1"/>
        </w:numPr>
        <w:tabs>
          <w:tab w:val="left" w:pos="2127"/>
        </w:tabs>
        <w:spacing w:after="0" w:line="22" w:lineRule="atLeast"/>
        <w:ind w:left="2127" w:hanging="709"/>
        <w:jc w:val="both"/>
        <w:rPr>
          <w:lang w:eastAsia="pl-PL"/>
        </w:rPr>
      </w:pPr>
      <w:r w:rsidRPr="002115FA">
        <w:rPr>
          <w:rFonts w:cstheme="minorHAnsi"/>
          <w:bCs/>
        </w:rPr>
        <w:t>Odszkodowanie będzie wypłacone także w przypadku szkód spowodowanych przez upoważnionego kierującego, który nie posiadał w chwili powstania szkody wymaganych uprawnień do kierowania pojazdem, o ile nie miało to wpływu na powstanie i/lub rozmiar szkody.</w:t>
      </w:r>
    </w:p>
    <w:p w14:paraId="0A281E0B" w14:textId="77777777" w:rsidR="004B0EAA" w:rsidRPr="002115FA" w:rsidRDefault="004B0EAA" w:rsidP="004B0EAA">
      <w:pPr>
        <w:tabs>
          <w:tab w:val="left" w:pos="2127"/>
        </w:tabs>
        <w:spacing w:after="0" w:line="22" w:lineRule="atLeast"/>
        <w:jc w:val="both"/>
        <w:rPr>
          <w:lang w:eastAsia="pl-PL"/>
        </w:rPr>
      </w:pPr>
    </w:p>
    <w:p w14:paraId="60E650A2" w14:textId="77777777" w:rsidR="000B655E" w:rsidRDefault="000B655E" w:rsidP="004B0EAA">
      <w:pPr>
        <w:numPr>
          <w:ilvl w:val="3"/>
          <w:numId w:val="1"/>
        </w:numPr>
        <w:tabs>
          <w:tab w:val="left" w:pos="1134"/>
        </w:tabs>
        <w:spacing w:after="0" w:line="22" w:lineRule="atLeast"/>
        <w:ind w:left="2127"/>
        <w:jc w:val="both"/>
        <w:rPr>
          <w:lang w:eastAsia="pl-PL"/>
        </w:rPr>
      </w:pPr>
      <w:r w:rsidRPr="002115FA">
        <w:rPr>
          <w:lang w:eastAsia="pl-PL"/>
        </w:rPr>
        <w:t xml:space="preserve">Wykonawca pokryje koszty badania technicznego (wymaganego zgodnie z ustawą Prawo o ruchu Drogowym), o ile badanie techniczne wykonywane jest w związku ze szkodą, za którą Wykonawca uprzednio przyjął odpowiedzialność. </w:t>
      </w:r>
    </w:p>
    <w:p w14:paraId="3A8CC703" w14:textId="77777777" w:rsidR="004B0EAA" w:rsidRPr="002115FA" w:rsidRDefault="004B0EAA" w:rsidP="004B0EAA">
      <w:pPr>
        <w:tabs>
          <w:tab w:val="left" w:pos="1134"/>
        </w:tabs>
        <w:spacing w:after="0" w:line="22" w:lineRule="atLeast"/>
        <w:jc w:val="both"/>
        <w:rPr>
          <w:lang w:eastAsia="pl-PL"/>
        </w:rPr>
      </w:pPr>
    </w:p>
    <w:p w14:paraId="7EB040CC" w14:textId="77777777" w:rsidR="000B655E" w:rsidRPr="002115FA" w:rsidRDefault="000B655E" w:rsidP="004B0EAA">
      <w:pPr>
        <w:numPr>
          <w:ilvl w:val="3"/>
          <w:numId w:val="1"/>
        </w:numPr>
        <w:tabs>
          <w:tab w:val="left" w:pos="1134"/>
        </w:tabs>
        <w:spacing w:after="0" w:line="22" w:lineRule="atLeast"/>
        <w:ind w:left="2126" w:hanging="646"/>
        <w:jc w:val="both"/>
        <w:rPr>
          <w:lang w:eastAsia="pl-PL"/>
        </w:rPr>
      </w:pPr>
      <w:r w:rsidRPr="002115FA">
        <w:rPr>
          <w:lang w:eastAsia="pl-PL"/>
        </w:rPr>
        <w:t>Franszyzy:</w:t>
      </w:r>
    </w:p>
    <w:p w14:paraId="4AB2CC2B" w14:textId="77777777" w:rsidR="000B655E" w:rsidRPr="002115FA" w:rsidRDefault="000B655E" w:rsidP="004B0EAA">
      <w:pPr>
        <w:numPr>
          <w:ilvl w:val="3"/>
          <w:numId w:val="47"/>
        </w:numPr>
        <w:tabs>
          <w:tab w:val="left" w:pos="1134"/>
        </w:tabs>
        <w:spacing w:after="0" w:line="22" w:lineRule="atLeast"/>
        <w:ind w:left="2410" w:hanging="284"/>
        <w:jc w:val="both"/>
        <w:rPr>
          <w:lang w:eastAsia="pl-PL"/>
        </w:rPr>
      </w:pPr>
      <w:r w:rsidRPr="002115FA">
        <w:rPr>
          <w:lang w:eastAsia="pl-PL"/>
        </w:rPr>
        <w:t>franszyza integralna zniesiona,</w:t>
      </w:r>
    </w:p>
    <w:p w14:paraId="484F636A" w14:textId="77777777" w:rsidR="000B655E" w:rsidRPr="002115FA" w:rsidRDefault="000B655E" w:rsidP="004B0EAA">
      <w:pPr>
        <w:numPr>
          <w:ilvl w:val="3"/>
          <w:numId w:val="47"/>
        </w:numPr>
        <w:tabs>
          <w:tab w:val="left" w:pos="1134"/>
        </w:tabs>
        <w:spacing w:after="0" w:line="22" w:lineRule="atLeast"/>
        <w:ind w:left="2410" w:hanging="284"/>
        <w:jc w:val="both"/>
        <w:rPr>
          <w:lang w:eastAsia="pl-PL"/>
        </w:rPr>
      </w:pPr>
      <w:r w:rsidRPr="002115FA">
        <w:rPr>
          <w:lang w:eastAsia="pl-PL"/>
        </w:rPr>
        <w:t>franszyza redukcyjna zniesiona,</w:t>
      </w:r>
    </w:p>
    <w:p w14:paraId="28A5B286" w14:textId="77777777" w:rsidR="000B655E" w:rsidRDefault="000B655E" w:rsidP="004B0EAA">
      <w:pPr>
        <w:numPr>
          <w:ilvl w:val="3"/>
          <w:numId w:val="47"/>
        </w:numPr>
        <w:tabs>
          <w:tab w:val="left" w:pos="1134"/>
        </w:tabs>
        <w:spacing w:after="0" w:line="22" w:lineRule="atLeast"/>
        <w:ind w:left="2410" w:hanging="284"/>
        <w:jc w:val="both"/>
        <w:rPr>
          <w:lang w:eastAsia="pl-PL"/>
        </w:rPr>
      </w:pPr>
      <w:r w:rsidRPr="002115FA">
        <w:rPr>
          <w:lang w:eastAsia="pl-PL"/>
        </w:rPr>
        <w:t>udział własny w szkodzie nie ma zastosowania.</w:t>
      </w:r>
    </w:p>
    <w:p w14:paraId="0892E100" w14:textId="77777777" w:rsidR="004B0EAA" w:rsidRPr="002115FA" w:rsidRDefault="004B0EAA" w:rsidP="004B0EAA">
      <w:pPr>
        <w:tabs>
          <w:tab w:val="left" w:pos="1134"/>
        </w:tabs>
        <w:spacing w:after="0" w:line="22" w:lineRule="atLeast"/>
        <w:ind w:left="2410"/>
        <w:jc w:val="both"/>
        <w:rPr>
          <w:lang w:eastAsia="pl-PL"/>
        </w:rPr>
      </w:pPr>
    </w:p>
    <w:p w14:paraId="52035334" w14:textId="21B3D965" w:rsidR="004B0EAA" w:rsidRPr="002115FA" w:rsidRDefault="000B655E" w:rsidP="004B0EAA">
      <w:pPr>
        <w:numPr>
          <w:ilvl w:val="3"/>
          <w:numId w:val="1"/>
        </w:numPr>
        <w:tabs>
          <w:tab w:val="left" w:pos="1134"/>
        </w:tabs>
        <w:spacing w:after="0" w:line="22" w:lineRule="atLeast"/>
        <w:ind w:left="2127"/>
        <w:jc w:val="both"/>
        <w:rPr>
          <w:lang w:eastAsia="pl-PL"/>
        </w:rPr>
      </w:pPr>
      <w:r w:rsidRPr="002115FA">
        <w:rPr>
          <w:lang w:eastAsia="pl-PL"/>
        </w:rPr>
        <w:t>Wykonawca ponosi odpowiedzialność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6F9AD241" w14:textId="77777777" w:rsidR="000B655E" w:rsidRPr="002115FA" w:rsidRDefault="000B655E" w:rsidP="000B655E">
      <w:pPr>
        <w:numPr>
          <w:ilvl w:val="3"/>
          <w:numId w:val="1"/>
        </w:numPr>
        <w:tabs>
          <w:tab w:val="left" w:pos="1134"/>
        </w:tabs>
        <w:spacing w:before="100" w:beforeAutospacing="1" w:line="22" w:lineRule="atLeast"/>
        <w:ind w:left="2127"/>
        <w:jc w:val="both"/>
        <w:rPr>
          <w:lang w:eastAsia="pl-PL"/>
        </w:rPr>
      </w:pPr>
      <w:r w:rsidRPr="002115FA">
        <w:rPr>
          <w:b/>
          <w:bCs/>
          <w:lang w:eastAsia="pl-PL"/>
        </w:rPr>
        <w:t>Klauzula daty składki</w:t>
      </w:r>
      <w:r w:rsidRPr="002115FA">
        <w:rPr>
          <w:lang w:eastAsia="pl-PL"/>
        </w:rPr>
        <w:t>:</w:t>
      </w:r>
    </w:p>
    <w:p w14:paraId="2181080B" w14:textId="77777777" w:rsidR="000B655E" w:rsidRPr="002115FA" w:rsidRDefault="000B655E" w:rsidP="000B655E">
      <w:pPr>
        <w:numPr>
          <w:ilvl w:val="3"/>
          <w:numId w:val="48"/>
        </w:numPr>
        <w:tabs>
          <w:tab w:val="left" w:pos="1134"/>
        </w:tabs>
        <w:spacing w:before="100" w:beforeAutospacing="1" w:line="22" w:lineRule="atLeast"/>
        <w:ind w:left="2127" w:hanging="284"/>
        <w:jc w:val="both"/>
        <w:rPr>
          <w:lang w:eastAsia="pl-PL"/>
        </w:rPr>
      </w:pPr>
      <w:r w:rsidRPr="002115FA">
        <w:rPr>
          <w:lang w:eastAsia="pl-PL"/>
        </w:rPr>
        <w:t>dniem zapłaty składki (raty składki) jest dzień złożenia dyspozycji przelewu kwoty należnej z tytułu opłaty składki (raty składki), o ile stan środków na rachunku bankowym Zamawiającego pozwalał na zrealizowanie płatności,</w:t>
      </w:r>
    </w:p>
    <w:p w14:paraId="6E1E4E5B" w14:textId="77777777" w:rsidR="000B655E" w:rsidRPr="002115FA" w:rsidRDefault="000B655E" w:rsidP="000B655E">
      <w:pPr>
        <w:numPr>
          <w:ilvl w:val="3"/>
          <w:numId w:val="48"/>
        </w:numPr>
        <w:tabs>
          <w:tab w:val="left" w:pos="1134"/>
        </w:tabs>
        <w:spacing w:before="100" w:beforeAutospacing="1" w:line="22" w:lineRule="atLeast"/>
        <w:ind w:left="2127" w:hanging="284"/>
        <w:jc w:val="both"/>
        <w:rPr>
          <w:lang w:eastAsia="pl-PL"/>
        </w:rPr>
      </w:pPr>
      <w:r w:rsidRPr="002115FA">
        <w:rPr>
          <w:lang w:eastAsia="pl-PL"/>
        </w:rPr>
        <w:t>nieopłacenie raty składki (lub całości składki w przypadku płatności jednorazowej) upoważnia Wykonawcę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1BB0FA63" w14:textId="77777777" w:rsidR="000B655E"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Nie ma zastosowania zasada proporcji.</w:t>
      </w:r>
    </w:p>
    <w:p w14:paraId="404AF1FD" w14:textId="6BF4E0EF" w:rsidR="00FC5528" w:rsidRPr="002115FA" w:rsidRDefault="00FC5528" w:rsidP="00FC5528">
      <w:pPr>
        <w:numPr>
          <w:ilvl w:val="3"/>
          <w:numId w:val="1"/>
        </w:numPr>
        <w:tabs>
          <w:tab w:val="left" w:pos="1134"/>
        </w:tabs>
        <w:spacing w:before="100" w:beforeAutospacing="1" w:line="22" w:lineRule="atLeast"/>
        <w:ind w:left="2268" w:hanging="789"/>
        <w:jc w:val="both"/>
        <w:rPr>
          <w:lang w:eastAsia="pl-PL"/>
        </w:rPr>
      </w:pPr>
      <w:r w:rsidRPr="002115FA">
        <w:t>Wprowadz</w:t>
      </w:r>
      <w:r w:rsidR="00FA0929">
        <w:t>a się</w:t>
      </w:r>
      <w:r w:rsidRPr="002115FA">
        <w:t xml:space="preserve"> do ubezpieczenia autocasco tzw.</w:t>
      </w:r>
      <w:r w:rsidRPr="002115FA">
        <w:rPr>
          <w:rFonts w:eastAsia="@Arial Unicode MS" w:cstheme="minorHAnsi"/>
          <w:color w:val="000000"/>
        </w:rPr>
        <w:t xml:space="preserve"> gwarantowan</w:t>
      </w:r>
      <w:r w:rsidR="00FB46FA">
        <w:rPr>
          <w:rFonts w:eastAsia="@Arial Unicode MS" w:cstheme="minorHAnsi"/>
          <w:color w:val="000000"/>
        </w:rPr>
        <w:t>ą</w:t>
      </w:r>
      <w:r w:rsidRPr="002115FA">
        <w:rPr>
          <w:rFonts w:eastAsia="@Arial Unicode MS" w:cstheme="minorHAnsi"/>
          <w:color w:val="000000"/>
        </w:rPr>
        <w:t xml:space="preserve"> sum</w:t>
      </w:r>
      <w:r w:rsidR="00FB46FA">
        <w:rPr>
          <w:rFonts w:eastAsia="@Arial Unicode MS" w:cstheme="minorHAnsi"/>
          <w:color w:val="000000"/>
        </w:rPr>
        <w:t>ę</w:t>
      </w:r>
      <w:r w:rsidRPr="002115FA">
        <w:rPr>
          <w:rFonts w:eastAsia="@Arial Unicode MS" w:cstheme="minorHAnsi"/>
          <w:color w:val="000000"/>
        </w:rPr>
        <w:t xml:space="preserve"> ubezpieczenia w każdym rocznym okresie ubezpieczenia</w:t>
      </w:r>
      <w:r>
        <w:rPr>
          <w:rFonts w:eastAsia="@Arial Unicode MS" w:cstheme="minorHAnsi"/>
          <w:color w:val="000000"/>
        </w:rPr>
        <w:t>.</w:t>
      </w:r>
    </w:p>
    <w:p w14:paraId="6F826F38"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 xml:space="preserve">Nie ma zastosowania amortyzacja części (w tym kabiny kierowcy), </w:t>
      </w:r>
      <w:r w:rsidRPr="002115FA">
        <w:rPr>
          <w:lang w:eastAsia="pl-PL"/>
        </w:rPr>
        <w:br/>
        <w:t>z wyłączeniem ustalenia odszkodowania za szkody powstałe w ogumieniu.</w:t>
      </w:r>
    </w:p>
    <w:p w14:paraId="79F1AD94"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 xml:space="preserve">Wykonawca ponosi odpowiedzialność za szkody powstałe wskutek zassania wody przez pracujący silnik z rozlewisk powstałych w wyniku </w:t>
      </w:r>
      <w:r w:rsidRPr="002115FA">
        <w:rPr>
          <w:lang w:eastAsia="pl-PL"/>
        </w:rPr>
        <w:lastRenderedPageBreak/>
        <w:t>silnych opadów atmosferycznych, powodzi, itp. – trzy zdarzenia dla wszystkich ubezpieczonych pojazdów.</w:t>
      </w:r>
    </w:p>
    <w:p w14:paraId="479CF8E2"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Wykonawca ponosi odpowiedzialność za szkody wyrządzone przez pojazdy należące do jednego właściciela.</w:t>
      </w:r>
    </w:p>
    <w:p w14:paraId="6C04C227"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Wykonawca pokrywa koszty holowania do kwoty stanowiącej 10% sumy ubezpieczenia AC danego pojazdu.</w:t>
      </w:r>
    </w:p>
    <w:p w14:paraId="0D993A06"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 xml:space="preserve">Wykonawca nie może ograniczyć lub wyłączyć odpowiedzialności za szkody: </w:t>
      </w:r>
    </w:p>
    <w:p w14:paraId="4A53A25D" w14:textId="77777777" w:rsidR="000B655E" w:rsidRPr="002115FA" w:rsidRDefault="000B655E" w:rsidP="000B655E">
      <w:pPr>
        <w:numPr>
          <w:ilvl w:val="3"/>
          <w:numId w:val="49"/>
        </w:numPr>
        <w:tabs>
          <w:tab w:val="left" w:pos="1134"/>
        </w:tabs>
        <w:spacing w:before="100" w:beforeAutospacing="1" w:line="22" w:lineRule="atLeast"/>
        <w:ind w:left="2268" w:hanging="283"/>
        <w:jc w:val="both"/>
        <w:rPr>
          <w:lang w:eastAsia="pl-PL"/>
        </w:rPr>
      </w:pPr>
      <w:r w:rsidRPr="002115FA">
        <w:rPr>
          <w:lang w:eastAsia="pl-PL"/>
        </w:rPr>
        <w:t>powstałe w maszynach budowlanych, pojazdach specjalistycznych, pojazdach specjalnych, pojazdach wolnobieżnych,</w:t>
      </w:r>
    </w:p>
    <w:p w14:paraId="0588ADBE" w14:textId="77777777" w:rsidR="000B655E" w:rsidRPr="002115FA" w:rsidRDefault="000B655E" w:rsidP="000B655E">
      <w:pPr>
        <w:numPr>
          <w:ilvl w:val="3"/>
          <w:numId w:val="49"/>
        </w:numPr>
        <w:tabs>
          <w:tab w:val="left" w:pos="1134"/>
        </w:tabs>
        <w:spacing w:before="100" w:beforeAutospacing="1" w:line="22" w:lineRule="atLeast"/>
        <w:ind w:left="2268" w:hanging="283"/>
        <w:jc w:val="both"/>
        <w:rPr>
          <w:lang w:eastAsia="pl-PL"/>
        </w:rPr>
      </w:pPr>
      <w:r w:rsidRPr="002115FA">
        <w:rPr>
          <w:lang w:eastAsia="pl-PL"/>
        </w:rPr>
        <w:t>powstałe podczas lub wskutek prac budowlanych, montażowych, remontowych,</w:t>
      </w:r>
    </w:p>
    <w:p w14:paraId="677E1156" w14:textId="77777777" w:rsidR="000B655E" w:rsidRPr="002115FA" w:rsidRDefault="000B655E" w:rsidP="000B655E">
      <w:pPr>
        <w:numPr>
          <w:ilvl w:val="3"/>
          <w:numId w:val="49"/>
        </w:numPr>
        <w:tabs>
          <w:tab w:val="left" w:pos="1134"/>
        </w:tabs>
        <w:spacing w:before="100" w:beforeAutospacing="1" w:line="22" w:lineRule="atLeast"/>
        <w:ind w:left="2268" w:hanging="283"/>
        <w:jc w:val="both"/>
        <w:rPr>
          <w:lang w:eastAsia="pl-PL"/>
        </w:rPr>
      </w:pPr>
      <w:r w:rsidRPr="002115FA">
        <w:rPr>
          <w:lang w:eastAsia="pl-PL"/>
        </w:rPr>
        <w:t>powstałe w związku z ruchem pojazdów wolnobieżnych.</w:t>
      </w:r>
    </w:p>
    <w:p w14:paraId="6A6BFCBC"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W wypłacie odszkodowania nie uwzględnia się ograniczenia w związku z popełnionymi wykroczeniami drogowymi.</w:t>
      </w:r>
    </w:p>
    <w:p w14:paraId="4BCBB919"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Wykonawca ponosi odpowiedzialność za szkody powstałe w pojeździe w wyniku pożaru lub wybuchu, którego źródło powstało wewnątrz lub z zewnątrz pojazdu, w tym spowodowanego zwarciem w instalacji elektrycznej itp.</w:t>
      </w:r>
    </w:p>
    <w:p w14:paraId="6188D723"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 xml:space="preserve">Wykonawca zwróci poniesione i udokumentowane koszty wymiany wkładek zamków oraz przekodowania modułów zabezpieczeń antykradzieżowych, w przypadku utraty kluczy (fabrycznych urządzeń służących do otwarcia pojazdu). </w:t>
      </w:r>
    </w:p>
    <w:p w14:paraId="59B2387F"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Wykonawca akceptuje istniejące zabezpieczenia przeciw kradzieżowe jako wystarczające do ubezpieczenia.</w:t>
      </w:r>
    </w:p>
    <w:p w14:paraId="252E57B9"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Szkody spowodowane przez osoby trzecie mogą być na wniosek Zamawiającego likwidowane z ubezpieczenia autocasco z zachowaniem prawa regresu do sprawcy przez Wykonawcę. Po uzyskaniu zwrotu wypłaconego odszkodowania od podmiotu / osoby odpowiedzialnej za wyrządzenie szkody, kwota spełnionego regresu nie będzie obciążała szkodowości Zamawiającego i wpływała na wysokość stawki ubezpieczeniowej.</w:t>
      </w:r>
    </w:p>
    <w:p w14:paraId="7DE82A25" w14:textId="77777777"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Wszystkie koszty naprawy pojazdu ustalane będą na podstawie cen części oryginalnych serwisowych.</w:t>
      </w:r>
    </w:p>
    <w:p w14:paraId="4EA5DAC1" w14:textId="77777777" w:rsidR="000B655E"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 xml:space="preserve">Wykonawca nie wprowadzi ograniczenia odpowiedzialności ze względu na wiek kierowcy. </w:t>
      </w:r>
    </w:p>
    <w:p w14:paraId="0818F709" w14:textId="6D59CC3E" w:rsidR="000B655E" w:rsidRPr="002115FA" w:rsidRDefault="000B655E" w:rsidP="000B655E">
      <w:pPr>
        <w:numPr>
          <w:ilvl w:val="3"/>
          <w:numId w:val="1"/>
        </w:numPr>
        <w:tabs>
          <w:tab w:val="left" w:pos="1134"/>
        </w:tabs>
        <w:spacing w:before="100" w:beforeAutospacing="1" w:line="22" w:lineRule="atLeast"/>
        <w:ind w:left="2268" w:hanging="789"/>
        <w:jc w:val="both"/>
        <w:rPr>
          <w:lang w:eastAsia="pl-PL"/>
        </w:rPr>
      </w:pPr>
      <w:r w:rsidRPr="002115FA">
        <w:rPr>
          <w:lang w:eastAsia="pl-PL"/>
        </w:rPr>
        <w:t xml:space="preserve">Dla </w:t>
      </w:r>
      <w:r w:rsidR="00CA2073">
        <w:rPr>
          <w:lang w:eastAsia="pl-PL"/>
        </w:rPr>
        <w:t xml:space="preserve">2 </w:t>
      </w:r>
      <w:r w:rsidRPr="002115FA">
        <w:rPr>
          <w:lang w:eastAsia="pl-PL"/>
        </w:rPr>
        <w:t xml:space="preserve">pojazdów wskazanych w Załączniku nr 5 do Opisu Przedmiotu Zamówienia, Wykonawca zapewni pomoc w przypadku awarii, kolizji, wypadku drogowego, utraty bądź kradzieży pojazdu na terenie Europy. W ramach ubezpieczenia Wykonawca odpowiada co najmniej za: </w:t>
      </w:r>
    </w:p>
    <w:p w14:paraId="40C9CF17" w14:textId="41AD304F" w:rsidR="000B655E" w:rsidRPr="009D119A" w:rsidRDefault="000B655E" w:rsidP="000B655E">
      <w:pPr>
        <w:numPr>
          <w:ilvl w:val="3"/>
          <w:numId w:val="50"/>
        </w:numPr>
        <w:tabs>
          <w:tab w:val="left" w:pos="1134"/>
        </w:tabs>
        <w:spacing w:before="100" w:beforeAutospacing="1" w:line="22" w:lineRule="atLeast"/>
        <w:ind w:left="2268" w:hanging="283"/>
        <w:jc w:val="both"/>
        <w:rPr>
          <w:lang w:eastAsia="pl-PL"/>
        </w:rPr>
      </w:pPr>
      <w:r w:rsidRPr="002115FA">
        <w:rPr>
          <w:lang w:eastAsia="pl-PL"/>
        </w:rPr>
        <w:lastRenderedPageBreak/>
        <w:t xml:space="preserve">koszty holowania pojazdu tj. zorganizowanie i pokrycie kosztów holowania unieruchomionego wskutek awarii, wypadku lub kradzieży do miejsca wskazanego przez Zamawiającego na odległość co </w:t>
      </w:r>
      <w:r w:rsidRPr="009D119A">
        <w:rPr>
          <w:lang w:eastAsia="pl-PL"/>
        </w:rPr>
        <w:t>najmniej 1</w:t>
      </w:r>
      <w:r w:rsidR="00B00703" w:rsidRPr="009D119A">
        <w:rPr>
          <w:lang w:eastAsia="pl-PL"/>
        </w:rPr>
        <w:t>50</w:t>
      </w:r>
      <w:r w:rsidRPr="009D119A">
        <w:rPr>
          <w:lang w:eastAsia="pl-PL"/>
        </w:rPr>
        <w:t xml:space="preserve">0 km, </w:t>
      </w:r>
    </w:p>
    <w:p w14:paraId="191A6F63" w14:textId="77777777" w:rsidR="000B655E" w:rsidRPr="009D119A" w:rsidRDefault="000B655E" w:rsidP="000B655E">
      <w:pPr>
        <w:numPr>
          <w:ilvl w:val="3"/>
          <w:numId w:val="50"/>
        </w:numPr>
        <w:tabs>
          <w:tab w:val="left" w:pos="1134"/>
        </w:tabs>
        <w:spacing w:before="100" w:beforeAutospacing="1" w:line="22" w:lineRule="atLeast"/>
        <w:ind w:left="2268" w:hanging="283"/>
        <w:jc w:val="both"/>
        <w:rPr>
          <w:lang w:eastAsia="pl-PL"/>
        </w:rPr>
      </w:pPr>
      <w:r w:rsidRPr="009D119A">
        <w:rPr>
          <w:lang w:eastAsia="pl-PL"/>
        </w:rPr>
        <w:t>koszty zorganizowania i naprawy pojazdu w miejscu awarii,</w:t>
      </w:r>
    </w:p>
    <w:p w14:paraId="262FEE20" w14:textId="77777777" w:rsidR="000B655E" w:rsidRPr="002115FA" w:rsidRDefault="000B655E" w:rsidP="000B655E">
      <w:pPr>
        <w:numPr>
          <w:ilvl w:val="3"/>
          <w:numId w:val="50"/>
        </w:numPr>
        <w:tabs>
          <w:tab w:val="left" w:pos="1134"/>
        </w:tabs>
        <w:spacing w:before="100" w:beforeAutospacing="1" w:line="22" w:lineRule="atLeast"/>
        <w:ind w:left="2268" w:hanging="283"/>
        <w:jc w:val="both"/>
        <w:rPr>
          <w:lang w:eastAsia="pl-PL"/>
        </w:rPr>
      </w:pPr>
      <w:r w:rsidRPr="002115FA">
        <w:rPr>
          <w:lang w:eastAsia="pl-PL"/>
        </w:rPr>
        <w:t>koszty organizacji pomocy w przypadku unieruchomienia pojazdu w skutek braku paliwa lub niewłaściwego paliwa w zbiorniku pojazdu, przebicia opony, uszkodzenia kluczy służących do otwarcia i uruchomienia pojazdu, rozładowania akumulatora,</w:t>
      </w:r>
    </w:p>
    <w:p w14:paraId="17CF0E34" w14:textId="77777777" w:rsidR="000B655E" w:rsidRPr="002115FA" w:rsidRDefault="000B655E" w:rsidP="000B655E">
      <w:pPr>
        <w:numPr>
          <w:ilvl w:val="3"/>
          <w:numId w:val="50"/>
        </w:numPr>
        <w:tabs>
          <w:tab w:val="left" w:pos="1134"/>
        </w:tabs>
        <w:spacing w:before="100" w:beforeAutospacing="1" w:line="22" w:lineRule="atLeast"/>
        <w:ind w:left="2268" w:hanging="283"/>
        <w:jc w:val="both"/>
        <w:rPr>
          <w:lang w:eastAsia="pl-PL"/>
        </w:rPr>
      </w:pPr>
      <w:r w:rsidRPr="002115FA">
        <w:rPr>
          <w:lang w:eastAsia="pl-PL"/>
        </w:rPr>
        <w:t>pokrycie kosztów wynajęcia pojazdu zastępczego w każdym przypadku  na okres co najmniej  5 dni.</w:t>
      </w:r>
    </w:p>
    <w:p w14:paraId="7D60ACCA" w14:textId="77777777" w:rsidR="000B655E" w:rsidRPr="002115FA" w:rsidRDefault="000B655E" w:rsidP="000B655E">
      <w:pPr>
        <w:tabs>
          <w:tab w:val="left" w:pos="1134"/>
        </w:tabs>
        <w:spacing w:before="100" w:beforeAutospacing="1" w:line="22" w:lineRule="atLeast"/>
        <w:ind w:left="2268"/>
        <w:jc w:val="both"/>
        <w:rPr>
          <w:lang w:eastAsia="pl-PL"/>
        </w:rPr>
      </w:pPr>
      <w:r w:rsidRPr="002115FA">
        <w:rPr>
          <w:lang w:eastAsia="pl-PL"/>
        </w:rPr>
        <w:t>Nie mają zastosowania inne niż uwzględnione powyżej franszyzy kilometrowe oraz limity ilościowe za poszczególne świadczenia.</w:t>
      </w:r>
    </w:p>
    <w:p w14:paraId="00D1C1AA" w14:textId="77777777" w:rsidR="000B655E" w:rsidRPr="002115FA" w:rsidRDefault="000B655E" w:rsidP="000B655E">
      <w:pPr>
        <w:keepNext/>
        <w:widowControl w:val="0"/>
        <w:numPr>
          <w:ilvl w:val="1"/>
          <w:numId w:val="1"/>
        </w:numPr>
        <w:autoSpaceDE w:val="0"/>
        <w:autoSpaceDN w:val="0"/>
        <w:spacing w:line="22" w:lineRule="atLeast"/>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Ubezpieczenie NNW</w:t>
      </w:r>
    </w:p>
    <w:p w14:paraId="09FF490A" w14:textId="77777777" w:rsidR="000B655E" w:rsidRPr="002115FA" w:rsidRDefault="000B655E" w:rsidP="000B655E">
      <w:pPr>
        <w:keepNext/>
        <w:widowControl w:val="0"/>
        <w:numPr>
          <w:ilvl w:val="2"/>
          <w:numId w:val="1"/>
        </w:numPr>
        <w:autoSpaceDE w:val="0"/>
        <w:autoSpaceDN w:val="0"/>
        <w:spacing w:after="60" w:line="240" w:lineRule="auto"/>
        <w:contextualSpacing/>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Przedmiot ubezpieczenia</w:t>
      </w:r>
    </w:p>
    <w:p w14:paraId="21A1B38B" w14:textId="1ECBF999" w:rsidR="000B655E" w:rsidRPr="002115FA" w:rsidRDefault="000B655E" w:rsidP="000B655E">
      <w:pPr>
        <w:ind w:left="1418"/>
        <w:jc w:val="both"/>
      </w:pPr>
      <w:r w:rsidRPr="002115FA">
        <w:t xml:space="preserve">Przedmiotem ubezpieczenia są </w:t>
      </w:r>
      <w:r w:rsidR="00382E33">
        <w:t>38</w:t>
      </w:r>
      <w:r w:rsidRPr="002115FA">
        <w:t xml:space="preserve"> pojaz</w:t>
      </w:r>
      <w:r w:rsidR="00382E33">
        <w:t>dów</w:t>
      </w:r>
      <w:r w:rsidRPr="002115FA">
        <w:t xml:space="preserve"> zgodnie z Załącznikiem nr 5 do Opisu Przedmiotu Zamówienia. </w:t>
      </w:r>
    </w:p>
    <w:p w14:paraId="53718F3C" w14:textId="77777777" w:rsidR="000B655E" w:rsidRPr="002115FA" w:rsidRDefault="000B655E" w:rsidP="000B655E">
      <w:pPr>
        <w:keepNext/>
        <w:widowControl w:val="0"/>
        <w:numPr>
          <w:ilvl w:val="2"/>
          <w:numId w:val="1"/>
        </w:numPr>
        <w:autoSpaceDE w:val="0"/>
        <w:autoSpaceDN w:val="0"/>
        <w:spacing w:after="60" w:line="240" w:lineRule="auto"/>
        <w:contextualSpacing/>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Suma Ubezpieczenia 15 000 zł na każdą osobę na każde zdarzenie.</w:t>
      </w:r>
    </w:p>
    <w:p w14:paraId="4690C7AD" w14:textId="77777777" w:rsidR="000B655E" w:rsidRPr="002115FA" w:rsidRDefault="000B655E" w:rsidP="000B655E">
      <w:pPr>
        <w:numPr>
          <w:ilvl w:val="3"/>
          <w:numId w:val="1"/>
        </w:numPr>
        <w:tabs>
          <w:tab w:val="left" w:pos="2127"/>
        </w:tabs>
        <w:spacing w:before="100" w:beforeAutospacing="1" w:line="22" w:lineRule="atLeast"/>
        <w:ind w:left="2127" w:hanging="709"/>
        <w:jc w:val="both"/>
        <w:rPr>
          <w:rFonts w:eastAsia="Times New Roman" w:cs="Times New Roman"/>
          <w:szCs w:val="24"/>
          <w:lang w:eastAsia="pl-PL"/>
        </w:rPr>
      </w:pPr>
      <w:bookmarkStart w:id="25" w:name="_Hlk92026421"/>
      <w:r w:rsidRPr="002115FA">
        <w:rPr>
          <w:rFonts w:eastAsia="Times New Roman" w:cs="Times New Roman"/>
          <w:szCs w:val="24"/>
          <w:lang w:eastAsia="pl-PL"/>
        </w:rPr>
        <w:t>Suma ubezpieczenia na wypadek śmierci: 100%.</w:t>
      </w:r>
    </w:p>
    <w:p w14:paraId="3B4915F5" w14:textId="77777777" w:rsidR="000B655E" w:rsidRPr="002115FA" w:rsidRDefault="000B655E" w:rsidP="000B655E">
      <w:pPr>
        <w:numPr>
          <w:ilvl w:val="3"/>
          <w:numId w:val="1"/>
        </w:numPr>
        <w:tabs>
          <w:tab w:val="left" w:pos="2127"/>
        </w:tabs>
        <w:spacing w:before="100" w:beforeAutospacing="1" w:line="22" w:lineRule="atLeast"/>
        <w:ind w:left="2127" w:hanging="709"/>
        <w:jc w:val="both"/>
        <w:rPr>
          <w:rFonts w:eastAsia="Times New Roman" w:cs="Times New Roman"/>
          <w:szCs w:val="24"/>
          <w:lang w:eastAsia="pl-PL"/>
        </w:rPr>
      </w:pPr>
      <w:r w:rsidRPr="002115FA">
        <w:rPr>
          <w:rFonts w:eastAsia="Times New Roman" w:cs="Times New Roman"/>
          <w:szCs w:val="24"/>
          <w:lang w:eastAsia="pl-PL"/>
        </w:rPr>
        <w:t>Świadczenie w przypadku uszczerbku na zdrowiu wynosi 1% sumy ubezpieczenia za każdy procent uszczerbku.</w:t>
      </w:r>
    </w:p>
    <w:p w14:paraId="7DDC373C" w14:textId="77777777" w:rsidR="000B655E" w:rsidRPr="002115FA" w:rsidRDefault="000B655E" w:rsidP="000B655E">
      <w:pPr>
        <w:numPr>
          <w:ilvl w:val="3"/>
          <w:numId w:val="1"/>
        </w:numPr>
        <w:tabs>
          <w:tab w:val="left" w:pos="2127"/>
        </w:tabs>
        <w:spacing w:before="100" w:beforeAutospacing="1" w:line="22" w:lineRule="atLeast"/>
        <w:ind w:left="2127" w:hanging="709"/>
        <w:jc w:val="both"/>
        <w:rPr>
          <w:lang w:eastAsia="pl-PL"/>
        </w:rPr>
      </w:pPr>
      <w:r w:rsidRPr="002115FA">
        <w:rPr>
          <w:rFonts w:eastAsia="Times New Roman" w:cs="Times New Roman"/>
          <w:szCs w:val="24"/>
          <w:lang w:eastAsia="pl-PL"/>
        </w:rPr>
        <w:t>Świadczenie na wypadek całkowitego trwałego uszczerbku na zdrowiu wynosi 100% sumy ubezpieczenia</w:t>
      </w:r>
      <w:r w:rsidRPr="002115FA">
        <w:rPr>
          <w:rFonts w:cstheme="minorHAnsi"/>
          <w:bCs/>
        </w:rPr>
        <w:t>.</w:t>
      </w:r>
    </w:p>
    <w:bookmarkEnd w:id="25"/>
    <w:p w14:paraId="043FF3D5" w14:textId="77777777" w:rsidR="000B655E" w:rsidRPr="002115FA" w:rsidRDefault="000B655E" w:rsidP="000B655E">
      <w:pPr>
        <w:keepNext/>
        <w:widowControl w:val="0"/>
        <w:numPr>
          <w:ilvl w:val="2"/>
          <w:numId w:val="1"/>
        </w:numPr>
        <w:autoSpaceDE w:val="0"/>
        <w:autoSpaceDN w:val="0"/>
        <w:spacing w:after="60" w:line="240" w:lineRule="auto"/>
        <w:contextualSpacing/>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Postanowienia dodatkowe</w:t>
      </w:r>
    </w:p>
    <w:p w14:paraId="2479EFBF" w14:textId="77777777" w:rsidR="000B655E" w:rsidRPr="002115FA" w:rsidRDefault="000B655E" w:rsidP="000B655E">
      <w:pPr>
        <w:numPr>
          <w:ilvl w:val="3"/>
          <w:numId w:val="1"/>
        </w:numPr>
        <w:tabs>
          <w:tab w:val="left" w:pos="2127"/>
        </w:tabs>
        <w:spacing w:before="100" w:beforeAutospacing="1" w:line="22" w:lineRule="atLeast"/>
        <w:ind w:left="2127" w:hanging="709"/>
        <w:jc w:val="both"/>
        <w:rPr>
          <w:rFonts w:eastAsia="Times New Roman" w:cs="Times New Roman"/>
          <w:szCs w:val="24"/>
          <w:lang w:eastAsia="pl-PL"/>
        </w:rPr>
      </w:pPr>
      <w:r w:rsidRPr="002115FA">
        <w:rPr>
          <w:rFonts w:eastAsia="Times New Roman" w:cs="Times New Roman"/>
          <w:szCs w:val="24"/>
          <w:lang w:eastAsia="pl-PL"/>
        </w:rPr>
        <w:t>Zwrot składki bez potrącania kosztów manipulacyjnych.</w:t>
      </w:r>
    </w:p>
    <w:p w14:paraId="74EF4328" w14:textId="77777777" w:rsidR="000B655E" w:rsidRPr="002115FA" w:rsidRDefault="000B655E" w:rsidP="000B655E">
      <w:pPr>
        <w:numPr>
          <w:ilvl w:val="3"/>
          <w:numId w:val="1"/>
        </w:numPr>
        <w:tabs>
          <w:tab w:val="left" w:pos="2127"/>
        </w:tabs>
        <w:spacing w:before="100" w:beforeAutospacing="1" w:line="22" w:lineRule="atLeast"/>
        <w:ind w:left="2127" w:hanging="709"/>
        <w:jc w:val="both"/>
        <w:rPr>
          <w:rFonts w:eastAsia="Times New Roman" w:cs="Times New Roman"/>
          <w:szCs w:val="24"/>
          <w:lang w:eastAsia="pl-PL"/>
        </w:rPr>
      </w:pPr>
      <w:r w:rsidRPr="002115FA">
        <w:rPr>
          <w:rFonts w:eastAsia="Times New Roman" w:cs="Times New Roman"/>
          <w:szCs w:val="24"/>
          <w:lang w:eastAsia="pl-PL"/>
        </w:rPr>
        <w:t xml:space="preserve">Wyrównywania okresów ubezpieczenia do 31 marca, na zasadzie </w:t>
      </w:r>
      <w:r w:rsidRPr="002115FA">
        <w:rPr>
          <w:rFonts w:eastAsia="Times New Roman" w:cs="Times New Roman"/>
          <w:i/>
          <w:iCs/>
          <w:szCs w:val="24"/>
          <w:lang w:eastAsia="pl-PL"/>
        </w:rPr>
        <w:t>pro rata temporis</w:t>
      </w:r>
      <w:r w:rsidRPr="002115FA">
        <w:rPr>
          <w:rFonts w:eastAsia="Times New Roman" w:cs="Times New Roman"/>
          <w:szCs w:val="24"/>
          <w:lang w:eastAsia="pl-PL"/>
        </w:rPr>
        <w:t>, co do dnia.</w:t>
      </w:r>
    </w:p>
    <w:p w14:paraId="19F04E65" w14:textId="77777777" w:rsidR="000B655E" w:rsidRPr="002115FA" w:rsidRDefault="000B655E" w:rsidP="000B655E">
      <w:pPr>
        <w:numPr>
          <w:ilvl w:val="3"/>
          <w:numId w:val="1"/>
        </w:numPr>
        <w:tabs>
          <w:tab w:val="left" w:pos="2127"/>
        </w:tabs>
        <w:spacing w:before="100" w:beforeAutospacing="1" w:line="22" w:lineRule="atLeast"/>
        <w:ind w:left="2127" w:hanging="709"/>
        <w:jc w:val="both"/>
        <w:rPr>
          <w:rFonts w:eastAsia="Times New Roman" w:cs="Times New Roman"/>
          <w:szCs w:val="24"/>
          <w:lang w:eastAsia="pl-PL"/>
        </w:rPr>
      </w:pPr>
      <w:r w:rsidRPr="002115FA">
        <w:rPr>
          <w:rFonts w:eastAsia="Times New Roman" w:cs="Times New Roman"/>
          <w:szCs w:val="24"/>
          <w:lang w:eastAsia="pl-PL"/>
        </w:rPr>
        <w:t>Udział własny nie ma zastosowania.</w:t>
      </w:r>
    </w:p>
    <w:p w14:paraId="32FC2BB8" w14:textId="77777777" w:rsidR="000B655E" w:rsidRPr="002115FA" w:rsidRDefault="000B655E" w:rsidP="000B655E">
      <w:pPr>
        <w:numPr>
          <w:ilvl w:val="3"/>
          <w:numId w:val="1"/>
        </w:numPr>
        <w:tabs>
          <w:tab w:val="left" w:pos="2127"/>
        </w:tabs>
        <w:spacing w:before="100" w:beforeAutospacing="1" w:line="22" w:lineRule="atLeast"/>
        <w:ind w:left="2127" w:hanging="709"/>
        <w:jc w:val="both"/>
        <w:rPr>
          <w:rFonts w:eastAsia="Times New Roman" w:cs="Times New Roman"/>
          <w:szCs w:val="24"/>
          <w:lang w:eastAsia="pl-PL"/>
        </w:rPr>
      </w:pPr>
      <w:r w:rsidRPr="002115FA">
        <w:rPr>
          <w:rFonts w:eastAsia="Times New Roman" w:cs="Times New Roman"/>
          <w:szCs w:val="24"/>
          <w:lang w:eastAsia="pl-PL"/>
        </w:rPr>
        <w:t>Zakres terytorialny: Europa</w:t>
      </w:r>
    </w:p>
    <w:p w14:paraId="0F260012" w14:textId="77777777" w:rsidR="000B655E" w:rsidRPr="002115FA" w:rsidRDefault="000B655E" w:rsidP="000B655E">
      <w:pPr>
        <w:numPr>
          <w:ilvl w:val="3"/>
          <w:numId w:val="1"/>
        </w:numPr>
        <w:tabs>
          <w:tab w:val="left" w:pos="2127"/>
        </w:tabs>
        <w:spacing w:before="100" w:beforeAutospacing="1" w:line="22" w:lineRule="atLeast"/>
        <w:ind w:left="2127" w:hanging="709"/>
        <w:jc w:val="both"/>
        <w:rPr>
          <w:lang w:eastAsia="pl-PL"/>
        </w:rPr>
      </w:pPr>
      <w:r w:rsidRPr="002115FA">
        <w:rPr>
          <w:rFonts w:eastAsia="Times New Roman" w:cs="Times New Roman"/>
          <w:szCs w:val="24"/>
          <w:lang w:eastAsia="pl-PL"/>
        </w:rPr>
        <w:t>Ubezpieczeniem objęte są również trwałe następstwa zawału serca oraz krwotoku śródmózgowego powstałe u kierowcy podczas ruchu pojazdu mechanicznego</w:t>
      </w:r>
      <w:r w:rsidRPr="002115FA">
        <w:rPr>
          <w:rFonts w:cstheme="minorHAnsi"/>
          <w:bCs/>
        </w:rPr>
        <w:t>.</w:t>
      </w:r>
    </w:p>
    <w:p w14:paraId="3FDD7E4B" w14:textId="77777777" w:rsidR="000B655E" w:rsidRPr="002115FA" w:rsidRDefault="000B655E" w:rsidP="000B655E">
      <w:pPr>
        <w:keepNext/>
        <w:widowControl w:val="0"/>
        <w:numPr>
          <w:ilvl w:val="1"/>
          <w:numId w:val="1"/>
        </w:numPr>
        <w:autoSpaceDE w:val="0"/>
        <w:autoSpaceDN w:val="0"/>
        <w:spacing w:line="22" w:lineRule="atLeast"/>
        <w:outlineLvl w:val="2"/>
        <w:rPr>
          <w:rFonts w:eastAsia="Times New Roman" w:cs="Times New Roman"/>
          <w:b/>
          <w:bCs/>
          <w:color w:val="043E71"/>
          <w:szCs w:val="26"/>
          <w:lang w:eastAsia="pl-PL"/>
        </w:rPr>
      </w:pPr>
      <w:bookmarkStart w:id="26" w:name="_Hlk92026799"/>
      <w:r w:rsidRPr="002115FA">
        <w:rPr>
          <w:rFonts w:eastAsia="Times New Roman" w:cs="Times New Roman"/>
          <w:b/>
          <w:bCs/>
          <w:color w:val="043E71"/>
          <w:szCs w:val="26"/>
          <w:lang w:eastAsia="pl-PL"/>
        </w:rPr>
        <w:t>Likwidacja szkód</w:t>
      </w:r>
    </w:p>
    <w:p w14:paraId="2F42CF3A" w14:textId="77777777" w:rsidR="000B655E" w:rsidRPr="002115FA" w:rsidRDefault="000B655E" w:rsidP="000B655E">
      <w:pPr>
        <w:pStyle w:val="Akapitzlist"/>
        <w:numPr>
          <w:ilvl w:val="2"/>
          <w:numId w:val="1"/>
        </w:numPr>
        <w:spacing w:before="100" w:beforeAutospacing="1" w:line="22" w:lineRule="atLeast"/>
        <w:ind w:left="1418" w:hanging="646"/>
        <w:contextualSpacing w:val="0"/>
        <w:jc w:val="both"/>
        <w:rPr>
          <w:rFonts w:eastAsia="Times New Roman" w:cs="Times New Roman"/>
          <w:szCs w:val="24"/>
          <w:lang w:eastAsia="pl-PL"/>
        </w:rPr>
      </w:pPr>
      <w:bookmarkStart w:id="27" w:name="_Hlk92027519"/>
      <w:r w:rsidRPr="002115FA">
        <w:rPr>
          <w:rFonts w:eastAsia="Times New Roman" w:cs="Times New Roman"/>
          <w:szCs w:val="24"/>
          <w:lang w:eastAsia="pl-PL"/>
        </w:rPr>
        <w:t>Zgłaszanie szkód na terenie całego kraju. Wykonawca wyznaczy osobę kontaktową dedykowaną do obsługi likwidacji szkód.</w:t>
      </w:r>
    </w:p>
    <w:bookmarkEnd w:id="26"/>
    <w:p w14:paraId="31149E97" w14:textId="77777777" w:rsidR="000B655E" w:rsidRPr="002115FA" w:rsidRDefault="000B655E" w:rsidP="000B655E">
      <w:pPr>
        <w:pStyle w:val="Akapitzlist"/>
        <w:numPr>
          <w:ilvl w:val="2"/>
          <w:numId w:val="1"/>
        </w:numPr>
        <w:spacing w:before="100" w:beforeAutospacing="1" w:line="22" w:lineRule="atLeast"/>
        <w:ind w:left="1418" w:hanging="646"/>
        <w:contextualSpacing w:val="0"/>
        <w:jc w:val="both"/>
        <w:rPr>
          <w:rFonts w:eastAsia="Times New Roman" w:cs="Times New Roman"/>
          <w:szCs w:val="24"/>
          <w:lang w:eastAsia="pl-PL"/>
        </w:rPr>
      </w:pPr>
      <w:r w:rsidRPr="002115FA">
        <w:rPr>
          <w:rFonts w:eastAsia="Times New Roman" w:cs="Times New Roman"/>
          <w:szCs w:val="24"/>
          <w:lang w:eastAsia="pl-PL"/>
        </w:rPr>
        <w:t xml:space="preserve">Wykonanie oględzin pojazdu oraz oceny technicznej poza siedzibą Wykonawcy odbywa się najdalej w ciągu 3 dni roboczych po zgłoszeniu szkody. W przypadku nie wykonania oględzin pojazdu oraz oceny technicznej w ciągu 3 dni roboczych po zgłoszeniu szkody, Zamawiający ma prawo do rozpoczęcia naprawy pojazdu. </w:t>
      </w:r>
      <w:r w:rsidRPr="002115FA">
        <w:rPr>
          <w:rFonts w:eastAsia="Times New Roman" w:cs="Times New Roman"/>
          <w:szCs w:val="24"/>
          <w:lang w:eastAsia="pl-PL"/>
        </w:rPr>
        <w:lastRenderedPageBreak/>
        <w:t>Odszkodowanie zostanie wówczas wypłacone na podstawie dostarczonych do Wykonawcy faktur za naprawę w należnej kwocie.</w:t>
      </w:r>
    </w:p>
    <w:bookmarkEnd w:id="27"/>
    <w:p w14:paraId="7F14DB5F" w14:textId="77777777" w:rsidR="000B655E" w:rsidRPr="002115FA" w:rsidRDefault="000B655E" w:rsidP="000B655E">
      <w:pPr>
        <w:pStyle w:val="Akapitzlist"/>
        <w:numPr>
          <w:ilvl w:val="2"/>
          <w:numId w:val="1"/>
        </w:numPr>
        <w:spacing w:before="100" w:beforeAutospacing="1" w:line="22" w:lineRule="atLeast"/>
        <w:ind w:left="1418" w:hanging="646"/>
        <w:contextualSpacing w:val="0"/>
        <w:jc w:val="both"/>
        <w:rPr>
          <w:rFonts w:eastAsia="Times New Roman" w:cs="Times New Roman"/>
          <w:szCs w:val="24"/>
          <w:lang w:eastAsia="pl-PL"/>
        </w:rPr>
      </w:pPr>
      <w:r w:rsidRPr="002115FA">
        <w:rPr>
          <w:rFonts w:eastAsia="Times New Roman" w:cs="Times New Roman"/>
          <w:szCs w:val="24"/>
          <w:lang w:eastAsia="pl-PL"/>
        </w:rPr>
        <w:t>Sporządzenie kalkulacji szkody (opisu uszkodzeń pojazdu) nastąpi najpóźniej w ciągu 3 dni roboczych po dokonaniu oględzin pojazdu. Powyższe warunki obowiązują również w przypadku konieczności dokonania dodatkowych oględzin uszkodzonego pojazdu.</w:t>
      </w:r>
    </w:p>
    <w:p w14:paraId="5E30C784" w14:textId="77777777" w:rsidR="000B655E" w:rsidRPr="002115FA" w:rsidRDefault="000B655E" w:rsidP="000B655E">
      <w:pPr>
        <w:pStyle w:val="Akapitzlist"/>
        <w:numPr>
          <w:ilvl w:val="2"/>
          <w:numId w:val="1"/>
        </w:numPr>
        <w:spacing w:before="100" w:beforeAutospacing="1" w:line="22" w:lineRule="atLeast"/>
        <w:ind w:left="1418" w:hanging="646"/>
        <w:contextualSpacing w:val="0"/>
        <w:jc w:val="both"/>
        <w:rPr>
          <w:rFonts w:eastAsia="Times New Roman" w:cs="Times New Roman"/>
          <w:szCs w:val="24"/>
          <w:lang w:eastAsia="pl-PL"/>
        </w:rPr>
      </w:pPr>
      <w:r w:rsidRPr="002115FA">
        <w:rPr>
          <w:rFonts w:eastAsia="Times New Roman" w:cs="Times New Roman"/>
          <w:szCs w:val="24"/>
          <w:lang w:eastAsia="pl-PL"/>
        </w:rPr>
        <w:t>Wykonawca zobowiązuje się do zweryfikowania/zatwierdzenia kosztorysu i/lub faktur naprawy przekazanego przez warsztat lub Zamawiającego najpóźniej w ciągu 3 dni roboczych po dostarczeniu dokumentów do Wykonawcy. Brak weryfikacji kosztorysu i/lub faktur w w/w terminie, będzie uznawane za zatwierdzenie kosztorysu bez zastrzeżeń i zgodę na wykonywanie naprawy wedle przedstawionych kosztów. Po akceptacji kosztorysu Wykonawca ma obowiązek niezwłocznego pisemnego (w pierwszej kolejności drogą elektroniczną) poinformowania o tym Zamawiającego i/lub warsztat, w którym pojazd jest naprawiany.</w:t>
      </w:r>
    </w:p>
    <w:p w14:paraId="10630479" w14:textId="77777777" w:rsidR="000B655E" w:rsidRPr="002115FA" w:rsidRDefault="000B655E" w:rsidP="000B655E">
      <w:pPr>
        <w:pStyle w:val="Akapitzlist"/>
        <w:numPr>
          <w:ilvl w:val="2"/>
          <w:numId w:val="1"/>
        </w:numPr>
        <w:spacing w:before="100" w:beforeAutospacing="1" w:line="22" w:lineRule="atLeast"/>
        <w:ind w:left="1418" w:hanging="646"/>
        <w:contextualSpacing w:val="0"/>
        <w:jc w:val="both"/>
        <w:rPr>
          <w:rFonts w:eastAsia="Times New Roman" w:cs="Times New Roman"/>
          <w:szCs w:val="24"/>
          <w:lang w:eastAsia="pl-PL"/>
        </w:rPr>
      </w:pPr>
      <w:r w:rsidRPr="002115FA">
        <w:rPr>
          <w:rFonts w:eastAsia="Times New Roman" w:cs="Times New Roman"/>
          <w:szCs w:val="24"/>
          <w:lang w:eastAsia="pl-PL"/>
        </w:rPr>
        <w:t>Na wniosek Zamawiającego, w przypadku wystąpienia szkody całkowitej, Wykonawca udzieli aktywnej pomocy w zagospodarowaniu pozostałości uszkodzonego pojazdu poprzez poszukiwanie wiążących ofert ich zakupu. W przypadku nabycia pojazdu w stanie uszkodzonym (pozostałości) przez podmiot wskazany przez Wykonawcę, rozliczenie szkody całkowitej jest dokonywane z uwzględnieniem rzeczywistej ceny sprzedaży. W przypadku braku nabywcy na pojazd w stanie uszkodzonym (pozostałości), Wykonawca wypłaci odszkodowanie w kwocie odpowiadającej wartości pojazdu bezpośrednio przed zaistnieniem szkody, pomniejszonej o wartość złomową pojazdu.</w:t>
      </w:r>
    </w:p>
    <w:p w14:paraId="41AF508D" w14:textId="77777777" w:rsidR="000B655E" w:rsidRPr="002115FA" w:rsidRDefault="000B655E" w:rsidP="000B655E">
      <w:pPr>
        <w:pStyle w:val="Akapitzlist"/>
        <w:numPr>
          <w:ilvl w:val="2"/>
          <w:numId w:val="1"/>
        </w:numPr>
        <w:spacing w:before="100" w:beforeAutospacing="1" w:line="22" w:lineRule="atLeast"/>
        <w:ind w:left="1418" w:hanging="646"/>
        <w:contextualSpacing w:val="0"/>
        <w:jc w:val="both"/>
        <w:rPr>
          <w:rFonts w:eastAsia="Times New Roman" w:cs="Times New Roman"/>
          <w:szCs w:val="24"/>
          <w:lang w:eastAsia="pl-PL"/>
        </w:rPr>
      </w:pPr>
      <w:r w:rsidRPr="002115FA">
        <w:rPr>
          <w:rFonts w:eastAsia="Times New Roman" w:cs="Times New Roman"/>
          <w:szCs w:val="24"/>
          <w:lang w:eastAsia="pl-PL"/>
        </w:rPr>
        <w:t>Wykonawca wyraża zgodę na uwierzytelnianie podpisu przez przedstawiciela Zamawiającego na wszystkich niezbędnych do likwidacji szkody dokumentach.</w:t>
      </w:r>
    </w:p>
    <w:p w14:paraId="7DB20CB5" w14:textId="77777777" w:rsidR="000B655E" w:rsidRPr="002115FA" w:rsidRDefault="000B655E" w:rsidP="000B655E">
      <w:pPr>
        <w:pStyle w:val="Akapitzlist"/>
        <w:numPr>
          <w:ilvl w:val="2"/>
          <w:numId w:val="1"/>
        </w:numPr>
        <w:spacing w:before="100" w:beforeAutospacing="1" w:line="22" w:lineRule="atLeast"/>
        <w:ind w:left="1418" w:hanging="646"/>
        <w:contextualSpacing w:val="0"/>
        <w:jc w:val="both"/>
        <w:rPr>
          <w:rFonts w:eastAsia="Times New Roman" w:cs="Times New Roman"/>
          <w:szCs w:val="24"/>
          <w:lang w:eastAsia="pl-PL"/>
        </w:rPr>
      </w:pPr>
      <w:r w:rsidRPr="002115FA">
        <w:rPr>
          <w:rFonts w:eastAsia="Times New Roman" w:cs="Times New Roman"/>
          <w:szCs w:val="24"/>
          <w:lang w:eastAsia="pl-PL"/>
        </w:rPr>
        <w:t>Wykonawca zobowiązuje się do obligatoryjnego przesyłania Zamawiającemu decyzji o wypłacie odszkodowania w przypadku każdej szkody.</w:t>
      </w:r>
    </w:p>
    <w:p w14:paraId="329E73A4" w14:textId="77777777" w:rsidR="000B655E" w:rsidRPr="002115FA" w:rsidRDefault="000B655E" w:rsidP="000B655E">
      <w:pPr>
        <w:pStyle w:val="Akapitzlist"/>
        <w:numPr>
          <w:ilvl w:val="2"/>
          <w:numId w:val="1"/>
        </w:numPr>
        <w:spacing w:before="100" w:beforeAutospacing="1" w:line="22" w:lineRule="atLeast"/>
        <w:ind w:left="1418" w:hanging="646"/>
        <w:contextualSpacing w:val="0"/>
        <w:jc w:val="both"/>
        <w:rPr>
          <w:rFonts w:eastAsia="Times New Roman" w:cs="Times New Roman"/>
          <w:szCs w:val="24"/>
          <w:lang w:eastAsia="pl-PL"/>
        </w:rPr>
      </w:pPr>
      <w:r w:rsidRPr="002115FA">
        <w:rPr>
          <w:rFonts w:eastAsia="Times New Roman" w:cs="Times New Roman"/>
          <w:szCs w:val="24"/>
          <w:lang w:eastAsia="pl-PL"/>
        </w:rPr>
        <w:t>Wykonawca, w przypadku naprawy powypadkowej pojazdu, będzie akceptował stawki za roboczogodzinę w wysokości stosowanej przez autoryzowane serwisy danych marek w miejscu naprawiania pojazdu.</w:t>
      </w:r>
    </w:p>
    <w:p w14:paraId="03C72609" w14:textId="5B3C48C6" w:rsidR="000B655E" w:rsidRPr="002115FA" w:rsidRDefault="000B655E" w:rsidP="000B655E">
      <w:pPr>
        <w:pStyle w:val="Akapitzlist"/>
        <w:numPr>
          <w:ilvl w:val="2"/>
          <w:numId w:val="1"/>
        </w:numPr>
        <w:spacing w:before="100" w:beforeAutospacing="1" w:line="22" w:lineRule="atLeast"/>
        <w:ind w:left="1418" w:hanging="646"/>
        <w:contextualSpacing w:val="0"/>
        <w:jc w:val="both"/>
        <w:rPr>
          <w:rFonts w:eastAsia="Times New Roman" w:cs="Times New Roman"/>
          <w:szCs w:val="24"/>
          <w:lang w:eastAsia="pl-PL"/>
        </w:rPr>
      </w:pPr>
      <w:r w:rsidRPr="002115FA">
        <w:rPr>
          <w:rFonts w:eastAsia="Times New Roman" w:cs="Times New Roman"/>
          <w:szCs w:val="24"/>
          <w:lang w:eastAsia="pl-PL"/>
        </w:rPr>
        <w:t xml:space="preserve">W przypadku naprawy pojazdu we własnym warsztacie Zamawiającego, Wykonawca zaakceptuje </w:t>
      </w:r>
      <w:r w:rsidRPr="009D119A">
        <w:rPr>
          <w:rFonts w:eastAsia="Times New Roman" w:cs="Times New Roman"/>
          <w:szCs w:val="24"/>
          <w:lang w:eastAsia="pl-PL"/>
        </w:rPr>
        <w:t>stawkę 1</w:t>
      </w:r>
      <w:r w:rsidR="009D119A" w:rsidRPr="009D119A">
        <w:rPr>
          <w:rFonts w:eastAsia="Times New Roman" w:cs="Times New Roman"/>
          <w:szCs w:val="24"/>
          <w:lang w:eastAsia="pl-PL"/>
        </w:rPr>
        <w:t>5</w:t>
      </w:r>
      <w:r w:rsidRPr="009D119A">
        <w:rPr>
          <w:rFonts w:eastAsia="Times New Roman" w:cs="Times New Roman"/>
          <w:szCs w:val="24"/>
          <w:lang w:eastAsia="pl-PL"/>
        </w:rPr>
        <w:t>0 zł</w:t>
      </w:r>
      <w:r w:rsidRPr="002115FA">
        <w:rPr>
          <w:rFonts w:eastAsia="Times New Roman" w:cs="Times New Roman"/>
          <w:szCs w:val="24"/>
          <w:lang w:eastAsia="pl-PL"/>
        </w:rPr>
        <w:t xml:space="preserve"> netto. </w:t>
      </w:r>
    </w:p>
    <w:p w14:paraId="0A0AD761" w14:textId="77777777" w:rsidR="000B655E" w:rsidRPr="002115FA" w:rsidRDefault="000B655E" w:rsidP="000B655E">
      <w:pPr>
        <w:pStyle w:val="Akapitzlist"/>
        <w:numPr>
          <w:ilvl w:val="2"/>
          <w:numId w:val="1"/>
        </w:numPr>
        <w:spacing w:before="100" w:beforeAutospacing="1" w:line="22" w:lineRule="atLeast"/>
        <w:ind w:left="1418" w:hanging="646"/>
        <w:contextualSpacing w:val="0"/>
        <w:jc w:val="both"/>
        <w:rPr>
          <w:rFonts w:eastAsia="Times New Roman" w:cs="Times New Roman"/>
          <w:szCs w:val="24"/>
          <w:lang w:eastAsia="pl-PL"/>
        </w:rPr>
      </w:pPr>
      <w:r w:rsidRPr="002115FA">
        <w:rPr>
          <w:rFonts w:eastAsia="Times New Roman" w:cs="Times New Roman"/>
          <w:szCs w:val="24"/>
          <w:lang w:eastAsia="pl-PL"/>
        </w:rPr>
        <w:t>W przypadku szkód, których wartość szacunkowa nie przekracza 5 000 zł, Zamawiający może dokonać likwidacji szkody samodzielnie lub poprzez wyspecjalizowany serwis bez konieczności  uprzedniego informowania Wykonawcy, wykonania zdjęć przez likwidatora itp. W takim przypadku dokumentami potwierdzającymi fakt powstania szkody i poniesionych strat jest:</w:t>
      </w:r>
    </w:p>
    <w:p w14:paraId="5CF548E0" w14:textId="77777777" w:rsidR="000B655E" w:rsidRPr="002115FA" w:rsidRDefault="000B655E" w:rsidP="000B655E">
      <w:pPr>
        <w:pStyle w:val="Akapitzlist"/>
        <w:numPr>
          <w:ilvl w:val="2"/>
          <w:numId w:val="51"/>
        </w:numPr>
        <w:spacing w:before="100" w:beforeAutospacing="1" w:line="22" w:lineRule="atLeast"/>
        <w:ind w:left="1418" w:hanging="284"/>
        <w:contextualSpacing w:val="0"/>
        <w:jc w:val="both"/>
        <w:rPr>
          <w:rFonts w:eastAsia="Times New Roman" w:cs="Times New Roman"/>
          <w:szCs w:val="24"/>
          <w:lang w:eastAsia="pl-PL"/>
        </w:rPr>
      </w:pPr>
      <w:r w:rsidRPr="002115FA">
        <w:rPr>
          <w:rFonts w:eastAsia="Times New Roman" w:cs="Times New Roman"/>
          <w:szCs w:val="24"/>
          <w:lang w:eastAsia="pl-PL"/>
        </w:rPr>
        <w:t>zgłoszenie szkody uwzględniające datę, miejsce i okoliczności powstania szkody,</w:t>
      </w:r>
    </w:p>
    <w:p w14:paraId="48F9B2C2" w14:textId="77777777" w:rsidR="000B655E" w:rsidRPr="002115FA" w:rsidRDefault="000B655E" w:rsidP="000B655E">
      <w:pPr>
        <w:pStyle w:val="Akapitzlist"/>
        <w:numPr>
          <w:ilvl w:val="2"/>
          <w:numId w:val="51"/>
        </w:numPr>
        <w:spacing w:before="100" w:beforeAutospacing="1" w:line="22" w:lineRule="atLeast"/>
        <w:ind w:left="1418" w:hanging="284"/>
        <w:contextualSpacing w:val="0"/>
        <w:jc w:val="both"/>
        <w:rPr>
          <w:rFonts w:eastAsia="Times New Roman" w:cs="Times New Roman"/>
          <w:szCs w:val="24"/>
          <w:lang w:eastAsia="pl-PL"/>
        </w:rPr>
      </w:pPr>
      <w:r w:rsidRPr="002115FA">
        <w:rPr>
          <w:rFonts w:eastAsia="Times New Roman" w:cs="Times New Roman"/>
          <w:szCs w:val="24"/>
          <w:lang w:eastAsia="pl-PL"/>
        </w:rPr>
        <w:t>rachunki za naprawę lub zakup części, ewentualnie kosztorys naprawy,</w:t>
      </w:r>
    </w:p>
    <w:p w14:paraId="2E4BA035" w14:textId="77777777" w:rsidR="000B655E" w:rsidRPr="002115FA" w:rsidRDefault="000B655E" w:rsidP="000B655E">
      <w:pPr>
        <w:pStyle w:val="Akapitzlist"/>
        <w:numPr>
          <w:ilvl w:val="2"/>
          <w:numId w:val="51"/>
        </w:numPr>
        <w:spacing w:before="100" w:beforeAutospacing="1" w:line="22" w:lineRule="atLeast"/>
        <w:ind w:left="1418" w:hanging="284"/>
        <w:contextualSpacing w:val="0"/>
        <w:jc w:val="both"/>
        <w:rPr>
          <w:rFonts w:eastAsia="Times New Roman" w:cs="Times New Roman"/>
          <w:szCs w:val="24"/>
          <w:lang w:eastAsia="pl-PL"/>
        </w:rPr>
      </w:pPr>
      <w:r w:rsidRPr="002115FA">
        <w:rPr>
          <w:rFonts w:eastAsia="Times New Roman" w:cs="Times New Roman"/>
          <w:szCs w:val="24"/>
          <w:lang w:eastAsia="pl-PL"/>
        </w:rPr>
        <w:t>notatka policyjna - w przypadku szkód powstałych w wyniku czynów karalnych,</w:t>
      </w:r>
    </w:p>
    <w:p w14:paraId="264DE207" w14:textId="77777777" w:rsidR="000B655E" w:rsidRPr="002115FA" w:rsidRDefault="000B655E" w:rsidP="000B655E">
      <w:pPr>
        <w:pStyle w:val="Akapitzlist"/>
        <w:numPr>
          <w:ilvl w:val="2"/>
          <w:numId w:val="51"/>
        </w:numPr>
        <w:spacing w:before="100" w:beforeAutospacing="1" w:line="22" w:lineRule="atLeast"/>
        <w:ind w:left="1418" w:hanging="284"/>
        <w:contextualSpacing w:val="0"/>
        <w:jc w:val="both"/>
        <w:rPr>
          <w:rFonts w:eastAsia="Times New Roman" w:cs="Times New Roman"/>
          <w:szCs w:val="24"/>
          <w:lang w:eastAsia="pl-PL"/>
        </w:rPr>
      </w:pPr>
      <w:r w:rsidRPr="002115FA">
        <w:rPr>
          <w:rFonts w:eastAsia="Times New Roman" w:cs="Times New Roman"/>
          <w:szCs w:val="24"/>
          <w:lang w:eastAsia="pl-PL"/>
        </w:rPr>
        <w:t>zdjęcia całego pojazdu, z widoczną tablicą rejestracyjną,</w:t>
      </w:r>
    </w:p>
    <w:p w14:paraId="14E4F90B" w14:textId="77777777" w:rsidR="000B655E" w:rsidRPr="002115FA" w:rsidRDefault="000B655E" w:rsidP="000B655E">
      <w:pPr>
        <w:pStyle w:val="Akapitzlist"/>
        <w:numPr>
          <w:ilvl w:val="2"/>
          <w:numId w:val="51"/>
        </w:numPr>
        <w:spacing w:before="100" w:beforeAutospacing="1" w:line="22" w:lineRule="atLeast"/>
        <w:ind w:left="1418" w:hanging="284"/>
        <w:contextualSpacing w:val="0"/>
        <w:jc w:val="both"/>
        <w:rPr>
          <w:rFonts w:eastAsia="Times New Roman" w:cs="Times New Roman"/>
          <w:szCs w:val="24"/>
          <w:lang w:eastAsia="pl-PL"/>
        </w:rPr>
      </w:pPr>
      <w:r w:rsidRPr="002115FA">
        <w:rPr>
          <w:rFonts w:eastAsia="Times New Roman" w:cs="Times New Roman"/>
          <w:szCs w:val="24"/>
          <w:lang w:eastAsia="pl-PL"/>
        </w:rPr>
        <w:lastRenderedPageBreak/>
        <w:t>zdjęcia dokumentujące zakres uszkodzeń; w przypadku uszkodzeń mało widocznych należy je zaznaczyć poprzez przyłożenie wskaźnika np. długopisu albo obrysować np. przy pomocy flamastra.</w:t>
      </w:r>
    </w:p>
    <w:p w14:paraId="2F32CDF3" w14:textId="77777777" w:rsidR="000B655E" w:rsidRPr="002115FA" w:rsidRDefault="000B655E" w:rsidP="000B655E">
      <w:pPr>
        <w:pStyle w:val="Akapitzlist"/>
        <w:numPr>
          <w:ilvl w:val="2"/>
          <w:numId w:val="1"/>
        </w:numPr>
        <w:spacing w:before="100" w:beforeAutospacing="1" w:line="22" w:lineRule="atLeast"/>
        <w:ind w:left="1418" w:hanging="646"/>
        <w:contextualSpacing w:val="0"/>
        <w:jc w:val="both"/>
        <w:rPr>
          <w:lang w:eastAsia="pl-PL"/>
        </w:rPr>
      </w:pPr>
      <w:r w:rsidRPr="002115FA">
        <w:rPr>
          <w:rFonts w:eastAsia="Times New Roman" w:cs="Times New Roman"/>
          <w:szCs w:val="24"/>
          <w:lang w:eastAsia="pl-PL"/>
        </w:rPr>
        <w:t>Wykonawca nie będzie kwestionował wyboru zakładu naprawczego wykonującego naprawę, ze względu na wymogi prawne wynikające z gwarancji dla danego pojazdu. Wykonawcy przysługuje prawo weryfikacji w zakresie rzeczowym kosztorysu naprawczego, w pozostałym zakresie (szczególnie w zakresie kosztów roboczogodzin jak i użytych materiałów do naprawy pojazdu) ubezpieczyciel zaakceptuje ceny (stawki) serwisu wykonującego takie naprawy</w:t>
      </w:r>
      <w:r w:rsidRPr="002115FA">
        <w:rPr>
          <w:rFonts w:cstheme="minorHAnsi"/>
          <w:bCs/>
        </w:rPr>
        <w:t>.</w:t>
      </w:r>
    </w:p>
    <w:p w14:paraId="4B13AA89" w14:textId="77777777" w:rsidR="000B655E" w:rsidRPr="002115FA" w:rsidRDefault="000B655E" w:rsidP="000B655E">
      <w:pPr>
        <w:keepNext/>
        <w:widowControl w:val="0"/>
        <w:numPr>
          <w:ilvl w:val="1"/>
          <w:numId w:val="1"/>
        </w:numPr>
        <w:autoSpaceDE w:val="0"/>
        <w:autoSpaceDN w:val="0"/>
        <w:spacing w:line="22" w:lineRule="atLeast"/>
        <w:jc w:val="both"/>
        <w:outlineLvl w:val="2"/>
        <w:rPr>
          <w:rFonts w:eastAsia="Times New Roman" w:cs="Times New Roman"/>
          <w:b/>
          <w:bCs/>
          <w:color w:val="043E71"/>
          <w:szCs w:val="26"/>
          <w:lang w:eastAsia="pl-PL"/>
        </w:rPr>
      </w:pPr>
      <w:r w:rsidRPr="002115FA">
        <w:rPr>
          <w:rFonts w:eastAsia="Times New Roman" w:cs="Times New Roman"/>
          <w:b/>
          <w:bCs/>
          <w:color w:val="043E71"/>
          <w:szCs w:val="26"/>
          <w:lang w:eastAsia="pl-PL"/>
        </w:rPr>
        <w:t>Klauzule fakultatywne – brak akceptacji nie spowoduje odrzucenia oferty, ma jednakże wpływ na jej ocenę:</w:t>
      </w:r>
    </w:p>
    <w:p w14:paraId="4C8219A5" w14:textId="6F6D3410" w:rsidR="000B655E" w:rsidRPr="002115FA" w:rsidRDefault="000B655E" w:rsidP="000B655E">
      <w:pPr>
        <w:pStyle w:val="Akapitzlist"/>
        <w:numPr>
          <w:ilvl w:val="2"/>
          <w:numId w:val="1"/>
        </w:numPr>
        <w:spacing w:line="240" w:lineRule="auto"/>
        <w:ind w:left="1417" w:hanging="697"/>
        <w:contextualSpacing w:val="0"/>
        <w:jc w:val="both"/>
        <w:rPr>
          <w:bCs/>
        </w:rPr>
      </w:pPr>
      <w:r w:rsidRPr="002115FA">
        <w:rPr>
          <w:rFonts w:cstheme="minorHAnsi"/>
          <w:bCs/>
        </w:rPr>
        <w:t xml:space="preserve">Zwiększenie wysokości sumy gwarancyjnej ubezpieczenia OC posiadaczy pojazdów mechanicznych w przypadku szkód na osobie do </w:t>
      </w:r>
      <w:r w:rsidR="009B5E28">
        <w:rPr>
          <w:rFonts w:cstheme="minorHAnsi"/>
          <w:bCs/>
        </w:rPr>
        <w:t xml:space="preserve">10 </w:t>
      </w:r>
      <w:r w:rsidRPr="002115FA">
        <w:rPr>
          <w:rFonts w:cstheme="minorHAnsi"/>
          <w:bCs/>
        </w:rPr>
        <w:t xml:space="preserve">000 000 EUR, a w przypadku szkód na mieniu do </w:t>
      </w:r>
      <w:r w:rsidR="009B5E28">
        <w:rPr>
          <w:rFonts w:cstheme="minorHAnsi"/>
          <w:bCs/>
        </w:rPr>
        <w:t>3</w:t>
      </w:r>
      <w:r w:rsidRPr="002115FA">
        <w:rPr>
          <w:rFonts w:cstheme="minorHAnsi"/>
          <w:bCs/>
        </w:rPr>
        <w:t xml:space="preserve"> 000 000 EUR w odniesieniu do jednego zdarzenia – </w:t>
      </w:r>
      <w:r w:rsidR="00FB1090">
        <w:rPr>
          <w:rFonts w:cstheme="minorHAnsi"/>
          <w:bCs/>
        </w:rPr>
        <w:t>5</w:t>
      </w:r>
      <w:r w:rsidRPr="002115FA">
        <w:rPr>
          <w:rFonts w:cstheme="minorHAnsi"/>
          <w:bCs/>
        </w:rPr>
        <w:t>%.</w:t>
      </w:r>
    </w:p>
    <w:p w14:paraId="361E9A8C" w14:textId="30309C3B" w:rsidR="000B655E" w:rsidRPr="002115FA" w:rsidRDefault="000B655E" w:rsidP="000B655E">
      <w:pPr>
        <w:pStyle w:val="Akapitzlist"/>
        <w:numPr>
          <w:ilvl w:val="2"/>
          <w:numId w:val="1"/>
        </w:numPr>
        <w:spacing w:line="240" w:lineRule="auto"/>
        <w:ind w:left="1417" w:hanging="697"/>
        <w:contextualSpacing w:val="0"/>
        <w:jc w:val="both"/>
        <w:rPr>
          <w:bCs/>
        </w:rPr>
      </w:pPr>
      <w:r w:rsidRPr="002115FA">
        <w:t>Wykonawca odpowiada za szkody wyrządzone przez kierującego pojazdem w stanie ograniczonym tj. nietrzeźwości albo w stanie po użyciu alkoholu, lub pod wpływem środków odurzających, substancji psychotropowych, środków zastępczych lub nowych substancji psychoaktywnych, w rozumieniu prze</w:t>
      </w:r>
      <w:r w:rsidRPr="002115FA">
        <w:softHyphen/>
        <w:t xml:space="preserve">pisów o przeciwdziałaniu narkomanii – dwa zdarzenie w czasie trwania umowy – </w:t>
      </w:r>
      <w:r w:rsidR="0049526E">
        <w:t>2</w:t>
      </w:r>
      <w:r w:rsidRPr="002115FA">
        <w:t xml:space="preserve">%. </w:t>
      </w:r>
    </w:p>
    <w:p w14:paraId="737822AD" w14:textId="77777777" w:rsidR="000B655E" w:rsidRPr="00C64F62" w:rsidRDefault="000B655E" w:rsidP="00C64F62">
      <w:pPr>
        <w:pStyle w:val="Akapitzlist"/>
        <w:numPr>
          <w:ilvl w:val="2"/>
          <w:numId w:val="1"/>
        </w:numPr>
        <w:spacing w:line="240" w:lineRule="auto"/>
        <w:ind w:left="1417" w:hanging="697"/>
        <w:contextualSpacing w:val="0"/>
        <w:jc w:val="both"/>
        <w:rPr>
          <w:bCs/>
        </w:rPr>
      </w:pPr>
      <w:r w:rsidRPr="00F823E3">
        <w:rPr>
          <w:rFonts w:eastAsia="@Arial Unicode MS" w:cstheme="minorHAnsi"/>
          <w:color w:val="000000"/>
        </w:rPr>
        <w:t>Dla wszystkich pojazdów będących w posiadaniu Zamawiającego, które nie posiadają ubezpieczenia autocasco, ustala się limit 50 000 zł na jedno i wszystkie zdarzenia w okresie ubezpieczenia, na pokrycie kosztu zakupu i wymiany uszkodzonej szyby – 1%.</w:t>
      </w:r>
    </w:p>
    <w:sectPr w:rsidR="000B655E" w:rsidRPr="00C64F62" w:rsidSect="00412F35">
      <w:headerReference w:type="default" r:id="rId17"/>
      <w:footerReference w:type="default" r:id="rId18"/>
      <w:headerReference w:type="first" r:id="rId19"/>
      <w:footerReference w:type="first" r:id="rId20"/>
      <w:pgSz w:w="11906" w:h="16838"/>
      <w:pgMar w:top="1701" w:right="1418" w:bottom="1560" w:left="1701" w:header="0" w:footer="7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6B639" w14:textId="77777777" w:rsidR="00061661" w:rsidRDefault="00061661" w:rsidP="00EF7953">
      <w:pPr>
        <w:spacing w:after="0" w:line="240" w:lineRule="auto"/>
      </w:pPr>
      <w:r>
        <w:separator/>
      </w:r>
    </w:p>
  </w:endnote>
  <w:endnote w:type="continuationSeparator" w:id="0">
    <w:p w14:paraId="20431C26" w14:textId="77777777" w:rsidR="00061661" w:rsidRDefault="00061661"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buntu Light">
    <w:altName w:val="Calibri"/>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2951B" w14:textId="1C0F2EC0" w:rsidR="001539C3" w:rsidRPr="00D15296" w:rsidRDefault="00EB21B2" w:rsidP="00D15296">
    <w:pPr>
      <w:pStyle w:val="Stopka"/>
    </w:pPr>
    <w:r>
      <w:rPr>
        <w:noProof/>
      </w:rPr>
      <mc:AlternateContent>
        <mc:Choice Requires="wps">
          <w:drawing>
            <wp:anchor distT="45720" distB="45720" distL="114300" distR="114300" simplePos="0" relativeHeight="251674624" behindDoc="0" locked="0" layoutInCell="1" allowOverlap="1" wp14:anchorId="19C1152D" wp14:editId="57E2C9B8">
              <wp:simplePos x="0" y="0"/>
              <wp:positionH relativeFrom="margin">
                <wp:posOffset>3347720</wp:posOffset>
              </wp:positionH>
              <wp:positionV relativeFrom="paragraph">
                <wp:posOffset>170609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1539C3" w:rsidRPr="00E4402E" w:rsidRDefault="001539C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Pole tekstowe 2" o:spid="_x0000_s1026" type="#_x0000_t202" style="position:absolute;margin-left:263.6pt;margin-top:13.45pt;width:185.9pt;height:110.6pt;z-index:25167462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" filled="f" stroked="f">
              <v:textbox style="mso-fit-shape-to-text:t">
                <w:txbxContent>
                  <w:p w14:paraId="2C7C1DB6" w14:textId="6EDEFBC0" w:rsidR="001539C3" w:rsidRPr="00E4402E" w:rsidRDefault="001539C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v:textbox>
              <w10:wrap anchorx="margin"/>
            </v:shape>
          </w:pict>
        </mc:Fallback>
      </mc:AlternateContent>
    </w:r>
    <w:r>
      <w:rPr>
        <w:noProof/>
        <w:lang w:eastAsia="pl-PL"/>
      </w:rPr>
      <w:drawing>
        <wp:anchor distT="0" distB="0" distL="114300" distR="114300" simplePos="0" relativeHeight="251676672" behindDoc="0" locked="0" layoutInCell="1" allowOverlap="1" wp14:anchorId="159056A9" wp14:editId="5C158620">
          <wp:simplePos x="0" y="0"/>
          <wp:positionH relativeFrom="margin">
            <wp:posOffset>4494262</wp:posOffset>
          </wp:positionH>
          <wp:positionV relativeFrom="paragraph">
            <wp:posOffset>-29210</wp:posOffset>
          </wp:positionV>
          <wp:extent cx="896302" cy="411976"/>
          <wp:effectExtent l="0" t="0" r="0" b="0"/>
          <wp:wrapNone/>
          <wp:docPr id="206" name="Obraz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1792357264"/>
        <w:docPartObj>
          <w:docPartGallery w:val="Page Numbers (Bottom of Page)"/>
          <w:docPartUnique/>
        </w:docPartObj>
      </w:sdtPr>
      <w:sdtEndPr>
        <w:rPr>
          <w:color w:val="FF0000"/>
        </w:rPr>
      </w:sdtEndPr>
      <w:sdtContent>
        <w:r w:rsidR="001539C3" w:rsidRPr="00864098">
          <w:rPr>
            <w:color w:val="FF585D"/>
            <w:spacing w:val="32"/>
            <w:sz w:val="16"/>
            <w:szCs w:val="16"/>
          </w:rPr>
          <w:t>SPRAWDZONE BEZPIECZEŃSTWO |</w:t>
        </w:r>
        <w:r w:rsidR="001539C3">
          <w:rPr>
            <w:sz w:val="16"/>
            <w:szCs w:val="16"/>
          </w:rPr>
          <w:t xml:space="preserve"> </w:t>
        </w:r>
        <w:r w:rsidR="001539C3" w:rsidRPr="00E50989">
          <w:t xml:space="preserve"> </w:t>
        </w:r>
        <w:r w:rsidR="001539C3"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BB9A5" w14:textId="1E8E07BE" w:rsidR="001539C3" w:rsidRDefault="001539C3"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0F0627CD" w14:textId="5459C45B" w:rsidR="001539C3" w:rsidRPr="00994E2E" w:rsidRDefault="001539C3" w:rsidP="00EB21B2">
    <w:pPr>
      <w:pStyle w:val="Stopka"/>
      <w:ind w:right="1983"/>
      <w:jc w:val="both"/>
      <w:rPr>
        <w:color w:val="819EB8"/>
        <w:sz w:val="11"/>
        <w:szCs w:val="11"/>
      </w:rPr>
    </w:pPr>
    <w:r>
      <w:rPr>
        <w:noProof/>
        <w:lang w:eastAsia="pl-PL"/>
      </w:rPr>
      <w:drawing>
        <wp:anchor distT="0" distB="0" distL="114300" distR="114300" simplePos="0" relativeHeight="251662336" behindDoc="0" locked="0" layoutInCell="1" allowOverlap="1" wp14:anchorId="50EF44BD" wp14:editId="47456E25">
          <wp:simplePos x="0" y="0"/>
          <wp:positionH relativeFrom="margin">
            <wp:posOffset>4543425</wp:posOffset>
          </wp:positionH>
          <wp:positionV relativeFrom="paragraph">
            <wp:posOffset>51435</wp:posOffset>
          </wp:positionV>
          <wp:extent cx="896302" cy="411976"/>
          <wp:effectExtent l="0" t="0" r="0" b="0"/>
          <wp:wrapNone/>
          <wp:docPr id="208" name="Obraz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ING Bank Śląski SA., nr konta 04 1050 1764 1000 0090 3084 4998, Zezwolenie PUNU nr 385/98, Rejestr brokerów KNF nr 00003, NIP: 585-13-40-951, REGON: 191640955</w:t>
    </w:r>
    <w:r>
      <w:rPr>
        <w:color w:val="819EB8"/>
        <w:sz w:val="11"/>
        <w:szCs w:val="11"/>
      </w:rPr>
      <w:t>,</w:t>
    </w:r>
    <w:r w:rsidR="00EB21B2">
      <w:rPr>
        <w:color w:val="819EB8"/>
        <w:sz w:val="11"/>
        <w:szCs w:val="11"/>
      </w:rPr>
      <w:t xml:space="preserve"> </w:t>
    </w: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1539C3" w:rsidRPr="00D15296" w:rsidRDefault="001539C3"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p w14:paraId="45F0442E" w14:textId="77777777" w:rsidR="001539C3" w:rsidRPr="00994E2E" w:rsidRDefault="001539C3"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79F82" w14:textId="77777777" w:rsidR="00061661" w:rsidRDefault="00061661" w:rsidP="00EF7953">
      <w:pPr>
        <w:spacing w:after="0" w:line="240" w:lineRule="auto"/>
      </w:pPr>
      <w:r>
        <w:separator/>
      </w:r>
    </w:p>
  </w:footnote>
  <w:footnote w:type="continuationSeparator" w:id="0">
    <w:p w14:paraId="59046DE7" w14:textId="77777777" w:rsidR="00061661" w:rsidRDefault="00061661"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7CF45" w14:textId="77777777" w:rsidR="001539C3" w:rsidRDefault="001539C3">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205" name="Obraz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1539C3" w:rsidRDefault="001539C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56975" w14:textId="16596158" w:rsidR="001539C3" w:rsidRDefault="006D2023">
    <w:pPr>
      <w:pStyle w:val="Nagwek"/>
    </w:pPr>
    <w:sdt>
      <w:sdtPr>
        <w:id w:val="145093098"/>
        <w:docPartObj>
          <w:docPartGallery w:val="Page Numbers (Margins)"/>
          <w:docPartUnique/>
        </w:docPartObj>
      </w:sdtPr>
      <w:sdtEndPr/>
      <w:sdtContent/>
    </w:sdt>
    <w:r w:rsidR="001539C3">
      <w:rPr>
        <w:noProof/>
        <w:lang w:eastAsia="pl-PL"/>
      </w:rPr>
      <w:drawing>
        <wp:anchor distT="0" distB="0" distL="114300" distR="114300" simplePos="0" relativeHeight="251664384"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207" name="Obraz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0269F"/>
    <w:multiLevelType w:val="multilevel"/>
    <w:tmpl w:val="D15EC1A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2265BA"/>
    <w:multiLevelType w:val="multilevel"/>
    <w:tmpl w:val="BE7627AE"/>
    <w:lvl w:ilvl="0">
      <w:start w:val="1"/>
      <w:numFmt w:val="decimal"/>
      <w:lvlText w:val="%1."/>
      <w:lvlJc w:val="left"/>
      <w:pPr>
        <w:ind w:left="360" w:hanging="360"/>
      </w:pPr>
    </w:lvl>
    <w:lvl w:ilvl="1">
      <w:start w:val="1"/>
      <w:numFmt w:val="decimal"/>
      <w:lvlText w:val="%1.%2."/>
      <w:lvlJc w:val="left"/>
      <w:pPr>
        <w:ind w:left="792" w:hanging="432"/>
      </w:pPr>
      <w:rPr>
        <w:b/>
        <w:bCs/>
        <w:color w:val="002060"/>
      </w:rPr>
    </w:lvl>
    <w:lvl w:ilvl="2">
      <w:start w:val="1"/>
      <w:numFmt w:val="decimal"/>
      <w:lvlText w:val="%1.%2.%3."/>
      <w:lvlJc w:val="left"/>
      <w:pPr>
        <w:ind w:left="1224" w:hanging="504"/>
      </w:pPr>
      <w:rPr>
        <w:b/>
        <w:bCs/>
        <w:color w:val="00206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E50C65"/>
    <w:multiLevelType w:val="hybridMultilevel"/>
    <w:tmpl w:val="806C339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B84DF6"/>
    <w:multiLevelType w:val="hybridMultilevel"/>
    <w:tmpl w:val="2AC42562"/>
    <w:lvl w:ilvl="0" w:tplc="04150011">
      <w:start w:val="1"/>
      <w:numFmt w:val="decimal"/>
      <w:lvlText w:val="%1)"/>
      <w:lvlJc w:val="left"/>
      <w:pPr>
        <w:ind w:left="360" w:hanging="360"/>
      </w:pPr>
      <w:rPr>
        <w:rFonts w:hint="default"/>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41B048C"/>
    <w:multiLevelType w:val="hybridMultilevel"/>
    <w:tmpl w:val="195075BC"/>
    <w:lvl w:ilvl="0" w:tplc="04150019">
      <w:start w:val="1"/>
      <w:numFmt w:val="lowerLetter"/>
      <w:lvlText w:val="%1."/>
      <w:lvlJc w:val="left"/>
      <w:pPr>
        <w:tabs>
          <w:tab w:val="num" w:pos="720"/>
        </w:tabs>
        <w:ind w:left="720" w:hanging="363"/>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AB27B2"/>
    <w:multiLevelType w:val="hybridMultilevel"/>
    <w:tmpl w:val="33A24752"/>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 w15:restartNumberingAfterBreak="0">
    <w:nsid w:val="14F1097D"/>
    <w:multiLevelType w:val="multilevel"/>
    <w:tmpl w:val="BA5607AC"/>
    <w:lvl w:ilvl="0">
      <w:start w:val="1"/>
      <w:numFmt w:val="decimal"/>
      <w:lvlText w:val="%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A727BE"/>
    <w:multiLevelType w:val="multilevel"/>
    <w:tmpl w:val="B87291E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B122FB"/>
    <w:multiLevelType w:val="hybridMultilevel"/>
    <w:tmpl w:val="70D04D54"/>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9" w15:restartNumberingAfterBreak="0">
    <w:nsid w:val="1D190635"/>
    <w:multiLevelType w:val="multilevel"/>
    <w:tmpl w:val="7D9AE3D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color w:val="FF585D"/>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EB6693"/>
    <w:multiLevelType w:val="hybridMultilevel"/>
    <w:tmpl w:val="B33EC4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B6574"/>
    <w:multiLevelType w:val="hybridMultilevel"/>
    <w:tmpl w:val="B5E0C3DC"/>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2" w15:restartNumberingAfterBreak="0">
    <w:nsid w:val="1F1A722D"/>
    <w:multiLevelType w:val="hybridMultilevel"/>
    <w:tmpl w:val="E9341974"/>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3" w15:restartNumberingAfterBreak="0">
    <w:nsid w:val="24C54F43"/>
    <w:multiLevelType w:val="hybridMultilevel"/>
    <w:tmpl w:val="57F4B46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D6644FE6">
      <w:start w:val="1"/>
      <w:numFmt w:val="bullet"/>
      <w:lvlText w:val="-"/>
      <w:lvlJc w:val="left"/>
      <w:pPr>
        <w:ind w:left="2160" w:hanging="180"/>
      </w:pPr>
      <w:rPr>
        <w:rFonts w:ascii="Symbol" w:hAnsi="Symbol"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DB3229"/>
    <w:multiLevelType w:val="multilevel"/>
    <w:tmpl w:val="2E02686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B38CC"/>
    <w:multiLevelType w:val="hybridMultilevel"/>
    <w:tmpl w:val="52C253F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6" w15:restartNumberingAfterBreak="0">
    <w:nsid w:val="28865A5F"/>
    <w:multiLevelType w:val="multilevel"/>
    <w:tmpl w:val="53F0AAF0"/>
    <w:lvl w:ilvl="0">
      <w:start w:val="3"/>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9234EE3"/>
    <w:multiLevelType w:val="multilevel"/>
    <w:tmpl w:val="44C4727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8A1969"/>
    <w:multiLevelType w:val="hybridMultilevel"/>
    <w:tmpl w:val="9DA428B8"/>
    <w:lvl w:ilvl="0" w:tplc="04150019">
      <w:start w:val="1"/>
      <w:numFmt w:val="lowerLetter"/>
      <w:lvlText w:val="%1."/>
      <w:lvlJc w:val="left"/>
      <w:pPr>
        <w:ind w:left="720" w:hanging="360"/>
      </w:pPr>
    </w:lvl>
    <w:lvl w:ilvl="1" w:tplc="88CA2DE8">
      <w:start w:val="10"/>
      <w:numFmt w:val="bullet"/>
      <w:lvlText w:val=""/>
      <w:lvlJc w:val="left"/>
      <w:pPr>
        <w:ind w:left="1440" w:hanging="360"/>
      </w:pPr>
      <w:rPr>
        <w:rFonts w:ascii="Symbol" w:eastAsiaTheme="minorHAnsi"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EE1634"/>
    <w:multiLevelType w:val="hybridMultilevel"/>
    <w:tmpl w:val="FB4AF46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2F2896"/>
    <w:multiLevelType w:val="hybridMultilevel"/>
    <w:tmpl w:val="5B4CDC68"/>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1" w15:restartNumberingAfterBreak="0">
    <w:nsid w:val="2E510D5E"/>
    <w:multiLevelType w:val="hybridMultilevel"/>
    <w:tmpl w:val="E9142F2C"/>
    <w:lvl w:ilvl="0" w:tplc="04150019">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2F2C670A"/>
    <w:multiLevelType w:val="multilevel"/>
    <w:tmpl w:val="B11CF36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bCs/>
        <w:color w:val="00206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917FCF"/>
    <w:multiLevelType w:val="hybridMultilevel"/>
    <w:tmpl w:val="1068DD68"/>
    <w:lvl w:ilvl="0" w:tplc="04150019">
      <w:start w:val="1"/>
      <w:numFmt w:val="lowerLetter"/>
      <w:lvlText w:val="%1."/>
      <w:lvlJc w:val="left"/>
      <w:pPr>
        <w:tabs>
          <w:tab w:val="num" w:pos="1048"/>
        </w:tabs>
        <w:ind w:left="1048" w:hanging="340"/>
      </w:pPr>
      <w:rPr>
        <w:rFonts w:hint="default"/>
      </w:rPr>
    </w:lvl>
    <w:lvl w:ilvl="1" w:tplc="FFFFFFFF">
      <w:start w:val="1"/>
      <w:numFmt w:val="bullet"/>
      <w:lvlText w:val=""/>
      <w:lvlJc w:val="left"/>
      <w:pPr>
        <w:tabs>
          <w:tab w:val="num" w:pos="1694"/>
        </w:tabs>
        <w:ind w:left="1694" w:hanging="360"/>
      </w:pPr>
      <w:rPr>
        <w:rFonts w:ascii="Symbol" w:hAnsi="Symbol" w:hint="default"/>
      </w:rPr>
    </w:lvl>
    <w:lvl w:ilvl="2" w:tplc="FFFFFFFF">
      <w:start w:val="1"/>
      <w:numFmt w:val="lowerRoman"/>
      <w:lvlText w:val="%3."/>
      <w:lvlJc w:val="right"/>
      <w:pPr>
        <w:tabs>
          <w:tab w:val="num" w:pos="2414"/>
        </w:tabs>
        <w:ind w:left="2414" w:hanging="180"/>
      </w:pPr>
    </w:lvl>
    <w:lvl w:ilvl="3" w:tplc="FFFFFFFF" w:tentative="1">
      <w:start w:val="1"/>
      <w:numFmt w:val="decimal"/>
      <w:lvlText w:val="%4."/>
      <w:lvlJc w:val="left"/>
      <w:pPr>
        <w:tabs>
          <w:tab w:val="num" w:pos="3134"/>
        </w:tabs>
        <w:ind w:left="3134" w:hanging="360"/>
      </w:pPr>
    </w:lvl>
    <w:lvl w:ilvl="4" w:tplc="FFFFFFFF" w:tentative="1">
      <w:start w:val="1"/>
      <w:numFmt w:val="lowerLetter"/>
      <w:lvlText w:val="%5."/>
      <w:lvlJc w:val="left"/>
      <w:pPr>
        <w:tabs>
          <w:tab w:val="num" w:pos="3854"/>
        </w:tabs>
        <w:ind w:left="3854" w:hanging="360"/>
      </w:pPr>
    </w:lvl>
    <w:lvl w:ilvl="5" w:tplc="FFFFFFFF" w:tentative="1">
      <w:start w:val="1"/>
      <w:numFmt w:val="lowerRoman"/>
      <w:lvlText w:val="%6."/>
      <w:lvlJc w:val="right"/>
      <w:pPr>
        <w:tabs>
          <w:tab w:val="num" w:pos="4574"/>
        </w:tabs>
        <w:ind w:left="4574" w:hanging="180"/>
      </w:pPr>
    </w:lvl>
    <w:lvl w:ilvl="6" w:tplc="FFFFFFFF" w:tentative="1">
      <w:start w:val="1"/>
      <w:numFmt w:val="decimal"/>
      <w:lvlText w:val="%7."/>
      <w:lvlJc w:val="left"/>
      <w:pPr>
        <w:tabs>
          <w:tab w:val="num" w:pos="5294"/>
        </w:tabs>
        <w:ind w:left="5294" w:hanging="360"/>
      </w:pPr>
    </w:lvl>
    <w:lvl w:ilvl="7" w:tplc="FFFFFFFF" w:tentative="1">
      <w:start w:val="1"/>
      <w:numFmt w:val="lowerLetter"/>
      <w:lvlText w:val="%8."/>
      <w:lvlJc w:val="left"/>
      <w:pPr>
        <w:tabs>
          <w:tab w:val="num" w:pos="6014"/>
        </w:tabs>
        <w:ind w:left="6014" w:hanging="360"/>
      </w:pPr>
    </w:lvl>
    <w:lvl w:ilvl="8" w:tplc="FFFFFFFF" w:tentative="1">
      <w:start w:val="1"/>
      <w:numFmt w:val="lowerRoman"/>
      <w:lvlText w:val="%9."/>
      <w:lvlJc w:val="right"/>
      <w:pPr>
        <w:tabs>
          <w:tab w:val="num" w:pos="6734"/>
        </w:tabs>
        <w:ind w:left="6734" w:hanging="180"/>
      </w:pPr>
    </w:lvl>
  </w:abstractNum>
  <w:abstractNum w:abstractNumId="24" w15:restartNumberingAfterBreak="0">
    <w:nsid w:val="315255BF"/>
    <w:multiLevelType w:val="hybridMultilevel"/>
    <w:tmpl w:val="385EE922"/>
    <w:lvl w:ilvl="0" w:tplc="FFFFFFFF">
      <w:start w:val="1"/>
      <w:numFmt w:val="lowerLetter"/>
      <w:lvlText w:val="%1."/>
      <w:lvlJc w:val="left"/>
      <w:pPr>
        <w:ind w:left="1776" w:hanging="36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25" w15:restartNumberingAfterBreak="0">
    <w:nsid w:val="327A1CC8"/>
    <w:multiLevelType w:val="multilevel"/>
    <w:tmpl w:val="53F0AAF0"/>
    <w:lvl w:ilvl="0">
      <w:start w:val="3"/>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60F2C07"/>
    <w:multiLevelType w:val="hybridMultilevel"/>
    <w:tmpl w:val="82B4A4A2"/>
    <w:lvl w:ilvl="0" w:tplc="FFFFFFFF">
      <w:start w:val="1"/>
      <w:numFmt w:val="lowerLetter"/>
      <w:lvlText w:val="%1)"/>
      <w:lvlJc w:val="left"/>
      <w:pPr>
        <w:ind w:left="1068" w:hanging="360"/>
      </w:pPr>
      <w:rPr>
        <w:rFonts w:cs="Times New Roman" w:hint="default"/>
      </w:rPr>
    </w:lvl>
    <w:lvl w:ilvl="1" w:tplc="8C1458FA">
      <w:start w:val="1"/>
      <w:numFmt w:val="bullet"/>
      <w:lvlText w:val="-"/>
      <w:lvlJc w:val="left"/>
      <w:pPr>
        <w:ind w:left="1788" w:hanging="360"/>
      </w:pPr>
      <w:rPr>
        <w:rFonts w:ascii="Symbol" w:hAnsi="Symbol" w:hint="default"/>
        <w:color w:val="auto"/>
      </w:rPr>
    </w:lvl>
    <w:lvl w:ilvl="2" w:tplc="52E22E74">
      <w:start w:val="1"/>
      <w:numFmt w:val="lowerLetter"/>
      <w:lvlText w:val="%3."/>
      <w:lvlJc w:val="left"/>
      <w:pPr>
        <w:ind w:left="2688" w:hanging="360"/>
      </w:pPr>
      <w:rPr>
        <w:rFonts w:hint="default"/>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394727C9"/>
    <w:multiLevelType w:val="multilevel"/>
    <w:tmpl w:val="E5188F0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0E76FA"/>
    <w:multiLevelType w:val="multilevel"/>
    <w:tmpl w:val="53F0AAF0"/>
    <w:lvl w:ilvl="0">
      <w:start w:val="3"/>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AE05C1A"/>
    <w:multiLevelType w:val="multilevel"/>
    <w:tmpl w:val="55D8A8C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AFE5DBF"/>
    <w:multiLevelType w:val="hybridMultilevel"/>
    <w:tmpl w:val="875C6774"/>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1" w15:restartNumberingAfterBreak="0">
    <w:nsid w:val="3AFE6E7B"/>
    <w:multiLevelType w:val="hybridMultilevel"/>
    <w:tmpl w:val="023CF588"/>
    <w:lvl w:ilvl="0" w:tplc="FFFFFFFF">
      <w:start w:val="1"/>
      <w:numFmt w:val="lowerLetter"/>
      <w:lvlText w:val="%1."/>
      <w:lvlJc w:val="left"/>
      <w:pPr>
        <w:ind w:left="2138" w:hanging="360"/>
      </w:p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32" w15:restartNumberingAfterBreak="0">
    <w:nsid w:val="40912CC1"/>
    <w:multiLevelType w:val="multilevel"/>
    <w:tmpl w:val="21CE254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0FC368D"/>
    <w:multiLevelType w:val="multilevel"/>
    <w:tmpl w:val="ED9621E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1C15CD2"/>
    <w:multiLevelType w:val="hybridMultilevel"/>
    <w:tmpl w:val="BD841C54"/>
    <w:lvl w:ilvl="0" w:tplc="2B2E0184">
      <w:start w:val="1"/>
      <w:numFmt w:val="bullet"/>
      <w:lvlText w:val="-"/>
      <w:lvlJc w:val="left"/>
      <w:pPr>
        <w:ind w:left="72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D74DA5"/>
    <w:multiLevelType w:val="hybridMultilevel"/>
    <w:tmpl w:val="1142982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507FAE"/>
    <w:multiLevelType w:val="hybridMultilevel"/>
    <w:tmpl w:val="73B458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EE471A"/>
    <w:multiLevelType w:val="hybridMultilevel"/>
    <w:tmpl w:val="012E9C3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8" w15:restartNumberingAfterBreak="0">
    <w:nsid w:val="4BB819C2"/>
    <w:multiLevelType w:val="hybridMultilevel"/>
    <w:tmpl w:val="C19ADF74"/>
    <w:lvl w:ilvl="0" w:tplc="CAEEA970">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4E0A209E"/>
    <w:multiLevelType w:val="multilevel"/>
    <w:tmpl w:val="2DAEE28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E8179C7"/>
    <w:multiLevelType w:val="multilevel"/>
    <w:tmpl w:val="1B5E24B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F9E14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0743DA0"/>
    <w:multiLevelType w:val="hybridMultilevel"/>
    <w:tmpl w:val="D2D84BFA"/>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3" w15:restartNumberingAfterBreak="0">
    <w:nsid w:val="54434DB8"/>
    <w:multiLevelType w:val="hybridMultilevel"/>
    <w:tmpl w:val="A7D888E0"/>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4" w15:restartNumberingAfterBreak="0">
    <w:nsid w:val="56414839"/>
    <w:multiLevelType w:val="hybridMultilevel"/>
    <w:tmpl w:val="023CF588"/>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5" w15:restartNumberingAfterBreak="0">
    <w:nsid w:val="56E132BE"/>
    <w:multiLevelType w:val="hybridMultilevel"/>
    <w:tmpl w:val="D39EF75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E36E76"/>
    <w:multiLevelType w:val="multilevel"/>
    <w:tmpl w:val="D12634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E373AA8"/>
    <w:multiLevelType w:val="hybridMultilevel"/>
    <w:tmpl w:val="DC6C93AA"/>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8" w15:restartNumberingAfterBreak="0">
    <w:nsid w:val="5F0A5DEE"/>
    <w:multiLevelType w:val="hybridMultilevel"/>
    <w:tmpl w:val="2522E1D6"/>
    <w:lvl w:ilvl="0" w:tplc="4EC89F2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54A0B98"/>
    <w:multiLevelType w:val="hybridMultilevel"/>
    <w:tmpl w:val="F0C2F076"/>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0" w15:restartNumberingAfterBreak="0">
    <w:nsid w:val="659D03BB"/>
    <w:multiLevelType w:val="hybridMultilevel"/>
    <w:tmpl w:val="8E445BAA"/>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1" w15:restartNumberingAfterBreak="0">
    <w:nsid w:val="662319EF"/>
    <w:multiLevelType w:val="multilevel"/>
    <w:tmpl w:val="53F0AAF0"/>
    <w:lvl w:ilvl="0">
      <w:start w:val="3"/>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B3D537A"/>
    <w:multiLevelType w:val="hybridMultilevel"/>
    <w:tmpl w:val="3406547C"/>
    <w:lvl w:ilvl="0" w:tplc="04150019">
      <w:start w:val="1"/>
      <w:numFmt w:val="lowerLetter"/>
      <w:lvlText w:val="%1."/>
      <w:lvlJc w:val="left"/>
      <w:pPr>
        <w:ind w:left="1428" w:hanging="360"/>
      </w:pPr>
    </w:lvl>
    <w:lvl w:ilvl="1" w:tplc="34E80222">
      <w:start w:val="1"/>
      <w:numFmt w:val="lowerLetter"/>
      <w:lvlText w:val="%2)"/>
      <w:lvlJc w:val="left"/>
      <w:pPr>
        <w:ind w:left="2493" w:hanging="705"/>
      </w:pPr>
      <w:rPr>
        <w:rFonts w:hint="default"/>
      </w:rPr>
    </w:lvl>
    <w:lvl w:ilvl="2" w:tplc="83609C2C">
      <w:start w:val="12"/>
      <w:numFmt w:val="bullet"/>
      <w:lvlText w:val="•"/>
      <w:lvlJc w:val="left"/>
      <w:pPr>
        <w:ind w:left="3393" w:hanging="705"/>
      </w:pPr>
      <w:rPr>
        <w:rFonts w:ascii="Segoe UI" w:eastAsiaTheme="minorHAnsi" w:hAnsi="Segoe UI" w:cs="Segoe UI"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3" w15:restartNumberingAfterBreak="0">
    <w:nsid w:val="6CDE6051"/>
    <w:multiLevelType w:val="hybridMultilevel"/>
    <w:tmpl w:val="7B7806E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4" w15:restartNumberingAfterBreak="0">
    <w:nsid w:val="73C35446"/>
    <w:multiLevelType w:val="hybridMultilevel"/>
    <w:tmpl w:val="871E01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49D6D9E"/>
    <w:multiLevelType w:val="hybridMultilevel"/>
    <w:tmpl w:val="385EE922"/>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8B76065"/>
    <w:multiLevelType w:val="multilevel"/>
    <w:tmpl w:val="75EEAF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7A1F4042"/>
    <w:multiLevelType w:val="hybridMultilevel"/>
    <w:tmpl w:val="2BD6322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7A8A6806">
      <w:start w:val="1"/>
      <w:numFmt w:val="bullet"/>
      <w:lvlText w:val="-"/>
      <w:lvlJc w:val="left"/>
      <w:pPr>
        <w:ind w:left="2160" w:hanging="180"/>
      </w:pPr>
      <w:rPr>
        <w:rFonts w:ascii="Symbol" w:hAnsi="Symbol" w:hint="default"/>
        <w:color w:val="auto"/>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B9C6B62"/>
    <w:multiLevelType w:val="hybridMultilevel"/>
    <w:tmpl w:val="D0225D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A7758F"/>
    <w:multiLevelType w:val="hybridMultilevel"/>
    <w:tmpl w:val="920ECC12"/>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0" w15:restartNumberingAfterBreak="0">
    <w:nsid w:val="7CB87BF3"/>
    <w:multiLevelType w:val="hybridMultilevel"/>
    <w:tmpl w:val="C9348B1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9B01EA"/>
    <w:multiLevelType w:val="hybridMultilevel"/>
    <w:tmpl w:val="5582E762"/>
    <w:lvl w:ilvl="0" w:tplc="3FDE7564">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7D9C21F0"/>
    <w:multiLevelType w:val="multilevel"/>
    <w:tmpl w:val="B204BEC8"/>
    <w:lvl w:ilvl="0">
      <w:start w:val="1"/>
      <w:numFmt w:val="decimal"/>
      <w:lvlText w:val="%1.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b w:val="0"/>
        <w:bCs w:val="0"/>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E7241FA"/>
    <w:multiLevelType w:val="hybridMultilevel"/>
    <w:tmpl w:val="C7BC2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EED30FD"/>
    <w:multiLevelType w:val="multilevel"/>
    <w:tmpl w:val="3F120EA2"/>
    <w:lvl w:ilvl="0">
      <w:start w:val="1"/>
      <w:numFmt w:val="lowerLetter"/>
      <w:lvlText w:val="%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F071219"/>
    <w:multiLevelType w:val="hybridMultilevel"/>
    <w:tmpl w:val="059449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710171">
    <w:abstractNumId w:val="22"/>
  </w:num>
  <w:num w:numId="2" w16cid:durableId="895556297">
    <w:abstractNumId w:val="48"/>
  </w:num>
  <w:num w:numId="3" w16cid:durableId="245697811">
    <w:abstractNumId w:val="41"/>
  </w:num>
  <w:num w:numId="4" w16cid:durableId="93207401">
    <w:abstractNumId w:val="32"/>
  </w:num>
  <w:num w:numId="5" w16cid:durableId="369501586">
    <w:abstractNumId w:val="27"/>
  </w:num>
  <w:num w:numId="6" w16cid:durableId="1518500609">
    <w:abstractNumId w:val="62"/>
  </w:num>
  <w:num w:numId="7" w16cid:durableId="1221752019">
    <w:abstractNumId w:val="52"/>
  </w:num>
  <w:num w:numId="8" w16cid:durableId="498882992">
    <w:abstractNumId w:val="26"/>
  </w:num>
  <w:num w:numId="9" w16cid:durableId="1455978222">
    <w:abstractNumId w:val="19"/>
  </w:num>
  <w:num w:numId="10" w16cid:durableId="1422481776">
    <w:abstractNumId w:val="57"/>
  </w:num>
  <w:num w:numId="11" w16cid:durableId="1276213785">
    <w:abstractNumId w:val="13"/>
  </w:num>
  <w:num w:numId="12" w16cid:durableId="594898306">
    <w:abstractNumId w:val="54"/>
  </w:num>
  <w:num w:numId="13" w16cid:durableId="66458824">
    <w:abstractNumId w:val="65"/>
  </w:num>
  <w:num w:numId="14" w16cid:durableId="38408587">
    <w:abstractNumId w:val="36"/>
  </w:num>
  <w:num w:numId="15" w16cid:durableId="714282573">
    <w:abstractNumId w:val="15"/>
  </w:num>
  <w:num w:numId="16" w16cid:durableId="461466932">
    <w:abstractNumId w:val="43"/>
  </w:num>
  <w:num w:numId="17" w16cid:durableId="183637459">
    <w:abstractNumId w:val="44"/>
  </w:num>
  <w:num w:numId="18" w16cid:durableId="286087658">
    <w:abstractNumId w:val="59"/>
  </w:num>
  <w:num w:numId="19" w16cid:durableId="1155951799">
    <w:abstractNumId w:val="5"/>
  </w:num>
  <w:num w:numId="20" w16cid:durableId="350187019">
    <w:abstractNumId w:val="12"/>
  </w:num>
  <w:num w:numId="21" w16cid:durableId="1400901379">
    <w:abstractNumId w:val="37"/>
  </w:num>
  <w:num w:numId="22" w16cid:durableId="2039889707">
    <w:abstractNumId w:val="45"/>
  </w:num>
  <w:num w:numId="23" w16cid:durableId="1708875392">
    <w:abstractNumId w:val="34"/>
  </w:num>
  <w:num w:numId="24" w16cid:durableId="301498271">
    <w:abstractNumId w:val="35"/>
  </w:num>
  <w:num w:numId="25" w16cid:durableId="285234092">
    <w:abstractNumId w:val="6"/>
  </w:num>
  <w:num w:numId="26" w16cid:durableId="1071655237">
    <w:abstractNumId w:val="42"/>
  </w:num>
  <w:num w:numId="27" w16cid:durableId="297877272">
    <w:abstractNumId w:val="8"/>
  </w:num>
  <w:num w:numId="28" w16cid:durableId="1664965781">
    <w:abstractNumId w:val="11"/>
  </w:num>
  <w:num w:numId="29" w16cid:durableId="1068262554">
    <w:abstractNumId w:val="53"/>
  </w:num>
  <w:num w:numId="30" w16cid:durableId="1141384250">
    <w:abstractNumId w:val="2"/>
  </w:num>
  <w:num w:numId="31" w16cid:durableId="916016264">
    <w:abstractNumId w:val="18"/>
  </w:num>
  <w:num w:numId="32" w16cid:durableId="1262640802">
    <w:abstractNumId w:val="64"/>
  </w:num>
  <w:num w:numId="33" w16cid:durableId="1502697919">
    <w:abstractNumId w:val="10"/>
  </w:num>
  <w:num w:numId="34" w16cid:durableId="573441054">
    <w:abstractNumId w:val="1"/>
  </w:num>
  <w:num w:numId="35" w16cid:durableId="1200166604">
    <w:abstractNumId w:val="58"/>
  </w:num>
  <w:num w:numId="36" w16cid:durableId="1910268913">
    <w:abstractNumId w:val="23"/>
  </w:num>
  <w:num w:numId="37" w16cid:durableId="20281210">
    <w:abstractNumId w:val="60"/>
  </w:num>
  <w:num w:numId="38" w16cid:durableId="957447215">
    <w:abstractNumId w:val="30"/>
  </w:num>
  <w:num w:numId="39" w16cid:durableId="2123528448">
    <w:abstractNumId w:val="20"/>
  </w:num>
  <w:num w:numId="40" w16cid:durableId="306515691">
    <w:abstractNumId w:val="47"/>
  </w:num>
  <w:num w:numId="41" w16cid:durableId="746154098">
    <w:abstractNumId w:val="50"/>
  </w:num>
  <w:num w:numId="42" w16cid:durableId="1504781478">
    <w:abstractNumId w:val="7"/>
  </w:num>
  <w:num w:numId="43" w16cid:durableId="496769683">
    <w:abstractNumId w:val="40"/>
  </w:num>
  <w:num w:numId="44" w16cid:durableId="601646359">
    <w:abstractNumId w:val="55"/>
  </w:num>
  <w:num w:numId="45" w16cid:durableId="477115660">
    <w:abstractNumId w:val="4"/>
  </w:num>
  <w:num w:numId="46" w16cid:durableId="1246066478">
    <w:abstractNumId w:val="49"/>
  </w:num>
  <w:num w:numId="47" w16cid:durableId="1074400289">
    <w:abstractNumId w:val="0"/>
  </w:num>
  <w:num w:numId="48" w16cid:durableId="504244747">
    <w:abstractNumId w:val="33"/>
  </w:num>
  <w:num w:numId="49" w16cid:durableId="2078941743">
    <w:abstractNumId w:val="46"/>
  </w:num>
  <w:num w:numId="50" w16cid:durableId="1183978450">
    <w:abstractNumId w:val="14"/>
  </w:num>
  <w:num w:numId="51" w16cid:durableId="1855921603">
    <w:abstractNumId w:val="39"/>
  </w:num>
  <w:num w:numId="52" w16cid:durableId="1978367040">
    <w:abstractNumId w:val="21"/>
  </w:num>
  <w:num w:numId="53" w16cid:durableId="466320463">
    <w:abstractNumId w:val="38"/>
  </w:num>
  <w:num w:numId="54" w16cid:durableId="1683388368">
    <w:abstractNumId w:val="61"/>
  </w:num>
  <w:num w:numId="55" w16cid:durableId="233785448">
    <w:abstractNumId w:val="29"/>
  </w:num>
  <w:num w:numId="56" w16cid:durableId="540826946">
    <w:abstractNumId w:val="9"/>
  </w:num>
  <w:num w:numId="57" w16cid:durableId="76487162">
    <w:abstractNumId w:val="17"/>
  </w:num>
  <w:num w:numId="58" w16cid:durableId="1854608981">
    <w:abstractNumId w:val="3"/>
  </w:num>
  <w:num w:numId="59" w16cid:durableId="381288527">
    <w:abstractNumId w:val="28"/>
  </w:num>
  <w:num w:numId="60" w16cid:durableId="224219287">
    <w:abstractNumId w:val="51"/>
  </w:num>
  <w:num w:numId="61" w16cid:durableId="1782190831">
    <w:abstractNumId w:val="63"/>
  </w:num>
  <w:num w:numId="62" w16cid:durableId="723220642">
    <w:abstractNumId w:val="16"/>
  </w:num>
  <w:num w:numId="63" w16cid:durableId="361715325">
    <w:abstractNumId w:val="25"/>
  </w:num>
  <w:num w:numId="64" w16cid:durableId="14490806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84903951">
    <w:abstractNumId w:val="31"/>
  </w:num>
  <w:num w:numId="66" w16cid:durableId="1418790786">
    <w:abstractNumId w:val="24"/>
  </w:num>
  <w:num w:numId="67" w16cid:durableId="1196693227">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AB9"/>
    <w:rsid w:val="00004F45"/>
    <w:rsid w:val="00004F83"/>
    <w:rsid w:val="00007B7C"/>
    <w:rsid w:val="000103EC"/>
    <w:rsid w:val="000136CA"/>
    <w:rsid w:val="00013D0B"/>
    <w:rsid w:val="000238A4"/>
    <w:rsid w:val="0002455E"/>
    <w:rsid w:val="00034785"/>
    <w:rsid w:val="00045FE5"/>
    <w:rsid w:val="000501B7"/>
    <w:rsid w:val="00061661"/>
    <w:rsid w:val="00066A85"/>
    <w:rsid w:val="000676E8"/>
    <w:rsid w:val="000702D3"/>
    <w:rsid w:val="000751A6"/>
    <w:rsid w:val="00077AC7"/>
    <w:rsid w:val="0008081C"/>
    <w:rsid w:val="000822C9"/>
    <w:rsid w:val="000873E0"/>
    <w:rsid w:val="000917FF"/>
    <w:rsid w:val="0009330B"/>
    <w:rsid w:val="000A0049"/>
    <w:rsid w:val="000A451E"/>
    <w:rsid w:val="000A6C70"/>
    <w:rsid w:val="000A7F46"/>
    <w:rsid w:val="000B2484"/>
    <w:rsid w:val="000B3068"/>
    <w:rsid w:val="000B51FE"/>
    <w:rsid w:val="000B655E"/>
    <w:rsid w:val="000B7A8B"/>
    <w:rsid w:val="000C2709"/>
    <w:rsid w:val="000C4079"/>
    <w:rsid w:val="000C43E7"/>
    <w:rsid w:val="000C5F38"/>
    <w:rsid w:val="000C6B10"/>
    <w:rsid w:val="000C78B6"/>
    <w:rsid w:val="000D19D6"/>
    <w:rsid w:val="000D6992"/>
    <w:rsid w:val="000D71FB"/>
    <w:rsid w:val="000E0809"/>
    <w:rsid w:val="000E5700"/>
    <w:rsid w:val="000F0578"/>
    <w:rsid w:val="000F4D6A"/>
    <w:rsid w:val="000F5599"/>
    <w:rsid w:val="000F6B3D"/>
    <w:rsid w:val="00102D1F"/>
    <w:rsid w:val="00103ED5"/>
    <w:rsid w:val="00107A7B"/>
    <w:rsid w:val="0011527F"/>
    <w:rsid w:val="001266B1"/>
    <w:rsid w:val="00133AAC"/>
    <w:rsid w:val="00137424"/>
    <w:rsid w:val="001416C5"/>
    <w:rsid w:val="0015361B"/>
    <w:rsid w:val="001539C3"/>
    <w:rsid w:val="0015521E"/>
    <w:rsid w:val="00165282"/>
    <w:rsid w:val="00171F38"/>
    <w:rsid w:val="0017321F"/>
    <w:rsid w:val="001737E7"/>
    <w:rsid w:val="00175A82"/>
    <w:rsid w:val="0018582D"/>
    <w:rsid w:val="00187E3B"/>
    <w:rsid w:val="0019160F"/>
    <w:rsid w:val="00192775"/>
    <w:rsid w:val="00192E9C"/>
    <w:rsid w:val="001975DD"/>
    <w:rsid w:val="001B1A01"/>
    <w:rsid w:val="001B1AA6"/>
    <w:rsid w:val="001B3198"/>
    <w:rsid w:val="001B4B86"/>
    <w:rsid w:val="001B66FE"/>
    <w:rsid w:val="001B7BFE"/>
    <w:rsid w:val="001C4045"/>
    <w:rsid w:val="001C496D"/>
    <w:rsid w:val="001C565D"/>
    <w:rsid w:val="001D09E4"/>
    <w:rsid w:val="001D7EDF"/>
    <w:rsid w:val="001E1F9C"/>
    <w:rsid w:val="001E2DB6"/>
    <w:rsid w:val="001E5C55"/>
    <w:rsid w:val="001F05A5"/>
    <w:rsid w:val="001F353C"/>
    <w:rsid w:val="001F589B"/>
    <w:rsid w:val="001F65C4"/>
    <w:rsid w:val="00201FCD"/>
    <w:rsid w:val="002061C8"/>
    <w:rsid w:val="002115FA"/>
    <w:rsid w:val="00211688"/>
    <w:rsid w:val="00211916"/>
    <w:rsid w:val="00230431"/>
    <w:rsid w:val="002321A0"/>
    <w:rsid w:val="00234371"/>
    <w:rsid w:val="00236258"/>
    <w:rsid w:val="00256CEE"/>
    <w:rsid w:val="00257D44"/>
    <w:rsid w:val="002648DA"/>
    <w:rsid w:val="00276572"/>
    <w:rsid w:val="00277960"/>
    <w:rsid w:val="00281DEC"/>
    <w:rsid w:val="00290FB4"/>
    <w:rsid w:val="00297472"/>
    <w:rsid w:val="002A36A7"/>
    <w:rsid w:val="002A41E0"/>
    <w:rsid w:val="002B15C6"/>
    <w:rsid w:val="002B420A"/>
    <w:rsid w:val="002B5191"/>
    <w:rsid w:val="002B5EEB"/>
    <w:rsid w:val="002B7EBC"/>
    <w:rsid w:val="002D0126"/>
    <w:rsid w:val="002D1A40"/>
    <w:rsid w:val="002D25D9"/>
    <w:rsid w:val="002D57CF"/>
    <w:rsid w:val="002D5B5F"/>
    <w:rsid w:val="002E1FCF"/>
    <w:rsid w:val="002E3335"/>
    <w:rsid w:val="002E5189"/>
    <w:rsid w:val="002F1034"/>
    <w:rsid w:val="0030051A"/>
    <w:rsid w:val="00306136"/>
    <w:rsid w:val="003125DE"/>
    <w:rsid w:val="003160AE"/>
    <w:rsid w:val="00316653"/>
    <w:rsid w:val="00322A28"/>
    <w:rsid w:val="00322ED6"/>
    <w:rsid w:val="00323B5C"/>
    <w:rsid w:val="00323C81"/>
    <w:rsid w:val="003242CF"/>
    <w:rsid w:val="00325EC8"/>
    <w:rsid w:val="00326012"/>
    <w:rsid w:val="003338C8"/>
    <w:rsid w:val="00334138"/>
    <w:rsid w:val="00341008"/>
    <w:rsid w:val="003425B3"/>
    <w:rsid w:val="003460F0"/>
    <w:rsid w:val="003527A7"/>
    <w:rsid w:val="00352B8E"/>
    <w:rsid w:val="00353D27"/>
    <w:rsid w:val="003549FE"/>
    <w:rsid w:val="0035603C"/>
    <w:rsid w:val="00362538"/>
    <w:rsid w:val="00362F43"/>
    <w:rsid w:val="00364AD3"/>
    <w:rsid w:val="00365875"/>
    <w:rsid w:val="00367D9B"/>
    <w:rsid w:val="00374191"/>
    <w:rsid w:val="00382E33"/>
    <w:rsid w:val="00383734"/>
    <w:rsid w:val="003920CF"/>
    <w:rsid w:val="00392798"/>
    <w:rsid w:val="00393C65"/>
    <w:rsid w:val="0039730D"/>
    <w:rsid w:val="003A0398"/>
    <w:rsid w:val="003A25E3"/>
    <w:rsid w:val="003A6EF7"/>
    <w:rsid w:val="003B7768"/>
    <w:rsid w:val="003C1C25"/>
    <w:rsid w:val="003C5E0E"/>
    <w:rsid w:val="003C696B"/>
    <w:rsid w:val="003C74B5"/>
    <w:rsid w:val="003D08EF"/>
    <w:rsid w:val="003D2631"/>
    <w:rsid w:val="003D3DDE"/>
    <w:rsid w:val="003D51C7"/>
    <w:rsid w:val="003D60DF"/>
    <w:rsid w:val="003E1E57"/>
    <w:rsid w:val="003E221E"/>
    <w:rsid w:val="003E285B"/>
    <w:rsid w:val="003E454E"/>
    <w:rsid w:val="003F074E"/>
    <w:rsid w:val="003F1B30"/>
    <w:rsid w:val="003F4B03"/>
    <w:rsid w:val="00400960"/>
    <w:rsid w:val="004035C1"/>
    <w:rsid w:val="00412F35"/>
    <w:rsid w:val="0041504B"/>
    <w:rsid w:val="00420119"/>
    <w:rsid w:val="004217F9"/>
    <w:rsid w:val="004223D7"/>
    <w:rsid w:val="00426439"/>
    <w:rsid w:val="0042691A"/>
    <w:rsid w:val="004275C3"/>
    <w:rsid w:val="00431904"/>
    <w:rsid w:val="004332D6"/>
    <w:rsid w:val="00433E90"/>
    <w:rsid w:val="00434F9C"/>
    <w:rsid w:val="00436112"/>
    <w:rsid w:val="004363F8"/>
    <w:rsid w:val="0043692F"/>
    <w:rsid w:val="00437D0B"/>
    <w:rsid w:val="004417F9"/>
    <w:rsid w:val="00452706"/>
    <w:rsid w:val="00452A77"/>
    <w:rsid w:val="0046229E"/>
    <w:rsid w:val="00464429"/>
    <w:rsid w:val="0046639A"/>
    <w:rsid w:val="00473BA0"/>
    <w:rsid w:val="00476B5B"/>
    <w:rsid w:val="0047722B"/>
    <w:rsid w:val="004863E4"/>
    <w:rsid w:val="004867BA"/>
    <w:rsid w:val="0049486B"/>
    <w:rsid w:val="0049526E"/>
    <w:rsid w:val="00495F32"/>
    <w:rsid w:val="00496653"/>
    <w:rsid w:val="004A0142"/>
    <w:rsid w:val="004A2328"/>
    <w:rsid w:val="004A54E3"/>
    <w:rsid w:val="004A6124"/>
    <w:rsid w:val="004B0EAA"/>
    <w:rsid w:val="004B1C41"/>
    <w:rsid w:val="004B5159"/>
    <w:rsid w:val="004B5ABF"/>
    <w:rsid w:val="004B6859"/>
    <w:rsid w:val="004C26CC"/>
    <w:rsid w:val="004C28E1"/>
    <w:rsid w:val="004C2DD1"/>
    <w:rsid w:val="004C3464"/>
    <w:rsid w:val="004D208A"/>
    <w:rsid w:val="004D25DE"/>
    <w:rsid w:val="004D2D3F"/>
    <w:rsid w:val="004D6818"/>
    <w:rsid w:val="004E1CD4"/>
    <w:rsid w:val="004E5A0A"/>
    <w:rsid w:val="004F2E49"/>
    <w:rsid w:val="004F30D6"/>
    <w:rsid w:val="004F3BE4"/>
    <w:rsid w:val="004F6B37"/>
    <w:rsid w:val="00502C8C"/>
    <w:rsid w:val="00510735"/>
    <w:rsid w:val="00510CEC"/>
    <w:rsid w:val="00513583"/>
    <w:rsid w:val="0052088F"/>
    <w:rsid w:val="0052206F"/>
    <w:rsid w:val="00524B7B"/>
    <w:rsid w:val="00532284"/>
    <w:rsid w:val="00534A34"/>
    <w:rsid w:val="00536963"/>
    <w:rsid w:val="00537057"/>
    <w:rsid w:val="00537974"/>
    <w:rsid w:val="005413C8"/>
    <w:rsid w:val="00547A02"/>
    <w:rsid w:val="0055366C"/>
    <w:rsid w:val="00555A4A"/>
    <w:rsid w:val="00555ED1"/>
    <w:rsid w:val="00556870"/>
    <w:rsid w:val="00557CAF"/>
    <w:rsid w:val="00563F91"/>
    <w:rsid w:val="00566DDE"/>
    <w:rsid w:val="00572F8B"/>
    <w:rsid w:val="0057579F"/>
    <w:rsid w:val="00590C6F"/>
    <w:rsid w:val="00590D9F"/>
    <w:rsid w:val="005931FC"/>
    <w:rsid w:val="00593B23"/>
    <w:rsid w:val="00593CEB"/>
    <w:rsid w:val="00593F50"/>
    <w:rsid w:val="0059583E"/>
    <w:rsid w:val="00597D2D"/>
    <w:rsid w:val="005A19AE"/>
    <w:rsid w:val="005A6117"/>
    <w:rsid w:val="005B5C0D"/>
    <w:rsid w:val="005B7563"/>
    <w:rsid w:val="005C023C"/>
    <w:rsid w:val="005C2A36"/>
    <w:rsid w:val="005C69C5"/>
    <w:rsid w:val="005D0716"/>
    <w:rsid w:val="005D3AF9"/>
    <w:rsid w:val="005D63B1"/>
    <w:rsid w:val="005D7517"/>
    <w:rsid w:val="005E0EEB"/>
    <w:rsid w:val="005E6295"/>
    <w:rsid w:val="005F4022"/>
    <w:rsid w:val="00600CDD"/>
    <w:rsid w:val="00601857"/>
    <w:rsid w:val="00604B95"/>
    <w:rsid w:val="00606CDC"/>
    <w:rsid w:val="006159FE"/>
    <w:rsid w:val="0061680A"/>
    <w:rsid w:val="00617DD6"/>
    <w:rsid w:val="006273F1"/>
    <w:rsid w:val="00630CDA"/>
    <w:rsid w:val="0063129F"/>
    <w:rsid w:val="00632D8F"/>
    <w:rsid w:val="00641A44"/>
    <w:rsid w:val="00650599"/>
    <w:rsid w:val="00652F50"/>
    <w:rsid w:val="00662102"/>
    <w:rsid w:val="00664606"/>
    <w:rsid w:val="00665D11"/>
    <w:rsid w:val="00675D52"/>
    <w:rsid w:val="00676795"/>
    <w:rsid w:val="00685CCC"/>
    <w:rsid w:val="00687B0F"/>
    <w:rsid w:val="006923FD"/>
    <w:rsid w:val="006952CF"/>
    <w:rsid w:val="00697916"/>
    <w:rsid w:val="006A2B60"/>
    <w:rsid w:val="006B6501"/>
    <w:rsid w:val="006B6866"/>
    <w:rsid w:val="006C0200"/>
    <w:rsid w:val="006C0D53"/>
    <w:rsid w:val="006C39DE"/>
    <w:rsid w:val="006C482C"/>
    <w:rsid w:val="006D2023"/>
    <w:rsid w:val="006E1175"/>
    <w:rsid w:val="006F2755"/>
    <w:rsid w:val="006F7B1A"/>
    <w:rsid w:val="006F7F13"/>
    <w:rsid w:val="00702061"/>
    <w:rsid w:val="00703654"/>
    <w:rsid w:val="0070413D"/>
    <w:rsid w:val="007110A6"/>
    <w:rsid w:val="0071242C"/>
    <w:rsid w:val="0072081E"/>
    <w:rsid w:val="00730D02"/>
    <w:rsid w:val="007316DB"/>
    <w:rsid w:val="00731A8C"/>
    <w:rsid w:val="00734BB4"/>
    <w:rsid w:val="00735C88"/>
    <w:rsid w:val="007362A2"/>
    <w:rsid w:val="00737406"/>
    <w:rsid w:val="0074038E"/>
    <w:rsid w:val="00742BE4"/>
    <w:rsid w:val="007454C8"/>
    <w:rsid w:val="00751986"/>
    <w:rsid w:val="00752AA3"/>
    <w:rsid w:val="00761346"/>
    <w:rsid w:val="007625E5"/>
    <w:rsid w:val="00764D86"/>
    <w:rsid w:val="007654D2"/>
    <w:rsid w:val="00766CDA"/>
    <w:rsid w:val="0077325F"/>
    <w:rsid w:val="00774C44"/>
    <w:rsid w:val="00775BB1"/>
    <w:rsid w:val="007905E2"/>
    <w:rsid w:val="007922F4"/>
    <w:rsid w:val="007A0121"/>
    <w:rsid w:val="007A3783"/>
    <w:rsid w:val="007A7748"/>
    <w:rsid w:val="007B5BE8"/>
    <w:rsid w:val="007C5E2C"/>
    <w:rsid w:val="007D22FD"/>
    <w:rsid w:val="007D388D"/>
    <w:rsid w:val="007D456F"/>
    <w:rsid w:val="007D55E8"/>
    <w:rsid w:val="007E00E8"/>
    <w:rsid w:val="007E0611"/>
    <w:rsid w:val="007E4917"/>
    <w:rsid w:val="007E6D13"/>
    <w:rsid w:val="007F2988"/>
    <w:rsid w:val="007F34A3"/>
    <w:rsid w:val="007F5B02"/>
    <w:rsid w:val="007F7723"/>
    <w:rsid w:val="007F7AAA"/>
    <w:rsid w:val="008043DC"/>
    <w:rsid w:val="008046B3"/>
    <w:rsid w:val="00805ED0"/>
    <w:rsid w:val="008116D4"/>
    <w:rsid w:val="00820BBD"/>
    <w:rsid w:val="00820D38"/>
    <w:rsid w:val="00831AF6"/>
    <w:rsid w:val="00834067"/>
    <w:rsid w:val="008358F9"/>
    <w:rsid w:val="008377F2"/>
    <w:rsid w:val="00843600"/>
    <w:rsid w:val="0084495C"/>
    <w:rsid w:val="00847B36"/>
    <w:rsid w:val="0085130E"/>
    <w:rsid w:val="0085613F"/>
    <w:rsid w:val="00857A34"/>
    <w:rsid w:val="00864098"/>
    <w:rsid w:val="00870A0B"/>
    <w:rsid w:val="00872BF7"/>
    <w:rsid w:val="00873BB4"/>
    <w:rsid w:val="00880F47"/>
    <w:rsid w:val="008840D4"/>
    <w:rsid w:val="0088537D"/>
    <w:rsid w:val="0088586F"/>
    <w:rsid w:val="00885CE4"/>
    <w:rsid w:val="008929A2"/>
    <w:rsid w:val="0089576E"/>
    <w:rsid w:val="008A483C"/>
    <w:rsid w:val="008A6A69"/>
    <w:rsid w:val="008B45E8"/>
    <w:rsid w:val="008C453E"/>
    <w:rsid w:val="008C7C60"/>
    <w:rsid w:val="008D5F41"/>
    <w:rsid w:val="008D6EE8"/>
    <w:rsid w:val="008D7280"/>
    <w:rsid w:val="008D7901"/>
    <w:rsid w:val="008E154C"/>
    <w:rsid w:val="008E26ED"/>
    <w:rsid w:val="008E4194"/>
    <w:rsid w:val="008E4E76"/>
    <w:rsid w:val="008F06AF"/>
    <w:rsid w:val="008F423B"/>
    <w:rsid w:val="008F4F2F"/>
    <w:rsid w:val="00900E1F"/>
    <w:rsid w:val="00902801"/>
    <w:rsid w:val="00903985"/>
    <w:rsid w:val="00913CAB"/>
    <w:rsid w:val="009145CB"/>
    <w:rsid w:val="00916405"/>
    <w:rsid w:val="0092542F"/>
    <w:rsid w:val="0093295F"/>
    <w:rsid w:val="00936914"/>
    <w:rsid w:val="00945B79"/>
    <w:rsid w:val="0095124A"/>
    <w:rsid w:val="00951DEA"/>
    <w:rsid w:val="0095270E"/>
    <w:rsid w:val="00962374"/>
    <w:rsid w:val="00966816"/>
    <w:rsid w:val="00972A11"/>
    <w:rsid w:val="0097631C"/>
    <w:rsid w:val="00977528"/>
    <w:rsid w:val="00977686"/>
    <w:rsid w:val="009811B1"/>
    <w:rsid w:val="009837C4"/>
    <w:rsid w:val="00983ABE"/>
    <w:rsid w:val="009875E7"/>
    <w:rsid w:val="00994E2E"/>
    <w:rsid w:val="00995DA0"/>
    <w:rsid w:val="00997F6D"/>
    <w:rsid w:val="009A0D80"/>
    <w:rsid w:val="009A12BF"/>
    <w:rsid w:val="009A5443"/>
    <w:rsid w:val="009A7E6B"/>
    <w:rsid w:val="009B5E28"/>
    <w:rsid w:val="009B66BB"/>
    <w:rsid w:val="009B689D"/>
    <w:rsid w:val="009C06AC"/>
    <w:rsid w:val="009C71E7"/>
    <w:rsid w:val="009D119A"/>
    <w:rsid w:val="009D628D"/>
    <w:rsid w:val="009E4FF7"/>
    <w:rsid w:val="009F12BD"/>
    <w:rsid w:val="009F6A65"/>
    <w:rsid w:val="00A0031F"/>
    <w:rsid w:val="00A04792"/>
    <w:rsid w:val="00A145F3"/>
    <w:rsid w:val="00A16E63"/>
    <w:rsid w:val="00A225E0"/>
    <w:rsid w:val="00A22CD5"/>
    <w:rsid w:val="00A25CF9"/>
    <w:rsid w:val="00A45966"/>
    <w:rsid w:val="00A52056"/>
    <w:rsid w:val="00A53BA5"/>
    <w:rsid w:val="00A540D3"/>
    <w:rsid w:val="00A54148"/>
    <w:rsid w:val="00A544FD"/>
    <w:rsid w:val="00A57B19"/>
    <w:rsid w:val="00A6001E"/>
    <w:rsid w:val="00A607AE"/>
    <w:rsid w:val="00A61EE5"/>
    <w:rsid w:val="00A61EF6"/>
    <w:rsid w:val="00A63129"/>
    <w:rsid w:val="00A64FF0"/>
    <w:rsid w:val="00A73A9F"/>
    <w:rsid w:val="00A74FC5"/>
    <w:rsid w:val="00A761AD"/>
    <w:rsid w:val="00A76492"/>
    <w:rsid w:val="00A77BF0"/>
    <w:rsid w:val="00A77C22"/>
    <w:rsid w:val="00A82957"/>
    <w:rsid w:val="00A83611"/>
    <w:rsid w:val="00A864B2"/>
    <w:rsid w:val="00A90ED8"/>
    <w:rsid w:val="00A92F68"/>
    <w:rsid w:val="00A96AB2"/>
    <w:rsid w:val="00A970A2"/>
    <w:rsid w:val="00A97160"/>
    <w:rsid w:val="00AA1DFF"/>
    <w:rsid w:val="00AB2A49"/>
    <w:rsid w:val="00AC07A8"/>
    <w:rsid w:val="00AC111F"/>
    <w:rsid w:val="00AC1A0A"/>
    <w:rsid w:val="00AC3B8C"/>
    <w:rsid w:val="00AD1EB8"/>
    <w:rsid w:val="00AD2C56"/>
    <w:rsid w:val="00AE1579"/>
    <w:rsid w:val="00AE4957"/>
    <w:rsid w:val="00AF732C"/>
    <w:rsid w:val="00B00703"/>
    <w:rsid w:val="00B041A3"/>
    <w:rsid w:val="00B05698"/>
    <w:rsid w:val="00B13E47"/>
    <w:rsid w:val="00B16CC8"/>
    <w:rsid w:val="00B24010"/>
    <w:rsid w:val="00B347FF"/>
    <w:rsid w:val="00B37459"/>
    <w:rsid w:val="00B446CC"/>
    <w:rsid w:val="00B47235"/>
    <w:rsid w:val="00B56193"/>
    <w:rsid w:val="00B5639B"/>
    <w:rsid w:val="00B56AC6"/>
    <w:rsid w:val="00B621E1"/>
    <w:rsid w:val="00B70700"/>
    <w:rsid w:val="00B74207"/>
    <w:rsid w:val="00B80AC8"/>
    <w:rsid w:val="00B816EE"/>
    <w:rsid w:val="00B91396"/>
    <w:rsid w:val="00B918A0"/>
    <w:rsid w:val="00B92D12"/>
    <w:rsid w:val="00B93338"/>
    <w:rsid w:val="00B93A31"/>
    <w:rsid w:val="00BA260F"/>
    <w:rsid w:val="00BA3A0C"/>
    <w:rsid w:val="00BA5701"/>
    <w:rsid w:val="00BA677A"/>
    <w:rsid w:val="00BA6E65"/>
    <w:rsid w:val="00BB1CEF"/>
    <w:rsid w:val="00BB1F03"/>
    <w:rsid w:val="00BB6C2C"/>
    <w:rsid w:val="00BC0836"/>
    <w:rsid w:val="00BC2D18"/>
    <w:rsid w:val="00BD0B31"/>
    <w:rsid w:val="00BD2237"/>
    <w:rsid w:val="00BD3688"/>
    <w:rsid w:val="00BD66A8"/>
    <w:rsid w:val="00BD7701"/>
    <w:rsid w:val="00BF542C"/>
    <w:rsid w:val="00BF56D1"/>
    <w:rsid w:val="00C02F62"/>
    <w:rsid w:val="00C10877"/>
    <w:rsid w:val="00C11FBA"/>
    <w:rsid w:val="00C171FE"/>
    <w:rsid w:val="00C24D17"/>
    <w:rsid w:val="00C27D41"/>
    <w:rsid w:val="00C32300"/>
    <w:rsid w:val="00C341F8"/>
    <w:rsid w:val="00C37392"/>
    <w:rsid w:val="00C37755"/>
    <w:rsid w:val="00C43753"/>
    <w:rsid w:val="00C43D03"/>
    <w:rsid w:val="00C51939"/>
    <w:rsid w:val="00C6400B"/>
    <w:rsid w:val="00C6457D"/>
    <w:rsid w:val="00C64F62"/>
    <w:rsid w:val="00C72B09"/>
    <w:rsid w:val="00C72CB2"/>
    <w:rsid w:val="00C8061A"/>
    <w:rsid w:val="00C80796"/>
    <w:rsid w:val="00C81CE1"/>
    <w:rsid w:val="00C8206F"/>
    <w:rsid w:val="00C821A9"/>
    <w:rsid w:val="00C82E06"/>
    <w:rsid w:val="00C836AC"/>
    <w:rsid w:val="00C860F6"/>
    <w:rsid w:val="00C97D22"/>
    <w:rsid w:val="00CA03AD"/>
    <w:rsid w:val="00CA2073"/>
    <w:rsid w:val="00CA47C6"/>
    <w:rsid w:val="00CB0A06"/>
    <w:rsid w:val="00CB7D47"/>
    <w:rsid w:val="00CC0B68"/>
    <w:rsid w:val="00CC2F8D"/>
    <w:rsid w:val="00CC3C18"/>
    <w:rsid w:val="00CC4882"/>
    <w:rsid w:val="00CC5D37"/>
    <w:rsid w:val="00CD627C"/>
    <w:rsid w:val="00CE4E7E"/>
    <w:rsid w:val="00CF0BB7"/>
    <w:rsid w:val="00CF30B5"/>
    <w:rsid w:val="00CF441C"/>
    <w:rsid w:val="00D05402"/>
    <w:rsid w:val="00D064C8"/>
    <w:rsid w:val="00D06931"/>
    <w:rsid w:val="00D10CF5"/>
    <w:rsid w:val="00D11FBA"/>
    <w:rsid w:val="00D11FF0"/>
    <w:rsid w:val="00D1281A"/>
    <w:rsid w:val="00D15296"/>
    <w:rsid w:val="00D27191"/>
    <w:rsid w:val="00D2799E"/>
    <w:rsid w:val="00D27AA4"/>
    <w:rsid w:val="00D32518"/>
    <w:rsid w:val="00D333ED"/>
    <w:rsid w:val="00D34D3B"/>
    <w:rsid w:val="00D36D12"/>
    <w:rsid w:val="00D37E93"/>
    <w:rsid w:val="00D42291"/>
    <w:rsid w:val="00D44AAB"/>
    <w:rsid w:val="00D45754"/>
    <w:rsid w:val="00D4601F"/>
    <w:rsid w:val="00D52189"/>
    <w:rsid w:val="00D55AAF"/>
    <w:rsid w:val="00D63DA9"/>
    <w:rsid w:val="00D66B53"/>
    <w:rsid w:val="00D70417"/>
    <w:rsid w:val="00D741C3"/>
    <w:rsid w:val="00D7458F"/>
    <w:rsid w:val="00D7621F"/>
    <w:rsid w:val="00D77698"/>
    <w:rsid w:val="00D836AB"/>
    <w:rsid w:val="00D850A2"/>
    <w:rsid w:val="00D86B1B"/>
    <w:rsid w:val="00DA0D01"/>
    <w:rsid w:val="00DA74B3"/>
    <w:rsid w:val="00DB08C8"/>
    <w:rsid w:val="00DB1A51"/>
    <w:rsid w:val="00DB4828"/>
    <w:rsid w:val="00DB5A52"/>
    <w:rsid w:val="00DB6E9C"/>
    <w:rsid w:val="00DC1412"/>
    <w:rsid w:val="00DD665C"/>
    <w:rsid w:val="00DE610B"/>
    <w:rsid w:val="00DF2DF1"/>
    <w:rsid w:val="00E102DE"/>
    <w:rsid w:val="00E13966"/>
    <w:rsid w:val="00E21C31"/>
    <w:rsid w:val="00E222B3"/>
    <w:rsid w:val="00E32245"/>
    <w:rsid w:val="00E358DB"/>
    <w:rsid w:val="00E4402E"/>
    <w:rsid w:val="00E50989"/>
    <w:rsid w:val="00E52228"/>
    <w:rsid w:val="00E53824"/>
    <w:rsid w:val="00E5487E"/>
    <w:rsid w:val="00E54F87"/>
    <w:rsid w:val="00E642F4"/>
    <w:rsid w:val="00E768B6"/>
    <w:rsid w:val="00E76DEB"/>
    <w:rsid w:val="00E77282"/>
    <w:rsid w:val="00E8248A"/>
    <w:rsid w:val="00E85F4A"/>
    <w:rsid w:val="00E87F2A"/>
    <w:rsid w:val="00E93311"/>
    <w:rsid w:val="00EA13DD"/>
    <w:rsid w:val="00EA172B"/>
    <w:rsid w:val="00EA394F"/>
    <w:rsid w:val="00EA45BD"/>
    <w:rsid w:val="00EA5496"/>
    <w:rsid w:val="00EB21B2"/>
    <w:rsid w:val="00EB2E6B"/>
    <w:rsid w:val="00EB3656"/>
    <w:rsid w:val="00EC171F"/>
    <w:rsid w:val="00EC1C94"/>
    <w:rsid w:val="00EC595E"/>
    <w:rsid w:val="00EC7713"/>
    <w:rsid w:val="00ED4A81"/>
    <w:rsid w:val="00ED748E"/>
    <w:rsid w:val="00EE1B84"/>
    <w:rsid w:val="00EE6D5F"/>
    <w:rsid w:val="00EE77B0"/>
    <w:rsid w:val="00EF3189"/>
    <w:rsid w:val="00EF3936"/>
    <w:rsid w:val="00EF57F6"/>
    <w:rsid w:val="00EF7953"/>
    <w:rsid w:val="00F004A2"/>
    <w:rsid w:val="00F04D56"/>
    <w:rsid w:val="00F059C2"/>
    <w:rsid w:val="00F11553"/>
    <w:rsid w:val="00F117A2"/>
    <w:rsid w:val="00F132F0"/>
    <w:rsid w:val="00F14DC3"/>
    <w:rsid w:val="00F2627B"/>
    <w:rsid w:val="00F26E10"/>
    <w:rsid w:val="00F3101E"/>
    <w:rsid w:val="00F33F0F"/>
    <w:rsid w:val="00F55EDF"/>
    <w:rsid w:val="00F60526"/>
    <w:rsid w:val="00F60FC8"/>
    <w:rsid w:val="00F6257E"/>
    <w:rsid w:val="00F62657"/>
    <w:rsid w:val="00F65E49"/>
    <w:rsid w:val="00F72C05"/>
    <w:rsid w:val="00F72F75"/>
    <w:rsid w:val="00F746CB"/>
    <w:rsid w:val="00F768A6"/>
    <w:rsid w:val="00F80A4A"/>
    <w:rsid w:val="00F820DB"/>
    <w:rsid w:val="00F8237A"/>
    <w:rsid w:val="00F823E3"/>
    <w:rsid w:val="00F83DBE"/>
    <w:rsid w:val="00F85285"/>
    <w:rsid w:val="00F85D22"/>
    <w:rsid w:val="00F902F9"/>
    <w:rsid w:val="00F91210"/>
    <w:rsid w:val="00F937A3"/>
    <w:rsid w:val="00F94881"/>
    <w:rsid w:val="00F962E5"/>
    <w:rsid w:val="00F96826"/>
    <w:rsid w:val="00F97384"/>
    <w:rsid w:val="00F97614"/>
    <w:rsid w:val="00FA0929"/>
    <w:rsid w:val="00FB1090"/>
    <w:rsid w:val="00FB32B9"/>
    <w:rsid w:val="00FB46FA"/>
    <w:rsid w:val="00FB5011"/>
    <w:rsid w:val="00FC11D2"/>
    <w:rsid w:val="00FC4F5B"/>
    <w:rsid w:val="00FC5528"/>
    <w:rsid w:val="00FE16DA"/>
    <w:rsid w:val="00FE2013"/>
    <w:rsid w:val="00FE2D4D"/>
    <w:rsid w:val="00FE7C35"/>
    <w:rsid w:val="00FF0EF1"/>
    <w:rsid w:val="00FF17EE"/>
    <w:rsid w:val="00FF2E1A"/>
    <w:rsid w:val="00FF32E5"/>
    <w:rsid w:val="00FF499F"/>
    <w:rsid w:val="00FF5B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6A2B60"/>
    <w:pPr>
      <w:spacing w:line="288" w:lineRule="auto"/>
    </w:pPr>
    <w:rPr>
      <w:rFonts w:ascii="Segoe UI" w:hAnsi="Segoe UI"/>
      <w:sz w:val="20"/>
    </w:rPr>
  </w:style>
  <w:style w:type="paragraph" w:styleId="Nagwek1">
    <w:name w:val="heading 1"/>
    <w:aliases w:val="STBU - Nagłówek 1"/>
    <w:basedOn w:val="Normalny"/>
    <w:next w:val="Normalny"/>
    <w:link w:val="Nagwek1Znak"/>
    <w:uiPriority w:val="9"/>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uiPriority w:val="9"/>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uiPriority w:val="10"/>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97D22"/>
    <w:rPr>
      <w:rFonts w:asciiTheme="majorHAnsi" w:eastAsiaTheme="majorEastAsia" w:hAnsiTheme="majorHAnsi" w:cstheme="majorBidi"/>
      <w:spacing w:val="-10"/>
      <w:kern w:val="28"/>
      <w:sz w:val="56"/>
      <w:szCs w:val="56"/>
    </w:rPr>
  </w:style>
  <w:style w:type="paragraph" w:styleId="Akapitzlist">
    <w:name w:val="List Paragraph"/>
    <w:aliases w:val="L1,Numerowanie,Akapit z listą5,CW_Lista,T_SZ_List Paragraph,normalny tekst,Akapit z listą BS,Tytuł_procedury,Kolorowa lista — akcent 11"/>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semiHidden/>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semiHidden/>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4D2D3F"/>
    <w:rPr>
      <w:rFonts w:ascii="Tahoma" w:eastAsia="Times New Roman" w:hAnsi="Tahoma" w:cs="Tahoma"/>
      <w:sz w:val="16"/>
      <w:szCs w:val="16"/>
      <w:lang w:eastAsia="pl-PL"/>
    </w:rPr>
  </w:style>
  <w:style w:type="character" w:styleId="Odwoaniedokomentarza">
    <w:name w:val="annotation reference"/>
    <w:rsid w:val="004D2D3F"/>
    <w:rPr>
      <w:sz w:val="16"/>
      <w:szCs w:val="16"/>
    </w:rPr>
  </w:style>
  <w:style w:type="paragraph" w:styleId="Tekstkomentarza">
    <w:name w:val="annotation text"/>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4D2D3F"/>
    <w:rPr>
      <w:b/>
      <w:bCs/>
    </w:rPr>
  </w:style>
  <w:style w:type="character" w:customStyle="1" w:styleId="TematkomentarzaZnak">
    <w:name w:val="Temat komentarza Znak"/>
    <w:basedOn w:val="TekstkomentarzaZnak"/>
    <w:link w:val="Tematkomentarza"/>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D2D3F"/>
    <w:rPr>
      <w:color w:val="0563C1"/>
      <w:u w:val="single"/>
    </w:rPr>
  </w:style>
  <w:style w:type="character" w:styleId="Nierozpoznanawzmianka">
    <w:name w:val="Unresolved Mention"/>
    <w:uiPriority w:val="99"/>
    <w:semiHidden/>
    <w:unhideWhenUsed/>
    <w:rsid w:val="004D2D3F"/>
    <w:rPr>
      <w:color w:val="605E5C"/>
      <w:shd w:val="clear" w:color="auto" w:fill="E1DFDD"/>
    </w:rPr>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rsid w:val="004D2D3F"/>
    <w:rPr>
      <w:rFonts w:ascii="Times New Roman" w:eastAsia="Times New Roman" w:hAnsi="Times New Roman" w:cs="Times New Roman"/>
      <w:sz w:val="20"/>
      <w:szCs w:val="20"/>
      <w:lang w:eastAsia="pl-PL"/>
    </w:rPr>
  </w:style>
  <w:style w:type="character" w:styleId="Odwoanieprzypisukocowego">
    <w:name w:val="endnote reference"/>
    <w:uiPriority w:val="99"/>
    <w:rsid w:val="004D2D3F"/>
    <w:rPr>
      <w:vertAlign w:val="superscript"/>
    </w:rPr>
  </w:style>
  <w:style w:type="character" w:customStyle="1" w:styleId="Nagwek4">
    <w:name w:val="Nagłówek #4_"/>
    <w:link w:val="Nagwek40"/>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0">
    <w:name w:val="Nagłówek #4"/>
    <w:basedOn w:val="Normalny"/>
    <w:link w:val="Nagwek4"/>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uiPriority w:val="99"/>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character" w:styleId="Pogrubienie">
    <w:name w:val="Strong"/>
    <w:basedOn w:val="Domylnaczcionkaakapitu"/>
    <w:uiPriority w:val="22"/>
    <w:qFormat/>
    <w:rsid w:val="00A04792"/>
    <w:rPr>
      <w:b/>
      <w:bCs/>
    </w:rPr>
  </w:style>
  <w:style w:type="table" w:styleId="Tabelasiatki5ciemnaakcent1">
    <w:name w:val="Grid Table 5 Dark Accent 1"/>
    <w:basedOn w:val="Standardowy"/>
    <w:uiPriority w:val="50"/>
    <w:rsid w:val="008E419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asiatki5ciemnaakcent11">
    <w:name w:val="Tabela siatki 5 — ciemna — akcent 11"/>
    <w:basedOn w:val="Standardowy"/>
    <w:next w:val="Tabelasiatki5ciemnaakcent1"/>
    <w:uiPriority w:val="50"/>
    <w:rsid w:val="00FC11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markedcontent">
    <w:name w:val="markedcontent"/>
    <w:basedOn w:val="Domylnaczcionkaakapitu"/>
    <w:rsid w:val="00436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5402">
      <w:bodyDiv w:val="1"/>
      <w:marLeft w:val="0"/>
      <w:marRight w:val="0"/>
      <w:marTop w:val="0"/>
      <w:marBottom w:val="0"/>
      <w:divBdr>
        <w:top w:val="none" w:sz="0" w:space="0" w:color="auto"/>
        <w:left w:val="none" w:sz="0" w:space="0" w:color="auto"/>
        <w:bottom w:val="none" w:sz="0" w:space="0" w:color="auto"/>
        <w:right w:val="none" w:sz="0" w:space="0" w:color="auto"/>
      </w:divBdr>
    </w:div>
    <w:div w:id="129707916">
      <w:bodyDiv w:val="1"/>
      <w:marLeft w:val="0"/>
      <w:marRight w:val="0"/>
      <w:marTop w:val="0"/>
      <w:marBottom w:val="0"/>
      <w:divBdr>
        <w:top w:val="none" w:sz="0" w:space="0" w:color="auto"/>
        <w:left w:val="none" w:sz="0" w:space="0" w:color="auto"/>
        <w:bottom w:val="none" w:sz="0" w:space="0" w:color="auto"/>
        <w:right w:val="none" w:sz="0" w:space="0" w:color="auto"/>
      </w:divBdr>
    </w:div>
    <w:div w:id="508564336">
      <w:bodyDiv w:val="1"/>
      <w:marLeft w:val="0"/>
      <w:marRight w:val="0"/>
      <w:marTop w:val="0"/>
      <w:marBottom w:val="0"/>
      <w:divBdr>
        <w:top w:val="none" w:sz="0" w:space="0" w:color="auto"/>
        <w:left w:val="none" w:sz="0" w:space="0" w:color="auto"/>
        <w:bottom w:val="none" w:sz="0" w:space="0" w:color="auto"/>
        <w:right w:val="none" w:sz="0" w:space="0" w:color="auto"/>
      </w:divBdr>
    </w:div>
    <w:div w:id="777916085">
      <w:bodyDiv w:val="1"/>
      <w:marLeft w:val="0"/>
      <w:marRight w:val="0"/>
      <w:marTop w:val="0"/>
      <w:marBottom w:val="0"/>
      <w:divBdr>
        <w:top w:val="none" w:sz="0" w:space="0" w:color="auto"/>
        <w:left w:val="none" w:sz="0" w:space="0" w:color="auto"/>
        <w:bottom w:val="none" w:sz="0" w:space="0" w:color="auto"/>
        <w:right w:val="none" w:sz="0" w:space="0" w:color="auto"/>
      </w:divBdr>
    </w:div>
    <w:div w:id="1332946354">
      <w:bodyDiv w:val="1"/>
      <w:marLeft w:val="0"/>
      <w:marRight w:val="0"/>
      <w:marTop w:val="0"/>
      <w:marBottom w:val="0"/>
      <w:divBdr>
        <w:top w:val="none" w:sz="0" w:space="0" w:color="auto"/>
        <w:left w:val="none" w:sz="0" w:space="0" w:color="auto"/>
        <w:bottom w:val="none" w:sz="0" w:space="0" w:color="auto"/>
        <w:right w:val="none" w:sz="0" w:space="0" w:color="auto"/>
      </w:divBdr>
    </w:div>
    <w:div w:id="1404721980">
      <w:bodyDiv w:val="1"/>
      <w:marLeft w:val="0"/>
      <w:marRight w:val="0"/>
      <w:marTop w:val="0"/>
      <w:marBottom w:val="0"/>
      <w:divBdr>
        <w:top w:val="none" w:sz="0" w:space="0" w:color="auto"/>
        <w:left w:val="none" w:sz="0" w:space="0" w:color="auto"/>
        <w:bottom w:val="none" w:sz="0" w:space="0" w:color="auto"/>
        <w:right w:val="none" w:sz="0" w:space="0" w:color="auto"/>
      </w:divBdr>
    </w:div>
    <w:div w:id="1513061857">
      <w:bodyDiv w:val="1"/>
      <w:marLeft w:val="0"/>
      <w:marRight w:val="0"/>
      <w:marTop w:val="0"/>
      <w:marBottom w:val="0"/>
      <w:divBdr>
        <w:top w:val="none" w:sz="0" w:space="0" w:color="auto"/>
        <w:left w:val="none" w:sz="0" w:space="0" w:color="auto"/>
        <w:bottom w:val="none" w:sz="0" w:space="0" w:color="auto"/>
        <w:right w:val="none" w:sz="0" w:space="0" w:color="auto"/>
      </w:divBdr>
    </w:div>
    <w:div w:id="1602565437">
      <w:bodyDiv w:val="1"/>
      <w:marLeft w:val="0"/>
      <w:marRight w:val="0"/>
      <w:marTop w:val="0"/>
      <w:marBottom w:val="0"/>
      <w:divBdr>
        <w:top w:val="none" w:sz="0" w:space="0" w:color="auto"/>
        <w:left w:val="none" w:sz="0" w:space="0" w:color="auto"/>
        <w:bottom w:val="none" w:sz="0" w:space="0" w:color="auto"/>
        <w:right w:val="none" w:sz="0" w:space="0" w:color="auto"/>
      </w:divBdr>
    </w:div>
    <w:div w:id="1619291401">
      <w:bodyDiv w:val="1"/>
      <w:marLeft w:val="0"/>
      <w:marRight w:val="0"/>
      <w:marTop w:val="0"/>
      <w:marBottom w:val="0"/>
      <w:divBdr>
        <w:top w:val="none" w:sz="0" w:space="0" w:color="auto"/>
        <w:left w:val="none" w:sz="0" w:space="0" w:color="auto"/>
        <w:bottom w:val="none" w:sz="0" w:space="0" w:color="auto"/>
        <w:right w:val="none" w:sz="0" w:space="0" w:color="auto"/>
      </w:divBdr>
    </w:div>
    <w:div w:id="194638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it.pl" TargetMode="External"/><Relationship Id="rId13" Type="http://schemas.openxmlformats.org/officeDocument/2006/relationships/hyperlink" Target="https://pl.wikipedia.org/wiki/Dop%C5%82yw"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wikipedia.org/wiki/Rzeka_g%C5%82%C3%B3wna" TargetMode="External"/><Relationship Id="rId17" Type="http://schemas.openxmlformats.org/officeDocument/2006/relationships/header" Target="header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pl.wikipedia.org/wiki/Zapora_wodn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Jezioro"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pl.wikipedia.org/wiki/Zator_lodowy" TargetMode="External"/><Relationship Id="rId23" Type="http://schemas.openxmlformats.org/officeDocument/2006/relationships/customXml" Target="../customXml/item2.xml"/><Relationship Id="rId10" Type="http://schemas.openxmlformats.org/officeDocument/2006/relationships/hyperlink" Target="https://pl.wikipedia.org/wiki/Morz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l.wikipedia.org/wiki/Ciek_wodny" TargetMode="External"/><Relationship Id="rId14" Type="http://schemas.openxmlformats.org/officeDocument/2006/relationships/hyperlink" Target="https://pl.wikipedia.org/wiki/Wiatr"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4B8F9A44610E145A47B92D88DBB2893" ma:contentTypeVersion="14" ma:contentTypeDescription="Utwórz nowy dokument." ma:contentTypeScope="" ma:versionID="1035095c9989d27a80fe70d795659b4f">
  <xsd:schema xmlns:xsd="http://www.w3.org/2001/XMLSchema" xmlns:xs="http://www.w3.org/2001/XMLSchema" xmlns:p="http://schemas.microsoft.com/office/2006/metadata/properties" xmlns:ns2="4df0ebfd-26af-4ff9-bf4d-afc53ef3adf9" xmlns:ns3="2171d3e5-6a0b-44a7-afe3-f44a01961136" targetNamespace="http://schemas.microsoft.com/office/2006/metadata/properties" ma:root="true" ma:fieldsID="7d6ff3727c543724f916f679089ace1c" ns2:_="" ns3:_="">
    <xsd:import namespace="4df0ebfd-26af-4ff9-bf4d-afc53ef3adf9"/>
    <xsd:import namespace="2171d3e5-6a0b-44a7-afe3-f44a019611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f0ebfd-26af-4ff9-bf4d-afc53ef3a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3f6b421-32e6-490d-99c0-9e418ba61141"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71d3e5-6a0b-44a7-afe3-f44a01961136"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8" nillable="true" ma:displayName="Taxonomy Catch All Column" ma:hidden="true" ma:list="{8228528d-5e57-43ab-a156-123832b5d3f5}" ma:internalName="TaxCatchAll" ma:showField="CatchAllData" ma:web="2171d3e5-6a0b-44a7-afe3-f44a019611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171d3e5-6a0b-44a7-afe3-f44a01961136" xsi:nil="true"/>
    <lcf76f155ced4ddcb4097134ff3c332f xmlns="4df0ebfd-26af-4ff9-bf4d-afc53ef3ad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5A0B59-5631-44C6-BFAC-4DCEA2E588B7}">
  <ds:schemaRefs>
    <ds:schemaRef ds:uri="http://schemas.openxmlformats.org/officeDocument/2006/bibliography"/>
  </ds:schemaRefs>
</ds:datastoreItem>
</file>

<file path=customXml/itemProps2.xml><?xml version="1.0" encoding="utf-8"?>
<ds:datastoreItem xmlns:ds="http://schemas.openxmlformats.org/officeDocument/2006/customXml" ds:itemID="{1D219106-555E-450C-BFA6-6588DD715BC3}"/>
</file>

<file path=customXml/itemProps3.xml><?xml version="1.0" encoding="utf-8"?>
<ds:datastoreItem xmlns:ds="http://schemas.openxmlformats.org/officeDocument/2006/customXml" ds:itemID="{96A3C782-17A4-47AE-B52B-EC10B3632320}"/>
</file>

<file path=customXml/itemProps4.xml><?xml version="1.0" encoding="utf-8"?>
<ds:datastoreItem xmlns:ds="http://schemas.openxmlformats.org/officeDocument/2006/customXml" ds:itemID="{992C3EC5-D201-43FC-BBD9-7EC160BBCE37}"/>
</file>

<file path=docProps/app.xml><?xml version="1.0" encoding="utf-8"?>
<Properties xmlns="http://schemas.openxmlformats.org/officeDocument/2006/extended-properties" xmlns:vt="http://schemas.openxmlformats.org/officeDocument/2006/docPropsVTypes">
  <Template>Normal</Template>
  <TotalTime>409</TotalTime>
  <Pages>44</Pages>
  <Words>15734</Words>
  <Characters>94404</Characters>
  <Application>Microsoft Office Word</Application>
  <DocSecurity>0</DocSecurity>
  <Lines>786</Lines>
  <Paragraphs>219</Paragraphs>
  <ScaleCrop>false</ScaleCrop>
  <HeadingPairs>
    <vt:vector size="2" baseType="variant">
      <vt:variant>
        <vt:lpstr>Tytuł</vt:lpstr>
      </vt:variant>
      <vt:variant>
        <vt:i4>1</vt:i4>
      </vt:variant>
    </vt:vector>
  </HeadingPairs>
  <TitlesOfParts>
    <vt:vector size="1" baseType="lpstr">
      <vt:lpstr>OPZ</vt:lpstr>
    </vt:vector>
  </TitlesOfParts>
  <Company/>
  <LinksUpToDate>false</LinksUpToDate>
  <CharactersWithSpaces>109919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dc:title>
  <dc:subject/>
  <dc:creator>STBU Brokerzy Ubezpieczeniowi Sp. z o.o.</dc:creator>
  <cp:keywords/>
  <dc:description/>
  <cp:lastModifiedBy>Piotr Kotwicki</cp:lastModifiedBy>
  <cp:revision>97</cp:revision>
  <cp:lastPrinted>2021-12-30T14:27:00Z</cp:lastPrinted>
  <dcterms:created xsi:type="dcterms:W3CDTF">2024-11-27T06:53:00Z</dcterms:created>
  <dcterms:modified xsi:type="dcterms:W3CDTF">2024-11-29T13:18:00Z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0x01010024B8F9A44610E145A47B92D88DBB2893</vt:lpwstr>
  </property>
</Properties>
</file>