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59E094" w14:textId="6C8829AB" w:rsidR="00EE33EF" w:rsidRPr="000C0C5D" w:rsidRDefault="005F4A7D" w:rsidP="000517C1">
      <w:pPr>
        <w:pBdr>
          <w:top w:val="single" w:sz="4" w:space="0" w:color="auto"/>
        </w:pBdr>
        <w:spacing w:before="60" w:line="360" w:lineRule="auto"/>
        <w:jc w:val="right"/>
        <w:rPr>
          <w:rFonts w:asciiTheme="minorHAnsi" w:hAnsiTheme="minorHAnsi" w:cstheme="minorHAnsi"/>
          <w:i/>
        </w:rPr>
      </w:pPr>
      <w:r w:rsidRPr="000C0C5D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AB1772" wp14:editId="00D7DAC1">
                <wp:simplePos x="0" y="0"/>
                <wp:positionH relativeFrom="margin">
                  <wp:posOffset>1456055</wp:posOffset>
                </wp:positionH>
                <wp:positionV relativeFrom="paragraph">
                  <wp:posOffset>-995680</wp:posOffset>
                </wp:positionV>
                <wp:extent cx="4216400" cy="1009650"/>
                <wp:effectExtent l="0" t="0" r="0" b="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6400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73F1E5" w14:textId="3E0E43BE" w:rsidR="00F41F71" w:rsidRPr="007907C0" w:rsidRDefault="00182E5E" w:rsidP="005F4A7D">
                            <w:pPr>
                              <w:pStyle w:val="Nagwek1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907C0">
                              <w:rPr>
                                <w:rFonts w:ascii="Times New Roman" w:hAnsi="Times New Roman" w:cs="Times New Roman"/>
                              </w:rPr>
                              <w:t>Zakład Gospodarki Komunalnej i Mieszkaniowej w Kamieniu Krajeńskim Sp. z o.o.</w:t>
                            </w:r>
                          </w:p>
                          <w:p w14:paraId="3F1393B1" w14:textId="788EE22A" w:rsidR="00F41F71" w:rsidRPr="007907C0" w:rsidRDefault="00F41F71" w:rsidP="005F4A7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ul.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Strzelecka 16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, 8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9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-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430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Kamień Krajeński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AB1772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114.65pt;margin-top:-78.4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" stroked="f">
                <v:textbox>
                  <w:txbxContent>
                    <w:p w14:paraId="1473F1E5" w14:textId="3E0E43BE" w:rsidR="00F41F71" w:rsidRPr="007907C0" w:rsidRDefault="00182E5E" w:rsidP="005F4A7D">
                      <w:pPr>
                        <w:pStyle w:val="Nagwek1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907C0">
                        <w:rPr>
                          <w:rFonts w:ascii="Times New Roman" w:hAnsi="Times New Roman" w:cs="Times New Roman"/>
                        </w:rPr>
                        <w:t>Zakład Gospodarki Komunalnej i Mieszkaniowej w Kamieniu Krajeńskim Sp. z o.o.</w:t>
                      </w:r>
                    </w:p>
                    <w:p w14:paraId="3F1393B1" w14:textId="788EE22A" w:rsidR="00F41F71" w:rsidRPr="007907C0" w:rsidRDefault="00F41F71" w:rsidP="005F4A7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ul.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Strzelecka 16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, 8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9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-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430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Kamień Krajeński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E33EF" w:rsidRPr="000C0C5D">
        <w:rPr>
          <w:rFonts w:asciiTheme="minorHAnsi" w:hAnsiTheme="minorHAnsi" w:cstheme="minorHAnsi"/>
          <w:i/>
        </w:rPr>
        <w:t xml:space="preserve">Załącznik nr </w:t>
      </w:r>
      <w:r w:rsidR="00592139" w:rsidRPr="000C0C5D">
        <w:rPr>
          <w:rFonts w:asciiTheme="minorHAnsi" w:hAnsiTheme="minorHAnsi" w:cstheme="minorHAnsi"/>
          <w:i/>
        </w:rPr>
        <w:t>1</w:t>
      </w:r>
      <w:r w:rsidR="001C6556" w:rsidRPr="000C0C5D">
        <w:rPr>
          <w:rFonts w:asciiTheme="minorHAnsi" w:eastAsia="Calibr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78052E78" wp14:editId="0C081059">
                <wp:simplePos x="0" y="0"/>
                <wp:positionH relativeFrom="column">
                  <wp:posOffset>-53340</wp:posOffset>
                </wp:positionH>
                <wp:positionV relativeFrom="paragraph">
                  <wp:posOffset>229235</wp:posOffset>
                </wp:positionV>
                <wp:extent cx="5797550" cy="306070"/>
                <wp:effectExtent l="1270" t="0" r="1905" b="1270"/>
                <wp:wrapNone/>
                <wp:docPr id="4" name="Prostoką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306070"/>
                        </a:xfrm>
                        <a:prstGeom prst="rect">
                          <a:avLst/>
                        </a:prstGeom>
                        <a:solidFill>
                          <a:srgbClr val="D9E2F3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066ACB" id="Prostokąt 4" o:spid="_x0000_s1026" style="position:absolute;margin-left:-4.2pt;margin-top:18.05pt;width:456.5pt;height:24.1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" fillcolor="#d9e2f3" strokecolor="white"/>
            </w:pict>
          </mc:Fallback>
        </mc:AlternateContent>
      </w:r>
    </w:p>
    <w:p w14:paraId="3CDEA8C3" w14:textId="32732EF5" w:rsidR="00EE33EF" w:rsidRPr="000C0C5D" w:rsidRDefault="00592139" w:rsidP="00967344">
      <w:pPr>
        <w:spacing w:line="360" w:lineRule="auto"/>
        <w:ind w:right="-3"/>
        <w:jc w:val="center"/>
        <w:rPr>
          <w:rFonts w:asciiTheme="minorHAnsi" w:hAnsiTheme="minorHAnsi" w:cstheme="minorHAnsi"/>
          <w:b/>
        </w:rPr>
      </w:pPr>
      <w:r w:rsidRPr="000C0C5D">
        <w:rPr>
          <w:rFonts w:asciiTheme="minorHAnsi" w:hAnsiTheme="minorHAnsi" w:cstheme="minorHAnsi"/>
          <w:b/>
        </w:rPr>
        <w:t>OPIS PRZEDMIOTU ZAMÓWIENIA</w:t>
      </w:r>
    </w:p>
    <w:p w14:paraId="3FDAF143" w14:textId="00DDD76D" w:rsidR="006649DB" w:rsidRPr="000C0C5D" w:rsidRDefault="00967344" w:rsidP="006A65F1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  <w:lang w:eastAsia="en-US"/>
        </w:rPr>
      </w:pPr>
      <w:r w:rsidRPr="000C0C5D">
        <w:rPr>
          <w:rFonts w:asciiTheme="minorHAnsi" w:hAnsiTheme="minorHAnsi" w:cstheme="minorHAnsi"/>
        </w:rPr>
        <w:t>1.</w:t>
      </w:r>
      <w:r w:rsidR="00214E63" w:rsidRPr="000C0C5D">
        <w:rPr>
          <w:rFonts w:asciiTheme="minorHAnsi" w:hAnsiTheme="minorHAnsi" w:cstheme="minorHAnsi"/>
        </w:rPr>
        <w:t xml:space="preserve"> </w:t>
      </w:r>
      <w:r w:rsidR="00214E63" w:rsidRPr="000C0C5D">
        <w:rPr>
          <w:rFonts w:asciiTheme="minorHAnsi" w:eastAsiaTheme="minorHAnsi" w:hAnsiTheme="minorHAnsi" w:cstheme="minorHAnsi"/>
          <w:color w:val="000000"/>
          <w:lang w:eastAsia="en-US"/>
        </w:rPr>
        <w:t>Przedmiotem opisu przedmiotu zamówienia jest</w:t>
      </w:r>
      <w:r w:rsidR="001F598C" w:rsidRPr="000C0C5D">
        <w:rPr>
          <w:rFonts w:asciiTheme="minorHAnsi" w:eastAsiaTheme="minorHAnsi" w:hAnsiTheme="minorHAnsi" w:cstheme="minorHAnsi"/>
          <w:color w:val="000000"/>
          <w:lang w:eastAsia="en-US"/>
        </w:rPr>
        <w:t xml:space="preserve"> dostawa, montaż i uruchomienie układu kompensacji mocy biernej</w:t>
      </w:r>
      <w:r w:rsidR="005D38FA">
        <w:rPr>
          <w:rFonts w:asciiTheme="minorHAnsi" w:eastAsiaTheme="minorHAnsi" w:hAnsiTheme="minorHAnsi" w:cstheme="minorHAnsi"/>
          <w:color w:val="000000"/>
          <w:lang w:eastAsia="en-US"/>
        </w:rPr>
        <w:t xml:space="preserve"> na stacji uzdatniania wody w Kamieniu Krajeńskim</w:t>
      </w:r>
      <w:r w:rsidR="001F598C" w:rsidRPr="000C0C5D">
        <w:rPr>
          <w:rFonts w:asciiTheme="minorHAnsi" w:eastAsiaTheme="minorHAnsi" w:hAnsiTheme="minorHAnsi" w:cstheme="minorHAnsi"/>
          <w:color w:val="000000"/>
          <w:lang w:eastAsia="en-US"/>
        </w:rPr>
        <w:t>:</w:t>
      </w:r>
    </w:p>
    <w:p w14:paraId="3C03129F" w14:textId="532CB3DF" w:rsidR="00AF7469" w:rsidRDefault="001F598C" w:rsidP="00AF7469">
      <w:pPr>
        <w:spacing w:line="276" w:lineRule="auto"/>
        <w:ind w:firstLine="708"/>
        <w:jc w:val="both"/>
        <w:rPr>
          <w:rFonts w:asciiTheme="minorHAnsi" w:eastAsiaTheme="minorHAnsi" w:hAnsiTheme="minorHAnsi" w:cstheme="minorHAnsi"/>
          <w:b/>
          <w:bCs/>
          <w:color w:val="000000"/>
        </w:rPr>
      </w:pPr>
      <w:r w:rsidRPr="000C0C5D">
        <w:rPr>
          <w:rFonts w:asciiTheme="minorHAnsi" w:eastAsiaTheme="minorHAnsi" w:hAnsiTheme="minorHAnsi" w:cstheme="minorHAnsi"/>
          <w:color w:val="000000"/>
        </w:rPr>
        <w:t>1) Kompensator</w:t>
      </w:r>
      <w:r w:rsidR="00AF7469">
        <w:rPr>
          <w:rFonts w:asciiTheme="minorHAnsi" w:eastAsiaTheme="minorHAnsi" w:hAnsiTheme="minorHAnsi" w:cstheme="minorHAnsi"/>
          <w:color w:val="000000"/>
        </w:rPr>
        <w:t xml:space="preserve"> </w:t>
      </w:r>
      <w:r w:rsidRPr="000C0C5D">
        <w:rPr>
          <w:rFonts w:asciiTheme="minorHAnsi" w:eastAsiaTheme="minorHAnsi" w:hAnsiTheme="minorHAnsi" w:cstheme="minorHAnsi"/>
          <w:b/>
          <w:bCs/>
          <w:color w:val="000000"/>
        </w:rPr>
        <w:t>20kVar</w:t>
      </w:r>
    </w:p>
    <w:p w14:paraId="636FBB32" w14:textId="77777777" w:rsidR="00AF7469" w:rsidRPr="00AF7469" w:rsidRDefault="00AF7469" w:rsidP="00AF7469">
      <w:pPr>
        <w:spacing w:line="276" w:lineRule="auto"/>
        <w:ind w:firstLine="708"/>
        <w:jc w:val="both"/>
        <w:rPr>
          <w:rFonts w:asciiTheme="minorHAnsi" w:eastAsiaTheme="minorHAnsi" w:hAnsiTheme="minorHAnsi" w:cstheme="minorHAnsi"/>
          <w:b/>
          <w:bCs/>
          <w:color w:val="000000"/>
        </w:rPr>
      </w:pPr>
    </w:p>
    <w:p w14:paraId="0C254405" w14:textId="7F0457D2" w:rsidR="00AF7469" w:rsidRDefault="00AF7469" w:rsidP="000C0C5D">
      <w:pPr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2. Parametry techniczne urządzenia:</w:t>
      </w:r>
    </w:p>
    <w:p w14:paraId="3B71AF42" w14:textId="51452081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Zakres napięć: AC 400 V (-10% ~ + 10%) </w:t>
      </w:r>
    </w:p>
    <w:p w14:paraId="135D510B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Częstotliwość pracy: 50 Hz±5% </w:t>
      </w:r>
    </w:p>
    <w:p w14:paraId="7DFAD335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Rodzaj sieci zasilającej: Trójfazowy 3-przewodowy i 4-przewodowy </w:t>
      </w:r>
    </w:p>
    <w:p w14:paraId="1A858BA5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Czas reakcji urządzenia: &lt;10 ms </w:t>
      </w:r>
    </w:p>
    <w:p w14:paraId="104B084B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Moc bierna, zdolność kompensacji: 10-100 </w:t>
      </w:r>
      <w:proofErr w:type="spellStart"/>
      <w:r w:rsidRPr="00AF7469">
        <w:rPr>
          <w:rFonts w:asciiTheme="minorHAnsi" w:eastAsiaTheme="minorHAnsi" w:hAnsiTheme="minorHAnsi" w:cstheme="minorHAnsi"/>
          <w:color w:val="000000"/>
        </w:rPr>
        <w:t>kVar</w:t>
      </w:r>
      <w:proofErr w:type="spellEnd"/>
      <w:r w:rsidRPr="00AF7469">
        <w:rPr>
          <w:rFonts w:asciiTheme="minorHAnsi" w:eastAsiaTheme="minorHAnsi" w:hAnsiTheme="minorHAnsi" w:cstheme="minorHAnsi"/>
          <w:color w:val="000000"/>
        </w:rPr>
        <w:t xml:space="preserve"> </w:t>
      </w:r>
    </w:p>
    <w:p w14:paraId="2989E66F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Współczynnik kompensacji mocy biernej: &gt;95% </w:t>
      </w:r>
    </w:p>
    <w:p w14:paraId="2A5A0B37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Sprawność: &gt;97% </w:t>
      </w:r>
    </w:p>
    <w:p w14:paraId="5B6CFD1E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Częstotliwość przełączeń: 16 kHz </w:t>
      </w:r>
    </w:p>
    <w:p w14:paraId="7F375451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Wybór funkcji: kompensacja harmonicznych i mocy biernej </w:t>
      </w:r>
    </w:p>
    <w:p w14:paraId="08AAA143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Ilość modułów w układzie pracy równoległej: Bez ograniczeń </w:t>
      </w:r>
    </w:p>
    <w:p w14:paraId="14F9484E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>Protokoły komunikacyjne: Dwukanałowy interfejs RS485 (obsługa GPRS/</w:t>
      </w:r>
      <w:proofErr w:type="spellStart"/>
      <w:r w:rsidRPr="00AF7469">
        <w:rPr>
          <w:rFonts w:asciiTheme="minorHAnsi" w:eastAsiaTheme="minorHAnsi" w:hAnsiTheme="minorHAnsi" w:cstheme="minorHAnsi"/>
          <w:color w:val="000000"/>
        </w:rPr>
        <w:t>WiFi</w:t>
      </w:r>
      <w:proofErr w:type="spellEnd"/>
      <w:r w:rsidRPr="00AF7469">
        <w:rPr>
          <w:rFonts w:asciiTheme="minorHAnsi" w:eastAsiaTheme="minorHAnsi" w:hAnsiTheme="minorHAnsi" w:cstheme="minorHAnsi"/>
          <w:color w:val="000000"/>
        </w:rPr>
        <w:t xml:space="preserve">) </w:t>
      </w:r>
    </w:p>
    <w:p w14:paraId="3A579E52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Wysokość pracy / temperatura pracy: &lt;2000 m </w:t>
      </w:r>
      <w:proofErr w:type="spellStart"/>
      <w:r w:rsidRPr="00AF7469">
        <w:rPr>
          <w:rFonts w:asciiTheme="minorHAnsi" w:eastAsiaTheme="minorHAnsi" w:hAnsiTheme="minorHAnsi" w:cstheme="minorHAnsi"/>
          <w:color w:val="000000"/>
        </w:rPr>
        <w:t>npm</w:t>
      </w:r>
      <w:proofErr w:type="spellEnd"/>
      <w:r w:rsidRPr="00AF7469">
        <w:rPr>
          <w:rFonts w:asciiTheme="minorHAnsi" w:eastAsiaTheme="minorHAnsi" w:hAnsiTheme="minorHAnsi" w:cstheme="minorHAnsi"/>
          <w:color w:val="000000"/>
        </w:rPr>
        <w:t xml:space="preserve"> / -20 ~ + 50 ° C </w:t>
      </w:r>
    </w:p>
    <w:p w14:paraId="4E617C4A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Dopuszczalna wilgotność: &lt;90% RH, śr. min. temp.: 25 ° C bez kondensacji na powierzchni. </w:t>
      </w:r>
    </w:p>
    <w:p w14:paraId="0CEA0E2F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Zabezpieczenia: przeciążeniowe, przepięciowe, częstotliwościowe, zwarciowe itp. </w:t>
      </w:r>
    </w:p>
    <w:p w14:paraId="0A2ED8C0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 xml:space="preserve">Poziom hałasu: &lt;56 </w:t>
      </w:r>
      <w:proofErr w:type="spellStart"/>
      <w:r w:rsidRPr="00AF7469">
        <w:rPr>
          <w:rFonts w:asciiTheme="minorHAnsi" w:eastAsiaTheme="minorHAnsi" w:hAnsiTheme="minorHAnsi" w:cstheme="minorHAnsi"/>
          <w:color w:val="000000"/>
        </w:rPr>
        <w:t>dB</w:t>
      </w:r>
      <w:proofErr w:type="spellEnd"/>
      <w:r w:rsidRPr="00AF7469">
        <w:rPr>
          <w:rFonts w:asciiTheme="minorHAnsi" w:eastAsiaTheme="minorHAnsi" w:hAnsiTheme="minorHAnsi" w:cstheme="minorHAnsi"/>
          <w:color w:val="000000"/>
        </w:rPr>
        <w:t xml:space="preserve"> / Instalacja: Wisząca - stojak/ściana / Stopień ochrony: IP20 </w:t>
      </w:r>
    </w:p>
    <w:p w14:paraId="1B415D53" w14:textId="76A6CE13" w:rsidR="00F8285B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</w:rPr>
      </w:pPr>
      <w:r w:rsidRPr="00AF7469">
        <w:rPr>
          <w:rFonts w:asciiTheme="minorHAnsi" w:eastAsiaTheme="minorHAnsi" w:hAnsiTheme="minorHAnsi" w:cstheme="minorHAnsi"/>
          <w:color w:val="000000"/>
        </w:rPr>
        <w:t>Wymiary: 230x365x88 mm</w:t>
      </w:r>
    </w:p>
    <w:p w14:paraId="4BA06A59" w14:textId="77777777" w:rsidR="00AF7469" w:rsidRPr="00AF7469" w:rsidRDefault="00AF7469" w:rsidP="00AF7469">
      <w:pPr>
        <w:spacing w:line="276" w:lineRule="auto"/>
        <w:jc w:val="both"/>
        <w:rPr>
          <w:rFonts w:asciiTheme="minorHAnsi" w:eastAsiaTheme="minorHAnsi" w:hAnsiTheme="minorHAnsi" w:cstheme="minorHAnsi"/>
          <w:b/>
          <w:bCs/>
          <w:color w:val="000000"/>
        </w:rPr>
      </w:pPr>
    </w:p>
    <w:p w14:paraId="3DC65C5F" w14:textId="56164BB3" w:rsidR="00F8285B" w:rsidRPr="000C0C5D" w:rsidRDefault="00DF1056" w:rsidP="006A65F1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  <w:lang w:eastAsia="en-US"/>
        </w:rPr>
      </w:pPr>
      <w:bookmarkStart w:id="0" w:name="_Hlk173747967"/>
      <w:r>
        <w:rPr>
          <w:rFonts w:asciiTheme="minorHAnsi" w:eastAsiaTheme="minorHAnsi" w:hAnsiTheme="minorHAnsi" w:cstheme="minorHAnsi"/>
          <w:color w:val="000000"/>
          <w:lang w:eastAsia="en-US"/>
        </w:rPr>
        <w:t>3</w:t>
      </w:r>
      <w:r w:rsidR="000C0C5D" w:rsidRPr="000C0C5D">
        <w:rPr>
          <w:rFonts w:asciiTheme="minorHAnsi" w:eastAsiaTheme="minorHAnsi" w:hAnsiTheme="minorHAnsi" w:cstheme="minorHAnsi"/>
          <w:color w:val="000000"/>
          <w:lang w:eastAsia="en-US"/>
        </w:rPr>
        <w:t xml:space="preserve">. Wytyczne montażu urządzenia oznaczonego w ust. 1. </w:t>
      </w:r>
      <w:r w:rsidR="000C0C5D">
        <w:rPr>
          <w:rFonts w:asciiTheme="minorHAnsi" w:eastAsiaTheme="minorHAnsi" w:hAnsiTheme="minorHAnsi" w:cstheme="minorHAnsi"/>
          <w:color w:val="000000"/>
          <w:lang w:eastAsia="en-US"/>
        </w:rPr>
        <w:t>p</w:t>
      </w:r>
      <w:r w:rsidR="000C0C5D" w:rsidRPr="000C0C5D">
        <w:rPr>
          <w:rFonts w:asciiTheme="minorHAnsi" w:eastAsiaTheme="minorHAnsi" w:hAnsiTheme="minorHAnsi" w:cstheme="minorHAnsi"/>
          <w:color w:val="000000"/>
          <w:lang w:eastAsia="en-US"/>
        </w:rPr>
        <w:t>kt 1)</w:t>
      </w:r>
    </w:p>
    <w:p w14:paraId="37A5ADEE" w14:textId="6923CA1C" w:rsidR="000C0C5D" w:rsidRPr="000C0C5D" w:rsidRDefault="000C0C5D" w:rsidP="000C0C5D">
      <w:pPr>
        <w:spacing w:line="272" w:lineRule="auto"/>
        <w:jc w:val="both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 xml:space="preserve">W celu kompensacji mocy biernej należy zastosować baterię dławików kompensacyjnych sterowanych automatycznie. Ze względu na asymetrię obciążenia należy zastosować regulator NOVAR 2609 z pomiarem prądu w trzech fazach. Dławiki </w:t>
      </w:r>
      <w:proofErr w:type="spellStart"/>
      <w:r w:rsidRPr="000C0C5D">
        <w:rPr>
          <w:rFonts w:asciiTheme="minorHAnsi" w:hAnsiTheme="minorHAnsi" w:cstheme="minorHAnsi"/>
        </w:rPr>
        <w:t>Elhand</w:t>
      </w:r>
      <w:proofErr w:type="spellEnd"/>
      <w:r w:rsidRPr="000C0C5D">
        <w:rPr>
          <w:rFonts w:asciiTheme="minorHAnsi" w:hAnsiTheme="minorHAnsi" w:cstheme="minorHAnsi"/>
        </w:rPr>
        <w:t xml:space="preserve"> ED3K o mocach 5kVAr, 10kVAr, 10kVAr, 20kVAr(łącznie 45kVAr) oraz pozostawić miejsce na dobudowę dławika 10kVAr.</w:t>
      </w:r>
    </w:p>
    <w:p w14:paraId="6A0E46AB" w14:textId="77777777" w:rsidR="000C0C5D" w:rsidRPr="000C0C5D" w:rsidRDefault="000C0C5D" w:rsidP="000C0C5D">
      <w:pPr>
        <w:spacing w:line="7" w:lineRule="exact"/>
        <w:jc w:val="both"/>
        <w:rPr>
          <w:rFonts w:asciiTheme="minorHAnsi" w:hAnsiTheme="minorHAnsi" w:cstheme="minorHAnsi"/>
        </w:rPr>
      </w:pPr>
    </w:p>
    <w:p w14:paraId="3FC998DE" w14:textId="6F9DF279" w:rsidR="000C0C5D" w:rsidRPr="000C0C5D" w:rsidRDefault="000C0C5D" w:rsidP="000C0C5D">
      <w:pPr>
        <w:spacing w:line="0" w:lineRule="atLeast"/>
        <w:jc w:val="both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>Urządzenie powinno być wykonane w formie szafy wolnostojącej o szerokości nie większej niż 120cm z wentylacją.</w:t>
      </w:r>
    </w:p>
    <w:p w14:paraId="7CA74241" w14:textId="61C9EDF0" w:rsidR="000C0C5D" w:rsidRPr="000C0C5D" w:rsidRDefault="000C0C5D" w:rsidP="006A65F1">
      <w:pPr>
        <w:spacing w:line="276" w:lineRule="auto"/>
        <w:jc w:val="both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>Do podłączenia regulatora należy wykorzystać przekładniki pomiarowe istniejącego analizatora sieci. Przekładniki posiadają przekładnię 400/5A</w:t>
      </w:r>
    </w:p>
    <w:p w14:paraId="4CC85F4E" w14:textId="3DFD0F59" w:rsidR="000C0C5D" w:rsidRPr="000C0C5D" w:rsidRDefault="000C0C5D" w:rsidP="006A65F1">
      <w:pPr>
        <w:spacing w:line="276" w:lineRule="auto"/>
        <w:jc w:val="both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>W rozdzielnicy nie przewidziano rezerwy do zasilania urządzenia kompensacyjnego. Konieczne jest dobudowanie rozłącznika NH00 w polu zasilającym rozdzielnicy</w:t>
      </w:r>
    </w:p>
    <w:p w14:paraId="3ACBB786" w14:textId="77777777" w:rsidR="000C0C5D" w:rsidRPr="000C0C5D" w:rsidRDefault="000C0C5D" w:rsidP="000C0C5D">
      <w:pPr>
        <w:spacing w:line="0" w:lineRule="atLeast"/>
        <w:ind w:left="440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>Zakres prac do wykonania w celu montażu rozłącznika:</w:t>
      </w:r>
    </w:p>
    <w:p w14:paraId="72A1232D" w14:textId="77777777" w:rsidR="000C0C5D" w:rsidRPr="000C0C5D" w:rsidRDefault="000C0C5D" w:rsidP="000C0C5D">
      <w:pPr>
        <w:numPr>
          <w:ilvl w:val="0"/>
          <w:numId w:val="28"/>
        </w:numPr>
        <w:tabs>
          <w:tab w:val="left" w:pos="1160"/>
        </w:tabs>
        <w:spacing w:line="251" w:lineRule="auto"/>
        <w:ind w:left="1160" w:right="380" w:hanging="366"/>
        <w:rPr>
          <w:rFonts w:asciiTheme="minorHAnsi" w:eastAsia="Symbol" w:hAnsiTheme="minorHAnsi" w:cstheme="minorHAnsi"/>
        </w:rPr>
      </w:pPr>
      <w:r w:rsidRPr="000C0C5D">
        <w:rPr>
          <w:rFonts w:asciiTheme="minorHAnsi" w:hAnsiTheme="minorHAnsi" w:cstheme="minorHAnsi"/>
        </w:rPr>
        <w:t>Przesunięcie podstawy listwy zaciskowej analizatora o 8,5cm prawo. Podstawa mocowana na wkrętach do blachy montażowej.</w:t>
      </w:r>
    </w:p>
    <w:p w14:paraId="2ACF61C5" w14:textId="77777777" w:rsidR="000C0C5D" w:rsidRPr="000C0C5D" w:rsidRDefault="000C0C5D" w:rsidP="000C0C5D">
      <w:pPr>
        <w:spacing w:line="57" w:lineRule="exact"/>
        <w:rPr>
          <w:rFonts w:asciiTheme="minorHAnsi" w:eastAsia="Symbol" w:hAnsiTheme="minorHAnsi" w:cstheme="minorHAnsi"/>
        </w:rPr>
      </w:pPr>
    </w:p>
    <w:p w14:paraId="70E6961C" w14:textId="77777777" w:rsidR="000C0C5D" w:rsidRPr="000C0C5D" w:rsidRDefault="000C0C5D" w:rsidP="000C0C5D">
      <w:pPr>
        <w:numPr>
          <w:ilvl w:val="0"/>
          <w:numId w:val="28"/>
        </w:numPr>
        <w:tabs>
          <w:tab w:val="left" w:pos="1160"/>
        </w:tabs>
        <w:spacing w:line="249" w:lineRule="auto"/>
        <w:ind w:left="1160" w:right="1840" w:hanging="366"/>
        <w:rPr>
          <w:rFonts w:asciiTheme="minorHAnsi" w:eastAsia="Symbol" w:hAnsiTheme="minorHAnsi" w:cstheme="minorHAnsi"/>
        </w:rPr>
      </w:pPr>
      <w:r w:rsidRPr="000C0C5D">
        <w:rPr>
          <w:rFonts w:asciiTheme="minorHAnsi" w:hAnsiTheme="minorHAnsi" w:cstheme="minorHAnsi"/>
        </w:rPr>
        <w:t>Zabudowa rozłącznika bezpiecznikowego NH00 obok istniejącego rozłącznika zabezpieczającego ochronniki.</w:t>
      </w:r>
    </w:p>
    <w:p w14:paraId="59199E51" w14:textId="77777777" w:rsidR="000C0C5D" w:rsidRPr="000C0C5D" w:rsidRDefault="000C0C5D" w:rsidP="000C0C5D">
      <w:pPr>
        <w:spacing w:line="28" w:lineRule="exact"/>
        <w:rPr>
          <w:rFonts w:asciiTheme="minorHAnsi" w:eastAsia="Symbol" w:hAnsiTheme="minorHAnsi" w:cstheme="minorHAnsi"/>
        </w:rPr>
      </w:pPr>
    </w:p>
    <w:p w14:paraId="46DB63DD" w14:textId="77777777" w:rsidR="000C0C5D" w:rsidRPr="000C0C5D" w:rsidRDefault="000C0C5D" w:rsidP="000C0C5D">
      <w:pPr>
        <w:numPr>
          <w:ilvl w:val="0"/>
          <w:numId w:val="28"/>
        </w:numPr>
        <w:tabs>
          <w:tab w:val="left" w:pos="1160"/>
        </w:tabs>
        <w:spacing w:line="0" w:lineRule="atLeast"/>
        <w:ind w:left="1160" w:hanging="366"/>
        <w:rPr>
          <w:rFonts w:asciiTheme="minorHAnsi" w:eastAsia="Symbol" w:hAnsiTheme="minorHAnsi" w:cstheme="minorHAnsi"/>
        </w:rPr>
      </w:pPr>
      <w:r w:rsidRPr="000C0C5D">
        <w:rPr>
          <w:rFonts w:asciiTheme="minorHAnsi" w:hAnsiTheme="minorHAnsi" w:cstheme="minorHAnsi"/>
        </w:rPr>
        <w:t>Zasilenie rozłącznika z szyn rozdzielnicy zza przekładników analizatora.</w:t>
      </w:r>
    </w:p>
    <w:p w14:paraId="6992F857" w14:textId="77777777" w:rsidR="000C0C5D" w:rsidRPr="000C0C5D" w:rsidRDefault="000C0C5D" w:rsidP="000C0C5D">
      <w:pPr>
        <w:spacing w:line="41" w:lineRule="exact"/>
        <w:rPr>
          <w:rFonts w:asciiTheme="minorHAnsi" w:eastAsia="Symbol" w:hAnsiTheme="minorHAnsi" w:cstheme="minorHAnsi"/>
        </w:rPr>
      </w:pPr>
    </w:p>
    <w:p w14:paraId="452CF285" w14:textId="77777777" w:rsidR="000C0C5D" w:rsidRPr="000C0C5D" w:rsidRDefault="000C0C5D" w:rsidP="000C0C5D">
      <w:pPr>
        <w:numPr>
          <w:ilvl w:val="0"/>
          <w:numId w:val="28"/>
        </w:numPr>
        <w:tabs>
          <w:tab w:val="left" w:pos="1160"/>
        </w:tabs>
        <w:spacing w:line="0" w:lineRule="atLeast"/>
        <w:ind w:left="1160" w:hanging="366"/>
        <w:rPr>
          <w:rFonts w:asciiTheme="minorHAnsi" w:eastAsia="Symbol" w:hAnsiTheme="minorHAnsi" w:cstheme="minorHAnsi"/>
        </w:rPr>
      </w:pPr>
      <w:r w:rsidRPr="000C0C5D">
        <w:rPr>
          <w:rFonts w:asciiTheme="minorHAnsi" w:hAnsiTheme="minorHAnsi" w:cstheme="minorHAnsi"/>
        </w:rPr>
        <w:t>Dopasowanie otworów osłony do nowego rozmieszczenia aparatów</w:t>
      </w:r>
    </w:p>
    <w:p w14:paraId="6860AE68" w14:textId="77777777" w:rsidR="000C0C5D" w:rsidRPr="000C0C5D" w:rsidRDefault="000C0C5D" w:rsidP="000C0C5D">
      <w:pPr>
        <w:pStyle w:val="Akapitzlist"/>
        <w:rPr>
          <w:rFonts w:cstheme="minorHAnsi"/>
        </w:rPr>
      </w:pPr>
    </w:p>
    <w:p w14:paraId="1FFFFE4E" w14:textId="3499BD4F" w:rsidR="000C0C5D" w:rsidRPr="000C0C5D" w:rsidRDefault="000C0C5D" w:rsidP="006A65F1">
      <w:pPr>
        <w:spacing w:line="276" w:lineRule="auto"/>
        <w:jc w:val="both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>Urządzenie należy zlokalizować w pomieszczeniu rozdzielni głównej pod ścianą obok rozdzielnicy. Obudowa wnętrzowa z cokołem, wentylowana mechanicznie</w:t>
      </w:r>
    </w:p>
    <w:p w14:paraId="2D01D2C1" w14:textId="77777777" w:rsidR="000C0C5D" w:rsidRDefault="000C0C5D" w:rsidP="000C0C5D">
      <w:pPr>
        <w:spacing w:line="270" w:lineRule="auto"/>
        <w:jc w:val="both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>Do zasilania urządzenia należy ułożyć kabel N2XH 5x25mm2. Wyprowadzenie kabla z rozłącznika do kanału kablowego pod rozdzielnicą, a następnie na ścianie do urządzenia. Łączna długość trasy: 6m- przy zasilaniu urządzenia od dołu (wprowadzenie kabla poprzez cokół).</w:t>
      </w:r>
    </w:p>
    <w:p w14:paraId="3EA94D5B" w14:textId="77777777" w:rsidR="000C0C5D" w:rsidRPr="000C0C5D" w:rsidRDefault="000C0C5D" w:rsidP="006A65F1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  <w:lang w:eastAsia="en-US"/>
        </w:rPr>
      </w:pPr>
    </w:p>
    <w:p w14:paraId="364926A0" w14:textId="38EF4592" w:rsidR="00214E63" w:rsidRPr="000C0C5D" w:rsidRDefault="00DF1056" w:rsidP="006A65F1">
      <w:pPr>
        <w:spacing w:line="276" w:lineRule="auto"/>
        <w:jc w:val="both"/>
        <w:rPr>
          <w:rFonts w:asciiTheme="minorHAnsi" w:eastAsiaTheme="minorHAnsi" w:hAnsiTheme="minorHAnsi" w:cstheme="minorHAnsi"/>
          <w:color w:val="000000"/>
          <w:lang w:eastAsia="en-US"/>
        </w:rPr>
      </w:pPr>
      <w:r>
        <w:rPr>
          <w:rFonts w:asciiTheme="minorHAnsi" w:eastAsiaTheme="minorHAnsi" w:hAnsiTheme="minorHAnsi" w:cstheme="minorHAnsi"/>
          <w:color w:val="000000"/>
          <w:lang w:eastAsia="en-US"/>
        </w:rPr>
        <w:t>4</w:t>
      </w:r>
      <w:r w:rsidR="00214E63" w:rsidRPr="000C0C5D">
        <w:rPr>
          <w:rFonts w:asciiTheme="minorHAnsi" w:eastAsiaTheme="minorHAnsi" w:hAnsiTheme="minorHAnsi" w:cstheme="minorHAnsi"/>
          <w:color w:val="000000"/>
          <w:lang w:eastAsia="en-US"/>
        </w:rPr>
        <w:t xml:space="preserve">. </w:t>
      </w:r>
      <w:r w:rsidR="006A65F1" w:rsidRPr="000C0C5D">
        <w:rPr>
          <w:rFonts w:asciiTheme="minorHAnsi" w:eastAsiaTheme="minorHAnsi" w:hAnsiTheme="minorHAnsi" w:cstheme="minorHAnsi"/>
          <w:color w:val="000000"/>
          <w:lang w:eastAsia="en-US"/>
        </w:rPr>
        <w:t xml:space="preserve">Wymagania </w:t>
      </w:r>
      <w:r w:rsidR="001F598C" w:rsidRPr="000C0C5D">
        <w:rPr>
          <w:rFonts w:asciiTheme="minorHAnsi" w:eastAsiaTheme="minorHAnsi" w:hAnsiTheme="minorHAnsi" w:cstheme="minorHAnsi"/>
          <w:color w:val="000000"/>
          <w:lang w:eastAsia="en-US"/>
        </w:rPr>
        <w:t>dodatkowe:</w:t>
      </w:r>
    </w:p>
    <w:bookmarkEnd w:id="0"/>
    <w:p w14:paraId="1176B794" w14:textId="497B8CB9" w:rsidR="001F598C" w:rsidRPr="000C0C5D" w:rsidRDefault="001F598C" w:rsidP="001F598C">
      <w:pPr>
        <w:spacing w:line="273" w:lineRule="auto"/>
        <w:ind w:left="708" w:right="120"/>
        <w:jc w:val="both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>1) Ze względu na moc urządze</w:t>
      </w:r>
      <w:r w:rsidR="004F66A3">
        <w:rPr>
          <w:rFonts w:asciiTheme="minorHAnsi" w:hAnsiTheme="minorHAnsi" w:cstheme="minorHAnsi"/>
        </w:rPr>
        <w:t xml:space="preserve">nia kompensującego </w:t>
      </w:r>
      <w:r w:rsidRPr="000C0C5D">
        <w:rPr>
          <w:rFonts w:asciiTheme="minorHAnsi" w:hAnsiTheme="minorHAnsi" w:cstheme="minorHAnsi"/>
        </w:rPr>
        <w:t xml:space="preserve">oraz zakres montażu, wymagane jest aby Wykonawca posiadał niezbędne doświadczenie w instalacji tego typu urządzeń. Podmioty ubiegające się o realizację zamówienia powinny wykazać, że w ciągu ostatnich </w:t>
      </w:r>
      <w:r w:rsidR="00AF7469">
        <w:rPr>
          <w:rFonts w:asciiTheme="minorHAnsi" w:hAnsiTheme="minorHAnsi" w:cstheme="minorHAnsi"/>
        </w:rPr>
        <w:t>3</w:t>
      </w:r>
      <w:r w:rsidRPr="000C0C5D">
        <w:rPr>
          <w:rFonts w:asciiTheme="minorHAnsi" w:hAnsiTheme="minorHAnsi" w:cstheme="minorHAnsi"/>
        </w:rPr>
        <w:t xml:space="preserve"> lat wykonały przynajmniej </w:t>
      </w:r>
      <w:r w:rsidR="00AF7469">
        <w:rPr>
          <w:rFonts w:asciiTheme="minorHAnsi" w:hAnsiTheme="minorHAnsi" w:cstheme="minorHAnsi"/>
        </w:rPr>
        <w:t>2</w:t>
      </w:r>
      <w:r w:rsidRPr="000C0C5D">
        <w:rPr>
          <w:rFonts w:asciiTheme="minorHAnsi" w:hAnsiTheme="minorHAnsi" w:cstheme="minorHAnsi"/>
        </w:rPr>
        <w:t xml:space="preserve"> dostawy wraz z montażem układów kompensacji mocy biernej pojemnościowej o mocy co najmniej 20kVAr</w:t>
      </w:r>
      <w:r w:rsidR="000333D0">
        <w:rPr>
          <w:rFonts w:asciiTheme="minorHAnsi" w:hAnsiTheme="minorHAnsi" w:cstheme="minorHAnsi"/>
        </w:rPr>
        <w:t>;</w:t>
      </w:r>
    </w:p>
    <w:p w14:paraId="126D6370" w14:textId="77777777" w:rsidR="001F598C" w:rsidRPr="000C0C5D" w:rsidRDefault="001F598C" w:rsidP="001F598C">
      <w:pPr>
        <w:pStyle w:val="Akapitzlist"/>
        <w:numPr>
          <w:ilvl w:val="0"/>
          <w:numId w:val="16"/>
        </w:numPr>
        <w:spacing w:line="17" w:lineRule="exact"/>
        <w:jc w:val="both"/>
        <w:rPr>
          <w:rFonts w:cstheme="minorHAnsi"/>
        </w:rPr>
      </w:pPr>
    </w:p>
    <w:p w14:paraId="098C7BC9" w14:textId="6D55CA51" w:rsidR="001F598C" w:rsidRPr="000C0C5D" w:rsidRDefault="001F598C" w:rsidP="001F598C">
      <w:pPr>
        <w:pStyle w:val="Akapitzlist"/>
        <w:spacing w:line="288" w:lineRule="auto"/>
        <w:ind w:right="200"/>
        <w:jc w:val="both"/>
        <w:rPr>
          <w:rFonts w:cstheme="minorHAnsi"/>
        </w:rPr>
      </w:pPr>
      <w:r w:rsidRPr="000C0C5D">
        <w:rPr>
          <w:rFonts w:cstheme="minorHAnsi"/>
        </w:rPr>
        <w:t xml:space="preserve">2) Pracownicy Wykonawcy wyznaczeni do montażu urządzeń w obiektach Zamawiającego stanowiącego przedmiot niniejszego zamówienia zobowiązani są posiadać Świadectwa Kwalifikacyjne uprawniające do zajmowania się eksploatacją urządzeń, instalacji i sieci o napięciu do 1 </w:t>
      </w:r>
      <w:proofErr w:type="spellStart"/>
      <w:r w:rsidRPr="000C0C5D">
        <w:rPr>
          <w:rFonts w:cstheme="minorHAnsi"/>
        </w:rPr>
        <w:t>kV</w:t>
      </w:r>
      <w:proofErr w:type="spellEnd"/>
      <w:r w:rsidRPr="000C0C5D">
        <w:rPr>
          <w:rFonts w:cstheme="minorHAnsi"/>
        </w:rPr>
        <w:t>;</w:t>
      </w:r>
    </w:p>
    <w:p w14:paraId="6D75750E" w14:textId="77777777" w:rsidR="001F598C" w:rsidRPr="000C0C5D" w:rsidRDefault="001F598C" w:rsidP="001F598C">
      <w:pPr>
        <w:pStyle w:val="Akapitzlist"/>
        <w:numPr>
          <w:ilvl w:val="0"/>
          <w:numId w:val="16"/>
        </w:numPr>
        <w:spacing w:line="1" w:lineRule="exact"/>
        <w:jc w:val="both"/>
        <w:rPr>
          <w:rFonts w:cstheme="minorHAnsi"/>
        </w:rPr>
      </w:pPr>
    </w:p>
    <w:p w14:paraId="34287026" w14:textId="7D8C9B84" w:rsidR="001F598C" w:rsidRPr="000C0C5D" w:rsidRDefault="001F598C" w:rsidP="001F598C">
      <w:pPr>
        <w:spacing w:line="273" w:lineRule="auto"/>
        <w:ind w:left="708" w:right="60"/>
        <w:jc w:val="both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>3) W zakres przedmiotu zamówienia wchodzi również wykonywanie serwisu gwarancyjnego/przeglądów</w:t>
      </w:r>
      <w:r w:rsidR="00DF1056">
        <w:rPr>
          <w:rFonts w:asciiTheme="minorHAnsi" w:hAnsiTheme="minorHAnsi" w:cstheme="minorHAnsi"/>
        </w:rPr>
        <w:t xml:space="preserve"> </w:t>
      </w:r>
      <w:r w:rsidRPr="000C0C5D">
        <w:rPr>
          <w:rFonts w:asciiTheme="minorHAnsi" w:hAnsiTheme="minorHAnsi" w:cstheme="minorHAnsi"/>
        </w:rPr>
        <w:t>serwisowych</w:t>
      </w:r>
      <w:r w:rsidR="00DF1056">
        <w:rPr>
          <w:rFonts w:asciiTheme="minorHAnsi" w:hAnsiTheme="minorHAnsi" w:cstheme="minorHAnsi"/>
        </w:rPr>
        <w:t xml:space="preserve"> </w:t>
      </w:r>
      <w:r w:rsidRPr="000C0C5D">
        <w:rPr>
          <w:rFonts w:asciiTheme="minorHAnsi" w:hAnsiTheme="minorHAnsi" w:cstheme="minorHAnsi"/>
        </w:rPr>
        <w:t>(zgodnie z wymogami gwarancji</w:t>
      </w:r>
      <w:r w:rsidR="00DF1056">
        <w:rPr>
          <w:rFonts w:asciiTheme="minorHAnsi" w:hAnsiTheme="minorHAnsi" w:cstheme="minorHAnsi"/>
        </w:rPr>
        <w:t xml:space="preserve"> </w:t>
      </w:r>
      <w:r w:rsidRPr="000C0C5D">
        <w:rPr>
          <w:rFonts w:asciiTheme="minorHAnsi" w:hAnsiTheme="minorHAnsi" w:cstheme="minorHAnsi"/>
        </w:rPr>
        <w:t>producenta) przedmiotowego urządzenia w ramach wynagrodzenia Wykonawcy wynikającego z umowy. Wymaga się, aby dostawca urządzenia, na 2 miesiące przed końcem gwarancji, wykonał przegląd dostarczonych urządzeń zakończony protokołem potwierdzającym stan techniczny urządzeń.</w:t>
      </w:r>
    </w:p>
    <w:p w14:paraId="42E896D9" w14:textId="5381DCFD" w:rsidR="006A65F1" w:rsidRPr="00991C21" w:rsidRDefault="001F598C" w:rsidP="00991C21">
      <w:pPr>
        <w:spacing w:line="273" w:lineRule="auto"/>
        <w:ind w:left="708" w:right="60"/>
        <w:jc w:val="both"/>
        <w:rPr>
          <w:rFonts w:asciiTheme="minorHAnsi" w:hAnsiTheme="minorHAnsi" w:cstheme="minorHAnsi"/>
        </w:rPr>
      </w:pPr>
      <w:r w:rsidRPr="000C0C5D">
        <w:rPr>
          <w:rFonts w:asciiTheme="minorHAnsi" w:hAnsiTheme="minorHAnsi" w:cstheme="minorHAnsi"/>
        </w:rPr>
        <w:t xml:space="preserve">4) </w:t>
      </w:r>
      <w:r w:rsidR="00637848" w:rsidRPr="000C0C5D">
        <w:rPr>
          <w:rFonts w:asciiTheme="minorHAnsi" w:hAnsiTheme="minorHAnsi" w:cstheme="minorHAnsi"/>
          <w:b/>
        </w:rPr>
        <w:t>Zobowiązuje się Wykonawcę, aby dokonał wizji lokalnej terenu realizacji zadania, zdobył wszelkie informacje, które mogą być konieczne do przygotowania oferty celem prawidłowej wyceny przedmiotu zamówienia.</w:t>
      </w:r>
    </w:p>
    <w:p w14:paraId="62168B74" w14:textId="77777777" w:rsidR="006A65F1" w:rsidRPr="000C0C5D" w:rsidRDefault="006A65F1" w:rsidP="00F07A55">
      <w:pPr>
        <w:autoSpaceDE w:val="0"/>
        <w:autoSpaceDN w:val="0"/>
        <w:adjustRightInd w:val="0"/>
        <w:spacing w:after="169" w:line="360" w:lineRule="auto"/>
        <w:rPr>
          <w:rFonts w:asciiTheme="minorHAnsi" w:eastAsiaTheme="minorHAnsi" w:hAnsiTheme="minorHAnsi" w:cstheme="minorHAnsi"/>
          <w:color w:val="000000"/>
          <w:lang w:eastAsia="en-US"/>
        </w:rPr>
      </w:pPr>
    </w:p>
    <w:p w14:paraId="51F9A18F" w14:textId="77777777" w:rsidR="006A65F1" w:rsidRPr="000C0C5D" w:rsidRDefault="006A65F1" w:rsidP="00F07A55">
      <w:pPr>
        <w:autoSpaceDE w:val="0"/>
        <w:autoSpaceDN w:val="0"/>
        <w:adjustRightInd w:val="0"/>
        <w:spacing w:after="169" w:line="360" w:lineRule="auto"/>
        <w:rPr>
          <w:rFonts w:asciiTheme="minorHAnsi" w:eastAsiaTheme="minorHAnsi" w:hAnsiTheme="minorHAnsi" w:cstheme="minorHAnsi"/>
          <w:color w:val="000000"/>
          <w:lang w:eastAsia="en-US"/>
        </w:rPr>
      </w:pPr>
    </w:p>
    <w:p w14:paraId="48CCD640" w14:textId="77777777" w:rsidR="006A65F1" w:rsidRPr="000C0C5D" w:rsidRDefault="006A65F1" w:rsidP="00F07A55">
      <w:pPr>
        <w:autoSpaceDE w:val="0"/>
        <w:autoSpaceDN w:val="0"/>
        <w:adjustRightInd w:val="0"/>
        <w:spacing w:after="169" w:line="360" w:lineRule="auto"/>
        <w:rPr>
          <w:rFonts w:asciiTheme="minorHAnsi" w:eastAsiaTheme="minorHAnsi" w:hAnsiTheme="minorHAnsi" w:cstheme="minorHAnsi"/>
          <w:color w:val="000000"/>
          <w:lang w:eastAsia="en-US"/>
        </w:rPr>
      </w:pPr>
    </w:p>
    <w:sectPr w:rsidR="006A65F1" w:rsidRPr="000C0C5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91889C" w14:textId="77777777" w:rsidR="00E80527" w:rsidRDefault="00E80527" w:rsidP="00BD26D5">
      <w:r>
        <w:separator/>
      </w:r>
    </w:p>
  </w:endnote>
  <w:endnote w:type="continuationSeparator" w:id="0">
    <w:p w14:paraId="4B8E41E1" w14:textId="77777777" w:rsidR="00E80527" w:rsidRDefault="00E80527" w:rsidP="00BD2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23002929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645447E1" w14:textId="5C69A897" w:rsidR="00F41F71" w:rsidRDefault="00F41F71">
        <w:pPr>
          <w:pStyle w:val="Stopka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7660">
          <w:rPr>
            <w:noProof/>
          </w:rPr>
          <w:t>19</w:t>
        </w:r>
        <w: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Strona</w:t>
        </w:r>
      </w:p>
    </w:sdtContent>
  </w:sdt>
  <w:p w14:paraId="0C0BB997" w14:textId="13330AD6" w:rsidR="00F41F71" w:rsidRDefault="00F41F71">
    <w:pPr>
      <w:pStyle w:val="Stopka"/>
    </w:pPr>
  </w:p>
  <w:p w14:paraId="07362125" w14:textId="77777777" w:rsidR="001900A7" w:rsidRDefault="001900A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D01363" w14:textId="77777777" w:rsidR="00E80527" w:rsidRDefault="00E80527" w:rsidP="00BD26D5">
      <w:r>
        <w:separator/>
      </w:r>
    </w:p>
  </w:footnote>
  <w:footnote w:type="continuationSeparator" w:id="0">
    <w:p w14:paraId="2DFB9318" w14:textId="77777777" w:rsidR="00E80527" w:rsidRDefault="00E80527" w:rsidP="00BD26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C0A508" w14:textId="283371DC" w:rsidR="00182E5E" w:rsidRDefault="00182E5E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279D7E8" wp14:editId="3526CAC0">
              <wp:simplePos x="0" y="0"/>
              <wp:positionH relativeFrom="margin">
                <wp:posOffset>1591734</wp:posOffset>
              </wp:positionH>
              <wp:positionV relativeFrom="paragraph">
                <wp:posOffset>-288502</wp:posOffset>
              </wp:positionV>
              <wp:extent cx="4216400" cy="1009650"/>
              <wp:effectExtent l="0" t="0" r="0" b="0"/>
              <wp:wrapNone/>
              <wp:docPr id="5" name="Pole tekstow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6400" cy="1009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B9D45D" w14:textId="77777777" w:rsidR="00182E5E" w:rsidRPr="00182E5E" w:rsidRDefault="00182E5E" w:rsidP="00182E5E">
                          <w:pPr>
                            <w:pStyle w:val="Nagwek1"/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sz w:val="22"/>
                              <w:szCs w:val="22"/>
                            </w:rPr>
                            <w:t>Zakład Gospodarki Komunalnej i Mieszkaniowej w Kamieniu Krajeńskim Sp. z o.o.</w:t>
                          </w:r>
                        </w:p>
                        <w:p w14:paraId="4514A743" w14:textId="77777777" w:rsidR="00182E5E" w:rsidRPr="00182E5E" w:rsidRDefault="00182E5E" w:rsidP="00182E5E">
                          <w:pPr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b/>
                              <w:sz w:val="22"/>
                              <w:szCs w:val="22"/>
                            </w:rPr>
                            <w:t>ul. Strzelecka 16, 89-430 Kamień Krajeński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79D7E8" id="_x0000_t202" coordsize="21600,21600" o:spt="202" path="m,l,21600r21600,l21600,xe">
              <v:stroke joinstyle="miter"/>
              <v:path gradientshapeok="t" o:connecttype="rect"/>
            </v:shapetype>
            <v:shape id="Pole tekstowe 5" o:spid="_x0000_s1027" type="#_x0000_t202" style="position:absolute;margin-left:125.35pt;margin-top:-22.7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" stroked="f">
              <v:textbox>
                <w:txbxContent>
                  <w:p w14:paraId="05B9D45D" w14:textId="77777777" w:rsidR="00182E5E" w:rsidRPr="00182E5E" w:rsidRDefault="00182E5E" w:rsidP="00182E5E">
                    <w:pPr>
                      <w:pStyle w:val="Nagwek1"/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sz w:val="22"/>
                        <w:szCs w:val="22"/>
                      </w:rPr>
                      <w:t>Zakład Gospodarki Komunalnej i Mieszkaniowej w Kamieniu Krajeńskim Sp. z o.o.</w:t>
                    </w:r>
                  </w:p>
                  <w:p w14:paraId="4514A743" w14:textId="77777777" w:rsidR="00182E5E" w:rsidRPr="00182E5E" w:rsidRDefault="00182E5E" w:rsidP="00182E5E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b/>
                        <w:sz w:val="22"/>
                        <w:szCs w:val="22"/>
                      </w:rPr>
                      <w:t>ul. Strzelecka 16, 89-430 Kamień Krajeński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A7917B4" wp14:editId="07BCEA0B">
          <wp:extent cx="1427019" cy="658091"/>
          <wp:effectExtent l="0" t="0" r="1905" b="8890"/>
          <wp:docPr id="3" name="Obraz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36485" cy="66245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tab/>
    </w:r>
  </w:p>
  <w:p w14:paraId="7615116B" w14:textId="77777777" w:rsidR="001900A7" w:rsidRDefault="001900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838640BF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A4F2C2C1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B4999671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C7E441C4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D9643582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DFBDE08C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0000002"/>
    <w:multiLevelType w:val="hybridMultilevel"/>
    <w:tmpl w:val="74B0DC50"/>
    <w:lvl w:ilvl="0" w:tplc="FFFFFFFF">
      <w:start w:val="26"/>
      <w:numFmt w:val="lowerLetter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3"/>
    <w:multiLevelType w:val="hybridMultilevel"/>
    <w:tmpl w:val="CA50E07E"/>
    <w:lvl w:ilvl="0" w:tplc="0415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7"/>
    <w:multiLevelType w:val="singleLevel"/>
    <w:tmpl w:val="00000007"/>
    <w:name w:val="WW8Num7"/>
    <w:lvl w:ilvl="0">
      <w:start w:val="10"/>
      <w:numFmt w:val="bullet"/>
      <w:lvlText w:val="-"/>
      <w:lvlJc w:val="left"/>
      <w:pPr>
        <w:tabs>
          <w:tab w:val="num" w:pos="0"/>
        </w:tabs>
        <w:ind w:left="644" w:hanging="360"/>
      </w:pPr>
      <w:rPr>
        <w:rFonts w:ascii="Times New Roman" w:hAnsi="Times New Roman"/>
        <w:spacing w:val="-8"/>
      </w:rPr>
    </w:lvl>
  </w:abstractNum>
  <w:abstractNum w:abstractNumId="9" w15:restartNumberingAfterBreak="0">
    <w:nsid w:val="00000023"/>
    <w:multiLevelType w:val="singleLevel"/>
    <w:tmpl w:val="00000023"/>
    <w:name w:val="WW8Num35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rFonts w:ascii="Symbol" w:hAnsi="Symbol" w:cs="Symbol" w:hint="default"/>
      </w:rPr>
    </w:lvl>
  </w:abstractNum>
  <w:abstractNum w:abstractNumId="10" w15:restartNumberingAfterBreak="0">
    <w:nsid w:val="099D5A4D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C115AC9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166554B9"/>
    <w:multiLevelType w:val="multilevel"/>
    <w:tmpl w:val="ED208E8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1A7D67E2"/>
    <w:multiLevelType w:val="multilevel"/>
    <w:tmpl w:val="4978028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1CCCCC45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21127AA1"/>
    <w:multiLevelType w:val="multilevel"/>
    <w:tmpl w:val="6902CC5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DB3778C"/>
    <w:multiLevelType w:val="hybridMultilevel"/>
    <w:tmpl w:val="6802A4BE"/>
    <w:lvl w:ilvl="0" w:tplc="AEE29E9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17A61B6"/>
    <w:multiLevelType w:val="hybridMultilevel"/>
    <w:tmpl w:val="8EB657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7A34BB"/>
    <w:multiLevelType w:val="hybridMultilevel"/>
    <w:tmpl w:val="388488A8"/>
    <w:lvl w:ilvl="0" w:tplc="118EF7E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06383"/>
    <w:multiLevelType w:val="multilevel"/>
    <w:tmpl w:val="C290A37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68B2CEF"/>
    <w:multiLevelType w:val="multilevel"/>
    <w:tmpl w:val="EB8AA26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45B44EB7"/>
    <w:multiLevelType w:val="multilevel"/>
    <w:tmpl w:val="FF4E0CB6"/>
    <w:lvl w:ilvl="0">
      <w:start w:val="1"/>
      <w:numFmt w:val="bullet"/>
      <w:lvlText w:val="-"/>
      <w:lvlJc w:val="left"/>
      <w:pPr>
        <w:tabs>
          <w:tab w:val="num" w:pos="0"/>
        </w:tabs>
        <w:ind w:left="1068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28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56523FB9"/>
    <w:multiLevelType w:val="hybridMultilevel"/>
    <w:tmpl w:val="8EB657F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886A8A"/>
    <w:multiLevelType w:val="multilevel"/>
    <w:tmpl w:val="4792325E"/>
    <w:styleLink w:val="1111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color w:val="auto"/>
        <w:sz w:val="22"/>
        <w:szCs w:val="19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</w:lvl>
  </w:abstractNum>
  <w:abstractNum w:abstractNumId="24" w15:restartNumberingAfterBreak="0">
    <w:nsid w:val="5DB004B0"/>
    <w:multiLevelType w:val="multilevel"/>
    <w:tmpl w:val="21645A7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68BCDA20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 w15:restartNumberingAfterBreak="0">
    <w:nsid w:val="6CCD3033"/>
    <w:multiLevelType w:val="multilevel"/>
    <w:tmpl w:val="C3FABEE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236010243">
    <w:abstractNumId w:val="23"/>
  </w:num>
  <w:num w:numId="2" w16cid:durableId="1945570470">
    <w:abstractNumId w:val="18"/>
  </w:num>
  <w:num w:numId="3" w16cid:durableId="1853758013">
    <w:abstractNumId w:val="16"/>
  </w:num>
  <w:num w:numId="4" w16cid:durableId="1951861588">
    <w:abstractNumId w:val="8"/>
  </w:num>
  <w:num w:numId="5" w16cid:durableId="984088653">
    <w:abstractNumId w:val="9"/>
  </w:num>
  <w:num w:numId="6" w16cid:durableId="121117971">
    <w:abstractNumId w:val="8"/>
  </w:num>
  <w:num w:numId="7" w16cid:durableId="176895755">
    <w:abstractNumId w:val="1"/>
  </w:num>
  <w:num w:numId="8" w16cid:durableId="481432521">
    <w:abstractNumId w:val="14"/>
  </w:num>
  <w:num w:numId="9" w16cid:durableId="719401358">
    <w:abstractNumId w:val="10"/>
  </w:num>
  <w:num w:numId="10" w16cid:durableId="1422993664">
    <w:abstractNumId w:val="25"/>
  </w:num>
  <w:num w:numId="11" w16cid:durableId="286477310">
    <w:abstractNumId w:val="4"/>
  </w:num>
  <w:num w:numId="12" w16cid:durableId="224487326">
    <w:abstractNumId w:val="3"/>
  </w:num>
  <w:num w:numId="13" w16cid:durableId="747263444">
    <w:abstractNumId w:val="5"/>
  </w:num>
  <w:num w:numId="14" w16cid:durableId="1549604569">
    <w:abstractNumId w:val="2"/>
  </w:num>
  <w:num w:numId="15" w16cid:durableId="645670784">
    <w:abstractNumId w:val="0"/>
  </w:num>
  <w:num w:numId="16" w16cid:durableId="2095320046">
    <w:abstractNumId w:val="11"/>
  </w:num>
  <w:num w:numId="17" w16cid:durableId="1359693647">
    <w:abstractNumId w:val="24"/>
  </w:num>
  <w:num w:numId="18" w16cid:durableId="365915311">
    <w:abstractNumId w:val="26"/>
  </w:num>
  <w:num w:numId="19" w16cid:durableId="1580942513">
    <w:abstractNumId w:val="20"/>
  </w:num>
  <w:num w:numId="20" w16cid:durableId="690185467">
    <w:abstractNumId w:val="13"/>
  </w:num>
  <w:num w:numId="21" w16cid:durableId="774717928">
    <w:abstractNumId w:val="15"/>
  </w:num>
  <w:num w:numId="22" w16cid:durableId="834223218">
    <w:abstractNumId w:val="12"/>
  </w:num>
  <w:num w:numId="23" w16cid:durableId="2005430722">
    <w:abstractNumId w:val="21"/>
  </w:num>
  <w:num w:numId="24" w16cid:durableId="543910680">
    <w:abstractNumId w:val="19"/>
  </w:num>
  <w:num w:numId="25" w16cid:durableId="1802461448">
    <w:abstractNumId w:val="17"/>
  </w:num>
  <w:num w:numId="26" w16cid:durableId="1319505114">
    <w:abstractNumId w:val="22"/>
  </w:num>
  <w:num w:numId="27" w16cid:durableId="1737051147">
    <w:abstractNumId w:val="6"/>
  </w:num>
  <w:num w:numId="28" w16cid:durableId="2068801676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A7D"/>
    <w:rsid w:val="00006ACE"/>
    <w:rsid w:val="00010D00"/>
    <w:rsid w:val="00012C21"/>
    <w:rsid w:val="00015D7B"/>
    <w:rsid w:val="00032203"/>
    <w:rsid w:val="000333D0"/>
    <w:rsid w:val="00042297"/>
    <w:rsid w:val="000452B6"/>
    <w:rsid w:val="000517C1"/>
    <w:rsid w:val="000750E3"/>
    <w:rsid w:val="00080558"/>
    <w:rsid w:val="00093CFC"/>
    <w:rsid w:val="00094936"/>
    <w:rsid w:val="000B27C1"/>
    <w:rsid w:val="000B7326"/>
    <w:rsid w:val="000C03C1"/>
    <w:rsid w:val="000C0C5D"/>
    <w:rsid w:val="000C228B"/>
    <w:rsid w:val="000C6EF3"/>
    <w:rsid w:val="000C7A76"/>
    <w:rsid w:val="000D2AFC"/>
    <w:rsid w:val="000D52A8"/>
    <w:rsid w:val="000F1BDA"/>
    <w:rsid w:val="00120CD9"/>
    <w:rsid w:val="00125EFE"/>
    <w:rsid w:val="00142613"/>
    <w:rsid w:val="00150769"/>
    <w:rsid w:val="00151D8B"/>
    <w:rsid w:val="0016076F"/>
    <w:rsid w:val="00165EE2"/>
    <w:rsid w:val="00167385"/>
    <w:rsid w:val="001755D7"/>
    <w:rsid w:val="00177F08"/>
    <w:rsid w:val="00182E5E"/>
    <w:rsid w:val="00185F9E"/>
    <w:rsid w:val="001900A7"/>
    <w:rsid w:val="001A3C1F"/>
    <w:rsid w:val="001C6556"/>
    <w:rsid w:val="001E1A4F"/>
    <w:rsid w:val="001E2F66"/>
    <w:rsid w:val="001F1D79"/>
    <w:rsid w:val="001F598C"/>
    <w:rsid w:val="001F716A"/>
    <w:rsid w:val="002005AC"/>
    <w:rsid w:val="00214E63"/>
    <w:rsid w:val="002310BA"/>
    <w:rsid w:val="00250A86"/>
    <w:rsid w:val="0025366E"/>
    <w:rsid w:val="002545D7"/>
    <w:rsid w:val="002A5248"/>
    <w:rsid w:val="002C341F"/>
    <w:rsid w:val="002C4043"/>
    <w:rsid w:val="002C4587"/>
    <w:rsid w:val="002D1909"/>
    <w:rsid w:val="002D7B71"/>
    <w:rsid w:val="002F0875"/>
    <w:rsid w:val="002F58DE"/>
    <w:rsid w:val="00311BA8"/>
    <w:rsid w:val="00314754"/>
    <w:rsid w:val="00351018"/>
    <w:rsid w:val="003576DF"/>
    <w:rsid w:val="00372AA4"/>
    <w:rsid w:val="003865EF"/>
    <w:rsid w:val="003A1CD0"/>
    <w:rsid w:val="003A4172"/>
    <w:rsid w:val="003B2283"/>
    <w:rsid w:val="003C7EEE"/>
    <w:rsid w:val="003D6E69"/>
    <w:rsid w:val="003E432F"/>
    <w:rsid w:val="003E695D"/>
    <w:rsid w:val="003F7704"/>
    <w:rsid w:val="004112DE"/>
    <w:rsid w:val="00442ED5"/>
    <w:rsid w:val="00456071"/>
    <w:rsid w:val="00462968"/>
    <w:rsid w:val="0046665B"/>
    <w:rsid w:val="00474AB3"/>
    <w:rsid w:val="004B1D5A"/>
    <w:rsid w:val="004B7E7C"/>
    <w:rsid w:val="004C4CFB"/>
    <w:rsid w:val="004C7309"/>
    <w:rsid w:val="004C76CB"/>
    <w:rsid w:val="004D2FFB"/>
    <w:rsid w:val="004D72FD"/>
    <w:rsid w:val="004E2598"/>
    <w:rsid w:val="004E4C25"/>
    <w:rsid w:val="004E5D9A"/>
    <w:rsid w:val="004F66A3"/>
    <w:rsid w:val="005058BA"/>
    <w:rsid w:val="00515920"/>
    <w:rsid w:val="005348E9"/>
    <w:rsid w:val="005553BA"/>
    <w:rsid w:val="00585034"/>
    <w:rsid w:val="00592139"/>
    <w:rsid w:val="005940E5"/>
    <w:rsid w:val="005C2FC7"/>
    <w:rsid w:val="005D38FA"/>
    <w:rsid w:val="005D3C24"/>
    <w:rsid w:val="005D7ADF"/>
    <w:rsid w:val="005E786C"/>
    <w:rsid w:val="005F4A7D"/>
    <w:rsid w:val="00614A60"/>
    <w:rsid w:val="006204DD"/>
    <w:rsid w:val="00637848"/>
    <w:rsid w:val="00640663"/>
    <w:rsid w:val="006649DB"/>
    <w:rsid w:val="00672329"/>
    <w:rsid w:val="006935F4"/>
    <w:rsid w:val="006A5403"/>
    <w:rsid w:val="006A65F1"/>
    <w:rsid w:val="006C0EA3"/>
    <w:rsid w:val="006D07EC"/>
    <w:rsid w:val="006D7028"/>
    <w:rsid w:val="006D7656"/>
    <w:rsid w:val="006E2410"/>
    <w:rsid w:val="006E5417"/>
    <w:rsid w:val="006F3643"/>
    <w:rsid w:val="006F75CB"/>
    <w:rsid w:val="007071DA"/>
    <w:rsid w:val="00711070"/>
    <w:rsid w:val="00721E61"/>
    <w:rsid w:val="007507BD"/>
    <w:rsid w:val="007578AB"/>
    <w:rsid w:val="00782D08"/>
    <w:rsid w:val="007907C0"/>
    <w:rsid w:val="00790F87"/>
    <w:rsid w:val="007A1EBB"/>
    <w:rsid w:val="007A4B01"/>
    <w:rsid w:val="007B31F6"/>
    <w:rsid w:val="007C114B"/>
    <w:rsid w:val="007C45FF"/>
    <w:rsid w:val="007C6D67"/>
    <w:rsid w:val="007C7553"/>
    <w:rsid w:val="007E1A34"/>
    <w:rsid w:val="007F07DA"/>
    <w:rsid w:val="007F27D4"/>
    <w:rsid w:val="007F360D"/>
    <w:rsid w:val="007F7830"/>
    <w:rsid w:val="008012D4"/>
    <w:rsid w:val="00817660"/>
    <w:rsid w:val="0083066B"/>
    <w:rsid w:val="008310DF"/>
    <w:rsid w:val="00851983"/>
    <w:rsid w:val="008574C1"/>
    <w:rsid w:val="00857C23"/>
    <w:rsid w:val="00867269"/>
    <w:rsid w:val="008734CA"/>
    <w:rsid w:val="00877A73"/>
    <w:rsid w:val="00882288"/>
    <w:rsid w:val="008956BD"/>
    <w:rsid w:val="008B417C"/>
    <w:rsid w:val="008C2994"/>
    <w:rsid w:val="008D050A"/>
    <w:rsid w:val="008D23D1"/>
    <w:rsid w:val="008D5A19"/>
    <w:rsid w:val="008D6C82"/>
    <w:rsid w:val="008E503B"/>
    <w:rsid w:val="008E6077"/>
    <w:rsid w:val="008E6314"/>
    <w:rsid w:val="009177B6"/>
    <w:rsid w:val="00933D8C"/>
    <w:rsid w:val="00934E1E"/>
    <w:rsid w:val="00941736"/>
    <w:rsid w:val="00954330"/>
    <w:rsid w:val="00960795"/>
    <w:rsid w:val="00961252"/>
    <w:rsid w:val="00961B4E"/>
    <w:rsid w:val="00967344"/>
    <w:rsid w:val="009732A9"/>
    <w:rsid w:val="00975687"/>
    <w:rsid w:val="00976AA3"/>
    <w:rsid w:val="0098553B"/>
    <w:rsid w:val="00991C21"/>
    <w:rsid w:val="00994345"/>
    <w:rsid w:val="009A1671"/>
    <w:rsid w:val="009A1BA6"/>
    <w:rsid w:val="009B2D83"/>
    <w:rsid w:val="009C4735"/>
    <w:rsid w:val="009C491B"/>
    <w:rsid w:val="009D1349"/>
    <w:rsid w:val="009D6D29"/>
    <w:rsid w:val="009E7C7B"/>
    <w:rsid w:val="009F4FFA"/>
    <w:rsid w:val="00A06EB2"/>
    <w:rsid w:val="00A11470"/>
    <w:rsid w:val="00A26B48"/>
    <w:rsid w:val="00A36F6F"/>
    <w:rsid w:val="00A52D49"/>
    <w:rsid w:val="00A95D19"/>
    <w:rsid w:val="00AA1870"/>
    <w:rsid w:val="00AC6703"/>
    <w:rsid w:val="00AD2CA0"/>
    <w:rsid w:val="00AD4C4F"/>
    <w:rsid w:val="00AF218E"/>
    <w:rsid w:val="00AF3030"/>
    <w:rsid w:val="00AF7469"/>
    <w:rsid w:val="00B028E1"/>
    <w:rsid w:val="00B048E3"/>
    <w:rsid w:val="00B1058B"/>
    <w:rsid w:val="00B11698"/>
    <w:rsid w:val="00B20CA6"/>
    <w:rsid w:val="00B259A2"/>
    <w:rsid w:val="00B33AB0"/>
    <w:rsid w:val="00B41051"/>
    <w:rsid w:val="00B444B2"/>
    <w:rsid w:val="00B479D4"/>
    <w:rsid w:val="00B623B2"/>
    <w:rsid w:val="00B931BA"/>
    <w:rsid w:val="00B94AE1"/>
    <w:rsid w:val="00BD26D5"/>
    <w:rsid w:val="00C01C5F"/>
    <w:rsid w:val="00C11EEB"/>
    <w:rsid w:val="00C26C52"/>
    <w:rsid w:val="00C7735E"/>
    <w:rsid w:val="00C80BAF"/>
    <w:rsid w:val="00C97F35"/>
    <w:rsid w:val="00CF3B08"/>
    <w:rsid w:val="00CF3DE0"/>
    <w:rsid w:val="00CF3E4A"/>
    <w:rsid w:val="00D0097D"/>
    <w:rsid w:val="00D05A31"/>
    <w:rsid w:val="00D06240"/>
    <w:rsid w:val="00D0786B"/>
    <w:rsid w:val="00D155FC"/>
    <w:rsid w:val="00D31128"/>
    <w:rsid w:val="00D344A6"/>
    <w:rsid w:val="00D36E15"/>
    <w:rsid w:val="00D542B7"/>
    <w:rsid w:val="00D564A4"/>
    <w:rsid w:val="00D75451"/>
    <w:rsid w:val="00D836C0"/>
    <w:rsid w:val="00DA7308"/>
    <w:rsid w:val="00DB2ACA"/>
    <w:rsid w:val="00DD5DA6"/>
    <w:rsid w:val="00DE3333"/>
    <w:rsid w:val="00DF1056"/>
    <w:rsid w:val="00DF402D"/>
    <w:rsid w:val="00DF4132"/>
    <w:rsid w:val="00E142A1"/>
    <w:rsid w:val="00E16D23"/>
    <w:rsid w:val="00E44329"/>
    <w:rsid w:val="00E4540D"/>
    <w:rsid w:val="00E56509"/>
    <w:rsid w:val="00E67A12"/>
    <w:rsid w:val="00E80527"/>
    <w:rsid w:val="00E85A98"/>
    <w:rsid w:val="00E90665"/>
    <w:rsid w:val="00EB5B78"/>
    <w:rsid w:val="00EB5F0A"/>
    <w:rsid w:val="00EC045B"/>
    <w:rsid w:val="00EC56B4"/>
    <w:rsid w:val="00EE33EF"/>
    <w:rsid w:val="00EF4950"/>
    <w:rsid w:val="00F069FE"/>
    <w:rsid w:val="00F07A55"/>
    <w:rsid w:val="00F11262"/>
    <w:rsid w:val="00F142BF"/>
    <w:rsid w:val="00F26C25"/>
    <w:rsid w:val="00F3464D"/>
    <w:rsid w:val="00F41F71"/>
    <w:rsid w:val="00F816D3"/>
    <w:rsid w:val="00F8285B"/>
    <w:rsid w:val="00F83772"/>
    <w:rsid w:val="00FA3129"/>
    <w:rsid w:val="00FA5B92"/>
    <w:rsid w:val="00FC38D8"/>
    <w:rsid w:val="00FD642B"/>
    <w:rsid w:val="00FF2131"/>
    <w:rsid w:val="00FF6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C0BF57"/>
  <w15:docId w15:val="{E6124B34-0F08-4ED8-B300-21ACBD717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12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F4A7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B1D5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F4A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styleId="Hipercze">
    <w:name w:val="Hyperlink"/>
    <w:uiPriority w:val="99"/>
    <w:unhideWhenUsed/>
    <w:qFormat/>
    <w:rsid w:val="005F4A7D"/>
    <w:rPr>
      <w:color w:val="0000FF"/>
      <w:u w:val="single"/>
    </w:rPr>
  </w:style>
  <w:style w:type="paragraph" w:styleId="Bezodstpw">
    <w:name w:val="No Spacing"/>
    <w:uiPriority w:val="1"/>
    <w:qFormat/>
    <w:rsid w:val="005F4A7D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5F4A7D"/>
    <w:rPr>
      <w:sz w:val="24"/>
      <w:szCs w:val="24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34"/>
    <w:qFormat/>
    <w:rsid w:val="005F4A7D"/>
    <w:pPr>
      <w:widowControl w:val="0"/>
      <w:autoSpaceDE w:val="0"/>
      <w:autoSpaceDN w:val="0"/>
      <w:adjustRightInd w:val="0"/>
      <w:ind w:left="708"/>
    </w:pPr>
    <w:rPr>
      <w:rFonts w:asciiTheme="minorHAnsi" w:eastAsiaTheme="minorHAnsi" w:hAnsiTheme="minorHAnsi" w:cstheme="minorBidi"/>
      <w:lang w:eastAsia="en-US"/>
    </w:rPr>
  </w:style>
  <w:style w:type="character" w:customStyle="1" w:styleId="Teksttreci2">
    <w:name w:val="Tekst treści (2)_"/>
    <w:link w:val="Teksttreci21"/>
    <w:locked/>
    <w:rsid w:val="005F4A7D"/>
    <w:rPr>
      <w:rFonts w:ascii="Arial" w:hAnsi="Arial" w:cs="Arial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rsid w:val="005F4A7D"/>
    <w:pPr>
      <w:widowControl w:val="0"/>
      <w:shd w:val="clear" w:color="auto" w:fill="FFFFFF"/>
      <w:spacing w:before="120" w:after="480" w:line="457" w:lineRule="exact"/>
      <w:ind w:hanging="660"/>
      <w:jc w:val="center"/>
    </w:pPr>
    <w:rPr>
      <w:rFonts w:ascii="Arial" w:eastAsiaTheme="minorHAnsi" w:hAnsi="Arial" w:cs="Arial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5F4A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4">
    <w:name w:val="1 / 1.1 / 1.1.14"/>
    <w:rsid w:val="005F4A7D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BD26D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D26D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182E5E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2E5E"/>
    <w:rPr>
      <w:color w:val="605E5C"/>
      <w:shd w:val="clear" w:color="auto" w:fill="E1DFDD"/>
    </w:rPr>
  </w:style>
  <w:style w:type="character" w:styleId="Pogrubienie">
    <w:name w:val="Strong"/>
    <w:basedOn w:val="Domylnaczcionkaakapitu"/>
    <w:qFormat/>
    <w:rsid w:val="00182E5E"/>
    <w:rPr>
      <w:b/>
      <w:bCs/>
    </w:rPr>
  </w:style>
  <w:style w:type="table" w:customStyle="1" w:styleId="Tabela-Siatka1">
    <w:name w:val="Tabela - Siatka1"/>
    <w:basedOn w:val="Standardowy"/>
    <w:next w:val="Tabela-Siatka"/>
    <w:uiPriority w:val="39"/>
    <w:rsid w:val="00182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182E5E"/>
    <w:rPr>
      <w:color w:val="800080" w:themeColor="followedHyperlink"/>
      <w:u w:val="single"/>
    </w:rPr>
  </w:style>
  <w:style w:type="character" w:customStyle="1" w:styleId="txt">
    <w:name w:val="txt"/>
    <w:basedOn w:val="Domylnaczcionkaakapitu"/>
    <w:rsid w:val="00182E5E"/>
  </w:style>
  <w:style w:type="paragraph" w:styleId="Tekstdymka">
    <w:name w:val="Balloon Text"/>
    <w:basedOn w:val="Normalny"/>
    <w:link w:val="TekstdymkaZnak"/>
    <w:uiPriority w:val="99"/>
    <w:semiHidden/>
    <w:unhideWhenUsed/>
    <w:rsid w:val="00182E5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2E5E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06240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250A86"/>
    <w:pPr>
      <w:suppressAutoHyphens/>
      <w:autoSpaceDN w:val="0"/>
      <w:spacing w:after="120"/>
      <w:textAlignment w:val="baseline"/>
    </w:pPr>
  </w:style>
  <w:style w:type="character" w:customStyle="1" w:styleId="TekstpodstawowyZnak">
    <w:name w:val="Tekst podstawowy Znak"/>
    <w:basedOn w:val="Domylnaczcionkaakapitu"/>
    <w:link w:val="Tekstpodstawowy"/>
    <w:rsid w:val="00250A8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ontact-street">
    <w:name w:val="contact-street"/>
    <w:rsid w:val="00EF4950"/>
  </w:style>
  <w:style w:type="character" w:customStyle="1" w:styleId="contact-postcode">
    <w:name w:val="contact-postcode"/>
    <w:rsid w:val="00EF4950"/>
  </w:style>
  <w:style w:type="character" w:customStyle="1" w:styleId="contact-telephone">
    <w:name w:val="contact-telephone"/>
    <w:rsid w:val="00EF4950"/>
  </w:style>
  <w:style w:type="character" w:customStyle="1" w:styleId="markedcontent">
    <w:name w:val="markedcontent"/>
    <w:basedOn w:val="Domylnaczcionkaakapitu"/>
    <w:rsid w:val="00EF4950"/>
  </w:style>
  <w:style w:type="paragraph" w:customStyle="1" w:styleId="Styl5">
    <w:name w:val="Styl5"/>
    <w:basedOn w:val="Normalny"/>
    <w:rsid w:val="00EB5F0A"/>
    <w:pPr>
      <w:ind w:left="360"/>
      <w:jc w:val="both"/>
    </w:pPr>
  </w:style>
  <w:style w:type="paragraph" w:customStyle="1" w:styleId="Styl4">
    <w:name w:val="Styl4"/>
    <w:basedOn w:val="Normalny"/>
    <w:rsid w:val="00EB5F0A"/>
    <w:pPr>
      <w:tabs>
        <w:tab w:val="left" w:pos="540"/>
      </w:tabs>
      <w:spacing w:line="480" w:lineRule="auto"/>
      <w:jc w:val="both"/>
    </w:pPr>
    <w:rPr>
      <w:i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B1D5A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675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6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482183-0AA2-4C67-9443-FA654FA1E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2</Pages>
  <Words>578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</dc:creator>
  <cp:lastModifiedBy>Łukasz Krawczyk</cp:lastModifiedBy>
  <cp:revision>21</cp:revision>
  <dcterms:created xsi:type="dcterms:W3CDTF">2024-08-02T13:04:00Z</dcterms:created>
  <dcterms:modified xsi:type="dcterms:W3CDTF">2025-03-26T10:13:00Z</dcterms:modified>
</cp:coreProperties>
</file>