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D4E16" w14:textId="2217F627" w:rsidR="008E5299" w:rsidRPr="00866639" w:rsidRDefault="008E5299" w:rsidP="008E529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Zał. nr </w:t>
      </w:r>
      <w:r w:rsidR="00D90738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1 do zmiany treści SWZ z dnia 18.08.2021 r.</w:t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BC3040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 xml:space="preserve">(treść </w:t>
      </w:r>
      <w:r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 xml:space="preserve">zał. nr 3 do SWZ </w:t>
      </w:r>
      <w:r w:rsidRPr="00BC3040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obowiązująca po modyfikacji)</w:t>
      </w:r>
    </w:p>
    <w:p w14:paraId="2B59A87D" w14:textId="77777777" w:rsidR="008E5299" w:rsidRDefault="008E5299" w:rsidP="008E529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14:paraId="29A19F0D" w14:textId="77777777" w:rsidR="008E5299" w:rsidRPr="00866639" w:rsidRDefault="008E5299" w:rsidP="008E529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385F6ED2" w14:textId="77777777" w:rsidR="008E5299" w:rsidRDefault="008E5299" w:rsidP="008E529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02B3180" w14:textId="77777777" w:rsidR="008E5299" w:rsidRDefault="008E5299" w:rsidP="008E529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416D2B7" w14:textId="77777777" w:rsidR="008E5299" w:rsidRPr="00866639" w:rsidRDefault="008E5299" w:rsidP="008E529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A9EA0CF" w14:textId="77777777" w:rsidR="008E5299" w:rsidRPr="00866639" w:rsidRDefault="008E5299" w:rsidP="008E529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8BCF03" w14:textId="77777777" w:rsidR="008E5299" w:rsidRDefault="008E5299" w:rsidP="008E529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8916734" w14:textId="77777777" w:rsidR="008E5299" w:rsidRPr="00BC3040" w:rsidRDefault="008E5299" w:rsidP="008E529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0D3109D1" w14:textId="77777777" w:rsidR="008E5299" w:rsidRPr="00866639" w:rsidRDefault="008E5299" w:rsidP="008E52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524BD4" w14:textId="77777777" w:rsidR="008E5299" w:rsidRPr="00866639" w:rsidRDefault="008E5299" w:rsidP="008E529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933C0A2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6171DEAA" w14:textId="77777777" w:rsidR="008E5299" w:rsidRPr="00866639" w:rsidRDefault="008E5299" w:rsidP="008E52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68781B76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2C279CC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480984</w:t>
      </w:r>
    </w:p>
    <w:p w14:paraId="59C77195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5D3F3D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B4FE665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0346855D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376FE00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FB2F34" w14:textId="77777777" w:rsidR="008E5299" w:rsidRPr="00866639" w:rsidRDefault="008E5299" w:rsidP="008E529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2D4EA945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C08B91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EB708CD" w14:textId="77777777" w:rsidR="008E5299" w:rsidRPr="00866639" w:rsidRDefault="008E5299" w:rsidP="008E529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nr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/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faksu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ED9731E" w14:textId="77777777" w:rsidR="008E5299" w:rsidRPr="00866639" w:rsidRDefault="008E5299" w:rsidP="008E52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7222D27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52AF055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B52CB70" w14:textId="77777777" w:rsidR="008E5299" w:rsidRPr="00C96D10" w:rsidRDefault="008E5299" w:rsidP="008E5299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96D10">
        <w:rPr>
          <w:rFonts w:ascii="Arial" w:eastAsia="Calibri" w:hAnsi="Arial" w:cs="Arial"/>
          <w:b/>
          <w:sz w:val="20"/>
          <w:szCs w:val="20"/>
        </w:rPr>
        <w:t>REWITALIZACJĘ BUDYNKU GORLICKIEGO CENTRUM KULTURY W SYSTEMIE „ZAPROJEKTUJ I WYBUDUJ”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hAnsi="Arial" w:cs="Arial"/>
          <w:b/>
          <w:sz w:val="20"/>
          <w:szCs w:val="20"/>
          <w:lang w:eastAsia="pl-PL"/>
        </w:rPr>
        <w:t>11</w:t>
      </w:r>
      <w:r w:rsidRPr="00866639">
        <w:rPr>
          <w:rFonts w:ascii="Arial" w:hAnsi="Arial" w:cs="Arial"/>
          <w:b/>
          <w:sz w:val="20"/>
          <w:szCs w:val="20"/>
          <w:lang w:eastAsia="pl-PL"/>
        </w:rPr>
        <w:t>.2021</w:t>
      </w:r>
    </w:p>
    <w:p w14:paraId="72536A5E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5247A75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37A99F7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1719329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D278475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60113A05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EBB087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FDFF54C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2DD23EAD" w14:textId="77777777" w:rsidR="008E5299" w:rsidRPr="00866639" w:rsidRDefault="008E5299" w:rsidP="008E529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5BB330F" w14:textId="77777777" w:rsidR="008E5299" w:rsidRPr="00866639" w:rsidRDefault="008E5299" w:rsidP="008E529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9A2B9D7" w14:textId="77777777" w:rsidR="008E5299" w:rsidRPr="00866639" w:rsidRDefault="008E5299" w:rsidP="008E529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62C03C74" w14:textId="77777777" w:rsidR="008E5299" w:rsidRPr="00866639" w:rsidRDefault="008E5299" w:rsidP="008E529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3DC15B2" w14:textId="77777777" w:rsidR="008E5299" w:rsidRPr="00866639" w:rsidRDefault="008E5299" w:rsidP="008E529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D390231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F15D1F0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0323D09D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006C438" w14:textId="77777777" w:rsidR="008E5299" w:rsidRPr="00866639" w:rsidRDefault="008E5299" w:rsidP="008E5299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6EA26020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64E9CEA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0E6AF6C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Pr="009F1DF2">
        <w:rPr>
          <w:rFonts w:ascii="Arial" w:eastAsia="Times New Roman" w:hAnsi="Arial" w:cs="Arial"/>
          <w:b/>
          <w:sz w:val="20"/>
          <w:szCs w:val="20"/>
          <w:lang w:eastAsia="pl-PL"/>
        </w:rPr>
        <w:t>oraz w podziale na cenę brutto za następujący zakres:</w:t>
      </w:r>
    </w:p>
    <w:p w14:paraId="5CE4AA15" w14:textId="77777777" w:rsidR="008E5299" w:rsidRPr="009F1DF2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5DDE8A" w14:textId="77777777" w:rsidR="008E5299" w:rsidRPr="00C96D10" w:rsidRDefault="008E5299" w:rsidP="008E5299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bookmarkStart w:id="1" w:name="_Hlk77584756"/>
      <w:r w:rsidRPr="00C96D10">
        <w:rPr>
          <w:rFonts w:ascii="Arial" w:hAnsi="Arial" w:cs="Arial"/>
          <w:iCs/>
          <w:sz w:val="20"/>
          <w:szCs w:val="20"/>
        </w:rPr>
        <w:t xml:space="preserve">wykonanie robót budowlanych polegających na </w:t>
      </w:r>
      <w:bookmarkEnd w:id="1"/>
      <w:r w:rsidRPr="00C96D10">
        <w:rPr>
          <w:rFonts w:ascii="Arial" w:hAnsi="Arial" w:cs="Arial"/>
          <w:sz w:val="20"/>
          <w:szCs w:val="20"/>
        </w:rPr>
        <w:t xml:space="preserve">remoncie pomieszczeń </w:t>
      </w:r>
      <w:proofErr w:type="spellStart"/>
      <w:r w:rsidRPr="00C96D10">
        <w:rPr>
          <w:rFonts w:ascii="Arial" w:hAnsi="Arial" w:cs="Arial"/>
          <w:sz w:val="20"/>
          <w:szCs w:val="20"/>
        </w:rPr>
        <w:t>administracyjno</w:t>
      </w:r>
      <w:proofErr w:type="spellEnd"/>
      <w:r w:rsidRPr="00C96D10">
        <w:rPr>
          <w:rFonts w:ascii="Arial" w:hAnsi="Arial" w:cs="Arial"/>
          <w:sz w:val="20"/>
          <w:szCs w:val="20"/>
        </w:rPr>
        <w:t xml:space="preserve"> – zarządczych na poziomie parteru (pomieszczenia 0.08, 0.09, 0.10, 0.11, 0.12, 0.13, 0.14, 0.17, 0.18, 0.19, 0.20, 0.23) i remoncie pomieszczeń wspólnych na poziomie parteru (pomieszczenia 0.01, 0.02, 0.03, 0.06, 0.07, 0.16, 0.21 i 0.22) – zgodnie z pozycjami 2.1 i 2.2 harmonogramu finansowo – rzeczowego stanowiącego załącznik nr 17 do PFU (koszt niekwalifikowany)</w:t>
      </w:r>
      <w:r w:rsidRPr="00C96D10">
        <w:rPr>
          <w:rFonts w:ascii="Arial" w:hAnsi="Arial" w:cs="Arial"/>
          <w:iCs/>
          <w:sz w:val="20"/>
          <w:szCs w:val="20"/>
        </w:rPr>
        <w:t>:</w:t>
      </w:r>
    </w:p>
    <w:p w14:paraId="6B2F3816" w14:textId="77777777" w:rsidR="008E5299" w:rsidRDefault="008E5299" w:rsidP="008E529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0D8789AC" w14:textId="77777777" w:rsidR="008E5299" w:rsidRDefault="008E5299" w:rsidP="008E529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23B951B2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177FD4B6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1E1002B1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743F918" w14:textId="77777777" w:rsidR="008E5299" w:rsidRPr="00866639" w:rsidRDefault="008E5299" w:rsidP="008E5299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(słownie:.................................................................................................................................... ),</w:t>
      </w:r>
    </w:p>
    <w:p w14:paraId="35B801C9" w14:textId="77777777" w:rsidR="008E5299" w:rsidRDefault="008E5299" w:rsidP="008E529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6F293D5B" w14:textId="77777777" w:rsidR="008E5299" w:rsidRPr="009511FE" w:rsidRDefault="008E5299" w:rsidP="008E529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1C23B4E3" w14:textId="77777777" w:rsidR="008E5299" w:rsidRPr="00C96D10" w:rsidRDefault="008E5299" w:rsidP="008E5299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C96D10">
        <w:rPr>
          <w:rFonts w:ascii="Arial" w:hAnsi="Arial" w:cs="Arial"/>
          <w:iCs/>
          <w:sz w:val="20"/>
          <w:szCs w:val="20"/>
        </w:rPr>
        <w:t xml:space="preserve">wykonanie dokumentacji projektowej (wartość dokumentacji nie może przekroczyć 2,5% wartości całości wynagrodzenia umownego brutto), wykonanie robót budowlanych polegających na </w:t>
      </w:r>
      <w:r w:rsidRPr="00C96D10">
        <w:rPr>
          <w:rFonts w:ascii="Arial" w:hAnsi="Arial" w:cs="Arial"/>
          <w:sz w:val="20"/>
          <w:szCs w:val="20"/>
        </w:rPr>
        <w:t xml:space="preserve">remoncie pozostałych pomieszczeń (wszystkich pomieszczeń objętych zamówieniem oprócz pomieszczeń określonych w pkt. 1), </w:t>
      </w:r>
      <w:r w:rsidRPr="00C96D10">
        <w:rPr>
          <w:rFonts w:ascii="Arial" w:eastAsia="Arial" w:hAnsi="Arial" w:cs="Arial"/>
          <w:bCs/>
          <w:sz w:val="20"/>
          <w:szCs w:val="20"/>
          <w:lang w:eastAsia="pl-PL"/>
        </w:rPr>
        <w:t xml:space="preserve">wyposażenie (określone w załączniku nr 16 do PFU) </w:t>
      </w:r>
      <w:r w:rsidRPr="00C96D10">
        <w:rPr>
          <w:rFonts w:ascii="Arial" w:hAnsi="Arial" w:cs="Arial"/>
          <w:sz w:val="20"/>
          <w:szCs w:val="20"/>
        </w:rPr>
        <w:t>– zgodnie z pozycjami: 1., 2.3, 3. harmonogramu finansowo – rzeczowego stanowiącego załącznik nr 17 do PFU (koszt kwalifikowany)</w:t>
      </w:r>
      <w:r w:rsidRPr="00C96D10">
        <w:rPr>
          <w:rFonts w:ascii="Arial" w:hAnsi="Arial" w:cs="Arial"/>
          <w:iCs/>
          <w:sz w:val="20"/>
          <w:szCs w:val="20"/>
        </w:rPr>
        <w:t>:</w:t>
      </w:r>
    </w:p>
    <w:p w14:paraId="20DF2070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AEC3677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2F23B89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 brutto ............................................................. zł.</w:t>
      </w:r>
    </w:p>
    <w:p w14:paraId="61E2DB79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70A8F97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B337D81" w14:textId="77777777" w:rsidR="008E5299" w:rsidRPr="00866639" w:rsidRDefault="008E5299" w:rsidP="008E5299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(słownie:.................................................................................................................................... ),</w:t>
      </w:r>
    </w:p>
    <w:p w14:paraId="11629C0D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F095E91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57D8ADC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C44FDE0" w14:textId="77777777" w:rsidR="008E5299" w:rsidRPr="00C96D10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C96D10">
        <w:rPr>
          <w:rFonts w:ascii="Arial" w:eastAsia="Times New Roman" w:hAnsi="Arial" w:cs="Arial"/>
          <w:b/>
          <w:bCs/>
          <w:color w:val="00000A"/>
          <w:sz w:val="20"/>
          <w:szCs w:val="24"/>
          <w:lang w:eastAsia="pl-PL"/>
        </w:rPr>
        <w:t>funkcjonalność techniczna</w:t>
      </w:r>
    </w:p>
    <w:p w14:paraId="2DCC6034" w14:textId="77777777" w:rsidR="008E5299" w:rsidRDefault="008E5299" w:rsidP="008E5299">
      <w:pPr>
        <w:pStyle w:val="TreA"/>
        <w:jc w:val="both"/>
        <w:rPr>
          <w:rFonts w:ascii="Arial" w:hAnsi="Arial" w:cs="Arial"/>
          <w:color w:val="auto"/>
          <w:sz w:val="20"/>
          <w:szCs w:val="20"/>
        </w:rPr>
      </w:pPr>
    </w:p>
    <w:p w14:paraId="14937F0A" w14:textId="77777777" w:rsidR="008E5299" w:rsidRDefault="008E5299" w:rsidP="008E5299">
      <w:pPr>
        <w:pStyle w:val="TreA"/>
        <w:jc w:val="both"/>
        <w:rPr>
          <w:rFonts w:ascii="Arial" w:hAnsi="Arial" w:cs="Arial"/>
          <w:color w:val="auto"/>
          <w:sz w:val="20"/>
          <w:szCs w:val="20"/>
        </w:rPr>
      </w:pPr>
      <w:r w:rsidRPr="00DC0DB2">
        <w:rPr>
          <w:rFonts w:ascii="Arial" w:hAnsi="Arial" w:cs="Arial"/>
          <w:color w:val="auto"/>
          <w:sz w:val="20"/>
          <w:szCs w:val="20"/>
        </w:rPr>
        <w:t xml:space="preserve">Punkty w kryterium </w:t>
      </w:r>
      <w:r>
        <w:rPr>
          <w:rFonts w:ascii="Arial" w:hAnsi="Arial" w:cs="Arial"/>
          <w:color w:val="auto"/>
          <w:sz w:val="20"/>
          <w:szCs w:val="20"/>
        </w:rPr>
        <w:t>„</w:t>
      </w:r>
      <w:r w:rsidRPr="00DC0DB2">
        <w:rPr>
          <w:rFonts w:ascii="Arial" w:hAnsi="Arial" w:cs="Arial"/>
          <w:color w:val="auto"/>
          <w:sz w:val="20"/>
          <w:szCs w:val="20"/>
        </w:rPr>
        <w:t>funkcjonalność techniczna</w:t>
      </w:r>
      <w:r>
        <w:rPr>
          <w:rFonts w:ascii="Arial" w:hAnsi="Arial" w:cs="Arial"/>
          <w:color w:val="auto"/>
          <w:sz w:val="20"/>
          <w:szCs w:val="20"/>
        </w:rPr>
        <w:t>”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 zostaną przyznane na podstawie oświadczeń</w:t>
      </w:r>
      <w:r>
        <w:rPr>
          <w:rFonts w:ascii="Arial" w:hAnsi="Arial" w:cs="Arial"/>
          <w:color w:val="auto"/>
          <w:sz w:val="20"/>
          <w:szCs w:val="20"/>
        </w:rPr>
        <w:t xml:space="preserve"> (wartości parametrów podanych przez Wykonawcę poniżej)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 oraz złożonych kart materiałowych poszczególnych urządzeń (urządzenia wg załącznika nr 13 do PFU) potwierdzających ocenianą funkcjonalność</w:t>
      </w:r>
      <w:r>
        <w:rPr>
          <w:rFonts w:ascii="Arial" w:hAnsi="Arial" w:cs="Arial"/>
          <w:color w:val="auto"/>
          <w:sz w:val="20"/>
          <w:szCs w:val="20"/>
        </w:rPr>
        <w:t>. W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raz </w:t>
      </w: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z ofertą należy </w:t>
      </w:r>
      <w:r>
        <w:rPr>
          <w:rFonts w:ascii="Arial" w:hAnsi="Arial" w:cs="Arial"/>
          <w:color w:val="auto"/>
          <w:sz w:val="20"/>
          <w:szCs w:val="20"/>
        </w:rPr>
        <w:t>złożyć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 karty materiałowe dla urządzeń dla których oceniane </w:t>
      </w:r>
      <w:r>
        <w:rPr>
          <w:rFonts w:ascii="Arial" w:hAnsi="Arial" w:cs="Arial"/>
          <w:color w:val="auto"/>
          <w:sz w:val="20"/>
          <w:szCs w:val="20"/>
        </w:rPr>
        <w:t>będą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 parametry </w:t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i funkcje w kryterium </w:t>
      </w:r>
      <w:r>
        <w:rPr>
          <w:rFonts w:ascii="Arial" w:hAnsi="Arial" w:cs="Arial"/>
          <w:color w:val="auto"/>
          <w:sz w:val="20"/>
          <w:szCs w:val="20"/>
        </w:rPr>
        <w:t>„</w:t>
      </w:r>
      <w:r w:rsidRPr="00DC0DB2">
        <w:rPr>
          <w:rFonts w:ascii="Arial" w:hAnsi="Arial" w:cs="Arial"/>
          <w:color w:val="auto"/>
          <w:sz w:val="20"/>
          <w:szCs w:val="20"/>
        </w:rPr>
        <w:t>funkcjonalność techniczna</w:t>
      </w:r>
      <w:r>
        <w:rPr>
          <w:rFonts w:ascii="Arial" w:hAnsi="Arial" w:cs="Arial"/>
          <w:color w:val="auto"/>
          <w:sz w:val="20"/>
          <w:szCs w:val="20"/>
        </w:rPr>
        <w:t>”. B</w:t>
      </w:r>
      <w:r w:rsidRPr="00DC0DB2">
        <w:rPr>
          <w:rFonts w:ascii="Arial" w:hAnsi="Arial" w:cs="Arial"/>
          <w:color w:val="auto"/>
          <w:sz w:val="20"/>
          <w:szCs w:val="20"/>
        </w:rPr>
        <w:t>rak karty materiałowej lub brak informacji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DC0DB2">
        <w:rPr>
          <w:rFonts w:ascii="Arial" w:hAnsi="Arial" w:cs="Arial"/>
          <w:color w:val="auto"/>
          <w:sz w:val="20"/>
          <w:szCs w:val="20"/>
        </w:rPr>
        <w:t>o danej funkcjonalności w złożonej wraz z ofertą karcie materiałowej będzie skutkował</w:t>
      </w:r>
      <w:r>
        <w:rPr>
          <w:rFonts w:ascii="Arial" w:hAnsi="Arial" w:cs="Arial"/>
          <w:color w:val="auto"/>
          <w:sz w:val="20"/>
          <w:szCs w:val="20"/>
        </w:rPr>
        <w:t xml:space="preserve">o tym, </w:t>
      </w:r>
      <w:r w:rsidRPr="00DC0DB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Zamawiający nie przyzna punktów w kryterium (</w:t>
      </w:r>
      <w:r w:rsidRPr="00DC0DB2">
        <w:rPr>
          <w:rFonts w:ascii="Arial" w:hAnsi="Arial" w:cs="Arial"/>
          <w:color w:val="auto"/>
          <w:sz w:val="20"/>
          <w:szCs w:val="20"/>
        </w:rPr>
        <w:t>0 punktów</w:t>
      </w:r>
      <w:r>
        <w:rPr>
          <w:rFonts w:ascii="Arial" w:hAnsi="Arial" w:cs="Arial"/>
          <w:color w:val="auto"/>
          <w:sz w:val="20"/>
          <w:szCs w:val="20"/>
        </w:rPr>
        <w:t>).</w:t>
      </w:r>
    </w:p>
    <w:p w14:paraId="797D556E" w14:textId="77777777" w:rsidR="008E5299" w:rsidRDefault="008E5299" w:rsidP="008E5299">
      <w:pPr>
        <w:pStyle w:val="TreA"/>
        <w:jc w:val="both"/>
        <w:rPr>
          <w:rFonts w:ascii="Arial" w:hAnsi="Arial" w:cs="Arial"/>
          <w:color w:val="auto"/>
          <w:sz w:val="20"/>
          <w:szCs w:val="20"/>
        </w:rPr>
      </w:pPr>
    </w:p>
    <w:p w14:paraId="58436302" w14:textId="77777777" w:rsidR="008E5299" w:rsidRPr="004F4B1D" w:rsidRDefault="008E5299" w:rsidP="008E5299">
      <w:pPr>
        <w:spacing w:after="200" w:line="276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4F4B1D">
        <w:rPr>
          <w:rFonts w:ascii="Arial" w:eastAsia="Calibri" w:hAnsi="Arial" w:cs="Arial"/>
          <w:b/>
          <w:iCs/>
          <w:color w:val="000000"/>
          <w:sz w:val="20"/>
          <w:szCs w:val="20"/>
          <w:u w:val="single"/>
        </w:rPr>
        <w:t>UWAGA:</w:t>
      </w:r>
      <w:r w:rsidRPr="004F4B1D">
        <w:rPr>
          <w:rFonts w:ascii="Arial" w:eastAsia="Calibri" w:hAnsi="Arial" w:cs="Arial"/>
          <w:iCs/>
          <w:color w:val="000000"/>
          <w:sz w:val="20"/>
          <w:szCs w:val="20"/>
        </w:rPr>
        <w:t xml:space="preserve">  </w:t>
      </w:r>
      <w:r w:rsidRPr="00C83C6F">
        <w:rPr>
          <w:rFonts w:ascii="Arial" w:eastAsia="Calibri" w:hAnsi="Arial" w:cs="Arial"/>
          <w:iCs/>
          <w:color w:val="000000"/>
          <w:sz w:val="20"/>
          <w:szCs w:val="20"/>
        </w:rPr>
        <w:t xml:space="preserve">Wykonawca w poniższej tabeli, w </w:t>
      </w:r>
      <w:proofErr w:type="spellStart"/>
      <w:r w:rsidRPr="00C83C6F">
        <w:rPr>
          <w:rFonts w:ascii="Arial" w:eastAsia="Calibri" w:hAnsi="Arial" w:cs="Arial"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eastAsia="Calibri" w:hAnsi="Arial" w:cs="Arial"/>
          <w:iCs/>
          <w:color w:val="000000"/>
          <w:sz w:val="20"/>
          <w:szCs w:val="20"/>
        </w:rPr>
        <w:t>,</w:t>
      </w:r>
      <w:r w:rsidRPr="00C83C6F">
        <w:rPr>
          <w:rFonts w:ascii="Arial" w:eastAsia="Calibri" w:hAnsi="Arial" w:cs="Arial"/>
          <w:iCs/>
          <w:color w:val="000000"/>
          <w:sz w:val="20"/>
          <w:szCs w:val="20"/>
        </w:rPr>
        <w:t xml:space="preserve"> winien określić oferowaną wartość parametru</w:t>
      </w:r>
      <w:r>
        <w:rPr>
          <w:rFonts w:ascii="Arial" w:eastAsia="Calibri" w:hAnsi="Arial" w:cs="Arial"/>
          <w:iCs/>
          <w:color w:val="000000"/>
          <w:sz w:val="20"/>
          <w:szCs w:val="20"/>
        </w:rPr>
        <w:t xml:space="preserve"> i producenta/model urządzenia</w:t>
      </w:r>
      <w:r w:rsidRPr="00C83C6F">
        <w:rPr>
          <w:rFonts w:ascii="Arial" w:eastAsia="Calibri" w:hAnsi="Arial" w:cs="Arial"/>
          <w:iCs/>
          <w:color w:val="000000"/>
          <w:sz w:val="20"/>
          <w:szCs w:val="20"/>
        </w:rPr>
        <w:t>. W</w:t>
      </w:r>
      <w:r w:rsidRPr="004F4B1D"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4F4B1D">
        <w:rPr>
          <w:rFonts w:ascii="Arial" w:eastAsia="Calibri" w:hAnsi="Arial" w:cs="Arial"/>
          <w:iCs/>
          <w:color w:val="000000"/>
          <w:sz w:val="20"/>
          <w:szCs w:val="20"/>
        </w:rPr>
        <w:t>podkryteriach</w:t>
      </w:r>
      <w:proofErr w:type="spellEnd"/>
      <w:r w:rsidRPr="004F4B1D">
        <w:rPr>
          <w:rFonts w:ascii="Arial" w:eastAsia="Calibri" w:hAnsi="Arial" w:cs="Arial"/>
          <w:iCs/>
          <w:color w:val="000000"/>
          <w:sz w:val="20"/>
          <w:szCs w:val="20"/>
        </w:rPr>
        <w:t xml:space="preserve"> w których występuje </w:t>
      </w:r>
      <w:r w:rsidRPr="00C83C6F">
        <w:rPr>
          <w:rFonts w:ascii="Arial" w:eastAsia="Calibri" w:hAnsi="Arial" w:cs="Arial"/>
          <w:iCs/>
          <w:color w:val="000000"/>
          <w:sz w:val="20"/>
          <w:szCs w:val="20"/>
        </w:rPr>
        <w:t xml:space="preserve">opcja wyboru „TAK/NIE” – niepotrzebne skreślić. </w:t>
      </w:r>
      <w:r w:rsidRPr="004F4B1D"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</w:p>
    <w:p w14:paraId="2C3A1BEB" w14:textId="77777777" w:rsidR="008E5299" w:rsidRDefault="008E5299" w:rsidP="008E5299">
      <w:pPr>
        <w:pStyle w:val="Akapitzlist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W przypadku nie podania przez Wykonawcę w ofercie wartości parametru </w:t>
      </w:r>
      <w:proofErr w:type="spellStart"/>
      <w:r>
        <w:rPr>
          <w:rFonts w:ascii="Arial" w:hAnsi="Arial" w:cs="Arial"/>
          <w:sz w:val="20"/>
          <w:lang w:eastAsia="pl-PL"/>
        </w:rPr>
        <w:t>podkryterium</w:t>
      </w:r>
      <w:proofErr w:type="spellEnd"/>
      <w:r>
        <w:rPr>
          <w:rFonts w:ascii="Arial" w:hAnsi="Arial" w:cs="Arial"/>
          <w:sz w:val="20"/>
          <w:lang w:eastAsia="pl-PL"/>
        </w:rPr>
        <w:t xml:space="preserve"> w kryterium „funkcjonalność techniczna”, Zamawiający uzna, że Wykonawca spełnia wymóg podstawowy i nie przyzna w tym </w:t>
      </w:r>
      <w:proofErr w:type="spellStart"/>
      <w:r>
        <w:rPr>
          <w:rFonts w:ascii="Arial" w:hAnsi="Arial" w:cs="Arial"/>
          <w:sz w:val="20"/>
          <w:lang w:eastAsia="pl-PL"/>
        </w:rPr>
        <w:t>podkryterium</w:t>
      </w:r>
      <w:proofErr w:type="spellEnd"/>
      <w:r>
        <w:rPr>
          <w:rFonts w:ascii="Arial" w:hAnsi="Arial" w:cs="Arial"/>
          <w:sz w:val="20"/>
          <w:lang w:eastAsia="pl-PL"/>
        </w:rPr>
        <w:t xml:space="preserve"> punktów (0 punktów).</w:t>
      </w:r>
    </w:p>
    <w:p w14:paraId="4C4DD831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16BB720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400"/>
        <w:gridCol w:w="3900"/>
        <w:gridCol w:w="1609"/>
        <w:gridCol w:w="1852"/>
      </w:tblGrid>
      <w:tr w:rsidR="008E5299" w:rsidRPr="0013487D" w14:paraId="09434545" w14:textId="77777777" w:rsidTr="00F96A0D">
        <w:trPr>
          <w:cantSplit/>
          <w:trHeight w:val="510"/>
          <w:tblHeader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C5D32F8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  <w:hideMark/>
          </w:tcPr>
          <w:p w14:paraId="1E7946F6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Opis funkcjonalności technicznej w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podkryteriach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oceny ofert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2DA41061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Oferowana</w:t>
            </w:r>
          </w:p>
          <w:p w14:paraId="0A1517E2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wartość parametru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6641E6E1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Producent/model</w:t>
            </w:r>
          </w:p>
        </w:tc>
      </w:tr>
      <w:tr w:rsidR="008E5299" w:rsidRPr="0013487D" w14:paraId="03CDA655" w14:textId="77777777" w:rsidTr="00F96A0D">
        <w:trPr>
          <w:cantSplit/>
          <w:trHeight w:val="111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74C52162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99EAB15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1.1 (Zestaw głośnikowy szerokopasmowy typ 1 – źródło liniowe)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7160F7B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1 punkt za każdy 1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 powyżej wymaganego maksymalnego poziomu ciśnienia akustycznego 135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– maksymalnie 2 pkt.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545CCD21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073656F7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4AB2EB64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CFD34DE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28E204D0" w14:textId="77777777" w:rsidR="008E5299" w:rsidRPr="004F4B1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  <w:p w14:paraId="01DF6314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71E89CA0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…………………..</w:t>
            </w:r>
          </w:p>
        </w:tc>
      </w:tr>
      <w:tr w:rsidR="008E5299" w:rsidRPr="0013487D" w14:paraId="6F54753D" w14:textId="77777777" w:rsidTr="00F96A0D">
        <w:trPr>
          <w:cantSplit/>
          <w:trHeight w:val="76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0372CD32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636A11F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1.2 (Zestaw głośnikowy szerokopasmowy typ 2 – źródło liniowe)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8D017AC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1 punkt za każdy 1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 powyżej wymaganego maksymalnego poziomu ciśnienia akustycznego 135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– maksymalnie 2 pkt.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42291387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3CDEE70D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4E52C2BA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8052DB7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59B79EA5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44DFF9F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799C71CC" w14:textId="77777777" w:rsidTr="00F96A0D">
        <w:trPr>
          <w:cantSplit/>
          <w:trHeight w:val="76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16229661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7EFCC66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poz. 1.3 (Zestaw głośnikowy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niskotonowy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58131A1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1 punkt za każdy 1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 powyżej wymaganego maksymalnego poziomu ciśnienia akustycznego 135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- maksymalnie 2 pkt.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5859DFC1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0AE9C908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45D1EA2F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111E258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46251892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82C6146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6566A58B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A83B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A27F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1.7 (Wzmacniacz mocy typ 1)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B6C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7B0B13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zaoferowane urządzenie będzie posiadało latencję mniejszą niż 1ms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2E64C4A0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D7F72E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Oferta otrzyma 2 punkty jeżeli zaoferowane urządzenie będzie posiadało latencję mniejszą niż 1ms 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7D5E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7E008172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7472EDD1" w14:textId="77777777" w:rsidR="008E5299" w:rsidRPr="00C83C6F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</w:p>
          <w:p w14:paraId="781A716B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17E0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</w:tc>
      </w:tr>
      <w:tr w:rsidR="008E5299" w:rsidRPr="0013487D" w14:paraId="699F7720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60A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0BA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poz. 2.1 (Zestaw głośnikowy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frontfill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7A44" w14:textId="77777777" w:rsidR="008E5299" w:rsidRPr="00BC3040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</w:t>
            </w:r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1 punkt za każdą wartość </w:t>
            </w:r>
            <w:proofErr w:type="spellStart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SPL </w:t>
            </w: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powyżej wymaganego maksymalnego poziomu ciśnienia akustycznego 120 </w:t>
            </w:r>
            <w:proofErr w:type="spellStart"/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</w:t>
            </w:r>
          </w:p>
          <w:p w14:paraId="036D75B9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6CB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4327B025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649D5055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021FC55E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17E35DA0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78A1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08FFBD74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0122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E85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poz. 2.3 (Zestaw głośnikowy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dogłośnieniowy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FDA2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</w:t>
            </w: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</w:t>
            </w:r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1 punkt za każdą wartość </w:t>
            </w:r>
            <w:proofErr w:type="spellStart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SPL </w:t>
            </w: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powyżej </w:t>
            </w: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wymaganego maksymalnego poziomu ciśnienia akustycznego 120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2E54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75A33DBB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12841A75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0F7C727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6CA01C66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15C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0A935C58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B540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353C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2.5 (Wzmacniacz mocy typ 1)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2898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23B57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zaoferowane urządzenie będzie posiadało latencję mniejszą niż 1ms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0E5B56A5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17A9D8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Oferta otrzyma 2 punkty jeżeli zaoferowane urządzenie będzie posiadało latencję mniejszą niż 1ms 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</w:p>
          <w:p w14:paraId="63DB9C42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732E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417D986F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0A4DA362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DE6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</w:tc>
      </w:tr>
      <w:tr w:rsidR="008E5299" w:rsidRPr="0013487D" w14:paraId="1A4FCCC9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6300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D856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poz.3.1 (Wzmacniacz mocy typ 1)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CD8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759DC0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zaoferowane urządzenie będzie posiadało latencję mniejszą niż 1ms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4E319C13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3D7020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Oferta otrzyma 2 punkty jeżeli zaoferowane urządzenie będzie posiadało latencję mniejszą niż 1ms 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</w:p>
          <w:p w14:paraId="300352B1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CB1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2527345B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6C10476B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D532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6A605849" w14:textId="77777777" w:rsidTr="00F96A0D">
        <w:trPr>
          <w:cantSplit/>
          <w:trHeight w:val="765"/>
        </w:trPr>
        <w:tc>
          <w:tcPr>
            <w:tcW w:w="445" w:type="dxa"/>
            <w:shd w:val="clear" w:color="auto" w:fill="auto"/>
            <w:noWrap/>
            <w:vAlign w:val="center"/>
          </w:tcPr>
          <w:p w14:paraId="02700AE6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F5EBECC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poz. 3.2 (Zestaw głośnikowy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niskotonowy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0CA5628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1 punkt za każdy 1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 powyżej wymaganego maksymalnego poziomu ciśnienia akustycznego 135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- maksymalnie 2 pkt.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D57EFEF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719C6E86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19490E8E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2C02B70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414F36F6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6FC5BF4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46F45B94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CEA6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FE2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poz.4.1 (Monitor sceniczny typ 1)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92D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Czy </w:t>
            </w:r>
            <w:r w:rsidRPr="0013487D">
              <w:rPr>
                <w:rFonts w:ascii="Arial" w:eastAsia="Times New Roman" w:hAnsi="Arial" w:cs="Arial"/>
                <w:sz w:val="20"/>
                <w:szCs w:val="20"/>
              </w:rPr>
              <w:t xml:space="preserve">zaoferowane urządzenie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>będzie posiadało fabryczne nóżki umożliwiające zmianę kąta pod jakim urządzenie stoi pracując jako podłogowy monitor sceniczny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468348A7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86F853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Oferta otrzyma 2 punkty </w:t>
            </w:r>
            <w:r w:rsidRPr="0013487D">
              <w:rPr>
                <w:rFonts w:ascii="Arial" w:eastAsia="Times New Roman" w:hAnsi="Arial" w:cs="Arial"/>
                <w:sz w:val="20"/>
                <w:szCs w:val="20"/>
              </w:rPr>
              <w:t xml:space="preserve">jeżeli zaoferowane urządzenie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>będzie posiadało fabryczne nóżki umożliwiające zmianę kąta pod jakim urządzenie stoi pracując jako podłogowy monitor sceniczny</w:t>
            </w:r>
          </w:p>
          <w:p w14:paraId="15F150D6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DC8F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33384A58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1188D721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D991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…………………..</w:t>
            </w:r>
          </w:p>
        </w:tc>
      </w:tr>
      <w:tr w:rsidR="008E5299" w:rsidRPr="0013487D" w14:paraId="468275BE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16AE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E9DA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4.1 (Monitor sceniczny typ 1</w:t>
            </w: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2576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</w:t>
            </w:r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1 punkt za każdą wartość </w:t>
            </w:r>
            <w:proofErr w:type="spellStart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SPL </w:t>
            </w: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powyżej</w:t>
            </w: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wymaganego maksymalnego poziomu ciśnienia akustycznego 135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4D4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2C89F7B0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43EFD947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636F576D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4179DA3F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8111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3ED7F4A3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CA93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26FF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6.1 (Zestaw głośnikowy szerokopasmowy kinowy)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C3F4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</w:t>
            </w:r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1 punkt za każdą wartość </w:t>
            </w:r>
            <w:proofErr w:type="spellStart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SPL </w:t>
            </w: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powyżej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 wymaganego maksymalnego poziomu ciśnienia akustycznego 135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 SPL*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2DC6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5451DF5E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63F2FC34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C235AC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6491FF11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2B7B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…………………...</w:t>
            </w:r>
          </w:p>
        </w:tc>
      </w:tr>
      <w:tr w:rsidR="008E5299" w:rsidRPr="0013487D" w14:paraId="7A5A4241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DAB7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A5F3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6.3 Zestaw głośnikowy</w:t>
            </w:r>
          </w:p>
          <w:p w14:paraId="19E244B4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efektowy kinowy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76AC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Oferta otrzyma </w:t>
            </w:r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1 punkt za każdą wartość </w:t>
            </w:r>
            <w:proofErr w:type="spellStart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BC3040">
              <w:rPr>
                <w:rFonts w:ascii="Arial" w:hAnsi="Arial" w:cs="Arial"/>
                <w:color w:val="000000"/>
                <w:sz w:val="20"/>
                <w:szCs w:val="20"/>
              </w:rPr>
              <w:t xml:space="preserve"> SPL </w:t>
            </w:r>
            <w:r w:rsidRPr="00BC304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powyżej </w:t>
            </w: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wymaganego maksymalnego poziomu ciśnienia akustycznego 120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SPL*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0AF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6ED2DF5C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………….</w:t>
            </w:r>
            <w:proofErr w:type="spellStart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dB</w:t>
            </w:r>
            <w:proofErr w:type="spellEnd"/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SPL*</w:t>
            </w:r>
          </w:p>
          <w:p w14:paraId="2ACFBAF1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E438664" w14:textId="77777777" w:rsidR="008E5299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łownie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7F87982B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..………………..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B4EB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091FB108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C23A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2CC5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6.5 (Wzmacniacz mocy typ 1)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6B97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6A5A84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zaoferowane urządzenie będzie posiadało latencję mniejszą niż 1ms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171F71EB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61F081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Oferta otrzyma 2 punkty jeżeli zaoferowane urządzenie będzie posiadało latencję mniejszą niż 1ms w trybie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niskolatencyjnym</w:t>
            </w:r>
            <w:proofErr w:type="spellEnd"/>
          </w:p>
          <w:p w14:paraId="44545E2E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D1F7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6E5CE6F7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7D1583D8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E7E2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72153FD6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30E9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2C8B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poz. 7.1 (Matryca interkomu zintegrowana z pulpitem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interkomowym</w:t>
            </w:r>
            <w:proofErr w:type="spellEnd"/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),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986D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Czy </w:t>
            </w:r>
            <w:r w:rsidRPr="0013487D">
              <w:rPr>
                <w:rFonts w:ascii="Arial" w:eastAsia="Calibri" w:hAnsi="Arial" w:cs="Arial"/>
                <w:sz w:val="20"/>
                <w:szCs w:val="20"/>
              </w:rPr>
              <w:t>zaoferowane urządzenie, będzie posiadało funkcję redukcji echa akustycznego (AEC)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1A7575D3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35EC88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>Oferta otrzyma 1 punkt jeżeli zaoferowane urządzenie, będzie posiadało funkcję redukcji echa akustycznego (AEC)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DED1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0DD3E7B9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156D57FC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25BB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………………….</w:t>
            </w:r>
          </w:p>
        </w:tc>
      </w:tr>
      <w:tr w:rsidR="008E5299" w:rsidRPr="0013487D" w14:paraId="5398F23B" w14:textId="77777777" w:rsidTr="00F96A0D">
        <w:trPr>
          <w:cantSplit/>
          <w:trHeight w:val="58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AD5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3487D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16.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AB0B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1.1 - Zestaw głośnikowy szerokopasmowy typ 1 – źródło liniowe</w:t>
            </w:r>
          </w:p>
          <w:p w14:paraId="2985B1A5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1.2 - Zestaw głośnikowy szerokopasmowy typ 2 – źródło liniowe</w:t>
            </w:r>
          </w:p>
          <w:p w14:paraId="08FCC91B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 xml:space="preserve">1.3 - Zestaw głośnikowy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</w:rPr>
              <w:t>niskotonowy</w:t>
            </w:r>
            <w:proofErr w:type="spellEnd"/>
          </w:p>
          <w:p w14:paraId="64BBD331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1.7 – Wzmacniacz mocy typ 1</w:t>
            </w:r>
          </w:p>
          <w:p w14:paraId="14A1FC75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 xml:space="preserve">2.1 - Zestaw głośnikowy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</w:rPr>
              <w:t>frontfill</w:t>
            </w:r>
            <w:proofErr w:type="spellEnd"/>
          </w:p>
          <w:p w14:paraId="255EDF6F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 xml:space="preserve">2.3 - Zestaw głośnikowy </w:t>
            </w:r>
            <w:proofErr w:type="spellStart"/>
            <w:r w:rsidRPr="0013487D">
              <w:rPr>
                <w:rFonts w:ascii="Arial" w:eastAsia="Times New Roman" w:hAnsi="Arial" w:cs="Arial"/>
                <w:sz w:val="20"/>
                <w:szCs w:val="20"/>
              </w:rPr>
              <w:t>dogłośnieniowy</w:t>
            </w:r>
            <w:proofErr w:type="spellEnd"/>
          </w:p>
          <w:p w14:paraId="43AE7160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2.5 - Wzmacniacz mocy typ 1</w:t>
            </w:r>
          </w:p>
          <w:p w14:paraId="164057BA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>3.1 - Wzmacniacz mocy typ 1</w:t>
            </w:r>
          </w:p>
          <w:p w14:paraId="3D724AF8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3.2 - Zestaw głośnikowy </w:t>
            </w:r>
            <w:proofErr w:type="spellStart"/>
            <w:r w:rsidRPr="0013487D">
              <w:rPr>
                <w:rFonts w:ascii="Arial" w:eastAsia="Calibri" w:hAnsi="Arial" w:cs="Arial"/>
                <w:sz w:val="20"/>
                <w:szCs w:val="20"/>
              </w:rPr>
              <w:t>niskotonowy</w:t>
            </w:r>
            <w:proofErr w:type="spellEnd"/>
          </w:p>
          <w:p w14:paraId="64B2E21C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4.1 - Monitor sceniczny typ 1</w:t>
            </w:r>
          </w:p>
          <w:p w14:paraId="3D993A18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4.2 - Monitor sceniczny typ 2</w:t>
            </w:r>
          </w:p>
          <w:p w14:paraId="3A56701A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4.3 - Wzmacniacz mocy typ 1</w:t>
            </w:r>
          </w:p>
          <w:p w14:paraId="211776EE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6.1 - Zestaw głośnikowy szerokopasmowy kinowy</w:t>
            </w:r>
          </w:p>
          <w:p w14:paraId="1C3A4801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6.3 - Zestaw głośnikowy efektowy kinowy</w:t>
            </w:r>
          </w:p>
          <w:p w14:paraId="02E9030B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6.5 – Wzmacniacz mocy kinowy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64B5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F257F0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24570C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Czy zaoferowane urządzenia pochodzą od jednego producenta?</w:t>
            </w:r>
          </w:p>
          <w:p w14:paraId="7C2C3E6C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63B7FC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Oferta otrzyma 5 punktów </w:t>
            </w: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jeżeli zaoferowane urządzenia będą pochodziły od jednego producenta.</w:t>
            </w:r>
          </w:p>
          <w:p w14:paraId="3496170A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A1F6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4F985792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226469F6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C7C1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</w:tr>
      <w:tr w:rsidR="008E5299" w:rsidRPr="0013487D" w14:paraId="14F79B47" w14:textId="77777777" w:rsidTr="00F96A0D">
        <w:trPr>
          <w:cantSplit/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A757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3487D">
              <w:rPr>
                <w:rFonts w:eastAsia="Times New Roman" w:cstheme="minorHAnsi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74BE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poz. 8.1 (Projektor cyfrowy DCI),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972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9ADE3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Czy </w:t>
            </w: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zaoferowane urządzenie będzie posiadało jasność co najmniej 5 500 lumenów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29309E48" w14:textId="77777777" w:rsidR="008E5299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34E834" w14:textId="77777777" w:rsidR="008E5299" w:rsidRPr="0013487D" w:rsidRDefault="008E5299" w:rsidP="00F9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487D">
              <w:rPr>
                <w:rFonts w:ascii="Arial" w:eastAsia="Calibri" w:hAnsi="Arial" w:cs="Arial"/>
                <w:sz w:val="20"/>
                <w:szCs w:val="20"/>
              </w:rPr>
              <w:t xml:space="preserve">Oferta otrzyma 1 punkt </w:t>
            </w:r>
            <w:r w:rsidRPr="0013487D">
              <w:rPr>
                <w:rFonts w:ascii="Arial" w:eastAsia="Times New Roman" w:hAnsi="Arial" w:cs="Arial"/>
                <w:sz w:val="20"/>
                <w:szCs w:val="20"/>
              </w:rPr>
              <w:t>jeżeli zaoferowane urządzenie będzie posiadało jasność co najmniej 5 500 lumenów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7A3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TAK / NIE</w:t>
            </w:r>
          </w:p>
          <w:p w14:paraId="230F1C67" w14:textId="77777777" w:rsidR="008E5299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  <w:p w14:paraId="15C15A23" w14:textId="77777777" w:rsidR="008E5299" w:rsidRPr="0013487D" w:rsidRDefault="008E5299" w:rsidP="00F96A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13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(niepotrzebne skreślić)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A577" w14:textId="77777777" w:rsidR="008E5299" w:rsidRPr="0013487D" w:rsidRDefault="008E5299" w:rsidP="00F96A0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4B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……………………..</w:t>
            </w:r>
          </w:p>
        </w:tc>
      </w:tr>
    </w:tbl>
    <w:p w14:paraId="7A0CAC7C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420C01" w14:textId="77777777" w:rsidR="008E5299" w:rsidRPr="0013487D" w:rsidRDefault="008E5299" w:rsidP="008E529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3487D">
        <w:rPr>
          <w:rFonts w:eastAsia="Times New Roman" w:cstheme="minorHAnsi"/>
          <w:lang w:eastAsia="zh-CN"/>
        </w:rPr>
        <w:t xml:space="preserve">* Maksymalny poziom ciśnienia akustycznego SPL mierzony szumem różowym (CF=4) przy odległości 1m w polu swobodnym (urządzenia szerokopasmowe) oraz w półsferze (urządzenia </w:t>
      </w:r>
      <w:proofErr w:type="spellStart"/>
      <w:r w:rsidRPr="0013487D">
        <w:rPr>
          <w:rFonts w:eastAsia="Times New Roman" w:cstheme="minorHAnsi"/>
          <w:lang w:eastAsia="zh-CN"/>
        </w:rPr>
        <w:t>niskotonowe</w:t>
      </w:r>
      <w:proofErr w:type="spellEnd"/>
      <w:r w:rsidRPr="0013487D">
        <w:rPr>
          <w:rFonts w:eastAsia="Times New Roman" w:cstheme="minorHAnsi"/>
          <w:lang w:eastAsia="zh-CN"/>
        </w:rPr>
        <w:t>), przy zasilaniu z wykorzystaniem zaoferowanego wzmacniacza</w:t>
      </w:r>
    </w:p>
    <w:p w14:paraId="27D35F0D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2F243A5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1A0D8C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9869066" w14:textId="77777777" w:rsidR="008E5299" w:rsidRPr="00EC0914" w:rsidRDefault="008E5299" w:rsidP="008E52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1.3.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</w:t>
      </w:r>
      <w:bookmarkStart w:id="2" w:name="_Hlk77671664"/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–</w:t>
      </w:r>
      <w:bookmarkEnd w:id="2"/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okres gwarancji </w:t>
      </w:r>
    </w:p>
    <w:p w14:paraId="2A5E590C" w14:textId="77777777" w:rsidR="008E5299" w:rsidRPr="00F67E9B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08AD97C" w14:textId="77777777" w:rsidR="008E5299" w:rsidRDefault="008E5299" w:rsidP="008E5299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wykonany przedmiot zamówienia </w:t>
      </w:r>
      <w:r w:rsidRPr="00C74CB2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(z wyłączeniem </w:t>
      </w:r>
      <w:r w:rsidRPr="00C74CB2">
        <w:rPr>
          <w:rFonts w:cstheme="minorHAnsi"/>
          <w:b/>
          <w:bCs/>
          <w:i/>
          <w:iCs/>
        </w:rPr>
        <w:t>umeblowania i wyposażenia opisanego w załączniku nr 16 do PFU Zestawienie rzeczowo – finansowe wyposażenia, tabela 2.2 poz. nr 2.1, 3.1, 3.7, 3.10, 3.11, 3.12,4.1, 5.1-5.5, 6.1-6.3, 7.1,7.2, 8.1-8.10, 9.2, 10.1-10.3,11.1-11.3 oraz tabela 2.3 poz. nr 1.1, 3.6, 4.1-4.4, 5.1-5.4, 6.5-6.8, 7.9, 8.1</w:t>
      </w:r>
      <w:r w:rsidRPr="00C74CB2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>)</w:t>
      </w:r>
      <w:r w:rsidRPr="005C577A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C74CB2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udzielamy ………………. miesięcy gwarancji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licząc od daty odbioru końcowego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F181D">
        <w:rPr>
          <w:rFonts w:ascii="Arial" w:eastAsia="Times New Roman" w:hAnsi="Arial" w:cs="Arial"/>
          <w:b/>
          <w:sz w:val="20"/>
          <w:szCs w:val="24"/>
          <w:lang w:eastAsia="pl-PL"/>
        </w:rPr>
        <w:t>robót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i sporządzenia protokołu odbioru końcowego robót.</w:t>
      </w:r>
      <w:r w:rsidRPr="008F181D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69C61F65" w14:textId="77777777" w:rsidR="008E5299" w:rsidRDefault="008E5299" w:rsidP="008E529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0AF4C1E" w14:textId="77777777" w:rsidR="008E5299" w:rsidRPr="00F67E9B" w:rsidRDefault="008E5299" w:rsidP="008E529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(słownie:.................................................................................................................................... ),</w:t>
      </w:r>
    </w:p>
    <w:p w14:paraId="10080BD2" w14:textId="77777777" w:rsidR="008E5299" w:rsidRPr="00F67E9B" w:rsidRDefault="008E5299" w:rsidP="008E529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BA2094" w14:textId="77777777" w:rsidR="008E5299" w:rsidRPr="00F67E9B" w:rsidRDefault="008E5299" w:rsidP="008E5299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gwarancji, jaki udzieli na wykonany przedmiot zamówienia w miesiącach, licząc od daty odbioru końcowego</w:t>
      </w:r>
      <w:r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robót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.                           </w:t>
      </w:r>
    </w:p>
    <w:p w14:paraId="42808477" w14:textId="77777777" w:rsidR="008E5299" w:rsidRPr="00F67E9B" w:rsidRDefault="008E5299" w:rsidP="008E5299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576693A2" w14:textId="77777777" w:rsidR="008E5299" w:rsidRPr="00F67E9B" w:rsidRDefault="008E5299" w:rsidP="008E5299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gwarancji podlegający ocenie wynosi 36 miesięcy, natomiast najwyższy okres gwarancji podlegający ocenie wynosi 60 miesięcy.</w:t>
      </w:r>
    </w:p>
    <w:p w14:paraId="153A95DB" w14:textId="77777777" w:rsidR="008E5299" w:rsidRPr="00F67E9B" w:rsidRDefault="008E5299" w:rsidP="008E5299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36 miesięcy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jest niezgodna z warunkami określonymi 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0393AA89" w14:textId="77777777" w:rsidR="008E5299" w:rsidRDefault="008E5299" w:rsidP="008E52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01F12E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8E6062" w14:textId="77777777" w:rsidR="008E5299" w:rsidRPr="00866639" w:rsidRDefault="008E5299" w:rsidP="008E5299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4D144DF1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EFEF530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610F5B9" w14:textId="77777777" w:rsidR="008E5299" w:rsidRPr="00866639" w:rsidRDefault="008E5299" w:rsidP="008E5299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43AF9864" w14:textId="77777777" w:rsidR="008E5299" w:rsidRPr="00866639" w:rsidRDefault="008E5299" w:rsidP="008E529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2761A88" w14:textId="77777777" w:rsidR="008E5299" w:rsidRPr="00866639" w:rsidRDefault="008E5299" w:rsidP="008E529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7E4A3F4" w14:textId="77777777" w:rsidR="008E5299" w:rsidRPr="00866639" w:rsidRDefault="008E5299" w:rsidP="008E5299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2972AB99" w14:textId="77777777" w:rsidR="008E5299" w:rsidRPr="00866639" w:rsidRDefault="008E5299" w:rsidP="008E5299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2F2DCBE6" w14:textId="77777777" w:rsidR="008E5299" w:rsidRPr="00866639" w:rsidRDefault="008E5299" w:rsidP="008E5299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</w:t>
      </w:r>
    </w:p>
    <w:p w14:paraId="0AF3FCB1" w14:textId="77777777" w:rsidR="008E5299" w:rsidRPr="00866639" w:rsidRDefault="008E5299" w:rsidP="008E5299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4D31C660" w14:textId="77777777" w:rsidR="008E5299" w:rsidRPr="00866639" w:rsidRDefault="008E5299" w:rsidP="008E5299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099433EF" w14:textId="77777777" w:rsidR="008E5299" w:rsidRPr="00866639" w:rsidRDefault="008E5299" w:rsidP="008E5299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- dotyczy formy pieniężnej)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15991040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C11121C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5F0921E" w14:textId="77777777" w:rsidR="008E5299" w:rsidRPr="00866639" w:rsidRDefault="008E5299" w:rsidP="008E5299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922497D" w14:textId="77777777" w:rsidR="008E5299" w:rsidRDefault="008E5299" w:rsidP="008E529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6A09EA" w14:textId="77777777" w:rsidR="008E5299" w:rsidRPr="00866639" w:rsidRDefault="008E5299" w:rsidP="008E5299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0B371E" w14:textId="77777777" w:rsidR="008E5299" w:rsidRPr="00866639" w:rsidRDefault="008E5299" w:rsidP="008E5299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174E3CF6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2F8572A6" w14:textId="77777777" w:rsidR="008E5299" w:rsidRPr="00866639" w:rsidRDefault="008E5299" w:rsidP="008E5299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2D8C1682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4848A6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17F6D3" w14:textId="77777777" w:rsidR="008E5299" w:rsidRPr="00866639" w:rsidRDefault="008E5299" w:rsidP="008E5299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464D37E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12769F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5E5D702D" w14:textId="77777777" w:rsidR="008E5299" w:rsidRPr="00866639" w:rsidRDefault="008E5299" w:rsidP="008E529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41A553F3" w14:textId="77777777" w:rsidR="008E5299" w:rsidRPr="00866639" w:rsidRDefault="008E5299" w:rsidP="008E529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7E9276CD" w14:textId="77777777" w:rsidR="008E5299" w:rsidRPr="00866639" w:rsidRDefault="008E5299" w:rsidP="008E529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53E49B65" w14:textId="77777777" w:rsidR="008E5299" w:rsidRPr="00866639" w:rsidRDefault="008E5299" w:rsidP="008E529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042A5487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66F9628F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46E58A" w14:textId="77777777" w:rsidR="008E5299" w:rsidRPr="00866639" w:rsidRDefault="008E5299" w:rsidP="008E529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22E08D97" w14:textId="77777777" w:rsidR="008E5299" w:rsidRPr="00866639" w:rsidRDefault="008E5299" w:rsidP="008E52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1BA4A503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65B1EB0" w14:textId="77777777" w:rsidR="008E5299" w:rsidRPr="00866639" w:rsidRDefault="008E5299" w:rsidP="008E5299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0B4FB10" w14:textId="77777777" w:rsidR="008E5299" w:rsidRPr="00866639" w:rsidRDefault="008E5299" w:rsidP="008E5299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7A106655" w14:textId="77777777" w:rsidR="008E5299" w:rsidRPr="00866639" w:rsidRDefault="008E5299" w:rsidP="008E5299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6232BCB1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F7DCF35" w14:textId="77777777" w:rsidR="008E529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882F63A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32CDDF8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B4C5733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ABA0CC8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E89128C" w14:textId="77777777" w:rsidR="008E5299" w:rsidRPr="00866639" w:rsidRDefault="008E5299" w:rsidP="008E5299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B99600C" w14:textId="77777777" w:rsidR="008E5299" w:rsidRPr="00866639" w:rsidRDefault="008E5299" w:rsidP="008E529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606885F" w14:textId="77777777" w:rsidR="008E5299" w:rsidRPr="00866639" w:rsidRDefault="008E5299" w:rsidP="008E5299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3AA8073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0E90BF" w14:textId="77777777" w:rsidR="008E5299" w:rsidRPr="00866639" w:rsidRDefault="008E5299" w:rsidP="008E5299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CD3C87A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3BEC909" w14:textId="77777777" w:rsidR="008E5299" w:rsidRPr="00866639" w:rsidRDefault="008E5299" w:rsidP="008E5299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09333A83" w14:textId="77777777" w:rsidR="008E5299" w:rsidRPr="00866639" w:rsidRDefault="008E5299" w:rsidP="008E529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D5857B5" w14:textId="77777777" w:rsidR="008E5299" w:rsidRPr="00866639" w:rsidRDefault="008E5299" w:rsidP="008E5299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1129835D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0A13AA4" w14:textId="77777777" w:rsidR="008E5299" w:rsidRPr="00866639" w:rsidRDefault="008E5299" w:rsidP="008E529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4534D5D" w14:textId="77777777" w:rsidR="008E5299" w:rsidRPr="00C74CB2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</w:p>
    <w:p w14:paraId="4ACBD3EF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8E5364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5721D574" w14:textId="77777777" w:rsidR="008E5299" w:rsidRPr="00866639" w:rsidRDefault="008E5299" w:rsidP="008E529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4806B0D6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43BAD896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7213B9F9" w14:textId="77777777" w:rsidR="008E5299" w:rsidRPr="00866639" w:rsidRDefault="008E5299" w:rsidP="008E529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9D26A3B" w14:textId="77777777" w:rsidR="008E5299" w:rsidRPr="00C74CB2" w:rsidRDefault="008E5299" w:rsidP="008E529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3F735E7D" w14:textId="77777777" w:rsidR="006B29D1" w:rsidRDefault="006B29D1"/>
    <w:sectPr w:rsidR="006B29D1" w:rsidSect="00F96A0D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9C9BD" w14:textId="77777777" w:rsidR="00A519C0" w:rsidRDefault="00A519C0" w:rsidP="00BB0227">
      <w:pPr>
        <w:spacing w:after="0" w:line="240" w:lineRule="auto"/>
      </w:pPr>
      <w:r>
        <w:separator/>
      </w:r>
    </w:p>
  </w:endnote>
  <w:endnote w:type="continuationSeparator" w:id="0">
    <w:p w14:paraId="317B8F0D" w14:textId="77777777" w:rsidR="00A519C0" w:rsidRDefault="00A519C0" w:rsidP="00B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657A" w14:textId="77777777" w:rsidR="00ED4206" w:rsidRDefault="00ED4206" w:rsidP="00F96A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BBF87" w14:textId="77777777" w:rsidR="00ED4206" w:rsidRDefault="00ED4206" w:rsidP="00F96A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4E5B" w14:textId="77777777" w:rsidR="00ED4206" w:rsidRDefault="00ED4206" w:rsidP="00F96A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20C7" w14:textId="77777777" w:rsidR="00A519C0" w:rsidRDefault="00A519C0" w:rsidP="00BB0227">
      <w:pPr>
        <w:spacing w:after="0" w:line="240" w:lineRule="auto"/>
      </w:pPr>
      <w:r>
        <w:separator/>
      </w:r>
    </w:p>
  </w:footnote>
  <w:footnote w:type="continuationSeparator" w:id="0">
    <w:p w14:paraId="0171D6BA" w14:textId="77777777" w:rsidR="00A519C0" w:rsidRDefault="00A519C0" w:rsidP="00BB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B6"/>
    <w:multiLevelType w:val="hybridMultilevel"/>
    <w:tmpl w:val="60E233D0"/>
    <w:lvl w:ilvl="0" w:tplc="41CEE6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3B04"/>
    <w:multiLevelType w:val="hybridMultilevel"/>
    <w:tmpl w:val="AA58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2A5"/>
    <w:multiLevelType w:val="hybridMultilevel"/>
    <w:tmpl w:val="E34692CC"/>
    <w:lvl w:ilvl="0" w:tplc="443031D0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F3D5AFA"/>
    <w:multiLevelType w:val="hybridMultilevel"/>
    <w:tmpl w:val="DF0EB602"/>
    <w:lvl w:ilvl="0" w:tplc="0758FB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E95C16"/>
    <w:multiLevelType w:val="hybridMultilevel"/>
    <w:tmpl w:val="843C5ECE"/>
    <w:lvl w:ilvl="0" w:tplc="A0D4569E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7" w15:restartNumberingAfterBreak="0">
    <w:nsid w:val="1A9A29AE"/>
    <w:multiLevelType w:val="hybridMultilevel"/>
    <w:tmpl w:val="45C40776"/>
    <w:lvl w:ilvl="0" w:tplc="70247D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251F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2B827CB"/>
    <w:multiLevelType w:val="hybridMultilevel"/>
    <w:tmpl w:val="92006F0A"/>
    <w:lvl w:ilvl="0" w:tplc="479A5B8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71A5"/>
    <w:multiLevelType w:val="hybridMultilevel"/>
    <w:tmpl w:val="3BF8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3763"/>
    <w:multiLevelType w:val="hybridMultilevel"/>
    <w:tmpl w:val="620AB032"/>
    <w:lvl w:ilvl="0" w:tplc="8774F75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EC"/>
    <w:rsid w:val="00072A44"/>
    <w:rsid w:val="000B09FF"/>
    <w:rsid w:val="001169B4"/>
    <w:rsid w:val="00126D57"/>
    <w:rsid w:val="001404EF"/>
    <w:rsid w:val="00175CE3"/>
    <w:rsid w:val="0020036E"/>
    <w:rsid w:val="00215FA2"/>
    <w:rsid w:val="002419D6"/>
    <w:rsid w:val="002F5B19"/>
    <w:rsid w:val="00314317"/>
    <w:rsid w:val="00366615"/>
    <w:rsid w:val="00436017"/>
    <w:rsid w:val="004D689F"/>
    <w:rsid w:val="00521F17"/>
    <w:rsid w:val="00546A07"/>
    <w:rsid w:val="00560351"/>
    <w:rsid w:val="005D2454"/>
    <w:rsid w:val="00631596"/>
    <w:rsid w:val="00664EEA"/>
    <w:rsid w:val="006B29D1"/>
    <w:rsid w:val="007961ED"/>
    <w:rsid w:val="007B4797"/>
    <w:rsid w:val="00816680"/>
    <w:rsid w:val="008C6426"/>
    <w:rsid w:val="008E5299"/>
    <w:rsid w:val="00907A2A"/>
    <w:rsid w:val="0093247E"/>
    <w:rsid w:val="009F3E4D"/>
    <w:rsid w:val="009F66D1"/>
    <w:rsid w:val="00A519C0"/>
    <w:rsid w:val="00A57B28"/>
    <w:rsid w:val="00BB0227"/>
    <w:rsid w:val="00BB0F21"/>
    <w:rsid w:val="00C90140"/>
    <w:rsid w:val="00D017B9"/>
    <w:rsid w:val="00D90738"/>
    <w:rsid w:val="00E435DB"/>
    <w:rsid w:val="00E77744"/>
    <w:rsid w:val="00E83418"/>
    <w:rsid w:val="00EA01E3"/>
    <w:rsid w:val="00ED4206"/>
    <w:rsid w:val="00EE0DB8"/>
    <w:rsid w:val="00F06FEC"/>
    <w:rsid w:val="00F25D9A"/>
    <w:rsid w:val="00F416C3"/>
    <w:rsid w:val="00F75F47"/>
    <w:rsid w:val="00F96A0D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6888"/>
  <w15:chartTrackingRefBased/>
  <w15:docId w15:val="{6776CB08-ECB7-4C40-9462-E5EB1B0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FEC"/>
  </w:style>
  <w:style w:type="paragraph" w:styleId="Stopka">
    <w:name w:val="footer"/>
    <w:basedOn w:val="Normalny"/>
    <w:link w:val="StopkaZnak"/>
    <w:uiPriority w:val="99"/>
    <w:unhideWhenUsed/>
    <w:rsid w:val="00F0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FEC"/>
  </w:style>
  <w:style w:type="character" w:styleId="Numerstrony">
    <w:name w:val="page number"/>
    <w:basedOn w:val="Domylnaczcionkaakapitu"/>
    <w:rsid w:val="00F06FEC"/>
  </w:style>
  <w:style w:type="paragraph" w:customStyle="1" w:styleId="Default">
    <w:name w:val="Default"/>
    <w:rsid w:val="00F0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3E4D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B4797"/>
  </w:style>
  <w:style w:type="paragraph" w:customStyle="1" w:styleId="TreA">
    <w:name w:val="Treść A"/>
    <w:uiPriority w:val="99"/>
    <w:rsid w:val="008E529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2021-08-18T12:34:00Z</cp:lastPrinted>
  <dcterms:created xsi:type="dcterms:W3CDTF">2021-08-18T12:36:00Z</dcterms:created>
  <dcterms:modified xsi:type="dcterms:W3CDTF">2021-08-18T12:36:00Z</dcterms:modified>
</cp:coreProperties>
</file>