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E0A60" w14:textId="65DB6955" w:rsidR="00942FCA" w:rsidRDefault="00CF143C" w:rsidP="00F4688E">
      <w:pPr>
        <w:pStyle w:val="Tekstpodstawowy"/>
        <w:jc w:val="right"/>
        <w:rPr>
          <w:rFonts w:ascii="Bookman Old Style" w:hAnsi="Bookman Old Style" w:cs="Arial"/>
          <w:bCs/>
          <w:sz w:val="16"/>
          <w:szCs w:val="16"/>
        </w:rPr>
      </w:pPr>
      <w:r w:rsidRPr="0028119B">
        <w:rPr>
          <w:rFonts w:ascii="Bookman Old Style" w:hAnsi="Bookman Old Style" w:cs="Arial"/>
          <w:bCs/>
          <w:sz w:val="16"/>
          <w:szCs w:val="16"/>
        </w:rPr>
        <w:t xml:space="preserve">Załącznik Nr </w:t>
      </w:r>
      <w:r w:rsidR="00F4688E">
        <w:rPr>
          <w:rFonts w:ascii="Bookman Old Style" w:hAnsi="Bookman Old Style" w:cs="Arial"/>
          <w:bCs/>
          <w:sz w:val="16"/>
          <w:szCs w:val="16"/>
        </w:rPr>
        <w:t>6</w:t>
      </w:r>
      <w:r w:rsidR="006B223A">
        <w:rPr>
          <w:rFonts w:ascii="Bookman Old Style" w:hAnsi="Bookman Old Style" w:cs="Arial"/>
          <w:bCs/>
          <w:sz w:val="16"/>
          <w:szCs w:val="16"/>
        </w:rPr>
        <w:t xml:space="preserve"> do SWZ</w:t>
      </w:r>
    </w:p>
    <w:p w14:paraId="2D64D39F" w14:textId="77777777" w:rsidR="00F4688E" w:rsidRPr="009D74B8" w:rsidRDefault="00F4688E" w:rsidP="00F4688E">
      <w:pPr>
        <w:pStyle w:val="Tekstpodstawowy"/>
        <w:jc w:val="right"/>
        <w:rPr>
          <w:rFonts w:ascii="Arial" w:hAnsi="Arial" w:cs="Arial"/>
          <w:sz w:val="22"/>
          <w:szCs w:val="22"/>
        </w:rPr>
      </w:pPr>
    </w:p>
    <w:p w14:paraId="29A67604" w14:textId="77777777" w:rsidR="008B0C84" w:rsidRDefault="008B0C84" w:rsidP="008B0C84">
      <w:pPr>
        <w:pStyle w:val="Tekstpodstawowywcity2"/>
        <w:spacing w:after="0" w:line="240" w:lineRule="auto"/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  <w:r w:rsidRPr="00CF143C">
        <w:rPr>
          <w:rFonts w:ascii="Bookman Old Style" w:hAnsi="Bookman Old Style" w:cs="Arial"/>
          <w:b/>
          <w:sz w:val="22"/>
          <w:szCs w:val="22"/>
        </w:rPr>
        <w:t>Zasady usuwania błędów Systemu</w:t>
      </w:r>
    </w:p>
    <w:p w14:paraId="720A41B4" w14:textId="77777777" w:rsidR="008B0C84" w:rsidRDefault="008B0C84" w:rsidP="008B0C84">
      <w:pPr>
        <w:pStyle w:val="Tekstpodstawowywcity2"/>
        <w:spacing w:after="0" w:line="240" w:lineRule="auto"/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  <w:bookmarkStart w:id="0" w:name="_GoBack"/>
      <w:bookmarkEnd w:id="0"/>
    </w:p>
    <w:p w14:paraId="6840C5FC" w14:textId="3710FB7A" w:rsidR="00267524" w:rsidRPr="00F4688E" w:rsidRDefault="00F4688E" w:rsidP="00CF143C">
      <w:pPr>
        <w:pStyle w:val="Tekstpodstawowywcity2"/>
        <w:spacing w:after="0" w:line="240" w:lineRule="auto"/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  <w:r w:rsidRPr="00F4688E">
        <w:rPr>
          <w:rFonts w:ascii="Bookman Old Style" w:hAnsi="Bookman Old Style" w:cstheme="minorHAnsi"/>
          <w:b/>
          <w:sz w:val="22"/>
          <w:szCs w:val="22"/>
        </w:rPr>
        <w:t xml:space="preserve">Modernizacja oświetlenia ulicznego oraz </w:t>
      </w:r>
      <w:r w:rsidRPr="00F4688E">
        <w:rPr>
          <w:rFonts w:ascii="Bookman Old Style" w:hAnsi="Bookman Old Style" w:cs="Calibri"/>
          <w:b/>
          <w:sz w:val="22"/>
          <w:szCs w:val="22"/>
        </w:rPr>
        <w:t>wykonywanie czynności eksploatacyjnych i konserwacyjnych urządzeń oświetlenia drogowego</w:t>
      </w:r>
      <w:r w:rsidRPr="00F4688E">
        <w:rPr>
          <w:rFonts w:ascii="Bookman Old Style" w:hAnsi="Bookman Old Style" w:cstheme="minorHAnsi"/>
          <w:sz w:val="22"/>
          <w:szCs w:val="22"/>
        </w:rPr>
        <w:t xml:space="preserve"> </w:t>
      </w:r>
      <w:r w:rsidRPr="00F4688E">
        <w:rPr>
          <w:rFonts w:ascii="Bookman Old Style" w:hAnsi="Bookman Old Style" w:cstheme="minorHAnsi"/>
          <w:b/>
          <w:sz w:val="22"/>
          <w:szCs w:val="22"/>
        </w:rPr>
        <w:t>na terenie Gminy Ropczyce</w:t>
      </w:r>
    </w:p>
    <w:p w14:paraId="17F84ED5" w14:textId="77777777" w:rsidR="00267524" w:rsidRDefault="00267524" w:rsidP="00267524">
      <w:pPr>
        <w:pStyle w:val="Tekstpodstawowywcity2"/>
        <w:spacing w:after="0" w:line="240" w:lineRule="auto"/>
        <w:ind w:left="0"/>
        <w:rPr>
          <w:rFonts w:ascii="Bookman Old Style" w:hAnsi="Bookman Old Style" w:cs="Arial"/>
          <w:b/>
          <w:sz w:val="22"/>
          <w:szCs w:val="22"/>
        </w:rPr>
      </w:pPr>
    </w:p>
    <w:p w14:paraId="71E62A42" w14:textId="77777777" w:rsidR="00267524" w:rsidRPr="00CF143C" w:rsidRDefault="00267524" w:rsidP="00CF143C">
      <w:pPr>
        <w:pStyle w:val="Tekstpodstawowywcity2"/>
        <w:spacing w:after="0" w:line="240" w:lineRule="auto"/>
        <w:ind w:left="0"/>
        <w:jc w:val="center"/>
        <w:rPr>
          <w:rFonts w:ascii="Bookman Old Style" w:hAnsi="Bookman Old Style" w:cs="Arial"/>
          <w:b/>
          <w:sz w:val="22"/>
          <w:szCs w:val="22"/>
        </w:rPr>
      </w:pPr>
    </w:p>
    <w:p w14:paraId="25F02355" w14:textId="77777777" w:rsidR="009D74B8" w:rsidRPr="00CF143C" w:rsidRDefault="009D74B8" w:rsidP="00CF143C">
      <w:pPr>
        <w:numPr>
          <w:ilvl w:val="0"/>
          <w:numId w:val="3"/>
        </w:numPr>
        <w:tabs>
          <w:tab w:val="left" w:pos="331"/>
        </w:tabs>
        <w:spacing w:line="276" w:lineRule="auto"/>
        <w:ind w:left="340" w:right="20" w:hanging="340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 xml:space="preserve">Świadczenie usług serwisowych odbywać się będzie na podstawie Zgłoszeń Serwisowych, które będą kierowane przez Zamawiającego do Wykonawcy wyłącznie przez osoby uprawnione, wskazane zgodnie z </w:t>
      </w:r>
      <w:r w:rsidRPr="00CF143C">
        <w:rPr>
          <w:rFonts w:ascii="Bookman Old Style" w:eastAsia="Calibri" w:hAnsi="Bookman Old Style" w:cs="Arial"/>
          <w:sz w:val="22"/>
          <w:szCs w:val="22"/>
          <w:lang w:eastAsia="en-US"/>
        </w:rPr>
        <w:t>pkt</w:t>
      </w:r>
      <w:r w:rsidR="008B1662" w:rsidRPr="00CF143C">
        <w:rPr>
          <w:rFonts w:ascii="Bookman Old Style" w:eastAsia="Calibri" w:hAnsi="Bookman Old Style" w:cs="Arial"/>
          <w:sz w:val="22"/>
          <w:szCs w:val="22"/>
        </w:rPr>
        <w:t xml:space="preserve"> 7-3</w:t>
      </w:r>
      <w:r w:rsidR="000E7E62" w:rsidRPr="00CF143C">
        <w:rPr>
          <w:rFonts w:ascii="Bookman Old Style" w:eastAsia="Calibri" w:hAnsi="Bookman Old Style" w:cs="Arial"/>
          <w:sz w:val="22"/>
          <w:szCs w:val="22"/>
        </w:rPr>
        <w:t xml:space="preserve"> </w:t>
      </w:r>
      <w:r w:rsidRPr="00CF143C">
        <w:rPr>
          <w:rFonts w:ascii="Bookman Old Style" w:eastAsia="Calibri" w:hAnsi="Bookman Old Style" w:cs="Arial"/>
          <w:sz w:val="22"/>
          <w:szCs w:val="22"/>
        </w:rPr>
        <w:t>niniejszego Załącznika i wyłącznie przy wykorzystaniu Karty Zgłoszenia Serwisowego, przy czym Zgłoszenie Serwisowe musi być przesłane za pomocą wskazanej przez Wykonawcę strony internetowej. Zgłoszenia telefoniczne muszą być również udokumentowane w ten sam sposób, nie później niż tego samego dnia.</w:t>
      </w:r>
    </w:p>
    <w:p w14:paraId="08884960" w14:textId="77777777" w:rsidR="009D74B8" w:rsidRPr="00CF143C" w:rsidRDefault="009D74B8" w:rsidP="009D74B8">
      <w:pPr>
        <w:numPr>
          <w:ilvl w:val="0"/>
          <w:numId w:val="3"/>
        </w:numPr>
        <w:tabs>
          <w:tab w:val="left" w:pos="326"/>
        </w:tabs>
        <w:spacing w:line="276" w:lineRule="auto"/>
        <w:ind w:left="340" w:right="20" w:hanging="340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Wykonawca zobowiązany jest niezwłocznie, jednak nie później, niż w 8 godzin od przesłania Zgłoszenia Serwisowego, potwierdzić, za pośrednictwem faksu lub poczty</w:t>
      </w:r>
      <w:r w:rsidR="00CF143C">
        <w:rPr>
          <w:rFonts w:ascii="Bookman Old Style" w:eastAsia="Calibri" w:hAnsi="Bookman Old Style" w:cs="Arial"/>
          <w:sz w:val="22"/>
          <w:szCs w:val="22"/>
        </w:rPr>
        <w:t xml:space="preserve"> elektronicznej, jego przyjęcie</w:t>
      </w:r>
    </w:p>
    <w:p w14:paraId="6F73A504" w14:textId="77777777" w:rsidR="009D74B8" w:rsidRPr="00CF143C" w:rsidRDefault="009D74B8" w:rsidP="00CF143C">
      <w:pPr>
        <w:numPr>
          <w:ilvl w:val="0"/>
          <w:numId w:val="3"/>
        </w:numPr>
        <w:tabs>
          <w:tab w:val="left" w:pos="326"/>
        </w:tabs>
        <w:spacing w:line="276" w:lineRule="auto"/>
        <w:ind w:left="340" w:right="20" w:hanging="340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N</w:t>
      </w:r>
      <w:r w:rsidR="00F60130" w:rsidRPr="00CF143C">
        <w:rPr>
          <w:rFonts w:ascii="Bookman Old Style" w:eastAsia="Calibri" w:hAnsi="Bookman Old Style" w:cs="Arial"/>
          <w:sz w:val="22"/>
          <w:szCs w:val="22"/>
        </w:rPr>
        <w:t>a</w:t>
      </w:r>
      <w:r w:rsidRPr="00CF143C">
        <w:rPr>
          <w:rFonts w:ascii="Bookman Old Style" w:eastAsia="Calibri" w:hAnsi="Bookman Old Style" w:cs="Arial"/>
          <w:sz w:val="22"/>
          <w:szCs w:val="22"/>
        </w:rPr>
        <w:t xml:space="preserve"> cały okres wykonywania usług serwisowych i gwarancyjnych systemu, Wykonawca udostępni Zamawiającemu dedykowane konto z uprawnieniami umożliwiającymi monitorowanie aktualnie prowadzonych prac serwisowych</w:t>
      </w:r>
      <w:r w:rsidR="00F60130" w:rsidRPr="00CF143C">
        <w:rPr>
          <w:rFonts w:ascii="Bookman Old Style" w:eastAsia="Calibri" w:hAnsi="Bookman Old Style" w:cs="Arial"/>
          <w:sz w:val="22"/>
          <w:szCs w:val="22"/>
        </w:rPr>
        <w:t xml:space="preserve"> oraz ich zgłaszanie w formie elektronicznej</w:t>
      </w:r>
      <w:r w:rsidRPr="00CF143C">
        <w:rPr>
          <w:rFonts w:ascii="Bookman Old Style" w:eastAsia="Calibri" w:hAnsi="Bookman Old Style" w:cs="Arial"/>
          <w:sz w:val="22"/>
          <w:szCs w:val="22"/>
        </w:rPr>
        <w:t xml:space="preserve">. </w:t>
      </w:r>
    </w:p>
    <w:p w14:paraId="428E6CAF" w14:textId="77777777" w:rsidR="009D74B8" w:rsidRPr="00CF143C" w:rsidRDefault="009D74B8" w:rsidP="009D74B8">
      <w:pPr>
        <w:numPr>
          <w:ilvl w:val="0"/>
          <w:numId w:val="3"/>
        </w:numPr>
        <w:tabs>
          <w:tab w:val="left" w:pos="331"/>
        </w:tabs>
        <w:spacing w:line="276" w:lineRule="auto"/>
        <w:ind w:left="340" w:right="20" w:hanging="340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Na czas świadczenia usług serwisowych możliwa jest konieczność czasowego wyłączenia Oprogramowania i jego niedostępność dla Zamawiającego. Planowane wyłączenie systemu na czas modernizacji lub napraw serwisowych musi zostać poprzedzone zawiadomieniem Zamawiającego  w formie pisemnej (el</w:t>
      </w:r>
      <w:r w:rsidR="00CF143C">
        <w:rPr>
          <w:rFonts w:ascii="Bookman Old Style" w:eastAsia="Calibri" w:hAnsi="Bookman Old Style" w:cs="Arial"/>
          <w:sz w:val="22"/>
          <w:szCs w:val="22"/>
        </w:rPr>
        <w:t>ektronicznej) lub telefonicznej</w:t>
      </w:r>
    </w:p>
    <w:p w14:paraId="6CEC5482" w14:textId="77777777" w:rsidR="009D74B8" w:rsidRPr="00CF143C" w:rsidRDefault="009D74B8" w:rsidP="00CF143C">
      <w:pPr>
        <w:numPr>
          <w:ilvl w:val="0"/>
          <w:numId w:val="3"/>
        </w:numPr>
        <w:tabs>
          <w:tab w:val="left" w:pos="331"/>
        </w:tabs>
        <w:spacing w:line="276" w:lineRule="auto"/>
        <w:ind w:left="340" w:right="20" w:hanging="340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Prace nad ustaleniem charakteru Błędu lub dokonaniem korekt, poprawek lub dodatków do Oprogramowania mogą być realizowane w siedzibie Wykonawcy lub u Zamawiającego, według uznania Wykonawcy.</w:t>
      </w:r>
    </w:p>
    <w:p w14:paraId="4172DE63" w14:textId="77777777" w:rsidR="009D74B8" w:rsidRPr="00CF143C" w:rsidRDefault="009D74B8" w:rsidP="009D74B8">
      <w:pPr>
        <w:numPr>
          <w:ilvl w:val="0"/>
          <w:numId w:val="3"/>
        </w:numPr>
        <w:tabs>
          <w:tab w:val="left" w:pos="336"/>
        </w:tabs>
        <w:spacing w:line="276" w:lineRule="auto"/>
        <w:ind w:left="340" w:right="20" w:hanging="340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Po dokonaniu Naprawy Wykonawca przeprowadza procedury testowe sprawdzające poprawność działania Oprogramowania</w:t>
      </w:r>
      <w:r w:rsidR="008B1662" w:rsidRPr="00CF143C">
        <w:rPr>
          <w:rFonts w:ascii="Bookman Old Style" w:eastAsia="Calibri" w:hAnsi="Bookman Old Style" w:cs="Arial"/>
          <w:sz w:val="22"/>
          <w:szCs w:val="22"/>
        </w:rPr>
        <w:t>/Systemu</w:t>
      </w:r>
      <w:r w:rsidRPr="00CF143C">
        <w:rPr>
          <w:rFonts w:ascii="Bookman Old Style" w:eastAsia="Calibri" w:hAnsi="Bookman Old Style" w:cs="Arial"/>
          <w:sz w:val="22"/>
          <w:szCs w:val="22"/>
        </w:rPr>
        <w:t>, którego dotyczy Błąd. Zamawiający zostanie powiadomiony o wykonaniu Zgłoszenia Serwisowego i gotowości Systemu do rozpoczęcia ponownego poprawnego działania.</w:t>
      </w:r>
    </w:p>
    <w:p w14:paraId="6ECA49D0" w14:textId="77777777" w:rsidR="009D74B8" w:rsidRPr="00CF143C" w:rsidRDefault="009D74B8" w:rsidP="009D74B8">
      <w:pPr>
        <w:tabs>
          <w:tab w:val="left" w:pos="322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</w:p>
    <w:p w14:paraId="617EA633" w14:textId="77777777" w:rsidR="009D74B8" w:rsidRPr="00CF143C" w:rsidRDefault="009D74B8" w:rsidP="009D74B8">
      <w:pPr>
        <w:numPr>
          <w:ilvl w:val="0"/>
          <w:numId w:val="3"/>
        </w:numPr>
        <w:tabs>
          <w:tab w:val="left" w:pos="322"/>
        </w:tabs>
        <w:spacing w:line="276" w:lineRule="auto"/>
        <w:ind w:left="340" w:hanging="340"/>
        <w:jc w:val="both"/>
        <w:rPr>
          <w:rFonts w:ascii="Bookman Old Style" w:eastAsia="Calibri" w:hAnsi="Bookman Old Style" w:cs="Arial"/>
          <w:b/>
          <w:sz w:val="22"/>
          <w:szCs w:val="22"/>
        </w:rPr>
      </w:pPr>
      <w:r w:rsidRPr="00CF143C">
        <w:rPr>
          <w:rFonts w:ascii="Bookman Old Style" w:eastAsia="Calibri" w:hAnsi="Bookman Old Style" w:cs="Arial"/>
          <w:b/>
          <w:sz w:val="22"/>
          <w:szCs w:val="22"/>
        </w:rPr>
        <w:t>Opcje serwisowe:</w:t>
      </w:r>
    </w:p>
    <w:p w14:paraId="52BAD342" w14:textId="77777777" w:rsidR="009D74B8" w:rsidRPr="00CF143C" w:rsidRDefault="009D74B8" w:rsidP="009D74B8">
      <w:pPr>
        <w:tabs>
          <w:tab w:val="left" w:pos="322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</w:p>
    <w:p w14:paraId="644777EC" w14:textId="77777777" w:rsidR="009D74B8" w:rsidRPr="00CF143C" w:rsidRDefault="009D74B8" w:rsidP="009D74B8">
      <w:pPr>
        <w:pStyle w:val="Akapitzlist"/>
        <w:numPr>
          <w:ilvl w:val="0"/>
          <w:numId w:val="4"/>
        </w:numPr>
        <w:tabs>
          <w:tab w:val="left" w:pos="322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W przypadku, gdy formularz Zgłoszenia Serwisowego zostanie przyjęty przez Wykonawcę:</w:t>
      </w:r>
    </w:p>
    <w:p w14:paraId="24D0769F" w14:textId="77777777" w:rsidR="009D74B8" w:rsidRPr="00CF143C" w:rsidRDefault="009D74B8" w:rsidP="009D74B8">
      <w:pPr>
        <w:pStyle w:val="Akapitzlist"/>
        <w:numPr>
          <w:ilvl w:val="1"/>
          <w:numId w:val="4"/>
        </w:numPr>
        <w:tabs>
          <w:tab w:val="left" w:pos="322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lastRenderedPageBreak/>
        <w:t>w godzinach pomiędzy 17:00 a 24:00 dnia roboczego - traktowany jest jak przyjęty o godz. 9:00 następnego dnia roboczego;</w:t>
      </w:r>
    </w:p>
    <w:p w14:paraId="6C637C17" w14:textId="77777777" w:rsidR="009D74B8" w:rsidRPr="00CF143C" w:rsidRDefault="009D74B8" w:rsidP="009D74B8">
      <w:pPr>
        <w:pStyle w:val="Akapitzlist"/>
        <w:numPr>
          <w:ilvl w:val="1"/>
          <w:numId w:val="4"/>
        </w:numPr>
        <w:tabs>
          <w:tab w:val="left" w:pos="322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w godzinach pomiędzy 0:00 a 9:00 dnia roboczego - traktowany jest jak przyjęty o godz. 9:00 danego dnia roboczego;</w:t>
      </w:r>
    </w:p>
    <w:p w14:paraId="3F9C5F63" w14:textId="77777777" w:rsidR="009D74B8" w:rsidRPr="00CF143C" w:rsidRDefault="009D74B8" w:rsidP="009D74B8">
      <w:pPr>
        <w:pStyle w:val="Akapitzlist"/>
        <w:numPr>
          <w:ilvl w:val="1"/>
          <w:numId w:val="4"/>
        </w:numPr>
        <w:tabs>
          <w:tab w:val="left" w:pos="322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w dniu innym, niż dzień roboczy - traktowany jest jak przyjęty o godz. 9.00 następnego dnia roboczego.</w:t>
      </w:r>
    </w:p>
    <w:p w14:paraId="6D043B7E" w14:textId="77777777" w:rsidR="009D74B8" w:rsidRPr="00CF143C" w:rsidRDefault="009D74B8" w:rsidP="009D74B8">
      <w:pPr>
        <w:pStyle w:val="Akapitzlist"/>
        <w:numPr>
          <w:ilvl w:val="0"/>
          <w:numId w:val="4"/>
        </w:numPr>
        <w:tabs>
          <w:tab w:val="left" w:pos="322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W przypadku dokonania zgłoszenia, Wykonawca przystąpi do naprawy Usterki w zależności od jego priorytetu:</w:t>
      </w:r>
    </w:p>
    <w:p w14:paraId="566B4B81" w14:textId="77777777" w:rsidR="009D74B8" w:rsidRPr="00CF143C" w:rsidRDefault="009D74B8" w:rsidP="009D74B8">
      <w:pPr>
        <w:tabs>
          <w:tab w:val="left" w:pos="322"/>
        </w:tabs>
        <w:spacing w:line="276" w:lineRule="auto"/>
        <w:ind w:left="993"/>
        <w:jc w:val="both"/>
        <w:rPr>
          <w:rFonts w:ascii="Bookman Old Style" w:eastAsia="Calibri" w:hAnsi="Bookman Old Style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7839"/>
      </w:tblGrid>
      <w:tr w:rsidR="009D74B8" w:rsidRPr="00CF143C" w14:paraId="3F61159D" w14:textId="77777777" w:rsidTr="00AC4082">
        <w:trPr>
          <w:jc w:val="center"/>
        </w:trPr>
        <w:tc>
          <w:tcPr>
            <w:tcW w:w="2221" w:type="dxa"/>
            <w:shd w:val="clear" w:color="auto" w:fill="FFF2CC" w:themeFill="accent4" w:themeFillTint="33"/>
            <w:vAlign w:val="center"/>
          </w:tcPr>
          <w:p w14:paraId="6D3C8215" w14:textId="77777777" w:rsidR="009D74B8" w:rsidRPr="00CF143C" w:rsidRDefault="009D74B8" w:rsidP="009D74B8">
            <w:pPr>
              <w:spacing w:line="276" w:lineRule="auto"/>
              <w:jc w:val="center"/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  <w:r w:rsidRPr="00CF143C">
              <w:rPr>
                <w:rFonts w:ascii="Bookman Old Style" w:eastAsia="Calibri" w:hAnsi="Bookman Old Style" w:cs="Arial"/>
                <w:b/>
                <w:sz w:val="22"/>
                <w:szCs w:val="22"/>
              </w:rPr>
              <w:t>Priorytet</w:t>
            </w:r>
          </w:p>
        </w:tc>
        <w:tc>
          <w:tcPr>
            <w:tcW w:w="7839" w:type="dxa"/>
            <w:shd w:val="clear" w:color="auto" w:fill="FFF2CC" w:themeFill="accent4" w:themeFillTint="33"/>
            <w:vAlign w:val="center"/>
          </w:tcPr>
          <w:p w14:paraId="455740E3" w14:textId="77777777" w:rsidR="009D74B8" w:rsidRPr="00CF143C" w:rsidRDefault="009D74B8" w:rsidP="009D74B8">
            <w:pPr>
              <w:spacing w:line="276" w:lineRule="auto"/>
              <w:jc w:val="both"/>
              <w:rPr>
                <w:rFonts w:ascii="Bookman Old Style" w:eastAsia="Calibri" w:hAnsi="Bookman Old Style" w:cs="Arial"/>
                <w:b/>
                <w:sz w:val="22"/>
                <w:szCs w:val="22"/>
              </w:rPr>
            </w:pPr>
            <w:r w:rsidRPr="00CF143C">
              <w:rPr>
                <w:rFonts w:ascii="Bookman Old Style" w:eastAsia="Calibri" w:hAnsi="Bookman Old Style" w:cs="Arial"/>
                <w:b/>
                <w:sz w:val="22"/>
                <w:szCs w:val="22"/>
              </w:rPr>
              <w:t>Czas reakcji liczony od potwierdzenia przyjęcia Zgłoszenia Serwisowego</w:t>
            </w:r>
          </w:p>
        </w:tc>
      </w:tr>
      <w:tr w:rsidR="009D74B8" w:rsidRPr="00CF143C" w14:paraId="16756B9B" w14:textId="77777777" w:rsidTr="009D74B8">
        <w:trPr>
          <w:jc w:val="center"/>
        </w:trPr>
        <w:tc>
          <w:tcPr>
            <w:tcW w:w="2221" w:type="dxa"/>
            <w:vAlign w:val="center"/>
          </w:tcPr>
          <w:p w14:paraId="0A86F703" w14:textId="77777777" w:rsidR="009D74B8" w:rsidRPr="00CF143C" w:rsidRDefault="009D74B8" w:rsidP="009D74B8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CF143C">
              <w:rPr>
                <w:rFonts w:ascii="Bookman Old Style" w:eastAsia="Calibri" w:hAnsi="Bookman Old Style" w:cs="Arial"/>
                <w:sz w:val="22"/>
                <w:szCs w:val="22"/>
              </w:rPr>
              <w:t>Błąd Krytyczny</w:t>
            </w:r>
          </w:p>
        </w:tc>
        <w:tc>
          <w:tcPr>
            <w:tcW w:w="7839" w:type="dxa"/>
            <w:vAlign w:val="center"/>
          </w:tcPr>
          <w:p w14:paraId="76BEF2CC" w14:textId="77777777" w:rsidR="009D74B8" w:rsidRPr="00CF143C" w:rsidRDefault="009D74B8" w:rsidP="009D74B8">
            <w:pPr>
              <w:spacing w:line="276" w:lineRule="auto"/>
              <w:jc w:val="center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CF143C">
              <w:rPr>
                <w:rFonts w:ascii="Bookman Old Style" w:eastAsia="Calibri" w:hAnsi="Bookman Old Style" w:cs="Arial"/>
                <w:sz w:val="22"/>
                <w:szCs w:val="22"/>
              </w:rPr>
              <w:t>W ciągu 8 h</w:t>
            </w:r>
          </w:p>
        </w:tc>
      </w:tr>
      <w:tr w:rsidR="009D74B8" w:rsidRPr="00CF143C" w14:paraId="660D4BF2" w14:textId="77777777" w:rsidTr="009D74B8">
        <w:trPr>
          <w:jc w:val="center"/>
        </w:trPr>
        <w:tc>
          <w:tcPr>
            <w:tcW w:w="2221" w:type="dxa"/>
            <w:vAlign w:val="center"/>
          </w:tcPr>
          <w:p w14:paraId="31ADD793" w14:textId="77777777" w:rsidR="009D74B8" w:rsidRPr="00CF143C" w:rsidRDefault="009D74B8" w:rsidP="009D74B8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CF143C">
              <w:rPr>
                <w:rFonts w:ascii="Bookman Old Style" w:eastAsia="Calibri" w:hAnsi="Bookman Old Style" w:cs="Arial"/>
                <w:sz w:val="22"/>
                <w:szCs w:val="22"/>
              </w:rPr>
              <w:t>Błąd Poważny</w:t>
            </w:r>
          </w:p>
        </w:tc>
        <w:tc>
          <w:tcPr>
            <w:tcW w:w="7839" w:type="dxa"/>
            <w:vAlign w:val="center"/>
          </w:tcPr>
          <w:p w14:paraId="7533FA11" w14:textId="77777777" w:rsidR="009D74B8" w:rsidRPr="00CF143C" w:rsidRDefault="009D74B8" w:rsidP="009D74B8">
            <w:pPr>
              <w:spacing w:line="276" w:lineRule="auto"/>
              <w:jc w:val="center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CF143C">
              <w:rPr>
                <w:rFonts w:ascii="Bookman Old Style" w:eastAsia="Calibri" w:hAnsi="Bookman Old Style" w:cs="Arial"/>
                <w:sz w:val="22"/>
                <w:szCs w:val="22"/>
              </w:rPr>
              <w:t>W ciągu 12 h</w:t>
            </w:r>
          </w:p>
        </w:tc>
      </w:tr>
      <w:tr w:rsidR="009D74B8" w:rsidRPr="00CF143C" w14:paraId="5F103381" w14:textId="77777777" w:rsidTr="009D74B8">
        <w:trPr>
          <w:jc w:val="center"/>
        </w:trPr>
        <w:tc>
          <w:tcPr>
            <w:tcW w:w="2221" w:type="dxa"/>
            <w:vAlign w:val="center"/>
          </w:tcPr>
          <w:p w14:paraId="272760CD" w14:textId="77777777" w:rsidR="009D74B8" w:rsidRPr="00CF143C" w:rsidRDefault="009D74B8" w:rsidP="009D74B8">
            <w:pPr>
              <w:spacing w:line="276" w:lineRule="auto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CF143C">
              <w:rPr>
                <w:rFonts w:ascii="Bookman Old Style" w:eastAsia="Calibri" w:hAnsi="Bookman Old Style" w:cs="Arial"/>
                <w:sz w:val="22"/>
                <w:szCs w:val="22"/>
              </w:rPr>
              <w:t>Błąd Zwykły</w:t>
            </w:r>
          </w:p>
        </w:tc>
        <w:tc>
          <w:tcPr>
            <w:tcW w:w="7839" w:type="dxa"/>
            <w:vAlign w:val="center"/>
          </w:tcPr>
          <w:p w14:paraId="2CB962CE" w14:textId="77777777" w:rsidR="009D74B8" w:rsidRPr="00CF143C" w:rsidRDefault="009D74B8" w:rsidP="009D74B8">
            <w:pPr>
              <w:spacing w:line="276" w:lineRule="auto"/>
              <w:jc w:val="center"/>
              <w:rPr>
                <w:rFonts w:ascii="Bookman Old Style" w:eastAsia="Calibri" w:hAnsi="Bookman Old Style" w:cs="Arial"/>
                <w:sz w:val="22"/>
                <w:szCs w:val="22"/>
              </w:rPr>
            </w:pPr>
            <w:r w:rsidRPr="00CF143C">
              <w:rPr>
                <w:rFonts w:ascii="Bookman Old Style" w:eastAsia="Calibri" w:hAnsi="Bookman Old Style" w:cs="Arial"/>
                <w:sz w:val="22"/>
                <w:szCs w:val="22"/>
              </w:rPr>
              <w:t>W ciągu 24 h</w:t>
            </w:r>
          </w:p>
        </w:tc>
      </w:tr>
    </w:tbl>
    <w:p w14:paraId="0B94BE53" w14:textId="77777777" w:rsidR="009D74B8" w:rsidRPr="00CF143C" w:rsidRDefault="009D74B8" w:rsidP="009D74B8">
      <w:pPr>
        <w:tabs>
          <w:tab w:val="left" w:pos="322"/>
        </w:tabs>
        <w:spacing w:line="276" w:lineRule="auto"/>
        <w:ind w:left="993"/>
        <w:jc w:val="both"/>
        <w:rPr>
          <w:rFonts w:ascii="Bookman Old Style" w:eastAsia="Calibri" w:hAnsi="Bookman Old Style" w:cs="Arial"/>
          <w:sz w:val="22"/>
          <w:szCs w:val="22"/>
        </w:rPr>
      </w:pPr>
    </w:p>
    <w:p w14:paraId="64561D30" w14:textId="77777777" w:rsidR="009D74B8" w:rsidRPr="00CF143C" w:rsidRDefault="009D74B8" w:rsidP="00CF143C">
      <w:pPr>
        <w:pStyle w:val="Akapitzlist"/>
        <w:numPr>
          <w:ilvl w:val="0"/>
          <w:numId w:val="4"/>
        </w:numPr>
        <w:tabs>
          <w:tab w:val="left" w:pos="312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Wykaz osób uprawnionych do dokonywania Zgłoszeń Serwisowych Zamawiający przekaże najpóźniej w dniu podpisania Umowy Serwisowej.</w:t>
      </w:r>
    </w:p>
    <w:p w14:paraId="56AAACA1" w14:textId="77777777" w:rsidR="009D74B8" w:rsidRPr="00CF143C" w:rsidRDefault="009D74B8" w:rsidP="009D74B8">
      <w:pPr>
        <w:pStyle w:val="Akapitzlist"/>
        <w:numPr>
          <w:ilvl w:val="0"/>
          <w:numId w:val="4"/>
        </w:numPr>
        <w:tabs>
          <w:tab w:val="left" w:pos="331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 xml:space="preserve">W przypadku odtwarzania Systemu z kopii zapasowej, Wykonawca gwarantuje przywrócenie funkcjonowania Systemu </w:t>
      </w:r>
      <w:r w:rsidR="00CF143C">
        <w:rPr>
          <w:rFonts w:ascii="Bookman Old Style" w:eastAsia="Calibri" w:hAnsi="Bookman Old Style" w:cs="Arial"/>
          <w:sz w:val="22"/>
          <w:szCs w:val="22"/>
        </w:rPr>
        <w:br/>
      </w:r>
      <w:r w:rsidRPr="00CF143C">
        <w:rPr>
          <w:rFonts w:ascii="Bookman Old Style" w:eastAsia="Calibri" w:hAnsi="Bookman Old Style" w:cs="Arial"/>
          <w:sz w:val="22"/>
          <w:szCs w:val="22"/>
        </w:rPr>
        <w:t>w czasie nie dłuższym, niż 48 godzin od ustalenia, że jedyną formą naprawy Błędu jest odtworzenie Systemu z kopii zapasowej.</w:t>
      </w:r>
    </w:p>
    <w:p w14:paraId="6CAD6F6E" w14:textId="77777777" w:rsidR="009D74B8" w:rsidRPr="00CF143C" w:rsidRDefault="009D74B8" w:rsidP="00CF143C">
      <w:pPr>
        <w:pStyle w:val="Akapitzlist"/>
        <w:numPr>
          <w:ilvl w:val="0"/>
          <w:numId w:val="4"/>
        </w:numPr>
        <w:tabs>
          <w:tab w:val="left" w:pos="331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Strony dopuszczają możliwość przedłużenia czasu usuwania błędu przez Wykonawcę na mocy dwustronnego porozumienia, o ile usunięcie błędu w terminach określonych powyżej jest niemożliwe z przyczyn niezależnych od Wykonawcy.</w:t>
      </w:r>
    </w:p>
    <w:p w14:paraId="5498D216" w14:textId="77777777" w:rsidR="009D74B8" w:rsidRPr="00CF143C" w:rsidRDefault="009D74B8" w:rsidP="009D74B8">
      <w:pPr>
        <w:pStyle w:val="Akapitzlist"/>
        <w:numPr>
          <w:ilvl w:val="0"/>
          <w:numId w:val="4"/>
        </w:numPr>
        <w:tabs>
          <w:tab w:val="left" w:pos="331"/>
        </w:tabs>
        <w:spacing w:line="276" w:lineRule="auto"/>
        <w:jc w:val="both"/>
        <w:rPr>
          <w:rFonts w:ascii="Bookman Old Style" w:eastAsia="Calibri" w:hAnsi="Bookman Old Style" w:cs="Arial"/>
          <w:sz w:val="22"/>
          <w:szCs w:val="22"/>
        </w:rPr>
      </w:pPr>
      <w:r w:rsidRPr="00CF143C">
        <w:rPr>
          <w:rFonts w:ascii="Bookman Old Style" w:eastAsia="Calibri" w:hAnsi="Bookman Old Style" w:cs="Arial"/>
          <w:sz w:val="22"/>
          <w:szCs w:val="22"/>
        </w:rPr>
        <w:t>Przez usunięcie błędu rozumiane jest również wprowadzenie rozwiązania zastępczego. Wykonawca wprowadzi rozwiązanie zastępcze w terminie przewidzianym dla naprawy. Rozwiązanie zastępcze musi być zaakceptowane przez Zamawiającego.</w:t>
      </w:r>
    </w:p>
    <w:p w14:paraId="05C06B0A" w14:textId="77777777" w:rsidR="009D74B8" w:rsidRPr="009D74B8" w:rsidRDefault="009D74B8" w:rsidP="009D74B8">
      <w:pPr>
        <w:tabs>
          <w:tab w:val="left" w:pos="331"/>
        </w:tabs>
        <w:ind w:left="502"/>
        <w:jc w:val="both"/>
        <w:rPr>
          <w:rFonts w:ascii="Arial" w:eastAsia="Calibri" w:hAnsi="Arial" w:cs="Arial"/>
          <w:sz w:val="22"/>
          <w:szCs w:val="22"/>
        </w:rPr>
      </w:pPr>
    </w:p>
    <w:p w14:paraId="41D71854" w14:textId="77777777" w:rsidR="009D74B8" w:rsidRPr="009D74B8" w:rsidRDefault="009D74B8" w:rsidP="009D74B8">
      <w:pPr>
        <w:ind w:left="426"/>
        <w:jc w:val="both"/>
        <w:rPr>
          <w:rFonts w:ascii="Arial" w:eastAsia="Calibri" w:hAnsi="Arial" w:cs="Arial"/>
          <w:sz w:val="22"/>
          <w:szCs w:val="22"/>
        </w:rPr>
      </w:pPr>
    </w:p>
    <w:p w14:paraId="73CD231B" w14:textId="77777777" w:rsidR="00371AD9" w:rsidRPr="009D74B8" w:rsidRDefault="00371AD9" w:rsidP="00371AD9">
      <w:pPr>
        <w:pStyle w:val="Tekstpodstawowywcity3"/>
        <w:ind w:left="0" w:right="72"/>
        <w:rPr>
          <w:rFonts w:ascii="Arial" w:hAnsi="Arial" w:cs="Arial"/>
        </w:rPr>
      </w:pPr>
    </w:p>
    <w:p w14:paraId="1FC8C5C9" w14:textId="77777777" w:rsidR="00371AD9" w:rsidRPr="009D74B8" w:rsidRDefault="00371AD9" w:rsidP="00371AD9">
      <w:pPr>
        <w:pStyle w:val="Tekstpodstawowywcity3"/>
        <w:ind w:left="0" w:right="72"/>
        <w:rPr>
          <w:rFonts w:ascii="Arial" w:hAnsi="Arial" w:cs="Arial"/>
        </w:rPr>
      </w:pPr>
      <w:r w:rsidRPr="009D74B8">
        <w:rPr>
          <w:rFonts w:ascii="Arial" w:hAnsi="Arial" w:cs="Arial"/>
        </w:rPr>
        <w:t xml:space="preserve"> </w:t>
      </w:r>
    </w:p>
    <w:p w14:paraId="745876F9" w14:textId="77777777" w:rsidR="00111BFE" w:rsidRPr="009D74B8" w:rsidRDefault="00111BFE">
      <w:pPr>
        <w:rPr>
          <w:rFonts w:ascii="Arial" w:hAnsi="Arial" w:cs="Arial"/>
        </w:rPr>
      </w:pPr>
    </w:p>
    <w:sectPr w:rsidR="00111BFE" w:rsidRPr="009D74B8" w:rsidSect="00CF143C">
      <w:footerReference w:type="default" r:id="rId7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CE23D" w14:textId="77777777" w:rsidR="005D0F30" w:rsidRDefault="005D0F30" w:rsidP="00CF143C">
      <w:r>
        <w:separator/>
      </w:r>
    </w:p>
  </w:endnote>
  <w:endnote w:type="continuationSeparator" w:id="0">
    <w:p w14:paraId="4ABFC9EE" w14:textId="77777777" w:rsidR="005D0F30" w:rsidRDefault="005D0F30" w:rsidP="00CF1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022028"/>
      <w:docPartObj>
        <w:docPartGallery w:val="Page Numbers (Bottom of Page)"/>
        <w:docPartUnique/>
      </w:docPartObj>
    </w:sdtPr>
    <w:sdtEndPr/>
    <w:sdtContent>
      <w:p w14:paraId="19AF9848" w14:textId="77777777" w:rsidR="00CF143C" w:rsidRDefault="00CF14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C84">
          <w:rPr>
            <w:noProof/>
          </w:rPr>
          <w:t>2</w:t>
        </w:r>
        <w:r>
          <w:fldChar w:fldCharType="end"/>
        </w:r>
      </w:p>
    </w:sdtContent>
  </w:sdt>
  <w:p w14:paraId="0071BDF4" w14:textId="77777777" w:rsidR="00CF143C" w:rsidRDefault="00CF14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D96EF" w14:textId="77777777" w:rsidR="005D0F30" w:rsidRDefault="005D0F30" w:rsidP="00CF143C">
      <w:r>
        <w:separator/>
      </w:r>
    </w:p>
  </w:footnote>
  <w:footnote w:type="continuationSeparator" w:id="0">
    <w:p w14:paraId="4A53A09F" w14:textId="77777777" w:rsidR="005D0F30" w:rsidRDefault="005D0F30" w:rsidP="00CF1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C0F64"/>
    <w:multiLevelType w:val="multilevel"/>
    <w:tmpl w:val="AC500E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217" w:hanging="432"/>
      </w:pPr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649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153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%4.%5."/>
      <w:lvlJc w:val="left"/>
      <w:pPr>
        <w:ind w:left="2657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%4.%5.%6."/>
      <w:lvlJc w:val="left"/>
      <w:pPr>
        <w:ind w:left="3161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%4.%5.%6.%7."/>
      <w:lvlJc w:val="left"/>
      <w:pPr>
        <w:ind w:left="3665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%4.%5.%6.%7.%8."/>
      <w:lvlJc w:val="left"/>
      <w:pPr>
        <w:ind w:left="4169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%4.%5.%6.%7.%8.%9."/>
      <w:lvlJc w:val="left"/>
      <w:pPr>
        <w:ind w:left="4745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28F21816"/>
    <w:multiLevelType w:val="hybridMultilevel"/>
    <w:tmpl w:val="51941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C093B"/>
    <w:multiLevelType w:val="hybridMultilevel"/>
    <w:tmpl w:val="AD60E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02AD1"/>
    <w:multiLevelType w:val="hybridMultilevel"/>
    <w:tmpl w:val="CACC98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CA"/>
    <w:rsid w:val="00032D09"/>
    <w:rsid w:val="000E7E62"/>
    <w:rsid w:val="00111BFE"/>
    <w:rsid w:val="00163861"/>
    <w:rsid w:val="00195E26"/>
    <w:rsid w:val="002050DB"/>
    <w:rsid w:val="00262CBC"/>
    <w:rsid w:val="00267524"/>
    <w:rsid w:val="00307DB1"/>
    <w:rsid w:val="00371AD9"/>
    <w:rsid w:val="003D3AE6"/>
    <w:rsid w:val="004373AA"/>
    <w:rsid w:val="004648B8"/>
    <w:rsid w:val="004C3410"/>
    <w:rsid w:val="004C6610"/>
    <w:rsid w:val="004D3EAC"/>
    <w:rsid w:val="005673B8"/>
    <w:rsid w:val="005D0F30"/>
    <w:rsid w:val="005E1EB3"/>
    <w:rsid w:val="006B223A"/>
    <w:rsid w:val="006B4B0A"/>
    <w:rsid w:val="008B0C84"/>
    <w:rsid w:val="008B1662"/>
    <w:rsid w:val="008D1DA8"/>
    <w:rsid w:val="009165C2"/>
    <w:rsid w:val="0093261C"/>
    <w:rsid w:val="00942FCA"/>
    <w:rsid w:val="009D74B8"/>
    <w:rsid w:val="00A24B22"/>
    <w:rsid w:val="00AC4082"/>
    <w:rsid w:val="00B77BF9"/>
    <w:rsid w:val="00B8177C"/>
    <w:rsid w:val="00CC6321"/>
    <w:rsid w:val="00CF143C"/>
    <w:rsid w:val="00DF4737"/>
    <w:rsid w:val="00EC6DC7"/>
    <w:rsid w:val="00EF0224"/>
    <w:rsid w:val="00F015DE"/>
    <w:rsid w:val="00F4688E"/>
    <w:rsid w:val="00F60130"/>
    <w:rsid w:val="00F82BDB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6410"/>
  <w15:docId w15:val="{01D3FF7A-7372-48E3-870E-72DAE48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F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2FCA"/>
    <w:pPr>
      <w:keepNext/>
      <w:jc w:val="center"/>
      <w:outlineLvl w:val="0"/>
    </w:pPr>
    <w:rPr>
      <w:b/>
      <w:spacing w:val="80"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2FCA"/>
    <w:rPr>
      <w:rFonts w:ascii="Times New Roman" w:eastAsia="Times New Roman" w:hAnsi="Times New Roman" w:cs="Times New Roman"/>
      <w:b/>
      <w:spacing w:val="80"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42FC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42FCA"/>
    <w:pPr>
      <w:ind w:left="567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942F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942FCA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2F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D74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14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14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1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143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Romowicz</dc:creator>
  <cp:keywords/>
  <dc:description/>
  <cp:lastModifiedBy>Mariusz Wośko</cp:lastModifiedBy>
  <cp:revision>34</cp:revision>
  <dcterms:created xsi:type="dcterms:W3CDTF">2017-03-18T18:52:00Z</dcterms:created>
  <dcterms:modified xsi:type="dcterms:W3CDTF">2021-05-06T08:33:00Z</dcterms:modified>
</cp:coreProperties>
</file>