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739F4" w14:textId="77777777" w:rsidR="00F86109" w:rsidRPr="00387567" w:rsidRDefault="00F86109" w:rsidP="00F86109">
      <w:pPr>
        <w:ind w:left="142" w:hanging="142"/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/>
        </w:rPr>
        <w:t>9.9.</w:t>
      </w:r>
      <w:r w:rsidRPr="00387567">
        <w:rPr>
          <w:rFonts w:ascii="Arial" w:hAnsi="Arial" w:cs="Arial"/>
          <w:bCs/>
        </w:rPr>
        <w:t xml:space="preserve"> Wykonawca musi posiadać opracowane recepty, na podstawie których będzie wytwarzał masę bitumiczną. Nie później niż 14 dni przed planowanym rozpoczęciem robót bitumicznych wykonawca przekaże je Inspektorowi Nadzoru do zatwierdzenia.</w:t>
      </w:r>
    </w:p>
    <w:p w14:paraId="0FA701D0" w14:textId="77777777" w:rsidR="00F86109" w:rsidRPr="00387567" w:rsidRDefault="00F86109" w:rsidP="00F86109">
      <w:pPr>
        <w:ind w:left="142"/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 xml:space="preserve">Do wbudowanych mieszanek bitumicznych wykonawca zobowiązany jest dostarczyć oryginały lub potwierdzone za zgodność kopie dowodów dostaw asfaltów (do wytwórni mas bitumicznych) zgodnych z wymogami </w:t>
      </w:r>
      <w:proofErr w:type="spellStart"/>
      <w:r w:rsidRPr="00387567">
        <w:rPr>
          <w:rFonts w:ascii="Arial" w:hAnsi="Arial" w:cs="Arial"/>
          <w:bCs/>
        </w:rPr>
        <w:t>STWiORB</w:t>
      </w:r>
      <w:proofErr w:type="spellEnd"/>
      <w:r w:rsidRPr="00387567">
        <w:rPr>
          <w:rFonts w:ascii="Arial" w:hAnsi="Arial" w:cs="Arial"/>
          <w:bCs/>
        </w:rPr>
        <w:t>, w ilości zgodnej z obmiarem i receptą oraz dostarczonych w rzeczywiste miejsce zastosowania (miejsce budowy lub wskazana wytwórnia mieszanek mineralno-asfaltowych).</w:t>
      </w:r>
    </w:p>
    <w:p w14:paraId="14FD3692" w14:textId="77777777" w:rsidR="00F86109" w:rsidRPr="00387567" w:rsidRDefault="00F86109" w:rsidP="00F86109">
      <w:pPr>
        <w:ind w:left="142"/>
        <w:jc w:val="both"/>
        <w:rPr>
          <w:rFonts w:ascii="Arial" w:hAnsi="Arial" w:cs="Arial"/>
          <w:bCs/>
          <w:highlight w:val="yellow"/>
        </w:rPr>
      </w:pPr>
    </w:p>
    <w:p w14:paraId="512346BF" w14:textId="77777777" w:rsidR="00F86109" w:rsidRPr="00387567" w:rsidRDefault="00F86109" w:rsidP="00F86109">
      <w:pPr>
        <w:ind w:left="142" w:hanging="142"/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/>
          <w:bCs/>
        </w:rPr>
        <w:t>9.10.</w:t>
      </w:r>
      <w:r w:rsidRPr="00387567">
        <w:rPr>
          <w:rFonts w:ascii="Arial" w:hAnsi="Arial" w:cs="Arial"/>
          <w:bCs/>
        </w:rPr>
        <w:t xml:space="preserve"> Dodatkowe wymagania dla wykonawcy.</w:t>
      </w:r>
    </w:p>
    <w:p w14:paraId="515DE0B5" w14:textId="77777777" w:rsidR="00F86109" w:rsidRPr="00387567" w:rsidRDefault="00F86109" w:rsidP="00F86109">
      <w:pPr>
        <w:ind w:left="284" w:hanging="142"/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>1. Wykonawca musi posiadać Certyfikat Zakładowej Kontroli Produkcji w celu udokumentowania, że wyprodukowane mieszanki mineralno-asfaltowe zostały poddane wstępnym badaniom typu i zakładowej kontroli produkcji prowadzonych przez producenta, a także, że notyfikowana jednostka przeprowadziła wstępną inspekcję zakładu produkcyjnego i zakładowej kontroli produkcji oraz prowadzi ciągły nadzór, ocenę i akceptację zakładowej kontroli produkcji.</w:t>
      </w:r>
    </w:p>
    <w:p w14:paraId="198258FF" w14:textId="77777777" w:rsidR="00F86109" w:rsidRPr="00387567" w:rsidRDefault="00F86109" w:rsidP="00F86109">
      <w:pPr>
        <w:ind w:left="284" w:hanging="142"/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>2. Wykonawca przygotuje kosztem i staraniem własnym dokumentację powykonawczą, w tym dokumentację wymaganą uzgodnieniami branżowymi i potrzebną do przekazania zarządcom linii i sieci przesyłowych oraz kanalizacji. Koszty wyżej wymienionych prac wykonawca ujmie w cenie oferty.</w:t>
      </w:r>
    </w:p>
    <w:p w14:paraId="389CEEED" w14:textId="77777777" w:rsidR="00F86109" w:rsidRPr="00387567" w:rsidRDefault="00F86109" w:rsidP="00F86109">
      <w:pPr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 xml:space="preserve">3. Wykonawca zapewni wykonanie inwentaryzacji powykonawczej zgodnie z </w:t>
      </w:r>
    </w:p>
    <w:p w14:paraId="7786CE17" w14:textId="77777777" w:rsidR="00F86109" w:rsidRPr="00387567" w:rsidRDefault="00F86109" w:rsidP="00F86109">
      <w:pPr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 xml:space="preserve">    obowiązującymi instrukcjami i przepisami Głównego Urzędu Geodezji i Kartografii, </w:t>
      </w:r>
    </w:p>
    <w:p w14:paraId="099D39F3" w14:textId="77777777" w:rsidR="00F86109" w:rsidRPr="00387567" w:rsidRDefault="00F86109" w:rsidP="00F86109">
      <w:pPr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 xml:space="preserve">    postanowień „Prawa Geodezyjnego” </w:t>
      </w:r>
    </w:p>
    <w:p w14:paraId="6FC4E0D6" w14:textId="77777777" w:rsidR="00F86109" w:rsidRPr="00387567" w:rsidRDefault="00F86109" w:rsidP="00F86109">
      <w:pPr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 xml:space="preserve">4. Wykonawca będzie prowadził roboty budowlane zgodnie z wydanymi uzgodnieniami </w:t>
      </w:r>
    </w:p>
    <w:p w14:paraId="6EF26F78" w14:textId="77777777" w:rsidR="00F86109" w:rsidRPr="00387567" w:rsidRDefault="00F86109" w:rsidP="00F86109">
      <w:pPr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 xml:space="preserve">    projektowymi, warunkami technicznymi oraz wydanymi zgodami m. in. zawartymi w </w:t>
      </w:r>
    </w:p>
    <w:p w14:paraId="65AB4700" w14:textId="77777777" w:rsidR="00F86109" w:rsidRPr="00387567" w:rsidRDefault="00F86109" w:rsidP="00F86109">
      <w:pPr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 xml:space="preserve">    projekcie budowlanym.</w:t>
      </w:r>
    </w:p>
    <w:p w14:paraId="76CFC74E" w14:textId="77777777" w:rsidR="00F86109" w:rsidRPr="00387567" w:rsidRDefault="00F86109" w:rsidP="00F86109">
      <w:pPr>
        <w:jc w:val="both"/>
        <w:rPr>
          <w:rFonts w:ascii="Arial" w:hAnsi="Arial" w:cs="Arial"/>
          <w:bCs/>
          <w:highlight w:val="yellow"/>
        </w:rPr>
      </w:pPr>
    </w:p>
    <w:p w14:paraId="1C1DE24A" w14:textId="77777777" w:rsidR="00F86109" w:rsidRPr="00387567" w:rsidRDefault="00F86109" w:rsidP="00F86109">
      <w:pPr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/>
          <w:bCs/>
        </w:rPr>
        <w:t>9.11.</w:t>
      </w:r>
      <w:r w:rsidRPr="00387567">
        <w:rPr>
          <w:rFonts w:ascii="Arial" w:hAnsi="Arial" w:cs="Arial"/>
        </w:rPr>
        <w:t xml:space="preserve"> </w:t>
      </w:r>
      <w:r w:rsidRPr="00387567">
        <w:rPr>
          <w:rFonts w:ascii="Arial" w:hAnsi="Arial" w:cs="Arial"/>
          <w:bCs/>
        </w:rPr>
        <w:t>Termin płatności.</w:t>
      </w:r>
    </w:p>
    <w:p w14:paraId="417EFA8A" w14:textId="77777777" w:rsidR="00F86109" w:rsidRPr="00387567" w:rsidRDefault="00F86109" w:rsidP="00F86109">
      <w:pPr>
        <w:ind w:left="142"/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Cs/>
        </w:rPr>
        <w:t>Warunki płatności określone zostały w projektowanych postanowieniach umowy oraz dokumentach zamówienia.</w:t>
      </w:r>
    </w:p>
    <w:p w14:paraId="3F5E48D0" w14:textId="77777777" w:rsidR="00F86109" w:rsidRPr="00387567" w:rsidRDefault="00F86109" w:rsidP="00F86109">
      <w:pPr>
        <w:ind w:left="142"/>
        <w:jc w:val="both"/>
        <w:rPr>
          <w:rFonts w:ascii="Arial" w:hAnsi="Arial" w:cs="Arial"/>
          <w:bCs/>
          <w:highlight w:val="yellow"/>
        </w:rPr>
      </w:pPr>
    </w:p>
    <w:p w14:paraId="1F1C34BF" w14:textId="77777777" w:rsidR="00F86109" w:rsidRPr="00387567" w:rsidRDefault="00F86109" w:rsidP="00F86109">
      <w:pPr>
        <w:pStyle w:val="Tekstpodstawowywcity"/>
        <w:ind w:left="142" w:hanging="142"/>
        <w:rPr>
          <w:rFonts w:ascii="Arial" w:hAnsi="Arial" w:cs="Arial"/>
        </w:rPr>
      </w:pPr>
      <w:r w:rsidRPr="00387567">
        <w:rPr>
          <w:rFonts w:ascii="Arial" w:hAnsi="Arial" w:cs="Arial"/>
          <w:b/>
          <w:bCs/>
        </w:rPr>
        <w:t>9.12.</w:t>
      </w:r>
      <w:r w:rsidRPr="00387567">
        <w:rPr>
          <w:rFonts w:ascii="Arial" w:hAnsi="Arial" w:cs="Arial"/>
          <w:bCs/>
        </w:rPr>
        <w:t xml:space="preserve"> Minimalny, wymagany okres gwarancji jakości wynosi </w:t>
      </w:r>
      <w:r w:rsidRPr="00387567">
        <w:rPr>
          <w:rFonts w:ascii="Arial" w:hAnsi="Arial" w:cs="Arial"/>
          <w:b/>
          <w:bCs/>
        </w:rPr>
        <w:t>5 lat</w:t>
      </w:r>
      <w:r w:rsidRPr="00387567">
        <w:rPr>
          <w:rFonts w:ascii="Arial" w:hAnsi="Arial" w:cs="Arial"/>
          <w:bCs/>
        </w:rPr>
        <w:t xml:space="preserve">, licząc od dnia następnego po dniu wystawienia </w:t>
      </w:r>
      <w:r w:rsidRPr="00387567">
        <w:rPr>
          <w:rFonts w:ascii="Arial" w:hAnsi="Arial" w:cs="Arial"/>
        </w:rPr>
        <w:t>Protokołu Odbioru Robót Inwestycyjnych.</w:t>
      </w:r>
    </w:p>
    <w:p w14:paraId="18204D6B" w14:textId="77777777" w:rsidR="00F86109" w:rsidRPr="00387567" w:rsidRDefault="00F86109" w:rsidP="00F86109">
      <w:pPr>
        <w:pStyle w:val="Tekstpodstawowywcity"/>
        <w:ind w:left="142" w:firstLine="0"/>
        <w:rPr>
          <w:rFonts w:ascii="Arial" w:hAnsi="Arial" w:cs="Arial"/>
        </w:rPr>
      </w:pPr>
      <w:r w:rsidRPr="00387567">
        <w:rPr>
          <w:rFonts w:ascii="Arial" w:hAnsi="Arial" w:cs="Arial"/>
        </w:rPr>
        <w:t>Na wszystkie elementy przedmiotu umowy wykonawca musi zadeklarować minimalny okres gwarancji jakości, który wynosi 5 lat licząc od dnia następnego po dniu wystawienia protokołu odbioru robót inwestycyjnych.</w:t>
      </w:r>
    </w:p>
    <w:p w14:paraId="2A46C708" w14:textId="77777777" w:rsidR="00F86109" w:rsidRPr="00387567" w:rsidRDefault="00F86109" w:rsidP="00F86109">
      <w:pPr>
        <w:pStyle w:val="Tekstpodstawowywcity"/>
        <w:ind w:left="142" w:firstLine="0"/>
        <w:rPr>
          <w:rFonts w:ascii="Arial" w:hAnsi="Arial" w:cs="Arial"/>
        </w:rPr>
      </w:pPr>
      <w:r w:rsidRPr="00387567">
        <w:rPr>
          <w:rFonts w:ascii="Arial" w:hAnsi="Arial" w:cs="Arial"/>
        </w:rPr>
        <w:t>Wykonawca w swojej ofercie może również zadeklarować dłuższy okres gwarancji jakości w pełnych latach kalendarzowych, jednak nie dłuższy niż 7 lat tj.: 5, 6 lub 7 lat.</w:t>
      </w:r>
    </w:p>
    <w:p w14:paraId="784E4A7B" w14:textId="77777777" w:rsidR="00F86109" w:rsidRPr="00387567" w:rsidRDefault="00F86109" w:rsidP="00F86109">
      <w:pPr>
        <w:pStyle w:val="Tekstpodstawowywcity"/>
        <w:ind w:left="142" w:firstLine="0"/>
        <w:rPr>
          <w:rFonts w:ascii="Arial" w:hAnsi="Arial" w:cs="Arial"/>
        </w:rPr>
      </w:pPr>
    </w:p>
    <w:p w14:paraId="6E8C42F2" w14:textId="77777777" w:rsidR="00F86109" w:rsidRPr="00387567" w:rsidRDefault="00F86109" w:rsidP="00F86109">
      <w:pPr>
        <w:ind w:left="142" w:hanging="142"/>
        <w:jc w:val="both"/>
        <w:rPr>
          <w:rFonts w:ascii="Arial" w:hAnsi="Arial" w:cs="Arial"/>
          <w:bCs/>
        </w:rPr>
      </w:pPr>
      <w:r w:rsidRPr="00387567">
        <w:rPr>
          <w:rFonts w:ascii="Arial" w:hAnsi="Arial" w:cs="Arial"/>
          <w:b/>
          <w:bCs/>
        </w:rPr>
        <w:t>9.13.</w:t>
      </w:r>
      <w:r w:rsidRPr="00387567">
        <w:rPr>
          <w:rFonts w:ascii="Arial" w:hAnsi="Arial" w:cs="Arial"/>
          <w:bCs/>
        </w:rPr>
        <w:t xml:space="preserve"> Okres rękojmi za wady fizyczne i prawne wydłuża się na okres udzielonej gwarancji jakości.</w:t>
      </w:r>
    </w:p>
    <w:p w14:paraId="15F13E45" w14:textId="77777777" w:rsidR="00F86109" w:rsidRPr="00387567" w:rsidRDefault="00F86109" w:rsidP="00F86109">
      <w:pPr>
        <w:ind w:left="142" w:hanging="142"/>
        <w:jc w:val="both"/>
        <w:rPr>
          <w:rFonts w:ascii="Arial" w:hAnsi="Arial" w:cs="Arial"/>
          <w:bCs/>
          <w:highlight w:val="yellow"/>
        </w:rPr>
      </w:pPr>
    </w:p>
    <w:p w14:paraId="62EE9662" w14:textId="77777777" w:rsidR="00F86109" w:rsidRPr="00387567" w:rsidRDefault="00F86109" w:rsidP="00F86109">
      <w:pPr>
        <w:ind w:left="142" w:hanging="142"/>
        <w:jc w:val="both"/>
        <w:rPr>
          <w:rFonts w:ascii="Arial" w:hAnsi="Arial" w:cs="Arial"/>
        </w:rPr>
      </w:pPr>
      <w:r w:rsidRPr="00387567">
        <w:rPr>
          <w:rFonts w:ascii="Arial" w:hAnsi="Arial" w:cs="Arial"/>
          <w:b/>
        </w:rPr>
        <w:t>9.14.</w:t>
      </w:r>
      <w:r w:rsidRPr="00387567">
        <w:rPr>
          <w:rFonts w:ascii="Arial" w:hAnsi="Arial" w:cs="Arial"/>
        </w:rPr>
        <w:t xml:space="preserve"> </w:t>
      </w:r>
      <w:r w:rsidRPr="00387567">
        <w:rPr>
          <w:rFonts w:ascii="Arial" w:hAnsi="Arial" w:cs="Arial"/>
          <w:b/>
          <w:bCs/>
        </w:rPr>
        <w:t>Informacja o przewidywanych zamówieniach, o których mowa w art. 305 pkt 1 ustawy w związku z art. 214 ust. 1 pkt 7 ustawy Prawo zamówień publicznych.</w:t>
      </w:r>
    </w:p>
    <w:p w14:paraId="760C2C14" w14:textId="64CEF356" w:rsidR="00F86109" w:rsidRPr="00387567" w:rsidRDefault="00F86109" w:rsidP="00F86109">
      <w:pPr>
        <w:ind w:left="142"/>
        <w:jc w:val="both"/>
        <w:rPr>
          <w:rFonts w:ascii="Arial" w:hAnsi="Arial" w:cs="Arial"/>
        </w:rPr>
      </w:pPr>
      <w:r w:rsidRPr="00387567">
        <w:rPr>
          <w:rFonts w:ascii="Arial" w:hAnsi="Arial" w:cs="Arial"/>
        </w:rPr>
        <w:t xml:space="preserve">Zamawiający nie przewiduje możliwości udzielenia zamówień, o których mowa w art. 305 pkt 1 w związku z art. 214 ust. 1 pkt </w:t>
      </w:r>
      <w:r w:rsidR="00DE0982">
        <w:rPr>
          <w:rFonts w:ascii="Arial" w:hAnsi="Arial" w:cs="Arial"/>
        </w:rPr>
        <w:t>7</w:t>
      </w:r>
      <w:r w:rsidRPr="00387567">
        <w:rPr>
          <w:rFonts w:ascii="Arial" w:hAnsi="Arial" w:cs="Arial"/>
        </w:rPr>
        <w:t xml:space="preserve"> ustawy Prawo zamówień publicznych.</w:t>
      </w:r>
    </w:p>
    <w:p w14:paraId="4C03EC7B" w14:textId="77777777" w:rsidR="00F86109" w:rsidRPr="00387567" w:rsidRDefault="00F86109" w:rsidP="00F86109">
      <w:pPr>
        <w:ind w:left="142" w:hanging="142"/>
        <w:jc w:val="both"/>
        <w:rPr>
          <w:rFonts w:ascii="Arial" w:hAnsi="Arial" w:cs="Arial"/>
          <w:bCs/>
          <w:highlight w:val="yellow"/>
        </w:rPr>
      </w:pPr>
    </w:p>
    <w:p w14:paraId="768F573D" w14:textId="77777777" w:rsidR="000D701C" w:rsidRDefault="000D701C"/>
    <w:sectPr w:rsidR="000D70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D21D" w14:textId="77777777" w:rsidR="00725495" w:rsidRDefault="00725495" w:rsidP="00F86109">
      <w:r>
        <w:separator/>
      </w:r>
    </w:p>
  </w:endnote>
  <w:endnote w:type="continuationSeparator" w:id="0">
    <w:p w14:paraId="4816BADB" w14:textId="77777777" w:rsidR="00725495" w:rsidRDefault="00725495" w:rsidP="00F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3269695"/>
      <w:docPartObj>
        <w:docPartGallery w:val="Page Numbers (Bottom of Page)"/>
        <w:docPartUnique/>
      </w:docPartObj>
    </w:sdtPr>
    <w:sdtContent>
      <w:p w14:paraId="7863F24C" w14:textId="7EF29903" w:rsidR="00F86109" w:rsidRDefault="00F86109">
        <w:pPr>
          <w:pStyle w:val="Stopka"/>
          <w:jc w:val="center"/>
        </w:pPr>
        <w:r>
          <w:t>21</w:t>
        </w:r>
      </w:p>
    </w:sdtContent>
  </w:sdt>
  <w:p w14:paraId="4EED34EF" w14:textId="77777777" w:rsidR="00F86109" w:rsidRDefault="00F86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2B72" w14:textId="77777777" w:rsidR="00725495" w:rsidRDefault="00725495" w:rsidP="00F86109">
      <w:r>
        <w:separator/>
      </w:r>
    </w:p>
  </w:footnote>
  <w:footnote w:type="continuationSeparator" w:id="0">
    <w:p w14:paraId="28A55F48" w14:textId="77777777" w:rsidR="00725495" w:rsidRDefault="00725495" w:rsidP="00F8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ED"/>
    <w:rsid w:val="000A166C"/>
    <w:rsid w:val="000D701C"/>
    <w:rsid w:val="00110DED"/>
    <w:rsid w:val="0045027B"/>
    <w:rsid w:val="00725495"/>
    <w:rsid w:val="009C44E2"/>
    <w:rsid w:val="00DE0982"/>
    <w:rsid w:val="00F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0625"/>
  <w15:chartTrackingRefBased/>
  <w15:docId w15:val="{BB474F7E-6DFA-4569-9BED-D50639DC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1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86109"/>
    <w:pPr>
      <w:ind w:left="18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610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86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10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61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10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2024-10-24T05:08:00Z</dcterms:created>
  <dcterms:modified xsi:type="dcterms:W3CDTF">2024-10-24T05:30:00Z</dcterms:modified>
</cp:coreProperties>
</file>