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71FF80B9" w:rsidR="00E71A6B" w:rsidRPr="00167BB7" w:rsidRDefault="00607F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K/292-7- 366</w:t>
      </w:r>
      <w:bookmarkStart w:id="0" w:name="_GoBack"/>
      <w:bookmarkEnd w:id="0"/>
      <w:r w:rsidR="00E71A6B" w:rsidRPr="00167BB7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14:paraId="0E6D9B43" w14:textId="77777777" w:rsidR="00E71A6B" w:rsidRPr="00167BB7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167BB7">
        <w:rPr>
          <w:rFonts w:asciiTheme="minorHAnsi" w:eastAsia="Calibri" w:hAnsiTheme="minorHAnsi" w:cstheme="minorHAnsi"/>
        </w:rPr>
        <w:t>Poznań, 26.03.2021 r.</w:t>
      </w:r>
    </w:p>
    <w:p w14:paraId="1DEA05C6" w14:textId="77777777" w:rsidR="00E71A6B" w:rsidRPr="00167BB7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35EC4BC1" w14:textId="77777777" w:rsidR="00E71A6B" w:rsidRPr="00167BB7" w:rsidRDefault="00E71A6B" w:rsidP="00E71A6B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14:paraId="45230840" w14:textId="77777777" w:rsidR="00E71A6B" w:rsidRPr="00167BB7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167BB7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167BB7" w:rsidRDefault="00E71A6B" w:rsidP="00E71A6B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</w:p>
    <w:p w14:paraId="6321C7A4" w14:textId="77777777" w:rsidR="00E71A6B" w:rsidRPr="00167BB7" w:rsidRDefault="00E71A6B" w:rsidP="00E71A6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  <w:r w:rsidRPr="00167BB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pn:</w:t>
      </w:r>
      <w:r w:rsidRPr="00167BB7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Pr="00167BB7">
        <w:rPr>
          <w:rFonts w:asciiTheme="minorHAnsi" w:hAnsiTheme="minorHAnsi" w:cstheme="minorHAnsi"/>
          <w:color w:val="000000"/>
          <w:sz w:val="20"/>
        </w:rPr>
        <w:t>„</w:t>
      </w:r>
      <w:r w:rsidRPr="00167BB7">
        <w:rPr>
          <w:rFonts w:asciiTheme="minorHAnsi" w:hAnsiTheme="minorHAnsi" w:cstheme="minorHAnsi"/>
          <w:sz w:val="20"/>
        </w:rPr>
        <w:t>Instalacja systemu elektronicznego zarządzania dwupoziomowym parkingiem Uniwersytetu Ekonomicznego w Poznaniu zlokalizowanym w budynku CEUE przy ul. Towarowej 55 (</w:t>
      </w:r>
      <w:r w:rsidRPr="00167BB7">
        <w:rPr>
          <w:rFonts w:asciiTheme="minorHAnsi" w:hAnsiTheme="minorHAnsi" w:cstheme="minorHAnsi"/>
          <w:color w:val="000000"/>
          <w:sz w:val="20"/>
        </w:rPr>
        <w:t xml:space="preserve">ZP/001/21) </w:t>
      </w:r>
      <w:r w:rsidRPr="00167BB7">
        <w:rPr>
          <w:rFonts w:asciiTheme="minorHAnsi" w:eastAsia="Calibri" w:hAnsiTheme="minorHAnsi" w:cstheme="minorHAnsi"/>
          <w:sz w:val="20"/>
        </w:rPr>
        <w:t xml:space="preserve">prowadzonym w trybie podstawowym, działając na podstawie  art 286 ust. 1 ustawy Prawo zamówień publicznych (t.j. Dz. U. z 2019, poz. 2019.) </w:t>
      </w:r>
      <w:r w:rsidRPr="00167BB7">
        <w:rPr>
          <w:rFonts w:asciiTheme="minorHAnsi" w:eastAsia="Calibri" w:hAnsiTheme="minorHAnsi" w:cstheme="minorHAnsi"/>
          <w:sz w:val="20"/>
          <w:lang w:eastAsia="en-US"/>
        </w:rPr>
        <w:t xml:space="preserve">zmienia  następująco treść SWZ: </w:t>
      </w:r>
    </w:p>
    <w:p w14:paraId="21F4BD5D" w14:textId="77777777" w:rsidR="00E71A6B" w:rsidRPr="00167BB7" w:rsidRDefault="00E71A6B" w:rsidP="00E71A6B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45116A02" w14:textId="77777777" w:rsidR="00E71A6B" w:rsidRPr="00167BB7" w:rsidRDefault="00E71A6B" w:rsidP="00E71A6B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167BB7">
        <w:rPr>
          <w:rFonts w:asciiTheme="minorHAnsi" w:hAnsiTheme="minorHAnsi" w:cstheme="minorHAnsi"/>
          <w:b/>
          <w:sz w:val="20"/>
        </w:rPr>
        <w:t xml:space="preserve">    </w:t>
      </w:r>
    </w:p>
    <w:p w14:paraId="481CA4AB" w14:textId="77777777" w:rsidR="00E71A6B" w:rsidRPr="00167BB7" w:rsidRDefault="00E71A6B" w:rsidP="00E71A6B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67BB7">
        <w:rPr>
          <w:rFonts w:asciiTheme="minorHAnsi" w:eastAsia="Calibri" w:hAnsiTheme="minorHAnsi" w:cstheme="minorHAnsi"/>
          <w:sz w:val="20"/>
          <w:lang w:eastAsia="en-US"/>
        </w:rPr>
        <w:t> punkty dotyczące terminów  związania ofertą, składania i otwarcia ofert otrzymują następujące brzmienie:</w:t>
      </w:r>
    </w:p>
    <w:p w14:paraId="0DE61B13" w14:textId="77777777" w:rsidR="00E71A6B" w:rsidRPr="00167BB7" w:rsidRDefault="00E71A6B" w:rsidP="00E71A6B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b/>
          <w:sz w:val="20"/>
        </w:rPr>
        <w:t>„X.</w:t>
      </w:r>
      <w:r w:rsidRPr="00167BB7">
        <w:rPr>
          <w:rFonts w:asciiTheme="minorHAnsi" w:hAnsiTheme="minorHAnsi" w:cstheme="minorHAnsi"/>
          <w:b/>
          <w:sz w:val="20"/>
        </w:rPr>
        <w:tab/>
        <w:t>TERMIN ZWIĄZANIA OFERTĄ</w:t>
      </w:r>
    </w:p>
    <w:p w14:paraId="4FA97168" w14:textId="0E9AA8DB" w:rsidR="00E71A6B" w:rsidRPr="00167BB7" w:rsidRDefault="00E71A6B" w:rsidP="00E71A6B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167BB7">
        <w:rPr>
          <w:rFonts w:asciiTheme="minorHAnsi" w:hAnsiTheme="minorHAnsi" w:cstheme="minorHAnsi"/>
          <w:sz w:val="20"/>
        </w:rPr>
        <w:t>1.</w:t>
      </w:r>
      <w:r w:rsidRPr="00167BB7">
        <w:rPr>
          <w:rFonts w:asciiTheme="minorHAnsi" w:hAnsiTheme="minorHAnsi" w:cstheme="minorHAnsi"/>
          <w:sz w:val="20"/>
        </w:rPr>
        <w:tab/>
        <w:t xml:space="preserve">Wykonawca jest związany ofertą od dnia upływu terminu składania ofert do dnia </w:t>
      </w:r>
      <w:r>
        <w:rPr>
          <w:rFonts w:asciiTheme="minorHAnsi" w:hAnsiTheme="minorHAnsi" w:cstheme="minorHAnsi"/>
          <w:sz w:val="20"/>
        </w:rPr>
        <w:t>01.05</w:t>
      </w:r>
      <w:r w:rsidR="00456B43">
        <w:rPr>
          <w:rFonts w:asciiTheme="minorHAnsi" w:hAnsiTheme="minorHAnsi" w:cstheme="minorHAnsi"/>
          <w:sz w:val="20"/>
        </w:rPr>
        <w:t>.</w:t>
      </w:r>
      <w:r w:rsidRPr="00167BB7">
        <w:rPr>
          <w:rFonts w:asciiTheme="minorHAnsi" w:hAnsiTheme="minorHAnsi" w:cstheme="minorHAnsi"/>
          <w:sz w:val="20"/>
        </w:rPr>
        <w:t>2021 r.”</w:t>
      </w:r>
    </w:p>
    <w:p w14:paraId="327083E4" w14:textId="77777777" w:rsidR="00E71A6B" w:rsidRPr="00167BB7" w:rsidRDefault="00E71A6B" w:rsidP="00E71A6B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218084E4" w14:textId="77777777" w:rsidR="00E71A6B" w:rsidRPr="00167BB7" w:rsidRDefault="00E71A6B" w:rsidP="00E71A6B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b/>
          <w:sz w:val="20"/>
        </w:rPr>
        <w:t>„XII.</w:t>
      </w:r>
      <w:r>
        <w:rPr>
          <w:rFonts w:asciiTheme="minorHAnsi" w:hAnsiTheme="minorHAnsi" w:cstheme="minorHAnsi"/>
          <w:b/>
          <w:sz w:val="20"/>
        </w:rPr>
        <w:t xml:space="preserve">  </w:t>
      </w:r>
      <w:r w:rsidRPr="00167BB7">
        <w:rPr>
          <w:rFonts w:asciiTheme="minorHAnsi" w:hAnsiTheme="minorHAnsi" w:cstheme="minorHAnsi"/>
          <w:b/>
          <w:sz w:val="20"/>
        </w:rPr>
        <w:t>SPOSÓB ORAZ TERMIN SKŁADANIA OFERT</w:t>
      </w:r>
    </w:p>
    <w:p w14:paraId="5A76E81B" w14:textId="77777777" w:rsidR="00E71A6B" w:rsidRPr="00167BB7" w:rsidRDefault="00E71A6B" w:rsidP="00E71A6B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167BB7">
        <w:rPr>
          <w:rFonts w:asciiTheme="minorHAnsi" w:hAnsiTheme="minorHAnsi" w:cstheme="minorHAnsi"/>
          <w:sz w:val="20"/>
        </w:rPr>
        <w:t>1.</w:t>
      </w:r>
      <w:r w:rsidRPr="00167BB7">
        <w:rPr>
          <w:rFonts w:asciiTheme="minorHAnsi" w:hAnsiTheme="minorHAnsi" w:cstheme="minorHAnsi"/>
          <w:sz w:val="20"/>
        </w:rPr>
        <w:tab/>
        <w:t xml:space="preserve">Ofertę wraz z wymaganymi dokumentami należy umieścić na platformazakupowa.pl pod adresem: https://platformazakupowa.pl/pn/uep w myśl Ustawy na stronie internetowej prowadzonego postępowania do dnia </w:t>
      </w:r>
      <w:r w:rsidRPr="00167BB7">
        <w:rPr>
          <w:rFonts w:asciiTheme="minorHAnsi" w:hAnsiTheme="minorHAnsi" w:cstheme="minorHAnsi"/>
          <w:b/>
          <w:sz w:val="20"/>
        </w:rPr>
        <w:t>02.04.2021 r. do godz.08:00</w:t>
      </w:r>
      <w:r>
        <w:rPr>
          <w:rFonts w:asciiTheme="minorHAnsi" w:hAnsiTheme="minorHAnsi" w:cstheme="minorHAnsi"/>
          <w:b/>
          <w:sz w:val="20"/>
        </w:rPr>
        <w:t>.</w:t>
      </w:r>
      <w:r w:rsidRPr="00167BB7">
        <w:rPr>
          <w:rFonts w:asciiTheme="minorHAnsi" w:hAnsiTheme="minorHAnsi" w:cstheme="minorHAnsi"/>
          <w:b/>
          <w:sz w:val="20"/>
        </w:rPr>
        <w:t>”</w:t>
      </w:r>
    </w:p>
    <w:p w14:paraId="1EB34660" w14:textId="77777777" w:rsidR="00E71A6B" w:rsidRPr="00167BB7" w:rsidRDefault="00E71A6B" w:rsidP="00E71A6B">
      <w:pPr>
        <w:spacing w:line="276" w:lineRule="auto"/>
        <w:jc w:val="both"/>
        <w:rPr>
          <w:rFonts w:asciiTheme="minorHAnsi" w:eastAsia="Tahoma" w:hAnsiTheme="minorHAnsi" w:cstheme="minorHAnsi"/>
          <w:b/>
          <w:color w:val="000000"/>
          <w:sz w:val="20"/>
        </w:rPr>
      </w:pPr>
    </w:p>
    <w:p w14:paraId="5E9FA04C" w14:textId="77777777" w:rsidR="00E71A6B" w:rsidRPr="00167BB7" w:rsidRDefault="00E71A6B" w:rsidP="00E71A6B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b/>
          <w:sz w:val="20"/>
        </w:rPr>
        <w:t>„XIII.TERMIN OTWARCIA OFERT</w:t>
      </w:r>
    </w:p>
    <w:p w14:paraId="2CD57221" w14:textId="77777777" w:rsidR="00E71A6B" w:rsidRPr="00167BB7" w:rsidRDefault="00E71A6B" w:rsidP="00E71A6B">
      <w:pPr>
        <w:pStyle w:val="Akapitzlist"/>
        <w:widowControl w:val="0"/>
        <w:numPr>
          <w:ilvl w:val="0"/>
          <w:numId w:val="24"/>
        </w:numPr>
        <w:tabs>
          <w:tab w:val="left" w:pos="9072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sz w:val="20"/>
        </w:rPr>
        <w:t xml:space="preserve">Otwarcie ofert nastąpi w dniu </w:t>
      </w:r>
      <w:r w:rsidRPr="00167BB7">
        <w:rPr>
          <w:rFonts w:asciiTheme="minorHAnsi" w:hAnsiTheme="minorHAnsi" w:cstheme="minorHAnsi"/>
          <w:b/>
          <w:sz w:val="20"/>
        </w:rPr>
        <w:t>02.04.2021 r. do godz.08:10</w:t>
      </w:r>
      <w:r>
        <w:rPr>
          <w:rFonts w:asciiTheme="minorHAnsi" w:hAnsiTheme="minorHAnsi" w:cstheme="minorHAnsi"/>
          <w:b/>
          <w:sz w:val="20"/>
        </w:rPr>
        <w:t>.</w:t>
      </w:r>
      <w:r w:rsidRPr="00167BB7">
        <w:rPr>
          <w:rFonts w:asciiTheme="minorHAnsi" w:hAnsiTheme="minorHAnsi" w:cstheme="minorHAnsi"/>
          <w:b/>
          <w:sz w:val="20"/>
        </w:rPr>
        <w:t>”</w:t>
      </w:r>
    </w:p>
    <w:p w14:paraId="138832C2" w14:textId="77777777" w:rsidR="00E71A6B" w:rsidRPr="00167BB7" w:rsidRDefault="00E71A6B" w:rsidP="00E71A6B">
      <w:pPr>
        <w:tabs>
          <w:tab w:val="left" w:pos="9072"/>
        </w:tabs>
        <w:jc w:val="both"/>
        <w:rPr>
          <w:rFonts w:asciiTheme="minorHAnsi" w:hAnsiTheme="minorHAnsi" w:cstheme="minorHAnsi"/>
          <w:sz w:val="20"/>
        </w:rPr>
      </w:pPr>
    </w:p>
    <w:p w14:paraId="6B0FFCFD" w14:textId="77777777" w:rsidR="00E71A6B" w:rsidRPr="00167BB7" w:rsidRDefault="00E71A6B" w:rsidP="00E71A6B">
      <w:pPr>
        <w:spacing w:line="276" w:lineRule="auto"/>
        <w:rPr>
          <w:rFonts w:asciiTheme="minorHAnsi" w:hAnsiTheme="minorHAnsi" w:cstheme="minorHAnsi"/>
          <w:color w:val="006600"/>
          <w:sz w:val="20"/>
        </w:rPr>
      </w:pPr>
      <w:r w:rsidRPr="00167BB7">
        <w:rPr>
          <w:rFonts w:asciiTheme="minorHAnsi" w:hAnsiTheme="minorHAnsi" w:cstheme="minorHAnsi"/>
          <w:color w:val="006600"/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F695ECF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867106D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C2AD688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274E5B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99C795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E6CCE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B4E8CE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F8090D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40C1C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955A71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5F7C3A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D1963D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216F85B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2642941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3376EA6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09CB6A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4EE0EA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8DA469A" w14:textId="77777777" w:rsidR="00E71A6B" w:rsidRPr="0053761F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  <w:r w:rsidRPr="0053761F">
        <w:rPr>
          <w:rFonts w:ascii="Calibri" w:hAnsi="Calibri"/>
          <w:b/>
          <w:color w:val="006600"/>
          <w:spacing w:val="-8"/>
          <w:sz w:val="16"/>
          <w:szCs w:val="16"/>
        </w:rPr>
        <w:t>Uniwersytet Ekonomiczny w Poznaniu</w:t>
      </w:r>
    </w:p>
    <w:p w14:paraId="08D343D0" w14:textId="77777777" w:rsidR="00E71A6B" w:rsidRPr="0053761F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  <w:r>
        <w:rPr>
          <w:rFonts w:ascii="Calibri" w:hAnsi="Calibri"/>
          <w:b/>
          <w:color w:val="006600"/>
          <w:spacing w:val="-8"/>
          <w:sz w:val="16"/>
          <w:szCs w:val="16"/>
        </w:rPr>
        <w:t>Dział Zamówień Publicznych</w:t>
      </w:r>
    </w:p>
    <w:p w14:paraId="2BDD2914" w14:textId="77777777" w:rsidR="00E71A6B" w:rsidRPr="0053761F" w:rsidRDefault="00E71A6B" w:rsidP="00E71A6B">
      <w:pPr>
        <w:ind w:left="8222" w:right="-2835"/>
        <w:rPr>
          <w:rFonts w:ascii="Calibri" w:hAnsi="Calibri"/>
          <w:color w:val="006600"/>
          <w:spacing w:val="-8"/>
          <w:sz w:val="16"/>
          <w:szCs w:val="16"/>
        </w:rPr>
      </w:pPr>
      <w:r w:rsidRPr="0053761F">
        <w:rPr>
          <w:rFonts w:ascii="Calibri" w:hAnsi="Calibri"/>
          <w:color w:val="006600"/>
          <w:spacing w:val="-8"/>
          <w:sz w:val="16"/>
          <w:szCs w:val="16"/>
        </w:rPr>
        <w:t>al. Niepodległości 10</w:t>
      </w:r>
    </w:p>
    <w:p w14:paraId="5E7DA5AD" w14:textId="77777777" w:rsidR="00E71A6B" w:rsidRPr="0053761F" w:rsidRDefault="00E71A6B" w:rsidP="00E71A6B">
      <w:pPr>
        <w:ind w:left="8222" w:right="-2835"/>
        <w:rPr>
          <w:rFonts w:ascii="Calibri" w:hAnsi="Calibri"/>
          <w:color w:val="006600"/>
          <w:spacing w:val="-8"/>
          <w:sz w:val="16"/>
          <w:szCs w:val="16"/>
        </w:rPr>
      </w:pPr>
      <w:r w:rsidRPr="0053761F">
        <w:rPr>
          <w:rFonts w:ascii="Calibri" w:hAnsi="Calibri"/>
          <w:color w:val="006600"/>
          <w:spacing w:val="-8"/>
          <w:sz w:val="16"/>
          <w:szCs w:val="16"/>
        </w:rPr>
        <w:t>61-875 Poznań</w:t>
      </w:r>
    </w:p>
    <w:p w14:paraId="1549CDA5" w14:textId="77777777" w:rsidR="00E71A6B" w:rsidRDefault="00E71A6B" w:rsidP="00E71A6B">
      <w:pPr>
        <w:ind w:left="8222" w:right="-2835"/>
        <w:rPr>
          <w:rFonts w:ascii="Calibri" w:hAnsi="Calibri"/>
          <w:color w:val="006600"/>
          <w:spacing w:val="-8"/>
          <w:sz w:val="16"/>
          <w:szCs w:val="16"/>
          <w:lang w:val="en-US"/>
        </w:rPr>
      </w:pPr>
      <w:r w:rsidRPr="00782560">
        <w:rPr>
          <w:rFonts w:ascii="Calibri" w:hAnsi="Calibri"/>
          <w:color w:val="006600"/>
          <w:spacing w:val="-8"/>
          <w:sz w:val="16"/>
          <w:szCs w:val="16"/>
          <w:lang w:val="en-US"/>
        </w:rPr>
        <w:t>tel. +48 61 856 92 79</w:t>
      </w:r>
    </w:p>
    <w:p w14:paraId="4BB4C31B" w14:textId="0E819481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  <w:r>
        <w:rPr>
          <w:rFonts w:ascii="Calibri" w:hAnsi="Calibri"/>
          <w:b/>
          <w:color w:val="006600"/>
          <w:spacing w:val="-8"/>
          <w:sz w:val="16"/>
          <w:szCs w:val="16"/>
        </w:rPr>
        <w:t>zp@ue.poznan.pl</w:t>
      </w:r>
    </w:p>
    <w:p w14:paraId="57CCF02C" w14:textId="77777777" w:rsidR="00E71A6B" w:rsidRPr="009020FB" w:rsidRDefault="00E71A6B" w:rsidP="00E71A6B">
      <w:pPr>
        <w:ind w:left="8222" w:right="-2835"/>
        <w:rPr>
          <w:b/>
          <w:color w:val="006600"/>
          <w:sz w:val="16"/>
          <w:szCs w:val="16"/>
        </w:rPr>
      </w:pPr>
      <w:r w:rsidRPr="009020FB">
        <w:rPr>
          <w:b/>
          <w:color w:val="006600"/>
          <w:sz w:val="16"/>
          <w:szCs w:val="16"/>
        </w:rPr>
        <w:t>www.ue.poznan.pl</w:t>
      </w:r>
    </w:p>
    <w:p w14:paraId="569C1923" w14:textId="0CBEBC29" w:rsidR="00BC5285" w:rsidRPr="005E0476" w:rsidRDefault="00BC5285" w:rsidP="005E0476"/>
    <w:sectPr w:rsidR="00BC5285" w:rsidRPr="005E0476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C02C60" w:rsidRDefault="00C02C60" w:rsidP="004D755B">
      <w:r>
        <w:separator/>
      </w:r>
    </w:p>
  </w:endnote>
  <w:endnote w:type="continuationSeparator" w:id="0">
    <w:p w14:paraId="4FCD5B5A" w14:textId="77777777" w:rsidR="00C02C60" w:rsidRDefault="00C02C6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EB20" w14:textId="77777777" w:rsidR="00C02C60" w:rsidRDefault="00C02C60" w:rsidP="00BB6BD8">
    <w:pPr>
      <w:pStyle w:val="Stopka"/>
    </w:pPr>
    <w:r w:rsidRPr="002A4AD3">
      <w:rPr>
        <w:i/>
        <w:noProof/>
        <w:color w:val="000000"/>
        <w:sz w:val="16"/>
        <w:szCs w:val="16"/>
      </w:rPr>
      <w:drawing>
        <wp:inline distT="0" distB="0" distL="0" distR="0" wp14:anchorId="72891443" wp14:editId="0FDB3179">
          <wp:extent cx="1381125" cy="647700"/>
          <wp:effectExtent l="0" t="0" r="9525" b="0"/>
          <wp:docPr id="8" name="Obraz 8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ab/>
    </w:r>
    <w:r>
      <w:rPr>
        <w:i/>
        <w:noProof/>
        <w:color w:val="000000"/>
        <w:sz w:val="16"/>
        <w:szCs w:val="16"/>
      </w:rPr>
      <w:t xml:space="preserve">               </w:t>
    </w:r>
    <w:r>
      <w:rPr>
        <w:i/>
        <w:noProof/>
        <w:color w:val="000000"/>
        <w:sz w:val="16"/>
        <w:szCs w:val="16"/>
      </w:rPr>
      <w:drawing>
        <wp:inline distT="0" distB="0" distL="0" distR="0" wp14:anchorId="6705AE6B" wp14:editId="6001394D">
          <wp:extent cx="1566545" cy="5060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noProof/>
        <w:color w:val="000000"/>
        <w:sz w:val="16"/>
        <w:szCs w:val="16"/>
      </w:rPr>
      <w:t xml:space="preserve">                </w:t>
    </w:r>
    <w:r>
      <w:rPr>
        <w:i/>
        <w:noProof/>
        <w:color w:val="000000"/>
        <w:sz w:val="16"/>
        <w:szCs w:val="16"/>
      </w:rPr>
      <w:drawing>
        <wp:inline distT="0" distB="0" distL="0" distR="0" wp14:anchorId="2A003789" wp14:editId="655F4035">
          <wp:extent cx="1676400" cy="50156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127" cy="504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FB048A" w14:textId="357AD534" w:rsidR="00C02C60" w:rsidRDefault="00C02C60" w:rsidP="00BB6BD8">
    <w:pPr>
      <w:jc w:val="center"/>
      <w:rPr>
        <w:i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F2F5D" wp14:editId="5AC0E76B">
              <wp:simplePos x="0" y="0"/>
              <wp:positionH relativeFrom="column">
                <wp:posOffset>6452235</wp:posOffset>
              </wp:positionH>
              <wp:positionV relativeFrom="paragraph">
                <wp:posOffset>705485</wp:posOffset>
              </wp:positionV>
              <wp:extent cx="735965" cy="136398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72D2D534" w14:textId="77777777" w:rsidR="00C02C60" w:rsidRPr="00BA524D" w:rsidRDefault="00C02C60" w:rsidP="00BB6BD8">
                          <w:pPr>
                            <w:rPr>
                              <w:color w:val="006600"/>
                              <w:sz w:val="12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F2F5D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508.05pt;margin-top:55.55pt;width:57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" filled="f" stroked="f">
              <v:textbox>
                <w:txbxContent>
                  <w:p w14:paraId="72D2D534" w14:textId="77777777" w:rsidR="00C02C60" w:rsidRPr="00BA524D" w:rsidRDefault="00C02C60" w:rsidP="00BB6BD8">
                    <w:pPr>
                      <w:rPr>
                        <w:color w:val="006600"/>
                        <w:sz w:val="12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4E29EA">
      <w:rPr>
        <w:i/>
        <w:color w:val="000000"/>
        <w:sz w:val="16"/>
        <w:szCs w:val="16"/>
      </w:rPr>
      <w:t xml:space="preserve">Projekt </w:t>
    </w:r>
    <w:r w:rsidRPr="004E29EA">
      <w:t xml:space="preserve"> </w:t>
    </w:r>
    <w:r w:rsidRPr="004E29EA">
      <w:rPr>
        <w:i/>
        <w:color w:val="000000"/>
        <w:sz w:val="16"/>
        <w:szCs w:val="16"/>
      </w:rPr>
      <w:t>„</w:t>
    </w:r>
    <w:r>
      <w:rPr>
        <w:i/>
        <w:color w:val="000000"/>
        <w:sz w:val="16"/>
        <w:szCs w:val="16"/>
      </w:rPr>
      <w:t>Poprawa jakości kształcenia i zarządzania na Uniwersytecie Ekonomicznym w Poznaniu</w:t>
    </w:r>
    <w:r w:rsidRPr="004E29EA">
      <w:rPr>
        <w:i/>
        <w:color w:val="000000"/>
        <w:sz w:val="16"/>
        <w:szCs w:val="16"/>
      </w:rPr>
      <w:t>” POWR.03.05.00–00–Z0</w:t>
    </w:r>
    <w:r>
      <w:rPr>
        <w:i/>
        <w:color w:val="000000"/>
        <w:sz w:val="16"/>
        <w:szCs w:val="16"/>
      </w:rPr>
      <w:t>54</w:t>
    </w:r>
    <w:r w:rsidRPr="004E29EA">
      <w:rPr>
        <w:i/>
        <w:color w:val="000000"/>
        <w:sz w:val="16"/>
        <w:szCs w:val="16"/>
      </w:rPr>
      <w:t>/1</w:t>
    </w:r>
    <w:r>
      <w:rPr>
        <w:i/>
        <w:color w:val="000000"/>
        <w:sz w:val="16"/>
        <w:szCs w:val="16"/>
      </w:rPr>
      <w:t>8</w:t>
    </w:r>
    <w:r w:rsidRPr="004E29EA">
      <w:t xml:space="preserve"> </w:t>
    </w:r>
    <w:r w:rsidRPr="004E29EA">
      <w:rPr>
        <w:i/>
        <w:color w:val="000000"/>
        <w:sz w:val="16"/>
        <w:szCs w:val="16"/>
      </w:rPr>
      <w:t>współfinansowany przez Unię Europejską z Europejskiego Funduszu Społecznego</w:t>
    </w:r>
  </w:p>
  <w:p w14:paraId="18E9FAC7" w14:textId="77777777" w:rsidR="00C02C60" w:rsidRPr="00DE2148" w:rsidRDefault="00C02C60" w:rsidP="00BB6BD8">
    <w:pPr>
      <w:jc w:val="center"/>
    </w:pPr>
    <w:r w:rsidRPr="004E29EA">
      <w:rPr>
        <w:i/>
        <w:color w:val="000000"/>
        <w:sz w:val="16"/>
        <w:szCs w:val="16"/>
      </w:rPr>
      <w:t xml:space="preserve"> w ramach Programu Operacyjnego Wiedza Edukacja Rozwój 2014-2020</w:t>
    </w:r>
  </w:p>
  <w:p w14:paraId="63465332" w14:textId="77777777" w:rsidR="00C02C60" w:rsidRDefault="00C02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C02C60" w:rsidRDefault="00C02C60" w:rsidP="004D755B">
      <w:r>
        <w:separator/>
      </w:r>
    </w:p>
  </w:footnote>
  <w:footnote w:type="continuationSeparator" w:id="0">
    <w:p w14:paraId="4C9E251B" w14:textId="77777777" w:rsidR="00C02C60" w:rsidRDefault="00C02C6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E71A6B" w:rsidRDefault="00E71A6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D59B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DD959-EAB4-4DE0-9B67-6E167884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93851ED5</Template>
  <TotalTime>113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11</cp:revision>
  <dcterms:created xsi:type="dcterms:W3CDTF">2021-03-11T10:42:00Z</dcterms:created>
  <dcterms:modified xsi:type="dcterms:W3CDTF">2021-03-26T10:59:00Z</dcterms:modified>
</cp:coreProperties>
</file>