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E0175" w:rsidRDefault="00F67AA3" w:rsidP="00F67AA3">
      <w:pPr>
        <w:rPr>
          <w:sz w:val="24"/>
          <w:szCs w:val="24"/>
        </w:rPr>
      </w:pPr>
    </w:p>
    <w:p w14:paraId="5A20C9AA" w14:textId="36E56A22" w:rsidR="00F67AA3" w:rsidRPr="00FE0175" w:rsidRDefault="00F67AA3" w:rsidP="00F67AA3">
      <w:pPr>
        <w:rPr>
          <w:sz w:val="24"/>
          <w:szCs w:val="24"/>
        </w:rPr>
      </w:pPr>
    </w:p>
    <w:p w14:paraId="5B367EC1" w14:textId="54A9A354" w:rsidR="00F67AA3" w:rsidRPr="00FE0175" w:rsidRDefault="00F67AA3" w:rsidP="00F67AA3">
      <w:pPr>
        <w:rPr>
          <w:sz w:val="24"/>
          <w:szCs w:val="24"/>
        </w:rPr>
      </w:pPr>
    </w:p>
    <w:p w14:paraId="61F1CEEA" w14:textId="11CFE0FE" w:rsidR="00F67AA3" w:rsidRPr="00FE0175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E0175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3F59CF">
        <w:rPr>
          <w:rFonts w:eastAsia="Times New Roman" w:cs="Times New Roman"/>
          <w:sz w:val="24"/>
          <w:szCs w:val="24"/>
          <w:lang w:eastAsia="pl-PL"/>
        </w:rPr>
        <w:t>28.10.2022 r.</w:t>
      </w:r>
    </w:p>
    <w:p w14:paraId="3B6F3AE3" w14:textId="395A0F53" w:rsidR="00F67AA3" w:rsidRPr="00FE0175" w:rsidRDefault="00F67AA3" w:rsidP="008E39AB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FE0175">
        <w:rPr>
          <w:rFonts w:eastAsia="Times New Roman" w:cs="Times New Roman"/>
          <w:bCs/>
          <w:sz w:val="24"/>
          <w:szCs w:val="24"/>
        </w:rPr>
        <w:t>SZP-271/</w:t>
      </w:r>
      <w:r w:rsidR="008E39AB" w:rsidRPr="00FE0175">
        <w:rPr>
          <w:rFonts w:eastAsia="Times New Roman" w:cs="Times New Roman"/>
          <w:bCs/>
          <w:sz w:val="24"/>
          <w:szCs w:val="24"/>
        </w:rPr>
        <w:t>39</w:t>
      </w:r>
      <w:r w:rsidRPr="00FE0175">
        <w:rPr>
          <w:rFonts w:eastAsia="Times New Roman" w:cs="Times New Roman"/>
          <w:bCs/>
          <w:sz w:val="24"/>
          <w:szCs w:val="24"/>
        </w:rPr>
        <w:t>-</w:t>
      </w:r>
      <w:r w:rsidR="008E39AB" w:rsidRPr="00FE0175">
        <w:rPr>
          <w:rFonts w:eastAsia="Times New Roman" w:cs="Times New Roman"/>
          <w:bCs/>
          <w:sz w:val="24"/>
          <w:szCs w:val="24"/>
        </w:rPr>
        <w:t>2</w:t>
      </w:r>
      <w:r w:rsidRPr="00FE0175">
        <w:rPr>
          <w:rFonts w:eastAsia="Times New Roman" w:cs="Times New Roman"/>
          <w:bCs/>
          <w:sz w:val="24"/>
          <w:szCs w:val="24"/>
        </w:rPr>
        <w:t>/</w:t>
      </w:r>
      <w:r w:rsidR="008E39AB" w:rsidRPr="00FE0175">
        <w:rPr>
          <w:rFonts w:eastAsia="Times New Roman" w:cs="Times New Roman"/>
          <w:bCs/>
          <w:sz w:val="24"/>
          <w:szCs w:val="24"/>
        </w:rPr>
        <w:t>2022</w:t>
      </w:r>
    </w:p>
    <w:p w14:paraId="3532DBD9" w14:textId="77777777" w:rsidR="00F67AA3" w:rsidRPr="00FE0175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E0175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E0175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6EF71F2D" w:rsidR="00F67AA3" w:rsidRPr="00FB11DC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FB11DC">
        <w:rPr>
          <w:rFonts w:eastAsia="Times New Roman" w:cs="Times New Roman"/>
          <w:b/>
          <w:bCs/>
          <w:sz w:val="24"/>
          <w:szCs w:val="24"/>
        </w:rPr>
        <w:t>Dot. sprawy: SZP/</w:t>
      </w:r>
      <w:r w:rsidR="008E39AB" w:rsidRPr="00FB11DC">
        <w:rPr>
          <w:rFonts w:eastAsia="Times New Roman" w:cs="Times New Roman"/>
          <w:b/>
          <w:bCs/>
          <w:sz w:val="24"/>
          <w:szCs w:val="24"/>
        </w:rPr>
        <w:t>36</w:t>
      </w:r>
      <w:r w:rsidRPr="00FB11DC">
        <w:rPr>
          <w:rFonts w:eastAsia="Times New Roman" w:cs="Times New Roman"/>
          <w:b/>
          <w:bCs/>
          <w:sz w:val="24"/>
          <w:szCs w:val="24"/>
        </w:rPr>
        <w:t>/</w:t>
      </w:r>
      <w:r w:rsidR="008E39AB" w:rsidRPr="00FB11DC">
        <w:rPr>
          <w:rFonts w:eastAsia="Times New Roman" w:cs="Times New Roman"/>
          <w:b/>
          <w:bCs/>
          <w:sz w:val="24"/>
          <w:szCs w:val="24"/>
        </w:rPr>
        <w:t>2022</w:t>
      </w:r>
      <w:r w:rsidRPr="00FB11DC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FB11DC">
        <w:rPr>
          <w:b/>
          <w:sz w:val="24"/>
          <w:szCs w:val="24"/>
          <w:lang w:eastAsia="pl-PL"/>
        </w:rPr>
        <w:t>treści SWZ</w:t>
      </w:r>
    </w:p>
    <w:p w14:paraId="5FD155C4" w14:textId="77777777" w:rsidR="00F67AA3" w:rsidRPr="00FB11DC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FB11DC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EB75FBC" w14:textId="6415B01C" w:rsidR="00F67AA3" w:rsidRPr="00FB11DC" w:rsidRDefault="00F67AA3" w:rsidP="008E39AB">
      <w:pPr>
        <w:widowControl w:val="0"/>
        <w:ind w:right="329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Hlk70072044"/>
      <w:r w:rsidRPr="00FB11DC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bookmarkStart w:id="1" w:name="_Hlk116625375"/>
      <w:bookmarkEnd w:id="0"/>
      <w:r w:rsidR="008E39AB" w:rsidRPr="00FB11DC">
        <w:rPr>
          <w:rFonts w:eastAsia="Times New Roman" w:cs="Times New Roman"/>
          <w:sz w:val="24"/>
          <w:szCs w:val="24"/>
          <w:lang w:eastAsia="pl-PL"/>
        </w:rPr>
        <w:t>„</w:t>
      </w:r>
      <w:r w:rsidR="008E39AB" w:rsidRPr="00FB11DC">
        <w:rPr>
          <w:rFonts w:eastAsia="Arial" w:cs="Times New Roman"/>
          <w:b/>
          <w:sz w:val="24"/>
          <w:szCs w:val="24"/>
          <w:lang w:eastAsia="pl-PL"/>
        </w:rPr>
        <w:t>Dostawę implantów kręgosłupa</w:t>
      </w:r>
      <w:bookmarkEnd w:id="1"/>
      <w:r w:rsidR="008E39AB" w:rsidRPr="00FB11DC">
        <w:rPr>
          <w:rFonts w:eastAsia="Arial" w:cs="Times New Roman"/>
          <w:b/>
          <w:sz w:val="24"/>
          <w:szCs w:val="24"/>
          <w:lang w:eastAsia="pl-PL"/>
        </w:rPr>
        <w:t>”.</w:t>
      </w:r>
    </w:p>
    <w:p w14:paraId="793EAB62" w14:textId="77777777" w:rsidR="008E39AB" w:rsidRPr="00FB11DC" w:rsidRDefault="008E39AB" w:rsidP="008E39AB">
      <w:pPr>
        <w:widowControl w:val="0"/>
        <w:ind w:right="329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344E3EBE" w:rsidR="0014584C" w:rsidRPr="00FB11DC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B11D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48C35FD8" w:rsidR="00F67AA3" w:rsidRPr="00FB11DC" w:rsidRDefault="00F67AA3" w:rsidP="008E39AB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B11DC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FB11D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FB11DC">
        <w:rPr>
          <w:sz w:val="24"/>
          <w:szCs w:val="24"/>
          <w:lang w:eastAsia="pl-PL"/>
        </w:rPr>
        <w:t>art. 135 ust. 2</w:t>
      </w:r>
      <w:r w:rsidR="008E39AB" w:rsidRPr="00FB11DC">
        <w:rPr>
          <w:sz w:val="24"/>
          <w:szCs w:val="24"/>
          <w:lang w:eastAsia="pl-PL"/>
        </w:rPr>
        <w:t xml:space="preserve"> </w:t>
      </w:r>
      <w:r w:rsidRPr="00FB11DC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FB11DC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FB11DC">
        <w:rPr>
          <w:bCs/>
          <w:sz w:val="24"/>
          <w:szCs w:val="24"/>
          <w:lang w:eastAsia="pl-PL"/>
        </w:rPr>
        <w:t>(zwana dalej: PZP)</w:t>
      </w:r>
      <w:r w:rsidRPr="00FB11D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FB11D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B11D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FB11DC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FB11DC" w:rsidRDefault="00F67AA3" w:rsidP="00FE0175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B11DC" w:rsidRDefault="00F67AA3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B11D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2" w:name="_Hlk88643655"/>
      <w:r w:rsidR="006E4A5A"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2"/>
    </w:p>
    <w:p w14:paraId="2535EE43" w14:textId="28AA5573" w:rsidR="008E39AB" w:rsidRPr="00FB11DC" w:rsidRDefault="008E39AB" w:rsidP="00FE0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11DC">
        <w:rPr>
          <w:sz w:val="24"/>
          <w:szCs w:val="24"/>
        </w:rPr>
        <w:t>Czy Zamawiający wyrazi zgodę na dodanie załącznika do umowy w postaci umowy przechowania (dot. § 1 ust. 6) oraz udostępnienia (dot. § 1 ust. 5), których wzory przesyłamy w załączeniu?</w:t>
      </w:r>
    </w:p>
    <w:p w14:paraId="42AF4F30" w14:textId="2F7BEDD7" w:rsidR="00A70834" w:rsidRPr="00FB11DC" w:rsidRDefault="00F67AA3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02905" w:rsidRPr="00FB11DC">
        <w:rPr>
          <w:rFonts w:eastAsia="Times New Roman" w:cs="Times New Roman"/>
          <w:b/>
          <w:sz w:val="24"/>
          <w:szCs w:val="24"/>
          <w:lang w:eastAsia="pl-PL"/>
        </w:rPr>
        <w:t>Nie, Zamawiający nie wyraża zgody.</w:t>
      </w:r>
    </w:p>
    <w:p w14:paraId="56CCDEF4" w14:textId="0C92192D" w:rsidR="00FC361C" w:rsidRPr="00FB11DC" w:rsidRDefault="00FC361C" w:rsidP="00FE0175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0676B13E" w14:textId="6BA643F3" w:rsidR="00793A4C" w:rsidRPr="00FB11DC" w:rsidRDefault="00793A4C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</w:p>
    <w:p w14:paraId="753AB63D" w14:textId="02A5BFFE" w:rsidR="005C4D3D" w:rsidRPr="00FB11DC" w:rsidRDefault="008E39AB" w:rsidP="00FE0175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FB11DC">
        <w:rPr>
          <w:sz w:val="24"/>
          <w:szCs w:val="24"/>
        </w:rPr>
        <w:t>Czy Zamawiający wyrazi zgodę na wprowadzenie zapisu o wykorzystaniu w pierwszej kolejności towarów z najkrótszym terminem ważności? (dot. § 2 ust. 1)</w:t>
      </w:r>
    </w:p>
    <w:p w14:paraId="7A457D87" w14:textId="6CD5FD4A" w:rsidR="00793A4C" w:rsidRPr="00FB11DC" w:rsidRDefault="00793A4C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1710B" w:rsidRPr="00FB11DC">
        <w:rPr>
          <w:rFonts w:eastAsia="Times New Roman" w:cs="Times New Roman"/>
          <w:b/>
          <w:sz w:val="24"/>
          <w:szCs w:val="24"/>
          <w:lang w:eastAsia="pl-PL"/>
        </w:rPr>
        <w:t>Zgodnie z SWZ.</w:t>
      </w:r>
    </w:p>
    <w:p w14:paraId="232D9029" w14:textId="0F7738AD" w:rsidR="00A70834" w:rsidRPr="00FB11DC" w:rsidRDefault="00A70834" w:rsidP="00FE017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A758B26" w14:textId="11FBD270" w:rsidR="00793A4C" w:rsidRPr="00FB11DC" w:rsidRDefault="00793A4C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B11DC">
        <w:rPr>
          <w:rFonts w:eastAsia="Times New Roman" w:cs="Times New Roman"/>
          <w:b/>
          <w:sz w:val="24"/>
          <w:szCs w:val="24"/>
          <w:lang w:eastAsia="pl-PL"/>
        </w:rPr>
        <w:t>Pytanie 3</w:t>
      </w:r>
    </w:p>
    <w:p w14:paraId="685F4241" w14:textId="0E067480" w:rsidR="005C4D3D" w:rsidRPr="00FB11DC" w:rsidRDefault="008E39AB" w:rsidP="00FE0175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FB11DC">
        <w:rPr>
          <w:sz w:val="24"/>
          <w:szCs w:val="24"/>
        </w:rPr>
        <w:t>W celu zapewnienia równego traktowania stron umowy i umożliwienia Dostawcy sprawdzenia zasadności reklamacji wnosimy o wprowadzenie w § 7 ust. 6 projektu umowy 5 dniowego terminu na rozpatrzenie reklamacji.</w:t>
      </w:r>
    </w:p>
    <w:p w14:paraId="6137F357" w14:textId="06FD3E67" w:rsidR="0011710B" w:rsidRPr="00FB11DC" w:rsidRDefault="00793A4C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B11DC">
        <w:rPr>
          <w:rFonts w:eastAsia="Times New Roman" w:cs="Times New Roman"/>
          <w:b/>
          <w:sz w:val="24"/>
          <w:szCs w:val="24"/>
          <w:lang w:eastAsia="pl-PL"/>
        </w:rPr>
        <w:t>Nie, Zamawiający nie wyraża zgody.</w:t>
      </w:r>
    </w:p>
    <w:p w14:paraId="346411AE" w14:textId="4543265F" w:rsidR="0011710B" w:rsidRPr="00FB11DC" w:rsidRDefault="0011710B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A3F9A81" w14:textId="77777777" w:rsidR="00FE0175" w:rsidRPr="00FB11DC" w:rsidRDefault="00793A4C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B11DC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8E39AB"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4 </w:t>
      </w:r>
    </w:p>
    <w:p w14:paraId="1755029E" w14:textId="0DDBF480" w:rsidR="00793A4C" w:rsidRPr="00FB11DC" w:rsidRDefault="008E39AB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B11DC">
        <w:rPr>
          <w:sz w:val="24"/>
          <w:szCs w:val="24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70A42C1F" w14:textId="1B85951A" w:rsidR="00793A4C" w:rsidRPr="00FB11DC" w:rsidRDefault="00793A4C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E39AB" w:rsidRPr="00FB11DC">
        <w:rPr>
          <w:rFonts w:eastAsia="Times New Roman" w:cs="Times New Roman"/>
          <w:b/>
          <w:sz w:val="24"/>
          <w:szCs w:val="24"/>
          <w:lang w:eastAsia="pl-PL"/>
        </w:rPr>
        <w:t>Zgodnie z SWZ</w:t>
      </w:r>
      <w:r w:rsidR="00C02905" w:rsidRPr="00FB11DC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FE0175"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0C0D756D" w14:textId="77777777" w:rsidR="00F225AE" w:rsidRPr="00FB11DC" w:rsidRDefault="00F225AE" w:rsidP="00FE0175">
      <w:pPr>
        <w:widowControl w:val="0"/>
        <w:rPr>
          <w:color w:val="FF0000"/>
          <w:sz w:val="24"/>
          <w:szCs w:val="24"/>
        </w:rPr>
      </w:pPr>
    </w:p>
    <w:p w14:paraId="57BF3B6F" w14:textId="4AC08125" w:rsidR="00793A4C" w:rsidRPr="00FB11DC" w:rsidRDefault="00793A4C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Pytanie 5 </w:t>
      </w:r>
    </w:p>
    <w:p w14:paraId="3CAD843E" w14:textId="77777777" w:rsidR="008E39AB" w:rsidRPr="00FB11DC" w:rsidRDefault="008E39AB" w:rsidP="00FE0175">
      <w:pPr>
        <w:widowControl w:val="0"/>
        <w:jc w:val="both"/>
        <w:rPr>
          <w:color w:val="000000"/>
          <w:sz w:val="24"/>
          <w:szCs w:val="24"/>
        </w:rPr>
      </w:pPr>
      <w:r w:rsidRPr="00FB11DC">
        <w:rPr>
          <w:sz w:val="24"/>
          <w:szCs w:val="24"/>
        </w:rPr>
        <w:t xml:space="preserve">Czy w celu miarkowania kar umownych Zamawiający dokona modyfikacji postanowień projektu przyszłej umowy w zakresie zapisów </w:t>
      </w:r>
      <w:r w:rsidRPr="00FB11DC">
        <w:rPr>
          <w:color w:val="000000"/>
          <w:sz w:val="24"/>
          <w:szCs w:val="24"/>
        </w:rPr>
        <w:t xml:space="preserve">§ 8 ust. 1-5: </w:t>
      </w:r>
    </w:p>
    <w:p w14:paraId="67B70088" w14:textId="77777777" w:rsidR="008E39AB" w:rsidRPr="00FB11DC" w:rsidRDefault="008E39AB" w:rsidP="00FE0175">
      <w:pPr>
        <w:pStyle w:val="Akapitzlist"/>
        <w:widowControl w:val="0"/>
        <w:numPr>
          <w:ilvl w:val="0"/>
          <w:numId w:val="30"/>
        </w:numPr>
        <w:contextualSpacing/>
        <w:jc w:val="both"/>
        <w:rPr>
          <w:color w:val="000000"/>
          <w:sz w:val="24"/>
          <w:szCs w:val="24"/>
        </w:rPr>
      </w:pPr>
      <w:r w:rsidRPr="00FB11DC">
        <w:rPr>
          <w:color w:val="000000"/>
          <w:sz w:val="24"/>
          <w:szCs w:val="24"/>
        </w:rPr>
        <w:t>Strony ustalają, że w przypadku niewykonania lub nienależytego wykonania umowy Zamawiający może żądać od Dostawcy kar umownych z następujących tytułów i w wysokościach:</w:t>
      </w:r>
    </w:p>
    <w:p w14:paraId="166EC4A7" w14:textId="77777777" w:rsidR="00FE0175" w:rsidRPr="00FB11DC" w:rsidRDefault="008E39AB" w:rsidP="00FE0175">
      <w:pPr>
        <w:pStyle w:val="Akapitzlist"/>
        <w:widowControl w:val="0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FB11DC">
        <w:rPr>
          <w:color w:val="000000"/>
          <w:sz w:val="24"/>
          <w:szCs w:val="24"/>
        </w:rPr>
        <w:t xml:space="preserve">z tytułu odstąpienia od umowy z przyczyn zależnych od Dostawcy w wysokości </w:t>
      </w:r>
      <w:r w:rsidRPr="00FB11DC">
        <w:rPr>
          <w:b/>
          <w:bCs/>
          <w:color w:val="000000"/>
          <w:sz w:val="24"/>
          <w:szCs w:val="24"/>
          <w:u w:val="single"/>
        </w:rPr>
        <w:t>10%</w:t>
      </w:r>
      <w:r w:rsidRPr="00FB11DC">
        <w:rPr>
          <w:color w:val="000000"/>
          <w:sz w:val="24"/>
          <w:szCs w:val="24"/>
          <w:u w:val="single"/>
        </w:rPr>
        <w:t xml:space="preserve"> </w:t>
      </w:r>
      <w:r w:rsidRPr="00FB11DC">
        <w:rPr>
          <w:b/>
          <w:bCs/>
          <w:color w:val="000000"/>
          <w:sz w:val="24"/>
          <w:szCs w:val="24"/>
          <w:u w:val="single"/>
        </w:rPr>
        <w:t xml:space="preserve">niezrealizowanej części </w:t>
      </w:r>
      <w:r w:rsidRPr="00FB11DC">
        <w:rPr>
          <w:color w:val="000000"/>
          <w:sz w:val="24"/>
          <w:szCs w:val="24"/>
        </w:rPr>
        <w:t>wynagrodzenia określonego w § 3 ust. 1;</w:t>
      </w:r>
    </w:p>
    <w:p w14:paraId="25B837C1" w14:textId="77777777" w:rsidR="00FE0175" w:rsidRPr="00FB11DC" w:rsidRDefault="008E39AB" w:rsidP="00FE0175">
      <w:pPr>
        <w:pStyle w:val="Akapitzlist"/>
        <w:widowControl w:val="0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FB11DC">
        <w:rPr>
          <w:color w:val="000000"/>
          <w:sz w:val="24"/>
          <w:szCs w:val="24"/>
        </w:rPr>
        <w:t xml:space="preserve">w przypadku zwłoki w utworzeniu Magazynu, zwłoki w uzupełnieniu Magazynu, niedostarczenia wymaganego instrumentarium w terminie ustalonym z Zamawiającym zwłoki w dostarczeniu </w:t>
      </w:r>
      <w:r w:rsidRPr="00FB11DC">
        <w:rPr>
          <w:color w:val="000000"/>
          <w:sz w:val="24"/>
          <w:szCs w:val="24"/>
        </w:rPr>
        <w:lastRenderedPageBreak/>
        <w:t xml:space="preserve">zamówionej dostawy lub dostarczeniu dostawy niezgodnie z zamówieniem – w wysokości </w:t>
      </w:r>
      <w:r w:rsidRPr="00FB11DC">
        <w:rPr>
          <w:b/>
          <w:color w:val="000000"/>
          <w:sz w:val="24"/>
          <w:szCs w:val="24"/>
          <w:u w:val="single"/>
        </w:rPr>
        <w:t>0,5 %</w:t>
      </w:r>
      <w:r w:rsidRPr="00FB11DC">
        <w:rPr>
          <w:color w:val="000000"/>
          <w:sz w:val="24"/>
          <w:szCs w:val="24"/>
        </w:rPr>
        <w:t xml:space="preserve"> ceny brutto opóźnionej lub niezgodnej z zamówieniem/protokołem dostawy za każde rozpoczęte 24 godziny zwłoki, </w:t>
      </w:r>
      <w:r w:rsidRPr="00FB11DC">
        <w:rPr>
          <w:b/>
          <w:color w:val="000000"/>
          <w:sz w:val="24"/>
          <w:szCs w:val="24"/>
          <w:u w:val="single"/>
        </w:rPr>
        <w:t>jednak nie więcej niż 10% wartości brutto opóźnionej lub niezgodnej z zamówieniem/protokołem dostawy</w:t>
      </w:r>
      <w:r w:rsidRPr="00FB11DC">
        <w:rPr>
          <w:color w:val="000000"/>
          <w:sz w:val="24"/>
          <w:szCs w:val="24"/>
        </w:rPr>
        <w:t>;</w:t>
      </w:r>
    </w:p>
    <w:p w14:paraId="2DF3F63B" w14:textId="42B7F17E" w:rsidR="008E39AB" w:rsidRPr="00FB11DC" w:rsidRDefault="008E39AB" w:rsidP="00FE0175">
      <w:pPr>
        <w:pStyle w:val="Akapitzlist"/>
        <w:widowControl w:val="0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FB11DC">
        <w:rPr>
          <w:color w:val="000000"/>
          <w:sz w:val="24"/>
          <w:szCs w:val="24"/>
        </w:rPr>
        <w:t>w przypadku zwłoki w uzupełnieniu Magazynu niedostarczenia wymaganego instrumentarium w terminie ustalonym z Zamawiającym / dostarczeniu zamówionej dostawy trwającej dłużej niż 96 godziny od wyznaczonej daty/godziny dostaw ( co Zamawiający będzie traktował, jako całkowite niedostarczenie towaru) Zamawiający może obciążyć Dostawcę karami umownymi:</w:t>
      </w:r>
    </w:p>
    <w:p w14:paraId="224BDDF4" w14:textId="77777777" w:rsidR="00FE0175" w:rsidRPr="00FB11DC" w:rsidRDefault="008E39AB" w:rsidP="00FE0175">
      <w:pPr>
        <w:pStyle w:val="Akapitzlist"/>
        <w:widowControl w:val="0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FB11DC">
        <w:rPr>
          <w:color w:val="000000"/>
          <w:sz w:val="24"/>
          <w:szCs w:val="24"/>
        </w:rPr>
        <w:t xml:space="preserve">w wysokości </w:t>
      </w:r>
      <w:r w:rsidRPr="00FB11DC">
        <w:rPr>
          <w:b/>
          <w:color w:val="000000"/>
          <w:sz w:val="24"/>
          <w:szCs w:val="24"/>
          <w:u w:val="single"/>
        </w:rPr>
        <w:t>10 %</w:t>
      </w:r>
      <w:r w:rsidRPr="00FB11DC">
        <w:rPr>
          <w:color w:val="000000"/>
          <w:sz w:val="24"/>
          <w:szCs w:val="24"/>
        </w:rPr>
        <w:t xml:space="preserve"> umownej ceny brutto zamówionej i niedostarczonej dostawy;</w:t>
      </w:r>
    </w:p>
    <w:p w14:paraId="629D024D" w14:textId="50DBFB7D" w:rsidR="008E39AB" w:rsidRPr="00FB11DC" w:rsidRDefault="008E39AB" w:rsidP="00FE0175">
      <w:pPr>
        <w:pStyle w:val="Akapitzlist"/>
        <w:widowControl w:val="0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FB11DC">
        <w:rPr>
          <w:color w:val="000000"/>
          <w:sz w:val="24"/>
          <w:szCs w:val="24"/>
        </w:rPr>
        <w:t xml:space="preserve">w wysokości odpowiadającej różnicy pomiędzy kosztem, jaki poniesie Zamawiający w związku z zakupem u innego dostawcy, a ceną towaru wynikającą z niniejszej umowy - podwyższonej o </w:t>
      </w:r>
      <w:r w:rsidRPr="00FB11DC">
        <w:rPr>
          <w:b/>
          <w:bCs/>
          <w:color w:val="000000"/>
          <w:sz w:val="24"/>
          <w:szCs w:val="24"/>
          <w:u w:val="single"/>
        </w:rPr>
        <w:t>5%</w:t>
      </w:r>
      <w:r w:rsidRPr="00FB11DC">
        <w:rPr>
          <w:color w:val="000000"/>
          <w:sz w:val="24"/>
          <w:szCs w:val="24"/>
        </w:rPr>
        <w:t xml:space="preserve"> (nie mniej niż 25,00 zł brutto) z tytułu dodatkowych czynności związanych koniecznością dokonania zakupu u innego dostawcy i jego poszukiwania.  W przypadku gdy cena towaru u innego dostawcy będzie niższa niż ta wynikająca z umowy, Dostawca zostanie obciążony kwotą 25,00 zł brutto tytułem zryczałtowanych kosztów poszukiwania nowego dostawcy.</w:t>
      </w:r>
    </w:p>
    <w:p w14:paraId="3DC677A2" w14:textId="77777777" w:rsidR="00FE0175" w:rsidRPr="00FB11DC" w:rsidRDefault="008E39AB" w:rsidP="00FE0175">
      <w:pPr>
        <w:pStyle w:val="Akapitzlist"/>
        <w:widowControl w:val="0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FB11DC">
        <w:rPr>
          <w:color w:val="000000"/>
          <w:sz w:val="24"/>
          <w:szCs w:val="24"/>
        </w:rPr>
        <w:t xml:space="preserve">w przypadku zwłoki w usunięciu wad lub usterek instrumentarium – w wysokości 30   zł w odniesieniu do jednego elementu instrumentarium, za każdy rozpoczęty dzień zwłoki, </w:t>
      </w:r>
      <w:r w:rsidRPr="00FB11DC">
        <w:rPr>
          <w:b/>
          <w:color w:val="000000"/>
          <w:sz w:val="24"/>
          <w:szCs w:val="24"/>
          <w:u w:val="single"/>
        </w:rPr>
        <w:t>jednak nie więcej niż 10% wartości brutto wadliwego instrumentarium</w:t>
      </w:r>
      <w:r w:rsidRPr="00FB11DC">
        <w:rPr>
          <w:color w:val="000000"/>
          <w:sz w:val="24"/>
          <w:szCs w:val="24"/>
        </w:rPr>
        <w:t>;</w:t>
      </w:r>
    </w:p>
    <w:p w14:paraId="56274C78" w14:textId="72BAA779" w:rsidR="008E39AB" w:rsidRPr="00FB11DC" w:rsidRDefault="008E39AB" w:rsidP="00FE0175">
      <w:pPr>
        <w:pStyle w:val="Akapitzlist"/>
        <w:widowControl w:val="0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FB11DC">
        <w:rPr>
          <w:color w:val="000000"/>
          <w:sz w:val="24"/>
          <w:szCs w:val="24"/>
        </w:rPr>
        <w:t xml:space="preserve">w razie zwłoki w dostarczeniu faktur i innych dokumentów wymaganych niniejszą umową – 25,00 zł za każde rozpoczęte 24 godziny zwłoki liczone za każdy dokument, </w:t>
      </w:r>
      <w:r w:rsidRPr="00FB11DC">
        <w:rPr>
          <w:b/>
          <w:color w:val="000000"/>
          <w:sz w:val="24"/>
          <w:szCs w:val="24"/>
          <w:u w:val="single"/>
        </w:rPr>
        <w:t>jednak nie więcej niż 10% wartości brutto przedmiotu umowy, którego dotyczą niedostarczone dokumenty</w:t>
      </w:r>
      <w:r w:rsidRPr="00FB11DC">
        <w:rPr>
          <w:color w:val="000000"/>
          <w:sz w:val="24"/>
          <w:szCs w:val="24"/>
        </w:rPr>
        <w:t>;</w:t>
      </w:r>
    </w:p>
    <w:p w14:paraId="5E57E864" w14:textId="646FEE6C" w:rsidR="00793A4C" w:rsidRPr="00FE0175" w:rsidRDefault="00793A4C" w:rsidP="00FE017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B11D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02905" w:rsidRPr="00FB11DC">
        <w:rPr>
          <w:rFonts w:eastAsia="Times New Roman" w:cs="Times New Roman"/>
          <w:b/>
          <w:sz w:val="24"/>
          <w:szCs w:val="24"/>
          <w:lang w:eastAsia="pl-PL"/>
        </w:rPr>
        <w:t>Nie, Zamawiający nie wyraża zgody.</w:t>
      </w:r>
      <w:r w:rsidR="00C02905" w:rsidRPr="00FE017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16513A1" w14:textId="3916CEC6" w:rsidR="00461D3D" w:rsidRDefault="00461D3D" w:rsidP="00FE0175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5F3889F" w14:textId="4ACD25C9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3B2F6AAF" w14:textId="251C8D2C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360A368" w14:textId="3D699F21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180A805E" w14:textId="65EB65A5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A43411F" w14:textId="77777777" w:rsidR="003F59CF" w:rsidRPr="00BA1DF7" w:rsidRDefault="003F59CF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Starszy specjalista</w:t>
      </w:r>
    </w:p>
    <w:p w14:paraId="61263427" w14:textId="77777777" w:rsidR="003F59CF" w:rsidRPr="00BA1DF7" w:rsidRDefault="003F59CF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ds. zamówień publicznych</w:t>
      </w:r>
    </w:p>
    <w:p w14:paraId="11AB999B" w14:textId="77777777" w:rsidR="003F59CF" w:rsidRDefault="003F59CF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28E19BF2" w14:textId="24F4B151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0EC234C3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6453D18A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39A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29A4558B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8E39AB">
      <w:rPr>
        <w:b/>
        <w:sz w:val="24"/>
        <w:lang w:val="en-US"/>
      </w:rPr>
      <w:t>/36</w:t>
    </w:r>
    <w:r w:rsidR="007C6182">
      <w:rPr>
        <w:b/>
        <w:sz w:val="24"/>
        <w:lang w:val="en-US"/>
      </w:rPr>
      <w:t>/</w:t>
    </w:r>
    <w:r w:rsidR="008E39AB">
      <w:rPr>
        <w:b/>
        <w:sz w:val="24"/>
        <w:lang w:val="en-US"/>
      </w:rPr>
      <w:t>2022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2A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2846361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EB94C59"/>
    <w:multiLevelType w:val="hybridMultilevel"/>
    <w:tmpl w:val="BBB6A4BC"/>
    <w:lvl w:ilvl="0" w:tplc="95823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A90DA7"/>
    <w:multiLevelType w:val="hybridMultilevel"/>
    <w:tmpl w:val="FD1845C2"/>
    <w:lvl w:ilvl="0" w:tplc="7CEE3DE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6" w15:restartNumberingAfterBreak="0">
    <w:nsid w:val="4EE72FBB"/>
    <w:multiLevelType w:val="hybridMultilevel"/>
    <w:tmpl w:val="ACF6D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7E07156"/>
    <w:multiLevelType w:val="hybridMultilevel"/>
    <w:tmpl w:val="3B6AD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0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824A7"/>
    <w:multiLevelType w:val="hybridMultilevel"/>
    <w:tmpl w:val="8EF4AD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7"/>
  </w:num>
  <w:num w:numId="20" w16cid:durableId="14006374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4"/>
  </w:num>
  <w:num w:numId="25" w16cid:durableId="1859195185">
    <w:abstractNumId w:val="18"/>
  </w:num>
  <w:num w:numId="26" w16cid:durableId="4387678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4"/>
  </w:num>
  <w:num w:numId="28" w16cid:durableId="1684550562">
    <w:abstractNumId w:val="10"/>
  </w:num>
  <w:num w:numId="29" w16cid:durableId="781656818">
    <w:abstractNumId w:val="22"/>
  </w:num>
  <w:num w:numId="30" w16cid:durableId="142091468">
    <w:abstractNumId w:val="28"/>
  </w:num>
  <w:num w:numId="31" w16cid:durableId="1844589435">
    <w:abstractNumId w:val="9"/>
  </w:num>
  <w:num w:numId="32" w16cid:durableId="1185552712">
    <w:abstractNumId w:val="19"/>
  </w:num>
  <w:num w:numId="33" w16cid:durableId="412897100">
    <w:abstractNumId w:val="6"/>
  </w:num>
  <w:num w:numId="34" w16cid:durableId="326902307">
    <w:abstractNumId w:val="26"/>
  </w:num>
  <w:num w:numId="35" w16cid:durableId="1420323736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12324"/>
    <w:rsid w:val="0011710B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38C0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3F59CF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E39AB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2905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E21F4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00E5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B11DC"/>
    <w:rsid w:val="00FC361C"/>
    <w:rsid w:val="00FC604A"/>
    <w:rsid w:val="00FD030A"/>
    <w:rsid w:val="00FE0090"/>
    <w:rsid w:val="00FE0175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174</TotalTime>
  <Pages>2</Pages>
  <Words>584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4138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22</cp:revision>
  <cp:lastPrinted>2021-08-26T10:26:00Z</cp:lastPrinted>
  <dcterms:created xsi:type="dcterms:W3CDTF">2021-11-29T06:45:00Z</dcterms:created>
  <dcterms:modified xsi:type="dcterms:W3CDTF">2022-10-28T10:00:00Z</dcterms:modified>
</cp:coreProperties>
</file>