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1C1152" w:rsidRDefault="009C40A0">
      <w:pPr>
        <w:jc w:val="center"/>
        <w:rPr>
          <w:b/>
        </w:rPr>
      </w:pPr>
      <w:r w:rsidRPr="001C1152">
        <w:rPr>
          <w:b/>
        </w:rPr>
        <w:t xml:space="preserve">Zarząd Dróg Powiatowych </w:t>
      </w:r>
    </w:p>
    <w:p w14:paraId="51CB8CC7" w14:textId="3609AB7A" w:rsidR="009C40A0" w:rsidRPr="001C1152" w:rsidRDefault="009C40A0">
      <w:pPr>
        <w:jc w:val="center"/>
        <w:rPr>
          <w:b/>
          <w:sz w:val="26"/>
          <w:szCs w:val="26"/>
        </w:rPr>
      </w:pPr>
      <w:r w:rsidRPr="001C1152">
        <w:rPr>
          <w:b/>
        </w:rPr>
        <w:t>w Nakle nad Notecią</w:t>
      </w:r>
    </w:p>
    <w:p w14:paraId="00000006" w14:textId="77777777" w:rsidR="00FD03BC" w:rsidRDefault="00FD03BC">
      <w:pPr>
        <w:jc w:val="center"/>
        <w:rPr>
          <w:sz w:val="26"/>
          <w:szCs w:val="26"/>
        </w:rPr>
      </w:pPr>
    </w:p>
    <w:p w14:paraId="00000007" w14:textId="57EC51AC" w:rsidR="00FD03BC" w:rsidRDefault="009C40A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1C1152">
        <w:rPr>
          <w:sz w:val="20"/>
          <w:szCs w:val="20"/>
        </w:rPr>
        <w:t xml:space="preserve"> ze zmianami</w:t>
      </w:r>
      <w:r>
        <w:rPr>
          <w:sz w:val="20"/>
          <w:szCs w:val="20"/>
        </w:rPr>
        <w:t xml:space="preserve">) – dalej ustawy PZP na </w:t>
      </w:r>
      <w:r w:rsidR="00DC3B77">
        <w:rPr>
          <w:b/>
          <w:sz w:val="20"/>
          <w:szCs w:val="20"/>
          <w:u w:val="single"/>
        </w:rPr>
        <w:t>DOSTAWY</w:t>
      </w:r>
      <w:r w:rsidRPr="001C1152">
        <w:rPr>
          <w:sz w:val="20"/>
          <w:szCs w:val="20"/>
        </w:rPr>
        <w:t> </w:t>
      </w:r>
      <w:proofErr w:type="spellStart"/>
      <w:r>
        <w:rPr>
          <w:sz w:val="20"/>
          <w:szCs w:val="20"/>
        </w:rPr>
        <w:t>pn</w:t>
      </w:r>
      <w:proofErr w:type="spellEnd"/>
      <w:r>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E2F7841" w14:textId="5E0E9F43" w:rsidR="00393DA1" w:rsidRPr="001C1152" w:rsidRDefault="00DC3B77" w:rsidP="00393DA1">
      <w:pPr>
        <w:jc w:val="both"/>
        <w:rPr>
          <w:b/>
          <w:sz w:val="24"/>
          <w:szCs w:val="24"/>
        </w:rPr>
      </w:pPr>
      <w:r w:rsidRPr="00DC3B77">
        <w:rPr>
          <w:b/>
          <w:bCs/>
          <w:sz w:val="32"/>
          <w:szCs w:val="32"/>
          <w:lang w:val="pl-PL"/>
        </w:rPr>
        <w:t xml:space="preserve">Dostawa materiałów </w:t>
      </w:r>
      <w:proofErr w:type="spellStart"/>
      <w:r w:rsidRPr="00DC3B77">
        <w:rPr>
          <w:b/>
          <w:bCs/>
          <w:sz w:val="32"/>
          <w:szCs w:val="32"/>
          <w:lang w:val="pl-PL"/>
        </w:rPr>
        <w:t>uszorstniających</w:t>
      </w:r>
      <w:proofErr w:type="spellEnd"/>
      <w:r w:rsidRPr="00DC3B77">
        <w:rPr>
          <w:b/>
          <w:bCs/>
          <w:sz w:val="32"/>
          <w:szCs w:val="32"/>
          <w:lang w:val="pl-PL"/>
        </w:rPr>
        <w:t xml:space="preserve"> i środków chemicznych w sezonie 2020/2021</w:t>
      </w:r>
      <w:r>
        <w:rPr>
          <w:b/>
          <w:bCs/>
          <w:sz w:val="32"/>
          <w:szCs w:val="32"/>
          <w:lang w:val="pl-PL"/>
        </w:rPr>
        <w:t xml:space="preserve"> – z podziałem na 5</w:t>
      </w:r>
      <w:r w:rsidR="008B76B3">
        <w:rPr>
          <w:b/>
          <w:bCs/>
          <w:sz w:val="32"/>
          <w:szCs w:val="32"/>
          <w:lang w:val="pl-PL"/>
        </w:rPr>
        <w:t xml:space="preserve"> części</w:t>
      </w:r>
    </w:p>
    <w:p w14:paraId="00000010" w14:textId="77777777" w:rsidR="00FD03BC" w:rsidRPr="001C1152" w:rsidRDefault="00FD03BC">
      <w:pPr>
        <w:jc w:val="center"/>
        <w:rPr>
          <w:sz w:val="16"/>
          <w:szCs w:val="16"/>
        </w:rPr>
      </w:pPr>
    </w:p>
    <w:p w14:paraId="00000011" w14:textId="4D1B2327" w:rsidR="00FD03BC" w:rsidRDefault="00DC3B77">
      <w:pPr>
        <w:jc w:val="center"/>
        <w:rPr>
          <w:b/>
          <w:color w:val="FF9900"/>
        </w:rPr>
      </w:pPr>
      <w:r>
        <w:t>Nr postępowania: ZDP-Z-10</w:t>
      </w:r>
      <w:r w:rsidR="009C40A0">
        <w:t>/2021</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20" w14:textId="77777777" w:rsidR="00FD03BC" w:rsidRDefault="00FD03BC" w:rsidP="00970631"/>
    <w:p w14:paraId="00000021" w14:textId="77777777" w:rsidR="00FD03BC" w:rsidRDefault="00FD03BC">
      <w:pPr>
        <w:jc w:val="center"/>
      </w:pPr>
    </w:p>
    <w:p w14:paraId="6A3743D2" w14:textId="77777777" w:rsidR="00970631" w:rsidRDefault="00970631" w:rsidP="00941316"/>
    <w:p w14:paraId="00000027" w14:textId="77777777" w:rsidR="00FD03BC" w:rsidRDefault="00FD03BC">
      <w:pPr>
        <w:jc w:val="center"/>
      </w:pPr>
    </w:p>
    <w:p w14:paraId="00000028" w14:textId="687A571C" w:rsidR="00FD03BC" w:rsidRDefault="00DC3B77">
      <w:pPr>
        <w:jc w:val="center"/>
        <w:rPr>
          <w:b/>
        </w:rPr>
      </w:pPr>
      <w:r>
        <w:rPr>
          <w:b/>
        </w:rPr>
        <w:t>11</w:t>
      </w:r>
      <w:r w:rsidR="008B76B3">
        <w:rPr>
          <w:b/>
        </w:rPr>
        <w:t xml:space="preserve"> października</w:t>
      </w:r>
      <w:r w:rsidR="009C40A0" w:rsidRPr="001C1152">
        <w:rPr>
          <w:b/>
        </w:rPr>
        <w:t xml:space="preserve"> </w:t>
      </w:r>
      <w:r w:rsidR="009C40A0">
        <w:rPr>
          <w:b/>
        </w:rPr>
        <w:t>2021</w:t>
      </w:r>
      <w:r w:rsidR="00941316">
        <w:rPr>
          <w:b/>
        </w:rPr>
        <w:t xml:space="preserve"> roku</w:t>
      </w:r>
    </w:p>
    <w:p w14:paraId="00000029" w14:textId="77777777" w:rsidR="00FD03BC" w:rsidRDefault="00FD03BC"/>
    <w:p w14:paraId="19C6D77E" w14:textId="77777777" w:rsidR="001C1152" w:rsidRDefault="001C1152">
      <w:pPr>
        <w:rPr>
          <w:b/>
          <w:sz w:val="24"/>
          <w:szCs w:val="24"/>
        </w:rPr>
      </w:pPr>
    </w:p>
    <w:p w14:paraId="1E88E6E5" w14:textId="77777777" w:rsidR="008B76B3" w:rsidRDefault="008B76B3">
      <w:pPr>
        <w:rPr>
          <w:b/>
          <w:sz w:val="24"/>
          <w:szCs w:val="24"/>
        </w:rPr>
      </w:pPr>
    </w:p>
    <w:p w14:paraId="050EA4CE" w14:textId="77777777" w:rsidR="008B76B3" w:rsidRDefault="008B76B3">
      <w:pPr>
        <w:rPr>
          <w:b/>
          <w:sz w:val="24"/>
          <w:szCs w:val="24"/>
        </w:rPr>
      </w:pPr>
    </w:p>
    <w:p w14:paraId="13B30DAE" w14:textId="77777777" w:rsidR="008B76B3" w:rsidRDefault="008B76B3">
      <w:pPr>
        <w:rPr>
          <w:b/>
          <w:sz w:val="24"/>
          <w:szCs w:val="24"/>
        </w:rPr>
      </w:pPr>
    </w:p>
    <w:p w14:paraId="57208202" w14:textId="77777777" w:rsidR="008B76B3" w:rsidRDefault="008B76B3">
      <w:pPr>
        <w:rPr>
          <w:b/>
          <w:sz w:val="24"/>
          <w:szCs w:val="24"/>
        </w:rPr>
      </w:pP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End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9D2128">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9D2128">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9D2128">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9D2128">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9D2128">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9D2128">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9D2128">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9D2128">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9D2128">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9D2128">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9D2128">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9D2128">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9D2128">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9D2128">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9D2128">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9D2128">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9D2128">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9D2128">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9D2128">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9D2128">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9D2128">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9D2128">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9D2128">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9D2128">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1C1152" w:rsidRDefault="00941316">
      <w:pPr>
        <w:spacing w:before="240" w:after="240"/>
        <w:rPr>
          <w:b/>
        </w:rPr>
      </w:pPr>
      <w:r w:rsidRPr="001C1152">
        <w:rPr>
          <w:b/>
        </w:rPr>
        <w:t>Zarząd Dróg Powiatowych w Nakle nad Notecią</w:t>
      </w:r>
    </w:p>
    <w:p w14:paraId="00000048" w14:textId="17D5F61D" w:rsidR="00FD03BC" w:rsidRPr="001C1152" w:rsidRDefault="00941316">
      <w:pPr>
        <w:spacing w:before="240" w:after="240"/>
        <w:rPr>
          <w:b/>
        </w:rPr>
      </w:pPr>
      <w:r w:rsidRPr="001C1152">
        <w:rPr>
          <w:b/>
        </w:rPr>
        <w:t>Ul. Młyńska 5, 89-100 Nakło nad Notecią</w:t>
      </w:r>
    </w:p>
    <w:p w14:paraId="00000049" w14:textId="064F79C0" w:rsidR="00FD03BC" w:rsidRPr="001C1152" w:rsidRDefault="009C40A0">
      <w:pPr>
        <w:spacing w:before="240" w:after="240"/>
        <w:rPr>
          <w:b/>
        </w:rPr>
      </w:pPr>
      <w:r w:rsidRPr="001C1152">
        <w:rPr>
          <w:b/>
        </w:rPr>
        <w:t>NIP</w:t>
      </w:r>
      <w:r w:rsidR="00941316" w:rsidRPr="001C1152">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1C1152" w:rsidRDefault="009C40A0">
      <w:pPr>
        <w:spacing w:before="240" w:after="240"/>
        <w:rPr>
          <w:b/>
        </w:rPr>
      </w:pPr>
      <w:r w:rsidRPr="001C1152">
        <w:rPr>
          <w:b/>
        </w:rPr>
        <w:t xml:space="preserve">NR TELEFONU </w:t>
      </w:r>
      <w:r w:rsidR="00941316" w:rsidRPr="001C1152">
        <w:rPr>
          <w:b/>
        </w:rPr>
        <w:t>52 385 57 31</w:t>
      </w:r>
    </w:p>
    <w:p w14:paraId="0000004C" w14:textId="0CC9587F" w:rsidR="00FD03BC" w:rsidRDefault="009C40A0">
      <w:pPr>
        <w:spacing w:before="240" w:after="240"/>
        <w:rPr>
          <w:b/>
          <w:color w:val="FF9900"/>
        </w:rPr>
      </w:pPr>
      <w:r w:rsidRPr="001C1152">
        <w:rPr>
          <w:b/>
        </w:rPr>
        <w:t>ADRES E-MAIL</w:t>
      </w:r>
      <w:r w:rsidR="00941316" w:rsidRPr="001C1152">
        <w:rPr>
          <w:b/>
        </w:rPr>
        <w:t xml:space="preserve"> </w:t>
      </w:r>
      <w:hyperlink r:id="rId9"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1C1152">
        <w:rPr>
          <w:b/>
        </w:rPr>
        <w:t xml:space="preserve">ADRES STRONY ZAMAWIAJĄCEGO (BIP) </w:t>
      </w:r>
      <w:hyperlink r:id="rId10" w:history="1">
        <w:r w:rsidRPr="00272956">
          <w:rPr>
            <w:rStyle w:val="Hipercze"/>
            <w:b/>
          </w:rPr>
          <w:t>https://zdpnaklo.rbip.mojregion.info/</w:t>
        </w:r>
      </w:hyperlink>
    </w:p>
    <w:p w14:paraId="62445565" w14:textId="6A501933" w:rsidR="00941316" w:rsidRPr="001C1152" w:rsidRDefault="00941316">
      <w:pPr>
        <w:spacing w:before="240" w:after="240"/>
        <w:rPr>
          <w:b/>
        </w:rPr>
      </w:pPr>
      <w:r w:rsidRPr="001C1152">
        <w:rPr>
          <w:b/>
        </w:rPr>
        <w:t xml:space="preserve">PLATFORMA ZAKUPOWA </w:t>
      </w:r>
      <w:hyperlink r:id="rId11" w:history="1">
        <w:r w:rsidR="001C1152" w:rsidRPr="00BA5FCE">
          <w:rPr>
            <w:rStyle w:val="Hipercze"/>
            <w:b/>
          </w:rPr>
          <w:t>https://platformazakupowa.pl/pn/rdk_naklo</w:t>
        </w:r>
      </w:hyperlink>
      <w:r w:rsidR="001C1152">
        <w:rPr>
          <w:b/>
        </w:rPr>
        <w:t xml:space="preserve"> </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74E09" w:rsidRDefault="009C40A0">
      <w:pPr>
        <w:numPr>
          <w:ilvl w:val="0"/>
          <w:numId w:val="13"/>
        </w:numPr>
        <w:spacing w:line="360" w:lineRule="auto"/>
        <w:ind w:left="709" w:hanging="401"/>
        <w:jc w:val="both"/>
        <w:rPr>
          <w:sz w:val="20"/>
          <w:szCs w:val="20"/>
        </w:rPr>
      </w:pPr>
      <w:r>
        <w:rPr>
          <w:sz w:val="20"/>
          <w:szCs w:val="20"/>
        </w:rPr>
        <w:t xml:space="preserve">administratorem Pani/Pana danych osobowych </w:t>
      </w:r>
      <w:r w:rsidRPr="00674E09">
        <w:rPr>
          <w:sz w:val="20"/>
          <w:szCs w:val="20"/>
        </w:rPr>
        <w:t xml:space="preserve">jest </w:t>
      </w:r>
      <w:r w:rsidR="00941316" w:rsidRPr="00674E09">
        <w:rPr>
          <w:b/>
        </w:rPr>
        <w:t>Zarząd Dróg Powiatowych w Nakle nad Notecią ul. Młyńska 5, 89-100 Nakło nad Notecią</w:t>
      </w:r>
      <w:r w:rsidRPr="00674E09">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4CCDB21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w:t>
      </w:r>
      <w:r w:rsidR="00674E09">
        <w:rPr>
          <w:sz w:val="20"/>
          <w:szCs w:val="20"/>
        </w:rPr>
        <w:t>rybie podstawowym bez negocjacji</w:t>
      </w:r>
      <w:r>
        <w:rPr>
          <w:sz w:val="20"/>
          <w:szCs w:val="20"/>
        </w:rPr>
        <w:t>.</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7DE9309" w:rsidR="00FD03BC" w:rsidRDefault="009C40A0">
      <w:pPr>
        <w:numPr>
          <w:ilvl w:val="0"/>
          <w:numId w:val="36"/>
        </w:numPr>
        <w:spacing w:line="360" w:lineRule="auto"/>
        <w:ind w:left="426"/>
        <w:jc w:val="both"/>
        <w:rPr>
          <w:sz w:val="20"/>
          <w:szCs w:val="20"/>
        </w:rPr>
      </w:pPr>
      <w:r w:rsidRPr="00674E09">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674E09">
        <w:rPr>
          <w:sz w:val="24"/>
          <w:szCs w:val="24"/>
        </w:rPr>
        <w:t>.</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E" w14:textId="7BFCED19" w:rsidR="00FD03BC" w:rsidRPr="009D2128" w:rsidRDefault="009C40A0" w:rsidP="009D2128">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bookmarkStart w:id="3" w:name="_GoBack"/>
      <w:bookmarkEnd w:id="3"/>
      <w:r w:rsidRPr="009D2128">
        <w:rPr>
          <w:sz w:val="20"/>
          <w:szCs w:val="20"/>
        </w:rPr>
        <w:t xml:space="preserve"> </w:t>
      </w:r>
    </w:p>
    <w:p w14:paraId="0000006F" w14:textId="77777777" w:rsidR="00FD03BC" w:rsidRDefault="009C40A0">
      <w:pPr>
        <w:pStyle w:val="Nagwek2"/>
        <w:spacing w:before="240" w:after="240"/>
      </w:pPr>
      <w:bookmarkStart w:id="4" w:name="_x24vtaagcm5x" w:colFirst="0" w:colLast="0"/>
      <w:bookmarkEnd w:id="4"/>
      <w:r>
        <w:t>IV. Opis przedmiotu zamówienia</w:t>
      </w:r>
    </w:p>
    <w:p w14:paraId="32C10D44" w14:textId="756D19F8" w:rsidR="00393DA1" w:rsidRPr="009D1865" w:rsidRDefault="009C40A0" w:rsidP="009D1865">
      <w:pPr>
        <w:numPr>
          <w:ilvl w:val="0"/>
          <w:numId w:val="1"/>
        </w:numPr>
        <w:spacing w:before="240" w:line="360" w:lineRule="auto"/>
        <w:ind w:left="434"/>
        <w:jc w:val="both"/>
        <w:rPr>
          <w:sz w:val="20"/>
          <w:szCs w:val="20"/>
        </w:rPr>
      </w:pPr>
      <w:r>
        <w:rPr>
          <w:sz w:val="20"/>
          <w:szCs w:val="20"/>
        </w:rPr>
        <w:t>Przedmiotem zamówienia jest</w:t>
      </w:r>
      <w:r w:rsidR="00393DA1">
        <w:rPr>
          <w:sz w:val="20"/>
          <w:szCs w:val="20"/>
        </w:rPr>
        <w:t>:</w:t>
      </w:r>
      <w:r w:rsidR="009D1865">
        <w:rPr>
          <w:sz w:val="20"/>
          <w:szCs w:val="20"/>
        </w:rPr>
        <w:t xml:space="preserve"> </w:t>
      </w:r>
      <w:r w:rsidR="00DC3B77" w:rsidRPr="00DC3B77">
        <w:rPr>
          <w:b/>
          <w:bCs/>
          <w:sz w:val="20"/>
          <w:szCs w:val="20"/>
          <w:lang w:val="pl-PL"/>
        </w:rPr>
        <w:t xml:space="preserve">Dostawa materiałów </w:t>
      </w:r>
      <w:proofErr w:type="spellStart"/>
      <w:r w:rsidR="00DC3B77" w:rsidRPr="00DC3B77">
        <w:rPr>
          <w:b/>
          <w:bCs/>
          <w:sz w:val="20"/>
          <w:szCs w:val="20"/>
          <w:lang w:val="pl-PL"/>
        </w:rPr>
        <w:t>uszorstniających</w:t>
      </w:r>
      <w:proofErr w:type="spellEnd"/>
      <w:r w:rsidR="00DC3B77" w:rsidRPr="00DC3B77">
        <w:rPr>
          <w:b/>
          <w:bCs/>
          <w:sz w:val="20"/>
          <w:szCs w:val="20"/>
          <w:lang w:val="pl-PL"/>
        </w:rPr>
        <w:t xml:space="preserve"> i środków chemicznych </w:t>
      </w:r>
      <w:r w:rsidR="00DC3B77">
        <w:rPr>
          <w:b/>
          <w:bCs/>
          <w:sz w:val="20"/>
          <w:szCs w:val="20"/>
          <w:lang w:val="pl-PL"/>
        </w:rPr>
        <w:t>w sezonie 2021/2022</w:t>
      </w:r>
      <w:r w:rsidR="009D1865">
        <w:rPr>
          <w:sz w:val="20"/>
          <w:szCs w:val="20"/>
        </w:rPr>
        <w:t>.</w:t>
      </w:r>
    </w:p>
    <w:p w14:paraId="00000072" w14:textId="54E18A63" w:rsidR="00FD03BC" w:rsidRPr="009D1865" w:rsidRDefault="009C40A0" w:rsidP="009D1865">
      <w:pPr>
        <w:numPr>
          <w:ilvl w:val="0"/>
          <w:numId w:val="1"/>
        </w:numPr>
        <w:spacing w:line="360" w:lineRule="auto"/>
        <w:ind w:left="434"/>
        <w:jc w:val="both"/>
        <w:rPr>
          <w:sz w:val="20"/>
          <w:szCs w:val="20"/>
        </w:rPr>
      </w:pPr>
      <w:r>
        <w:rPr>
          <w:sz w:val="20"/>
          <w:szCs w:val="20"/>
        </w:rPr>
        <w:t xml:space="preserve">Wspólny Słownik Zamówień CPV: </w:t>
      </w:r>
      <w:r w:rsidR="00DC3B77">
        <w:rPr>
          <w:sz w:val="20"/>
          <w:szCs w:val="20"/>
        </w:rPr>
        <w:t>142, 144</w:t>
      </w:r>
    </w:p>
    <w:p w14:paraId="00000073" w14:textId="721F9636" w:rsidR="00FD03BC" w:rsidRDefault="00C57FA9">
      <w:pPr>
        <w:numPr>
          <w:ilvl w:val="0"/>
          <w:numId w:val="1"/>
        </w:numPr>
        <w:spacing w:line="360" w:lineRule="auto"/>
        <w:ind w:left="434"/>
        <w:jc w:val="both"/>
        <w:rPr>
          <w:sz w:val="20"/>
          <w:szCs w:val="20"/>
        </w:rPr>
      </w:pPr>
      <w:r>
        <w:rPr>
          <w:sz w:val="20"/>
          <w:szCs w:val="20"/>
        </w:rPr>
        <w:t>Zamawiający dopuszcza składanie</w:t>
      </w:r>
      <w:r w:rsidR="009C40A0" w:rsidRPr="00C57FA9">
        <w:rPr>
          <w:sz w:val="20"/>
          <w:szCs w:val="20"/>
        </w:rPr>
        <w:t xml:space="preserve"> ofert częściowych</w:t>
      </w:r>
      <w:r w:rsidR="009C40A0">
        <w:rPr>
          <w:sz w:val="20"/>
          <w:szCs w:val="20"/>
        </w:rPr>
        <w:t>.</w:t>
      </w:r>
    </w:p>
    <w:p w14:paraId="00000074" w14:textId="1C15A784"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69B6AA3F" w:rsidR="00FD03BC" w:rsidRDefault="009C40A0">
      <w:pPr>
        <w:numPr>
          <w:ilvl w:val="0"/>
          <w:numId w:val="1"/>
        </w:numPr>
        <w:spacing w:line="360" w:lineRule="auto"/>
        <w:ind w:left="462"/>
        <w:jc w:val="both"/>
        <w:rPr>
          <w:sz w:val="20"/>
          <w:szCs w:val="20"/>
        </w:rPr>
      </w:pPr>
      <w:r>
        <w:rPr>
          <w:sz w:val="20"/>
          <w:szCs w:val="20"/>
        </w:rPr>
        <w:t xml:space="preserve">Zamawiający nie przewiduje udzielania zamówień, o których </w:t>
      </w:r>
      <w:r w:rsidR="00A357E8">
        <w:rPr>
          <w:sz w:val="20"/>
          <w:szCs w:val="20"/>
        </w:rPr>
        <w:t>mowa w art. 214 ust. 1 pkt 7.</w:t>
      </w:r>
    </w:p>
    <w:p w14:paraId="522B3B57" w14:textId="3177F4F1" w:rsidR="00B6251C" w:rsidRPr="00513AED" w:rsidRDefault="00B6251C">
      <w:pPr>
        <w:numPr>
          <w:ilvl w:val="0"/>
          <w:numId w:val="1"/>
        </w:numPr>
        <w:spacing w:line="360" w:lineRule="auto"/>
        <w:ind w:left="462"/>
        <w:jc w:val="both"/>
        <w:rPr>
          <w:color w:val="FFC000"/>
          <w:sz w:val="20"/>
          <w:szCs w:val="20"/>
        </w:rPr>
      </w:pPr>
      <w:r>
        <w:rPr>
          <w:sz w:val="20"/>
          <w:szCs w:val="20"/>
        </w:rPr>
        <w:t>Przedmiot zamówienia będzie finansowany ze</w:t>
      </w:r>
      <w:r w:rsidR="004A7570">
        <w:rPr>
          <w:sz w:val="20"/>
          <w:szCs w:val="20"/>
        </w:rPr>
        <w:t xml:space="preserve"> środków własnych Zamawiającego.</w:t>
      </w:r>
    </w:p>
    <w:p w14:paraId="2DAD9D34" w14:textId="14034BED" w:rsidR="009D1865" w:rsidRPr="009D1865" w:rsidRDefault="009C40A0" w:rsidP="009D1865">
      <w:pPr>
        <w:numPr>
          <w:ilvl w:val="0"/>
          <w:numId w:val="1"/>
        </w:numPr>
        <w:spacing w:line="360" w:lineRule="auto"/>
        <w:ind w:left="462"/>
        <w:jc w:val="both"/>
        <w:rPr>
          <w:sz w:val="20"/>
          <w:szCs w:val="20"/>
        </w:rPr>
      </w:pPr>
      <w:r>
        <w:rPr>
          <w:sz w:val="20"/>
          <w:szCs w:val="20"/>
        </w:rPr>
        <w:t xml:space="preserve">Szczegółowy opis </w:t>
      </w:r>
      <w:r w:rsidR="00116963">
        <w:rPr>
          <w:sz w:val="20"/>
          <w:szCs w:val="20"/>
        </w:rPr>
        <w:t>zamówienia:</w:t>
      </w:r>
      <w:r>
        <w:rPr>
          <w:b/>
          <w:sz w:val="20"/>
          <w:szCs w:val="20"/>
        </w:rPr>
        <w:t xml:space="preserve"> </w:t>
      </w:r>
    </w:p>
    <w:p w14:paraId="752F6654" w14:textId="1CADB764" w:rsidR="009D1865" w:rsidRPr="009D1865" w:rsidRDefault="00DC3B77" w:rsidP="009D1865">
      <w:pPr>
        <w:spacing w:line="360" w:lineRule="auto"/>
        <w:ind w:left="462"/>
        <w:jc w:val="both"/>
        <w:rPr>
          <w:sz w:val="20"/>
          <w:szCs w:val="20"/>
        </w:rPr>
      </w:pPr>
      <w:r>
        <w:rPr>
          <w:sz w:val="20"/>
          <w:szCs w:val="20"/>
        </w:rPr>
        <w:t>Zamówienie obejmuje</w:t>
      </w:r>
      <w:r w:rsidR="009D1865" w:rsidRPr="009D1865">
        <w:rPr>
          <w:sz w:val="20"/>
          <w:szCs w:val="20"/>
        </w:rPr>
        <w:t xml:space="preserve"> </w:t>
      </w:r>
      <w:r>
        <w:rPr>
          <w:sz w:val="20"/>
          <w:szCs w:val="20"/>
        </w:rPr>
        <w:t xml:space="preserve">dostawy materiałów </w:t>
      </w:r>
      <w:proofErr w:type="spellStart"/>
      <w:r>
        <w:rPr>
          <w:sz w:val="20"/>
          <w:szCs w:val="20"/>
        </w:rPr>
        <w:t>uszorstniających</w:t>
      </w:r>
      <w:proofErr w:type="spellEnd"/>
      <w:r>
        <w:rPr>
          <w:sz w:val="20"/>
          <w:szCs w:val="20"/>
        </w:rPr>
        <w:t xml:space="preserve"> i środków chemicznych z podziałem na 5</w:t>
      </w:r>
      <w:r w:rsidR="009D1865" w:rsidRPr="009D1865">
        <w:rPr>
          <w:sz w:val="20"/>
          <w:szCs w:val="20"/>
        </w:rPr>
        <w:t xml:space="preserve"> części:</w:t>
      </w:r>
    </w:p>
    <w:p w14:paraId="4F67C134" w14:textId="77777777" w:rsidR="00DC3B77" w:rsidRPr="00DC3B77" w:rsidRDefault="00DC3B77" w:rsidP="00DC3B77">
      <w:pPr>
        <w:spacing w:line="360" w:lineRule="auto"/>
        <w:ind w:left="462"/>
        <w:jc w:val="both"/>
        <w:rPr>
          <w:sz w:val="20"/>
          <w:szCs w:val="20"/>
          <w:lang w:val="pl-PL"/>
        </w:rPr>
      </w:pPr>
      <w:r w:rsidRPr="00DC3B77">
        <w:rPr>
          <w:sz w:val="20"/>
          <w:szCs w:val="20"/>
          <w:lang w:val="pl-PL"/>
        </w:rPr>
        <w:t xml:space="preserve">Część I obejmuje dostawę materiałów </w:t>
      </w:r>
      <w:proofErr w:type="spellStart"/>
      <w:r w:rsidRPr="00DC3B77">
        <w:rPr>
          <w:sz w:val="20"/>
          <w:szCs w:val="20"/>
          <w:lang w:val="pl-PL"/>
        </w:rPr>
        <w:t>uszorstniających</w:t>
      </w:r>
      <w:proofErr w:type="spellEnd"/>
      <w:r w:rsidRPr="00DC3B77">
        <w:rPr>
          <w:sz w:val="20"/>
          <w:szCs w:val="20"/>
          <w:lang w:val="pl-PL"/>
        </w:rPr>
        <w:t xml:space="preserve"> i środków chemicznych na terenie gminy Sadki. </w:t>
      </w:r>
    </w:p>
    <w:p w14:paraId="5A6BB8BD" w14:textId="77777777" w:rsidR="00DC3B77" w:rsidRPr="00DC3B77" w:rsidRDefault="00DC3B77" w:rsidP="00DC3B77">
      <w:pPr>
        <w:spacing w:line="360" w:lineRule="auto"/>
        <w:ind w:left="462"/>
        <w:jc w:val="both"/>
        <w:rPr>
          <w:sz w:val="20"/>
          <w:szCs w:val="20"/>
          <w:lang w:val="pl-PL"/>
        </w:rPr>
      </w:pPr>
      <w:r w:rsidRPr="00DC3B77">
        <w:rPr>
          <w:sz w:val="20"/>
          <w:szCs w:val="20"/>
          <w:lang w:val="pl-PL"/>
        </w:rPr>
        <w:t xml:space="preserve">Część II obejmuje dostawę materiałów </w:t>
      </w:r>
      <w:proofErr w:type="spellStart"/>
      <w:r w:rsidRPr="00DC3B77">
        <w:rPr>
          <w:sz w:val="20"/>
          <w:szCs w:val="20"/>
          <w:lang w:val="pl-PL"/>
        </w:rPr>
        <w:t>uszorstniających</w:t>
      </w:r>
      <w:proofErr w:type="spellEnd"/>
      <w:r w:rsidRPr="00DC3B77">
        <w:rPr>
          <w:sz w:val="20"/>
          <w:szCs w:val="20"/>
          <w:lang w:val="pl-PL"/>
        </w:rPr>
        <w:t xml:space="preserve"> i środków chemicznych na terenie gminy Mrocza. </w:t>
      </w:r>
    </w:p>
    <w:p w14:paraId="719B041F" w14:textId="77777777" w:rsidR="00DC3B77" w:rsidRPr="00DC3B77" w:rsidRDefault="00DC3B77" w:rsidP="00DC3B77">
      <w:pPr>
        <w:spacing w:line="360" w:lineRule="auto"/>
        <w:ind w:left="462"/>
        <w:jc w:val="both"/>
        <w:rPr>
          <w:sz w:val="20"/>
          <w:szCs w:val="20"/>
          <w:lang w:val="pl-PL"/>
        </w:rPr>
      </w:pPr>
      <w:r w:rsidRPr="00DC3B77">
        <w:rPr>
          <w:sz w:val="20"/>
          <w:szCs w:val="20"/>
          <w:lang w:val="pl-PL"/>
        </w:rPr>
        <w:t xml:space="preserve">Część III obejmuje dostawę materiałów </w:t>
      </w:r>
      <w:proofErr w:type="spellStart"/>
      <w:r w:rsidRPr="00DC3B77">
        <w:rPr>
          <w:sz w:val="20"/>
          <w:szCs w:val="20"/>
          <w:lang w:val="pl-PL"/>
        </w:rPr>
        <w:t>uszorstniających</w:t>
      </w:r>
      <w:proofErr w:type="spellEnd"/>
      <w:r w:rsidRPr="00DC3B77">
        <w:rPr>
          <w:sz w:val="20"/>
          <w:szCs w:val="20"/>
          <w:lang w:val="pl-PL"/>
        </w:rPr>
        <w:t xml:space="preserve"> i środków chemicznych na terenie gminy Nakło nad Notecią. </w:t>
      </w:r>
    </w:p>
    <w:p w14:paraId="750236C0" w14:textId="62FA14D1" w:rsidR="009D1865" w:rsidRPr="009D1865" w:rsidRDefault="00DC3B77" w:rsidP="00DC3B77">
      <w:pPr>
        <w:spacing w:line="360" w:lineRule="auto"/>
        <w:ind w:left="462"/>
        <w:jc w:val="both"/>
        <w:rPr>
          <w:sz w:val="20"/>
          <w:szCs w:val="20"/>
          <w:lang w:val="pl-PL"/>
        </w:rPr>
      </w:pPr>
      <w:r w:rsidRPr="00DC3B77">
        <w:rPr>
          <w:sz w:val="20"/>
          <w:szCs w:val="20"/>
          <w:lang w:val="pl-PL"/>
        </w:rPr>
        <w:t xml:space="preserve">Część IV obejmuje dostawę materiałów </w:t>
      </w:r>
      <w:proofErr w:type="spellStart"/>
      <w:r w:rsidRPr="00DC3B77">
        <w:rPr>
          <w:sz w:val="20"/>
          <w:szCs w:val="20"/>
          <w:lang w:val="pl-PL"/>
        </w:rPr>
        <w:t>uszorstniających</w:t>
      </w:r>
      <w:proofErr w:type="spellEnd"/>
      <w:r w:rsidRPr="00DC3B77">
        <w:rPr>
          <w:sz w:val="20"/>
          <w:szCs w:val="20"/>
          <w:lang w:val="pl-PL"/>
        </w:rPr>
        <w:t xml:space="preserve"> i środków chemicznych na terenie gminy Kcynia. Część V obejmuje dostawę materiałów </w:t>
      </w:r>
      <w:proofErr w:type="spellStart"/>
      <w:r w:rsidRPr="00DC3B77">
        <w:rPr>
          <w:sz w:val="20"/>
          <w:szCs w:val="20"/>
          <w:lang w:val="pl-PL"/>
        </w:rPr>
        <w:t>uszorstniających</w:t>
      </w:r>
      <w:proofErr w:type="spellEnd"/>
      <w:r w:rsidRPr="00DC3B77">
        <w:rPr>
          <w:sz w:val="20"/>
          <w:szCs w:val="20"/>
          <w:lang w:val="pl-PL"/>
        </w:rPr>
        <w:t xml:space="preserve"> i środków chemicznych na terenie gminy Szubin.</w:t>
      </w:r>
    </w:p>
    <w:p w14:paraId="72ADB082" w14:textId="77777777" w:rsidR="00DC3B77" w:rsidRPr="00DC3B77" w:rsidRDefault="009D1865" w:rsidP="00DC3B77">
      <w:pPr>
        <w:spacing w:line="360" w:lineRule="auto"/>
        <w:jc w:val="both"/>
        <w:rPr>
          <w:sz w:val="20"/>
          <w:szCs w:val="20"/>
          <w:lang w:val="pl-PL"/>
        </w:rPr>
      </w:pPr>
      <w:r w:rsidRPr="00DC3B77">
        <w:rPr>
          <w:sz w:val="20"/>
          <w:szCs w:val="20"/>
          <w:lang w:val="pl-PL"/>
        </w:rPr>
        <w:lastRenderedPageBreak/>
        <w:t>7.1</w:t>
      </w:r>
      <w:r w:rsidRPr="009D1865">
        <w:rPr>
          <w:sz w:val="20"/>
          <w:szCs w:val="20"/>
          <w:lang w:val="pl-PL"/>
        </w:rPr>
        <w:t xml:space="preserve"> </w:t>
      </w:r>
      <w:r w:rsidR="00DC3B77" w:rsidRPr="00DC3B77">
        <w:rPr>
          <w:sz w:val="20"/>
          <w:szCs w:val="20"/>
          <w:lang w:val="pl-PL"/>
        </w:rPr>
        <w:t>Warunki techniczne jakim muszą odpowiadać środki do zwalczania śliskości zimowej:</w:t>
      </w:r>
    </w:p>
    <w:p w14:paraId="0C595E65" w14:textId="77777777" w:rsidR="00DC3B77" w:rsidRPr="00DC3B77" w:rsidRDefault="00DC3B77" w:rsidP="00DC3B77">
      <w:pPr>
        <w:spacing w:line="360" w:lineRule="auto"/>
        <w:ind w:left="462"/>
        <w:jc w:val="both"/>
        <w:rPr>
          <w:b/>
          <w:sz w:val="20"/>
          <w:szCs w:val="20"/>
          <w:lang w:val="pl-PL"/>
        </w:rPr>
      </w:pPr>
      <w:r w:rsidRPr="00DC3B77">
        <w:rPr>
          <w:b/>
          <w:sz w:val="20"/>
          <w:szCs w:val="20"/>
          <w:lang w:val="pl-PL"/>
        </w:rPr>
        <w:t>Środki chemiczne</w:t>
      </w:r>
    </w:p>
    <w:p w14:paraId="5B870336" w14:textId="77777777" w:rsidR="00DC3B77" w:rsidRPr="00DC3B77" w:rsidRDefault="00DC3B77" w:rsidP="00DC3B77">
      <w:pPr>
        <w:spacing w:line="360" w:lineRule="auto"/>
        <w:ind w:left="462"/>
        <w:jc w:val="both"/>
        <w:rPr>
          <w:sz w:val="20"/>
          <w:szCs w:val="20"/>
          <w:lang w:val="pl-PL"/>
        </w:rPr>
      </w:pPr>
      <w:r w:rsidRPr="00DC3B77">
        <w:rPr>
          <w:sz w:val="20"/>
          <w:szCs w:val="20"/>
          <w:lang w:val="pl-PL"/>
        </w:rPr>
        <w:t xml:space="preserve">Środki chemiczne stosowane do zwalczania śliskości zimowej powinny odpowiadać warunkom określonym w następujących normach: </w:t>
      </w:r>
    </w:p>
    <w:p w14:paraId="65930322" w14:textId="77777777" w:rsidR="00DC3B77" w:rsidRPr="00DC3B77" w:rsidRDefault="00DC3B77" w:rsidP="00DC3B77">
      <w:pPr>
        <w:spacing w:line="360" w:lineRule="auto"/>
        <w:ind w:left="462"/>
        <w:jc w:val="both"/>
        <w:rPr>
          <w:sz w:val="20"/>
          <w:szCs w:val="20"/>
          <w:lang w:val="pl-PL"/>
        </w:rPr>
      </w:pPr>
      <w:r w:rsidRPr="00DC3B77">
        <w:rPr>
          <w:sz w:val="20"/>
          <w:szCs w:val="20"/>
          <w:lang w:val="pl-PL"/>
        </w:rPr>
        <w:t>- sól (NaCl) PN-86/C-84081/02</w:t>
      </w:r>
    </w:p>
    <w:p w14:paraId="53EC2B5B" w14:textId="77777777" w:rsidR="00DC3B77" w:rsidRPr="00DC3B77" w:rsidRDefault="00DC3B77" w:rsidP="00DC3B77">
      <w:pPr>
        <w:spacing w:line="360" w:lineRule="auto"/>
        <w:ind w:left="462"/>
        <w:jc w:val="both"/>
        <w:rPr>
          <w:b/>
          <w:sz w:val="20"/>
          <w:szCs w:val="20"/>
          <w:lang w:val="pl-PL"/>
        </w:rPr>
      </w:pPr>
      <w:r w:rsidRPr="00DC3B77">
        <w:rPr>
          <w:b/>
          <w:sz w:val="20"/>
          <w:szCs w:val="20"/>
          <w:lang w:val="pl-PL"/>
        </w:rPr>
        <w:t xml:space="preserve">Materiały </w:t>
      </w:r>
      <w:proofErr w:type="spellStart"/>
      <w:r w:rsidRPr="00DC3B77">
        <w:rPr>
          <w:b/>
          <w:sz w:val="20"/>
          <w:szCs w:val="20"/>
          <w:lang w:val="pl-PL"/>
        </w:rPr>
        <w:t>uszorstniające</w:t>
      </w:r>
      <w:proofErr w:type="spellEnd"/>
      <w:r w:rsidRPr="00DC3B77">
        <w:rPr>
          <w:b/>
          <w:sz w:val="20"/>
          <w:szCs w:val="20"/>
          <w:lang w:val="pl-PL"/>
        </w:rPr>
        <w:t>.</w:t>
      </w:r>
    </w:p>
    <w:p w14:paraId="26483380" w14:textId="77777777" w:rsidR="00DC3B77" w:rsidRPr="00DC3B77" w:rsidRDefault="00DC3B77" w:rsidP="00DC3B77">
      <w:pPr>
        <w:spacing w:line="360" w:lineRule="auto"/>
        <w:ind w:left="462"/>
        <w:jc w:val="both"/>
        <w:rPr>
          <w:sz w:val="20"/>
          <w:szCs w:val="20"/>
          <w:lang w:val="pl-PL"/>
        </w:rPr>
      </w:pPr>
      <w:r w:rsidRPr="00DC3B77">
        <w:rPr>
          <w:sz w:val="20"/>
          <w:szCs w:val="20"/>
          <w:lang w:val="pl-PL"/>
        </w:rPr>
        <w:t xml:space="preserve">Materiały </w:t>
      </w:r>
      <w:proofErr w:type="spellStart"/>
      <w:r w:rsidRPr="00DC3B77">
        <w:rPr>
          <w:sz w:val="20"/>
          <w:szCs w:val="20"/>
          <w:lang w:val="pl-PL"/>
        </w:rPr>
        <w:t>uszorstniające</w:t>
      </w:r>
      <w:proofErr w:type="spellEnd"/>
      <w:r w:rsidRPr="00DC3B77">
        <w:rPr>
          <w:sz w:val="20"/>
          <w:szCs w:val="20"/>
          <w:lang w:val="pl-PL"/>
        </w:rPr>
        <w:t xml:space="preserve"> stosowane do zwalczania śliskości zimowej powinny odpowiadać warunkom określonym w następujących normach:</w:t>
      </w:r>
    </w:p>
    <w:p w14:paraId="3AEC8F7D" w14:textId="77777777" w:rsidR="00DC3B77" w:rsidRPr="00DC3B77" w:rsidRDefault="00DC3B77" w:rsidP="00DC3B77">
      <w:pPr>
        <w:spacing w:line="360" w:lineRule="auto"/>
        <w:ind w:left="462"/>
        <w:jc w:val="both"/>
        <w:rPr>
          <w:sz w:val="20"/>
          <w:szCs w:val="20"/>
          <w:lang w:val="pl-PL"/>
        </w:rPr>
      </w:pPr>
      <w:r w:rsidRPr="00DC3B77">
        <w:rPr>
          <w:sz w:val="20"/>
          <w:szCs w:val="20"/>
          <w:lang w:val="pl-PL"/>
        </w:rPr>
        <w:t>- piasek o uziarnieniu do 1 mm</w:t>
      </w:r>
    </w:p>
    <w:p w14:paraId="20498E05" w14:textId="77777777" w:rsidR="00DC3B77" w:rsidRPr="00DC3B77" w:rsidRDefault="00DC3B77" w:rsidP="00DC3B77">
      <w:pPr>
        <w:spacing w:line="360" w:lineRule="auto"/>
        <w:ind w:left="462"/>
        <w:jc w:val="both"/>
        <w:rPr>
          <w:sz w:val="20"/>
          <w:szCs w:val="20"/>
          <w:lang w:val="pl-PL"/>
        </w:rPr>
      </w:pPr>
      <w:r w:rsidRPr="00DC3B77">
        <w:rPr>
          <w:sz w:val="20"/>
          <w:szCs w:val="20"/>
          <w:lang w:val="pl-PL"/>
        </w:rPr>
        <w:t xml:space="preserve">- inne materiały </w:t>
      </w:r>
      <w:proofErr w:type="spellStart"/>
      <w:r w:rsidRPr="00DC3B77">
        <w:rPr>
          <w:sz w:val="20"/>
          <w:szCs w:val="20"/>
          <w:lang w:val="pl-PL"/>
        </w:rPr>
        <w:t>uszorstniające</w:t>
      </w:r>
      <w:proofErr w:type="spellEnd"/>
      <w:r w:rsidRPr="00DC3B77">
        <w:rPr>
          <w:sz w:val="20"/>
          <w:szCs w:val="20"/>
          <w:lang w:val="pl-PL"/>
        </w:rPr>
        <w:t xml:space="preserve"> od 1-3 mm</w:t>
      </w:r>
    </w:p>
    <w:p w14:paraId="40DA26F7" w14:textId="77777777" w:rsidR="00DC3B77" w:rsidRPr="00DC3B77" w:rsidRDefault="00DC3B77" w:rsidP="00DC3B77">
      <w:pPr>
        <w:spacing w:line="360" w:lineRule="auto"/>
        <w:ind w:left="462"/>
        <w:jc w:val="both"/>
        <w:rPr>
          <w:sz w:val="20"/>
          <w:szCs w:val="20"/>
          <w:lang w:val="pl-PL"/>
        </w:rPr>
      </w:pPr>
      <w:r w:rsidRPr="00DC3B77">
        <w:rPr>
          <w:sz w:val="20"/>
          <w:szCs w:val="20"/>
          <w:lang w:val="pl-PL"/>
        </w:rPr>
        <w:t xml:space="preserve">Mieszanki materiałów </w:t>
      </w:r>
      <w:proofErr w:type="spellStart"/>
      <w:r w:rsidRPr="00DC3B77">
        <w:rPr>
          <w:sz w:val="20"/>
          <w:szCs w:val="20"/>
          <w:lang w:val="pl-PL"/>
        </w:rPr>
        <w:t>uszorstniających</w:t>
      </w:r>
      <w:proofErr w:type="spellEnd"/>
      <w:r w:rsidRPr="00DC3B77">
        <w:rPr>
          <w:sz w:val="20"/>
          <w:szCs w:val="20"/>
          <w:lang w:val="pl-PL"/>
        </w:rPr>
        <w:t xml:space="preserve"> i środków chemicznych powinny być jednorodne i nie powinny zawierać nad ziarna – zgodnie z podanymi normami. Zawartość środków chemicznych w mieszankach – min. 25 %.  </w:t>
      </w:r>
    </w:p>
    <w:p w14:paraId="34C30477" w14:textId="23132736" w:rsidR="00DC3B77" w:rsidRDefault="00DC3B77" w:rsidP="00DC3B77">
      <w:pPr>
        <w:spacing w:line="360" w:lineRule="auto"/>
        <w:jc w:val="both"/>
        <w:rPr>
          <w:bCs/>
          <w:sz w:val="20"/>
          <w:szCs w:val="20"/>
          <w:lang w:val="pl-PL"/>
        </w:rPr>
      </w:pPr>
      <w:r>
        <w:rPr>
          <w:sz w:val="20"/>
          <w:szCs w:val="20"/>
          <w:lang w:val="pl-PL"/>
        </w:rPr>
        <w:t xml:space="preserve">7.2 </w:t>
      </w:r>
      <w:r w:rsidRPr="00DC3B77">
        <w:rPr>
          <w:sz w:val="20"/>
          <w:szCs w:val="20"/>
          <w:lang w:val="pl-PL"/>
        </w:rPr>
        <w:t>Miejscem świadczenia dostawy będzie teren Wykonawcy świadczącego usługi zimowego utrzymania, który wskaże Zamawiający.</w:t>
      </w:r>
      <w:r w:rsidRPr="00DC3B77">
        <w:rPr>
          <w:bCs/>
          <w:sz w:val="20"/>
          <w:szCs w:val="20"/>
          <w:lang w:val="pl-PL"/>
        </w:rPr>
        <w:t xml:space="preserve"> </w:t>
      </w:r>
    </w:p>
    <w:p w14:paraId="6390CFF3" w14:textId="5D6BDD04" w:rsidR="000D5C8D" w:rsidRPr="00DC3B77" w:rsidRDefault="00DC3B77" w:rsidP="00DC3B77">
      <w:pPr>
        <w:spacing w:line="360" w:lineRule="auto"/>
        <w:jc w:val="both"/>
        <w:rPr>
          <w:sz w:val="20"/>
          <w:szCs w:val="20"/>
          <w:lang w:val="pl-PL"/>
        </w:rPr>
      </w:pPr>
      <w:r>
        <w:rPr>
          <w:bCs/>
          <w:sz w:val="20"/>
          <w:szCs w:val="20"/>
          <w:lang w:val="pl-PL"/>
        </w:rPr>
        <w:t xml:space="preserve">7.3 </w:t>
      </w:r>
      <w:r w:rsidRPr="00DC3B77">
        <w:rPr>
          <w:bCs/>
          <w:sz w:val="20"/>
          <w:szCs w:val="20"/>
          <w:lang w:val="pl-PL"/>
        </w:rPr>
        <w:t>Dostawy Wykonawca będzie wykonywał sukcesywnie według potrzeb Zamawiającego.</w:t>
      </w:r>
    </w:p>
    <w:p w14:paraId="00000077" w14:textId="4F50EC4E" w:rsidR="00FD03BC" w:rsidRDefault="009C40A0">
      <w:pPr>
        <w:pStyle w:val="Nagwek2"/>
      </w:pPr>
      <w:bookmarkStart w:id="5" w:name="_s0i9odf430x7" w:colFirst="0" w:colLast="0"/>
      <w:bookmarkEnd w:id="5"/>
      <w:r>
        <w:t>V. Wizja lokalna</w:t>
      </w:r>
    </w:p>
    <w:p w14:paraId="00000078" w14:textId="03D1D2B6" w:rsidR="00FD03BC" w:rsidRPr="006C4C49" w:rsidRDefault="009C40A0" w:rsidP="00A36D33">
      <w:pPr>
        <w:spacing w:before="240" w:after="40" w:line="360" w:lineRule="auto"/>
        <w:ind w:left="426"/>
        <w:jc w:val="both"/>
        <w:rPr>
          <w:sz w:val="20"/>
          <w:szCs w:val="20"/>
        </w:rPr>
      </w:pPr>
      <w:r w:rsidRPr="006C4C49">
        <w:rPr>
          <w:sz w:val="20"/>
          <w:szCs w:val="20"/>
        </w:rPr>
        <w:t xml:space="preserve">Zamawiający </w:t>
      </w:r>
      <w:r w:rsidR="00A36D33" w:rsidRPr="006C4C49">
        <w:rPr>
          <w:sz w:val="20"/>
          <w:szCs w:val="20"/>
        </w:rPr>
        <w:t xml:space="preserve">nie przewiduje wizji lokalnej. </w:t>
      </w:r>
    </w:p>
    <w:p w14:paraId="0000007A" w14:textId="58BA33C1" w:rsidR="00FD03BC" w:rsidRPr="006C4C49" w:rsidRDefault="009C40A0">
      <w:pPr>
        <w:pStyle w:val="Nagwek2"/>
      </w:pPr>
      <w:bookmarkStart w:id="6" w:name="_l3y36xf8w2mt" w:colFirst="0" w:colLast="0"/>
      <w:bookmarkEnd w:id="6"/>
      <w:r>
        <w:t>VI. Podwykonawstwo</w:t>
      </w:r>
      <w:r w:rsidR="006C4C49">
        <w:t>.</w:t>
      </w:r>
    </w:p>
    <w:p w14:paraId="0000007B" w14:textId="275FAA51"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7B6A209C" w:rsidR="00FD03BC" w:rsidRPr="006C4C49" w:rsidRDefault="009C40A0">
      <w:pPr>
        <w:numPr>
          <w:ilvl w:val="0"/>
          <w:numId w:val="12"/>
        </w:numPr>
        <w:spacing w:line="360" w:lineRule="auto"/>
        <w:jc w:val="both"/>
        <w:rPr>
          <w:sz w:val="20"/>
          <w:szCs w:val="20"/>
        </w:rPr>
      </w:pPr>
      <w:r w:rsidRPr="006C4C49">
        <w:rPr>
          <w:sz w:val="20"/>
          <w:szCs w:val="20"/>
        </w:rPr>
        <w:t xml:space="preserve">Zamawiający </w:t>
      </w:r>
      <w:r w:rsidR="006C4C49" w:rsidRPr="006C4C49">
        <w:rPr>
          <w:b/>
          <w:sz w:val="20"/>
          <w:szCs w:val="20"/>
        </w:rPr>
        <w:t xml:space="preserve">nie </w:t>
      </w:r>
      <w:r w:rsidRPr="006C4C49">
        <w:rPr>
          <w:b/>
          <w:sz w:val="20"/>
          <w:szCs w:val="20"/>
        </w:rPr>
        <w:t>zastrzega</w:t>
      </w:r>
      <w:r w:rsidRPr="006C4C49">
        <w:rPr>
          <w:sz w:val="20"/>
          <w:szCs w:val="20"/>
        </w:rPr>
        <w:t xml:space="preserve"> obowiązku osobistego wykonania przez Wykonawcę kluczowych części zamówienia.</w:t>
      </w:r>
    </w:p>
    <w:p w14:paraId="0000007D" w14:textId="2B205940"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6C4C49">
        <w:rPr>
          <w:sz w:val="20"/>
          <w:szCs w:val="20"/>
        </w:rPr>
        <w:t xml:space="preserve"> etapie) nazwy (firmy) tych podw</w:t>
      </w:r>
      <w:r>
        <w:rPr>
          <w:sz w:val="20"/>
          <w:szCs w:val="20"/>
        </w:rPr>
        <w:t>ykonawców.</w:t>
      </w:r>
    </w:p>
    <w:p w14:paraId="0000007E" w14:textId="77777777" w:rsidR="00FD03BC" w:rsidRDefault="009C40A0">
      <w:pPr>
        <w:pStyle w:val="Nagwek2"/>
      </w:pPr>
      <w:bookmarkStart w:id="7" w:name="_6katmqtjrys4" w:colFirst="0" w:colLast="0"/>
      <w:bookmarkEnd w:id="7"/>
      <w:r>
        <w:t>VII. Termin wykonania zamówienia</w:t>
      </w:r>
    </w:p>
    <w:p w14:paraId="0000007F" w14:textId="109A9309" w:rsidR="00FD03BC" w:rsidRPr="006C4C49" w:rsidRDefault="009C40A0">
      <w:pPr>
        <w:numPr>
          <w:ilvl w:val="0"/>
          <w:numId w:val="18"/>
        </w:numPr>
        <w:spacing w:before="240" w:line="360" w:lineRule="auto"/>
        <w:ind w:left="426"/>
        <w:jc w:val="both"/>
        <w:rPr>
          <w:sz w:val="20"/>
          <w:szCs w:val="20"/>
        </w:rPr>
      </w:pPr>
      <w:r>
        <w:rPr>
          <w:sz w:val="20"/>
          <w:szCs w:val="20"/>
        </w:rPr>
        <w:t>Termin realizacji zamówienia wynosi</w:t>
      </w:r>
      <w:r w:rsidRPr="006C4C49">
        <w:rPr>
          <w:sz w:val="20"/>
          <w:szCs w:val="20"/>
        </w:rPr>
        <w:t xml:space="preserve">: </w:t>
      </w:r>
      <w:r w:rsidR="00EE12E2">
        <w:rPr>
          <w:sz w:val="20"/>
          <w:szCs w:val="20"/>
        </w:rPr>
        <w:t>30</w:t>
      </w:r>
      <w:r w:rsidR="00267D11">
        <w:rPr>
          <w:sz w:val="20"/>
          <w:szCs w:val="20"/>
        </w:rPr>
        <w:t xml:space="preserve"> kwietnia 2022</w:t>
      </w:r>
      <w:r w:rsidR="008C5B02">
        <w:rPr>
          <w:sz w:val="20"/>
          <w:szCs w:val="20"/>
        </w:rPr>
        <w:t xml:space="preserve"> dla każdej części zamówienia</w:t>
      </w:r>
      <w:r w:rsidR="006C4C49">
        <w:rPr>
          <w:sz w:val="20"/>
          <w:szCs w:val="20"/>
        </w:rPr>
        <w:t>.</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6C4C49">
        <w:rPr>
          <w:sz w:val="20"/>
          <w:szCs w:val="20"/>
        </w:rPr>
        <w:t>10</w:t>
      </w:r>
      <w:r>
        <w:rPr>
          <w:b/>
          <w:sz w:val="20"/>
          <w:szCs w:val="20"/>
        </w:rPr>
        <w:t xml:space="preserve"> do SWZ</w:t>
      </w:r>
      <w:r>
        <w:rPr>
          <w:sz w:val="20"/>
          <w:szCs w:val="20"/>
        </w:rPr>
        <w:t>.</w:t>
      </w:r>
    </w:p>
    <w:p w14:paraId="00000081" w14:textId="2592740F" w:rsidR="00FD03BC" w:rsidRPr="006C4C49" w:rsidRDefault="009C40A0">
      <w:pPr>
        <w:pStyle w:val="Nagwek2"/>
        <w:tabs>
          <w:tab w:val="left" w:pos="0"/>
        </w:tabs>
      </w:pPr>
      <w:bookmarkStart w:id="8" w:name="_nz5qrlch0jbr" w:colFirst="0" w:colLast="0"/>
      <w:bookmarkEnd w:id="8"/>
      <w:r>
        <w:lastRenderedPageBreak/>
        <w:t>VIII. Warunki udziału w postępowaniu</w:t>
      </w:r>
      <w:r w:rsidR="006C4C49">
        <w:t>.</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7A6045E8"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6" w14:textId="5A66CA78"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6C4C49" w:rsidRDefault="00246215" w:rsidP="00246215">
      <w:pPr>
        <w:spacing w:line="360" w:lineRule="auto"/>
        <w:ind w:right="20"/>
        <w:jc w:val="both"/>
        <w:rPr>
          <w:sz w:val="20"/>
          <w:szCs w:val="20"/>
        </w:rPr>
      </w:pPr>
      <w:r w:rsidRPr="006C4C4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A" w14:textId="34723ABB"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62718DBF" w:rsidR="00FD03BC" w:rsidRDefault="00267D11">
      <w:pPr>
        <w:spacing w:line="360" w:lineRule="auto"/>
        <w:ind w:left="868" w:right="20"/>
        <w:jc w:val="both"/>
        <w:rPr>
          <w:sz w:val="20"/>
          <w:szCs w:val="20"/>
        </w:rPr>
      </w:pPr>
      <w:r w:rsidRPr="00267D11">
        <w:rPr>
          <w:sz w:val="20"/>
          <w:szCs w:val="20"/>
        </w:rPr>
        <w:t>zamawiający nie stawia warunku w powyższym zakresie</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73692EFB" w14:textId="7E21B1A1" w:rsidR="003C2D08" w:rsidRDefault="000A4F38" w:rsidP="00267D11">
      <w:pPr>
        <w:spacing w:line="360" w:lineRule="auto"/>
        <w:ind w:left="868" w:right="20"/>
        <w:jc w:val="both"/>
        <w:rPr>
          <w:sz w:val="20"/>
          <w:szCs w:val="20"/>
        </w:rPr>
      </w:pPr>
      <w:r w:rsidRPr="000A4F38">
        <w:rPr>
          <w:sz w:val="20"/>
          <w:szCs w:val="20"/>
        </w:rPr>
        <w:t>zamawiający nie stawia warunku w powyższym zakresie</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60D74519" w:rsidR="00A33569" w:rsidRPr="00A33569" w:rsidRDefault="00267D11">
      <w:pPr>
        <w:spacing w:line="360" w:lineRule="auto"/>
        <w:ind w:left="868" w:right="20"/>
        <w:jc w:val="both"/>
        <w:rPr>
          <w:sz w:val="20"/>
          <w:szCs w:val="20"/>
        </w:rPr>
      </w:pPr>
      <w:r w:rsidRPr="00267D11">
        <w:rPr>
          <w:sz w:val="20"/>
          <w:szCs w:val="20"/>
        </w:rPr>
        <w:t>zamawiający nie stawia warunku w powyższym zakresie</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9FDBAC1" w:rsidR="00FD03BC" w:rsidRDefault="009C40A0">
      <w:pPr>
        <w:numPr>
          <w:ilvl w:val="0"/>
          <w:numId w:val="24"/>
        </w:numPr>
        <w:spacing w:line="360" w:lineRule="auto"/>
        <w:ind w:left="448"/>
        <w:jc w:val="both"/>
        <w:rPr>
          <w:sz w:val="20"/>
          <w:szCs w:val="20"/>
        </w:rPr>
      </w:pPr>
      <w:r>
        <w:rPr>
          <w:sz w:val="20"/>
          <w:szCs w:val="20"/>
        </w:rPr>
        <w:t>Wykonawcy wspólnie ubiegający się o udzielenie zamówienia dołączają do oferty oświad</w:t>
      </w:r>
      <w:r w:rsidR="00267D11">
        <w:rPr>
          <w:sz w:val="20"/>
          <w:szCs w:val="20"/>
        </w:rPr>
        <w:t xml:space="preserve">czenie, z którego wynika, które </w:t>
      </w:r>
      <w:r w:rsidR="000A4F38">
        <w:rPr>
          <w:i/>
          <w:sz w:val="20"/>
          <w:szCs w:val="20"/>
          <w:u w:val="single"/>
        </w:rPr>
        <w:t>dostawy</w:t>
      </w:r>
      <w:r w:rsidRPr="005A4B90">
        <w:rPr>
          <w:sz w:val="20"/>
          <w:szCs w:val="20"/>
        </w:rPr>
        <w:t xml:space="preserve"> </w:t>
      </w:r>
      <w:r>
        <w:rPr>
          <w:sz w:val="20"/>
          <w:szCs w:val="20"/>
        </w:rPr>
        <w:t xml:space="preserve">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9" w:name="_sv3xn7chhdup" w:colFirst="0" w:colLast="0"/>
      <w:bookmarkEnd w:id="9"/>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710C36E"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6926308B"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FD03BC" w:rsidRDefault="009C40A0">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79213FAD"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000000A2" w14:textId="3A1004BC" w:rsidR="00FD03BC" w:rsidRPr="00B77B87" w:rsidRDefault="001306CC" w:rsidP="00B77B87">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A3" w14:textId="10631272" w:rsidR="00FD03BC" w:rsidRPr="005A4B90" w:rsidRDefault="009C40A0">
      <w:pPr>
        <w:pStyle w:val="Nagwek2"/>
      </w:pPr>
      <w:bookmarkStart w:id="11" w:name="_gb4nrns0uw97" w:colFirst="0" w:colLast="0"/>
      <w:bookmarkEnd w:id="11"/>
      <w:r>
        <w:t>XI. Poleganie na zasobach innych podmiotów</w:t>
      </w:r>
      <w:r w:rsidR="005A4B90">
        <w:t>.</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1EAD2112"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BE0E91"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69DA0350"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2" w:name="_lodptpqf2xh0" w:colFirst="0" w:colLast="0"/>
      <w:bookmarkEnd w:id="12"/>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6B5FCB9"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w:t>
      </w:r>
      <w:r w:rsidR="005078D6">
        <w:rPr>
          <w:sz w:val="20"/>
          <w:szCs w:val="20"/>
          <w:vertAlign w:val="superscript"/>
        </w:rPr>
        <w:t xml:space="preserve"> </w:t>
      </w:r>
      <w:r>
        <w:rPr>
          <w:sz w:val="20"/>
          <w:szCs w:val="20"/>
        </w:rPr>
        <w:t>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lastRenderedPageBreak/>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3" w:name="_tp7vefgpgfgi" w:colFirst="0" w:colLast="0"/>
      <w:bookmarkEnd w:id="13"/>
      <w:r>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72B47072" w14:textId="3EFB004B" w:rsidR="00DA22B6" w:rsidRPr="00DA22B6" w:rsidRDefault="00DA22B6" w:rsidP="00DA22B6">
      <w:pPr>
        <w:pStyle w:val="Akapitzlist"/>
        <w:spacing w:line="320" w:lineRule="auto"/>
        <w:ind w:left="884"/>
        <w:jc w:val="both"/>
        <w:rPr>
          <w:sz w:val="20"/>
          <w:szCs w:val="20"/>
        </w:rPr>
      </w:pPr>
      <w:r>
        <w:rPr>
          <w:sz w:val="20"/>
          <w:szCs w:val="20"/>
        </w:rPr>
        <w:t>Pan Marek Pacholski – Z-ca dyrektora</w:t>
      </w:r>
    </w:p>
    <w:p w14:paraId="000000B1" w14:textId="2E5D3031" w:rsidR="00FD03BC" w:rsidRDefault="009C40A0" w:rsidP="00DA22B6">
      <w:pPr>
        <w:spacing w:line="320" w:lineRule="auto"/>
        <w:ind w:left="720"/>
        <w:jc w:val="both"/>
        <w:rPr>
          <w:color w:val="FF9900"/>
          <w:sz w:val="20"/>
          <w:szCs w:val="20"/>
        </w:rPr>
      </w:pPr>
      <w:r>
        <w:rPr>
          <w:sz w:val="20"/>
          <w:szCs w:val="20"/>
        </w:rPr>
        <w:t xml:space="preserve"> </w:t>
      </w:r>
      <w:hyperlink r:id="rId12" w:history="1">
        <w:r w:rsidR="00DA22B6" w:rsidRPr="00BE70C0">
          <w:rPr>
            <w:rStyle w:val="Hipercze"/>
            <w:sz w:val="20"/>
            <w:szCs w:val="20"/>
          </w:rPr>
          <w:t>marek.pacholski@zdpnaklo.pl</w:t>
        </w:r>
      </w:hyperlink>
    </w:p>
    <w:p w14:paraId="2C4995EE" w14:textId="3D7D478D" w:rsidR="00DA22B6" w:rsidRPr="00DA22B6" w:rsidRDefault="00DA22B6" w:rsidP="00DA22B6">
      <w:pPr>
        <w:ind w:left="720"/>
        <w:rPr>
          <w:color w:val="FF9900"/>
          <w:sz w:val="20"/>
          <w:szCs w:val="20"/>
        </w:rPr>
      </w:pPr>
      <w:r>
        <w:rPr>
          <w:color w:val="FF9900"/>
          <w:sz w:val="20"/>
          <w:szCs w:val="20"/>
        </w:rPr>
        <w:t xml:space="preserve">   </w:t>
      </w: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0B38C509" w:rsidR="00FD03BC" w:rsidRPr="00F711C8"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3">
        <w:r>
          <w:rPr>
            <w:color w:val="1155CC"/>
            <w:sz w:val="20"/>
            <w:szCs w:val="20"/>
            <w:u w:val="single"/>
          </w:rPr>
          <w:t>platformazakupowa.pl</w:t>
        </w:r>
      </w:hyperlink>
      <w:r>
        <w:rPr>
          <w:sz w:val="20"/>
          <w:szCs w:val="20"/>
        </w:rPr>
        <w:t xml:space="preserve"> pod adresem</w:t>
      </w:r>
      <w:r w:rsidR="00DA22B6">
        <w:rPr>
          <w:sz w:val="20"/>
          <w:szCs w:val="20"/>
        </w:rPr>
        <w:t xml:space="preserve"> </w:t>
      </w:r>
      <w:hyperlink r:id="rId14" w:history="1">
        <w:r w:rsidR="00F711C8" w:rsidRPr="00BA5FCE">
          <w:rPr>
            <w:rStyle w:val="Hipercze"/>
            <w:b/>
            <w:sz w:val="20"/>
            <w:szCs w:val="20"/>
          </w:rPr>
          <w:t>https://platformazakupowa.pl/pn/rdk_naklo</w:t>
        </w:r>
      </w:hyperlink>
      <w:r w:rsidR="00F711C8">
        <w:rPr>
          <w:b/>
          <w:color w:val="0070C0"/>
          <w:sz w:val="20"/>
          <w:szCs w:val="20"/>
        </w:rPr>
        <w:t xml:space="preserve"> </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lastRenderedPageBreak/>
        <w:t xml:space="preserve">odbywa się za pośrednictwem </w:t>
      </w:r>
      <w:hyperlink r:id="rId15">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6">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lastRenderedPageBreak/>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2">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4" w:name="_rq2udys4csh9" w:colFirst="0" w:colLast="0"/>
      <w:bookmarkEnd w:id="14"/>
      <w:r>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1BEBA338" w:rsidR="00FD03BC" w:rsidRDefault="009C40A0">
      <w:pPr>
        <w:pStyle w:val="Nagwek5"/>
        <w:numPr>
          <w:ilvl w:val="0"/>
          <w:numId w:val="38"/>
        </w:numPr>
        <w:spacing w:before="0" w:after="0"/>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9D2128">
      <w:pPr>
        <w:spacing w:line="320" w:lineRule="auto"/>
        <w:ind w:left="720"/>
        <w:jc w:val="both"/>
        <w:rPr>
          <w:sz w:val="20"/>
          <w:szCs w:val="20"/>
        </w:rPr>
      </w:pPr>
      <w:hyperlink r:id="rId32">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9E1509E" w:rsidR="00FD03BC" w:rsidRPr="00F711C8"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F711C8">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F711C8" w:rsidRDefault="009C40A0">
      <w:pPr>
        <w:numPr>
          <w:ilvl w:val="0"/>
          <w:numId w:val="38"/>
        </w:numPr>
        <w:spacing w:line="320" w:lineRule="auto"/>
        <w:jc w:val="both"/>
        <w:rPr>
          <w:b/>
          <w:sz w:val="20"/>
          <w:szCs w:val="20"/>
        </w:rPr>
      </w:pPr>
      <w:r w:rsidRPr="00F711C8">
        <w:rPr>
          <w:b/>
          <w:sz w:val="20"/>
          <w:szCs w:val="20"/>
          <w:u w:val="single"/>
        </w:rPr>
        <w:lastRenderedPageBreak/>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355792EE" w:rsidR="00FE1E25" w:rsidRDefault="000717EE" w:rsidP="00FE1E25">
      <w:pPr>
        <w:pStyle w:val="Akapitzlist"/>
        <w:numPr>
          <w:ilvl w:val="0"/>
          <w:numId w:val="6"/>
        </w:numPr>
        <w:spacing w:line="320" w:lineRule="auto"/>
        <w:jc w:val="both"/>
        <w:rPr>
          <w:sz w:val="20"/>
          <w:szCs w:val="20"/>
        </w:rPr>
      </w:pPr>
      <w:r>
        <w:rPr>
          <w:sz w:val="20"/>
          <w:szCs w:val="20"/>
        </w:rPr>
        <w:t>Formularz cenowy</w:t>
      </w:r>
      <w:r w:rsidR="00FE1E25">
        <w:rPr>
          <w:sz w:val="20"/>
          <w:szCs w:val="20"/>
        </w:rPr>
        <w:t xml:space="preserve"> – </w:t>
      </w:r>
      <w:r w:rsidR="00FE1E25" w:rsidRPr="00FE1E25">
        <w:rPr>
          <w:b/>
          <w:sz w:val="20"/>
          <w:szCs w:val="20"/>
        </w:rPr>
        <w:t>Zał</w:t>
      </w:r>
      <w:r w:rsidR="00FE1E25">
        <w:rPr>
          <w:b/>
          <w:sz w:val="20"/>
          <w:szCs w:val="20"/>
        </w:rPr>
        <w:t>ą</w:t>
      </w:r>
      <w:r w:rsidR="00AD5D54">
        <w:rPr>
          <w:b/>
          <w:sz w:val="20"/>
          <w:szCs w:val="20"/>
        </w:rPr>
        <w:t xml:space="preserve">cznik nr  2 </w:t>
      </w:r>
      <w:r w:rsidR="00FE1E25" w:rsidRPr="00FE1E25">
        <w:rPr>
          <w:b/>
          <w:sz w:val="20"/>
          <w:szCs w:val="20"/>
        </w:rPr>
        <w:t>do SWZ</w:t>
      </w:r>
      <w:r>
        <w:rPr>
          <w:b/>
          <w:sz w:val="20"/>
          <w:szCs w:val="20"/>
        </w:rPr>
        <w:t xml:space="preserve"> dla każdej części</w:t>
      </w:r>
      <w:r w:rsidR="00FE1E25">
        <w:rPr>
          <w:sz w:val="20"/>
          <w:szCs w:val="20"/>
        </w:rPr>
        <w:t>;</w:t>
      </w:r>
      <w:r w:rsidR="00FE1E25"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43E85A72" w:rsidR="00FD03BC" w:rsidRPr="00F711C8" w:rsidRDefault="009C40A0" w:rsidP="00F711C8">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p>
    <w:p w14:paraId="000000F7" w14:textId="5363477C" w:rsidR="00FD03BC" w:rsidRDefault="009C40A0">
      <w:pPr>
        <w:pStyle w:val="Nagwek2"/>
        <w:spacing w:before="240" w:after="240"/>
      </w:pPr>
      <w:bookmarkStart w:id="16" w:name="_c8de4rg6s4kb" w:colFirst="0" w:colLast="0"/>
      <w:bookmarkEnd w:id="16"/>
      <w:r>
        <w:t>XV</w:t>
      </w:r>
      <w:r w:rsidR="00763672">
        <w:t>I</w:t>
      </w:r>
      <w:r>
        <w:t>. Sposób obliczania ceny oferty</w:t>
      </w:r>
    </w:p>
    <w:p w14:paraId="000000F8" w14:textId="783B09A6"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 </w:t>
      </w:r>
    </w:p>
    <w:p w14:paraId="000000F9" w14:textId="4162DDEC" w:rsidR="00FD03BC" w:rsidRDefault="009C40A0">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w:t>
      </w:r>
      <w:r w:rsidR="00FB69A1">
        <w:rPr>
          <w:sz w:val="20"/>
          <w:szCs w:val="20"/>
        </w:rPr>
        <w:t xml:space="preserve">j SWZ. </w:t>
      </w:r>
    </w:p>
    <w:p w14:paraId="000000FA" w14:textId="72711044" w:rsidR="00FD03BC" w:rsidRDefault="009C40A0">
      <w:pPr>
        <w:numPr>
          <w:ilvl w:val="0"/>
          <w:numId w:val="7"/>
        </w:numPr>
        <w:spacing w:line="360" w:lineRule="auto"/>
        <w:ind w:left="426"/>
        <w:jc w:val="both"/>
        <w:rPr>
          <w:sz w:val="20"/>
          <w:szCs w:val="20"/>
        </w:rPr>
      </w:pPr>
      <w:r>
        <w:rPr>
          <w:sz w:val="20"/>
          <w:szCs w:val="20"/>
        </w:rPr>
        <w:t xml:space="preserve">Cena </w:t>
      </w:r>
      <w:r w:rsidR="00181BF7">
        <w:rPr>
          <w:sz w:val="20"/>
          <w:szCs w:val="20"/>
        </w:rPr>
        <w:t>jednostkowa podana na Formularzu cenowym</w:t>
      </w:r>
      <w:r>
        <w:rPr>
          <w:sz w:val="20"/>
          <w:szCs w:val="20"/>
        </w:rPr>
        <w:t xml:space="preserve"> </w:t>
      </w:r>
      <w:r w:rsidR="00181BF7">
        <w:rPr>
          <w:sz w:val="20"/>
          <w:szCs w:val="20"/>
        </w:rPr>
        <w:t xml:space="preserve">(załącznik nr 2) </w:t>
      </w:r>
      <w:r>
        <w:rPr>
          <w:sz w:val="20"/>
          <w:szCs w:val="20"/>
        </w:rPr>
        <w:t>jest ceną ostateczną, niepodlegającą negocjacji i wyczerpującą wszelkie należności Wykonawcy wobec Zamawiającego związane z realizacją przedmiotu zamówienia.</w:t>
      </w:r>
      <w:r w:rsidR="00181BF7">
        <w:rPr>
          <w:sz w:val="20"/>
          <w:szCs w:val="20"/>
        </w:rPr>
        <w:t xml:space="preserve"> Natomiast ilość jednostek wpisana w tabeli Formularza cenowego może ulec zmianie w zależności od potrzeb zamawiającego.</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495D7A7B"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81BF7">
        <w:rPr>
          <w:sz w:val="20"/>
          <w:szCs w:val="20"/>
        </w:rPr>
        <w:t xml:space="preserve">. </w:t>
      </w:r>
    </w:p>
    <w:p w14:paraId="000000FE" w14:textId="2DB517D3" w:rsidR="00FD03BC" w:rsidRDefault="009C40A0">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FB69A1">
        <w:rPr>
          <w:sz w:val="20"/>
          <w:szCs w:val="20"/>
        </w:rPr>
        <w:t>d towarów i usług (Dz. U. z 2020 r. poz. 106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FB69A1">
        <w:rPr>
          <w:sz w:val="20"/>
          <w:szCs w:val="20"/>
        </w:rPr>
        <w:t xml:space="preserve"> (art. 225 </w:t>
      </w:r>
      <w:proofErr w:type="spellStart"/>
      <w:r w:rsidR="00FB69A1">
        <w:rPr>
          <w:sz w:val="20"/>
          <w:szCs w:val="20"/>
        </w:rPr>
        <w:t>Pzp</w:t>
      </w:r>
      <w:proofErr w:type="spellEnd"/>
      <w:r w:rsidR="00FB69A1">
        <w:rPr>
          <w:sz w:val="20"/>
          <w:szCs w:val="20"/>
        </w:rPr>
        <w:t>)</w:t>
      </w:r>
      <w:r>
        <w:rPr>
          <w:sz w:val="20"/>
          <w:szCs w:val="20"/>
        </w:rPr>
        <w:t>.</w:t>
      </w:r>
      <w:r>
        <w:rPr>
          <w:b/>
          <w:sz w:val="20"/>
          <w:szCs w:val="20"/>
        </w:rPr>
        <w:t xml:space="preserve"> </w:t>
      </w:r>
      <w:r>
        <w:rPr>
          <w:sz w:val="20"/>
          <w:szCs w:val="20"/>
        </w:rPr>
        <w:t>W ofercie, o której mowa w ust. 1, Wykonawca ma obowiązek:</w:t>
      </w:r>
    </w:p>
    <w:p w14:paraId="000000FF" w14:textId="77777777" w:rsidR="00FD03BC" w:rsidRDefault="009C40A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FD03BC" w:rsidRDefault="009C40A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FD03BC" w:rsidRDefault="009C40A0">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102" w14:textId="77777777" w:rsidR="00FD03BC" w:rsidRDefault="009C40A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578763C1" w:rsidR="00FD03BC" w:rsidRPr="00830BCB" w:rsidRDefault="00181BF7">
      <w:pPr>
        <w:numPr>
          <w:ilvl w:val="0"/>
          <w:numId w:val="7"/>
        </w:numPr>
        <w:spacing w:line="360" w:lineRule="auto"/>
        <w:ind w:left="426"/>
        <w:jc w:val="both"/>
        <w:rPr>
          <w:sz w:val="20"/>
          <w:szCs w:val="20"/>
        </w:rPr>
      </w:pPr>
      <w:r>
        <w:rPr>
          <w:sz w:val="20"/>
          <w:szCs w:val="20"/>
        </w:rPr>
        <w:t>Wzór Formularza cenowego (załącznik nr 2)</w:t>
      </w:r>
      <w:r w:rsidR="009C40A0" w:rsidRPr="00830BCB">
        <w:rPr>
          <w:sz w:val="20"/>
          <w:szCs w:val="20"/>
        </w:rPr>
        <w:t xml:space="preserve">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03660D1" w:rsidR="00FD03BC" w:rsidRDefault="009C40A0">
      <w:pPr>
        <w:pStyle w:val="Nagwek2"/>
        <w:spacing w:before="240" w:after="240"/>
      </w:pPr>
      <w:bookmarkStart w:id="17" w:name="_1wm6hsxsy23e" w:colFirst="0" w:colLast="0"/>
      <w:bookmarkEnd w:id="17"/>
      <w:r>
        <w:rPr>
          <w:sz w:val="26"/>
          <w:szCs w:val="26"/>
        </w:rPr>
        <w:t>XVI</w:t>
      </w:r>
      <w:r w:rsidR="00763672">
        <w:rPr>
          <w:sz w:val="26"/>
          <w:szCs w:val="26"/>
        </w:rPr>
        <w:t>I</w:t>
      </w:r>
      <w:r>
        <w:rPr>
          <w:sz w:val="26"/>
          <w:szCs w:val="26"/>
        </w:rPr>
        <w:t>. Wymagania dotyczące wadium</w:t>
      </w:r>
    </w:p>
    <w:p w14:paraId="1B6C87E1" w14:textId="446F1735" w:rsidR="00830934" w:rsidRDefault="00830934">
      <w:pPr>
        <w:pStyle w:val="Nagwek2"/>
        <w:spacing w:before="240" w:after="240"/>
      </w:pPr>
      <w:bookmarkStart w:id="18" w:name="_kraqvybbazqg" w:colFirst="0" w:colLast="0"/>
      <w:bookmarkEnd w:id="18"/>
      <w:r>
        <w:t>Nie dotyczy</w:t>
      </w:r>
    </w:p>
    <w:p w14:paraId="00000118" w14:textId="5FB58F54" w:rsidR="00FD03BC" w:rsidRDefault="009C40A0">
      <w:pPr>
        <w:pStyle w:val="Nagwek2"/>
        <w:spacing w:before="240" w:after="240"/>
      </w:pPr>
      <w:r>
        <w:t>XVII</w:t>
      </w:r>
      <w:r w:rsidR="00763672">
        <w:t>I</w:t>
      </w:r>
      <w:r>
        <w:t>. Termin związania ofertą</w:t>
      </w:r>
    </w:p>
    <w:p w14:paraId="34076196" w14:textId="65C21BC1" w:rsidR="00EE5E2A" w:rsidRDefault="009C40A0" w:rsidP="006644BF">
      <w:pPr>
        <w:numPr>
          <w:ilvl w:val="0"/>
          <w:numId w:val="39"/>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181BF7" w:rsidRPr="00181BF7">
        <w:rPr>
          <w:sz w:val="20"/>
          <w:szCs w:val="20"/>
        </w:rPr>
        <w:t>17</w:t>
      </w:r>
      <w:r w:rsidR="00830934" w:rsidRPr="00181BF7">
        <w:rPr>
          <w:sz w:val="20"/>
          <w:szCs w:val="20"/>
        </w:rPr>
        <w:t>.11</w:t>
      </w:r>
      <w:r w:rsidR="00E0374B" w:rsidRPr="00181BF7">
        <w:rPr>
          <w:sz w:val="20"/>
          <w:szCs w:val="20"/>
        </w:rPr>
        <w:t>.2021</w:t>
      </w:r>
      <w:r w:rsidRPr="00E0374B">
        <w:rPr>
          <w:smallCaps/>
          <w:sz w:val="20"/>
          <w:szCs w:val="20"/>
        </w:rPr>
        <w:t xml:space="preserve"> </w:t>
      </w:r>
      <w:r>
        <w:rPr>
          <w:sz w:val="20"/>
          <w:szCs w:val="20"/>
        </w:rPr>
        <w:t xml:space="preserve">r. </w:t>
      </w:r>
    </w:p>
    <w:p w14:paraId="00000119" w14:textId="1A3788DE" w:rsidR="00FD03BC" w:rsidRDefault="009C40A0" w:rsidP="006644BF">
      <w:pPr>
        <w:numPr>
          <w:ilvl w:val="0"/>
          <w:numId w:val="39"/>
        </w:numPr>
        <w:spacing w:line="360" w:lineRule="auto"/>
        <w:ind w:left="425"/>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9" w:name="_iwk7tzonv6ne" w:colFirst="0" w:colLast="0"/>
      <w:bookmarkEnd w:id="19"/>
      <w:r>
        <w:t>XIX</w:t>
      </w:r>
      <w:r w:rsidR="009C40A0">
        <w:t>. Miejsce i termin składania ofert</w:t>
      </w:r>
    </w:p>
    <w:p w14:paraId="0000011D" w14:textId="5255667B" w:rsidR="00FD03BC" w:rsidRPr="006644BF" w:rsidRDefault="009C40A0" w:rsidP="006644BF">
      <w:pPr>
        <w:numPr>
          <w:ilvl w:val="0"/>
          <w:numId w:val="28"/>
        </w:numPr>
        <w:spacing w:before="240" w:line="360" w:lineRule="auto"/>
        <w:ind w:left="426"/>
        <w:rPr>
          <w:b/>
          <w:sz w:val="20"/>
          <w:szCs w:val="20"/>
        </w:rPr>
      </w:pPr>
      <w:r w:rsidRPr="006644BF">
        <w:rPr>
          <w:sz w:val="20"/>
          <w:szCs w:val="20"/>
        </w:rPr>
        <w:t xml:space="preserve">Ofertę wraz z wymaganymi dokumentami należy umieścić na </w:t>
      </w:r>
      <w:hyperlink r:id="rId33">
        <w:r w:rsidRPr="006644BF">
          <w:rPr>
            <w:color w:val="1155CC"/>
            <w:sz w:val="20"/>
            <w:szCs w:val="20"/>
            <w:u w:val="single"/>
          </w:rPr>
          <w:t>platformazakupowa.pl</w:t>
        </w:r>
      </w:hyperlink>
      <w:r w:rsidRPr="006644BF">
        <w:rPr>
          <w:sz w:val="20"/>
          <w:szCs w:val="20"/>
        </w:rPr>
        <w:t xml:space="preserve"> pod adresem:</w:t>
      </w:r>
      <w:r w:rsidR="00EE5E2A" w:rsidRPr="006644BF">
        <w:rPr>
          <w:b/>
          <w:color w:val="FF9900"/>
          <w:sz w:val="20"/>
          <w:szCs w:val="20"/>
        </w:rPr>
        <w:t xml:space="preserve"> </w:t>
      </w:r>
      <w:hyperlink r:id="rId34" w:history="1">
        <w:r w:rsidR="00EE5E2A" w:rsidRPr="006644BF">
          <w:rPr>
            <w:rStyle w:val="Hipercze"/>
            <w:b/>
            <w:sz w:val="20"/>
            <w:szCs w:val="20"/>
          </w:rPr>
          <w:t>https://platformazakupowa.pl/pn/rdk_naklo</w:t>
        </w:r>
      </w:hyperlink>
      <w:r w:rsidR="00EE5E2A" w:rsidRPr="006644BF">
        <w:rPr>
          <w:b/>
          <w:sz w:val="20"/>
          <w:szCs w:val="20"/>
        </w:rPr>
        <w:t xml:space="preserve"> </w:t>
      </w:r>
      <w:r w:rsidRPr="006644BF">
        <w:rPr>
          <w:sz w:val="20"/>
          <w:szCs w:val="20"/>
        </w:rPr>
        <w:t xml:space="preserve">w myśl Ustawy PZP na stronie internetowej prowadzonego postępowania  do dnia </w:t>
      </w:r>
      <w:r w:rsidR="00181BF7" w:rsidRPr="00181BF7">
        <w:rPr>
          <w:b/>
          <w:sz w:val="20"/>
          <w:szCs w:val="20"/>
        </w:rPr>
        <w:t>19</w:t>
      </w:r>
      <w:r w:rsidR="00830934" w:rsidRPr="00181BF7">
        <w:rPr>
          <w:b/>
          <w:sz w:val="20"/>
          <w:szCs w:val="20"/>
        </w:rPr>
        <w:t>.10</w:t>
      </w:r>
      <w:r w:rsidR="00E0374B" w:rsidRPr="00181BF7">
        <w:rPr>
          <w:b/>
          <w:sz w:val="20"/>
          <w:szCs w:val="20"/>
        </w:rPr>
        <w:t>.2021</w:t>
      </w:r>
      <w:r w:rsidR="00E0374B" w:rsidRPr="006644BF">
        <w:rPr>
          <w:b/>
          <w:sz w:val="20"/>
          <w:szCs w:val="20"/>
        </w:rPr>
        <w:t xml:space="preserve"> r. </w:t>
      </w:r>
      <w:r w:rsidRPr="006644BF">
        <w:rPr>
          <w:b/>
          <w:sz w:val="20"/>
          <w:szCs w:val="20"/>
        </w:rPr>
        <w:t xml:space="preserve">do godziny </w:t>
      </w:r>
      <w:r w:rsidR="00E0374B" w:rsidRPr="006644BF">
        <w:rPr>
          <w:b/>
          <w:sz w:val="20"/>
          <w:szCs w:val="20"/>
        </w:rPr>
        <w:t>9.00</w:t>
      </w:r>
    </w:p>
    <w:p w14:paraId="0000011E"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Do oferty należy dołączyć wszystkie wymagane w SWZ dokumenty.</w:t>
      </w:r>
    </w:p>
    <w:p w14:paraId="0000011F"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Po wypełnieniu Formularza składania oferty lub wniosku i dołączenia  wszystkich wymaganych załączników należy kliknąć przycisk „Przejdź do podsumowania”.</w:t>
      </w:r>
    </w:p>
    <w:p w14:paraId="00000120"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644BF">
          <w:rPr>
            <w:color w:val="1155CC"/>
            <w:sz w:val="20"/>
            <w:szCs w:val="20"/>
            <w:u w:val="single"/>
          </w:rPr>
          <w:t>platformazakupowa.pl</w:t>
        </w:r>
      </w:hyperlink>
      <w:r w:rsidRPr="006644BF">
        <w:rPr>
          <w:sz w:val="20"/>
          <w:szCs w:val="20"/>
        </w:rPr>
        <w:t xml:space="preserve">, Wykonawca powinien złożyć podpis bezpośrednio na dokumentach przesłanych za pośrednictwem </w:t>
      </w:r>
      <w:hyperlink r:id="rId36">
        <w:r w:rsidRPr="006644BF">
          <w:rPr>
            <w:color w:val="1155CC"/>
            <w:sz w:val="20"/>
            <w:szCs w:val="20"/>
            <w:u w:val="single"/>
          </w:rPr>
          <w:t>platformazakupowa.pl</w:t>
        </w:r>
      </w:hyperlink>
      <w:r w:rsidRPr="006644BF">
        <w:rPr>
          <w:sz w:val="20"/>
          <w:szCs w:val="20"/>
        </w:rPr>
        <w:t xml:space="preserve">. Zalecamy stosowanie podpisu na każdym załączonym pliku osobno, w szczególności wskazanych w art. 63 ust 1 oraz ust.2  </w:t>
      </w:r>
      <w:proofErr w:type="spellStart"/>
      <w:r w:rsidRPr="006644BF">
        <w:rPr>
          <w:sz w:val="20"/>
          <w:szCs w:val="20"/>
        </w:rPr>
        <w:t>Pzp</w:t>
      </w:r>
      <w:proofErr w:type="spellEnd"/>
      <w:r w:rsidRPr="006644BF">
        <w:rPr>
          <w:sz w:val="20"/>
          <w:szCs w:val="20"/>
        </w:rPr>
        <w:t xml:space="preserve">, gdzie zaznaczono, iż oferty, wnioski o dopuszczenie do udziału w postępowaniu oraz </w:t>
      </w:r>
      <w:r w:rsidRPr="006644BF">
        <w:rPr>
          <w:sz w:val="20"/>
          <w:szCs w:val="20"/>
        </w:rPr>
        <w:lastRenderedPageBreak/>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6644BF" w:rsidRDefault="009C40A0" w:rsidP="006644BF">
      <w:pPr>
        <w:numPr>
          <w:ilvl w:val="0"/>
          <w:numId w:val="28"/>
        </w:numPr>
        <w:pBdr>
          <w:top w:val="nil"/>
          <w:left w:val="nil"/>
          <w:bottom w:val="nil"/>
          <w:right w:val="nil"/>
          <w:between w:val="nil"/>
        </w:pBdr>
        <w:spacing w:after="240" w:line="360" w:lineRule="auto"/>
        <w:ind w:left="426"/>
        <w:rPr>
          <w:sz w:val="20"/>
          <w:szCs w:val="20"/>
        </w:rPr>
      </w:pPr>
      <w:r w:rsidRPr="006644BF">
        <w:rPr>
          <w:sz w:val="20"/>
          <w:szCs w:val="20"/>
        </w:rPr>
        <w:t xml:space="preserve">Szczegółowa instrukcja dla Wykonawców dotycząca złożenia, zmiany i wycofania oferty znajduje się na stronie internetowej pod adresem:  </w:t>
      </w:r>
      <w:hyperlink r:id="rId37">
        <w:r w:rsidRPr="006644BF">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20" w:name="_g4kmfra1vcqp" w:colFirst="0" w:colLast="0"/>
      <w:bookmarkEnd w:id="20"/>
      <w:r>
        <w:t>X</w:t>
      </w:r>
      <w:r w:rsidR="009C40A0">
        <w:t>X. Otwarcie ofert</w:t>
      </w:r>
    </w:p>
    <w:p w14:paraId="00000124" w14:textId="12C8FCA9" w:rsidR="00FD03BC" w:rsidRPr="00E0374B" w:rsidRDefault="009C40A0">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181BF7" w:rsidRPr="00181BF7">
        <w:rPr>
          <w:b/>
          <w:sz w:val="20"/>
          <w:szCs w:val="20"/>
        </w:rPr>
        <w:t>19</w:t>
      </w:r>
      <w:r w:rsidR="00830934" w:rsidRPr="00181BF7">
        <w:rPr>
          <w:b/>
          <w:sz w:val="20"/>
          <w:szCs w:val="20"/>
        </w:rPr>
        <w:t>.10</w:t>
      </w:r>
      <w:r w:rsidR="00E0374B" w:rsidRPr="00181BF7">
        <w:rPr>
          <w:b/>
          <w:sz w:val="20"/>
          <w:szCs w:val="20"/>
        </w:rPr>
        <w:t>.2021</w:t>
      </w:r>
      <w:r w:rsidR="00181BF7">
        <w:rPr>
          <w:b/>
          <w:sz w:val="20"/>
          <w:szCs w:val="20"/>
        </w:rPr>
        <w:t xml:space="preserve"> r. godzina 9.30</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1BAFAD6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r w:rsidR="00ED3F5E">
        <w:t>dla każdej części zamówienia.</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lastRenderedPageBreak/>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55DBD7D2" w:rsidR="00FD03BC" w:rsidRPr="00EE5E2A" w:rsidRDefault="00644B66" w:rsidP="00EE5E2A">
      <w:pPr>
        <w:numPr>
          <w:ilvl w:val="0"/>
          <w:numId w:val="27"/>
        </w:numPr>
        <w:spacing w:line="360" w:lineRule="auto"/>
        <w:ind w:left="924" w:hanging="476"/>
        <w:rPr>
          <w:sz w:val="20"/>
          <w:szCs w:val="20"/>
        </w:rPr>
      </w:pPr>
      <w:r>
        <w:rPr>
          <w:sz w:val="20"/>
          <w:szCs w:val="20"/>
        </w:rPr>
        <w:t>Termin płatności (T</w:t>
      </w:r>
      <w:r w:rsidR="00EE5E2A" w:rsidRPr="008834ED">
        <w:rPr>
          <w:sz w:val="20"/>
          <w:szCs w:val="20"/>
        </w:rPr>
        <w:t>)</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sidR="00EE5E2A">
        <w:rPr>
          <w:smallCaps/>
          <w:sz w:val="20"/>
          <w:szCs w:val="20"/>
        </w:rPr>
        <w:t>40</w:t>
      </w:r>
      <w:r w:rsidR="009C40A0">
        <w:rPr>
          <w:smallCaps/>
          <w:sz w:val="20"/>
          <w:szCs w:val="20"/>
        </w:rPr>
        <w:t>    </w:t>
      </w:r>
      <w:r w:rsidR="009C40A0">
        <w:rPr>
          <w:sz w:val="20"/>
          <w:szCs w:val="20"/>
        </w:rPr>
        <w:t>%.</w:t>
      </w:r>
    </w:p>
    <w:p w14:paraId="00000132" w14:textId="6DF3676E" w:rsidR="00FD03BC" w:rsidRDefault="00644B66" w:rsidP="00644B66">
      <w:pPr>
        <w:spacing w:line="360" w:lineRule="auto"/>
        <w:jc w:val="both"/>
        <w:rPr>
          <w:sz w:val="20"/>
          <w:szCs w:val="20"/>
        </w:rPr>
      </w:pPr>
      <w:r>
        <w:rPr>
          <w:sz w:val="20"/>
          <w:szCs w:val="20"/>
        </w:rPr>
        <w:t xml:space="preserve">2. </w:t>
      </w:r>
      <w:r w:rsidR="009C40A0">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2CC11594" w:rsidR="00FD03BC" w:rsidRDefault="008834ED" w:rsidP="008834ED">
      <w:pPr>
        <w:spacing w:line="360" w:lineRule="auto"/>
        <w:jc w:val="both"/>
        <w:rPr>
          <w:b/>
          <w:sz w:val="20"/>
          <w:szCs w:val="20"/>
        </w:rPr>
      </w:pPr>
      <w:r>
        <w:rPr>
          <w:b/>
          <w:sz w:val="20"/>
          <w:szCs w:val="20"/>
        </w:rPr>
        <w:t xml:space="preserve">         2)   </w:t>
      </w:r>
      <w:r w:rsidR="00644B66">
        <w:rPr>
          <w:b/>
          <w:sz w:val="20"/>
          <w:szCs w:val="20"/>
        </w:rPr>
        <w:t xml:space="preserve">   Termin płatności (T</w:t>
      </w:r>
      <w:r>
        <w:rPr>
          <w:b/>
          <w:sz w:val="20"/>
          <w:szCs w:val="20"/>
        </w:rPr>
        <w:t>)</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179F7BE1" w14:textId="6A122519" w:rsidR="00644B66" w:rsidRPr="00644B66" w:rsidRDefault="00644B66" w:rsidP="00644B66">
      <w:pPr>
        <w:spacing w:line="360" w:lineRule="auto"/>
        <w:ind w:left="910"/>
        <w:jc w:val="both"/>
        <w:rPr>
          <w:sz w:val="20"/>
          <w:szCs w:val="20"/>
          <w:lang w:val="pl-PL"/>
        </w:rPr>
      </w:pPr>
      <w:r w:rsidRPr="00644B66">
        <w:rPr>
          <w:sz w:val="20"/>
          <w:szCs w:val="20"/>
          <w:lang w:val="pl-PL"/>
        </w:rPr>
        <w:t xml:space="preserve">Kryterium </w:t>
      </w:r>
      <w:r w:rsidRPr="00644B66">
        <w:rPr>
          <w:b/>
          <w:sz w:val="20"/>
          <w:szCs w:val="20"/>
          <w:lang w:val="pl-PL"/>
        </w:rPr>
        <w:t>Termin płatności</w:t>
      </w:r>
      <w:r w:rsidRPr="00644B66">
        <w:rPr>
          <w:sz w:val="20"/>
          <w:szCs w:val="20"/>
          <w:lang w:val="pl-PL"/>
        </w:rPr>
        <w:t xml:space="preserve">  </w:t>
      </w:r>
      <w:r w:rsidRPr="00644B66">
        <w:rPr>
          <w:b/>
          <w:sz w:val="20"/>
          <w:szCs w:val="20"/>
          <w:lang w:val="pl-PL"/>
        </w:rPr>
        <w:t>(T)</w:t>
      </w:r>
      <w:r w:rsidRPr="00644B66">
        <w:rPr>
          <w:sz w:val="20"/>
          <w:szCs w:val="20"/>
          <w:lang w:val="pl-PL"/>
        </w:rPr>
        <w:t xml:space="preserve">  będzie rozpatrywane na podstawie  zadeklarowanego  przez Wykonawcę w formularzu oferty. Liczba punktów w kryterium </w:t>
      </w:r>
      <w:r w:rsidRPr="00644B66">
        <w:rPr>
          <w:b/>
          <w:sz w:val="20"/>
          <w:szCs w:val="20"/>
          <w:lang w:val="pl-PL"/>
        </w:rPr>
        <w:t>Termin płatności</w:t>
      </w:r>
      <w:r w:rsidRPr="00644B66">
        <w:rPr>
          <w:sz w:val="20"/>
          <w:szCs w:val="20"/>
          <w:lang w:val="pl-PL"/>
        </w:rPr>
        <w:t xml:space="preserve">  zostanie  przyznana  zgodnie  z  poniższym: </w:t>
      </w:r>
    </w:p>
    <w:p w14:paraId="5C603543" w14:textId="77777777" w:rsidR="00644B66" w:rsidRPr="00644B66" w:rsidRDefault="00644B66" w:rsidP="00644B66">
      <w:pPr>
        <w:spacing w:line="360" w:lineRule="auto"/>
        <w:ind w:left="910"/>
        <w:jc w:val="both"/>
        <w:rPr>
          <w:sz w:val="20"/>
          <w:szCs w:val="20"/>
          <w:lang w:val="pl-PL"/>
        </w:rPr>
      </w:pPr>
      <w:r w:rsidRPr="00644B66">
        <w:rPr>
          <w:sz w:val="20"/>
          <w:szCs w:val="20"/>
          <w:lang w:val="pl-PL"/>
        </w:rPr>
        <w:t xml:space="preserve">     - za wskazanie w ofercie </w:t>
      </w:r>
      <w:r w:rsidRPr="00644B66">
        <w:rPr>
          <w:b/>
          <w:sz w:val="20"/>
          <w:szCs w:val="20"/>
          <w:lang w:val="pl-PL"/>
        </w:rPr>
        <w:t xml:space="preserve">7 dni </w:t>
      </w:r>
      <w:r w:rsidRPr="00644B66">
        <w:rPr>
          <w:sz w:val="20"/>
          <w:szCs w:val="20"/>
          <w:lang w:val="pl-PL"/>
        </w:rPr>
        <w:t>przyznane zostanie</w:t>
      </w:r>
      <w:r w:rsidRPr="00644B66">
        <w:rPr>
          <w:b/>
          <w:sz w:val="20"/>
          <w:szCs w:val="20"/>
          <w:lang w:val="pl-PL"/>
        </w:rPr>
        <w:t xml:space="preserve"> 0,00 pkt,</w:t>
      </w:r>
    </w:p>
    <w:p w14:paraId="0000013B" w14:textId="3E3749AC" w:rsidR="00FD03BC" w:rsidRDefault="00644B66" w:rsidP="00644B66">
      <w:pPr>
        <w:spacing w:line="360" w:lineRule="auto"/>
        <w:ind w:left="910"/>
        <w:jc w:val="both"/>
        <w:rPr>
          <w:b/>
          <w:sz w:val="20"/>
          <w:szCs w:val="20"/>
          <w:lang w:val="pl-PL"/>
        </w:rPr>
      </w:pPr>
      <w:r w:rsidRPr="00644B66">
        <w:rPr>
          <w:sz w:val="20"/>
          <w:szCs w:val="20"/>
          <w:lang w:val="pl-PL"/>
        </w:rPr>
        <w:t xml:space="preserve">     - za wskazanie w ofercie </w:t>
      </w:r>
      <w:r w:rsidRPr="00644B66">
        <w:rPr>
          <w:b/>
          <w:sz w:val="20"/>
          <w:szCs w:val="20"/>
          <w:lang w:val="pl-PL"/>
        </w:rPr>
        <w:t>14 dni</w:t>
      </w:r>
      <w:r w:rsidRPr="00644B66">
        <w:rPr>
          <w:sz w:val="20"/>
          <w:szCs w:val="20"/>
          <w:lang w:val="pl-PL"/>
        </w:rPr>
        <w:t xml:space="preserve"> przyznane zostanie </w:t>
      </w:r>
      <w:r w:rsidRPr="00644B66">
        <w:rPr>
          <w:b/>
          <w:sz w:val="20"/>
          <w:szCs w:val="20"/>
          <w:lang w:val="pl-PL"/>
        </w:rPr>
        <w:t>40,00 pkt,</w:t>
      </w:r>
    </w:p>
    <w:p w14:paraId="0128F104" w14:textId="77777777" w:rsidR="00644B66" w:rsidRPr="00644B66" w:rsidRDefault="00644B66" w:rsidP="00644B66">
      <w:pPr>
        <w:spacing w:line="360" w:lineRule="auto"/>
        <w:ind w:left="448"/>
        <w:jc w:val="both"/>
        <w:rPr>
          <w:bCs/>
          <w:sz w:val="20"/>
          <w:szCs w:val="20"/>
          <w:lang w:val="pl-PL"/>
        </w:rPr>
      </w:pPr>
      <w:r>
        <w:rPr>
          <w:b/>
          <w:sz w:val="20"/>
          <w:szCs w:val="20"/>
          <w:lang w:val="pl-PL"/>
        </w:rPr>
        <w:t xml:space="preserve">3) </w:t>
      </w:r>
      <w:r w:rsidRPr="00644B66">
        <w:rPr>
          <w:bCs/>
          <w:sz w:val="20"/>
          <w:szCs w:val="20"/>
          <w:lang w:val="pl-PL"/>
        </w:rPr>
        <w:t>Za najkorzystniejszą zostanie uznana oferta, która uzyska łącznie największą liczbę punktów (P) wyliczoną zgodnie z  poniższym wzorem:</w:t>
      </w:r>
    </w:p>
    <w:p w14:paraId="1AB2C52D" w14:textId="77777777" w:rsidR="00644B66" w:rsidRPr="00644B66" w:rsidRDefault="00644B66" w:rsidP="00644B66">
      <w:pPr>
        <w:spacing w:line="360" w:lineRule="auto"/>
        <w:ind w:firstLine="448"/>
        <w:jc w:val="both"/>
        <w:rPr>
          <w:bCs/>
          <w:sz w:val="20"/>
          <w:szCs w:val="20"/>
          <w:lang w:val="pl-PL"/>
        </w:rPr>
      </w:pPr>
      <w:r w:rsidRPr="00644B66">
        <w:rPr>
          <w:bCs/>
          <w:sz w:val="20"/>
          <w:szCs w:val="20"/>
          <w:lang w:val="pl-PL"/>
        </w:rPr>
        <w:t>P = C + T</w:t>
      </w:r>
    </w:p>
    <w:p w14:paraId="574314F5" w14:textId="77777777" w:rsidR="00644B66" w:rsidRPr="00644B66" w:rsidRDefault="00644B66" w:rsidP="00644B66">
      <w:pPr>
        <w:spacing w:line="360" w:lineRule="auto"/>
        <w:ind w:firstLine="448"/>
        <w:jc w:val="both"/>
        <w:rPr>
          <w:bCs/>
          <w:sz w:val="20"/>
          <w:szCs w:val="20"/>
          <w:lang w:val="pl-PL"/>
        </w:rPr>
      </w:pPr>
      <w:r w:rsidRPr="00644B66">
        <w:rPr>
          <w:bCs/>
          <w:sz w:val="20"/>
          <w:szCs w:val="20"/>
          <w:lang w:val="pl-PL"/>
        </w:rPr>
        <w:t xml:space="preserve">    Gdzie: </w:t>
      </w:r>
    </w:p>
    <w:p w14:paraId="4387D687" w14:textId="77777777" w:rsidR="00644B66" w:rsidRPr="00644B66" w:rsidRDefault="00644B66" w:rsidP="00644B66">
      <w:pPr>
        <w:spacing w:line="360" w:lineRule="auto"/>
        <w:ind w:firstLine="448"/>
        <w:jc w:val="both"/>
        <w:rPr>
          <w:bCs/>
          <w:sz w:val="20"/>
          <w:szCs w:val="20"/>
          <w:lang w:val="pl-PL"/>
        </w:rPr>
      </w:pPr>
      <w:r w:rsidRPr="00644B66">
        <w:rPr>
          <w:bCs/>
          <w:sz w:val="20"/>
          <w:szCs w:val="20"/>
          <w:lang w:val="pl-PL"/>
        </w:rPr>
        <w:t xml:space="preserve">    P – łączna liczba punktów oferty ocenianej</w:t>
      </w:r>
    </w:p>
    <w:p w14:paraId="4D3DE131" w14:textId="77777777" w:rsidR="00644B66" w:rsidRPr="00644B66" w:rsidRDefault="00644B66" w:rsidP="00644B66">
      <w:pPr>
        <w:spacing w:line="360" w:lineRule="auto"/>
        <w:ind w:firstLine="448"/>
        <w:jc w:val="both"/>
        <w:rPr>
          <w:bCs/>
          <w:sz w:val="20"/>
          <w:szCs w:val="20"/>
          <w:lang w:val="pl-PL"/>
        </w:rPr>
      </w:pPr>
      <w:r w:rsidRPr="00644B66">
        <w:rPr>
          <w:bCs/>
          <w:sz w:val="20"/>
          <w:szCs w:val="20"/>
          <w:lang w:val="pl-PL"/>
        </w:rPr>
        <w:t xml:space="preserve">    C – liczba punktów uzyskanych w kryterium „Cena”</w:t>
      </w:r>
    </w:p>
    <w:p w14:paraId="06659161" w14:textId="59F50112" w:rsidR="00644B66" w:rsidRPr="00644B66" w:rsidRDefault="00644B66" w:rsidP="00644B66">
      <w:pPr>
        <w:spacing w:line="360" w:lineRule="auto"/>
        <w:ind w:firstLine="448"/>
        <w:jc w:val="both"/>
        <w:rPr>
          <w:sz w:val="20"/>
          <w:szCs w:val="20"/>
          <w:lang w:val="pl-PL"/>
        </w:rPr>
      </w:pPr>
      <w:r w:rsidRPr="00644B66">
        <w:rPr>
          <w:bCs/>
          <w:sz w:val="20"/>
          <w:szCs w:val="20"/>
          <w:lang w:val="pl-PL"/>
        </w:rPr>
        <w:t xml:space="preserve">    T – liczba punktów uzyskanych w kryterium „Termin płatności”.</w:t>
      </w:r>
    </w:p>
    <w:p w14:paraId="32C672A3" w14:textId="0228951C" w:rsidR="00644B66" w:rsidRDefault="00644B66" w:rsidP="00644B66">
      <w:pPr>
        <w:numPr>
          <w:ilvl w:val="0"/>
          <w:numId w:val="19"/>
        </w:numPr>
        <w:spacing w:line="360" w:lineRule="auto"/>
        <w:jc w:val="both"/>
        <w:rPr>
          <w:sz w:val="20"/>
          <w:szCs w:val="20"/>
        </w:rPr>
      </w:pPr>
      <w:r w:rsidRPr="00644B66">
        <w:rPr>
          <w:sz w:val="20"/>
          <w:szCs w:val="20"/>
          <w:lang w:val="pl-PL"/>
        </w:rPr>
        <w:t>Oferty będą oceniane oddzielnie dla każdego Zadania.</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3577A81F" w:rsidR="00FD03BC" w:rsidRDefault="009C40A0">
      <w:pPr>
        <w:numPr>
          <w:ilvl w:val="0"/>
          <w:numId w:val="9"/>
        </w:numPr>
        <w:spacing w:line="360" w:lineRule="auto"/>
        <w:ind w:left="462" w:hanging="426"/>
        <w:jc w:val="both"/>
        <w:rPr>
          <w:sz w:val="20"/>
          <w:szCs w:val="20"/>
        </w:rPr>
      </w:pPr>
      <w:r>
        <w:rPr>
          <w:sz w:val="20"/>
          <w:szCs w:val="20"/>
        </w:rPr>
        <w:lastRenderedPageBreak/>
        <w:t xml:space="preserve">Zamawiający może zawrzeć umowę w sprawie zamówienia publicznego przed upływem terminu, </w:t>
      </w:r>
      <w:r w:rsidR="00644B66">
        <w:rPr>
          <w:sz w:val="20"/>
          <w:szCs w:val="20"/>
        </w:rPr>
        <w:t xml:space="preserve">o którym mowa w ust. 1, jeżeli </w:t>
      </w:r>
      <w:r>
        <w:rPr>
          <w:sz w:val="20"/>
          <w:szCs w:val="20"/>
        </w:rPr>
        <w:t xml:space="preserve">w postępowaniu o udzielenie </w:t>
      </w:r>
      <w:r w:rsidR="00644B66">
        <w:rPr>
          <w:sz w:val="20"/>
          <w:szCs w:val="20"/>
        </w:rPr>
        <w:t xml:space="preserve">zamówienia prowadzonym w trybie </w:t>
      </w:r>
      <w:r>
        <w:rPr>
          <w:sz w:val="20"/>
          <w:szCs w:val="20"/>
        </w:rPr>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6751BDE8" w14:textId="30162697" w:rsidR="001D180A" w:rsidRPr="001D180A" w:rsidRDefault="00644B66" w:rsidP="001110ED">
      <w:pPr>
        <w:rPr>
          <w:b/>
          <w:sz w:val="20"/>
          <w:szCs w:val="20"/>
        </w:rPr>
      </w:pPr>
      <w:r>
        <w:rPr>
          <w:b/>
          <w:sz w:val="20"/>
          <w:szCs w:val="20"/>
        </w:rPr>
        <w:t>Nie dotyczy</w:t>
      </w:r>
      <w:r w:rsidR="001D180A"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3F798426"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D3F5E" w:rsidRPr="00E0374B">
        <w:rPr>
          <w:sz w:val="20"/>
          <w:szCs w:val="20"/>
        </w:rPr>
        <w:t>10</w:t>
      </w:r>
      <w:r>
        <w:rPr>
          <w:b/>
          <w:sz w:val="20"/>
          <w:szCs w:val="20"/>
        </w:rPr>
        <w:t xml:space="preserve"> 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6194D994" w:rsidR="00FD03BC" w:rsidRDefault="008513D8">
      <w:pPr>
        <w:numPr>
          <w:ilvl w:val="3"/>
          <w:numId w:val="20"/>
        </w:numPr>
        <w:spacing w:line="360" w:lineRule="auto"/>
        <w:ind w:left="284"/>
        <w:jc w:val="both"/>
        <w:rPr>
          <w:sz w:val="20"/>
          <w:szCs w:val="20"/>
        </w:rPr>
      </w:pPr>
      <w:r>
        <w:rPr>
          <w:sz w:val="20"/>
          <w:szCs w:val="20"/>
        </w:rPr>
        <w:t>Zamawiający</w:t>
      </w:r>
      <w:r w:rsidR="00032DA0">
        <w:rPr>
          <w:sz w:val="20"/>
          <w:szCs w:val="20"/>
        </w:rPr>
        <w:t xml:space="preserve"> </w:t>
      </w:r>
      <w:r>
        <w:rPr>
          <w:sz w:val="20"/>
          <w:szCs w:val="20"/>
        </w:rPr>
        <w:t>nie przewiduje</w:t>
      </w:r>
      <w:r w:rsidR="00032DA0">
        <w:rPr>
          <w:sz w:val="20"/>
          <w:szCs w:val="20"/>
        </w:rPr>
        <w:t xml:space="preserve"> możliwość dokonania zmian postanowień zawartej um</w:t>
      </w:r>
      <w:r>
        <w:rPr>
          <w:sz w:val="20"/>
          <w:szCs w:val="20"/>
        </w:rPr>
        <w:t>owy w stosunku do treści oferty</w:t>
      </w:r>
      <w:r w:rsidR="00032DA0">
        <w:rPr>
          <w:sz w:val="20"/>
          <w:szCs w:val="20"/>
        </w:rPr>
        <w:t>, na podstawie k</w:t>
      </w:r>
      <w:r>
        <w:rPr>
          <w:sz w:val="20"/>
          <w:szCs w:val="20"/>
        </w:rPr>
        <w:t>tórej dokonano wyboru wykonawcy.</w:t>
      </w:r>
      <w:r w:rsidR="00C64009">
        <w:rPr>
          <w:sz w:val="20"/>
          <w:szCs w:val="20"/>
        </w:rPr>
        <w:t xml:space="preserve"> </w:t>
      </w:r>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E0374B" w:rsidRDefault="002F78B6">
      <w:pPr>
        <w:numPr>
          <w:ilvl w:val="0"/>
          <w:numId w:val="33"/>
        </w:numPr>
      </w:pPr>
      <w:r w:rsidRPr="00E0374B">
        <w:t>Formularz oferty,</w:t>
      </w:r>
    </w:p>
    <w:p w14:paraId="0000015F" w14:textId="0D9A1D2C" w:rsidR="00FD03BC" w:rsidRPr="00E0374B" w:rsidRDefault="000717EE">
      <w:pPr>
        <w:numPr>
          <w:ilvl w:val="0"/>
          <w:numId w:val="33"/>
        </w:numPr>
      </w:pPr>
      <w:r>
        <w:t>Formularz cenowy</w:t>
      </w:r>
      <w:r w:rsidR="008513D8">
        <w:t xml:space="preserve"> (części)</w:t>
      </w:r>
      <w:r w:rsidR="002F78B6" w:rsidRPr="00E0374B">
        <w:t>,</w:t>
      </w:r>
    </w:p>
    <w:p w14:paraId="00000160" w14:textId="45C7EE2F" w:rsidR="00FD03BC" w:rsidRPr="00E0374B" w:rsidRDefault="002F78B6">
      <w:pPr>
        <w:numPr>
          <w:ilvl w:val="0"/>
          <w:numId w:val="33"/>
        </w:numPr>
      </w:pPr>
      <w:r w:rsidRPr="00E0374B">
        <w:t>Oświadczenie wykonawcy dotyczące spełnienia warunków udziału w postepowaniu i przesłanek wykluczenia,</w:t>
      </w:r>
    </w:p>
    <w:p w14:paraId="00000161" w14:textId="68206889" w:rsidR="00FD03BC" w:rsidRPr="00E0374B" w:rsidRDefault="002F78B6">
      <w:pPr>
        <w:numPr>
          <w:ilvl w:val="0"/>
          <w:numId w:val="33"/>
        </w:numPr>
      </w:pPr>
      <w:r w:rsidRPr="00E0374B">
        <w:lastRenderedPageBreak/>
        <w:t>Oświadczenie podmiotu trzeciego dotyczące spełnienia warunków udziału w postepowaniu i przesłanek wykluczenia,</w:t>
      </w:r>
    </w:p>
    <w:p w14:paraId="00000162" w14:textId="5E4D2C46" w:rsidR="00FD03BC" w:rsidRPr="00E0374B" w:rsidRDefault="002F78B6">
      <w:pPr>
        <w:numPr>
          <w:ilvl w:val="0"/>
          <w:numId w:val="33"/>
        </w:numPr>
      </w:pPr>
      <w:r w:rsidRPr="00E0374B">
        <w:t>Zobowiązanie podmiotu trzeciego,</w:t>
      </w:r>
    </w:p>
    <w:p w14:paraId="00000163" w14:textId="5F084582" w:rsidR="00FD03BC" w:rsidRPr="00E0374B" w:rsidRDefault="002F78B6">
      <w:pPr>
        <w:numPr>
          <w:ilvl w:val="0"/>
          <w:numId w:val="33"/>
        </w:numPr>
      </w:pPr>
      <w:r w:rsidRPr="00E0374B">
        <w:t>Wykaz robót</w:t>
      </w:r>
      <w:r w:rsidR="008513D8">
        <w:t xml:space="preserve"> – nie dotyczy</w:t>
      </w:r>
      <w:r w:rsidRPr="00E0374B">
        <w:t>,</w:t>
      </w:r>
    </w:p>
    <w:p w14:paraId="1BB92142" w14:textId="2106692C" w:rsidR="002F78B6" w:rsidRPr="00E0374B" w:rsidRDefault="002F78B6">
      <w:pPr>
        <w:numPr>
          <w:ilvl w:val="0"/>
          <w:numId w:val="33"/>
        </w:numPr>
      </w:pPr>
      <w:r w:rsidRPr="00E0374B">
        <w:t>Wykaz sprzętu</w:t>
      </w:r>
      <w:r w:rsidR="00004883">
        <w:t xml:space="preserve"> – nie dotyczy</w:t>
      </w:r>
      <w:r w:rsidRPr="00E0374B">
        <w:t>,</w:t>
      </w:r>
    </w:p>
    <w:p w14:paraId="04DDD0D4" w14:textId="50535B7F" w:rsidR="002F78B6" w:rsidRPr="00E0374B" w:rsidRDefault="002F78B6">
      <w:pPr>
        <w:numPr>
          <w:ilvl w:val="0"/>
          <w:numId w:val="33"/>
        </w:numPr>
      </w:pPr>
      <w:r w:rsidRPr="00E0374B">
        <w:t>Wykaz osób</w:t>
      </w:r>
      <w:r w:rsidR="008513D8">
        <w:t xml:space="preserve"> – nie dotyczy,</w:t>
      </w:r>
    </w:p>
    <w:p w14:paraId="7E289601" w14:textId="3F68DC4D" w:rsidR="002F78B6" w:rsidRPr="00E0374B" w:rsidRDefault="002F78B6">
      <w:pPr>
        <w:numPr>
          <w:ilvl w:val="0"/>
          <w:numId w:val="33"/>
        </w:numPr>
      </w:pPr>
      <w:r w:rsidRPr="00E0374B">
        <w:t>Oświadczenie dotyczące grupy kapitałowej</w:t>
      </w:r>
      <w:r w:rsidR="00004883">
        <w:t xml:space="preserve"> – nie dotyczy</w:t>
      </w:r>
      <w:r w:rsidRPr="00E0374B">
        <w:t>,</w:t>
      </w:r>
    </w:p>
    <w:p w14:paraId="57AA4EB6" w14:textId="4991880F" w:rsidR="002F78B6" w:rsidRPr="00E0374B" w:rsidRDefault="002F78B6">
      <w:pPr>
        <w:numPr>
          <w:ilvl w:val="0"/>
          <w:numId w:val="33"/>
        </w:numPr>
      </w:pPr>
      <w:r w:rsidRPr="00E0374B">
        <w:t>Projekt umowy,</w:t>
      </w:r>
    </w:p>
    <w:p w14:paraId="25550445" w14:textId="21EA0A2D" w:rsidR="002F78B6" w:rsidRPr="00E0374B" w:rsidRDefault="00ED3F5E" w:rsidP="00D653F9">
      <w:pPr>
        <w:numPr>
          <w:ilvl w:val="0"/>
          <w:numId w:val="33"/>
        </w:numPr>
      </w:pPr>
      <w:r w:rsidRPr="00E0374B">
        <w:t>Oświadczenie o wykonawcach wspólnie ubiegających się o zamówienie,</w:t>
      </w:r>
    </w:p>
    <w:p w14:paraId="3A199779" w14:textId="740AF925" w:rsidR="002F78B6" w:rsidRPr="00E0374B" w:rsidRDefault="002F78B6" w:rsidP="00E0374B">
      <w:pPr>
        <w:ind w:left="720"/>
      </w:pPr>
    </w:p>
    <w:p w14:paraId="00000164" w14:textId="77777777" w:rsidR="00FD03BC" w:rsidRPr="00E0374B" w:rsidRDefault="00FD03BC"/>
    <w:p w14:paraId="00000165" w14:textId="77777777" w:rsidR="00FD03BC" w:rsidRPr="002F78B6" w:rsidRDefault="00FD03BC">
      <w:pPr>
        <w:spacing w:line="320" w:lineRule="auto"/>
        <w:jc w:val="both"/>
        <w:rPr>
          <w:color w:val="F79646" w:themeColor="accent6"/>
        </w:rPr>
      </w:pPr>
    </w:p>
    <w:sectPr w:rsidR="00FD03BC" w:rsidRPr="002F78B6">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39377" w14:textId="77777777" w:rsidR="00DC3B77" w:rsidRDefault="00DC3B77">
      <w:pPr>
        <w:spacing w:line="240" w:lineRule="auto"/>
      </w:pPr>
      <w:r>
        <w:separator/>
      </w:r>
    </w:p>
  </w:endnote>
  <w:endnote w:type="continuationSeparator" w:id="0">
    <w:p w14:paraId="1FF8E7C6" w14:textId="77777777" w:rsidR="00DC3B77" w:rsidRDefault="00DC3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DC3B77" w:rsidRDefault="00DC3B77">
    <w:pPr>
      <w:jc w:val="right"/>
    </w:pPr>
    <w:r>
      <w:fldChar w:fldCharType="begin"/>
    </w:r>
    <w:r>
      <w:instrText>PAGE</w:instrText>
    </w:r>
    <w:r>
      <w:fldChar w:fldCharType="separate"/>
    </w:r>
    <w:r w:rsidR="009D212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3F827" w14:textId="77777777" w:rsidR="00DC3B77" w:rsidRDefault="00DC3B77">
      <w:pPr>
        <w:spacing w:line="240" w:lineRule="auto"/>
      </w:pPr>
      <w:r>
        <w:separator/>
      </w:r>
    </w:p>
  </w:footnote>
  <w:footnote w:type="continuationSeparator" w:id="0">
    <w:p w14:paraId="75F7442A" w14:textId="77777777" w:rsidR="00DC3B77" w:rsidRDefault="00DC3B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206798E9" w:rsidR="00DC3B77" w:rsidRDefault="00DC3B77">
    <w:pPr>
      <w:rPr>
        <w:rFonts w:ascii="Calibri" w:eastAsia="Calibri" w:hAnsi="Calibri" w:cs="Calibri"/>
        <w:color w:val="434343"/>
      </w:rPr>
    </w:pPr>
    <w:r>
      <w:rPr>
        <w:rFonts w:ascii="Calibri" w:eastAsia="Calibri" w:hAnsi="Calibri" w:cs="Calibri"/>
        <w:color w:val="434343"/>
      </w:rPr>
      <w:t>Nr postępowania: ZDP-Z-3/2021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65F2821"/>
    <w:multiLevelType w:val="multilevel"/>
    <w:tmpl w:val="632AB86E"/>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8C75B4B"/>
    <w:multiLevelType w:val="multilevel"/>
    <w:tmpl w:val="FA227A88"/>
    <w:lvl w:ilvl="0">
      <w:start w:val="2"/>
      <w:numFmt w:val="decimal"/>
      <w:lvlText w:val="%1."/>
      <w:lvlJc w:val="left"/>
      <w:rPr>
        <w:rFonts w:ascii="Times New Roman" w:hAnsi="Times New Roman"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nsid w:val="0C361407"/>
    <w:multiLevelType w:val="multilevel"/>
    <w:tmpl w:val="1952B3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1484E7B"/>
    <w:multiLevelType w:val="multilevel"/>
    <w:tmpl w:val="20C8DBC4"/>
    <w:lvl w:ilvl="0">
      <w:start w:val="3"/>
      <w:numFmt w:val="decimal"/>
      <w:lvlText w:val="%1."/>
      <w:lvlJc w:val="left"/>
      <w:pPr>
        <w:ind w:left="360" w:hanging="360"/>
      </w:pPr>
      <w:rPr>
        <w:rFonts w:hint="default"/>
      </w:rPr>
    </w:lvl>
    <w:lvl w:ilvl="1">
      <w:start w:val="1"/>
      <w:numFmt w:val="decimal"/>
      <w:lvlText w:val="%1.%2."/>
      <w:lvlJc w:val="left"/>
      <w:pPr>
        <w:ind w:left="894" w:hanging="36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818" w:hanging="1080"/>
      </w:pPr>
      <w:rPr>
        <w:rFonts w:hint="default"/>
      </w:rPr>
    </w:lvl>
    <w:lvl w:ilvl="8">
      <w:start w:val="1"/>
      <w:numFmt w:val="decimal"/>
      <w:lvlText w:val="%1.%2.%3.%4.%5.%6.%7.%8.%9."/>
      <w:lvlJc w:val="left"/>
      <w:pPr>
        <w:ind w:left="5712" w:hanging="1440"/>
      </w:pPr>
      <w:rPr>
        <w:rFonts w:hint="default"/>
      </w:rPr>
    </w:lvl>
  </w:abstractNum>
  <w:abstractNum w:abstractNumId="17">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8">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nsid w:val="5E3A2A80"/>
    <w:multiLevelType w:val="hybridMultilevel"/>
    <w:tmpl w:val="E752C94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2">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nsid w:val="6262241F"/>
    <w:multiLevelType w:val="hybridMultilevel"/>
    <w:tmpl w:val="E752C94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6">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nsid w:val="6A2436EB"/>
    <w:multiLevelType w:val="multilevel"/>
    <w:tmpl w:val="95B6DF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43C04D9"/>
    <w:multiLevelType w:val="multilevel"/>
    <w:tmpl w:val="D4404C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8">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28"/>
  </w:num>
  <w:num w:numId="3">
    <w:abstractNumId w:val="45"/>
  </w:num>
  <w:num w:numId="4">
    <w:abstractNumId w:val="32"/>
  </w:num>
  <w:num w:numId="5">
    <w:abstractNumId w:val="9"/>
  </w:num>
  <w:num w:numId="6">
    <w:abstractNumId w:val="44"/>
  </w:num>
  <w:num w:numId="7">
    <w:abstractNumId w:val="46"/>
  </w:num>
  <w:num w:numId="8">
    <w:abstractNumId w:val="29"/>
  </w:num>
  <w:num w:numId="9">
    <w:abstractNumId w:val="40"/>
  </w:num>
  <w:num w:numId="10">
    <w:abstractNumId w:val="7"/>
  </w:num>
  <w:num w:numId="11">
    <w:abstractNumId w:val="22"/>
  </w:num>
  <w:num w:numId="12">
    <w:abstractNumId w:val="4"/>
  </w:num>
  <w:num w:numId="13">
    <w:abstractNumId w:val="10"/>
  </w:num>
  <w:num w:numId="14">
    <w:abstractNumId w:val="5"/>
  </w:num>
  <w:num w:numId="15">
    <w:abstractNumId w:val="17"/>
  </w:num>
  <w:num w:numId="16">
    <w:abstractNumId w:val="30"/>
  </w:num>
  <w:num w:numId="17">
    <w:abstractNumId w:val="25"/>
  </w:num>
  <w:num w:numId="18">
    <w:abstractNumId w:val="20"/>
  </w:num>
  <w:num w:numId="19">
    <w:abstractNumId w:val="12"/>
  </w:num>
  <w:num w:numId="20">
    <w:abstractNumId w:val="43"/>
  </w:num>
  <w:num w:numId="21">
    <w:abstractNumId w:val="27"/>
  </w:num>
  <w:num w:numId="22">
    <w:abstractNumId w:val="37"/>
  </w:num>
  <w:num w:numId="23">
    <w:abstractNumId w:val="19"/>
  </w:num>
  <w:num w:numId="24">
    <w:abstractNumId w:val="13"/>
  </w:num>
  <w:num w:numId="25">
    <w:abstractNumId w:val="47"/>
  </w:num>
  <w:num w:numId="26">
    <w:abstractNumId w:val="38"/>
  </w:num>
  <w:num w:numId="27">
    <w:abstractNumId w:val="18"/>
  </w:num>
  <w:num w:numId="28">
    <w:abstractNumId w:val="39"/>
  </w:num>
  <w:num w:numId="29">
    <w:abstractNumId w:val="36"/>
  </w:num>
  <w:num w:numId="30">
    <w:abstractNumId w:val="42"/>
  </w:num>
  <w:num w:numId="31">
    <w:abstractNumId w:val="6"/>
  </w:num>
  <w:num w:numId="32">
    <w:abstractNumId w:val="35"/>
  </w:num>
  <w:num w:numId="33">
    <w:abstractNumId w:val="8"/>
  </w:num>
  <w:num w:numId="34">
    <w:abstractNumId w:val="26"/>
  </w:num>
  <w:num w:numId="35">
    <w:abstractNumId w:val="24"/>
  </w:num>
  <w:num w:numId="36">
    <w:abstractNumId w:val="33"/>
  </w:num>
  <w:num w:numId="37">
    <w:abstractNumId w:val="21"/>
  </w:num>
  <w:num w:numId="38">
    <w:abstractNumId w:val="23"/>
  </w:num>
  <w:num w:numId="39">
    <w:abstractNumId w:val="41"/>
  </w:num>
  <w:num w:numId="40">
    <w:abstractNumId w:val="15"/>
  </w:num>
  <w:num w:numId="41">
    <w:abstractNumId w:val="14"/>
  </w:num>
  <w:num w:numId="42">
    <w:abstractNumId w:val="48"/>
  </w:num>
  <w:num w:numId="43">
    <w:abstractNumId w:val="1"/>
  </w:num>
  <w:num w:numId="44">
    <w:abstractNumId w:val="11"/>
  </w:num>
  <w:num w:numId="45">
    <w:abstractNumId w:val="0"/>
  </w:num>
  <w:num w:numId="46">
    <w:abstractNumId w:val="34"/>
  </w:num>
  <w:num w:numId="47">
    <w:abstractNumId w:val="31"/>
  </w:num>
  <w:num w:numId="48">
    <w:abstractNumId w:val="1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04883"/>
    <w:rsid w:val="00032DA0"/>
    <w:rsid w:val="0004697D"/>
    <w:rsid w:val="0005605C"/>
    <w:rsid w:val="000717EE"/>
    <w:rsid w:val="000A2534"/>
    <w:rsid w:val="000A4F38"/>
    <w:rsid w:val="000D5C8D"/>
    <w:rsid w:val="001110ED"/>
    <w:rsid w:val="00116963"/>
    <w:rsid w:val="001306CC"/>
    <w:rsid w:val="00136E0D"/>
    <w:rsid w:val="00151BB0"/>
    <w:rsid w:val="00165447"/>
    <w:rsid w:val="00166746"/>
    <w:rsid w:val="00177287"/>
    <w:rsid w:val="00181BF7"/>
    <w:rsid w:val="001C1152"/>
    <w:rsid w:val="001D1210"/>
    <w:rsid w:val="001D180A"/>
    <w:rsid w:val="001F36C8"/>
    <w:rsid w:val="00204D90"/>
    <w:rsid w:val="00246215"/>
    <w:rsid w:val="00267D11"/>
    <w:rsid w:val="002750E3"/>
    <w:rsid w:val="00291BBF"/>
    <w:rsid w:val="002A3B5A"/>
    <w:rsid w:val="002A7D2D"/>
    <w:rsid w:val="002B2F7A"/>
    <w:rsid w:val="002F78B6"/>
    <w:rsid w:val="00330C56"/>
    <w:rsid w:val="00340E23"/>
    <w:rsid w:val="00344555"/>
    <w:rsid w:val="00350873"/>
    <w:rsid w:val="00354ADC"/>
    <w:rsid w:val="003610B6"/>
    <w:rsid w:val="00393DA1"/>
    <w:rsid w:val="0039488B"/>
    <w:rsid w:val="003C177F"/>
    <w:rsid w:val="003C2D08"/>
    <w:rsid w:val="00426710"/>
    <w:rsid w:val="00466188"/>
    <w:rsid w:val="004A7570"/>
    <w:rsid w:val="004E11A8"/>
    <w:rsid w:val="004E4F91"/>
    <w:rsid w:val="005078D6"/>
    <w:rsid w:val="00513AED"/>
    <w:rsid w:val="005805B0"/>
    <w:rsid w:val="005A4B90"/>
    <w:rsid w:val="005E5478"/>
    <w:rsid w:val="00640A36"/>
    <w:rsid w:val="00644B66"/>
    <w:rsid w:val="006564DC"/>
    <w:rsid w:val="006644BF"/>
    <w:rsid w:val="00674E09"/>
    <w:rsid w:val="006C4C49"/>
    <w:rsid w:val="00700D19"/>
    <w:rsid w:val="007226CC"/>
    <w:rsid w:val="007456C9"/>
    <w:rsid w:val="00763672"/>
    <w:rsid w:val="007662BE"/>
    <w:rsid w:val="00770844"/>
    <w:rsid w:val="00772739"/>
    <w:rsid w:val="007A1610"/>
    <w:rsid w:val="00830934"/>
    <w:rsid w:val="00830BCB"/>
    <w:rsid w:val="008513D8"/>
    <w:rsid w:val="0085372C"/>
    <w:rsid w:val="008834ED"/>
    <w:rsid w:val="008B76B3"/>
    <w:rsid w:val="008C0020"/>
    <w:rsid w:val="008C5B02"/>
    <w:rsid w:val="008D383C"/>
    <w:rsid w:val="009046D3"/>
    <w:rsid w:val="009131F1"/>
    <w:rsid w:val="00941316"/>
    <w:rsid w:val="00941995"/>
    <w:rsid w:val="00970631"/>
    <w:rsid w:val="009C40A0"/>
    <w:rsid w:val="009D1865"/>
    <w:rsid w:val="009D2128"/>
    <w:rsid w:val="009E0B11"/>
    <w:rsid w:val="009E0C82"/>
    <w:rsid w:val="00A050DA"/>
    <w:rsid w:val="00A33569"/>
    <w:rsid w:val="00A357E8"/>
    <w:rsid w:val="00A36D33"/>
    <w:rsid w:val="00AA21DD"/>
    <w:rsid w:val="00AC3388"/>
    <w:rsid w:val="00AC4FF4"/>
    <w:rsid w:val="00AD5D54"/>
    <w:rsid w:val="00AF1664"/>
    <w:rsid w:val="00B1467D"/>
    <w:rsid w:val="00B6251C"/>
    <w:rsid w:val="00B77B87"/>
    <w:rsid w:val="00B92445"/>
    <w:rsid w:val="00B97256"/>
    <w:rsid w:val="00BA022A"/>
    <w:rsid w:val="00BA1501"/>
    <w:rsid w:val="00BD193C"/>
    <w:rsid w:val="00C552C5"/>
    <w:rsid w:val="00C57FA9"/>
    <w:rsid w:val="00C64009"/>
    <w:rsid w:val="00CB210F"/>
    <w:rsid w:val="00CF402F"/>
    <w:rsid w:val="00D1078D"/>
    <w:rsid w:val="00D31EB3"/>
    <w:rsid w:val="00D3282B"/>
    <w:rsid w:val="00D50294"/>
    <w:rsid w:val="00D603BB"/>
    <w:rsid w:val="00D653F9"/>
    <w:rsid w:val="00DA22B6"/>
    <w:rsid w:val="00DB76D1"/>
    <w:rsid w:val="00DC3B77"/>
    <w:rsid w:val="00DF7965"/>
    <w:rsid w:val="00E0374B"/>
    <w:rsid w:val="00E1578B"/>
    <w:rsid w:val="00E677BD"/>
    <w:rsid w:val="00E761E8"/>
    <w:rsid w:val="00EC0C77"/>
    <w:rsid w:val="00ED1032"/>
    <w:rsid w:val="00ED3F5E"/>
    <w:rsid w:val="00EE12E2"/>
    <w:rsid w:val="00EE2FA4"/>
    <w:rsid w:val="00EE3EB1"/>
    <w:rsid w:val="00EE5E2A"/>
    <w:rsid w:val="00F07CD4"/>
    <w:rsid w:val="00F34437"/>
    <w:rsid w:val="00F4085C"/>
    <w:rsid w:val="00F522B3"/>
    <w:rsid w:val="00F5779B"/>
    <w:rsid w:val="00F711C8"/>
    <w:rsid w:val="00F8522D"/>
    <w:rsid w:val="00FB2EB4"/>
    <w:rsid w:val="00FB34A5"/>
    <w:rsid w:val="00FB69A1"/>
    <w:rsid w:val="00FC5D5D"/>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rdk_naklo"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ek.pacholski@zdpnakl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dk_nakl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zdpnaklo.rbip.mojregion.inf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s://platformazakupowa.pl/pn/rdk_naklo"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44DA-2F21-45F4-A403-19CEB344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21</Pages>
  <Words>7231</Words>
  <Characters>43390</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12</cp:revision>
  <cp:lastPrinted>2021-05-13T06:50:00Z</cp:lastPrinted>
  <dcterms:created xsi:type="dcterms:W3CDTF">2021-06-15T05:50:00Z</dcterms:created>
  <dcterms:modified xsi:type="dcterms:W3CDTF">2021-10-11T08:41:00Z</dcterms:modified>
</cp:coreProperties>
</file>