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Zakup wraz z dostawą wyposażenia </w:t>
      </w:r>
      <w:r w:rsidR="00CF0CAA">
        <w:rPr>
          <w:rFonts w:ascii="Calibri" w:hAnsi="Calibri" w:cs="Calibri"/>
          <w:b/>
          <w:sz w:val="22"/>
          <w:szCs w:val="22"/>
        </w:rPr>
        <w:br/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i akcesoriów do sprzętu laparoskopowego, </w:t>
      </w:r>
      <w:r w:rsidR="00F10699">
        <w:rPr>
          <w:rFonts w:ascii="Calibri" w:hAnsi="Calibri" w:cs="Calibri"/>
          <w:b/>
          <w:sz w:val="22"/>
          <w:szCs w:val="22"/>
        </w:rPr>
        <w:t>endoskopowo-histeroskopowego i m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orcelatora TCM 3000BL  </w:t>
      </w:r>
      <w:r w:rsidR="00CF0CAA">
        <w:rPr>
          <w:rFonts w:ascii="Calibri" w:hAnsi="Calibri" w:cs="Calibri"/>
          <w:b/>
          <w:sz w:val="22"/>
          <w:szCs w:val="22"/>
        </w:rPr>
        <w:br/>
      </w:r>
      <w:r w:rsidR="00CF0CAA" w:rsidRPr="00CF0CAA">
        <w:rPr>
          <w:rFonts w:ascii="Calibri" w:hAnsi="Calibri" w:cs="Calibri"/>
          <w:b/>
          <w:sz w:val="22"/>
          <w:szCs w:val="22"/>
        </w:rPr>
        <w:t>(z podziałem na 4 zadania)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</w:t>
      </w:r>
      <w:r w:rsidR="00CF0CAA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CF0CAA">
        <w:rPr>
          <w:rFonts w:ascii="Calibri" w:hAnsi="Calibri" w:cs="Calibri"/>
          <w:b/>
          <w:sz w:val="22"/>
          <w:szCs w:val="22"/>
        </w:rPr>
        <w:t>3.3.2024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84AE5" w:rsidRP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CF0CAA"/>
    <w:rsid w:val="00D255D4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964ABC1.dotm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2024-02-21T09:36:00Z</dcterms:created>
  <dcterms:modified xsi:type="dcterms:W3CDTF">2024-02-21T09:36:00Z</dcterms:modified>
</cp:coreProperties>
</file>