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0F86" w14:textId="77777777" w:rsidR="005C6B92" w:rsidRDefault="005C6B92" w:rsidP="002B37B6"/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557725" w:rsidRPr="0061703A" w14:paraId="1D6F223D" w14:textId="77777777" w:rsidTr="00557725">
        <w:trPr>
          <w:trHeight w:val="406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54BF1" w14:textId="77777777" w:rsidR="00557725" w:rsidRPr="0061703A" w:rsidRDefault="00557725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61703A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557725" w:rsidRPr="0061703A" w14:paraId="35ECD0CD" w14:textId="77777777" w:rsidTr="003B2DCF">
        <w:trPr>
          <w:trHeight w:val="437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8430D3" w14:textId="77777777" w:rsidR="003B2DCF" w:rsidRDefault="003B2DCF" w:rsidP="003B2DCF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</w:p>
          <w:p w14:paraId="42E91A0C" w14:textId="7ED28CDA" w:rsidR="003B2DCF" w:rsidRPr="007C7B53" w:rsidRDefault="003B2DCF" w:rsidP="003B2D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Rozbudowa Tomografu Komputerowego Siemens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Somatom</w:t>
            </w:r>
            <w:proofErr w:type="spellEnd"/>
            <w:r>
              <w:rPr>
                <w:rFonts w:ascii="Garamond" w:hAnsi="Garamond"/>
                <w:b/>
                <w:color w:val="000000"/>
              </w:rPr>
              <w:t xml:space="preserve"> Edge</w:t>
            </w:r>
          </w:p>
          <w:p w14:paraId="4B812ECA" w14:textId="68273354" w:rsidR="00557725" w:rsidRPr="0061703A" w:rsidRDefault="00557725" w:rsidP="003B2DC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</w:tr>
    </w:tbl>
    <w:p w14:paraId="59132502" w14:textId="77777777" w:rsidR="00557725" w:rsidRPr="0061703A" w:rsidRDefault="00557725" w:rsidP="00557725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E7FA414" w14:textId="77777777" w:rsidR="00557725" w:rsidRPr="0061703A" w:rsidRDefault="00557725" w:rsidP="00557725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11C671C1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  <w:bookmarkStart w:id="0" w:name="_GoBack"/>
      <w:bookmarkEnd w:id="0"/>
    </w:p>
    <w:p w14:paraId="0506AE77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C5FCB4B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206E1B3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D0D67C5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652BEF2" w14:textId="09A823F2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</w:t>
      </w:r>
      <w:r w:rsidR="002A5251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oferowane elementy </w:t>
      </w:r>
      <w:r w:rsidR="00650F94"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rozbudowy</w:t>
      </w:r>
      <w:r w:rsidR="00650F9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są</w:t>
      </w:r>
      <w:r w:rsidR="009C64B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fabrycznie nowe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(rok produkcji nie wcześniej niż </w:t>
      </w:r>
      <w:r w:rsidRPr="0061703A">
        <w:rPr>
          <w:rFonts w:ascii="Garamond" w:eastAsia="Times New Roman" w:hAnsi="Garamond"/>
          <w:sz w:val="20"/>
          <w:szCs w:val="20"/>
          <w:lang w:eastAsia="pl-PL"/>
        </w:rPr>
        <w:t>2022</w:t>
      </w:r>
      <w:r w:rsidR="009C64B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), nieużywane, kompletne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i do jego uruchomienia oraz stosowania zgodnie z przeznaczeniem nie jest konieczny zakup dodatkowych elementów i akcesoriów</w:t>
      </w:r>
      <w:r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. </w:t>
      </w:r>
      <w:r w:rsidR="00650F94"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Żadna oferowana </w:t>
      </w:r>
      <w:r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część składowa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, wyposażenie, etc. nie jest sprzętem </w:t>
      </w:r>
      <w:proofErr w:type="spellStart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F73FD3D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FC6F743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F08809C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3AAE25" w14:textId="77777777" w:rsidR="0061703A" w:rsidRDefault="0061703A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br w:type="page"/>
      </w:r>
    </w:p>
    <w:p w14:paraId="26DC9DFA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lastRenderedPageBreak/>
        <w:t>Nazwa i typ: ...............................................................................</w:t>
      </w:r>
    </w:p>
    <w:p w14:paraId="78A53DDC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6430A0B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4E54235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29A89E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(nie wcześniej niż 2022):  …....................................................</w:t>
      </w:r>
    </w:p>
    <w:p w14:paraId="2EB50EAD" w14:textId="1F41FD08" w:rsidR="00572D10" w:rsidRDefault="00572D10" w:rsidP="00572D10">
      <w:pPr>
        <w:widowControl/>
        <w:suppressAutoHyphens/>
        <w:spacing w:line="360" w:lineRule="auto"/>
        <w:rPr>
          <w:rFonts w:ascii="Garamond" w:eastAsia="Times New Roman" w:hAnsi="Garamond"/>
          <w:b/>
          <w:lang w:eastAsia="ar-SA"/>
        </w:rPr>
      </w:pPr>
    </w:p>
    <w:p w14:paraId="32F0DA4A" w14:textId="77777777" w:rsidR="00572D10" w:rsidRDefault="00572D10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789"/>
        <w:gridCol w:w="2039"/>
        <w:gridCol w:w="1070"/>
        <w:gridCol w:w="2048"/>
        <w:gridCol w:w="778"/>
        <w:gridCol w:w="3066"/>
      </w:tblGrid>
      <w:tr w:rsidR="00572D10" w:rsidRPr="004D6264" w14:paraId="00DA02C2" w14:textId="77777777" w:rsidTr="00572D10">
        <w:trPr>
          <w:trHeight w:val="55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8434E0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828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5EED1B23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6FC89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2E00C" w14:textId="3FDBE914" w:rsidR="00572D10" w:rsidRPr="004D6264" w:rsidRDefault="00572D10" w:rsidP="00514E23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A: Cena brutto</w:t>
            </w:r>
            <w:r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*</w:t>
            </w: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14E23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elementów</w:t>
            </w:r>
            <w:r w:rsidRPr="00274761">
              <w:rPr>
                <w:rFonts w:ascii="Garamond" w:eastAsia="Times New Roman" w:hAnsi="Garamond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rozbudowy systemu</w:t>
            </w: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572D10" w:rsidRPr="004D6264" w14:paraId="532069CB" w14:textId="77777777" w:rsidTr="00572D10">
        <w:trPr>
          <w:trHeight w:val="647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A86A26" w14:textId="77777777" w:rsidR="00572D10" w:rsidRPr="004D6264" w:rsidRDefault="00572D10" w:rsidP="00E2005A">
            <w:pPr>
              <w:rPr>
                <w:rFonts w:ascii="Garamond" w:eastAsia="Times New Roman" w:hAnsi="Garamond"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FD0AF3" w14:textId="6ED03DC4" w:rsidR="00572D10" w:rsidRPr="00572D10" w:rsidRDefault="00572D10" w:rsidP="00572D10">
            <w:pPr>
              <w:widowControl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72D10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Rozbudowa Tomografu Komputerowego Siemens </w:t>
            </w:r>
            <w:proofErr w:type="spellStart"/>
            <w:r w:rsidRPr="00572D10">
              <w:rPr>
                <w:rFonts w:ascii="Garamond" w:hAnsi="Garamond"/>
                <w:b/>
                <w:color w:val="000000"/>
                <w:sz w:val="20"/>
                <w:szCs w:val="20"/>
              </w:rPr>
              <w:t>Somatom</w:t>
            </w:r>
            <w:proofErr w:type="spellEnd"/>
            <w:r w:rsidRPr="00572D10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Edge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9D4BC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2FC94" w14:textId="77777777" w:rsidR="00572D10" w:rsidRPr="004D6264" w:rsidRDefault="00572D10" w:rsidP="00E2005A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72D10" w:rsidRPr="004D6264" w14:paraId="1E645973" w14:textId="77777777" w:rsidTr="00572D10">
        <w:trPr>
          <w:gridAfter w:val="1"/>
          <w:wAfter w:w="3066" w:type="dxa"/>
        </w:trPr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77B26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C1195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B647C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ABD7D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72D10" w:rsidRPr="004D6264" w14:paraId="25B51D22" w14:textId="77777777" w:rsidTr="00572D10">
        <w:trPr>
          <w:trHeight w:val="44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3A32407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AA1A61" w14:textId="32AEF5A9" w:rsidR="00572D10" w:rsidRPr="004D6264" w:rsidRDefault="00514E23" w:rsidP="00E2005A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B</w:t>
            </w:r>
            <w:r w:rsidR="00572D10" w:rsidRPr="004D626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572D10" w:rsidRPr="004D6264">
              <w:rPr>
                <w:rFonts w:ascii="Garamond" w:eastAsia="Times New Roman" w:hAnsi="Garamond"/>
                <w:b/>
                <w:bCs/>
                <w:color w:val="000000" w:themeColor="text1"/>
                <w:sz w:val="20"/>
                <w:szCs w:val="20"/>
              </w:rPr>
              <w:t>Cena brutto</w:t>
            </w:r>
            <w:r w:rsidR="00572D10">
              <w:rPr>
                <w:rFonts w:ascii="Garamond" w:eastAsia="Times New Roman" w:hAnsi="Garamond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572D10" w:rsidRPr="004D6264">
              <w:rPr>
                <w:rFonts w:ascii="Garamond" w:eastAsia="Times New Roman" w:hAnsi="Garamond"/>
                <w:b/>
                <w:bCs/>
                <w:color w:val="000000" w:themeColor="text1"/>
                <w:sz w:val="20"/>
                <w:szCs w:val="20"/>
              </w:rPr>
              <w:t xml:space="preserve"> szkoleń</w:t>
            </w:r>
            <w:r w:rsidR="00572D10" w:rsidRPr="004D626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(w zł):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0CC2BC0E" w14:textId="77777777" w:rsidR="00572D10" w:rsidRPr="004D6264" w:rsidRDefault="00572D10" w:rsidP="00E2005A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p w14:paraId="302B7619" w14:textId="77777777" w:rsidR="00572D10" w:rsidRPr="004D6264" w:rsidRDefault="00572D10" w:rsidP="00572D10">
      <w:pPr>
        <w:tabs>
          <w:tab w:val="left" w:pos="8985"/>
        </w:tabs>
        <w:rPr>
          <w:rFonts w:ascii="Garamond" w:hAnsi="Garamond"/>
          <w:color w:val="000000" w:themeColor="text1"/>
          <w:sz w:val="20"/>
          <w:szCs w:val="20"/>
        </w:rPr>
      </w:pPr>
    </w:p>
    <w:p w14:paraId="0E5E6145" w14:textId="77777777" w:rsidR="00572D10" w:rsidRPr="004D6264" w:rsidRDefault="00572D10" w:rsidP="00572D10">
      <w:pPr>
        <w:tabs>
          <w:tab w:val="left" w:pos="8985"/>
        </w:tabs>
        <w:rPr>
          <w:rFonts w:ascii="Garamond" w:hAnsi="Garamond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page" w:tblpX="4224" w:tblpY="154"/>
        <w:tblW w:w="24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0"/>
        <w:gridCol w:w="3261"/>
      </w:tblGrid>
      <w:tr w:rsidR="00572D10" w:rsidRPr="004D6264" w14:paraId="464B639C" w14:textId="77777777" w:rsidTr="00514E23">
        <w:trPr>
          <w:trHeight w:val="830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C652C8" w14:textId="2D94264B" w:rsidR="00572D10" w:rsidRPr="004D6264" w:rsidRDefault="00514E23" w:rsidP="00E2005A">
            <w:pPr>
              <w:suppressAutoHyphens/>
              <w:snapToGrid w:val="0"/>
              <w:jc w:val="right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>A+ B</w:t>
            </w:r>
            <w:r w:rsidR="00572D10" w:rsidRPr="004D6264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>: Cena brutto</w:t>
            </w:r>
            <w:r w:rsidR="00572D10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* </w:t>
            </w:r>
            <w:r w:rsidR="00572D10" w:rsidRPr="004D6264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oferty </w:t>
            </w:r>
            <w:r w:rsidR="00572D10" w:rsidRPr="004D6264">
              <w:rPr>
                <w:rFonts w:ascii="Garamond" w:eastAsia="Times New Roman" w:hAnsi="Garamond"/>
                <w:b/>
                <w:color w:val="000000" w:themeColor="text1"/>
                <w:kern w:val="2"/>
                <w:sz w:val="20"/>
                <w:szCs w:val="20"/>
              </w:rPr>
              <w:t>(w zł)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29DC5" w14:textId="77777777" w:rsidR="00572D10" w:rsidRPr="004D6264" w:rsidRDefault="00572D10" w:rsidP="00E2005A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553937BB" w14:textId="77777777" w:rsidR="00572D10" w:rsidRPr="0082086B" w:rsidRDefault="00572D10" w:rsidP="00572D10">
      <w:pPr>
        <w:tabs>
          <w:tab w:val="left" w:pos="8985"/>
        </w:tabs>
        <w:rPr>
          <w:rFonts w:ascii="Garamond" w:hAnsi="Garamond"/>
          <w:sz w:val="20"/>
          <w:szCs w:val="20"/>
        </w:rPr>
      </w:pPr>
    </w:p>
    <w:p w14:paraId="0F1BD588" w14:textId="77777777" w:rsidR="00572D10" w:rsidRPr="0082086B" w:rsidRDefault="00572D10" w:rsidP="00572D10">
      <w:pPr>
        <w:tabs>
          <w:tab w:val="left" w:pos="8985"/>
        </w:tabs>
        <w:rPr>
          <w:rFonts w:ascii="Garamond" w:hAnsi="Garamond"/>
          <w:sz w:val="20"/>
          <w:szCs w:val="20"/>
        </w:rPr>
      </w:pPr>
    </w:p>
    <w:p w14:paraId="39DB78A8" w14:textId="77777777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33B08BFD" w14:textId="77777777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16F74347" w14:textId="77777777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6BE61AC8" w14:textId="66FE6AA2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759E5F3E" w14:textId="77777777" w:rsidR="00572D10" w:rsidRPr="006D12B8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57B8BFA3" w14:textId="77777777" w:rsidR="00572D10" w:rsidRPr="006D12B8" w:rsidRDefault="00572D10" w:rsidP="00572D10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6D12B8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 xml:space="preserve">           </w:t>
      </w:r>
    </w:p>
    <w:p w14:paraId="2BD545C8" w14:textId="19AB01F9" w:rsidR="00572D10" w:rsidRP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6D12B8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*Jeżeli wybór oferty będzie prowadził do powstania u Zamawiającego obowiązku podatkowego, zgodnie z przepisami o podatku od towarów i</w:t>
      </w:r>
      <w:r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 xml:space="preserve"> usług, należy podać cenę netto</w:t>
      </w:r>
    </w:p>
    <w:p w14:paraId="613C8D02" w14:textId="11C9E4C4" w:rsidR="00572D10" w:rsidRDefault="00572D10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0959E51C" w14:textId="397C6822" w:rsidR="00514E23" w:rsidRDefault="00514E23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74B3A309" w14:textId="77777777" w:rsidR="00514E23" w:rsidRDefault="00514E23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6949BBC6" w14:textId="66302D09" w:rsidR="00557725" w:rsidRDefault="00557725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61703A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14:paraId="4643A50F" w14:textId="77777777" w:rsidR="002A5251" w:rsidRPr="0061703A" w:rsidRDefault="002A5251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3261"/>
        <w:gridCol w:w="1559"/>
        <w:gridCol w:w="2551"/>
      </w:tblGrid>
      <w:tr w:rsidR="00557725" w14:paraId="122A816D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58CE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B1198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EDD58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E4CD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5AB38" w14:textId="77777777" w:rsidR="00557725" w:rsidRDefault="00557725" w:rsidP="00F5638D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Lokalizacja w materiałach firmowych potwierdzenia parametru [</w:t>
            </w:r>
            <w:proofErr w:type="spellStart"/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str</w:t>
            </w:r>
            <w:proofErr w:type="spellEnd"/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w ofercie, plik]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64D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1A39EE40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52E" w14:textId="77777777" w:rsidR="00557725" w:rsidRPr="00973724" w:rsidRDefault="00557725" w:rsidP="00973724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A21" w14:textId="6427CF36" w:rsidR="00557725" w:rsidRPr="007C7D47" w:rsidRDefault="007C7D47" w:rsidP="0002581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both"/>
              <w:outlineLvl w:val="2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</w:pPr>
            <w:r w:rsidRPr="007C7D4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Modernizacja tomografu komputerowego SOMATOM Edge w konfiguracji 128 warstwowej o numerze seryjnym 83757 zainstalowanego </w:t>
            </w:r>
            <w:r w:rsidR="005E2D3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na terenie SOR NSSU w Krakowie przy </w:t>
            </w:r>
            <w:r w:rsidRPr="007C7D4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ul. </w:t>
            </w:r>
            <w:r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>J</w:t>
            </w:r>
            <w:r w:rsidRPr="007C7D4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>akubowskiego 2</w:t>
            </w:r>
            <w:r w:rsidR="005E2D3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 w Krakowie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21A" w14:textId="4DBB8EE2" w:rsidR="00557725" w:rsidRPr="007C7D47" w:rsidRDefault="007C7D47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8A" w14:textId="77777777" w:rsidR="00557725" w:rsidRPr="007C7D47" w:rsidRDefault="00557725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0C8" w14:textId="17FCD73B" w:rsidR="00557725" w:rsidRPr="007C7D47" w:rsidRDefault="007C7D47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5B8" w14:textId="77CE0E71" w:rsidR="00557725" w:rsidRPr="007C7D47" w:rsidRDefault="007C7D47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22A50D22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EE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E3F" w14:textId="6349AE00" w:rsidR="00557725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Oprogramowania typu MAT (metal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artifac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reduction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) do usuwania artefaktów od implantów metalicznych w oparciu o algorytmy iteracyjne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58D" w14:textId="5CBA8E93" w:rsidR="00557725" w:rsidRDefault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D4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E85" w14:textId="3E001CDB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79A" w14:textId="25907167" w:rsidR="00557725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7C7D47" w14:paraId="612BF31B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31" w14:textId="77777777" w:rsidR="007C7D47" w:rsidRPr="00973724" w:rsidRDefault="007C7D47" w:rsidP="007C7D47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B49" w14:textId="7F967108" w:rsidR="007C7D47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Aplikacji typu FAST 3D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Align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(szybkie dopasowanie w trzech w</w:t>
            </w:r>
            <w:r w:rsidR="00650F94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y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miarach) umożliwia automatyczne wyrównanie pola obrazowania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FoV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(field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fo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view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) ustawienia i rekonstrukcje standardowych widoków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533" w14:textId="483AD3A5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BAA" w14:textId="77777777" w:rsidR="007C7D47" w:rsidRDefault="007C7D47" w:rsidP="007C7D47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CD5" w14:textId="3E90217F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A6F" w14:textId="13D64280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3DD5D36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6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2597" w14:textId="047DB1F0" w:rsidR="00557725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Utrzymanie lub podniesienie wydajności funkcjonalności trybu oszczędzania energii lub niskiego poboru 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4E9" w14:textId="5E8BAAA5" w:rsidR="00557725" w:rsidRDefault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Op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D6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62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F05" w14:textId="6473B724" w:rsidR="00557725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7C7D47" w14:paraId="0F4AA55D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649" w14:textId="77777777" w:rsidR="007C7D47" w:rsidRPr="00973724" w:rsidRDefault="007C7D47" w:rsidP="007C7D47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FA1" w14:textId="3914D887" w:rsidR="007C7D47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Utrzymanie lub podniesienie wydajności możliwości automatycznego przechodzenia urządzenia w tryb czuwania/niskiego poboru 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68D" w14:textId="5D862AFB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Op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882" w14:textId="77777777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487" w14:textId="77777777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2DF3" w14:textId="7F2BD711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</w:tbl>
    <w:p w14:paraId="0B237D8A" w14:textId="77777777" w:rsidR="00E029BD" w:rsidRDefault="00E029BD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</w:p>
    <w:p w14:paraId="21EAFED1" w14:textId="6AAD0847" w:rsidR="00557725" w:rsidRDefault="00557725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  <w:r>
        <w:rPr>
          <w:rFonts w:ascii="Garamond" w:eastAsia="Times New Roman" w:hAnsi="Garamond"/>
          <w:b/>
          <w:color w:val="000000"/>
          <w:kern w:val="2"/>
          <w:lang w:eastAsia="ar-SA"/>
        </w:rPr>
        <w:t>WARUNKI GWARANCJI, SERWISU I SZKOLENIA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3261"/>
        <w:gridCol w:w="4110"/>
      </w:tblGrid>
      <w:tr w:rsidR="00557725" w14:paraId="7321D2C1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566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0D15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9A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A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A07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41B90A68" w14:textId="77777777" w:rsidTr="0067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F2BD3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12547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FF6B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008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73068" w14:textId="77777777" w:rsidR="00557725" w:rsidRDefault="00557725">
            <w:pPr>
              <w:widowControl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</w:rPr>
            </w:pPr>
          </w:p>
        </w:tc>
      </w:tr>
      <w:tr w:rsidR="00557725" w14:paraId="00FE789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EBC" w14:textId="0159AF94" w:rsidR="00557725" w:rsidRPr="00351F09" w:rsidRDefault="00351F09" w:rsidP="00351F09">
            <w:pPr>
              <w:widowControl/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5C0" w14:textId="618F8F65" w:rsidR="00557725" w:rsidRDefault="00673811" w:rsidP="005E2D37">
            <w:pPr>
              <w:suppressAutoHyphens/>
              <w:spacing w:line="288" w:lineRule="auto"/>
              <w:jc w:val="both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Okres pełnej bez </w:t>
            </w:r>
            <w:r w:rsidR="0003550B"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wyłączeni</w:t>
            </w:r>
            <w:r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gwarancji dla wszystkich zaoferowanych funkcjonalności (jeżeli dotyczy)</w:t>
            </w:r>
            <w:r w:rsidR="00C4012C"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4012C" w:rsidRPr="002A5251"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liczony od daty podpisania protokołu odbioru</w:t>
            </w:r>
            <w:r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[liczba miesięcy]</w:t>
            </w:r>
          </w:p>
          <w:p w14:paraId="01B214A7" w14:textId="77777777" w:rsidR="00673811" w:rsidRDefault="00673811" w:rsidP="005E2D37">
            <w:pPr>
              <w:suppressAutoHyphens/>
              <w:spacing w:line="288" w:lineRule="auto"/>
              <w:jc w:val="both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094E896C" w14:textId="2EB40497" w:rsidR="00673811" w:rsidRDefault="00673811" w:rsidP="00650F94">
            <w:pPr>
              <w:suppressAutoHyphens/>
              <w:spacing w:line="288" w:lineRule="auto"/>
              <w:jc w:val="both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F35EEB">
              <w:rPr>
                <w:rFonts w:ascii="Garamond" w:eastAsia="Andale Sans UI" w:hAnsi="Garamond"/>
                <w:i/>
                <w:iCs/>
                <w:color w:val="000000"/>
                <w:kern w:val="1"/>
                <w:sz w:val="20"/>
                <w:szCs w:val="20"/>
              </w:rPr>
              <w:t xml:space="preserve">UWAGA – należy podać pełną liczbę miesięcy. Wartości ułamkowe będą przy ocenie </w:t>
            </w:r>
            <w:r w:rsidRPr="00F35EEB">
              <w:rPr>
                <w:rFonts w:ascii="Garamond" w:eastAsia="Andale Sans UI" w:hAnsi="Garamond"/>
                <w:i/>
                <w:iCs/>
                <w:color w:val="000000"/>
                <w:kern w:val="1"/>
                <w:sz w:val="20"/>
                <w:szCs w:val="20"/>
              </w:rPr>
              <w:lastRenderedPageBreak/>
              <w:t xml:space="preserve">zaokrąglane w dół – do pełnych miesięcy. Zamawiający zastrzega, że okres rękojmi musi być równy okresowi gwarancji. </w:t>
            </w:r>
            <w:r w:rsidRPr="00F35EEB"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 xml:space="preserve">Zamawiający zastrzega, że górną granicą punktacji gwarancji będzie </w:t>
            </w:r>
            <w:r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>10</w:t>
            </w:r>
            <w:r w:rsidRPr="00F35EEB"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> lat</w:t>
            </w:r>
            <w:r w:rsidRPr="00E029BD"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>.</w:t>
            </w:r>
            <w:r w:rsidRPr="00E029BD">
              <w:rPr>
                <w:rFonts w:ascii="Garamond" w:eastAsia="Andale Sans UI" w:hAnsi="Garamond"/>
                <w:i/>
                <w:kern w:val="1"/>
                <w:sz w:val="20"/>
                <w:szCs w:val="20"/>
              </w:rPr>
              <w:t xml:space="preserve">(tj. </w:t>
            </w:r>
            <w:r w:rsidR="00650F94" w:rsidRPr="00E029BD">
              <w:rPr>
                <w:rFonts w:ascii="Garamond" w:eastAsia="Andale Sans UI" w:hAnsi="Garamond"/>
                <w:i/>
                <w:kern w:val="1"/>
                <w:sz w:val="20"/>
                <w:szCs w:val="20"/>
              </w:rPr>
              <w:t xml:space="preserve">120 </w:t>
            </w:r>
            <w:r w:rsidRPr="00E029BD">
              <w:rPr>
                <w:rFonts w:ascii="Garamond" w:eastAsia="Andale Sans UI" w:hAnsi="Garamond"/>
                <w:i/>
                <w:kern w:val="1"/>
                <w:sz w:val="20"/>
                <w:szCs w:val="20"/>
              </w:rPr>
              <w:t>miesięcy).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85A" w14:textId="6046EA7D" w:rsidR="00557725" w:rsidRDefault="0067381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&gt;=24 miesiące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D4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ECC" w14:textId="77777777" w:rsidR="00557725" w:rsidRDefault="00673811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Najdłuższy okres – 10 pkt.</w:t>
            </w:r>
          </w:p>
          <w:p w14:paraId="4CDACD30" w14:textId="5BC55A37" w:rsidR="00673811" w:rsidRDefault="00673811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proporcjonalnie mniej względem najdłuższego okresu</w:t>
            </w:r>
          </w:p>
        </w:tc>
      </w:tr>
      <w:tr w:rsidR="00557725" w14:paraId="55017A1B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DA4" w14:textId="75559F6B" w:rsidR="00557725" w:rsidRPr="00351F09" w:rsidRDefault="00351F09" w:rsidP="00351F09">
            <w:pPr>
              <w:widowControl/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4CAD" w14:textId="668E20C5" w:rsidR="00557725" w:rsidRDefault="00673811" w:rsidP="005E2D37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Gwarancja dostępności części zamiennych [liczba lat] – min. 8 lat.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4D3" w14:textId="40AC63BA" w:rsidR="00557725" w:rsidRDefault="0067381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C5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299" w14:textId="750C2851" w:rsidR="00557725" w:rsidRDefault="00673811" w:rsidP="00673811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70D66CF2" w14:textId="77777777" w:rsidTr="0067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578D1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8DF6A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B8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897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C940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22E38D4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CD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9C2" w14:textId="6C8753DD" w:rsidR="00673811" w:rsidRDefault="00673811" w:rsidP="00025815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Zdalna diagnostyka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="00E029BD">
              <w:rPr>
                <w:rFonts w:ascii="Garamond" w:hAnsi="Garamond"/>
              </w:rPr>
              <w:t xml:space="preserve">24h/7) </w:t>
            </w: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przez chronione łącze z możliwością rejestracji i odczytu online rejestrów błędów oraz monitorowaniem systemu </w:t>
            </w:r>
          </w:p>
          <w:p w14:paraId="4400C946" w14:textId="7615CDBE" w:rsidR="00557725" w:rsidRDefault="00673811" w:rsidP="00025815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(uwaga - całość ewentualnych prac i wyposażenia sprzętowego które będzie służyło tej funkcjonalności po stronie Wykonawcy)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381" w14:textId="77777777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56AA3554" w14:textId="1314CC59" w:rsidR="00351F09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3C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BD97" w14:textId="73979090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011131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0F0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82AB" w14:textId="5A223009" w:rsidR="00557725" w:rsidRDefault="00673811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Wszystkie czynności serwisowe w tym podłączenie i uruchomienie funkcjonalności oraz przeglądy konserwacyjne w okresie gwarancji – w ramach wynagrodzenia umownego.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C125" w14:textId="041004DF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F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43C8" w14:textId="28272D15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F3C415B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57A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747" w14:textId="541761D2" w:rsidR="00557725" w:rsidRPr="00E029BD" w:rsidRDefault="00351F09" w:rsidP="00E029BD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Czas reakcji </w:t>
            </w:r>
            <w:r w:rsidR="00E029BD"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serwisu </w:t>
            </w:r>
            <w:r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(dotyczy także reakcji zdalnej) : „przyjęte zgłoszenie –podjęta naprawa”=&lt;48 [godz.]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(zgłaszanie serwisu za pomocą </w:t>
            </w:r>
            <w:r w:rsidR="00E029BD"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e- </w:t>
            </w:r>
            <w:r w:rsidR="00E029BD">
              <w:rPr>
                <w:rFonts w:ascii="Garamond" w:hAnsi="Garamond"/>
                <w:sz w:val="20"/>
                <w:szCs w:val="20"/>
              </w:rPr>
              <w:t>maila</w:t>
            </w:r>
            <w:r w:rsidR="00E029BD" w:rsidRPr="00E029BD">
              <w:rPr>
                <w:rFonts w:ascii="Garamond" w:hAnsi="Garamond"/>
                <w:sz w:val="20"/>
                <w:szCs w:val="20"/>
              </w:rPr>
              <w:t xml:space="preserve"> telefonicznie lub przez portal</w:t>
            </w:r>
            <w:r w:rsidR="00E029BD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674" w14:textId="57C66A22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D2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5E6D" w14:textId="714058E1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379936CA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E05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71E" w14:textId="592DE5C4" w:rsidR="00557725" w:rsidRDefault="00351F09" w:rsidP="00025815">
            <w:pPr>
              <w:suppressAutoHyphens/>
              <w:snapToGrid w:val="0"/>
              <w:spacing w:line="288" w:lineRule="auto"/>
              <w:jc w:val="both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Możliwość zgłoszeń 24h/dobę, 365 rok</w:t>
            </w:r>
            <w:r w:rsidR="00E029BD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(zgłaszanie serwisu za pomocą </w:t>
            </w:r>
            <w:r w:rsidR="00E029BD"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e- </w:t>
            </w:r>
            <w:r w:rsidR="00E029BD">
              <w:rPr>
                <w:rFonts w:ascii="Garamond" w:hAnsi="Garamond"/>
                <w:sz w:val="20"/>
                <w:szCs w:val="20"/>
              </w:rPr>
              <w:t>maila</w:t>
            </w:r>
            <w:r w:rsidR="00E029BD" w:rsidRPr="00E029BD">
              <w:rPr>
                <w:rFonts w:ascii="Garamond" w:hAnsi="Garamond"/>
                <w:sz w:val="20"/>
                <w:szCs w:val="20"/>
              </w:rPr>
              <w:t xml:space="preserve"> telefonicznie lub przez portal</w:t>
            </w:r>
            <w:r w:rsidR="00E029BD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7072" w14:textId="3C53080F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83F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42C4" w14:textId="2ABDE5F9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2934FD3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835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6E0B" w14:textId="0962D045" w:rsidR="00557725" w:rsidRDefault="00351F09" w:rsidP="00025815">
            <w:pPr>
              <w:suppressAutoHyphens/>
              <w:snapToGrid w:val="0"/>
              <w:spacing w:line="288" w:lineRule="auto"/>
              <w:jc w:val="both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Wymiana każdego podzespołu na nowy po pierwszej nieskutecznej próbie jego naprawy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CF4" w14:textId="7F4D8690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8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B40" w14:textId="672A5517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A56E01" w14:paraId="2FA5DDD6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8F2" w14:textId="77777777" w:rsidR="00A56E01" w:rsidRPr="00F5638D" w:rsidRDefault="00A56E01" w:rsidP="00A56E01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6D9" w14:textId="06921134" w:rsidR="00A56E01" w:rsidRDefault="00A56E01" w:rsidP="00A56E01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Zakończenie działań serwisowych – do 5 dni roboczych od dnia zgłoszenia awarii a w przypadku konieczności importu części zamiennych nie dłuższym niż 10 dni roboczych od dnia zgłoszenia awarii.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A886" w14:textId="57980B62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E2A" w14:textId="77777777" w:rsidR="00A56E01" w:rsidRDefault="00A56E01" w:rsidP="00A56E01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804" w14:textId="7EF9A01D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A56E01" w14:paraId="318449C7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24D" w14:textId="77777777" w:rsidR="00A56E01" w:rsidRPr="00F5638D" w:rsidRDefault="00A56E01" w:rsidP="00A56E01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95B" w14:textId="3E827CDB" w:rsidR="00A56E01" w:rsidRDefault="00A56E01" w:rsidP="00A56E01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Struktura serwisowa gwarantująca realizację wymogów stawianych w niniejszej specyfikacji lub uprawdopodobniona dokumentami możliwość gwarancji realizacji wymogów stawianych w niniejszej specyfikacji – należy podać (przy dostawie sprzętu) wykaz serwisów i/lub serwisantów posiadających uprawnienia do obsługi serwisowej oferowanych urządzeń (należy podać dane teleadresowe, sposób kontaktu i liczbę osób serwisu własnego lub podwykonawcy posiadającego uprawnienia do tego typu działalności)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98B" w14:textId="4981A2EB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09" w14:textId="77777777" w:rsidR="00A56E01" w:rsidRDefault="00A56E01" w:rsidP="00A56E01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94E" w14:textId="0D53E6B8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A56E01" w14:paraId="7437AA7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1C" w14:textId="77777777" w:rsidR="00A56E01" w:rsidRPr="00F5638D" w:rsidRDefault="00A56E01" w:rsidP="00A56E01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054D" w14:textId="77777777" w:rsidR="00A56E01" w:rsidRDefault="00A56E01" w:rsidP="00A56E01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Sprzęt/y będzie/będą pozbawione haseł, kodów, blokad serwisowych itp. które po upływie gwarancji utrudniałyby Zamawiającemu dostęp do opcji serwisowych lub naprawę sprzętu/ów przez inny niż Wykonawca umowy podmiot, w przypadku nie korzystania przez Zamawiającego z serwisu pogwarancyjnego u Wykonawcy </w:t>
            </w:r>
          </w:p>
          <w:p w14:paraId="6A11C7BC" w14:textId="2F74B876" w:rsidR="00402336" w:rsidRPr="00402336" w:rsidRDefault="00402336" w:rsidP="00A56E01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i/>
                <w:color w:val="FF0000"/>
                <w:kern w:val="2"/>
                <w:sz w:val="20"/>
                <w:szCs w:val="20"/>
                <w:u w:val="single"/>
                <w:lang w:eastAsia="ar-SA"/>
              </w:rPr>
            </w:pPr>
            <w:r w:rsidRPr="00402336">
              <w:rPr>
                <w:rFonts w:ascii="Garamond" w:hAnsi="Garamond" w:cs="Calibri"/>
                <w:i/>
                <w:color w:val="FF0000"/>
                <w:kern w:val="2"/>
                <w:sz w:val="20"/>
                <w:szCs w:val="20"/>
                <w:u w:val="single"/>
                <w:lang w:eastAsia="ar-SA"/>
              </w:rPr>
              <w:t>Zamawiający dopuszcza:</w:t>
            </w:r>
          </w:p>
          <w:p w14:paraId="268664D9" w14:textId="796B6551" w:rsidR="00402336" w:rsidRPr="00402336" w:rsidRDefault="00402336" w:rsidP="00402336">
            <w:pPr>
              <w:jc w:val="both"/>
              <w:rPr>
                <w:rFonts w:ascii="Garamond" w:hAnsi="Garamond" w:cs="Calibri"/>
                <w:i/>
                <w:color w:val="FF0000"/>
                <w:sz w:val="20"/>
                <w:szCs w:val="20"/>
              </w:rPr>
            </w:pPr>
            <w:r w:rsidRPr="00402336">
              <w:rPr>
                <w:rFonts w:ascii="Garamond" w:hAnsi="Garamond" w:cs="Calibri"/>
                <w:i/>
                <w:color w:val="FF0000"/>
                <w:sz w:val="20"/>
                <w:szCs w:val="20"/>
              </w:rPr>
              <w:t xml:space="preserve">Zamawiający zaakceptuje dostarczenie kodów dostępu do oprogramowania serwisowego po zakończeniu gwarancji podstawowej na urządzenie na każde życzenie Zamawiającego, a intencją Zamawiającego jest uzyskanie kodów/haseł/kluczy serwisowych lub innych zabezpieczeń sprzętowych (m.in. </w:t>
            </w:r>
            <w:proofErr w:type="spellStart"/>
            <w:r w:rsidRPr="00402336">
              <w:rPr>
                <w:rFonts w:ascii="Garamond" w:hAnsi="Garamond" w:cs="Calibri"/>
                <w:i/>
                <w:color w:val="FF0000"/>
                <w:sz w:val="20"/>
                <w:szCs w:val="20"/>
              </w:rPr>
              <w:t>dongli</w:t>
            </w:r>
            <w:proofErr w:type="spellEnd"/>
            <w:r w:rsidRPr="00402336">
              <w:rPr>
                <w:rFonts w:ascii="Garamond" w:hAnsi="Garamond" w:cs="Calibri"/>
                <w:i/>
                <w:color w:val="FF0000"/>
                <w:sz w:val="20"/>
                <w:szCs w:val="20"/>
              </w:rPr>
              <w:t>), których uzyskanie, po podpisaniu stosownego protokołu przekazania, umożliwi Zamawiającemu dostęp wyłącznie do oprogramowania serwisowego niezbędnego z technicznego punktu widzenia w celu wykonywania, regulacji, testowania oraz serwisu/ utrzymania przedmiotowego urządzenia.</w:t>
            </w:r>
          </w:p>
          <w:p w14:paraId="4CA9A764" w14:textId="0CD7A992" w:rsidR="00402336" w:rsidRDefault="00402336" w:rsidP="00402336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402336">
              <w:rPr>
                <w:rFonts w:ascii="Garamond" w:hAnsi="Garamond" w:cs="Calibri"/>
                <w:i/>
                <w:color w:val="FF0000"/>
                <w:sz w:val="20"/>
                <w:szCs w:val="20"/>
              </w:rPr>
              <w:t>Zamawiający potwierdza, że będzie wymagał od potencjalnych podmiotów świadczących pogwarancyjne usługi serwisowe podpisania z Wykonawcą stosownej umowy licencji, która przeniesie wszelkie ryzyka i odpowiedzialności wynikające ze stosowania oprogramowania serwisowego na podmiot świadczący usługi serwisowe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777" w14:textId="7136232D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56F" w14:textId="77777777" w:rsidR="00A56E01" w:rsidRDefault="00A56E01" w:rsidP="00A56E01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574" w14:textId="44F06404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2D8AF713" w14:textId="77777777" w:rsidTr="00751C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0F7CA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EBE93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1DE1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256FA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6BE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51C1E" w14:paraId="09339BF4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74C" w14:textId="75AB8CF8" w:rsidR="00751C1E" w:rsidRPr="00751C1E" w:rsidRDefault="00751C1E" w:rsidP="00751C1E">
            <w:pPr>
              <w:widowControl/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6AC" w14:textId="77777777" w:rsidR="00751C1E" w:rsidRDefault="00751C1E" w:rsidP="00F07AD2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>Szkolenia dla personelu medycznego z zakresu obsługi</w:t>
            </w:r>
            <w:r w:rsidR="009C64B9"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 odbędą się w siedzibie Zamawiającego</w:t>
            </w:r>
            <w:r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 (min. 3 osób w ciągu min. 2 dni) w momencie jego instalacji i odbioru. W razie potrzeby Zamawiającego, możliwość stałego wsparcia aplikacyjnego w początkowym (do 6-ciu miesięcy) okresie pracy urządzeń (</w:t>
            </w:r>
            <w:r w:rsidR="009C64B9"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w przypadku </w:t>
            </w:r>
            <w:r w:rsidR="009C64B9" w:rsidRPr="009C64B9">
              <w:rPr>
                <w:rFonts w:ascii="Garamond" w:hAnsi="Garamond"/>
                <w:sz w:val="20"/>
                <w:szCs w:val="20"/>
              </w:rPr>
              <w:t xml:space="preserve">wsparcia aplikacyjnego po instalacji – również </w:t>
            </w:r>
            <w:r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dodatkowe szkolenia, dodatkowa grupa osób konsultacje itp.). Szkolenia obejmujące zagadnienia w zakresie efektywności energetycznej urządzenia, energooszczędności . Wszystkie szkolenia potwierdzone pisemnym certyfikatem dla każdego uczestnika. </w:t>
            </w:r>
          </w:p>
          <w:p w14:paraId="450C0C2A" w14:textId="77777777" w:rsidR="00AC58F8" w:rsidRDefault="00AC58F8" w:rsidP="00F07AD2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FF0000"/>
                <w:sz w:val="20"/>
                <w:szCs w:val="20"/>
              </w:rPr>
            </w:pPr>
            <w:r w:rsidRPr="00AC58F8">
              <w:rPr>
                <w:rFonts w:ascii="Garamond" w:hAnsi="Garamond" w:cs="Calibri"/>
                <w:i/>
                <w:color w:val="FF0000"/>
                <w:sz w:val="20"/>
                <w:szCs w:val="20"/>
                <w:u w:val="single"/>
              </w:rPr>
              <w:t>Zamawiający dopuszcza</w:t>
            </w:r>
            <w:r w:rsidRPr="009A6DC2">
              <w:rPr>
                <w:rFonts w:ascii="Garamond" w:hAnsi="Garamond" w:cs="Calibri"/>
                <w:color w:val="FF0000"/>
                <w:sz w:val="20"/>
                <w:szCs w:val="20"/>
              </w:rPr>
              <w:t xml:space="preserve"> </w:t>
            </w:r>
          </w:p>
          <w:p w14:paraId="66C8AED1" w14:textId="079A49C0" w:rsidR="00AC58F8" w:rsidRPr="00AC58F8" w:rsidRDefault="00AC58F8" w:rsidP="00F07AD2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i/>
                <w:kern w:val="2"/>
                <w:sz w:val="20"/>
                <w:szCs w:val="20"/>
                <w:lang w:eastAsia="ar-SA"/>
              </w:rPr>
            </w:pPr>
            <w:r w:rsidRPr="00AC58F8">
              <w:rPr>
                <w:rFonts w:ascii="Garamond" w:hAnsi="Garamond" w:cs="Calibri"/>
                <w:i/>
                <w:color w:val="FF0000"/>
                <w:sz w:val="20"/>
                <w:szCs w:val="20"/>
              </w:rPr>
              <w:t>przeprowadzenie szkoleń dla personelu medycznego w terminie późniejszym tj. po przekazaniu tomografu komputerowego i podpisaniu protokołu odbioru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A75" w14:textId="3123047C" w:rsidR="00751C1E" w:rsidRDefault="00751C1E" w:rsidP="00751C1E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E0" w14:textId="77777777" w:rsidR="00751C1E" w:rsidRDefault="00751C1E" w:rsidP="00751C1E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F14" w14:textId="0AD5CAD7" w:rsidR="00751C1E" w:rsidRDefault="00751C1E" w:rsidP="00751C1E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CA12987" w14:textId="77777777" w:rsidTr="00F07AD2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2AAB8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C22E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DOKUMENTACJA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4758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E768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58D0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07AD2" w14:paraId="69414D4E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8E8" w14:textId="77777777" w:rsidR="00F07AD2" w:rsidRPr="00F5638D" w:rsidRDefault="00F07AD2" w:rsidP="00F07AD2">
            <w:pPr>
              <w:pStyle w:val="Akapitzlist"/>
              <w:widowControl/>
              <w:numPr>
                <w:ilvl w:val="0"/>
                <w:numId w:val="10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38BE" w14:textId="4D7CBCEF" w:rsidR="00F07AD2" w:rsidRDefault="00F07AD2" w:rsidP="00F07AD2">
            <w:pPr>
              <w:suppressAutoHyphens/>
              <w:autoSpaceDE w:val="0"/>
              <w:snapToGrid w:val="0"/>
              <w:spacing w:line="288" w:lineRule="auto"/>
              <w:jc w:val="both"/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  <w:t>Instrukcje obsługi w języku polskim w formie elektronicznej lub drukowanej (przekazane w momencie dostawy dla każdego egzemplarza). Instrukcje i szkolenia zawierające wskazówki dotyczące zarzadzania wydajnością i energooszczędnością urządzenia, działań w zakresie efektywności energetycznej 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A60" w14:textId="6DC2D893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E69" w14:textId="77777777" w:rsidR="00F07AD2" w:rsidRDefault="00F07AD2" w:rsidP="00F07AD2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DD72" w14:textId="59249170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F07AD2" w14:paraId="10724200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2F3" w14:textId="77777777" w:rsidR="00F07AD2" w:rsidRPr="00F5638D" w:rsidRDefault="00F07AD2" w:rsidP="00F07AD2">
            <w:pPr>
              <w:pStyle w:val="Akapitzlist"/>
              <w:widowControl/>
              <w:numPr>
                <w:ilvl w:val="0"/>
                <w:numId w:val="10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02F" w14:textId="18986231" w:rsidR="00F07AD2" w:rsidRDefault="00F07AD2" w:rsidP="00F07AD2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Wykonawca w ramach dostawy sprzętu zobowiązuje się dostarczyć komplet akcesoriów, okablowania itp. asortymentu niezbędnego do uruchomienia i funkcjonowania jako całość wymaganej specyfikacją konfiguracji.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5D8" w14:textId="3F9F43F6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973" w14:textId="77777777" w:rsidR="00F07AD2" w:rsidRDefault="00F07AD2" w:rsidP="00F07AD2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5E3" w14:textId="65071F72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</w:tbl>
    <w:p w14:paraId="1C17FF47" w14:textId="77777777" w:rsidR="00557725" w:rsidRDefault="00557725" w:rsidP="00557725">
      <w:pPr>
        <w:widowControl/>
        <w:spacing w:after="160" w:line="256" w:lineRule="auto"/>
        <w:rPr>
          <w:rFonts w:ascii="Garamond" w:eastAsia="Times New Roman" w:hAnsi="Garamond"/>
          <w:lang w:eastAsia="ar-SA"/>
        </w:rPr>
      </w:pPr>
    </w:p>
    <w:p w14:paraId="5FA90894" w14:textId="77777777" w:rsidR="00557725" w:rsidRPr="002B37B6" w:rsidRDefault="00557725" w:rsidP="002B37B6"/>
    <w:sectPr w:rsidR="00557725" w:rsidRPr="002B37B6" w:rsidSect="0061703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BE4A2" w14:textId="77777777" w:rsidR="00AA6133" w:rsidRDefault="00AA6133" w:rsidP="009250B3">
      <w:r>
        <w:separator/>
      </w:r>
    </w:p>
  </w:endnote>
  <w:endnote w:type="continuationSeparator" w:id="0">
    <w:p w14:paraId="273BE95A" w14:textId="77777777" w:rsidR="00AA6133" w:rsidRDefault="00AA6133" w:rsidP="009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1468657609"/>
      <w:docPartObj>
        <w:docPartGallery w:val="Page Numbers (Bottom of Page)"/>
        <w:docPartUnique/>
      </w:docPartObj>
    </w:sdtPr>
    <w:sdtEndPr/>
    <w:sdtContent>
      <w:p w14:paraId="464A6164" w14:textId="7BA7E062" w:rsidR="00555F13" w:rsidRPr="00F5638D" w:rsidRDefault="00555F13">
        <w:pPr>
          <w:pStyle w:val="Stopka"/>
          <w:jc w:val="right"/>
          <w:rPr>
            <w:rFonts w:ascii="Garamond" w:hAnsi="Garamond"/>
          </w:rPr>
        </w:pPr>
        <w:r w:rsidRPr="00F5638D">
          <w:rPr>
            <w:rFonts w:ascii="Garamond" w:hAnsi="Garamond"/>
            <w:sz w:val="20"/>
            <w:szCs w:val="20"/>
          </w:rPr>
          <w:fldChar w:fldCharType="begin"/>
        </w:r>
        <w:r w:rsidRPr="00F5638D">
          <w:rPr>
            <w:rFonts w:ascii="Garamond" w:hAnsi="Garamond"/>
            <w:sz w:val="20"/>
            <w:szCs w:val="20"/>
          </w:rPr>
          <w:instrText>PAGE   \* MERGEFORMAT</w:instrText>
        </w:r>
        <w:r w:rsidRPr="00F5638D">
          <w:rPr>
            <w:rFonts w:ascii="Garamond" w:hAnsi="Garamond"/>
            <w:sz w:val="20"/>
            <w:szCs w:val="20"/>
          </w:rPr>
          <w:fldChar w:fldCharType="separate"/>
        </w:r>
        <w:r w:rsidR="0020220A">
          <w:rPr>
            <w:rFonts w:ascii="Garamond" w:hAnsi="Garamond"/>
            <w:noProof/>
            <w:sz w:val="20"/>
            <w:szCs w:val="20"/>
          </w:rPr>
          <w:t>6</w:t>
        </w:r>
        <w:r w:rsidRPr="00F5638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E870754" w14:textId="77777777" w:rsidR="00555F13" w:rsidRDefault="00555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65F5" w14:textId="77777777" w:rsidR="00AA6133" w:rsidRDefault="00AA6133" w:rsidP="009250B3">
      <w:r>
        <w:separator/>
      </w:r>
    </w:p>
  </w:footnote>
  <w:footnote w:type="continuationSeparator" w:id="0">
    <w:p w14:paraId="36998BCB" w14:textId="77777777" w:rsidR="00AA6133" w:rsidRDefault="00AA6133" w:rsidP="0092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FF07" w14:textId="77777777" w:rsidR="00555F13" w:rsidRDefault="00AA6133">
    <w:pPr>
      <w:pStyle w:val="Nagwek"/>
    </w:pPr>
    <w:r>
      <w:rPr>
        <w:noProof/>
        <w:lang w:eastAsia="pl-PL"/>
      </w:rPr>
      <w:pict w14:anchorId="6598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4" o:spid="_x0000_s2053" type="#_x0000_t75" style="position:absolute;margin-left:0;margin-top:0;width:553.7pt;height:807.85pt;z-index:-251657216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CF11" w14:textId="01C06090" w:rsidR="00555F13" w:rsidRDefault="00555F13" w:rsidP="00814B74">
    <w:pPr>
      <w:pStyle w:val="Nagwek"/>
      <w:jc w:val="center"/>
    </w:pPr>
  </w:p>
  <w:p w14:paraId="0C89A468" w14:textId="7EE28E20" w:rsidR="00555F13" w:rsidRPr="004D4065" w:rsidRDefault="003B2DCF" w:rsidP="0061703A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 xml:space="preserve">Znak sprawy: </w:t>
    </w:r>
    <w:r w:rsidR="00555F13">
      <w:rPr>
        <w:rFonts w:ascii="Garamond" w:eastAsia="Times New Roman" w:hAnsi="Garamond"/>
        <w:sz w:val="20"/>
        <w:szCs w:val="20"/>
        <w:lang w:eastAsia="pl-PL"/>
      </w:rPr>
      <w:t>DFP.271.</w:t>
    </w:r>
    <w:r>
      <w:rPr>
        <w:rFonts w:ascii="Garamond" w:eastAsia="Times New Roman" w:hAnsi="Garamond"/>
        <w:sz w:val="20"/>
        <w:szCs w:val="20"/>
        <w:lang w:eastAsia="pl-PL"/>
      </w:rPr>
      <w:t>108</w:t>
    </w:r>
    <w:r w:rsidR="00555F13">
      <w:rPr>
        <w:rFonts w:ascii="Garamond" w:eastAsia="Times New Roman" w:hAnsi="Garamond"/>
        <w:sz w:val="20"/>
        <w:szCs w:val="20"/>
        <w:lang w:eastAsia="pl-PL"/>
      </w:rPr>
      <w:t>.2022</w:t>
    </w:r>
    <w:r>
      <w:rPr>
        <w:rFonts w:ascii="Garamond" w:eastAsia="Times New Roman" w:hAnsi="Garamond"/>
        <w:sz w:val="20"/>
        <w:szCs w:val="20"/>
        <w:lang w:eastAsia="pl-PL"/>
      </w:rPr>
      <w:t>.DB</w:t>
    </w:r>
  </w:p>
  <w:p w14:paraId="1774EC8C" w14:textId="7C362331" w:rsidR="00555F13" w:rsidRPr="009338F6" w:rsidRDefault="00555F13" w:rsidP="0061703A">
    <w:pPr>
      <w:widowControl/>
      <w:tabs>
        <w:tab w:val="right" w:pos="14040"/>
      </w:tabs>
      <w:jc w:val="right"/>
      <w:rPr>
        <w:rFonts w:ascii="Garamond" w:eastAsia="Times New Roman" w:hAnsi="Garamond"/>
        <w:i/>
        <w:color w:val="FF0000"/>
        <w:sz w:val="20"/>
        <w:szCs w:val="20"/>
        <w:lang w:eastAsia="pl-PL"/>
      </w:rPr>
    </w:pPr>
    <w:r w:rsidRPr="009338F6">
      <w:rPr>
        <w:rFonts w:ascii="Garamond" w:eastAsia="Times New Roman" w:hAnsi="Garamond"/>
        <w:i/>
        <w:color w:val="FF0000"/>
        <w:sz w:val="20"/>
        <w:szCs w:val="20"/>
        <w:lang w:eastAsia="pl-PL"/>
      </w:rPr>
      <w:t xml:space="preserve">Załącznik nr 1a do </w:t>
    </w:r>
    <w:r w:rsidRPr="0020220A">
      <w:rPr>
        <w:rFonts w:ascii="Garamond" w:eastAsia="Times New Roman" w:hAnsi="Garamond"/>
        <w:i/>
        <w:color w:val="FF0000"/>
        <w:sz w:val="20"/>
        <w:szCs w:val="20"/>
        <w:lang w:eastAsia="pl-PL"/>
      </w:rPr>
      <w:t>SWZ</w:t>
    </w:r>
    <w:r w:rsidR="009338F6" w:rsidRPr="0020220A">
      <w:rPr>
        <w:rFonts w:ascii="Garamond" w:eastAsia="Times New Roman" w:hAnsi="Garamond"/>
        <w:i/>
        <w:color w:val="FF0000"/>
        <w:sz w:val="20"/>
        <w:szCs w:val="20"/>
        <w:lang w:eastAsia="pl-PL"/>
      </w:rPr>
      <w:t xml:space="preserve"> – po </w:t>
    </w:r>
    <w:r w:rsidR="00166F8C" w:rsidRPr="0020220A">
      <w:rPr>
        <w:rFonts w:ascii="Garamond" w:eastAsia="Times New Roman" w:hAnsi="Garamond"/>
        <w:i/>
        <w:color w:val="FF0000"/>
        <w:sz w:val="20"/>
        <w:szCs w:val="20"/>
        <w:lang w:eastAsia="pl-PL"/>
      </w:rPr>
      <w:t>modyfikacji</w:t>
    </w:r>
    <w:r w:rsidR="009338F6" w:rsidRPr="0020220A">
      <w:rPr>
        <w:rFonts w:ascii="Garamond" w:eastAsia="Times New Roman" w:hAnsi="Garamond"/>
        <w:i/>
        <w:color w:val="FF0000"/>
        <w:sz w:val="20"/>
        <w:szCs w:val="20"/>
        <w:lang w:eastAsia="pl-PL"/>
      </w:rPr>
      <w:t xml:space="preserve"> z dnia</w:t>
    </w:r>
    <w:r w:rsidR="0020220A">
      <w:rPr>
        <w:rFonts w:ascii="Garamond" w:eastAsia="Times New Roman" w:hAnsi="Garamond"/>
        <w:i/>
        <w:color w:val="FF0000"/>
        <w:sz w:val="20"/>
        <w:szCs w:val="20"/>
        <w:lang w:eastAsia="pl-PL"/>
      </w:rPr>
      <w:t xml:space="preserve"> 07.10.2022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FDEA" w14:textId="77777777" w:rsidR="00555F13" w:rsidRDefault="00AA6133">
    <w:pPr>
      <w:pStyle w:val="Nagwek"/>
    </w:pPr>
    <w:r>
      <w:rPr>
        <w:noProof/>
        <w:lang w:eastAsia="pl-PL"/>
      </w:rPr>
      <w:pict w14:anchorId="7EC74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3" o:spid="_x0000_s2052" type="#_x0000_t75" style="position:absolute;margin-left:0;margin-top:0;width:553.7pt;height:807.85pt;z-index:-251658240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114C08"/>
    <w:multiLevelType w:val="hybridMultilevel"/>
    <w:tmpl w:val="1A22E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71007"/>
    <w:multiLevelType w:val="hybridMultilevel"/>
    <w:tmpl w:val="011CE928"/>
    <w:lvl w:ilvl="0" w:tplc="6D92F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8E9"/>
    <w:multiLevelType w:val="hybridMultilevel"/>
    <w:tmpl w:val="34C4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D3F3E"/>
    <w:multiLevelType w:val="hybridMultilevel"/>
    <w:tmpl w:val="D2E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621D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F2DE8"/>
    <w:multiLevelType w:val="multilevel"/>
    <w:tmpl w:val="4A622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F412AB"/>
    <w:multiLevelType w:val="hybridMultilevel"/>
    <w:tmpl w:val="A836B924"/>
    <w:lvl w:ilvl="0" w:tplc="D9B46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B3"/>
    <w:rsid w:val="00025815"/>
    <w:rsid w:val="0003550B"/>
    <w:rsid w:val="00043103"/>
    <w:rsid w:val="000C54EB"/>
    <w:rsid w:val="00166F8C"/>
    <w:rsid w:val="001A6DFC"/>
    <w:rsid w:val="001E4346"/>
    <w:rsid w:val="0020220A"/>
    <w:rsid w:val="00274761"/>
    <w:rsid w:val="00282B83"/>
    <w:rsid w:val="002A5251"/>
    <w:rsid w:val="002A7116"/>
    <w:rsid w:val="002B37B6"/>
    <w:rsid w:val="002D4C18"/>
    <w:rsid w:val="00351F09"/>
    <w:rsid w:val="00385588"/>
    <w:rsid w:val="003B2DCF"/>
    <w:rsid w:val="00402336"/>
    <w:rsid w:val="00487888"/>
    <w:rsid w:val="004A709A"/>
    <w:rsid w:val="00514E23"/>
    <w:rsid w:val="00555F13"/>
    <w:rsid w:val="00557725"/>
    <w:rsid w:val="00572D10"/>
    <w:rsid w:val="00592E8D"/>
    <w:rsid w:val="005C6B92"/>
    <w:rsid w:val="005E2D37"/>
    <w:rsid w:val="005E6720"/>
    <w:rsid w:val="0061703A"/>
    <w:rsid w:val="00650F94"/>
    <w:rsid w:val="00662AC5"/>
    <w:rsid w:val="00673811"/>
    <w:rsid w:val="00673A62"/>
    <w:rsid w:val="00751502"/>
    <w:rsid w:val="00751C1E"/>
    <w:rsid w:val="007B3C1F"/>
    <w:rsid w:val="007C7D47"/>
    <w:rsid w:val="00814B74"/>
    <w:rsid w:val="008260FE"/>
    <w:rsid w:val="0084179E"/>
    <w:rsid w:val="008575C7"/>
    <w:rsid w:val="00895326"/>
    <w:rsid w:val="008A7C24"/>
    <w:rsid w:val="008F79D3"/>
    <w:rsid w:val="009154F9"/>
    <w:rsid w:val="009250B3"/>
    <w:rsid w:val="009338F6"/>
    <w:rsid w:val="00933EF5"/>
    <w:rsid w:val="009717D4"/>
    <w:rsid w:val="00973724"/>
    <w:rsid w:val="009C64B9"/>
    <w:rsid w:val="00A56E01"/>
    <w:rsid w:val="00A82F25"/>
    <w:rsid w:val="00AA6133"/>
    <w:rsid w:val="00AC58F8"/>
    <w:rsid w:val="00AD1C05"/>
    <w:rsid w:val="00BA3B9D"/>
    <w:rsid w:val="00C4012C"/>
    <w:rsid w:val="00CF4854"/>
    <w:rsid w:val="00E029BD"/>
    <w:rsid w:val="00E62EDE"/>
    <w:rsid w:val="00F07AD2"/>
    <w:rsid w:val="00F220B7"/>
    <w:rsid w:val="00F3013F"/>
    <w:rsid w:val="00F5638D"/>
    <w:rsid w:val="00FA3BB4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E0B035"/>
  <w15:chartTrackingRefBased/>
  <w15:docId w15:val="{08FE456D-1AB0-4A86-90EB-FF597A3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772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B3"/>
  </w:style>
  <w:style w:type="paragraph" w:styleId="Stopka">
    <w:name w:val="footer"/>
    <w:basedOn w:val="Normalny"/>
    <w:link w:val="Stopka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B3"/>
  </w:style>
  <w:style w:type="paragraph" w:styleId="Tekstdymka">
    <w:name w:val="Balloon Text"/>
    <w:basedOn w:val="Normalny"/>
    <w:link w:val="TekstdymkaZnak"/>
    <w:uiPriority w:val="99"/>
    <w:semiHidden/>
    <w:unhideWhenUsed/>
    <w:rsid w:val="00925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4854"/>
    <w:rPr>
      <w:color w:val="0000FF"/>
      <w:u w:val="single"/>
    </w:rPr>
  </w:style>
  <w:style w:type="paragraph" w:customStyle="1" w:styleId="Default">
    <w:name w:val="Default"/>
    <w:rsid w:val="005577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7725"/>
    <w:rPr>
      <w:b/>
      <w:bCs/>
    </w:rPr>
  </w:style>
  <w:style w:type="character" w:styleId="Uwydatnienie">
    <w:name w:val="Emphasis"/>
    <w:basedOn w:val="Domylnaczcionkaakapitu"/>
    <w:uiPriority w:val="20"/>
    <w:qFormat/>
    <w:rsid w:val="0055772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38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0DA4-88E7-4DC7-8089-386E6991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2022-05-30T10:36:00Z</cp:lastPrinted>
  <dcterms:created xsi:type="dcterms:W3CDTF">2022-10-05T09:31:00Z</dcterms:created>
  <dcterms:modified xsi:type="dcterms:W3CDTF">2022-10-07T08:03:00Z</dcterms:modified>
</cp:coreProperties>
</file>