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97FE5" w14:textId="77777777" w:rsidR="0038412D" w:rsidRPr="0038412D" w:rsidRDefault="0038412D" w:rsidP="0038412D">
      <w:pPr>
        <w:keepNext/>
        <w:numPr>
          <w:ilvl w:val="0"/>
          <w:numId w:val="14"/>
        </w:numPr>
        <w:spacing w:before="0" w:after="0" w:line="276" w:lineRule="auto"/>
        <w:outlineLvl w:val="0"/>
        <w:rPr>
          <w:rFonts w:ascii="Arial" w:eastAsia="MS Gothic" w:hAnsi="Arial" w:cs="Arial"/>
          <w:b/>
          <w:bCs/>
          <w:szCs w:val="22"/>
        </w:rPr>
      </w:pPr>
      <w:r w:rsidRPr="0038412D">
        <w:rPr>
          <w:rFonts w:ascii="Arial" w:eastAsia="MS Gothic" w:hAnsi="Arial" w:cs="Arial"/>
          <w:b/>
          <w:bCs/>
          <w:szCs w:val="22"/>
        </w:rPr>
        <w:t>załącznik nr 2 do Specyfikacji Warunków Zamówienia</w:t>
      </w:r>
    </w:p>
    <w:p w14:paraId="7D3C5B24" w14:textId="77777777" w:rsidR="0038412D" w:rsidRPr="0038412D" w:rsidRDefault="0038412D" w:rsidP="0038412D">
      <w:pPr>
        <w:spacing w:before="0" w:after="0" w:line="276" w:lineRule="auto"/>
        <w:jc w:val="both"/>
        <w:rPr>
          <w:rFonts w:ascii="Arial" w:eastAsia="Arial;Arial Narrow" w:hAnsi="Arial" w:cs="Arial"/>
          <w:b/>
          <w:bCs/>
          <w:iCs/>
          <w:spacing w:val="-1"/>
          <w:szCs w:val="22"/>
          <w:lang w:eastAsia="pl-PL" w:bidi="pl-PL"/>
        </w:rPr>
      </w:pPr>
      <w:r w:rsidRPr="0038412D">
        <w:rPr>
          <w:rFonts w:ascii="Arial" w:eastAsia="Arial;Arial Narrow" w:hAnsi="Arial" w:cs="Arial"/>
          <w:b/>
          <w:bCs/>
          <w:iCs/>
          <w:spacing w:val="-1"/>
          <w:szCs w:val="22"/>
          <w:lang w:eastAsia="pl-PL" w:bidi="pl-PL"/>
        </w:rPr>
        <w:t>znak: Rz.271.55.2024</w:t>
      </w:r>
    </w:p>
    <w:p w14:paraId="0F816419" w14:textId="77777777" w:rsidR="0038412D" w:rsidRPr="0038412D" w:rsidRDefault="0038412D" w:rsidP="0038412D">
      <w:pPr>
        <w:spacing w:before="113" w:after="113" w:line="276" w:lineRule="auto"/>
        <w:jc w:val="center"/>
        <w:rPr>
          <w:rFonts w:ascii="Arial" w:eastAsia="Arial;Arial Narrow" w:hAnsi="Arial" w:cs="Arial"/>
          <w:b/>
          <w:bCs/>
          <w:iCs/>
          <w:spacing w:val="-1"/>
          <w:szCs w:val="22"/>
          <w:lang w:eastAsia="pl-PL" w:bidi="pl-PL"/>
        </w:rPr>
      </w:pPr>
      <w:r w:rsidRPr="0038412D">
        <w:rPr>
          <w:rFonts w:ascii="Arial" w:eastAsia="Arial;Arial Narrow" w:hAnsi="Arial" w:cs="Arial"/>
          <w:b/>
          <w:bCs/>
          <w:iCs/>
          <w:spacing w:val="-1"/>
          <w:szCs w:val="22"/>
          <w:lang w:eastAsia="pl-PL" w:bidi="pl-PL"/>
        </w:rPr>
        <w:t>Składany przez wykonawcę/ców wraz z ofertą</w:t>
      </w:r>
      <w:r w:rsidRPr="0038412D">
        <w:rPr>
          <w:rFonts w:ascii="Arial" w:eastAsia="Arial;Arial Narrow" w:hAnsi="Arial" w:cs="Arial"/>
          <w:b/>
          <w:bCs/>
          <w:iCs/>
          <w:spacing w:val="-1"/>
          <w:szCs w:val="22"/>
          <w:lang w:eastAsia="pl-PL" w:bidi="pl-PL"/>
        </w:rPr>
        <w:br/>
        <w:t>w przypadku zaoferowania produktów równoważnych</w:t>
      </w:r>
    </w:p>
    <w:p w14:paraId="71E9DBD6" w14:textId="77777777" w:rsidR="0038412D" w:rsidRPr="0038412D" w:rsidRDefault="0038412D" w:rsidP="0038412D">
      <w:pPr>
        <w:spacing w:before="113" w:after="0" w:line="276" w:lineRule="auto"/>
        <w:rPr>
          <w:rFonts w:ascii="Arial" w:eastAsia="Arial;Arial Narrow" w:hAnsi="Arial" w:cs="Arial"/>
          <w:b/>
          <w:bCs/>
          <w:i/>
          <w:iCs/>
          <w:color w:val="auto"/>
          <w:spacing w:val="-1"/>
          <w:szCs w:val="22"/>
          <w:lang w:eastAsia="pl-PL" w:bidi="pl-PL"/>
        </w:rPr>
      </w:pPr>
      <w:r w:rsidRPr="0038412D">
        <w:rPr>
          <w:rFonts w:ascii="Arial" w:eastAsia="Arial;Arial Narrow" w:hAnsi="Arial" w:cs="Arial"/>
          <w:b/>
          <w:bCs/>
          <w:iCs/>
          <w:spacing w:val="-1"/>
          <w:lang w:bidi="pl-PL"/>
        </w:rPr>
        <w:object w:dxaOrig="225" w:dyaOrig="225" w14:anchorId="4F8B1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241.05pt;height:56.95pt" o:ole="">
            <v:imagedata r:id="rId6" o:title=""/>
          </v:shape>
          <w:control r:id="rId7" w:name="unnamed01" w:shapeid="_x0000_i1429"/>
        </w:object>
      </w:r>
    </w:p>
    <w:p w14:paraId="33A388E5" w14:textId="77777777" w:rsidR="0038412D" w:rsidRPr="0038412D" w:rsidRDefault="0038412D" w:rsidP="0038412D">
      <w:pPr>
        <w:spacing w:before="57" w:after="0" w:line="276" w:lineRule="auto"/>
        <w:ind w:right="5953"/>
        <w:rPr>
          <w:rFonts w:ascii="Arial" w:eastAsia="Times New Roman" w:hAnsi="Arial" w:cs="Arial"/>
          <w:b/>
          <w:bCs/>
          <w:sz w:val="20"/>
          <w:szCs w:val="20"/>
        </w:rPr>
      </w:pPr>
      <w:r w:rsidRPr="0038412D">
        <w:rPr>
          <w:rFonts w:ascii="Arial" w:eastAsia="Times New Roman" w:hAnsi="Arial" w:cs="Arial"/>
          <w:b/>
          <w:bCs/>
          <w:sz w:val="20"/>
          <w:szCs w:val="20"/>
        </w:rPr>
        <w:t>(pełna nazwa/firma, adres, w zależności od podmiotu: NIP/PESEL, KRS/CeiDG)</w:t>
      </w:r>
    </w:p>
    <w:p w14:paraId="23C77F40" w14:textId="77777777" w:rsidR="0038412D" w:rsidRPr="0038412D" w:rsidRDefault="0038412D" w:rsidP="0038412D">
      <w:pPr>
        <w:spacing w:before="57" w:after="0" w:line="276" w:lineRule="auto"/>
        <w:ind w:right="5953"/>
        <w:rPr>
          <w:rFonts w:ascii="Arial" w:eastAsia="Times New Roman" w:hAnsi="Arial" w:cs="Arial"/>
          <w:sz w:val="20"/>
          <w:szCs w:val="20"/>
        </w:rPr>
      </w:pPr>
      <w:r w:rsidRPr="0038412D">
        <w:rPr>
          <w:rFonts w:ascii="Arial" w:eastAsia="Times New Roman" w:hAnsi="Arial" w:cs="Arial"/>
          <w:sz w:val="20"/>
          <w:szCs w:val="20"/>
        </w:rPr>
        <w:t>Reprezentowany przez:</w:t>
      </w:r>
    </w:p>
    <w:p w14:paraId="37698DB9" w14:textId="77777777" w:rsidR="0038412D" w:rsidRPr="0038412D" w:rsidRDefault="0038412D" w:rsidP="0038412D">
      <w:pPr>
        <w:spacing w:before="57" w:after="0" w:line="276" w:lineRule="auto"/>
        <w:ind w:right="4819"/>
        <w:rPr>
          <w:rFonts w:ascii="Arial" w:eastAsia="Times New Roman" w:hAnsi="Arial" w:cs="Arial"/>
          <w:b/>
          <w:bCs/>
          <w:sz w:val="20"/>
          <w:szCs w:val="20"/>
        </w:rPr>
      </w:pPr>
      <w:r w:rsidRPr="0038412D">
        <w:rPr>
          <w:rFonts w:ascii="Arial" w:eastAsia="Times New Roman" w:hAnsi="Arial" w:cs="Arial"/>
          <w:sz w:val="20"/>
          <w:szCs w:val="20"/>
        </w:rPr>
        <w:object w:dxaOrig="225" w:dyaOrig="225" w14:anchorId="25E82EF0">
          <v:shape id="_x0000_i1428" type="#_x0000_t75" style="width:241.05pt;height:19.4pt" o:ole="">
            <v:imagedata r:id="rId8" o:title=""/>
          </v:shape>
          <w:control r:id="rId9" w:name="unnamed11" w:shapeid="_x0000_i1428"/>
        </w:object>
      </w:r>
      <w:r w:rsidRPr="0038412D">
        <w:rPr>
          <w:rFonts w:ascii="Arial" w:eastAsia="Times New Roman" w:hAnsi="Arial" w:cs="Arial"/>
          <w:sz w:val="20"/>
          <w:szCs w:val="20"/>
        </w:rPr>
        <w:t>(imię, nazwisko, stanowisko/podstawa do reprezentacji)</w:t>
      </w:r>
    </w:p>
    <w:p w14:paraId="676EB305" w14:textId="77777777" w:rsidR="0038412D" w:rsidRPr="0038412D" w:rsidRDefault="0038412D" w:rsidP="0038412D">
      <w:pPr>
        <w:keepNext/>
        <w:numPr>
          <w:ilvl w:val="1"/>
          <w:numId w:val="14"/>
        </w:numPr>
        <w:spacing w:before="283" w:after="0" w:line="276" w:lineRule="auto"/>
        <w:jc w:val="center"/>
        <w:outlineLvl w:val="1"/>
        <w:rPr>
          <w:rFonts w:ascii="Arial" w:eastAsia="MS Gothic" w:hAnsi="Arial" w:cs="Arial"/>
          <w:b/>
          <w:bCs/>
          <w:spacing w:val="40"/>
          <w:sz w:val="26"/>
          <w:szCs w:val="26"/>
        </w:rPr>
      </w:pPr>
      <w:r w:rsidRPr="0038412D">
        <w:rPr>
          <w:rFonts w:ascii="Arial" w:eastAsia="MS Gothic" w:hAnsi="Arial" w:cs="Arial"/>
          <w:b/>
          <w:bCs/>
          <w:spacing w:val="40"/>
          <w:sz w:val="26"/>
          <w:szCs w:val="26"/>
        </w:rPr>
        <w:t>Wykaz zaoferowanych produktów równoważnych</w:t>
      </w:r>
    </w:p>
    <w:p w14:paraId="1CD6A53B" w14:textId="77777777" w:rsidR="0038412D" w:rsidRPr="0038412D" w:rsidRDefault="0038412D" w:rsidP="0038412D">
      <w:pPr>
        <w:spacing w:before="283" w:after="0" w:line="276" w:lineRule="auto"/>
        <w:rPr>
          <w:rFonts w:ascii="Arial" w:hAnsi="Arial" w:cs="Arial"/>
          <w:b/>
          <w:bCs/>
          <w:szCs w:val="22"/>
        </w:rPr>
      </w:pPr>
      <w:r w:rsidRPr="0038412D">
        <w:rPr>
          <w:rFonts w:ascii="Arial" w:hAnsi="Arial" w:cs="Arial"/>
          <w:b/>
          <w:bCs/>
          <w:szCs w:val="22"/>
        </w:rPr>
        <w:t>Przedmiot zamówienia:</w:t>
      </w:r>
    </w:p>
    <w:p w14:paraId="718D76D0" w14:textId="77777777" w:rsidR="0038412D" w:rsidRPr="0038412D" w:rsidRDefault="0038412D" w:rsidP="0038412D">
      <w:pPr>
        <w:spacing w:before="0" w:after="0" w:line="276" w:lineRule="auto"/>
        <w:rPr>
          <w:rFonts w:ascii="Arial" w:hAnsi="Arial" w:cs="Arial"/>
          <w:szCs w:val="22"/>
        </w:rPr>
      </w:pPr>
      <w:r w:rsidRPr="0038412D">
        <w:rPr>
          <w:rFonts w:ascii="Arial" w:hAnsi="Arial" w:cs="Arial"/>
          <w:szCs w:val="22"/>
        </w:rPr>
        <w:t>Zakup i dostawa licencji oprogramowania do zarządzania i aktualizacji systemów operacyjnych i oprogramowania na stacjach roboczych, serwerach, urządzeniach sieciowych w ramach realizacji projektu „Wzmocnienie zdolności do przeciwdziałania zagrożeniom informatycznym i reakcji na te zagrożenia w Gminie Miejskiej Legionowo. Program Fundusze Europejskie na Rozwój Cyfrowy (FERC) Priorytet – II. Zaawansowane usługi cyfrowe Działanie - 2.2. Wzmocnienie krajowego systemu cyberbezpieczeństwa - nr wniosku FERC.02.02-CS.01-001/23/1713 - nr naboru FERC.02.02-CS.01-001/23.”</w:t>
      </w:r>
    </w:p>
    <w:p w14:paraId="5B13F41C" w14:textId="77777777" w:rsidR="0038412D" w:rsidRPr="0038412D" w:rsidRDefault="0038412D" w:rsidP="0038412D">
      <w:pPr>
        <w:spacing w:before="0" w:after="0" w:line="276" w:lineRule="auto"/>
        <w:rPr>
          <w:rFonts w:ascii="Arial" w:hAnsi="Arial" w:cs="Arial"/>
          <w:b/>
          <w:bCs/>
          <w:szCs w:val="22"/>
        </w:rPr>
      </w:pPr>
      <w:r w:rsidRPr="0038412D">
        <w:rPr>
          <w:rFonts w:ascii="Arial" w:hAnsi="Arial" w:cs="Arial"/>
          <w:b/>
          <w:bCs/>
          <w:szCs w:val="22"/>
        </w:rPr>
        <w:t>Zamawiający:</w:t>
      </w:r>
    </w:p>
    <w:p w14:paraId="2788BB67" w14:textId="77777777" w:rsidR="0038412D" w:rsidRPr="0038412D" w:rsidRDefault="0038412D" w:rsidP="0038412D">
      <w:pPr>
        <w:spacing w:before="0" w:after="0" w:line="276" w:lineRule="auto"/>
        <w:rPr>
          <w:rFonts w:ascii="Arial" w:hAnsi="Arial" w:cs="Arial"/>
          <w:szCs w:val="22"/>
        </w:rPr>
      </w:pPr>
      <w:r w:rsidRPr="0038412D">
        <w:rPr>
          <w:rFonts w:ascii="Arial" w:hAnsi="Arial" w:cs="Arial"/>
          <w:szCs w:val="22"/>
        </w:rPr>
        <w:t>Gmina Miejska Legionowo – Urząd Miasta Legionowo</w:t>
      </w:r>
    </w:p>
    <w:p w14:paraId="438A211B" w14:textId="77777777" w:rsidR="0038412D" w:rsidRPr="0038412D" w:rsidRDefault="0038412D" w:rsidP="0038412D">
      <w:pPr>
        <w:spacing w:before="283" w:after="0" w:line="276" w:lineRule="auto"/>
        <w:rPr>
          <w:rFonts w:ascii="Arial" w:hAnsi="Arial" w:cs="Arial"/>
          <w:b/>
          <w:bCs/>
          <w:sz w:val="20"/>
          <w:szCs w:val="20"/>
        </w:rPr>
      </w:pPr>
      <w:r w:rsidRPr="0038412D">
        <w:rPr>
          <w:rFonts w:ascii="Arial" w:hAnsi="Arial" w:cs="Arial"/>
          <w:b/>
          <w:bCs/>
          <w:sz w:val="20"/>
          <w:szCs w:val="20"/>
        </w:rPr>
        <w:t>Wykaz zaoferowanych produktów równoważnych w przypadku jego niezłożenia (gdy wykonawca proponuje produkty równoważne), złożenia niezgodnie z jego treścią lub niekompletnego nie podlega uzupełnieniu. Oferta wykonawcy, który nie złoży tego dokumentu, złoży niekompletny lub niezgodny z treścią, podlegać będzie odrzuceniu na podstawie art. 226 ust. 1 pkt 5 ustawy Pzp – Zamawiający odrzuca ofertę, jeżeli jej treść jest niezgodna z warunkami zamówienia.</w:t>
      </w:r>
    </w:p>
    <w:p w14:paraId="2524D59D" w14:textId="77777777" w:rsidR="0038412D" w:rsidRPr="0038412D" w:rsidRDefault="0038412D" w:rsidP="0038412D">
      <w:pPr>
        <w:spacing w:before="113" w:after="283" w:line="276" w:lineRule="auto"/>
        <w:rPr>
          <w:rFonts w:ascii="Arial" w:hAnsi="Arial" w:cs="Arial"/>
        </w:rPr>
      </w:pPr>
      <w:r w:rsidRPr="0038412D">
        <w:rPr>
          <w:rFonts w:ascii="Arial" w:hAnsi="Arial" w:cs="Arial"/>
          <w:b/>
          <w:bCs/>
          <w:sz w:val="20"/>
          <w:szCs w:val="20"/>
        </w:rPr>
        <w:t>Dokument składa się, pod rygorem nieważności, w formie elektronicznej, opatrzonej kwalifikowanym podpisem elektronicznym, podpisem zaufanym lub podpisem osobistym</w:t>
      </w:r>
    </w:p>
    <w:p w14:paraId="1123A27B" w14:textId="77777777" w:rsidR="0038412D" w:rsidRPr="0038412D" w:rsidRDefault="0038412D" w:rsidP="0038412D">
      <w:pPr>
        <w:keepNext/>
        <w:spacing w:before="0" w:after="0" w:line="360" w:lineRule="auto"/>
        <w:outlineLvl w:val="1"/>
        <w:rPr>
          <w:rFonts w:ascii="Arial" w:eastAsia="MS Gothic" w:hAnsi="Arial" w:cs="Arial"/>
          <w:b/>
          <w:bCs/>
          <w:szCs w:val="22"/>
        </w:rPr>
      </w:pPr>
      <w:r w:rsidRPr="0038412D">
        <w:rPr>
          <w:rFonts w:ascii="Arial" w:eastAsia="MS Gothic" w:hAnsi="Arial" w:cs="Arial"/>
          <w:b/>
          <w:bCs/>
          <w:szCs w:val="22"/>
        </w:rPr>
        <w:t>Wykonawca w niniejszym formularzu musi uzupełnić konkretnie wymagane informacje oraz oświadczyć, że oferowane licencje są zgodne z opisem technicznym przedmiotu zamówienia.</w:t>
      </w:r>
    </w:p>
    <w:p w14:paraId="1F1D163D" w14:textId="77777777" w:rsidR="0038412D" w:rsidRPr="0038412D" w:rsidRDefault="0038412D" w:rsidP="0038412D">
      <w:pPr>
        <w:numPr>
          <w:ilvl w:val="0"/>
          <w:numId w:val="19"/>
        </w:numPr>
        <w:spacing w:before="0" w:after="0" w:line="360" w:lineRule="auto"/>
        <w:rPr>
          <w:rFonts w:ascii="Arial" w:hAnsi="Arial" w:cs="Arial"/>
        </w:rPr>
      </w:pPr>
      <w:r w:rsidRPr="0038412D">
        <w:rPr>
          <w:rFonts w:ascii="Arial" w:hAnsi="Arial" w:cs="Arial"/>
        </w:rPr>
        <w:t>4 licencje oprogramowania serwerowego do zarządzania i aktualizacji systemów na stacjach roboczych:</w:t>
      </w:r>
    </w:p>
    <w:p w14:paraId="39EAD590" w14:textId="77777777" w:rsidR="0038412D" w:rsidRPr="0038412D" w:rsidRDefault="0038412D" w:rsidP="0038412D">
      <w:pPr>
        <w:numPr>
          <w:ilvl w:val="1"/>
          <w:numId w:val="19"/>
        </w:numPr>
        <w:spacing w:before="0" w:after="0" w:line="360" w:lineRule="auto"/>
        <w:rPr>
          <w:rFonts w:ascii="Arial" w:hAnsi="Arial" w:cs="Arial"/>
        </w:rPr>
      </w:pPr>
      <w:r w:rsidRPr="0038412D">
        <w:rPr>
          <w:rFonts w:ascii="Arial" w:hAnsi="Arial" w:cs="Arial"/>
        </w:rPr>
        <w:t>Nazwa i wersja:</w:t>
      </w:r>
    </w:p>
    <w:p w14:paraId="010FC005" w14:textId="77777777" w:rsidR="0038412D" w:rsidRPr="0038412D" w:rsidRDefault="0038412D" w:rsidP="0038412D">
      <w:pPr>
        <w:spacing w:before="0" w:after="0" w:line="360" w:lineRule="auto"/>
        <w:ind w:left="720"/>
        <w:rPr>
          <w:rFonts w:ascii="Arial" w:hAnsi="Arial" w:cs="Arial"/>
        </w:rPr>
      </w:pPr>
      <w:r w:rsidRPr="0038412D">
        <w:rPr>
          <w:rFonts w:ascii="Arial" w:hAnsi="Arial" w:cs="Arial"/>
        </w:rPr>
        <w:object w:dxaOrig="225" w:dyaOrig="225" w14:anchorId="575D70C6">
          <v:shape id="_x0000_i1427" type="#_x0000_t75" style="width:425.1pt;height:25.65pt" o:ole="">
            <v:imagedata r:id="rId10" o:title=""/>
          </v:shape>
          <w:control r:id="rId11" w:name="Dokładna nazwa i wersja oprogramowania serwerowego do zarządzania i aktualizacji systemów na stacjach roboczych" w:shapeid="_x0000_i1427"/>
        </w:object>
      </w:r>
    </w:p>
    <w:p w14:paraId="544636F6" w14:textId="77777777" w:rsidR="0038412D" w:rsidRPr="0038412D" w:rsidRDefault="0038412D" w:rsidP="0038412D">
      <w:pPr>
        <w:numPr>
          <w:ilvl w:val="1"/>
          <w:numId w:val="19"/>
        </w:numPr>
        <w:spacing w:before="0" w:after="0" w:line="360" w:lineRule="auto"/>
        <w:rPr>
          <w:rFonts w:ascii="Arial" w:hAnsi="Arial" w:cs="Arial"/>
        </w:rPr>
      </w:pPr>
      <w:r w:rsidRPr="0038412D">
        <w:rPr>
          <w:rFonts w:ascii="Arial" w:hAnsi="Arial" w:cs="Arial"/>
        </w:rPr>
        <w:t>W przypadku zaoferowania oprogramowania równoważnego do Microsoft Windows Server DataCenter 2025 16-core należy opisać warunki równoważności oferowanego przez Wykonawcę oprogramowania biorąc pod uwagę następujące minimalne wymagane funkcjonalności:</w:t>
      </w:r>
    </w:p>
    <w:p w14:paraId="24B76F96"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dokonywania aktualizacji i poprawek systemu przez Internet z możliwością wyboru instalowanych poprawek;</w:t>
      </w:r>
    </w:p>
    <w:p w14:paraId="2C4081DE"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dokonywania uaktualnień sterowników urządzeń przez Internet – witrynę producenta systemu;</w:t>
      </w:r>
    </w:p>
    <w:p w14:paraId="41C2FA37"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wbudowany mechanizm szyfrowania dysków podłączonych do systemu z możliwością przechowywania certyfikatów w module TPM min wersji 2.0;</w:t>
      </w:r>
    </w:p>
    <w:p w14:paraId="7005DE47"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wbudowana zapora internetowa (firewall) dla ochrony połączeń internetowych; zintegrowana z systemem konsoli do zarządzania ustawieniami zapory i regułami IPv4 i IPv6;</w:t>
      </w:r>
    </w:p>
    <w:p w14:paraId="2C2D42E1"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uruchomienia kontrolera domeny będącego w pełni zgodnym z domeną AD pracującą w oparciu o minimum system Windows Server 2022 (poziom funkcjonalności AD DS Windows Server 2022);</w:t>
      </w:r>
    </w:p>
    <w:p w14:paraId="5F6B7998"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uruchomienia kontrolera domeny tylko do odczytu;</w:t>
      </w:r>
    </w:p>
    <w:p w14:paraId="39249D7A"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uruchomienia serwera DNS z możliwością integracji z kontrolerem domeny;</w:t>
      </w:r>
    </w:p>
    <w:p w14:paraId="4CBA2251"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uruchomienia serwera DNS w trybie DNS over HTTPS;</w:t>
      </w:r>
    </w:p>
    <w:p w14:paraId="1BC364D4"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uruchomienia usługi DFS zgodnej z min. Windows Server 2022;</w:t>
      </w:r>
    </w:p>
    <w:p w14:paraId="31FFE5F8"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uruchomienia serwera usług terminalowych (RemoteApp) zgodnego z min. Windows Server 2022;</w:t>
      </w:r>
    </w:p>
    <w:p w14:paraId="4126237A"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obsługa zdalnego pulpitu;</w:t>
      </w:r>
    </w:p>
    <w:p w14:paraId="6F2BC4A0"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zdalnej automatycznej instalacji, konfiguracji, administrowania oraz aktualizowania systemu;</w:t>
      </w:r>
    </w:p>
    <w:p w14:paraId="7D232F00"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obsługa PowerShell 6.0;</w:t>
      </w:r>
    </w:p>
    <w:p w14:paraId="49CEFD06"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obsługa certyfikatów w AD;</w:t>
      </w:r>
    </w:p>
    <w:p w14:paraId="24CDA9EB"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obsługa drzewa katalogowego Microsoft Active Directory;</w:t>
      </w:r>
    </w:p>
    <w:p w14:paraId="00FC74F1" w14:textId="77777777" w:rsidR="0038412D" w:rsidRPr="0038412D" w:rsidRDefault="0038412D" w:rsidP="0038412D">
      <w:pPr>
        <w:numPr>
          <w:ilvl w:val="2"/>
          <w:numId w:val="19"/>
        </w:numPr>
        <w:spacing w:before="0" w:after="0" w:line="360" w:lineRule="auto"/>
        <w:rPr>
          <w:rFonts w:ascii="Arial" w:hAnsi="Arial" w:cs="Arial"/>
        </w:rPr>
      </w:pPr>
      <w:r w:rsidRPr="0038412D">
        <w:rPr>
          <w:rFonts w:ascii="Arial" w:hAnsi="Arial" w:cs="Arial"/>
        </w:rPr>
        <w:t>możliwość instalacji w środowisku Proxmox,</w:t>
      </w:r>
    </w:p>
    <w:p w14:paraId="701EE97C" w14:textId="77777777" w:rsidR="0038412D" w:rsidRPr="0038412D" w:rsidRDefault="0038412D" w:rsidP="0038412D">
      <w:pPr>
        <w:numPr>
          <w:ilvl w:val="2"/>
          <w:numId w:val="19"/>
        </w:numPr>
        <w:spacing w:before="0" w:after="0" w:line="276" w:lineRule="auto"/>
        <w:rPr>
          <w:rFonts w:ascii="Arial" w:hAnsi="Arial" w:cs="Arial"/>
        </w:rPr>
      </w:pPr>
      <w:r w:rsidRPr="0038412D">
        <w:rPr>
          <w:rFonts w:ascii="Arial" w:hAnsi="Arial" w:cs="Arial"/>
        </w:rPr>
        <w:t xml:space="preserve">możliwość instalowania i uruchamiania systemów: Asseco Płatnik, Axence nVision, </w:t>
      </w:r>
      <w:r w:rsidRPr="0038412D">
        <w:rPr>
          <w:rFonts w:ascii="Arial" w:hAnsi="Arial" w:cs="Arial"/>
          <w:sz w:val="24"/>
        </w:rPr>
        <w:t>ESET Protect Enterprise</w:t>
      </w:r>
      <w:r w:rsidRPr="0038412D">
        <w:rPr>
          <w:rFonts w:ascii="Arial" w:hAnsi="Arial" w:cs="Arial"/>
        </w:rPr>
        <w:t>.</w:t>
      </w:r>
    </w:p>
    <w:p w14:paraId="6CF03321" w14:textId="77777777" w:rsidR="0038412D" w:rsidRPr="0038412D" w:rsidRDefault="0038412D" w:rsidP="0038412D">
      <w:pPr>
        <w:spacing w:before="0" w:after="0" w:line="276" w:lineRule="auto"/>
        <w:ind w:left="1440"/>
        <w:rPr>
          <w:rFonts w:ascii="Arial" w:hAnsi="Arial" w:cs="Arial"/>
        </w:rPr>
      </w:pPr>
      <w:r w:rsidRPr="0038412D">
        <w:rPr>
          <w:rFonts w:ascii="Arial" w:hAnsi="Arial" w:cs="Arial"/>
        </w:rPr>
        <w:t>Opis równoważności:</w:t>
      </w:r>
    </w:p>
    <w:p w14:paraId="55E672BF" w14:textId="77777777" w:rsidR="0038412D" w:rsidRPr="0038412D" w:rsidRDefault="0038412D" w:rsidP="0038412D">
      <w:pPr>
        <w:spacing w:before="0" w:after="0" w:line="276" w:lineRule="auto"/>
        <w:ind w:left="1440"/>
        <w:rPr>
          <w:rFonts w:ascii="Arial" w:hAnsi="Arial" w:cs="Arial"/>
        </w:rPr>
      </w:pPr>
      <w:r w:rsidRPr="0038412D">
        <w:rPr>
          <w:rFonts w:ascii="Arial" w:hAnsi="Arial" w:cs="Arial"/>
        </w:rPr>
        <w:object w:dxaOrig="225" w:dyaOrig="225" w14:anchorId="36BC2FA0">
          <v:shape id="_x0000_i1426" type="#_x0000_t75" style="width:396.95pt;height:269.85pt" o:ole="">
            <v:imagedata r:id="rId12" o:title=""/>
          </v:shape>
          <w:control r:id="rId13" w:name="Opis rórnoważności oprogramowania równoważnego do Microsoft Windows Server DataCenter 2025 16-core" w:shapeid="_x0000_i1426"/>
        </w:object>
      </w:r>
    </w:p>
    <w:p w14:paraId="04CCE9AC" w14:textId="77777777" w:rsidR="0038412D" w:rsidRPr="0038412D" w:rsidRDefault="0038412D" w:rsidP="0038412D">
      <w:pPr>
        <w:numPr>
          <w:ilvl w:val="0"/>
          <w:numId w:val="19"/>
        </w:numPr>
        <w:spacing w:before="0" w:after="0" w:line="360" w:lineRule="auto"/>
        <w:rPr>
          <w:rFonts w:ascii="Arial" w:hAnsi="Arial" w:cs="Arial"/>
        </w:rPr>
      </w:pPr>
      <w:r w:rsidRPr="0038412D">
        <w:rPr>
          <w:rFonts w:ascii="Arial" w:hAnsi="Arial" w:cs="Arial"/>
        </w:rPr>
        <w:t>250 licencji oprogramowania umożliwiających zarządzanie i aktualizacje systemów na stacjach roboczych:</w:t>
      </w:r>
    </w:p>
    <w:p w14:paraId="442D2E9F" w14:textId="77777777" w:rsidR="0038412D" w:rsidRPr="0038412D" w:rsidRDefault="0038412D" w:rsidP="0038412D">
      <w:pPr>
        <w:numPr>
          <w:ilvl w:val="1"/>
          <w:numId w:val="19"/>
        </w:numPr>
        <w:spacing w:before="0" w:after="0" w:line="360" w:lineRule="auto"/>
        <w:rPr>
          <w:rFonts w:ascii="Arial" w:hAnsi="Arial" w:cs="Arial"/>
        </w:rPr>
      </w:pPr>
      <w:r w:rsidRPr="0038412D">
        <w:rPr>
          <w:rFonts w:ascii="Arial" w:hAnsi="Arial" w:cs="Arial"/>
        </w:rPr>
        <w:t>Nazwa i wersja:</w:t>
      </w:r>
      <w:r w:rsidRPr="0038412D">
        <w:rPr>
          <w:rFonts w:ascii="Arial" w:hAnsi="Arial" w:cs="Arial"/>
        </w:rPr>
        <w:object w:dxaOrig="225" w:dyaOrig="225" w14:anchorId="6C7BE2D7">
          <v:shape id="_x0000_i1425" type="#_x0000_t75" style="width:425.1pt;height:25.65pt" o:ole="">
            <v:imagedata r:id="rId10" o:title=""/>
          </v:shape>
          <w:control r:id="rId14" w:name="Nazwa i wersja oprogramowania umożliwiających zarządzanie i aktualizacje systemów na stacjach roboczych" w:shapeid="_x0000_i1425"/>
        </w:object>
      </w:r>
    </w:p>
    <w:p w14:paraId="14625A03" w14:textId="77777777" w:rsidR="0038412D" w:rsidRPr="0038412D" w:rsidRDefault="0038412D" w:rsidP="0038412D">
      <w:pPr>
        <w:numPr>
          <w:ilvl w:val="1"/>
          <w:numId w:val="19"/>
        </w:numPr>
        <w:spacing w:before="0" w:after="0" w:line="360" w:lineRule="auto"/>
        <w:rPr>
          <w:rFonts w:ascii="Arial" w:hAnsi="Arial" w:cs="Arial"/>
        </w:rPr>
      </w:pPr>
      <w:r w:rsidRPr="0038412D">
        <w:rPr>
          <w:rFonts w:ascii="Arial" w:hAnsi="Arial" w:cs="Arial"/>
        </w:rPr>
        <w:t>W przypadku zaoferowania oprogramowania równoważnego do 250 licencji dostępowych (CAL) do Microsoft Windows Server 2025 (DevCAL) na urządzenie należy opisać warunki równoważności oferowanego przez Wykonawcę oprogramowania biorąc pod uwagę następujące minimalne wymagane funkcjonalności:</w:t>
      </w:r>
    </w:p>
    <w:p w14:paraId="1C23ED2C" w14:textId="77777777" w:rsidR="0038412D" w:rsidRPr="0038412D" w:rsidRDefault="0038412D" w:rsidP="0038412D">
      <w:pPr>
        <w:numPr>
          <w:ilvl w:val="1"/>
          <w:numId w:val="19"/>
        </w:numPr>
        <w:spacing w:before="0" w:after="0" w:line="360" w:lineRule="auto"/>
        <w:rPr>
          <w:rFonts w:ascii="Arial" w:hAnsi="Arial" w:cs="Arial"/>
        </w:rPr>
      </w:pPr>
      <w:r w:rsidRPr="0038412D">
        <w:rPr>
          <w:rFonts w:ascii="Arial" w:hAnsi="Arial" w:cs="Arial"/>
        </w:rPr>
        <w:t>Licencja dostępowa dla użytkownika umożliwiająca podłączenie i wykorzystywanie wszystkich dostępnych funkcjonalności serwera Microsoft Windows Server 2025 typu Device Cal z wdrożoną rolą Active Directory.</w:t>
      </w:r>
    </w:p>
    <w:p w14:paraId="294E80C9" w14:textId="77777777" w:rsidR="0038412D" w:rsidRPr="0038412D" w:rsidRDefault="0038412D" w:rsidP="0038412D">
      <w:pPr>
        <w:spacing w:before="0" w:after="0" w:line="360" w:lineRule="auto"/>
        <w:ind w:left="1080"/>
        <w:rPr>
          <w:rFonts w:ascii="Arial" w:hAnsi="Arial" w:cs="Arial"/>
        </w:rPr>
      </w:pPr>
      <w:r w:rsidRPr="0038412D">
        <w:rPr>
          <w:rFonts w:ascii="Arial" w:hAnsi="Arial" w:cs="Arial"/>
        </w:rPr>
        <w:t>Opis równoważności:</w:t>
      </w:r>
    </w:p>
    <w:p w14:paraId="43AF63A7" w14:textId="77777777" w:rsidR="0038412D" w:rsidRPr="0038412D" w:rsidRDefault="0038412D" w:rsidP="0038412D">
      <w:pPr>
        <w:spacing w:before="0" w:after="0" w:line="360" w:lineRule="auto"/>
        <w:ind w:left="1080"/>
        <w:rPr>
          <w:rFonts w:ascii="Arial" w:hAnsi="Arial" w:cs="Arial"/>
        </w:rPr>
      </w:pPr>
      <w:r w:rsidRPr="0038412D">
        <w:rPr>
          <w:rFonts w:ascii="Arial" w:hAnsi="Arial" w:cs="Arial"/>
        </w:rPr>
        <w:object w:dxaOrig="225" w:dyaOrig="225" w14:anchorId="67BA4A83">
          <v:shape id="_x0000_i1584" type="#_x0000_t75" style="width:396.95pt;height:338.7pt" o:ole="">
            <v:imagedata r:id="rId15" o:title=""/>
          </v:shape>
          <w:control r:id="rId16" w:name="Opis rónoważności oprogramowania równoważnego do 250 licencji dostępowych (CAL) do Microsoft Windows Server 2025 (DevCAL) na urządzenie" w:shapeid="_x0000_i1584"/>
        </w:object>
      </w:r>
    </w:p>
    <w:p w14:paraId="5EAD563A" w14:textId="77777777" w:rsidR="00305E49" w:rsidRDefault="00305E49" w:rsidP="0038412D">
      <w:pPr>
        <w:spacing w:before="0" w:after="0" w:line="360" w:lineRule="auto"/>
        <w:rPr>
          <w:rFonts w:ascii="Arial" w:hAnsi="Arial" w:cs="Arial"/>
        </w:rPr>
      </w:pPr>
      <w:bookmarkStart w:id="0" w:name="_GoBack"/>
      <w:bookmarkEnd w:id="0"/>
    </w:p>
    <w:p w14:paraId="16EB4225" w14:textId="6A407CD1" w:rsidR="00305E49" w:rsidRPr="00305E49" w:rsidRDefault="00305E49" w:rsidP="0038412D">
      <w:pPr>
        <w:spacing w:before="0" w:after="0" w:line="360" w:lineRule="auto"/>
        <w:rPr>
          <w:rFonts w:ascii="Arial" w:hAnsi="Arial" w:cs="Arial"/>
          <w:szCs w:val="22"/>
        </w:rPr>
      </w:pPr>
      <w:sdt>
        <w:sdtPr>
          <w:rPr>
            <w:rFonts w:ascii="Arial" w:hAnsi="Arial" w:cs="Arial"/>
            <w:szCs w:val="22"/>
          </w:rPr>
          <w:id w:val="-962660472"/>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Pr>
          <w:rFonts w:ascii="Arial" w:hAnsi="Arial" w:cs="Arial"/>
          <w:szCs w:val="22"/>
        </w:rPr>
        <w:t xml:space="preserve">    </w:t>
      </w:r>
      <w:r w:rsidRPr="00305E49">
        <w:rPr>
          <w:rFonts w:ascii="Arial" w:hAnsi="Arial" w:cs="Arial"/>
          <w:szCs w:val="22"/>
        </w:rPr>
        <w:t>3</w:t>
      </w:r>
      <w:r>
        <w:rPr>
          <w:rFonts w:ascii="Arial" w:hAnsi="Arial" w:cs="Arial"/>
          <w:szCs w:val="22"/>
        </w:rPr>
        <w:t>.</w:t>
      </w:r>
      <w:r w:rsidRPr="00305E49">
        <w:rPr>
          <w:rFonts w:ascii="Arial" w:hAnsi="Arial" w:cs="Arial"/>
          <w:szCs w:val="22"/>
        </w:rPr>
        <w:tab/>
        <w:t>Oświadczam, że oprogramowanie zaoferowane w punkcie 1 i 2 formularza oferowanych licencji spełnia wszystkie wymagania zawarte w opisie przedmiotu zamówienia.</w:t>
      </w:r>
    </w:p>
    <w:sectPr w:rsidR="00305E49" w:rsidRPr="00305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Arial;Arial Narrow">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698"/>
    <w:multiLevelType w:val="multilevel"/>
    <w:tmpl w:val="EA44DF0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0204778C"/>
    <w:multiLevelType w:val="multilevel"/>
    <w:tmpl w:val="0ECC033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0BC12D8D"/>
    <w:multiLevelType w:val="multilevel"/>
    <w:tmpl w:val="60BC9D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BC87313"/>
    <w:multiLevelType w:val="multilevel"/>
    <w:tmpl w:val="C51C3F2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1E072CFE"/>
    <w:multiLevelType w:val="multilevel"/>
    <w:tmpl w:val="8E2001F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13D611E"/>
    <w:multiLevelType w:val="multilevel"/>
    <w:tmpl w:val="2384D2D6"/>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334B7C98"/>
    <w:multiLevelType w:val="multilevel"/>
    <w:tmpl w:val="6F4AEA86"/>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7" w15:restartNumberingAfterBreak="0">
    <w:nsid w:val="3B852E9B"/>
    <w:multiLevelType w:val="multilevel"/>
    <w:tmpl w:val="3B4A1000"/>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suff w:val="nothing"/>
      <w:lvlText w:val=" %1.%2.%3 "/>
      <w:lvlJc w:val="left"/>
      <w:pPr>
        <w:tabs>
          <w:tab w:val="num" w:pos="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8" w15:restartNumberingAfterBreak="0">
    <w:nsid w:val="53455797"/>
    <w:multiLevelType w:val="multilevel"/>
    <w:tmpl w:val="1BEC8C7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9" w15:restartNumberingAfterBreak="0">
    <w:nsid w:val="55B13280"/>
    <w:multiLevelType w:val="multilevel"/>
    <w:tmpl w:val="24DEE386"/>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0" w15:restartNumberingAfterBreak="0">
    <w:nsid w:val="62582124"/>
    <w:multiLevelType w:val="multilevel"/>
    <w:tmpl w:val="34EED7AA"/>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79101DC1"/>
    <w:multiLevelType w:val="multilevel"/>
    <w:tmpl w:val="4BC0894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1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num>
  <w:num w:numId="6">
    <w:abstractNumId w:val="0"/>
    <w:lvlOverride w:ilvl="0">
      <w:startOverride w:val="1"/>
    </w:lvlOverride>
    <w:lvlOverride w:ilvl="1">
      <w:startOverride w:val="1"/>
    </w:lvlOverride>
  </w:num>
  <w:num w:numId="7">
    <w:abstractNumId w:val="9"/>
  </w:num>
  <w:num w:numId="8">
    <w:abstractNumId w:val="10"/>
  </w:num>
  <w:num w:numId="9">
    <w:abstractNumId w:val="10"/>
    <w:lvlOverride w:ilvl="0">
      <w:startOverride w:val="1"/>
    </w:lvlOverride>
    <w:lvlOverride w:ilvl="1">
      <w:startOverride w:val="1"/>
    </w:lvlOverride>
    <w:lvlOverride w:ilvl="2">
      <w:startOverride w:val="1"/>
    </w:lvlOverride>
  </w:num>
  <w:num w:numId="10">
    <w:abstractNumId w:val="9"/>
    <w:lvlOverride w:ilvl="0">
      <w:startOverride w:val="1"/>
    </w:lvlOverride>
    <w:lvlOverride w:ilvl="1">
      <w:startOverride w:val="1"/>
    </w:lvlOverride>
  </w:num>
  <w:num w:numId="11">
    <w:abstractNumId w:val="6"/>
  </w:num>
  <w:num w:numId="12">
    <w:abstractNumId w:val="4"/>
  </w:num>
  <w:num w:numId="13">
    <w:abstractNumId w:val="4"/>
    <w:lvlOverride w:ilvl="0">
      <w:startOverride w:val="1"/>
    </w:lvlOverride>
    <w:lvlOverride w:ilvl="1">
      <w:startOverride w:val="1"/>
    </w:lvlOverride>
    <w:lvlOverride w:ilvl="2">
      <w:startOverride w:val="1"/>
    </w:lvlOverride>
  </w:num>
  <w:num w:numId="14">
    <w:abstractNumId w:val="1"/>
  </w:num>
  <w:num w:numId="15">
    <w:abstractNumId w:val="3"/>
  </w:num>
  <w:num w:numId="16">
    <w:abstractNumId w:val="8"/>
  </w:num>
  <w:num w:numId="17">
    <w:abstractNumId w:val="8"/>
    <w:lvlOverride w:ilvl="0">
      <w:startOverride w:val="1"/>
    </w:lvlOverride>
    <w:lvlOverride w:ilvl="1">
      <w:startOverride w:val="1"/>
    </w:lvlOverride>
    <w:lvlOverride w:ilvl="2">
      <w:startOverride w:val="1"/>
    </w:lvlOverride>
  </w:num>
  <w:num w:numId="18">
    <w:abstractNumId w:val="3"/>
    <w:lvlOverride w:ilvl="0">
      <w:startOverride w:val="1"/>
    </w:lvlOverride>
    <w:lvlOverride w:ilvl="1">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64"/>
    <w:rsid w:val="00124BEC"/>
    <w:rsid w:val="00257AE7"/>
    <w:rsid w:val="00305E49"/>
    <w:rsid w:val="0038412D"/>
    <w:rsid w:val="003B08FC"/>
    <w:rsid w:val="00506D4F"/>
    <w:rsid w:val="00657E4C"/>
    <w:rsid w:val="00675564"/>
    <w:rsid w:val="00677764"/>
    <w:rsid w:val="006E46ED"/>
    <w:rsid w:val="00896ED9"/>
    <w:rsid w:val="00920FEB"/>
    <w:rsid w:val="00B44374"/>
    <w:rsid w:val="00C718A4"/>
    <w:rsid w:val="00E73A92"/>
    <w:rsid w:val="00FF6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5B68F30"/>
  <w15:chartTrackingRefBased/>
  <w15:docId w15:val="{1CF8E68C-E0DE-4528-A3C1-4D96892E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ED9"/>
    <w:pPr>
      <w:suppressAutoHyphens/>
      <w:spacing w:before="100" w:after="100" w:line="240" w:lineRule="auto"/>
    </w:pPr>
    <w:rPr>
      <w:rFonts w:ascii="Times New Roman" w:eastAsia="Arial" w:hAnsi="Times New Roman" w:cs="Courier New"/>
      <w:color w:val="000000"/>
      <w:kern w:val="2"/>
      <w:szCs w:val="24"/>
      <w:lang w:bidi="en-US"/>
    </w:rPr>
  </w:style>
  <w:style w:type="paragraph" w:styleId="Nagwek1">
    <w:name w:val="heading 1"/>
    <w:basedOn w:val="Nagwek"/>
    <w:next w:val="Tekstpodstawowy"/>
    <w:link w:val="Nagwek1Znak"/>
    <w:qFormat/>
    <w:rsid w:val="00896ED9"/>
    <w:pPr>
      <w:keepNext/>
      <w:numPr>
        <w:numId w:val="1"/>
      </w:numPr>
      <w:tabs>
        <w:tab w:val="clear" w:pos="4536"/>
        <w:tab w:val="clear" w:pos="9072"/>
      </w:tabs>
      <w:spacing w:before="283" w:after="113" w:line="276" w:lineRule="auto"/>
      <w:jc w:val="center"/>
      <w:outlineLvl w:val="0"/>
    </w:pPr>
    <w:rPr>
      <w:rFonts w:ascii="Arial" w:eastAsia="MS Gothic" w:hAnsi="Arial" w:cs="Tahoma"/>
      <w:b/>
      <w:bCs/>
      <w:sz w:val="26"/>
      <w:szCs w:val="26"/>
    </w:rPr>
  </w:style>
  <w:style w:type="paragraph" w:styleId="Nagwek2">
    <w:name w:val="heading 2"/>
    <w:basedOn w:val="Nagwek"/>
    <w:next w:val="Tekstpodstawowy"/>
    <w:link w:val="Nagwek2Znak"/>
    <w:qFormat/>
    <w:rsid w:val="00896ED9"/>
    <w:pPr>
      <w:keepNext/>
      <w:numPr>
        <w:ilvl w:val="1"/>
        <w:numId w:val="1"/>
      </w:numPr>
      <w:tabs>
        <w:tab w:val="clear" w:pos="4536"/>
        <w:tab w:val="clear" w:pos="9072"/>
      </w:tabs>
      <w:spacing w:line="276" w:lineRule="auto"/>
      <w:outlineLvl w:val="1"/>
    </w:pPr>
    <w:rPr>
      <w:rFonts w:ascii="Arial" w:eastAsia="MS Gothic" w:hAnsi="Arial" w:cs="Tahoma"/>
      <w:b/>
      <w:bCs/>
      <w:szCs w:val="22"/>
    </w:rPr>
  </w:style>
  <w:style w:type="paragraph" w:styleId="Nagwek3">
    <w:name w:val="heading 3"/>
    <w:basedOn w:val="Nagwek"/>
    <w:next w:val="Tekstpodstawowy"/>
    <w:link w:val="Nagwek3Znak"/>
    <w:qFormat/>
    <w:rsid w:val="00896ED9"/>
    <w:pPr>
      <w:keepNext/>
      <w:numPr>
        <w:ilvl w:val="2"/>
        <w:numId w:val="1"/>
      </w:numPr>
      <w:tabs>
        <w:tab w:val="clear" w:pos="4536"/>
        <w:tab w:val="clear" w:pos="9072"/>
      </w:tabs>
      <w:spacing w:before="283" w:after="113" w:line="276" w:lineRule="auto"/>
      <w:jc w:val="center"/>
      <w:outlineLvl w:val="2"/>
    </w:pPr>
    <w:rPr>
      <w:rFonts w:ascii="Arial" w:eastAsia="MS Gothic" w:hAnsi="Arial" w:cs="Tahoma"/>
      <w:b/>
      <w:bCs/>
      <w:szCs w:val="22"/>
    </w:rPr>
  </w:style>
  <w:style w:type="paragraph" w:styleId="Nagwek4">
    <w:name w:val="heading 4"/>
    <w:basedOn w:val="Nagwek"/>
    <w:next w:val="Tekstpodstawowy"/>
    <w:link w:val="Nagwek4Znak"/>
    <w:qFormat/>
    <w:rsid w:val="00896ED9"/>
    <w:pPr>
      <w:keepNext/>
      <w:numPr>
        <w:ilvl w:val="3"/>
        <w:numId w:val="1"/>
      </w:numPr>
      <w:tabs>
        <w:tab w:val="clear" w:pos="4536"/>
        <w:tab w:val="clear" w:pos="9072"/>
      </w:tabs>
      <w:spacing w:before="113" w:after="113"/>
      <w:ind w:left="340"/>
      <w:outlineLvl w:val="3"/>
    </w:pPr>
    <w:rPr>
      <w:rFonts w:ascii="Arial" w:eastAsia="MS Gothic" w:hAnsi="Arial" w:cs="Tahoma"/>
      <w:b/>
      <w:bCs/>
      <w:szCs w:val="22"/>
    </w:rPr>
  </w:style>
  <w:style w:type="paragraph" w:styleId="Nagwek5">
    <w:name w:val="heading 5"/>
    <w:basedOn w:val="Nagwek"/>
    <w:next w:val="Tekstpodstawowy"/>
    <w:link w:val="Nagwek5Znak"/>
    <w:qFormat/>
    <w:rsid w:val="00896ED9"/>
    <w:pPr>
      <w:keepNext/>
      <w:numPr>
        <w:ilvl w:val="4"/>
        <w:numId w:val="1"/>
      </w:numPr>
      <w:tabs>
        <w:tab w:val="clear" w:pos="4536"/>
        <w:tab w:val="clear" w:pos="9072"/>
      </w:tabs>
      <w:spacing w:before="120" w:after="60"/>
      <w:outlineLvl w:val="4"/>
    </w:pPr>
    <w:rPr>
      <w:rFonts w:ascii="Liberation Sans" w:eastAsia="MS Gothic" w:hAnsi="Liberation Sans" w:cs="Tahoma"/>
      <w:b/>
      <w:bCs/>
      <w:sz w:val="24"/>
    </w:rPr>
  </w:style>
  <w:style w:type="paragraph" w:styleId="Nagwek6">
    <w:name w:val="heading 6"/>
    <w:basedOn w:val="Nagwek"/>
    <w:next w:val="Tekstpodstawowy"/>
    <w:link w:val="Nagwek6Znak"/>
    <w:qFormat/>
    <w:rsid w:val="00896ED9"/>
    <w:pPr>
      <w:keepNext/>
      <w:numPr>
        <w:ilvl w:val="5"/>
        <w:numId w:val="1"/>
      </w:numPr>
      <w:tabs>
        <w:tab w:val="clear" w:pos="4536"/>
        <w:tab w:val="clear" w:pos="9072"/>
      </w:tabs>
      <w:spacing w:before="60" w:after="60"/>
      <w:outlineLvl w:val="5"/>
    </w:pPr>
    <w:rPr>
      <w:rFonts w:ascii="Liberation Sans" w:eastAsia="MS Gothic" w:hAnsi="Liberation Sans" w:cs="Tahoma"/>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grubionyformularz">
    <w:name w:val="Pogrubiony formularz"/>
    <w:basedOn w:val="Domylnaczcionkaakapitu"/>
    <w:uiPriority w:val="1"/>
    <w:rsid w:val="006E46ED"/>
    <w:rPr>
      <w:rFonts w:ascii="Arial" w:hAnsi="Arial"/>
      <w:b/>
      <w:sz w:val="22"/>
    </w:rPr>
  </w:style>
  <w:style w:type="character" w:customStyle="1" w:styleId="Nagwek1Znak">
    <w:name w:val="Nagłówek 1 Znak"/>
    <w:basedOn w:val="Domylnaczcionkaakapitu"/>
    <w:link w:val="Nagwek1"/>
    <w:rsid w:val="00896ED9"/>
    <w:rPr>
      <w:rFonts w:ascii="Arial" w:eastAsia="MS Gothic" w:hAnsi="Arial" w:cs="Tahoma"/>
      <w:b/>
      <w:bCs/>
      <w:color w:val="000000"/>
      <w:kern w:val="2"/>
      <w:sz w:val="26"/>
      <w:szCs w:val="26"/>
      <w:lang w:bidi="en-US"/>
    </w:rPr>
  </w:style>
  <w:style w:type="character" w:customStyle="1" w:styleId="Nagwek2Znak">
    <w:name w:val="Nagłówek 2 Znak"/>
    <w:basedOn w:val="Domylnaczcionkaakapitu"/>
    <w:link w:val="Nagwek2"/>
    <w:rsid w:val="00896ED9"/>
    <w:rPr>
      <w:rFonts w:ascii="Arial" w:eastAsia="MS Gothic" w:hAnsi="Arial" w:cs="Tahoma"/>
      <w:b/>
      <w:bCs/>
      <w:color w:val="000000"/>
      <w:kern w:val="2"/>
      <w:lang w:bidi="en-US"/>
    </w:rPr>
  </w:style>
  <w:style w:type="character" w:customStyle="1" w:styleId="Nagwek3Znak">
    <w:name w:val="Nagłówek 3 Znak"/>
    <w:basedOn w:val="Domylnaczcionkaakapitu"/>
    <w:link w:val="Nagwek3"/>
    <w:rsid w:val="00896ED9"/>
    <w:rPr>
      <w:rFonts w:ascii="Arial" w:eastAsia="MS Gothic" w:hAnsi="Arial" w:cs="Tahoma"/>
      <w:b/>
      <w:bCs/>
      <w:color w:val="000000"/>
      <w:kern w:val="2"/>
      <w:lang w:bidi="en-US"/>
    </w:rPr>
  </w:style>
  <w:style w:type="character" w:customStyle="1" w:styleId="Nagwek4Znak">
    <w:name w:val="Nagłówek 4 Znak"/>
    <w:basedOn w:val="Domylnaczcionkaakapitu"/>
    <w:link w:val="Nagwek4"/>
    <w:rsid w:val="00896ED9"/>
    <w:rPr>
      <w:rFonts w:ascii="Arial" w:eastAsia="MS Gothic" w:hAnsi="Arial" w:cs="Tahoma"/>
      <w:b/>
      <w:bCs/>
      <w:color w:val="000000"/>
      <w:kern w:val="2"/>
      <w:lang w:bidi="en-US"/>
    </w:rPr>
  </w:style>
  <w:style w:type="character" w:customStyle="1" w:styleId="Nagwek5Znak">
    <w:name w:val="Nagłówek 5 Znak"/>
    <w:basedOn w:val="Domylnaczcionkaakapitu"/>
    <w:link w:val="Nagwek5"/>
    <w:rsid w:val="00896ED9"/>
    <w:rPr>
      <w:rFonts w:ascii="Liberation Sans" w:eastAsia="MS Gothic" w:hAnsi="Liberation Sans" w:cs="Tahoma"/>
      <w:b/>
      <w:bCs/>
      <w:color w:val="000000"/>
      <w:kern w:val="2"/>
      <w:sz w:val="24"/>
      <w:szCs w:val="24"/>
      <w:lang w:bidi="en-US"/>
    </w:rPr>
  </w:style>
  <w:style w:type="character" w:customStyle="1" w:styleId="Nagwek6Znak">
    <w:name w:val="Nagłówek 6 Znak"/>
    <w:basedOn w:val="Domylnaczcionkaakapitu"/>
    <w:link w:val="Nagwek6"/>
    <w:rsid w:val="00896ED9"/>
    <w:rPr>
      <w:rFonts w:ascii="Liberation Sans" w:eastAsia="MS Gothic" w:hAnsi="Liberation Sans" w:cs="Tahoma"/>
      <w:b/>
      <w:bCs/>
      <w:i/>
      <w:iCs/>
      <w:color w:val="000000"/>
      <w:kern w:val="2"/>
      <w:sz w:val="24"/>
      <w:szCs w:val="24"/>
      <w:lang w:bidi="en-US"/>
    </w:rPr>
  </w:style>
  <w:style w:type="character" w:styleId="Hipercze">
    <w:name w:val="Hyperlink"/>
    <w:rsid w:val="00896ED9"/>
    <w:rPr>
      <w:color w:val="000080"/>
      <w:u w:val="single"/>
    </w:rPr>
  </w:style>
  <w:style w:type="paragraph" w:styleId="Tekstpodstawowy">
    <w:name w:val="Body Text"/>
    <w:basedOn w:val="Normalny"/>
    <w:link w:val="TekstpodstawowyZnak"/>
    <w:rsid w:val="00896ED9"/>
    <w:pPr>
      <w:spacing w:before="0" w:after="0" w:line="276" w:lineRule="auto"/>
    </w:pPr>
    <w:rPr>
      <w:rFonts w:ascii="Arial" w:hAnsi="Arial"/>
    </w:rPr>
  </w:style>
  <w:style w:type="character" w:customStyle="1" w:styleId="TekstpodstawowyZnak">
    <w:name w:val="Tekst podstawowy Znak"/>
    <w:basedOn w:val="Domylnaczcionkaakapitu"/>
    <w:link w:val="Tekstpodstawowy"/>
    <w:rsid w:val="00896ED9"/>
    <w:rPr>
      <w:rFonts w:ascii="Arial" w:eastAsia="Arial" w:hAnsi="Arial" w:cs="Courier New"/>
      <w:color w:val="000000"/>
      <w:kern w:val="2"/>
      <w:szCs w:val="24"/>
      <w:lang w:bidi="en-US"/>
    </w:rPr>
  </w:style>
  <w:style w:type="paragraph" w:customStyle="1" w:styleId="ZacznikidoSWZ">
    <w:name w:val="Załączniki do SWZ"/>
    <w:basedOn w:val="Normalny"/>
    <w:qFormat/>
    <w:rsid w:val="00896ED9"/>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rsid w:val="00896ED9"/>
    <w:pPr>
      <w:spacing w:before="57" w:after="0" w:line="276" w:lineRule="auto"/>
      <w:ind w:right="5953"/>
    </w:pPr>
    <w:rPr>
      <w:rFonts w:ascii="Arial" w:eastAsia="Times New Roman" w:hAnsi="Arial" w:cs="Times New Roman"/>
      <w:b/>
      <w:bCs/>
      <w:sz w:val="20"/>
      <w:szCs w:val="20"/>
    </w:rPr>
  </w:style>
  <w:style w:type="paragraph" w:customStyle="1" w:styleId="Sekcjazacznika">
    <w:name w:val="Sekcja załącznika"/>
    <w:basedOn w:val="Tekstpodstawowy"/>
    <w:qFormat/>
    <w:rsid w:val="00896ED9"/>
    <w:pPr>
      <w:shd w:val="clear" w:color="auto" w:fill="CCCCCC"/>
      <w:spacing w:before="283" w:after="57"/>
    </w:pPr>
    <w:rPr>
      <w:b/>
      <w:bCs/>
      <w:szCs w:val="22"/>
    </w:rPr>
  </w:style>
  <w:style w:type="paragraph" w:customStyle="1" w:styleId="Owiadczenieinformacyjne">
    <w:name w:val="Oświadczenie informacyjne"/>
    <w:basedOn w:val="Tekstpodstawowy"/>
    <w:qFormat/>
    <w:rsid w:val="00896ED9"/>
    <w:pPr>
      <w:autoSpaceDE w:val="0"/>
      <w:spacing w:before="283"/>
      <w:jc w:val="both"/>
    </w:pPr>
    <w:rPr>
      <w:rFonts w:eastAsia="Calibri" w:cs="Calibri"/>
      <w:sz w:val="20"/>
      <w:szCs w:val="20"/>
    </w:rPr>
  </w:style>
  <w:style w:type="paragraph" w:customStyle="1" w:styleId="Informacjaoskadnymdokumencie">
    <w:name w:val="Informacja o składnym dokumencie"/>
    <w:basedOn w:val="Tekstpodstawowy"/>
    <w:qFormat/>
    <w:rsid w:val="00896ED9"/>
    <w:pPr>
      <w:spacing w:before="567"/>
    </w:pPr>
    <w:rPr>
      <w:b/>
      <w:bCs/>
      <w:szCs w:val="22"/>
    </w:rPr>
  </w:style>
  <w:style w:type="paragraph" w:styleId="Nagwek">
    <w:name w:val="header"/>
    <w:basedOn w:val="Normalny"/>
    <w:link w:val="NagwekZnak"/>
    <w:uiPriority w:val="99"/>
    <w:semiHidden/>
    <w:unhideWhenUsed/>
    <w:rsid w:val="00896ED9"/>
    <w:pPr>
      <w:tabs>
        <w:tab w:val="center" w:pos="4536"/>
        <w:tab w:val="right" w:pos="9072"/>
      </w:tabs>
      <w:spacing w:before="0" w:after="0"/>
    </w:pPr>
  </w:style>
  <w:style w:type="character" w:customStyle="1" w:styleId="NagwekZnak">
    <w:name w:val="Nagłówek Znak"/>
    <w:basedOn w:val="Domylnaczcionkaakapitu"/>
    <w:link w:val="Nagwek"/>
    <w:uiPriority w:val="99"/>
    <w:semiHidden/>
    <w:rsid w:val="00896ED9"/>
    <w:rPr>
      <w:rFonts w:ascii="Times New Roman" w:eastAsia="Arial" w:hAnsi="Times New Roman" w:cs="Courier New"/>
      <w:color w:val="000000"/>
      <w:kern w:val="2"/>
      <w:szCs w:val="24"/>
      <w:lang w:bidi="en-US"/>
    </w:rPr>
  </w:style>
  <w:style w:type="character" w:customStyle="1" w:styleId="WWCharLFO59LVL4">
    <w:name w:val="WW_CharLFO59LVL4"/>
    <w:qFormat/>
    <w:rsid w:val="00657E4C"/>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36F4-691A-427C-BA0C-F68D7F69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659</Words>
  <Characters>3959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Ołdakowski</dc:creator>
  <cp:keywords/>
  <dc:description/>
  <cp:lastModifiedBy>Michał Ołdakowski</cp:lastModifiedBy>
  <cp:revision>3</cp:revision>
  <dcterms:created xsi:type="dcterms:W3CDTF">2024-11-26T10:20:00Z</dcterms:created>
  <dcterms:modified xsi:type="dcterms:W3CDTF">2024-11-26T10:24:00Z</dcterms:modified>
</cp:coreProperties>
</file>