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A944" w14:textId="03A49C9A" w:rsidR="002672B8" w:rsidRDefault="002672B8" w:rsidP="006A2346">
      <w:pPr>
        <w:jc w:val="center"/>
        <w:rPr>
          <w:b/>
          <w:bCs/>
        </w:rPr>
      </w:pPr>
      <w:r>
        <w:rPr>
          <w:noProof/>
          <w:lang w:eastAsia="pl-PL" w:bidi="ar-SA"/>
        </w:rPr>
        <w:drawing>
          <wp:anchor distT="0" distB="0" distL="114935" distR="114935" simplePos="0" relativeHeight="251658240" behindDoc="0" locked="0" layoutInCell="1" allowOverlap="1" wp14:anchorId="431396CF" wp14:editId="618D5791">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rPr>
        <w:t>UNIWERSYTET KAZIMIERZA WIELKIEGO</w:t>
      </w:r>
    </w:p>
    <w:p w14:paraId="4CC452C5" w14:textId="77777777" w:rsidR="002672B8" w:rsidRDefault="002672B8" w:rsidP="002672B8">
      <w:pPr>
        <w:pBdr>
          <w:bottom w:val="single" w:sz="8" w:space="1" w:color="000000"/>
        </w:pBdr>
        <w:tabs>
          <w:tab w:val="left" w:pos="3960"/>
          <w:tab w:val="left" w:pos="4320"/>
        </w:tabs>
        <w:jc w:val="center"/>
        <w:rPr>
          <w:b/>
          <w:bCs/>
        </w:rPr>
      </w:pPr>
      <w:r>
        <w:rPr>
          <w:b/>
          <w:bCs/>
        </w:rPr>
        <w:t>W BYDGOSZCZY</w:t>
      </w:r>
    </w:p>
    <w:p w14:paraId="22A82AD5" w14:textId="77777777" w:rsidR="002672B8" w:rsidRDefault="002672B8" w:rsidP="002672B8">
      <w:pPr>
        <w:tabs>
          <w:tab w:val="left" w:pos="1620"/>
          <w:tab w:val="left" w:pos="3960"/>
          <w:tab w:val="left" w:pos="4320"/>
        </w:tabs>
        <w:jc w:val="center"/>
        <w:rPr>
          <w:sz w:val="18"/>
          <w:szCs w:val="18"/>
        </w:rPr>
      </w:pPr>
      <w:r>
        <w:rPr>
          <w:sz w:val="18"/>
          <w:szCs w:val="18"/>
        </w:rPr>
        <w:t>ul. Chodkiewicza 30, 85 – 064 Bydgoszcz, tel. 052 341 91 00 fax. 052 360 82 06</w:t>
      </w:r>
    </w:p>
    <w:p w14:paraId="287FF862" w14:textId="77777777" w:rsidR="002672B8" w:rsidRDefault="002672B8" w:rsidP="002672B8">
      <w:pPr>
        <w:jc w:val="center"/>
      </w:pPr>
      <w:r>
        <w:t>NIP 5542647568 REGON 340057695</w:t>
      </w:r>
    </w:p>
    <w:p w14:paraId="50689A9F" w14:textId="77777777" w:rsidR="002672B8" w:rsidRDefault="002672B8" w:rsidP="002672B8">
      <w:pPr>
        <w:jc w:val="center"/>
      </w:pPr>
      <w:r>
        <w:t>www.ukw.edu.pl</w:t>
      </w:r>
    </w:p>
    <w:p w14:paraId="2C73178C" w14:textId="77777777" w:rsidR="00F7473D" w:rsidRPr="006A2346" w:rsidRDefault="00F7473D" w:rsidP="00F7473D">
      <w:pPr>
        <w:pStyle w:val="Nagwek4"/>
        <w:tabs>
          <w:tab w:val="left" w:pos="0"/>
        </w:tabs>
        <w:rPr>
          <w:rFonts w:ascii="Bookman Old Style" w:hAnsi="Bookman Old Style"/>
          <w:sz w:val="22"/>
        </w:rPr>
      </w:pPr>
    </w:p>
    <w:p w14:paraId="565B285B" w14:textId="77777777" w:rsidR="00F7473D" w:rsidRDefault="00F7473D" w:rsidP="00F7473D">
      <w:pPr>
        <w:tabs>
          <w:tab w:val="left" w:pos="0"/>
        </w:tabs>
        <w:rPr>
          <w:sz w:val="22"/>
          <w:szCs w:val="22"/>
        </w:rPr>
      </w:pPr>
    </w:p>
    <w:p w14:paraId="348B4E3A" w14:textId="4537013E" w:rsidR="00F7473D" w:rsidRDefault="008741A6" w:rsidP="00312384">
      <w:pPr>
        <w:tabs>
          <w:tab w:val="left" w:pos="0"/>
        </w:tabs>
        <w:spacing w:line="360" w:lineRule="auto"/>
        <w:rPr>
          <w:rFonts w:ascii="Century Gothic" w:hAnsi="Century Gothic"/>
          <w:sz w:val="20"/>
          <w:szCs w:val="20"/>
        </w:rPr>
      </w:pPr>
      <w:r>
        <w:rPr>
          <w:rFonts w:ascii="Century Gothic" w:hAnsi="Century Gothic"/>
          <w:sz w:val="20"/>
          <w:szCs w:val="20"/>
        </w:rPr>
        <w:t>UKW/DZP-282-ZO-</w:t>
      </w:r>
      <w:r w:rsidR="00EF4CD7">
        <w:rPr>
          <w:rFonts w:ascii="Century Gothic" w:hAnsi="Century Gothic"/>
          <w:sz w:val="20"/>
          <w:szCs w:val="20"/>
        </w:rPr>
        <w:t>B-</w:t>
      </w:r>
      <w:r w:rsidR="00AC1335">
        <w:rPr>
          <w:rFonts w:ascii="Century Gothic" w:hAnsi="Century Gothic"/>
          <w:sz w:val="20"/>
          <w:szCs w:val="20"/>
        </w:rPr>
        <w:t>0</w:t>
      </w:r>
      <w:r w:rsidR="00EF4CD7">
        <w:rPr>
          <w:rFonts w:ascii="Century Gothic" w:hAnsi="Century Gothic"/>
          <w:sz w:val="20"/>
          <w:szCs w:val="20"/>
        </w:rPr>
        <w:t>2</w:t>
      </w:r>
      <w:r w:rsidR="00083B59">
        <w:rPr>
          <w:rFonts w:ascii="Century Gothic" w:hAnsi="Century Gothic"/>
          <w:sz w:val="20"/>
          <w:szCs w:val="20"/>
        </w:rPr>
        <w:t>/202</w:t>
      </w:r>
      <w:r w:rsidR="00AC1335">
        <w:rPr>
          <w:rFonts w:ascii="Century Gothic" w:hAnsi="Century Gothic"/>
          <w:sz w:val="20"/>
          <w:szCs w:val="20"/>
        </w:rPr>
        <w:t>4</w:t>
      </w:r>
      <w:r w:rsidR="00013F79">
        <w:rPr>
          <w:rFonts w:ascii="Century Gothic" w:hAnsi="Century Gothic"/>
          <w:sz w:val="20"/>
          <w:szCs w:val="20"/>
        </w:rPr>
        <w:tab/>
      </w:r>
      <w:r w:rsidR="0052178C">
        <w:rPr>
          <w:rFonts w:ascii="Century Gothic" w:hAnsi="Century Gothic"/>
          <w:sz w:val="20"/>
          <w:szCs w:val="20"/>
        </w:rPr>
        <w:tab/>
      </w:r>
      <w:r w:rsidR="00BB23AC">
        <w:rPr>
          <w:rFonts w:ascii="Century Gothic" w:hAnsi="Century Gothic"/>
          <w:sz w:val="20"/>
          <w:szCs w:val="20"/>
        </w:rPr>
        <w:tab/>
      </w:r>
      <w:r w:rsidR="00A70291">
        <w:rPr>
          <w:rFonts w:ascii="Century Gothic" w:hAnsi="Century Gothic"/>
          <w:sz w:val="20"/>
          <w:szCs w:val="20"/>
        </w:rPr>
        <w:tab/>
      </w:r>
      <w:r w:rsidR="00A70291">
        <w:rPr>
          <w:rFonts w:ascii="Century Gothic" w:hAnsi="Century Gothic"/>
          <w:sz w:val="20"/>
          <w:szCs w:val="20"/>
        </w:rPr>
        <w:tab/>
        <w:t xml:space="preserve">            </w:t>
      </w:r>
      <w:r w:rsidR="009F6175">
        <w:rPr>
          <w:rFonts w:ascii="Century Gothic" w:hAnsi="Century Gothic"/>
          <w:sz w:val="20"/>
          <w:szCs w:val="20"/>
        </w:rPr>
        <w:t xml:space="preserve">Bydgoszcz, dn. </w:t>
      </w:r>
      <w:r w:rsidR="00EF4CD7">
        <w:rPr>
          <w:rFonts w:ascii="Century Gothic" w:hAnsi="Century Gothic"/>
          <w:sz w:val="20"/>
          <w:szCs w:val="20"/>
        </w:rPr>
        <w:t>1</w:t>
      </w:r>
      <w:r w:rsidR="00EF0E75">
        <w:rPr>
          <w:rFonts w:ascii="Century Gothic" w:hAnsi="Century Gothic"/>
          <w:sz w:val="20"/>
          <w:szCs w:val="20"/>
        </w:rPr>
        <w:t>2</w:t>
      </w:r>
      <w:r w:rsidR="00914EF4">
        <w:rPr>
          <w:rFonts w:ascii="Century Gothic" w:hAnsi="Century Gothic"/>
          <w:sz w:val="20"/>
          <w:szCs w:val="20"/>
        </w:rPr>
        <w:t>.</w:t>
      </w:r>
      <w:r w:rsidR="00B7571A">
        <w:rPr>
          <w:rFonts w:ascii="Century Gothic" w:hAnsi="Century Gothic"/>
          <w:sz w:val="20"/>
          <w:szCs w:val="20"/>
        </w:rPr>
        <w:t>0</w:t>
      </w:r>
      <w:r w:rsidR="00EF4CD7">
        <w:rPr>
          <w:rFonts w:ascii="Century Gothic" w:hAnsi="Century Gothic"/>
          <w:sz w:val="20"/>
          <w:szCs w:val="20"/>
        </w:rPr>
        <w:t>3</w:t>
      </w:r>
      <w:r w:rsidR="00083B59">
        <w:rPr>
          <w:rFonts w:ascii="Century Gothic" w:hAnsi="Century Gothic"/>
          <w:sz w:val="20"/>
          <w:szCs w:val="20"/>
        </w:rPr>
        <w:t>.202</w:t>
      </w:r>
      <w:r w:rsidR="00AC1335">
        <w:rPr>
          <w:rFonts w:ascii="Century Gothic" w:hAnsi="Century Gothic"/>
          <w:sz w:val="20"/>
          <w:szCs w:val="20"/>
        </w:rPr>
        <w:t>4</w:t>
      </w:r>
      <w:r w:rsidR="00F7473D">
        <w:rPr>
          <w:rFonts w:ascii="Century Gothic" w:hAnsi="Century Gothic"/>
          <w:sz w:val="20"/>
          <w:szCs w:val="20"/>
        </w:rPr>
        <w:t xml:space="preserve"> r.</w:t>
      </w:r>
    </w:p>
    <w:p w14:paraId="03DBD484" w14:textId="77777777" w:rsidR="006A2346" w:rsidRPr="006A2346" w:rsidRDefault="006A2346" w:rsidP="00312384">
      <w:pPr>
        <w:tabs>
          <w:tab w:val="left" w:pos="0"/>
        </w:tabs>
        <w:spacing w:line="360" w:lineRule="auto"/>
        <w:rPr>
          <w:rFonts w:ascii="Century Gothic" w:hAnsi="Century Gothic"/>
          <w:sz w:val="20"/>
          <w:szCs w:val="20"/>
        </w:rPr>
      </w:pPr>
    </w:p>
    <w:p w14:paraId="47DBE37A" w14:textId="4D0532A6" w:rsidR="00CE08C6" w:rsidRDefault="00F7473D" w:rsidP="00B7571A">
      <w:pPr>
        <w:pStyle w:val="Nagwek1"/>
        <w:spacing w:before="0" w:after="0"/>
        <w:jc w:val="both"/>
        <w:textAlignment w:val="baseline"/>
        <w:rPr>
          <w:rFonts w:ascii="Century Gothic" w:hAnsi="Century Gothic" w:cs="Century Gothic"/>
          <w:b w:val="0"/>
          <w:bCs w:val="0"/>
        </w:rPr>
      </w:pPr>
      <w:r>
        <w:rPr>
          <w:rFonts w:ascii="Century Gothic" w:hAnsi="Century Gothic"/>
          <w:sz w:val="20"/>
          <w:szCs w:val="20"/>
        </w:rPr>
        <w:t xml:space="preserve">dot. postępowania prowadzonego w trybie </w:t>
      </w:r>
      <w:r w:rsidR="008741A6">
        <w:rPr>
          <w:rFonts w:ascii="Century Gothic" w:hAnsi="Century Gothic"/>
          <w:sz w:val="20"/>
          <w:szCs w:val="20"/>
        </w:rPr>
        <w:t>zapytania ofertowego</w:t>
      </w:r>
      <w:r>
        <w:rPr>
          <w:rFonts w:ascii="Century Gothic" w:hAnsi="Century Gothic"/>
          <w:sz w:val="20"/>
          <w:szCs w:val="20"/>
        </w:rPr>
        <w:t xml:space="preserve"> na: </w:t>
      </w:r>
      <w:r w:rsidR="00EF4CD7">
        <w:rPr>
          <w:rFonts w:ascii="Century Gothic" w:hAnsi="Century Gothic"/>
          <w:color w:val="222222"/>
          <w:sz w:val="20"/>
          <w:szCs w:val="20"/>
          <w:bdr w:val="none" w:sz="0" w:space="0" w:color="auto" w:frame="1"/>
        </w:rPr>
        <w:t>Dostawę serwera</w:t>
      </w:r>
    </w:p>
    <w:p w14:paraId="2F962F4B" w14:textId="2FA12285" w:rsidR="00B578C9" w:rsidRDefault="00B578C9" w:rsidP="0044107F">
      <w:pPr>
        <w:jc w:val="both"/>
        <w:rPr>
          <w:rFonts w:ascii="Century Gothic" w:hAnsi="Century Gothic" w:cs="Arial"/>
          <w:color w:val="000000"/>
          <w:sz w:val="20"/>
          <w:szCs w:val="20"/>
          <w:shd w:val="clear" w:color="auto" w:fill="FFFFFF"/>
        </w:rPr>
      </w:pPr>
    </w:p>
    <w:p w14:paraId="63304A6A" w14:textId="77777777" w:rsidR="00B578C9" w:rsidRDefault="00B578C9" w:rsidP="0044107F">
      <w:pPr>
        <w:jc w:val="both"/>
        <w:rPr>
          <w:rFonts w:ascii="Century Gothic" w:hAnsi="Century Gothic" w:cs="Arial"/>
          <w:color w:val="000000"/>
          <w:sz w:val="20"/>
          <w:szCs w:val="20"/>
          <w:shd w:val="clear" w:color="auto" w:fill="FFFFFF"/>
        </w:rPr>
      </w:pPr>
    </w:p>
    <w:p w14:paraId="53B60CBA" w14:textId="4EA3AB75" w:rsidR="00B578C9" w:rsidRDefault="00B578C9" w:rsidP="00B578C9">
      <w:pPr>
        <w:jc w:val="center"/>
        <w:rPr>
          <w:rFonts w:ascii="Century Gothic" w:hAnsi="Century Gothic" w:cs="Arial"/>
          <w:b/>
          <w:bCs/>
          <w:color w:val="000000"/>
          <w:sz w:val="20"/>
          <w:szCs w:val="20"/>
          <w:shd w:val="clear" w:color="auto" w:fill="FFFFFF"/>
        </w:rPr>
      </w:pPr>
      <w:r w:rsidRPr="00B578C9">
        <w:rPr>
          <w:rFonts w:ascii="Century Gothic" w:hAnsi="Century Gothic" w:cs="Arial"/>
          <w:b/>
          <w:bCs/>
          <w:color w:val="000000"/>
          <w:sz w:val="20"/>
          <w:szCs w:val="20"/>
          <w:shd w:val="clear" w:color="auto" w:fill="FFFFFF"/>
        </w:rPr>
        <w:t>MODYFIKACJA TREŚCI ZAPYTANIA OFERTOWEGO</w:t>
      </w:r>
    </w:p>
    <w:p w14:paraId="77F5975E" w14:textId="23BCF89F" w:rsidR="00B578C9" w:rsidRDefault="00B578C9" w:rsidP="00B578C9">
      <w:pPr>
        <w:jc w:val="center"/>
        <w:rPr>
          <w:rFonts w:ascii="Century Gothic" w:hAnsi="Century Gothic" w:cs="Arial"/>
          <w:b/>
          <w:bCs/>
          <w:color w:val="000000"/>
          <w:sz w:val="20"/>
          <w:szCs w:val="20"/>
          <w:shd w:val="clear" w:color="auto" w:fill="FFFFFF"/>
        </w:rPr>
      </w:pPr>
    </w:p>
    <w:p w14:paraId="3328D846" w14:textId="7B5857B1" w:rsidR="00564634" w:rsidRDefault="00B578C9" w:rsidP="00F6384A">
      <w:pPr>
        <w:jc w:val="both"/>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1. </w:t>
      </w:r>
      <w:r w:rsidR="00F6384A">
        <w:rPr>
          <w:rFonts w:ascii="Century Gothic" w:hAnsi="Century Gothic" w:cs="Arial"/>
          <w:color w:val="000000"/>
          <w:sz w:val="20"/>
          <w:szCs w:val="20"/>
          <w:shd w:val="clear" w:color="auto" w:fill="FFFFFF"/>
        </w:rPr>
        <w:t xml:space="preserve">Zamawiający </w:t>
      </w:r>
      <w:r w:rsidR="00EF0E75">
        <w:rPr>
          <w:rFonts w:ascii="Century Gothic" w:hAnsi="Century Gothic" w:cs="Arial"/>
          <w:color w:val="000000"/>
          <w:sz w:val="20"/>
          <w:szCs w:val="20"/>
          <w:shd w:val="clear" w:color="auto" w:fill="FFFFFF"/>
        </w:rPr>
        <w:t xml:space="preserve">informuje, że dokonał modyfikacji treści projektu umowy w </w:t>
      </w:r>
      <w:r w:rsidR="00EF0E75" w:rsidRPr="00EF0E75">
        <w:rPr>
          <w:rFonts w:ascii="Century Gothic" w:hAnsi="Century Gothic" w:cs="Arial"/>
          <w:color w:val="000000"/>
          <w:sz w:val="20"/>
          <w:szCs w:val="20"/>
          <w:shd w:val="clear" w:color="auto" w:fill="FFFFFF"/>
        </w:rPr>
        <w:t>§ 6</w:t>
      </w:r>
      <w:r w:rsidR="00EF0E75">
        <w:rPr>
          <w:rFonts w:ascii="Century Gothic" w:hAnsi="Century Gothic" w:cs="Arial"/>
          <w:color w:val="000000"/>
          <w:sz w:val="20"/>
          <w:szCs w:val="20"/>
          <w:shd w:val="clear" w:color="auto" w:fill="FFFFFF"/>
        </w:rPr>
        <w:t xml:space="preserve">  poprzez dodanie dwóch dodatkowych punktów dotyczących gwarancji i serwisu sprzętu. Paragraf 6 projektu umowy otrzymuje następujące brzmienie:</w:t>
      </w:r>
    </w:p>
    <w:p w14:paraId="10025FA7" w14:textId="4D2B63E3" w:rsidR="00EF0E75" w:rsidRDefault="00EF0E75" w:rsidP="00F6384A">
      <w:pPr>
        <w:jc w:val="both"/>
        <w:rPr>
          <w:rFonts w:ascii="Century Gothic" w:hAnsi="Century Gothic" w:cs="Arial"/>
          <w:color w:val="000000"/>
          <w:sz w:val="20"/>
          <w:szCs w:val="20"/>
          <w:shd w:val="clear" w:color="auto" w:fill="FFFFFF"/>
        </w:rPr>
      </w:pPr>
    </w:p>
    <w:p w14:paraId="0ED98D25" w14:textId="77777777" w:rsidR="00EF0E75" w:rsidRPr="00923751" w:rsidRDefault="00EF0E75" w:rsidP="00EF0E75">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 6</w:t>
      </w:r>
    </w:p>
    <w:p w14:paraId="4B0884CE" w14:textId="77777777" w:rsidR="00EF0E75" w:rsidRPr="00923751" w:rsidRDefault="00EF0E75" w:rsidP="00EF0E75">
      <w:pPr>
        <w:autoSpaceDE w:val="0"/>
        <w:autoSpaceDN w:val="0"/>
        <w:adjustRightInd w:val="0"/>
        <w:jc w:val="center"/>
        <w:rPr>
          <w:rFonts w:ascii="Century Gothic" w:hAnsi="Century Gothic" w:cs="Arial"/>
          <w:b/>
          <w:bCs/>
          <w:sz w:val="20"/>
          <w:szCs w:val="20"/>
        </w:rPr>
      </w:pPr>
      <w:r w:rsidRPr="00923751">
        <w:rPr>
          <w:rFonts w:ascii="Century Gothic" w:hAnsi="Century Gothic" w:cs="Arial"/>
          <w:b/>
          <w:bCs/>
          <w:sz w:val="20"/>
          <w:szCs w:val="20"/>
        </w:rPr>
        <w:t>Gwarancja oraz odpowiedzialność za niezgodność dostawy z przedmiotem umowy</w:t>
      </w:r>
    </w:p>
    <w:p w14:paraId="20DBADCD" w14:textId="77777777" w:rsidR="00EF0E75" w:rsidRPr="007F44E0" w:rsidRDefault="00EF0E75" w:rsidP="00EF0E75">
      <w:pPr>
        <w:pStyle w:val="Akapitzlist"/>
        <w:widowControl/>
        <w:numPr>
          <w:ilvl w:val="0"/>
          <w:numId w:val="4"/>
        </w:numPr>
        <w:ind w:left="284" w:hanging="284"/>
        <w:jc w:val="both"/>
        <w:rPr>
          <w:rFonts w:ascii="Century Gothic" w:hAnsi="Century Gothic" w:cs="Arial"/>
          <w:spacing w:val="-6"/>
          <w:sz w:val="20"/>
          <w:szCs w:val="20"/>
        </w:rPr>
      </w:pPr>
      <w:r w:rsidRPr="007F44E0">
        <w:rPr>
          <w:rFonts w:ascii="Century Gothic" w:hAnsi="Century Gothic" w:cs="Arial"/>
          <w:spacing w:val="-6"/>
          <w:sz w:val="20"/>
          <w:szCs w:val="20"/>
        </w:rPr>
        <w:t>Wykonawca udziela nie krótszej niż 3-letniej gwarancji jakości na dostarczony serwer, oprogramowanie i wykonane prace instalacyjne, liczonej od daty podpisania przez Zamawiającego bez zastrzeżeń protokołu odbioru przedmiotu umowy. W przypadku, jeżeli świadczenie gwarancyjne polegać będzie na wymianie wadliwego elementu lub oprogramowania na wolne od wad, okres gwarancji jakości dla tego elementu (oprogramowania) biegł będzie na nowo od daty protokołu stwierdzającego tą wymianę.</w:t>
      </w:r>
    </w:p>
    <w:p w14:paraId="26A75895" w14:textId="77777777" w:rsidR="00EF0E75" w:rsidRPr="00C92173" w:rsidRDefault="00EF0E75" w:rsidP="00EF0E75">
      <w:pPr>
        <w:pStyle w:val="Akapitzlist"/>
        <w:widowControl/>
        <w:numPr>
          <w:ilvl w:val="0"/>
          <w:numId w:val="4"/>
        </w:numPr>
        <w:ind w:left="284" w:hanging="284"/>
        <w:contextualSpacing w:val="0"/>
        <w:jc w:val="both"/>
        <w:rPr>
          <w:rFonts w:ascii="Century Gothic" w:hAnsi="Century Gothic" w:cs="Arial"/>
          <w:spacing w:val="-6"/>
          <w:sz w:val="20"/>
          <w:szCs w:val="20"/>
        </w:rPr>
      </w:pPr>
      <w:r w:rsidRPr="00C92173">
        <w:rPr>
          <w:rFonts w:ascii="Century Gothic" w:hAnsi="Century Gothic" w:cs="Arial"/>
          <w:spacing w:val="-6"/>
          <w:sz w:val="20"/>
          <w:szCs w:val="20"/>
        </w:rPr>
        <w:t xml:space="preserve">W razie stwierdzenia przez Zamawiającego niezgodności pod względem rodzajowym lub jakościowym dostarczonego przedmiotu umowy z wymogami określonymi w </w:t>
      </w:r>
      <w:r>
        <w:rPr>
          <w:rFonts w:ascii="Century Gothic" w:hAnsi="Century Gothic" w:cs="Arial"/>
          <w:spacing w:val="-6"/>
          <w:sz w:val="20"/>
          <w:szCs w:val="20"/>
        </w:rPr>
        <w:t>treści zapytania ofertowego</w:t>
      </w:r>
      <w:r w:rsidRPr="00C92173">
        <w:rPr>
          <w:rFonts w:ascii="Century Gothic" w:hAnsi="Century Gothic" w:cs="Arial"/>
          <w:spacing w:val="-6"/>
          <w:sz w:val="20"/>
          <w:szCs w:val="20"/>
        </w:rPr>
        <w:t xml:space="preserve">  lub niedostarczenia wymaganych dokumentów Wykonawca zobowiązuje się do usunięcia stwierdzonych niezgodności</w:t>
      </w:r>
      <w:r>
        <w:rPr>
          <w:rFonts w:ascii="Century Gothic" w:hAnsi="Century Gothic" w:cs="Arial"/>
          <w:spacing w:val="-6"/>
          <w:sz w:val="20"/>
          <w:szCs w:val="20"/>
        </w:rPr>
        <w:t>/dostarczenia brakujących dokumentów</w:t>
      </w:r>
      <w:r w:rsidRPr="00C92173">
        <w:rPr>
          <w:rFonts w:ascii="Century Gothic" w:hAnsi="Century Gothic" w:cs="Arial"/>
          <w:spacing w:val="-6"/>
          <w:sz w:val="20"/>
          <w:szCs w:val="20"/>
        </w:rPr>
        <w:t xml:space="preserve"> na własny koszt i ryzyko w terminie 7 ( siedmiu) dni od dnia powiadomienia go o tym fakcie. </w:t>
      </w:r>
    </w:p>
    <w:p w14:paraId="7CFE0E10" w14:textId="77777777" w:rsidR="00EF0E75" w:rsidRPr="00EF0E75" w:rsidRDefault="00EF0E75" w:rsidP="00EF0E75">
      <w:pPr>
        <w:pStyle w:val="Akapitzlist"/>
        <w:widowControl/>
        <w:numPr>
          <w:ilvl w:val="0"/>
          <w:numId w:val="4"/>
        </w:numPr>
        <w:ind w:left="284" w:hanging="284"/>
        <w:contextualSpacing w:val="0"/>
        <w:jc w:val="both"/>
        <w:rPr>
          <w:rFonts w:ascii="Century Gothic" w:hAnsi="Century Gothic" w:cs="Arial"/>
          <w:spacing w:val="-6"/>
          <w:sz w:val="20"/>
          <w:szCs w:val="20"/>
        </w:rPr>
      </w:pPr>
      <w:r w:rsidRPr="00EF0E75">
        <w:rPr>
          <w:rFonts w:ascii="Century Gothic" w:hAnsi="Century Gothic" w:cs="Arial"/>
          <w:spacing w:val="-6"/>
          <w:sz w:val="20"/>
          <w:szCs w:val="20"/>
        </w:rPr>
        <w:t xml:space="preserve">W razie stwierdzenia przez Zamawiającego wad fizycznych przedmiotu umowy Wykonawca zobowiązuje się do niezwłocznego, jednak nie później niż w terminie 14 ( czternastu) dni od dnia powiadomienia go o tym fakcie, usunięcia wady lub – według  wyboru Zamawiającego - dokonania wymiany rzeczy na wolną na własny koszt i ryzyko. </w:t>
      </w:r>
    </w:p>
    <w:p w14:paraId="396E7605" w14:textId="77777777" w:rsidR="00EF0E75" w:rsidRPr="00EF0E75" w:rsidRDefault="00EF0E75" w:rsidP="00EF0E75">
      <w:pPr>
        <w:pStyle w:val="Akapitzlist"/>
        <w:widowControl/>
        <w:numPr>
          <w:ilvl w:val="0"/>
          <w:numId w:val="4"/>
        </w:numPr>
        <w:ind w:left="284" w:hanging="284"/>
        <w:contextualSpacing w:val="0"/>
        <w:jc w:val="both"/>
        <w:rPr>
          <w:rFonts w:ascii="Century Gothic" w:hAnsi="Century Gothic" w:cs="Arial"/>
          <w:b/>
          <w:bCs/>
          <w:spacing w:val="-6"/>
          <w:sz w:val="20"/>
          <w:szCs w:val="20"/>
        </w:rPr>
      </w:pPr>
      <w:r w:rsidRPr="00EF0E75">
        <w:rPr>
          <w:rFonts w:ascii="Century Gothic" w:hAnsi="Century Gothic" w:cs="Arial"/>
          <w:b/>
          <w:bCs/>
          <w:spacing w:val="-6"/>
          <w:sz w:val="20"/>
          <w:szCs w:val="20"/>
        </w:rPr>
        <w:t>Gwarancja producenta udzielona jest niezależnie od gwarancji Wykonawcy, zgodnie z zapisami zawartymi w opisie przedmiotu zamówienia ( załącznik nr 2 do zapytania ofertowego).</w:t>
      </w:r>
      <w:r w:rsidRPr="00EF0E75">
        <w:rPr>
          <w:b/>
          <w:bCs/>
        </w:rPr>
        <w:t xml:space="preserve"> </w:t>
      </w:r>
      <w:r w:rsidRPr="00EF0E75">
        <w:rPr>
          <w:rFonts w:ascii="Century Gothic" w:hAnsi="Century Gothic" w:cs="Arial"/>
          <w:b/>
          <w:bCs/>
          <w:spacing w:val="-6"/>
          <w:sz w:val="20"/>
          <w:szCs w:val="20"/>
        </w:rPr>
        <w:t>Okres i zasady  udzielania gwarancji jakości producenta sprzętu potwierdzą załączone przez Wykonawcę dokumenty gwarancyjne.</w:t>
      </w:r>
    </w:p>
    <w:p w14:paraId="5DB2818B" w14:textId="77777777" w:rsidR="00EF0E75" w:rsidRPr="00EF0E75" w:rsidRDefault="00EF0E75" w:rsidP="00EF0E75">
      <w:pPr>
        <w:pStyle w:val="Akapitzlist"/>
        <w:widowControl/>
        <w:numPr>
          <w:ilvl w:val="0"/>
          <w:numId w:val="4"/>
        </w:numPr>
        <w:ind w:left="284" w:hanging="284"/>
        <w:contextualSpacing w:val="0"/>
        <w:jc w:val="both"/>
        <w:rPr>
          <w:rFonts w:ascii="Century Gothic" w:hAnsi="Century Gothic" w:cs="Arial"/>
          <w:b/>
          <w:bCs/>
          <w:spacing w:val="-6"/>
          <w:sz w:val="20"/>
          <w:szCs w:val="20"/>
        </w:rPr>
      </w:pPr>
      <w:r w:rsidRPr="00EF0E75">
        <w:rPr>
          <w:rFonts w:ascii="Century Gothic" w:hAnsi="Century Gothic" w:cs="Arial"/>
          <w:b/>
          <w:bCs/>
          <w:spacing w:val="-6"/>
          <w:sz w:val="20"/>
          <w:szCs w:val="20"/>
        </w:rPr>
        <w:t>Serwis urządzeń będzie realizowany bezpośrednio przez Producenta i/lub we współpracy z Autoryzowanym Partnerem Serwisowym Producenta.</w:t>
      </w:r>
    </w:p>
    <w:p w14:paraId="2420A8A2" w14:textId="77777777" w:rsidR="00EF0E75" w:rsidRPr="000C1B31" w:rsidRDefault="00EF0E75" w:rsidP="00EF0E75">
      <w:pPr>
        <w:pStyle w:val="Akapitzlist"/>
        <w:widowControl/>
        <w:numPr>
          <w:ilvl w:val="0"/>
          <w:numId w:val="4"/>
        </w:numPr>
        <w:ind w:left="284" w:hanging="284"/>
        <w:contextualSpacing w:val="0"/>
        <w:jc w:val="both"/>
        <w:rPr>
          <w:rFonts w:ascii="Century Gothic" w:hAnsi="Century Gothic" w:cs="Arial"/>
          <w:strike/>
          <w:spacing w:val="-6"/>
          <w:sz w:val="20"/>
          <w:szCs w:val="20"/>
        </w:rPr>
      </w:pPr>
      <w:r w:rsidRPr="000C1B31">
        <w:rPr>
          <w:rFonts w:ascii="Century Gothic" w:hAnsi="Century Gothic" w:cs="Arial"/>
          <w:sz w:val="20"/>
          <w:szCs w:val="20"/>
        </w:rPr>
        <w:t xml:space="preserve">W przypadku, gdy w pierwotnym okresie gwarancyjnym powstanie konieczność dokonania trzeciej naprawy sprzętu lub której koszt w sposób oczywisty przekracza 30% ceny sprzętu wynikającej z Formularza ofertowego Wykonawca dokona wymiany takiego sprzętu na nowy wolny od wad, posiadający cechy wynikające z gwarancji jakości w terminie 14 ( czternastu)  dni od dnia podjęcia czynności diagnostycznych. </w:t>
      </w:r>
    </w:p>
    <w:p w14:paraId="13F2215A" w14:textId="77777777" w:rsidR="00EF0E75" w:rsidRPr="000C1B31" w:rsidRDefault="00EF0E75" w:rsidP="00EF0E75">
      <w:pPr>
        <w:pStyle w:val="Akapitzlist"/>
        <w:widowControl/>
        <w:numPr>
          <w:ilvl w:val="0"/>
          <w:numId w:val="4"/>
        </w:numPr>
        <w:ind w:left="284" w:hanging="284"/>
        <w:contextualSpacing w:val="0"/>
        <w:jc w:val="both"/>
        <w:rPr>
          <w:rFonts w:ascii="Century Gothic" w:hAnsi="Century Gothic" w:cs="Arial"/>
          <w:spacing w:val="-6"/>
          <w:sz w:val="20"/>
          <w:szCs w:val="20"/>
        </w:rPr>
      </w:pPr>
      <w:r w:rsidRPr="000C1B31">
        <w:rPr>
          <w:rFonts w:ascii="Century Gothic" w:hAnsi="Century Gothic" w:cs="Arial"/>
          <w:sz w:val="20"/>
          <w:szCs w:val="20"/>
          <w:lang w:eastAsia="pl-PL"/>
        </w:rPr>
        <w:t xml:space="preserve">Bieg terminu gwarancji jakości, o którym mowa w ust. 3 rozpoczyna się w dniu podpisania </w:t>
      </w:r>
      <w:r w:rsidRPr="000C1B31">
        <w:rPr>
          <w:rFonts w:ascii="Century Gothic" w:hAnsi="Century Gothic" w:cs="Arial"/>
          <w:sz w:val="20"/>
          <w:szCs w:val="20"/>
        </w:rPr>
        <w:t xml:space="preserve">końcowego </w:t>
      </w:r>
      <w:r w:rsidRPr="000C1B31">
        <w:rPr>
          <w:rFonts w:ascii="Century Gothic" w:hAnsi="Century Gothic" w:cs="Arial"/>
          <w:sz w:val="20"/>
          <w:szCs w:val="20"/>
          <w:lang w:eastAsia="pl-PL"/>
        </w:rPr>
        <w:t xml:space="preserve">protokołu </w:t>
      </w:r>
      <w:r w:rsidRPr="000C1B31">
        <w:rPr>
          <w:rFonts w:ascii="Century Gothic" w:hAnsi="Century Gothic" w:cs="Arial"/>
          <w:sz w:val="20"/>
          <w:szCs w:val="20"/>
        </w:rPr>
        <w:t>odbioru przedmiotu umowy</w:t>
      </w:r>
      <w:r w:rsidRPr="000C1B31">
        <w:rPr>
          <w:rFonts w:ascii="Century Gothic" w:hAnsi="Century Gothic" w:cs="Arial"/>
          <w:sz w:val="20"/>
          <w:szCs w:val="20"/>
          <w:lang w:eastAsia="pl-PL"/>
        </w:rPr>
        <w:t>, o którym mowa w § 2 ust. 7.</w:t>
      </w:r>
    </w:p>
    <w:p w14:paraId="14A3D921" w14:textId="77777777" w:rsidR="00EF0E75" w:rsidRDefault="00EF0E75" w:rsidP="00F6384A">
      <w:pPr>
        <w:jc w:val="both"/>
        <w:rPr>
          <w:rFonts w:ascii="Century Gothic" w:hAnsi="Century Gothic" w:cs="Arial"/>
          <w:color w:val="000000"/>
          <w:sz w:val="20"/>
          <w:szCs w:val="20"/>
          <w:shd w:val="clear" w:color="auto" w:fill="FFFFFF"/>
        </w:rPr>
      </w:pPr>
    </w:p>
    <w:p w14:paraId="45A197C2" w14:textId="77777777" w:rsidR="00EF0E75" w:rsidRDefault="00EF0E75" w:rsidP="00F6384A">
      <w:pPr>
        <w:jc w:val="both"/>
        <w:rPr>
          <w:rFonts w:ascii="Century Gothic" w:hAnsi="Century Gothic" w:cs="Arial"/>
          <w:color w:val="000000"/>
          <w:sz w:val="20"/>
          <w:szCs w:val="20"/>
          <w:shd w:val="clear" w:color="auto" w:fill="FFFFFF"/>
        </w:rPr>
      </w:pPr>
    </w:p>
    <w:p w14:paraId="214241C3" w14:textId="07290EDA" w:rsidR="008F13B4" w:rsidRPr="006A2346" w:rsidRDefault="006A2346" w:rsidP="00460BA8">
      <w:pPr>
        <w:jc w:val="both"/>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Zmodyfikowana treść </w:t>
      </w:r>
      <w:r w:rsidR="00EF0E75">
        <w:rPr>
          <w:rFonts w:ascii="Century Gothic" w:hAnsi="Century Gothic" w:cs="Arial"/>
          <w:color w:val="000000"/>
          <w:sz w:val="20"/>
          <w:szCs w:val="20"/>
          <w:shd w:val="clear" w:color="auto" w:fill="FFFFFF"/>
        </w:rPr>
        <w:t>projektu umowy</w:t>
      </w:r>
      <w:r>
        <w:rPr>
          <w:rFonts w:ascii="Century Gothic" w:hAnsi="Century Gothic" w:cs="Arial"/>
          <w:color w:val="000000"/>
          <w:sz w:val="20"/>
          <w:szCs w:val="20"/>
          <w:shd w:val="clear" w:color="auto" w:fill="FFFFFF"/>
        </w:rPr>
        <w:t xml:space="preserve"> stanowi załącznik do niniejszego pisma. </w:t>
      </w:r>
    </w:p>
    <w:p w14:paraId="75D0722F" w14:textId="77777777" w:rsidR="0024342B" w:rsidRPr="00C4269A" w:rsidRDefault="0024342B" w:rsidP="00460BA8">
      <w:pPr>
        <w:jc w:val="both"/>
        <w:rPr>
          <w:rFonts w:ascii="Century Gothic" w:hAnsi="Century Gothic"/>
          <w:sz w:val="20"/>
          <w:szCs w:val="20"/>
        </w:rPr>
      </w:pPr>
    </w:p>
    <w:p w14:paraId="0A9E9E31" w14:textId="77777777" w:rsidR="006A2346" w:rsidRDefault="006A2346" w:rsidP="00EF0E75">
      <w:pPr>
        <w:rPr>
          <w:rFonts w:ascii="Century Gothic" w:hAnsi="Century Gothic"/>
          <w:sz w:val="20"/>
          <w:szCs w:val="20"/>
        </w:rPr>
      </w:pPr>
    </w:p>
    <w:p w14:paraId="2FACCF14" w14:textId="796AA090" w:rsidR="006A2346" w:rsidRDefault="0034368E" w:rsidP="006A2346">
      <w:pPr>
        <w:jc w:val="right"/>
        <w:rPr>
          <w:rFonts w:ascii="Century Gothic" w:hAnsi="Century Gothic"/>
          <w:sz w:val="20"/>
          <w:szCs w:val="20"/>
        </w:rPr>
      </w:pPr>
      <w:r>
        <w:rPr>
          <w:rFonts w:ascii="Century Gothic" w:hAnsi="Century Gothic"/>
          <w:sz w:val="20"/>
          <w:szCs w:val="20"/>
        </w:rPr>
        <w:t xml:space="preserve"> </w:t>
      </w:r>
      <w:r w:rsidR="00C578AB" w:rsidRPr="00C4269A">
        <w:rPr>
          <w:rFonts w:ascii="Century Gothic" w:hAnsi="Century Gothic"/>
          <w:sz w:val="20"/>
          <w:szCs w:val="20"/>
        </w:rPr>
        <w:t xml:space="preserve">Kanclerz UKW </w:t>
      </w:r>
    </w:p>
    <w:p w14:paraId="0F72D2F4" w14:textId="730F5E97" w:rsidR="00C578AB" w:rsidRPr="00C4269A" w:rsidRDefault="00C578AB" w:rsidP="006A2346">
      <w:pPr>
        <w:jc w:val="right"/>
        <w:rPr>
          <w:rFonts w:ascii="Century Gothic" w:hAnsi="Century Gothic"/>
          <w:sz w:val="20"/>
          <w:szCs w:val="20"/>
        </w:rPr>
      </w:pPr>
      <w:r w:rsidRPr="00C4269A">
        <w:rPr>
          <w:rFonts w:ascii="Century Gothic" w:hAnsi="Century Gothic"/>
          <w:sz w:val="20"/>
          <w:szCs w:val="20"/>
        </w:rPr>
        <w:t xml:space="preserve">mgr </w:t>
      </w:r>
      <w:r w:rsidR="00A91E5E">
        <w:rPr>
          <w:rFonts w:ascii="Century Gothic" w:hAnsi="Century Gothic"/>
          <w:sz w:val="20"/>
          <w:szCs w:val="20"/>
        </w:rPr>
        <w:t>Renata Malak</w:t>
      </w:r>
    </w:p>
    <w:sectPr w:rsidR="00C578AB" w:rsidRPr="00C4269A" w:rsidSect="00A8431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3D"/>
    <w:rsid w:val="00013F79"/>
    <w:rsid w:val="0004127B"/>
    <w:rsid w:val="000560E0"/>
    <w:rsid w:val="00060F5C"/>
    <w:rsid w:val="00061699"/>
    <w:rsid w:val="00083B59"/>
    <w:rsid w:val="000970AB"/>
    <w:rsid w:val="000A15DC"/>
    <w:rsid w:val="000B0F15"/>
    <w:rsid w:val="000C0CE5"/>
    <w:rsid w:val="000F107A"/>
    <w:rsid w:val="00102239"/>
    <w:rsid w:val="00126482"/>
    <w:rsid w:val="00141918"/>
    <w:rsid w:val="001428A6"/>
    <w:rsid w:val="0014544F"/>
    <w:rsid w:val="0014732F"/>
    <w:rsid w:val="00151DA4"/>
    <w:rsid w:val="00182209"/>
    <w:rsid w:val="00191F42"/>
    <w:rsid w:val="001A5687"/>
    <w:rsid w:val="001B41F4"/>
    <w:rsid w:val="001C0AA1"/>
    <w:rsid w:val="001F360D"/>
    <w:rsid w:val="002004FB"/>
    <w:rsid w:val="002034EE"/>
    <w:rsid w:val="0024342B"/>
    <w:rsid w:val="002672B8"/>
    <w:rsid w:val="00272E23"/>
    <w:rsid w:val="002D6852"/>
    <w:rsid w:val="00312384"/>
    <w:rsid w:val="00322E3F"/>
    <w:rsid w:val="003249AA"/>
    <w:rsid w:val="003262DD"/>
    <w:rsid w:val="00333FC9"/>
    <w:rsid w:val="0034368E"/>
    <w:rsid w:val="00345DFE"/>
    <w:rsid w:val="00354854"/>
    <w:rsid w:val="003549D0"/>
    <w:rsid w:val="003572F8"/>
    <w:rsid w:val="00371778"/>
    <w:rsid w:val="00374E51"/>
    <w:rsid w:val="00386A58"/>
    <w:rsid w:val="003C246D"/>
    <w:rsid w:val="003C327A"/>
    <w:rsid w:val="00406582"/>
    <w:rsid w:val="004277D7"/>
    <w:rsid w:val="00431DB8"/>
    <w:rsid w:val="004350EB"/>
    <w:rsid w:val="0044107F"/>
    <w:rsid w:val="00447C09"/>
    <w:rsid w:val="00460BA8"/>
    <w:rsid w:val="0046126D"/>
    <w:rsid w:val="0046158D"/>
    <w:rsid w:val="004674A9"/>
    <w:rsid w:val="0047356F"/>
    <w:rsid w:val="004908CE"/>
    <w:rsid w:val="00490EA8"/>
    <w:rsid w:val="00496D69"/>
    <w:rsid w:val="004B0EFE"/>
    <w:rsid w:val="004D337B"/>
    <w:rsid w:val="004E7CDB"/>
    <w:rsid w:val="005113BC"/>
    <w:rsid w:val="0052178C"/>
    <w:rsid w:val="005272D5"/>
    <w:rsid w:val="00557908"/>
    <w:rsid w:val="00564634"/>
    <w:rsid w:val="00572C92"/>
    <w:rsid w:val="00572F59"/>
    <w:rsid w:val="00587390"/>
    <w:rsid w:val="005B45A6"/>
    <w:rsid w:val="005C4A6A"/>
    <w:rsid w:val="005E0B2F"/>
    <w:rsid w:val="00610D83"/>
    <w:rsid w:val="00632961"/>
    <w:rsid w:val="0065201E"/>
    <w:rsid w:val="00670D31"/>
    <w:rsid w:val="00672A83"/>
    <w:rsid w:val="00684A40"/>
    <w:rsid w:val="006873B5"/>
    <w:rsid w:val="006A2346"/>
    <w:rsid w:val="006A529C"/>
    <w:rsid w:val="006B4BF7"/>
    <w:rsid w:val="006D03A0"/>
    <w:rsid w:val="006E59CD"/>
    <w:rsid w:val="006E7A1C"/>
    <w:rsid w:val="006F6CF3"/>
    <w:rsid w:val="006F7EF5"/>
    <w:rsid w:val="007103E1"/>
    <w:rsid w:val="00712435"/>
    <w:rsid w:val="00714653"/>
    <w:rsid w:val="00722258"/>
    <w:rsid w:val="00742E4A"/>
    <w:rsid w:val="007430BB"/>
    <w:rsid w:val="0074564E"/>
    <w:rsid w:val="00782FA7"/>
    <w:rsid w:val="0079075E"/>
    <w:rsid w:val="007A64BF"/>
    <w:rsid w:val="007D0536"/>
    <w:rsid w:val="007E579D"/>
    <w:rsid w:val="007F3F84"/>
    <w:rsid w:val="00804737"/>
    <w:rsid w:val="00817CDC"/>
    <w:rsid w:val="00842482"/>
    <w:rsid w:val="008445C8"/>
    <w:rsid w:val="00844658"/>
    <w:rsid w:val="008469D2"/>
    <w:rsid w:val="00856722"/>
    <w:rsid w:val="00864443"/>
    <w:rsid w:val="008741A6"/>
    <w:rsid w:val="00883E14"/>
    <w:rsid w:val="00885805"/>
    <w:rsid w:val="00885B28"/>
    <w:rsid w:val="008A2518"/>
    <w:rsid w:val="008C2EEC"/>
    <w:rsid w:val="008D5C17"/>
    <w:rsid w:val="008F13B4"/>
    <w:rsid w:val="00906177"/>
    <w:rsid w:val="00914EF4"/>
    <w:rsid w:val="00916449"/>
    <w:rsid w:val="0092150F"/>
    <w:rsid w:val="00927651"/>
    <w:rsid w:val="00942382"/>
    <w:rsid w:val="00952DB2"/>
    <w:rsid w:val="00956221"/>
    <w:rsid w:val="0096272B"/>
    <w:rsid w:val="00993007"/>
    <w:rsid w:val="009B0023"/>
    <w:rsid w:val="009B0185"/>
    <w:rsid w:val="009B35A5"/>
    <w:rsid w:val="009B48D2"/>
    <w:rsid w:val="009C0891"/>
    <w:rsid w:val="009E6F9D"/>
    <w:rsid w:val="009F2F77"/>
    <w:rsid w:val="009F421C"/>
    <w:rsid w:val="009F6175"/>
    <w:rsid w:val="00A15C81"/>
    <w:rsid w:val="00A2210A"/>
    <w:rsid w:val="00A26C6C"/>
    <w:rsid w:val="00A438B1"/>
    <w:rsid w:val="00A44409"/>
    <w:rsid w:val="00A551BE"/>
    <w:rsid w:val="00A70291"/>
    <w:rsid w:val="00A8431A"/>
    <w:rsid w:val="00A85419"/>
    <w:rsid w:val="00A8611A"/>
    <w:rsid w:val="00A91E5E"/>
    <w:rsid w:val="00A96776"/>
    <w:rsid w:val="00A9683C"/>
    <w:rsid w:val="00AA59AA"/>
    <w:rsid w:val="00AB6007"/>
    <w:rsid w:val="00AC1335"/>
    <w:rsid w:val="00AD0B84"/>
    <w:rsid w:val="00AD64A1"/>
    <w:rsid w:val="00AD752D"/>
    <w:rsid w:val="00AF2E1B"/>
    <w:rsid w:val="00B12391"/>
    <w:rsid w:val="00B54274"/>
    <w:rsid w:val="00B578C9"/>
    <w:rsid w:val="00B7571A"/>
    <w:rsid w:val="00BA4A4D"/>
    <w:rsid w:val="00BB23AC"/>
    <w:rsid w:val="00BC2F66"/>
    <w:rsid w:val="00BC37B5"/>
    <w:rsid w:val="00BC6C47"/>
    <w:rsid w:val="00BD7D1A"/>
    <w:rsid w:val="00C021D8"/>
    <w:rsid w:val="00C17C66"/>
    <w:rsid w:val="00C226FF"/>
    <w:rsid w:val="00C27C17"/>
    <w:rsid w:val="00C4269A"/>
    <w:rsid w:val="00C5079E"/>
    <w:rsid w:val="00C578AB"/>
    <w:rsid w:val="00C67E67"/>
    <w:rsid w:val="00CB0952"/>
    <w:rsid w:val="00CE08C6"/>
    <w:rsid w:val="00CE6AFC"/>
    <w:rsid w:val="00D05A52"/>
    <w:rsid w:val="00D0662E"/>
    <w:rsid w:val="00D45CBF"/>
    <w:rsid w:val="00DA2B54"/>
    <w:rsid w:val="00DA401D"/>
    <w:rsid w:val="00DB5DA1"/>
    <w:rsid w:val="00DD6CF9"/>
    <w:rsid w:val="00DE3AEF"/>
    <w:rsid w:val="00DF7DD8"/>
    <w:rsid w:val="00E01B41"/>
    <w:rsid w:val="00E22856"/>
    <w:rsid w:val="00E4060F"/>
    <w:rsid w:val="00EB06D1"/>
    <w:rsid w:val="00EB27BC"/>
    <w:rsid w:val="00EB28C4"/>
    <w:rsid w:val="00EB6A08"/>
    <w:rsid w:val="00EC42F1"/>
    <w:rsid w:val="00EE081A"/>
    <w:rsid w:val="00EF0E75"/>
    <w:rsid w:val="00EF4CD7"/>
    <w:rsid w:val="00F04CBF"/>
    <w:rsid w:val="00F116A0"/>
    <w:rsid w:val="00F616D8"/>
    <w:rsid w:val="00F630AD"/>
    <w:rsid w:val="00F6384A"/>
    <w:rsid w:val="00F7473D"/>
    <w:rsid w:val="00F9409E"/>
    <w:rsid w:val="00FA3B36"/>
    <w:rsid w:val="00FA6E50"/>
    <w:rsid w:val="00FA70DD"/>
    <w:rsid w:val="00FA7E22"/>
    <w:rsid w:val="00FB198E"/>
    <w:rsid w:val="00FB6B5F"/>
    <w:rsid w:val="00FC5C48"/>
    <w:rsid w:val="00FE664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9B4"/>
  <w15:chartTrackingRefBased/>
  <w15:docId w15:val="{01C0AC82-0498-45D0-A211-7991753E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73D"/>
    <w:pPr>
      <w:widowControl w:val="0"/>
      <w:suppressAutoHyphens/>
      <w:spacing w:after="0" w:line="240" w:lineRule="auto"/>
    </w:pPr>
    <w:rPr>
      <w:rFonts w:ascii="Times New Roman" w:eastAsia="Times New Roman" w:hAnsi="Times New Roman" w:cs="Tahoma"/>
      <w:kern w:val="2"/>
      <w:sz w:val="24"/>
      <w:szCs w:val="24"/>
      <w:lang w:eastAsia="hi-IN" w:bidi="hi-IN"/>
    </w:rPr>
  </w:style>
  <w:style w:type="paragraph" w:styleId="Nagwek1">
    <w:name w:val="heading 1"/>
    <w:basedOn w:val="Normalny"/>
    <w:next w:val="Normalny"/>
    <w:link w:val="Nagwek1Znak"/>
    <w:uiPriority w:val="99"/>
    <w:qFormat/>
    <w:rsid w:val="00F7473D"/>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unhideWhenUsed/>
    <w:qFormat/>
    <w:rsid w:val="00F7473D"/>
    <w:pPr>
      <w:keepNext/>
      <w:numPr>
        <w:ilvl w:val="3"/>
        <w:numId w:val="1"/>
      </w:numPr>
      <w:ind w:left="0" w:firstLine="0"/>
      <w:outlineLvl w:val="3"/>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7473D"/>
    <w:rPr>
      <w:rFonts w:ascii="Arial" w:eastAsia="Times New Roman" w:hAnsi="Arial" w:cs="Arial"/>
      <w:b/>
      <w:bCs/>
      <w:kern w:val="32"/>
      <w:sz w:val="32"/>
      <w:szCs w:val="32"/>
      <w:lang w:eastAsia="hi-IN" w:bidi="hi-IN"/>
    </w:rPr>
  </w:style>
  <w:style w:type="character" w:customStyle="1" w:styleId="Nagwek4Znak">
    <w:name w:val="Nagłówek 4 Znak"/>
    <w:basedOn w:val="Domylnaczcionkaakapitu"/>
    <w:link w:val="Nagwek4"/>
    <w:uiPriority w:val="99"/>
    <w:rsid w:val="00F7473D"/>
    <w:rPr>
      <w:rFonts w:ascii="Arial" w:eastAsia="Times New Roman" w:hAnsi="Arial" w:cs="Tahoma"/>
      <w:kern w:val="2"/>
      <w:sz w:val="24"/>
      <w:szCs w:val="20"/>
      <w:lang w:eastAsia="hi-IN" w:bidi="hi-IN"/>
    </w:rPr>
  </w:style>
  <w:style w:type="paragraph" w:customStyle="1" w:styleId="Zwykytekst1">
    <w:name w:val="Zwykły tekst1"/>
    <w:basedOn w:val="Normalny"/>
    <w:rsid w:val="00F7473D"/>
    <w:pPr>
      <w:widowControl/>
    </w:pPr>
    <w:rPr>
      <w:rFonts w:ascii="Courier New" w:hAnsi="Courier New" w:cs="Courier New"/>
      <w:kern w:val="0"/>
      <w:sz w:val="20"/>
      <w:szCs w:val="20"/>
      <w:lang w:eastAsia="ar-SA" w:bidi="ar-SA"/>
    </w:rPr>
  </w:style>
  <w:style w:type="paragraph" w:styleId="Tekstdymka">
    <w:name w:val="Balloon Text"/>
    <w:basedOn w:val="Normalny"/>
    <w:link w:val="TekstdymkaZnak"/>
    <w:uiPriority w:val="99"/>
    <w:semiHidden/>
    <w:unhideWhenUsed/>
    <w:rsid w:val="00F7473D"/>
    <w:rPr>
      <w:rFonts w:ascii="Segoe UI" w:hAnsi="Segoe UI" w:cs="Mangal"/>
      <w:sz w:val="18"/>
      <w:szCs w:val="16"/>
    </w:rPr>
  </w:style>
  <w:style w:type="character" w:customStyle="1" w:styleId="TekstdymkaZnak">
    <w:name w:val="Tekst dymka Znak"/>
    <w:basedOn w:val="Domylnaczcionkaakapitu"/>
    <w:link w:val="Tekstdymka"/>
    <w:uiPriority w:val="99"/>
    <w:semiHidden/>
    <w:rsid w:val="00F7473D"/>
    <w:rPr>
      <w:rFonts w:ascii="Segoe UI" w:eastAsia="Times New Roman" w:hAnsi="Segoe UI" w:cs="Mangal"/>
      <w:kern w:val="2"/>
      <w:sz w:val="18"/>
      <w:szCs w:val="16"/>
      <w:lang w:eastAsia="hi-IN" w:bidi="hi-IN"/>
    </w:rPr>
  </w:style>
  <w:style w:type="paragraph" w:styleId="Akapitzlist">
    <w:name w:val="List Paragraph"/>
    <w:aliases w:val="normalny tekst,L1,Numerowanie,2 heading,A_wyliczenie,K-P_odwolanie,Akapit z listą5,maz_wyliczenie,opis dzialania,List Paragraph1,Nagłowek 3,Preambuła,Akapit z listą BS,Dot pt,F5 List Paragraph,Recommendation,List Paragraph11,lp1,lp"/>
    <w:basedOn w:val="Normalny"/>
    <w:link w:val="AkapitzlistZnak"/>
    <w:uiPriority w:val="34"/>
    <w:qFormat/>
    <w:rsid w:val="00BC37B5"/>
    <w:pPr>
      <w:ind w:left="720"/>
      <w:contextualSpacing/>
    </w:pPr>
    <w:rPr>
      <w:rFonts w:cs="Mangal"/>
      <w:szCs w:val="21"/>
    </w:rPr>
  </w:style>
  <w:style w:type="paragraph" w:styleId="Tekstpodstawowy">
    <w:name w:val="Body Text"/>
    <w:aliases w:val="a2 Znak"/>
    <w:basedOn w:val="Normalny"/>
    <w:link w:val="TekstpodstawowyZnak"/>
    <w:rsid w:val="00AD752D"/>
    <w:pPr>
      <w:widowControl/>
    </w:pPr>
    <w:rPr>
      <w:rFonts w:ascii="Arial" w:hAnsi="Arial" w:cs="Arial"/>
      <w:kern w:val="0"/>
      <w:lang w:val="x-none" w:eastAsia="ar-SA" w:bidi="ar-SA"/>
    </w:rPr>
  </w:style>
  <w:style w:type="character" w:customStyle="1" w:styleId="TekstpodstawowyZnak">
    <w:name w:val="Tekst podstawowy Znak"/>
    <w:aliases w:val="a2 Znak Znak"/>
    <w:basedOn w:val="Domylnaczcionkaakapitu"/>
    <w:link w:val="Tekstpodstawowy"/>
    <w:rsid w:val="00AD752D"/>
    <w:rPr>
      <w:rFonts w:ascii="Arial" w:eastAsia="Times New Roman" w:hAnsi="Arial" w:cs="Arial"/>
      <w:sz w:val="24"/>
      <w:szCs w:val="24"/>
      <w:lang w:val="x-none" w:eastAsia="ar-SA"/>
    </w:rPr>
  </w:style>
  <w:style w:type="paragraph" w:customStyle="1" w:styleId="Tekstpodstawowy31">
    <w:name w:val="Tekst podstawowy 31"/>
    <w:basedOn w:val="Normalny"/>
    <w:uiPriority w:val="99"/>
    <w:rsid w:val="00AD752D"/>
    <w:pPr>
      <w:widowControl/>
      <w:spacing w:before="120"/>
      <w:jc w:val="both"/>
    </w:pPr>
    <w:rPr>
      <w:rFonts w:cs="Times New Roman"/>
      <w:i/>
      <w:iCs/>
      <w:kern w:val="0"/>
      <w:lang w:eastAsia="ar-SA" w:bidi="ar-SA"/>
    </w:rPr>
  </w:style>
  <w:style w:type="paragraph" w:customStyle="1" w:styleId="Tekstpodstawowy22">
    <w:name w:val="Tekst podstawowy 22"/>
    <w:basedOn w:val="Normalny"/>
    <w:uiPriority w:val="99"/>
    <w:rsid w:val="00AD752D"/>
    <w:pPr>
      <w:widowControl/>
      <w:jc w:val="both"/>
    </w:pPr>
    <w:rPr>
      <w:rFonts w:cs="Times New Roman"/>
      <w:kern w:val="0"/>
      <w:lang w:eastAsia="ar-SA" w:bidi="ar-SA"/>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1 Znak,Nagłowek 3 Znak,Preambuła Znak,Akapit z listą BS Znak"/>
    <w:link w:val="Akapitzlist"/>
    <w:uiPriority w:val="34"/>
    <w:qFormat/>
    <w:locked/>
    <w:rsid w:val="00AD752D"/>
    <w:rPr>
      <w:rFonts w:ascii="Times New Roman" w:eastAsia="Times New Roman" w:hAnsi="Times New Roman" w:cs="Mangal"/>
      <w:kern w:val="2"/>
      <w:sz w:val="24"/>
      <w:szCs w:val="21"/>
      <w:lang w:eastAsia="hi-IN" w:bidi="hi-IN"/>
    </w:rPr>
  </w:style>
  <w:style w:type="paragraph" w:customStyle="1" w:styleId="WW-Default">
    <w:name w:val="WW-Default"/>
    <w:rsid w:val="009B0023"/>
    <w:pPr>
      <w:suppressAutoHyphens/>
      <w:autoSpaceDE w:val="0"/>
      <w:spacing w:after="0" w:line="240" w:lineRule="auto"/>
    </w:pPr>
    <w:rPr>
      <w:rFonts w:ascii="Arial" w:eastAsia="Arial" w:hAnsi="Arial" w:cs="Arial"/>
      <w:color w:val="000000"/>
      <w:sz w:val="24"/>
      <w:szCs w:val="24"/>
      <w:lang w:eastAsia="ar-SA"/>
    </w:rPr>
  </w:style>
  <w:style w:type="paragraph" w:customStyle="1" w:styleId="Default">
    <w:name w:val="Default"/>
    <w:rsid w:val="009B00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EB06D1"/>
    <w:pPr>
      <w:widowControl/>
      <w:suppressAutoHyphens w:val="0"/>
      <w:spacing w:after="200" w:line="276" w:lineRule="auto"/>
      <w:ind w:left="720"/>
      <w:contextualSpacing/>
    </w:pPr>
    <w:rPr>
      <w:rFonts w:ascii="Calibri" w:hAnsi="Calibri" w:cs="Times New Roman"/>
      <w:kern w:val="0"/>
      <w:sz w:val="22"/>
      <w:szCs w:val="22"/>
      <w:lang w:eastAsia="en-US" w:bidi="ar-SA"/>
    </w:rPr>
  </w:style>
  <w:style w:type="paragraph" w:customStyle="1" w:styleId="Standard">
    <w:name w:val="Standard"/>
    <w:uiPriority w:val="99"/>
    <w:rsid w:val="00883E14"/>
    <w:pPr>
      <w:suppressAutoHyphens/>
      <w:autoSpaceDN w:val="0"/>
      <w:textAlignment w:val="baseline"/>
    </w:pPr>
    <w:rPr>
      <w:rFonts w:ascii="Calibri" w:eastAsia="Calibri" w:hAnsi="Calibri" w:cs="Calibri"/>
      <w:color w:val="00000A"/>
      <w:kern w:val="3"/>
    </w:rPr>
  </w:style>
  <w:style w:type="paragraph" w:customStyle="1" w:styleId="rozdzia">
    <w:name w:val="rozdział"/>
    <w:basedOn w:val="Normalny"/>
    <w:uiPriority w:val="99"/>
    <w:rsid w:val="00817CDC"/>
    <w:pPr>
      <w:widowControl/>
      <w:ind w:left="540" w:hanging="540"/>
      <w:jc w:val="both"/>
    </w:pPr>
    <w:rPr>
      <w:rFonts w:ascii="Verdana" w:hAnsi="Verdana" w:cs="Times New Roman"/>
      <w:b/>
      <w:iCs/>
      <w:kern w:val="0"/>
      <w:sz w:val="20"/>
      <w:szCs w:val="20"/>
      <w:lang w:eastAsia="ar-SA" w:bidi="ar-SA"/>
    </w:rPr>
  </w:style>
  <w:style w:type="paragraph" w:customStyle="1" w:styleId="Akapitzlist2">
    <w:name w:val="Akapit z listą2"/>
    <w:basedOn w:val="Normalny"/>
    <w:rsid w:val="00E22856"/>
    <w:pPr>
      <w:widowControl/>
      <w:ind w:left="708"/>
    </w:pPr>
    <w:rPr>
      <w:rFonts w:eastAsia="Calibri" w:cs="Times New Roman"/>
      <w:kern w:val="0"/>
      <w:lang w:eastAsia="ar-SA" w:bidi="ar-SA"/>
    </w:rPr>
  </w:style>
  <w:style w:type="character" w:customStyle="1" w:styleId="object">
    <w:name w:val="object"/>
    <w:basedOn w:val="Domylnaczcionkaakapitu"/>
    <w:rsid w:val="00083B59"/>
  </w:style>
  <w:style w:type="paragraph" w:customStyle="1" w:styleId="normalny0">
    <w:name w:val="normalny"/>
    <w:basedOn w:val="Normalny"/>
    <w:rsid w:val="00B54274"/>
    <w:pPr>
      <w:widowControl/>
      <w:suppressAutoHyphens w:val="0"/>
    </w:pPr>
    <w:rPr>
      <w:rFonts w:cs="Times New Roman"/>
      <w:kern w:val="0"/>
      <w:lang w:eastAsia="pl-PL" w:bidi="ar-SA"/>
    </w:rPr>
  </w:style>
  <w:style w:type="paragraph" w:customStyle="1" w:styleId="Styl3">
    <w:name w:val="Styl3"/>
    <w:basedOn w:val="Normalny"/>
    <w:rsid w:val="00B54274"/>
    <w:pPr>
      <w:widowControl/>
      <w:numPr>
        <w:ilvl w:val="2"/>
        <w:numId w:val="2"/>
      </w:numPr>
      <w:spacing w:line="360" w:lineRule="auto"/>
      <w:jc w:val="both"/>
      <w:outlineLvl w:val="2"/>
    </w:pPr>
    <w:rPr>
      <w:rFonts w:cs="Times New Roman"/>
      <w:kern w:val="1"/>
      <w:sz w:val="22"/>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4953">
      <w:bodyDiv w:val="1"/>
      <w:marLeft w:val="0"/>
      <w:marRight w:val="0"/>
      <w:marTop w:val="0"/>
      <w:marBottom w:val="0"/>
      <w:divBdr>
        <w:top w:val="none" w:sz="0" w:space="0" w:color="auto"/>
        <w:left w:val="none" w:sz="0" w:space="0" w:color="auto"/>
        <w:bottom w:val="none" w:sz="0" w:space="0" w:color="auto"/>
        <w:right w:val="none" w:sz="0" w:space="0" w:color="auto"/>
      </w:divBdr>
      <w:divsChild>
        <w:div w:id="799081109">
          <w:marLeft w:val="0"/>
          <w:marRight w:val="0"/>
          <w:marTop w:val="0"/>
          <w:marBottom w:val="0"/>
          <w:divBdr>
            <w:top w:val="none" w:sz="0" w:space="0" w:color="auto"/>
            <w:left w:val="none" w:sz="0" w:space="0" w:color="auto"/>
            <w:bottom w:val="none" w:sz="0" w:space="0" w:color="auto"/>
            <w:right w:val="none" w:sz="0" w:space="0" w:color="auto"/>
          </w:divBdr>
        </w:div>
        <w:div w:id="477233877">
          <w:marLeft w:val="0"/>
          <w:marRight w:val="0"/>
          <w:marTop w:val="0"/>
          <w:marBottom w:val="0"/>
          <w:divBdr>
            <w:top w:val="none" w:sz="0" w:space="0" w:color="auto"/>
            <w:left w:val="none" w:sz="0" w:space="0" w:color="auto"/>
            <w:bottom w:val="none" w:sz="0" w:space="0" w:color="auto"/>
            <w:right w:val="none" w:sz="0" w:space="0" w:color="auto"/>
          </w:divBdr>
        </w:div>
      </w:divsChild>
    </w:div>
    <w:div w:id="815924387">
      <w:bodyDiv w:val="1"/>
      <w:marLeft w:val="0"/>
      <w:marRight w:val="0"/>
      <w:marTop w:val="0"/>
      <w:marBottom w:val="0"/>
      <w:divBdr>
        <w:top w:val="none" w:sz="0" w:space="0" w:color="auto"/>
        <w:left w:val="none" w:sz="0" w:space="0" w:color="auto"/>
        <w:bottom w:val="none" w:sz="0" w:space="0" w:color="auto"/>
        <w:right w:val="none" w:sz="0" w:space="0" w:color="auto"/>
      </w:divBdr>
      <w:divsChild>
        <w:div w:id="345181917">
          <w:marLeft w:val="0"/>
          <w:marRight w:val="0"/>
          <w:marTop w:val="0"/>
          <w:marBottom w:val="0"/>
          <w:divBdr>
            <w:top w:val="none" w:sz="0" w:space="0" w:color="auto"/>
            <w:left w:val="none" w:sz="0" w:space="0" w:color="auto"/>
            <w:bottom w:val="none" w:sz="0" w:space="0" w:color="auto"/>
            <w:right w:val="none" w:sz="0" w:space="0" w:color="auto"/>
          </w:divBdr>
        </w:div>
      </w:divsChild>
    </w:div>
    <w:div w:id="1705212315">
      <w:bodyDiv w:val="1"/>
      <w:marLeft w:val="0"/>
      <w:marRight w:val="0"/>
      <w:marTop w:val="0"/>
      <w:marBottom w:val="0"/>
      <w:divBdr>
        <w:top w:val="none" w:sz="0" w:space="0" w:color="auto"/>
        <w:left w:val="none" w:sz="0" w:space="0" w:color="auto"/>
        <w:bottom w:val="none" w:sz="0" w:space="0" w:color="auto"/>
        <w:right w:val="none" w:sz="0" w:space="0" w:color="auto"/>
      </w:divBdr>
    </w:div>
    <w:div w:id="2077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cp:lastModifiedBy>
  <cp:revision>2</cp:revision>
  <cp:lastPrinted>2024-02-27T08:57:00Z</cp:lastPrinted>
  <dcterms:created xsi:type="dcterms:W3CDTF">2024-03-12T07:56:00Z</dcterms:created>
  <dcterms:modified xsi:type="dcterms:W3CDTF">2024-03-12T07:56:00Z</dcterms:modified>
</cp:coreProperties>
</file>