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1C0B" w14:textId="70215EF6" w:rsidR="00BF28F4" w:rsidRPr="00E239A4" w:rsidRDefault="006862BC" w:rsidP="00B9639D">
      <w:pPr>
        <w:spacing w:before="240" w:after="120" w:line="264" w:lineRule="auto"/>
        <w:jc w:val="both"/>
        <w:rPr>
          <w:rFonts w:asciiTheme="majorHAnsi" w:hAnsiTheme="majorHAnsi" w:cstheme="majorHAnsi"/>
          <w:sz w:val="32"/>
          <w:szCs w:val="32"/>
        </w:rPr>
      </w:pPr>
      <w:r w:rsidRPr="00E239A4">
        <w:rPr>
          <w:rFonts w:asciiTheme="majorHAnsi" w:hAnsiTheme="majorHAnsi" w:cstheme="majorHAnsi"/>
        </w:rPr>
        <w:softHyphen/>
      </w:r>
    </w:p>
    <w:p w14:paraId="6F6DCF9C" w14:textId="337E553A"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0"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13D87826" w14:textId="6EC76398" w:rsidR="00F26C22" w:rsidRDefault="009D4850" w:rsidP="008A14F9">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bookmarkEnd w:id="0"/>
      <w:r w:rsidR="008A14F9">
        <w:rPr>
          <w:rFonts w:asciiTheme="majorHAnsi" w:hAnsiTheme="majorHAnsi" w:cstheme="majorHAnsi"/>
          <w:sz w:val="32"/>
          <w:szCs w:val="32"/>
        </w:rPr>
        <w:t xml:space="preserve"> </w:t>
      </w:r>
      <w:bookmarkStart w:id="1" w:name="_Hlk96249726"/>
      <w:r w:rsidR="008A14F9" w:rsidRPr="008A14F9">
        <w:rPr>
          <w:rFonts w:asciiTheme="majorHAnsi" w:hAnsiTheme="majorHAnsi" w:cstheme="majorHAnsi"/>
          <w:sz w:val="32"/>
          <w:szCs w:val="32"/>
        </w:rPr>
        <w:t>„Kompleksowa dostawa gazu ziemnego wysokometanowego (grupa E) dla Zespołu Szkół Ponadpodstawowych w Sycowie na okres od 01.05.2022 r. do 31.08.2023 r.</w:t>
      </w:r>
      <w:r w:rsidR="00CA6C2D">
        <w:rPr>
          <w:rFonts w:asciiTheme="majorHAnsi" w:hAnsiTheme="majorHAnsi" w:cstheme="majorHAnsi"/>
          <w:sz w:val="32"/>
          <w:szCs w:val="32"/>
        </w:rPr>
        <w:t>”</w:t>
      </w:r>
    </w:p>
    <w:bookmarkEnd w:id="1"/>
    <w:p w14:paraId="1AA89571" w14:textId="5079CB78" w:rsidR="00F26C22" w:rsidRDefault="00F26C22" w:rsidP="00B9639D">
      <w:pPr>
        <w:spacing w:before="240" w:after="120" w:line="264" w:lineRule="auto"/>
        <w:jc w:val="both"/>
        <w:rPr>
          <w:rFonts w:asciiTheme="majorHAnsi" w:hAnsiTheme="majorHAnsi" w:cstheme="majorHAnsi"/>
          <w:sz w:val="32"/>
          <w:szCs w:val="32"/>
        </w:rPr>
      </w:pPr>
    </w:p>
    <w:p w14:paraId="6B7F9601" w14:textId="77777777" w:rsidR="00F26C22" w:rsidRPr="00E239A4" w:rsidRDefault="00F26C22" w:rsidP="00B9639D">
      <w:pPr>
        <w:spacing w:before="240" w:after="120" w:line="264" w:lineRule="auto"/>
        <w:jc w:val="both"/>
        <w:rPr>
          <w:rFonts w:asciiTheme="majorHAnsi" w:hAnsiTheme="majorHAnsi" w:cstheme="majorHAnsi"/>
        </w:rPr>
      </w:pPr>
    </w:p>
    <w:p w14:paraId="20E1040F" w14:textId="77777777" w:rsidR="00425168" w:rsidRDefault="00C37813" w:rsidP="00425168">
      <w:pPr>
        <w:spacing w:after="120" w:line="240" w:lineRule="auto"/>
        <w:jc w:val="center"/>
        <w:rPr>
          <w:rFonts w:asciiTheme="majorHAnsi" w:hAnsiTheme="majorHAnsi" w:cstheme="majorHAnsi"/>
        </w:rPr>
      </w:pPr>
      <w:r>
        <w:rPr>
          <w:rFonts w:asciiTheme="majorHAnsi" w:hAnsiTheme="majorHAnsi" w:cstheme="majorHAnsi"/>
        </w:rPr>
        <w:t>Zatwierdz</w:t>
      </w:r>
      <w:r w:rsidR="00425168">
        <w:rPr>
          <w:rFonts w:asciiTheme="majorHAnsi" w:hAnsiTheme="majorHAnsi" w:cstheme="majorHAnsi"/>
        </w:rPr>
        <w:t>ił</w:t>
      </w:r>
    </w:p>
    <w:p w14:paraId="4B0E6EF9" w14:textId="7AE91D09" w:rsidR="00BF28F4" w:rsidRDefault="00425168" w:rsidP="00425168">
      <w:pPr>
        <w:spacing w:after="120" w:line="240" w:lineRule="auto"/>
        <w:jc w:val="center"/>
        <w:rPr>
          <w:rFonts w:asciiTheme="majorHAnsi" w:hAnsiTheme="majorHAnsi" w:cstheme="majorHAnsi"/>
        </w:rPr>
      </w:pPr>
      <w:r>
        <w:rPr>
          <w:rFonts w:asciiTheme="majorHAnsi" w:hAnsiTheme="majorHAnsi" w:cstheme="majorHAnsi"/>
        </w:rPr>
        <w:t>Kierownik Zamawiającego</w:t>
      </w:r>
    </w:p>
    <w:p w14:paraId="47915EDA" w14:textId="03F55EE3" w:rsidR="0073553C" w:rsidRDefault="008A14F9" w:rsidP="00425168">
      <w:pPr>
        <w:spacing w:after="120" w:line="240" w:lineRule="auto"/>
        <w:jc w:val="center"/>
        <w:rPr>
          <w:rFonts w:asciiTheme="majorHAnsi" w:hAnsiTheme="majorHAnsi" w:cstheme="majorHAnsi"/>
        </w:rPr>
      </w:pPr>
      <w:r>
        <w:rPr>
          <w:rFonts w:asciiTheme="majorHAnsi" w:hAnsiTheme="majorHAnsi" w:cstheme="majorHAnsi"/>
        </w:rPr>
        <w:t>Beata Mazurek</w:t>
      </w:r>
    </w:p>
    <w:p w14:paraId="17EE3118" w14:textId="2A277A73" w:rsidR="00C4403C" w:rsidRDefault="00C4403C" w:rsidP="00425168">
      <w:pPr>
        <w:spacing w:after="120" w:line="240" w:lineRule="auto"/>
        <w:jc w:val="center"/>
        <w:rPr>
          <w:rFonts w:asciiTheme="majorHAnsi" w:hAnsiTheme="majorHAnsi" w:cstheme="majorHAnsi"/>
        </w:rPr>
      </w:pPr>
      <w:r>
        <w:rPr>
          <w:rFonts w:asciiTheme="majorHAnsi" w:hAnsiTheme="majorHAnsi" w:cstheme="majorHAnsi"/>
        </w:rPr>
        <w:t>/-/</w:t>
      </w:r>
    </w:p>
    <w:p w14:paraId="35F8E675" w14:textId="1DC7086B" w:rsidR="00425168" w:rsidRDefault="008A14F9" w:rsidP="00425168">
      <w:pPr>
        <w:spacing w:after="120" w:line="240" w:lineRule="auto"/>
        <w:jc w:val="center"/>
        <w:rPr>
          <w:rFonts w:asciiTheme="majorHAnsi" w:hAnsiTheme="majorHAnsi" w:cstheme="majorHAnsi"/>
        </w:rPr>
      </w:pPr>
      <w:r>
        <w:rPr>
          <w:rFonts w:asciiTheme="majorHAnsi" w:hAnsiTheme="majorHAnsi" w:cstheme="majorHAnsi"/>
        </w:rPr>
        <w:t>Syców, dnia 23 luty 2022 r.</w:t>
      </w: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4B44E500" w:rsidR="009834DD" w:rsidRDefault="009834DD" w:rsidP="00B9639D">
      <w:pPr>
        <w:spacing w:before="240" w:after="120" w:line="264" w:lineRule="auto"/>
        <w:jc w:val="both"/>
        <w:rPr>
          <w:rFonts w:asciiTheme="majorHAnsi" w:hAnsiTheme="majorHAnsi" w:cstheme="majorHAnsi"/>
        </w:rPr>
      </w:pPr>
    </w:p>
    <w:p w14:paraId="2D11FE8D" w14:textId="77777777" w:rsidR="00CC39C9" w:rsidRDefault="00CC39C9" w:rsidP="00B9639D">
      <w:pPr>
        <w:spacing w:before="240" w:after="120" w:line="264" w:lineRule="auto"/>
        <w:jc w:val="both"/>
        <w:rPr>
          <w:rFonts w:asciiTheme="majorHAnsi" w:hAnsiTheme="majorHAnsi" w:cstheme="majorHAnsi"/>
        </w:rPr>
      </w:pPr>
    </w:p>
    <w:p w14:paraId="322767C9" w14:textId="2CC550FA" w:rsidR="009834DD"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0214AE69" w14:textId="6E7392BC" w:rsidR="00F75063" w:rsidRDefault="005979E5" w:rsidP="00425E3E">
      <w:pPr>
        <w:pStyle w:val="Akapitzlist"/>
        <w:numPr>
          <w:ilvl w:val="1"/>
          <w:numId w:val="2"/>
        </w:numPr>
        <w:spacing w:before="240" w:after="120"/>
        <w:ind w:left="1134" w:hanging="708"/>
        <w:jc w:val="both"/>
        <w:rPr>
          <w:rFonts w:asciiTheme="majorHAnsi" w:hAnsiTheme="majorHAnsi" w:cstheme="majorHAnsi"/>
          <w:sz w:val="24"/>
          <w:szCs w:val="24"/>
          <w:lang w:eastAsia="pl-PL"/>
        </w:rPr>
      </w:pPr>
      <w:bookmarkStart w:id="2" w:name="_Hlk77677372"/>
      <w:r w:rsidRPr="00F75063">
        <w:rPr>
          <w:rFonts w:asciiTheme="majorHAnsi" w:hAnsiTheme="majorHAnsi" w:cstheme="majorHAnsi"/>
          <w:sz w:val="24"/>
          <w:szCs w:val="24"/>
          <w:lang w:eastAsia="pl-PL"/>
        </w:rPr>
        <w:t>Zamawiający</w:t>
      </w:r>
      <w:r w:rsidR="000B76BC" w:rsidRPr="00F75063">
        <w:rPr>
          <w:rFonts w:asciiTheme="majorHAnsi" w:hAnsiTheme="majorHAnsi" w:cstheme="majorHAnsi"/>
          <w:sz w:val="24"/>
          <w:szCs w:val="24"/>
          <w:lang w:eastAsia="pl-PL"/>
        </w:rPr>
        <w:t xml:space="preserve">: </w:t>
      </w:r>
    </w:p>
    <w:p w14:paraId="25DB4BB8" w14:textId="0A779034" w:rsidR="00562658" w:rsidRDefault="008A14F9" w:rsidP="00562658">
      <w:pPr>
        <w:pStyle w:val="Akapitzlist"/>
        <w:spacing w:before="240" w:after="120"/>
        <w:ind w:left="1134"/>
        <w:jc w:val="both"/>
        <w:rPr>
          <w:rFonts w:asciiTheme="majorHAnsi" w:hAnsiTheme="majorHAnsi" w:cstheme="majorHAnsi"/>
          <w:sz w:val="24"/>
          <w:szCs w:val="24"/>
          <w:lang w:eastAsia="pl-PL"/>
        </w:rPr>
      </w:pPr>
      <w:r w:rsidRPr="008A14F9">
        <w:rPr>
          <w:rFonts w:asciiTheme="majorHAnsi" w:hAnsiTheme="majorHAnsi" w:cstheme="majorHAnsi"/>
          <w:sz w:val="24"/>
          <w:szCs w:val="24"/>
          <w:lang w:eastAsia="pl-PL"/>
        </w:rPr>
        <w:t>Powiat Oleśnicki, ul. Juliusza Słowackiego 10, 56-400 Oleśnica, NIP: 9111780454 w imieniu, którego działa Zespół Szkół Ponadpodstawowych w Sycowie, Ignacego Daszyńskiego 42, 56-500 Syców.</w:t>
      </w:r>
    </w:p>
    <w:p w14:paraId="27E3E273" w14:textId="77777777" w:rsidR="008A14F9" w:rsidRPr="00562658" w:rsidRDefault="008A14F9" w:rsidP="00562658">
      <w:pPr>
        <w:pStyle w:val="Akapitzlist"/>
        <w:spacing w:before="240" w:after="120"/>
        <w:ind w:left="1134"/>
        <w:jc w:val="both"/>
        <w:rPr>
          <w:rFonts w:asciiTheme="majorHAnsi" w:hAnsiTheme="majorHAnsi" w:cstheme="majorHAnsi"/>
          <w:b/>
          <w:bCs/>
          <w:sz w:val="24"/>
          <w:szCs w:val="24"/>
          <w:u w:val="single"/>
          <w:lang w:eastAsia="pl-PL"/>
        </w:rPr>
      </w:pPr>
    </w:p>
    <w:bookmarkEnd w:id="2"/>
    <w:p w14:paraId="3304A099" w14:textId="2B48D71D"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2C78FBE8"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8" w:history="1">
        <w:r w:rsidR="00CC533C" w:rsidRPr="00E35942">
          <w:rPr>
            <w:rStyle w:val="Hipercze"/>
            <w:rFonts w:asciiTheme="majorHAnsi" w:hAnsiTheme="majorHAnsi" w:cstheme="majorHAnsi"/>
            <w:sz w:val="24"/>
            <w:szCs w:val="24"/>
            <w:lang w:eastAsia="pl-PL"/>
          </w:rPr>
          <w:t>https://platformazakupowa.pl/</w:t>
        </w:r>
        <w:r w:rsidR="00CC533C" w:rsidRPr="00CC533C">
          <w:rPr>
            <w:rStyle w:val="Hipercze"/>
            <w:rFonts w:asciiTheme="majorHAnsi" w:hAnsiTheme="majorHAnsi" w:cstheme="majorHAnsi"/>
            <w:sz w:val="24"/>
            <w:szCs w:val="24"/>
            <w:u w:val="none"/>
            <w:lang w:eastAsia="pl-PL"/>
          </w:rPr>
          <w:t xml:space="preserve"> </w:t>
        </w:r>
        <w:r w:rsidR="00CC533C">
          <w:rPr>
            <w:rStyle w:val="Hipercze"/>
            <w:rFonts w:asciiTheme="majorHAnsi" w:hAnsiTheme="majorHAnsi" w:cstheme="majorHAnsi"/>
            <w:sz w:val="24"/>
            <w:szCs w:val="24"/>
            <w:u w:val="none"/>
            <w:lang w:eastAsia="pl-PL"/>
          </w:rPr>
          <w:t>,</w:t>
        </w:r>
        <w:r w:rsidR="00CC533C" w:rsidRPr="00CC533C">
          <w:rPr>
            <w:rStyle w:val="Hipercze"/>
            <w:rFonts w:asciiTheme="majorHAnsi" w:hAnsiTheme="majorHAnsi" w:cstheme="majorHAnsi"/>
            <w:sz w:val="24"/>
            <w:szCs w:val="24"/>
            <w:u w:val="none"/>
            <w:lang w:eastAsia="pl-PL"/>
          </w:rPr>
          <w:t xml:space="preserve">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1A6786B" w14:textId="2FC0E39F" w:rsidR="004236E3" w:rsidRPr="00E239A4"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9" w:history="1">
        <w:r w:rsidR="001C446B" w:rsidRPr="009F231B">
          <w:rPr>
            <w:rStyle w:val="Hipercze"/>
            <w:rFonts w:asciiTheme="majorHAnsi" w:hAnsiTheme="majorHAnsi" w:cstheme="majorHAnsi"/>
            <w:sz w:val="24"/>
            <w:szCs w:val="24"/>
            <w:lang w:eastAsia="pl-PL"/>
          </w:rPr>
          <w:t>https://platformazakupowa.pl/transakcja/577236</w:t>
        </w:r>
      </w:hyperlink>
      <w:r w:rsidR="001C446B">
        <w:rPr>
          <w:rFonts w:asciiTheme="majorHAnsi" w:hAnsiTheme="majorHAnsi" w:cstheme="majorHAnsi"/>
          <w:sz w:val="24"/>
          <w:szCs w:val="24"/>
          <w:lang w:eastAsia="pl-PL"/>
        </w:rPr>
        <w:t xml:space="preserve"> </w:t>
      </w:r>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25410CF7"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7250FF">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75DE0242" w14:textId="135259D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bookmarkStart w:id="3" w:name="_Hlk532896166"/>
      <w:r w:rsidRPr="00E239A4">
        <w:rPr>
          <w:rFonts w:asciiTheme="majorHAnsi" w:hAnsiTheme="majorHAnsi" w:cstheme="majorHAnsi"/>
          <w:sz w:val="24"/>
          <w:szCs w:val="24"/>
          <w:lang w:val="x-none" w:eastAsia="pl-PL"/>
        </w:rPr>
        <w:t xml:space="preserve">Przedmiotem zamówienia jest kompleksowa dostawa gazu ziemnego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 xml:space="preserve">ysokometanowego (grupa E) dostawa paliwa gazowego wraz z usługą dystrybucji do obiektów Zamawiającego -  wynosząca dla zamówienia planowanego  </w:t>
      </w:r>
      <w:r w:rsidR="008A14F9">
        <w:rPr>
          <w:rFonts w:asciiTheme="majorHAnsi" w:hAnsiTheme="majorHAnsi" w:cstheme="majorHAnsi"/>
          <w:sz w:val="24"/>
          <w:szCs w:val="24"/>
          <w:lang w:eastAsia="pl-PL"/>
        </w:rPr>
        <w:t>590 244</w:t>
      </w:r>
      <w:r w:rsidR="00C954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kWh w okresie od </w:t>
      </w:r>
      <w:r w:rsidR="008E6844">
        <w:rPr>
          <w:rFonts w:asciiTheme="majorHAnsi" w:hAnsiTheme="majorHAnsi" w:cstheme="majorHAnsi"/>
          <w:sz w:val="24"/>
          <w:szCs w:val="24"/>
          <w:lang w:eastAsia="pl-PL"/>
        </w:rPr>
        <w:t>01.0</w:t>
      </w:r>
      <w:r w:rsidR="008A14F9">
        <w:rPr>
          <w:rFonts w:asciiTheme="majorHAnsi" w:hAnsiTheme="majorHAnsi" w:cstheme="majorHAnsi"/>
          <w:sz w:val="24"/>
          <w:szCs w:val="24"/>
          <w:lang w:eastAsia="pl-PL"/>
        </w:rPr>
        <w:t>5</w:t>
      </w:r>
      <w:r w:rsidR="008E6844">
        <w:rPr>
          <w:rFonts w:asciiTheme="majorHAnsi" w:hAnsiTheme="majorHAnsi" w:cstheme="majorHAnsi"/>
          <w:sz w:val="24"/>
          <w:szCs w:val="24"/>
          <w:lang w:eastAsia="pl-PL"/>
        </w:rPr>
        <w:t xml:space="preserve">.2022 </w:t>
      </w:r>
      <w:r w:rsidRPr="00E239A4">
        <w:rPr>
          <w:rFonts w:asciiTheme="majorHAnsi" w:hAnsiTheme="majorHAnsi" w:cstheme="majorHAnsi"/>
          <w:sz w:val="24"/>
          <w:szCs w:val="24"/>
          <w:lang w:val="x-none" w:eastAsia="pl-PL"/>
        </w:rPr>
        <w:t xml:space="preserve">do </w:t>
      </w:r>
      <w:r w:rsidR="008E6844">
        <w:rPr>
          <w:rFonts w:asciiTheme="majorHAnsi" w:hAnsiTheme="majorHAnsi" w:cstheme="majorHAnsi"/>
          <w:sz w:val="24"/>
          <w:szCs w:val="24"/>
          <w:lang w:eastAsia="pl-PL"/>
        </w:rPr>
        <w:t>31.</w:t>
      </w:r>
      <w:r w:rsidR="009834D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.202</w:t>
      </w:r>
      <w:r w:rsidR="008A14F9">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r.</w:t>
      </w:r>
    </w:p>
    <w:p w14:paraId="3A1923C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610990B1" w14:textId="60081E0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Gaz grupy E powinien być dostarczony całodobowo do punktów zdawczo – odbiorczych, wymienionych w </w:t>
      </w:r>
      <w:r w:rsidR="00F5720A" w:rsidRPr="00E239A4">
        <w:rPr>
          <w:rFonts w:asciiTheme="majorHAnsi" w:hAnsiTheme="majorHAnsi" w:cstheme="majorHAnsi"/>
          <w:sz w:val="24"/>
          <w:szCs w:val="24"/>
          <w:lang w:val="x-none" w:eastAsia="pl-PL"/>
        </w:rPr>
        <w:t>załączniku nr 1 d</w:t>
      </w:r>
      <w:r w:rsidRPr="00E239A4">
        <w:rPr>
          <w:rFonts w:asciiTheme="majorHAnsi" w:hAnsiTheme="majorHAnsi" w:cstheme="majorHAnsi"/>
          <w:sz w:val="24"/>
          <w:szCs w:val="24"/>
          <w:lang w:val="x-none" w:eastAsia="pl-PL"/>
        </w:rPr>
        <w:t>o SWZ, którym jest zespół urządzeń gazowych służących do przyłączenia sieci wewnętrznej, będącą własnością Zamawiającego z siecią gazową operatora systemu.</w:t>
      </w:r>
    </w:p>
    <w:p w14:paraId="2D1D75A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700B3BC" w14:textId="45A8B9EF"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zobowiązany będzie do zapewnienia standardów jakości obsługi Zamawiającego zgodnie z obowiązującymi</w:t>
      </w:r>
      <w:r w:rsidR="00D95C6F">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w tym zakresie przepisami prawa energetycznego. Winien zapewnić ciągłość dostaw bez jakichkolwiek przerw w dostawach za wyjątkiem sytuacji opisanych w ustawie Prawo energetyczne, IRIESD, </w:t>
      </w:r>
      <w:r w:rsidR="00C56C1A">
        <w:rPr>
          <w:rFonts w:asciiTheme="majorHAnsi" w:hAnsiTheme="majorHAnsi" w:cstheme="majorHAnsi"/>
          <w:sz w:val="24"/>
          <w:szCs w:val="24"/>
          <w:lang w:eastAsia="pl-PL"/>
        </w:rPr>
        <w:t>Taryfie</w:t>
      </w:r>
      <w:r w:rsidRPr="00E239A4">
        <w:rPr>
          <w:rFonts w:asciiTheme="majorHAnsi" w:hAnsiTheme="majorHAnsi" w:cstheme="majorHAnsi"/>
          <w:sz w:val="24"/>
          <w:szCs w:val="24"/>
          <w:lang w:val="x-none" w:eastAsia="pl-PL"/>
        </w:rPr>
        <w:t xml:space="preserve"> </w:t>
      </w:r>
      <w:r w:rsidR="00C56C1A">
        <w:rPr>
          <w:rFonts w:asciiTheme="majorHAnsi" w:hAnsiTheme="majorHAnsi" w:cstheme="majorHAnsi"/>
          <w:sz w:val="24"/>
          <w:szCs w:val="24"/>
          <w:lang w:eastAsia="pl-PL"/>
        </w:rPr>
        <w:t>osd</w:t>
      </w:r>
      <w:r w:rsidR="0097029B">
        <w:rPr>
          <w:rFonts w:asciiTheme="majorHAnsi" w:hAnsiTheme="majorHAnsi" w:cstheme="majorHAnsi"/>
          <w:sz w:val="24"/>
          <w:szCs w:val="24"/>
          <w:lang w:eastAsia="pl-PL"/>
        </w:rPr>
        <w:t xml:space="preserve"> i sprzedaży, </w:t>
      </w:r>
      <w:r w:rsidRPr="00E239A4">
        <w:rPr>
          <w:rFonts w:asciiTheme="majorHAnsi" w:hAnsiTheme="majorHAnsi" w:cstheme="majorHAnsi"/>
          <w:sz w:val="24"/>
          <w:szCs w:val="24"/>
          <w:lang w:val="x-none" w:eastAsia="pl-PL"/>
        </w:rPr>
        <w:t xml:space="preserve">i posiadać rezerwę gwarantującą ciągłość dostaw. </w:t>
      </w:r>
    </w:p>
    <w:p w14:paraId="0AADAC0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0FC208C" w14:textId="5E374DB9"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Własność paliwa gazowego przechodzi na Zamawiającego po dokonaniu pomiaru na wyjściu z gazomierza. </w:t>
      </w:r>
    </w:p>
    <w:p w14:paraId="00E2FD9D"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637947E4" w14:textId="512D0125"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Wielkość </w:t>
      </w:r>
      <w:r w:rsidR="00E90F5A">
        <w:rPr>
          <w:rFonts w:asciiTheme="majorHAnsi" w:hAnsiTheme="majorHAnsi" w:cstheme="majorHAnsi"/>
          <w:sz w:val="24"/>
          <w:szCs w:val="24"/>
          <w:lang w:eastAsia="pl-PL"/>
        </w:rPr>
        <w:t>zużycia</w:t>
      </w:r>
      <w:r w:rsidRPr="00E239A4">
        <w:rPr>
          <w:rFonts w:asciiTheme="majorHAnsi" w:hAnsiTheme="majorHAnsi" w:cstheme="majorHAnsi"/>
          <w:sz w:val="24"/>
          <w:szCs w:val="24"/>
          <w:lang w:eastAsia="pl-PL"/>
        </w:rPr>
        <w:t xml:space="preserve"> gazu dla zamówienia wynosi </w:t>
      </w:r>
      <w:r w:rsidR="008A14F9">
        <w:rPr>
          <w:rFonts w:asciiTheme="majorHAnsi" w:hAnsiTheme="majorHAnsi" w:cstheme="majorHAnsi"/>
          <w:sz w:val="24"/>
          <w:szCs w:val="24"/>
          <w:lang w:eastAsia="pl-PL"/>
        </w:rPr>
        <w:t>590 244</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kWh dla obiektów wymienionych w </w:t>
      </w:r>
      <w:r w:rsidR="00F5720A" w:rsidRPr="00E239A4">
        <w:rPr>
          <w:rFonts w:asciiTheme="majorHAnsi" w:hAnsiTheme="majorHAnsi" w:cstheme="majorHAnsi"/>
          <w:sz w:val="24"/>
          <w:szCs w:val="24"/>
          <w:lang w:eastAsia="pl-PL"/>
        </w:rPr>
        <w:t xml:space="preserve">załączniku nr 1 do </w:t>
      </w:r>
      <w:r w:rsidR="00F5720A">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Zapotrzebowanie na paliwo gazowe przyjęte zostało na podstawie historycznego zużycia </w:t>
      </w:r>
      <w:bookmarkStart w:id="4" w:name="_Hlk71623479"/>
      <w:r w:rsidR="000B76BC">
        <w:rPr>
          <w:rFonts w:asciiTheme="majorHAnsi" w:hAnsiTheme="majorHAnsi" w:cstheme="majorHAnsi"/>
          <w:color w:val="000000" w:themeColor="text1"/>
          <w:sz w:val="24"/>
          <w:szCs w:val="24"/>
          <w:lang w:eastAsia="pl-PL"/>
        </w:rPr>
        <w:t>paliwa gazowego</w:t>
      </w:r>
      <w:r w:rsidR="00853CFC" w:rsidRPr="00302067">
        <w:rPr>
          <w:rFonts w:asciiTheme="majorHAnsi" w:hAnsiTheme="majorHAnsi" w:cstheme="majorHAnsi"/>
          <w:color w:val="000000" w:themeColor="text1"/>
          <w:sz w:val="24"/>
          <w:szCs w:val="24"/>
          <w:lang w:eastAsia="pl-PL"/>
        </w:rPr>
        <w:t xml:space="preserve"> </w:t>
      </w:r>
      <w:bookmarkEnd w:id="4"/>
      <w:r w:rsidRPr="00302067">
        <w:rPr>
          <w:rFonts w:asciiTheme="majorHAnsi" w:hAnsiTheme="majorHAnsi" w:cstheme="majorHAnsi"/>
          <w:color w:val="000000" w:themeColor="text1"/>
          <w:sz w:val="24"/>
          <w:szCs w:val="24"/>
          <w:lang w:eastAsia="pl-PL"/>
        </w:rPr>
        <w:t>i </w:t>
      </w:r>
      <w:r w:rsidRPr="00E239A4">
        <w:rPr>
          <w:rFonts w:asciiTheme="majorHAnsi" w:hAnsiTheme="majorHAnsi" w:cstheme="majorHAnsi"/>
          <w:sz w:val="24"/>
          <w:szCs w:val="24"/>
          <w:lang w:eastAsia="pl-PL"/>
        </w:rPr>
        <w:t>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123B30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bookmarkStart w:id="5" w:name="_Hlk500926869"/>
      <w:bookmarkStart w:id="6" w:name="_Hlk527266714"/>
    </w:p>
    <w:p w14:paraId="3EC7D60A" w14:textId="0444E2BA" w:rsidR="009D4850" w:rsidRPr="00E239A4" w:rsidRDefault="00F5720A"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toku realizacji </w:t>
      </w:r>
      <w:bookmarkStart w:id="7" w:name="_Hlk528750241"/>
      <w:r w:rsidRPr="00E239A4">
        <w:rPr>
          <w:rFonts w:asciiTheme="majorHAnsi" w:hAnsiTheme="majorHAnsi" w:cstheme="majorHAnsi"/>
          <w:sz w:val="24"/>
          <w:szCs w:val="24"/>
          <w:lang w:eastAsia="pl-PL"/>
        </w:rPr>
        <w:t>zamówienia zamawiający zastrzega sobie prawo do zmniejszenia lub zwiększenia łącznej ilości zakupionego paliwa gazowego i/lub wartości dystrybucji zakupionego paliwa gazowego w zakresie</w:t>
      </w:r>
      <w:r w:rsidR="004A3A46">
        <w:rPr>
          <w:rFonts w:asciiTheme="majorHAnsi" w:hAnsiTheme="majorHAnsi" w:cstheme="majorHAnsi"/>
          <w:sz w:val="24"/>
          <w:szCs w:val="24"/>
          <w:lang w:eastAsia="pl-PL"/>
        </w:rPr>
        <w:t xml:space="preserve">: </w:t>
      </w:r>
      <w:bookmarkStart w:id="8" w:name="_Hlk70490805"/>
      <w:r w:rsidR="004A3A46">
        <w:rPr>
          <w:rFonts w:asciiTheme="majorHAnsi" w:hAnsiTheme="majorHAnsi" w:cstheme="majorHAnsi"/>
          <w:sz w:val="24"/>
          <w:szCs w:val="24"/>
          <w:lang w:eastAsia="pl-PL"/>
        </w:rPr>
        <w:t>dla zwiększenia</w:t>
      </w:r>
      <w:r w:rsidRPr="00E239A4">
        <w:rPr>
          <w:rFonts w:asciiTheme="majorHAnsi" w:hAnsiTheme="majorHAnsi" w:cstheme="majorHAnsi"/>
          <w:sz w:val="24"/>
          <w:szCs w:val="24"/>
          <w:lang w:eastAsia="pl-PL"/>
        </w:rPr>
        <w:t xml:space="preserve"> </w:t>
      </w:r>
      <w:r w:rsidR="004A3A46" w:rsidRPr="008C69F4">
        <w:rPr>
          <w:rFonts w:asciiTheme="majorHAnsi" w:hAnsiTheme="majorHAnsi" w:cstheme="majorHAnsi"/>
          <w:color w:val="000000" w:themeColor="text1"/>
          <w:sz w:val="24"/>
          <w:szCs w:val="24"/>
          <w:lang w:eastAsia="pl-PL"/>
        </w:rPr>
        <w:t xml:space="preserve">do </w:t>
      </w:r>
      <w:r w:rsidR="00BE36CC">
        <w:rPr>
          <w:rFonts w:asciiTheme="majorHAnsi" w:hAnsiTheme="majorHAnsi" w:cstheme="majorHAnsi"/>
          <w:color w:val="000000" w:themeColor="text1"/>
          <w:sz w:val="24"/>
          <w:szCs w:val="24"/>
          <w:lang w:eastAsia="pl-PL"/>
        </w:rPr>
        <w:t>20</w:t>
      </w:r>
      <w:r w:rsidRPr="008C69F4">
        <w:rPr>
          <w:rFonts w:asciiTheme="majorHAnsi" w:hAnsiTheme="majorHAnsi" w:cstheme="majorHAnsi"/>
          <w:color w:val="000000" w:themeColor="text1"/>
          <w:sz w:val="24"/>
          <w:szCs w:val="24"/>
          <w:lang w:eastAsia="pl-PL"/>
        </w:rPr>
        <w:t>%</w:t>
      </w:r>
      <w:r w:rsidR="004A3A46" w:rsidRPr="008C69F4">
        <w:rPr>
          <w:rFonts w:asciiTheme="majorHAnsi" w:hAnsiTheme="majorHAnsi" w:cstheme="majorHAnsi"/>
          <w:color w:val="000000" w:themeColor="text1"/>
          <w:sz w:val="24"/>
          <w:szCs w:val="24"/>
          <w:lang w:eastAsia="pl-PL"/>
        </w:rPr>
        <w:t xml:space="preserve">, dla zmniejszenia do </w:t>
      </w:r>
      <w:r w:rsidR="008A14F9">
        <w:rPr>
          <w:rFonts w:asciiTheme="majorHAnsi" w:hAnsiTheme="majorHAnsi" w:cstheme="majorHAnsi"/>
          <w:color w:val="000000" w:themeColor="text1"/>
          <w:sz w:val="24"/>
          <w:szCs w:val="24"/>
          <w:lang w:eastAsia="pl-PL"/>
        </w:rPr>
        <w:t>20</w:t>
      </w:r>
      <w:r w:rsidR="004A3A46" w:rsidRPr="008C69F4">
        <w:rPr>
          <w:rFonts w:asciiTheme="majorHAnsi" w:hAnsiTheme="majorHAnsi" w:cstheme="majorHAnsi"/>
          <w:color w:val="000000" w:themeColor="text1"/>
          <w:sz w:val="24"/>
          <w:szCs w:val="24"/>
          <w:lang w:eastAsia="pl-PL"/>
        </w:rPr>
        <w:t>%</w:t>
      </w:r>
      <w:bookmarkEnd w:id="8"/>
      <w:r w:rsidRPr="008C69F4">
        <w:rPr>
          <w:rFonts w:asciiTheme="majorHAnsi" w:hAnsiTheme="majorHAnsi" w:cstheme="majorHAnsi"/>
          <w:color w:val="000000" w:themeColor="text1"/>
          <w:sz w:val="24"/>
          <w:szCs w:val="24"/>
          <w:lang w:eastAsia="pl-PL"/>
        </w:rPr>
        <w:t xml:space="preserve"> </w:t>
      </w:r>
      <w:r w:rsidRPr="00E239A4">
        <w:rPr>
          <w:rFonts w:asciiTheme="majorHAnsi" w:hAnsiTheme="majorHAnsi" w:cstheme="majorHAnsi"/>
          <w:sz w:val="24"/>
          <w:szCs w:val="24"/>
          <w:lang w:eastAsia="pl-PL"/>
        </w:rPr>
        <w:t>względem ilości (wartości) zamówienia określonego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ałączniku nr 1 do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eastAsia="pl-PL"/>
        </w:rPr>
        <w:t xml:space="preserve">(zamówienie planowane).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aistnienie okoliczności, o której mowa powyżej, spowoduje odpowiednio zmniejszenie lub zwiększenie wynagrodzenia należnego wykonawcy z tytułu niniejszej umowy</w:t>
      </w:r>
      <w:r w:rsidR="00E90F5A">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miana ilości paliwa gazowego następuje automatycznie i nie wymaga oświadczenia strony</w:t>
      </w:r>
      <w:r w:rsidR="00E90F5A">
        <w:rPr>
          <w:rFonts w:asciiTheme="majorHAnsi" w:hAnsiTheme="majorHAnsi" w:cstheme="majorHAnsi"/>
          <w:sz w:val="24"/>
          <w:szCs w:val="24"/>
          <w:lang w:eastAsia="pl-PL"/>
        </w:rPr>
        <w:t>. W</w:t>
      </w:r>
      <w:r w:rsidRPr="00E239A4">
        <w:rPr>
          <w:rFonts w:asciiTheme="majorHAnsi" w:hAnsiTheme="majorHAnsi" w:cstheme="majorHAnsi"/>
          <w:sz w:val="24"/>
          <w:szCs w:val="24"/>
          <w:lang w:eastAsia="pl-PL"/>
        </w:rPr>
        <w:t xml:space="preserve"> ramach niniejszego prawa zamawiający może dodawać i odejmować </w:t>
      </w:r>
      <w:r w:rsidR="00E90F5A">
        <w:rPr>
          <w:rFonts w:asciiTheme="majorHAnsi" w:hAnsiTheme="majorHAnsi" w:cstheme="majorHAnsi"/>
          <w:sz w:val="24"/>
          <w:szCs w:val="24"/>
          <w:lang w:eastAsia="pl-PL"/>
        </w:rPr>
        <w:t xml:space="preserve">PPG </w:t>
      </w:r>
      <w:r w:rsidRPr="00E239A4">
        <w:rPr>
          <w:rFonts w:asciiTheme="majorHAnsi" w:hAnsiTheme="majorHAnsi" w:cstheme="majorHAnsi"/>
          <w:sz w:val="24"/>
          <w:szCs w:val="24"/>
          <w:lang w:eastAsia="pl-PL"/>
        </w:rPr>
        <w:t xml:space="preserve">oraz dokonać zmian parametrów dystrybucji gazu, w takim przypadku zamawiający złoży wykonawcy pisemne oświadczenie woli w przedmiocie skorzystania z powyższego prawa w określonym przez niego zakresie.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miany grupy taryfowej, zgodnie z zasadami określonymi w </w:t>
      </w:r>
      <w:r w:rsidR="0097029B">
        <w:rPr>
          <w:rFonts w:asciiTheme="majorHAnsi" w:hAnsiTheme="majorHAnsi" w:cstheme="majorHAnsi"/>
          <w:sz w:val="24"/>
          <w:szCs w:val="24"/>
          <w:lang w:eastAsia="pl-PL"/>
        </w:rPr>
        <w:t>T</w:t>
      </w:r>
      <w:r w:rsidRPr="00E239A4">
        <w:rPr>
          <w:rFonts w:asciiTheme="majorHAnsi" w:hAnsiTheme="majorHAnsi" w:cstheme="majorHAnsi"/>
          <w:sz w:val="24"/>
          <w:szCs w:val="24"/>
          <w:lang w:eastAsia="pl-PL"/>
        </w:rPr>
        <w:t xml:space="preserve">aryfach zatwierdzonych przez </w:t>
      </w:r>
      <w:r w:rsidR="0097029B">
        <w:rPr>
          <w:rFonts w:asciiTheme="majorHAnsi" w:hAnsiTheme="majorHAnsi" w:cstheme="majorHAnsi"/>
          <w:sz w:val="24"/>
          <w:szCs w:val="24"/>
          <w:lang w:eastAsia="pl-PL"/>
        </w:rPr>
        <w:t xml:space="preserve">Prezesa </w:t>
      </w:r>
      <w:r w:rsidR="00C56C1A">
        <w:rPr>
          <w:rFonts w:asciiTheme="majorHAnsi" w:hAnsiTheme="majorHAnsi" w:cstheme="majorHAnsi"/>
          <w:sz w:val="24"/>
          <w:szCs w:val="24"/>
          <w:lang w:eastAsia="pl-PL"/>
        </w:rPr>
        <w:t xml:space="preserve">Urzędu Regulacji Energetyki (dalej </w:t>
      </w:r>
      <w:r w:rsidR="0097029B">
        <w:rPr>
          <w:rFonts w:asciiTheme="majorHAnsi" w:hAnsiTheme="majorHAnsi" w:cstheme="majorHAnsi"/>
          <w:sz w:val="24"/>
          <w:szCs w:val="24"/>
          <w:lang w:eastAsia="pl-PL"/>
        </w:rPr>
        <w:t>URE</w:t>
      </w:r>
      <w:r w:rsidR="00C56C1A">
        <w:rPr>
          <w:rFonts w:asciiTheme="majorHAnsi" w:hAnsiTheme="majorHAnsi" w:cstheme="majorHAnsi"/>
          <w:sz w:val="24"/>
          <w:szCs w:val="24"/>
          <w:lang w:eastAsia="pl-PL"/>
        </w:rPr>
        <w:t>)</w:t>
      </w:r>
      <w:r w:rsidR="0097029B">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 nie wymagają złożenia przez zamawiającego oświadczenia woli. </w:t>
      </w:r>
      <w:r w:rsidR="00E90F5A">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przypadku nieskorzystania przez zamawiającego z prawa do zmniejszenia lub zwiększenia łącznej ilości zakupionego paliwa gazowego i/lub wartości dystrybucji zakupionego paliwa gazowego w zakresie </w:t>
      </w:r>
      <w:r w:rsidR="00223EDC" w:rsidRPr="00223EDC">
        <w:rPr>
          <w:rFonts w:asciiTheme="majorHAnsi" w:hAnsiTheme="majorHAnsi" w:cstheme="majorHAnsi"/>
          <w:sz w:val="24"/>
          <w:szCs w:val="24"/>
          <w:lang w:eastAsia="pl-PL"/>
        </w:rPr>
        <w:t xml:space="preserve">dla zwiększenia do </w:t>
      </w:r>
      <w:r w:rsidR="008A14F9">
        <w:rPr>
          <w:rFonts w:asciiTheme="majorHAnsi" w:hAnsiTheme="majorHAnsi" w:cstheme="majorHAnsi"/>
          <w:sz w:val="24"/>
          <w:szCs w:val="24"/>
          <w:lang w:eastAsia="pl-PL"/>
        </w:rPr>
        <w:t>20</w:t>
      </w:r>
      <w:r w:rsidR="00223EDC" w:rsidRPr="00223EDC">
        <w:rPr>
          <w:rFonts w:asciiTheme="majorHAnsi" w:hAnsiTheme="majorHAnsi" w:cstheme="majorHAnsi"/>
          <w:sz w:val="24"/>
          <w:szCs w:val="24"/>
          <w:lang w:eastAsia="pl-PL"/>
        </w:rPr>
        <w:t xml:space="preserve">%, dla zmniejszenia do </w:t>
      </w:r>
      <w:r w:rsidR="008A14F9">
        <w:rPr>
          <w:rFonts w:asciiTheme="majorHAnsi" w:hAnsiTheme="majorHAnsi" w:cstheme="majorHAnsi"/>
          <w:sz w:val="24"/>
          <w:szCs w:val="24"/>
          <w:lang w:eastAsia="pl-PL"/>
        </w:rPr>
        <w:t>20</w:t>
      </w:r>
      <w:r w:rsidR="00223EDC" w:rsidRPr="00223EDC">
        <w:rPr>
          <w:rFonts w:asciiTheme="majorHAnsi" w:hAnsiTheme="majorHAnsi" w:cstheme="majorHAnsi"/>
          <w:sz w:val="24"/>
          <w:szCs w:val="24"/>
          <w:lang w:eastAsia="pl-PL"/>
        </w:rPr>
        <w:t>%</w:t>
      </w:r>
      <w:r w:rsidR="00223ED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względem ilości  zamówienia planowanego wykonawcy nie przysługują żadne roszczenia z tego tytułu. </w:t>
      </w:r>
    </w:p>
    <w:bookmarkEnd w:id="5"/>
    <w:bookmarkEnd w:id="6"/>
    <w:bookmarkEnd w:id="7"/>
    <w:p w14:paraId="5821338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E283239" w14:textId="49A492CA" w:rsidR="000E041B" w:rsidRPr="004A3A46" w:rsidRDefault="000E041B" w:rsidP="0062574F">
      <w:pPr>
        <w:pStyle w:val="Akapitzlist"/>
        <w:numPr>
          <w:ilvl w:val="1"/>
          <w:numId w:val="3"/>
        </w:numPr>
        <w:ind w:left="1134" w:hanging="708"/>
        <w:jc w:val="both"/>
        <w:rPr>
          <w:rFonts w:asciiTheme="majorHAnsi" w:hAnsiTheme="majorHAnsi" w:cstheme="majorHAnsi"/>
          <w:sz w:val="24"/>
          <w:szCs w:val="24"/>
          <w:lang w:eastAsia="pl-PL"/>
        </w:rPr>
      </w:pPr>
      <w:r w:rsidRPr="004A3A46">
        <w:rPr>
          <w:rFonts w:asciiTheme="majorHAnsi" w:hAnsiTheme="majorHAnsi" w:cstheme="majorHAnsi"/>
          <w:sz w:val="24"/>
          <w:szCs w:val="24"/>
          <w:lang w:eastAsia="pl-PL"/>
        </w:rPr>
        <w:t xml:space="preserve">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w:t>
      </w:r>
      <w:r w:rsidR="0097029B">
        <w:rPr>
          <w:rFonts w:asciiTheme="majorHAnsi" w:hAnsiTheme="majorHAnsi" w:cstheme="majorHAnsi"/>
          <w:sz w:val="24"/>
          <w:szCs w:val="24"/>
          <w:lang w:eastAsia="pl-PL"/>
        </w:rPr>
        <w:t>T</w:t>
      </w:r>
      <w:r w:rsidRPr="004A3A46">
        <w:rPr>
          <w:rFonts w:asciiTheme="majorHAnsi" w:hAnsiTheme="majorHAnsi" w:cstheme="majorHAnsi"/>
          <w:sz w:val="24"/>
          <w:szCs w:val="24"/>
          <w:lang w:eastAsia="pl-PL"/>
        </w:rPr>
        <w:t xml:space="preserve">aryfy osd,   przy czym </w:t>
      </w:r>
      <w:r w:rsidRPr="004A3A46">
        <w:rPr>
          <w:rFonts w:asciiTheme="majorHAnsi" w:hAnsiTheme="majorHAnsi" w:cstheme="majorHAnsi"/>
          <w:sz w:val="24"/>
          <w:szCs w:val="24"/>
          <w:lang w:eastAsia="pl-PL"/>
        </w:rPr>
        <w:lastRenderedPageBreak/>
        <w:t>dla taryf z liczbą odczytów w roku 1 i 2 jest możliwe rozliczenie na podstawie szacunkowego (prognozowanego) zużycia –</w:t>
      </w:r>
      <w:r w:rsidRPr="004A3A46">
        <w:rPr>
          <w:rFonts w:asciiTheme="majorHAnsi" w:hAnsiTheme="majorHAnsi" w:cstheme="majorHAnsi"/>
          <w:sz w:val="24"/>
          <w:szCs w:val="24"/>
          <w:u w:val="single"/>
          <w:lang w:eastAsia="pl-PL"/>
        </w:rPr>
        <w:t xml:space="preserve"> na wniosek Zamawiającego, złożony w dniu  zawarcia lub obowiązywania umowy </w:t>
      </w:r>
      <w:r w:rsidR="0044795F" w:rsidRPr="004A3A46">
        <w:rPr>
          <w:rFonts w:asciiTheme="majorHAnsi" w:hAnsiTheme="majorHAnsi" w:cstheme="majorHAnsi"/>
          <w:sz w:val="24"/>
          <w:szCs w:val="24"/>
          <w:u w:val="single"/>
          <w:lang w:eastAsia="pl-PL"/>
        </w:rPr>
        <w:t>na kompleksową</w:t>
      </w:r>
      <w:r w:rsidR="0044795F" w:rsidRPr="004A3A46">
        <w:rPr>
          <w:rFonts w:asciiTheme="majorHAnsi" w:hAnsiTheme="majorHAnsi" w:cstheme="majorHAnsi"/>
          <w:sz w:val="24"/>
          <w:szCs w:val="24"/>
          <w:lang w:eastAsia="pl-PL"/>
        </w:rPr>
        <w:t xml:space="preserve"> dostawę gazu ziemnego </w:t>
      </w:r>
      <w:r w:rsidRPr="004A3A46">
        <w:rPr>
          <w:rFonts w:asciiTheme="majorHAnsi" w:hAnsiTheme="majorHAnsi" w:cstheme="majorHAnsi"/>
          <w:sz w:val="24"/>
          <w:szCs w:val="24"/>
          <w:lang w:eastAsia="pl-PL"/>
        </w:rPr>
        <w:t>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BDE8FB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8AECC72" w14:textId="5FF96B53"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Adresy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eastAsia="pl-PL"/>
        </w:rPr>
        <w:t xml:space="preserve">, grupy taryfowe, dane o umowach, zużycie oraz inne niezbędne informacje zawiera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 nr 1 do SWZ.</w:t>
      </w:r>
    </w:p>
    <w:p w14:paraId="04281F3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4E617B1" w14:textId="6DEBFC47"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zobowiązuje się do przeprowadzenia procedury zmiany sprzedawcy paliw gazowych, zgodnie z Instrukcją Ruchu i Eksploatacji Sieci Dystrybucyjnej (</w:t>
      </w:r>
      <w:proofErr w:type="spellStart"/>
      <w:r w:rsidRPr="00E239A4">
        <w:rPr>
          <w:rFonts w:asciiTheme="majorHAnsi" w:hAnsiTheme="majorHAnsi" w:cstheme="majorHAnsi"/>
          <w:sz w:val="24"/>
          <w:szCs w:val="24"/>
          <w:lang w:eastAsia="pl-PL"/>
        </w:rPr>
        <w:t>IRiESD</w:t>
      </w:r>
      <w:proofErr w:type="spellEnd"/>
      <w:r w:rsidRPr="00E239A4">
        <w:rPr>
          <w:rFonts w:asciiTheme="majorHAnsi" w:hAnsiTheme="majorHAnsi" w:cstheme="majorHAnsi"/>
          <w:sz w:val="24"/>
          <w:szCs w:val="24"/>
          <w:lang w:eastAsia="pl-PL"/>
        </w:rPr>
        <w:t>) w zakresie świadczenia i korzystania z usług dystrybucji paliwa gazowego - dane o umowach zawarte są w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w:t>
      </w:r>
    </w:p>
    <w:p w14:paraId="06BCB31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A27B8D1" w14:textId="30F0A3A2"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w:t>
      </w:r>
      <w:r w:rsidR="00DE4EB4">
        <w:rPr>
          <w:rFonts w:asciiTheme="majorHAnsi" w:hAnsiTheme="majorHAnsi" w:cstheme="majorHAnsi"/>
          <w:sz w:val="24"/>
          <w:szCs w:val="24"/>
          <w:lang w:eastAsia="pl-PL"/>
        </w:rPr>
        <w:t xml:space="preserve"> </w:t>
      </w:r>
      <w:r w:rsidR="00DE4EB4" w:rsidRPr="00E239A4">
        <w:rPr>
          <w:rFonts w:asciiTheme="majorHAnsi" w:hAnsiTheme="majorHAnsi" w:cstheme="majorHAnsi"/>
          <w:sz w:val="24"/>
          <w:szCs w:val="24"/>
          <w:lang w:eastAsia="pl-PL"/>
        </w:rPr>
        <w:t>i aktami wykonawczymi wydanymi na jej podstawie</w:t>
      </w:r>
      <w:r w:rsidRPr="00E239A4">
        <w:rPr>
          <w:rFonts w:asciiTheme="majorHAnsi" w:hAnsiTheme="majorHAnsi" w:cstheme="majorHAnsi"/>
          <w:sz w:val="24"/>
          <w:szCs w:val="24"/>
          <w:lang w:eastAsia="pl-PL"/>
        </w:rPr>
        <w:t xml:space="preserve"> oraz niektórych innych ustaw.</w:t>
      </w:r>
    </w:p>
    <w:bookmarkEnd w:id="3"/>
    <w:p w14:paraId="7D6772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B964D2A" w14:textId="102F3095"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Nazwy i kody dotyczące przedmiotu zamówienia określone we Wspólnym Słowniku Zamówień/ Publicznych (CPV):</w:t>
      </w:r>
    </w:p>
    <w:p w14:paraId="301B3E6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- 09123000-7 – gaz ziemny; </w:t>
      </w:r>
    </w:p>
    <w:p w14:paraId="20355F0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- 65210000-8 – przesył gazu.</w:t>
      </w:r>
    </w:p>
    <w:p w14:paraId="16962DFA"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7E4E617A" w14:textId="04A3AFA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DFA5D69"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EB671BE" w14:textId="2F3A6921" w:rsidR="00262CCE" w:rsidRDefault="00262CCE" w:rsidP="0062574F">
      <w:pPr>
        <w:pStyle w:val="Akapitzlist"/>
        <w:numPr>
          <w:ilvl w:val="1"/>
          <w:numId w:val="3"/>
        </w:numPr>
        <w:spacing w:before="240" w:after="120" w:line="264" w:lineRule="auto"/>
        <w:ind w:left="1134" w:hanging="708"/>
        <w:jc w:val="both"/>
        <w:rPr>
          <w:rFonts w:asciiTheme="majorHAnsi" w:hAnsiTheme="majorHAnsi" w:cstheme="majorHAnsi"/>
          <w:color w:val="000000" w:themeColor="text1"/>
          <w:sz w:val="24"/>
          <w:szCs w:val="24"/>
          <w:lang w:eastAsia="pl-PL"/>
        </w:rPr>
      </w:pPr>
      <w:r w:rsidRPr="00610AFB">
        <w:rPr>
          <w:rFonts w:asciiTheme="majorHAnsi" w:hAnsiTheme="majorHAnsi" w:cstheme="majorHAnsi"/>
          <w:color w:val="000000" w:themeColor="text1"/>
          <w:sz w:val="24"/>
          <w:szCs w:val="24"/>
          <w:lang w:eastAsia="pl-PL"/>
        </w:rPr>
        <w:t>Informacja o obecnie obowiązujących umowach opisana jest w załączniku nr 1 do SWZ w kolumnie „Okres obowiązywania obecnej umowy /okres wypowiedzenia”.</w:t>
      </w:r>
    </w:p>
    <w:p w14:paraId="1D1609FF" w14:textId="77777777" w:rsidR="00A077F1" w:rsidRPr="00A077F1" w:rsidRDefault="00A077F1" w:rsidP="00A077F1">
      <w:pPr>
        <w:pStyle w:val="Akapitzlist"/>
        <w:rPr>
          <w:rFonts w:asciiTheme="majorHAnsi" w:hAnsiTheme="majorHAnsi" w:cstheme="majorHAnsi"/>
          <w:color w:val="000000" w:themeColor="text1"/>
          <w:sz w:val="24"/>
          <w:szCs w:val="24"/>
          <w:lang w:eastAsia="pl-PL"/>
        </w:rPr>
      </w:pPr>
    </w:p>
    <w:p w14:paraId="370AD656" w14:textId="6BC8E82A" w:rsidR="00A077F1" w:rsidRPr="00D80533" w:rsidRDefault="00A077F1" w:rsidP="00F7384C">
      <w:pPr>
        <w:pStyle w:val="Akapitzlist"/>
        <w:numPr>
          <w:ilvl w:val="1"/>
          <w:numId w:val="3"/>
        </w:numPr>
        <w:ind w:left="1134" w:hanging="786"/>
        <w:jc w:val="both"/>
        <w:rPr>
          <w:rFonts w:asciiTheme="majorHAnsi" w:hAnsiTheme="majorHAnsi" w:cstheme="majorHAnsi"/>
          <w:sz w:val="24"/>
          <w:szCs w:val="24"/>
          <w:lang w:eastAsia="pl-PL"/>
        </w:rPr>
      </w:pPr>
      <w:bookmarkStart w:id="9" w:name="_Hlk95747834"/>
      <w:r w:rsidRPr="00D80533">
        <w:rPr>
          <w:rFonts w:asciiTheme="majorHAnsi" w:hAnsiTheme="majorHAnsi" w:cstheme="majorHAnsi"/>
          <w:sz w:val="24"/>
          <w:szCs w:val="24"/>
          <w:lang w:eastAsia="pl-PL"/>
        </w:rPr>
        <w:t>W załączniku nr 1 do SWZ – opis przedmiotu zamówienia</w:t>
      </w:r>
      <w:r w:rsidR="006E5125" w:rsidRPr="00D80533">
        <w:rPr>
          <w:rFonts w:asciiTheme="majorHAnsi" w:hAnsiTheme="majorHAnsi" w:cstheme="majorHAnsi"/>
          <w:sz w:val="24"/>
          <w:szCs w:val="24"/>
          <w:lang w:eastAsia="pl-PL"/>
        </w:rPr>
        <w:t>,</w:t>
      </w:r>
      <w:r w:rsidRPr="00D80533">
        <w:rPr>
          <w:rFonts w:asciiTheme="majorHAnsi" w:hAnsiTheme="majorHAnsi" w:cstheme="majorHAnsi"/>
          <w:sz w:val="24"/>
          <w:szCs w:val="24"/>
          <w:lang w:eastAsia="pl-PL"/>
        </w:rPr>
        <w:t xml:space="preserve"> zamawiający uwzględnił odbiorców uprawnionych do stosowania rozliczeń wg cen taryfowych w rozumieniu </w:t>
      </w:r>
      <w:r w:rsidR="00D80533">
        <w:rPr>
          <w:rFonts w:asciiTheme="majorHAnsi" w:hAnsiTheme="majorHAnsi" w:cstheme="majorHAnsi"/>
          <w:sz w:val="24"/>
          <w:szCs w:val="24"/>
          <w:lang w:eastAsia="pl-PL"/>
        </w:rPr>
        <w:t>u</w:t>
      </w:r>
      <w:r w:rsidRPr="00D80533">
        <w:rPr>
          <w:rFonts w:asciiTheme="majorHAnsi" w:hAnsiTheme="majorHAnsi" w:cstheme="majorHAnsi"/>
          <w:sz w:val="24"/>
          <w:szCs w:val="24"/>
          <w:lang w:eastAsia="pl-PL"/>
        </w:rPr>
        <w:t xml:space="preserve">stawy z dnia  26 stycznia 2022 r. o szczególnych rozwiązaniach służących ochronie odbiorców paliw gazowych w związku z sytuacją na rynku gazu. Dodatkowo zamawiający w kolumnie </w:t>
      </w:r>
      <w:r w:rsidR="008A14F9">
        <w:rPr>
          <w:rFonts w:asciiTheme="majorHAnsi" w:hAnsiTheme="majorHAnsi" w:cstheme="majorHAnsi"/>
          <w:sz w:val="24"/>
          <w:szCs w:val="24"/>
          <w:lang w:eastAsia="pl-PL"/>
        </w:rPr>
        <w:t>R,S</w:t>
      </w:r>
      <w:r w:rsidR="00D80533">
        <w:rPr>
          <w:rFonts w:asciiTheme="majorHAnsi" w:hAnsiTheme="majorHAnsi" w:cstheme="majorHAnsi"/>
          <w:sz w:val="24"/>
          <w:szCs w:val="24"/>
          <w:lang w:eastAsia="pl-PL"/>
        </w:rPr>
        <w:t xml:space="preserve"> </w:t>
      </w:r>
      <w:r w:rsidRPr="00D80533">
        <w:rPr>
          <w:rFonts w:asciiTheme="majorHAnsi" w:hAnsiTheme="majorHAnsi" w:cstheme="majorHAnsi"/>
          <w:sz w:val="24"/>
          <w:szCs w:val="24"/>
          <w:lang w:eastAsia="pl-PL"/>
        </w:rPr>
        <w:t xml:space="preserve">określił udział procentowy paliwa gazowego, dla którego może być zastosowana </w:t>
      </w:r>
      <w:r w:rsidR="006E5125" w:rsidRPr="00D80533">
        <w:rPr>
          <w:rFonts w:asciiTheme="majorHAnsi" w:hAnsiTheme="majorHAnsi" w:cstheme="majorHAnsi"/>
          <w:sz w:val="24"/>
          <w:szCs w:val="24"/>
          <w:lang w:eastAsia="pl-PL"/>
        </w:rPr>
        <w:t xml:space="preserve">obowiązująca </w:t>
      </w:r>
      <w:r w:rsidR="0097029B" w:rsidRPr="00D80533">
        <w:rPr>
          <w:rFonts w:asciiTheme="majorHAnsi" w:hAnsiTheme="majorHAnsi" w:cstheme="majorHAnsi"/>
          <w:sz w:val="24"/>
          <w:szCs w:val="24"/>
          <w:lang w:eastAsia="pl-PL"/>
        </w:rPr>
        <w:t>T</w:t>
      </w:r>
      <w:r w:rsidRPr="00D80533">
        <w:rPr>
          <w:rFonts w:asciiTheme="majorHAnsi" w:hAnsiTheme="majorHAnsi" w:cstheme="majorHAnsi"/>
          <w:sz w:val="24"/>
          <w:szCs w:val="24"/>
          <w:lang w:eastAsia="pl-PL"/>
        </w:rPr>
        <w:t>aryfa sprze</w:t>
      </w:r>
      <w:r w:rsidR="00C56C1A" w:rsidRPr="00D80533">
        <w:rPr>
          <w:rFonts w:asciiTheme="majorHAnsi" w:hAnsiTheme="majorHAnsi" w:cstheme="majorHAnsi"/>
          <w:sz w:val="24"/>
          <w:szCs w:val="24"/>
          <w:lang w:eastAsia="pl-PL"/>
        </w:rPr>
        <w:t>daży</w:t>
      </w:r>
      <w:r w:rsidRPr="00D80533">
        <w:rPr>
          <w:rFonts w:asciiTheme="majorHAnsi" w:hAnsiTheme="majorHAnsi" w:cstheme="majorHAnsi"/>
          <w:sz w:val="24"/>
          <w:szCs w:val="24"/>
          <w:lang w:eastAsia="pl-PL"/>
        </w:rPr>
        <w:t xml:space="preserve"> zatwierdzona przez </w:t>
      </w:r>
      <w:r w:rsidRPr="00D80533">
        <w:rPr>
          <w:rFonts w:asciiTheme="majorHAnsi" w:hAnsiTheme="majorHAnsi" w:cstheme="majorHAnsi"/>
          <w:sz w:val="24"/>
          <w:szCs w:val="24"/>
          <w:lang w:eastAsia="pl-PL"/>
        </w:rPr>
        <w:lastRenderedPageBreak/>
        <w:t>Prezesa Urzędu URE. Jednocześnie zamawiający oświadcza, że najpóźniej z dniem zawarcia umowy z wyłonionym w przedmiotowym postępowaniu wykonawcą</w:t>
      </w:r>
      <w:r w:rsidR="00D64133" w:rsidRPr="00D80533">
        <w:rPr>
          <w:rFonts w:asciiTheme="majorHAnsi" w:hAnsiTheme="majorHAnsi" w:cstheme="majorHAnsi"/>
          <w:sz w:val="24"/>
          <w:szCs w:val="24"/>
          <w:lang w:eastAsia="pl-PL"/>
        </w:rPr>
        <w:t>,</w:t>
      </w:r>
      <w:r w:rsidRPr="00D80533">
        <w:rPr>
          <w:rFonts w:asciiTheme="majorHAnsi" w:hAnsiTheme="majorHAnsi" w:cstheme="majorHAnsi"/>
          <w:sz w:val="24"/>
          <w:szCs w:val="24"/>
          <w:lang w:eastAsia="pl-PL"/>
        </w:rPr>
        <w:t xml:space="preserve"> złoży odpowiednie  OŚWIADCZENIE ODBIORCY PALIW GAZOWYCH o przeznaczeniu paliwa gazowego</w:t>
      </w:r>
      <w:r w:rsidR="00D64133" w:rsidRPr="00D80533">
        <w:rPr>
          <w:rFonts w:asciiTheme="majorHAnsi" w:hAnsiTheme="majorHAnsi" w:cstheme="majorHAnsi"/>
          <w:sz w:val="24"/>
          <w:szCs w:val="24"/>
          <w:lang w:eastAsia="pl-PL"/>
        </w:rPr>
        <w:t>,</w:t>
      </w:r>
      <w:r w:rsidRPr="00D80533">
        <w:rPr>
          <w:rFonts w:asciiTheme="majorHAnsi" w:hAnsiTheme="majorHAnsi" w:cstheme="majorHAnsi"/>
          <w:sz w:val="24"/>
          <w:szCs w:val="24"/>
          <w:lang w:eastAsia="pl-PL"/>
        </w:rPr>
        <w:t xml:space="preserve"> wg wzoru stanowiącego załącznik do rozporządzenia Ministra Klimatu I Środowiska z dnia 28 stycznia 2022 r.</w:t>
      </w:r>
    </w:p>
    <w:bookmarkEnd w:id="9"/>
    <w:p w14:paraId="19B149F9" w14:textId="77777777" w:rsidR="00A077F1" w:rsidRDefault="00A077F1" w:rsidP="00A077F1">
      <w:pPr>
        <w:pStyle w:val="Akapitzlist"/>
        <w:ind w:left="1276" w:hanging="709"/>
        <w:jc w:val="both"/>
        <w:rPr>
          <w:rFonts w:asciiTheme="majorHAnsi" w:hAnsiTheme="majorHAnsi" w:cstheme="majorHAnsi"/>
          <w:sz w:val="24"/>
          <w:szCs w:val="24"/>
          <w:lang w:eastAsia="pl-PL"/>
        </w:rPr>
      </w:pPr>
    </w:p>
    <w:p w14:paraId="553022BD" w14:textId="454BEBD5" w:rsidR="00593568" w:rsidRPr="00593568" w:rsidRDefault="009D4850" w:rsidP="0062574F">
      <w:pPr>
        <w:pStyle w:val="Akapitzlist"/>
        <w:numPr>
          <w:ilvl w:val="1"/>
          <w:numId w:val="3"/>
        </w:numPr>
        <w:ind w:left="1134" w:hanging="708"/>
        <w:jc w:val="both"/>
        <w:rPr>
          <w:rFonts w:asciiTheme="majorHAnsi" w:hAnsiTheme="majorHAnsi" w:cstheme="majorHAnsi"/>
          <w:sz w:val="24"/>
          <w:szCs w:val="24"/>
          <w:lang w:eastAsia="pl-PL"/>
        </w:rPr>
      </w:pPr>
      <w:r w:rsidRPr="00593568">
        <w:rPr>
          <w:rFonts w:asciiTheme="majorHAnsi" w:hAnsiTheme="majorHAnsi" w:cstheme="majorHAnsi"/>
          <w:sz w:val="24"/>
          <w:szCs w:val="24"/>
          <w:lang w:eastAsia="pl-PL"/>
        </w:rPr>
        <w:t>Zamawiający zawrze</w:t>
      </w:r>
      <w:r w:rsidR="00F5720A">
        <w:rPr>
          <w:rFonts w:asciiTheme="majorHAnsi" w:hAnsiTheme="majorHAnsi" w:cstheme="majorHAnsi"/>
          <w:sz w:val="24"/>
          <w:szCs w:val="24"/>
          <w:lang w:eastAsia="pl-PL"/>
        </w:rPr>
        <w:t xml:space="preserve"> </w:t>
      </w:r>
      <w:r w:rsidR="008A14F9">
        <w:rPr>
          <w:rFonts w:asciiTheme="majorHAnsi" w:hAnsiTheme="majorHAnsi" w:cstheme="majorHAnsi"/>
          <w:sz w:val="24"/>
          <w:szCs w:val="24"/>
          <w:lang w:eastAsia="pl-PL"/>
        </w:rPr>
        <w:t xml:space="preserve">jedną umowę </w:t>
      </w:r>
      <w:r w:rsidRPr="00593568">
        <w:rPr>
          <w:rFonts w:asciiTheme="majorHAnsi" w:hAnsiTheme="majorHAnsi" w:cstheme="majorHAnsi"/>
          <w:sz w:val="24"/>
          <w:szCs w:val="24"/>
          <w:lang w:eastAsia="pl-PL"/>
        </w:rPr>
        <w:t xml:space="preserve"> na kompleksową dostawę gazu ziemnego </w:t>
      </w:r>
      <w:r w:rsidR="007F086D">
        <w:rPr>
          <w:rFonts w:asciiTheme="majorHAnsi" w:hAnsiTheme="majorHAnsi" w:cstheme="majorHAnsi"/>
          <w:sz w:val="24"/>
          <w:szCs w:val="24"/>
          <w:lang w:eastAsia="pl-PL"/>
        </w:rPr>
        <w:t>z</w:t>
      </w:r>
      <w:r w:rsidRPr="00593568">
        <w:rPr>
          <w:rFonts w:asciiTheme="majorHAnsi" w:hAnsiTheme="majorHAnsi" w:cstheme="majorHAnsi"/>
          <w:sz w:val="24"/>
          <w:szCs w:val="24"/>
          <w:lang w:eastAsia="pl-PL"/>
        </w:rPr>
        <w:t xml:space="preserve"> wyłonionym w niniejszym postępowaniu wykonawcą</w:t>
      </w:r>
      <w:r w:rsidR="000B76BC">
        <w:rPr>
          <w:rFonts w:asciiTheme="majorHAnsi" w:hAnsiTheme="majorHAnsi" w:cstheme="majorHAnsi"/>
          <w:sz w:val="24"/>
          <w:szCs w:val="24"/>
          <w:lang w:eastAsia="pl-PL"/>
        </w:rPr>
        <w:t xml:space="preserve"> według </w:t>
      </w:r>
      <w:r w:rsidR="00D15D68">
        <w:rPr>
          <w:rFonts w:asciiTheme="majorHAnsi" w:hAnsiTheme="majorHAnsi" w:cstheme="majorHAnsi"/>
          <w:sz w:val="24"/>
          <w:szCs w:val="24"/>
          <w:lang w:eastAsia="pl-PL"/>
        </w:rPr>
        <w:t>Odbiorców</w:t>
      </w:r>
      <w:r w:rsidR="009834DD">
        <w:rPr>
          <w:rFonts w:asciiTheme="majorHAnsi" w:hAnsiTheme="majorHAnsi" w:cstheme="majorHAnsi"/>
          <w:sz w:val="24"/>
          <w:szCs w:val="24"/>
          <w:lang w:eastAsia="pl-PL"/>
        </w:rPr>
        <w:t xml:space="preserve"> w formie pisemnej</w:t>
      </w:r>
      <w:r w:rsidRPr="00593568">
        <w:rPr>
          <w:rFonts w:asciiTheme="majorHAnsi" w:hAnsiTheme="majorHAnsi" w:cstheme="majorHAnsi"/>
          <w:sz w:val="24"/>
          <w:szCs w:val="24"/>
          <w:lang w:eastAsia="pl-PL"/>
        </w:rPr>
        <w:t>.</w:t>
      </w:r>
      <w:r w:rsidR="007F086D">
        <w:rPr>
          <w:rFonts w:asciiTheme="majorHAnsi" w:hAnsiTheme="majorHAnsi" w:cstheme="majorHAnsi"/>
          <w:sz w:val="24"/>
          <w:szCs w:val="24"/>
          <w:lang w:eastAsia="pl-PL"/>
        </w:rPr>
        <w:t xml:space="preserve"> </w:t>
      </w:r>
      <w:r w:rsidR="00593568" w:rsidRPr="00593568">
        <w:rPr>
          <w:rFonts w:asciiTheme="majorHAnsi" w:hAnsiTheme="majorHAnsi" w:cstheme="majorHAnsi"/>
          <w:sz w:val="24"/>
          <w:szCs w:val="24"/>
          <w:lang w:eastAsia="pl-PL"/>
        </w:rPr>
        <w:t xml:space="preserve">Dopuszcza się </w:t>
      </w:r>
      <w:r w:rsidR="003074A5">
        <w:rPr>
          <w:rFonts w:asciiTheme="majorHAnsi" w:hAnsiTheme="majorHAnsi" w:cstheme="majorHAnsi"/>
          <w:sz w:val="24"/>
          <w:szCs w:val="24"/>
          <w:lang w:eastAsia="pl-PL"/>
        </w:rPr>
        <w:t>podpisanie</w:t>
      </w:r>
      <w:r w:rsidR="00593568" w:rsidRPr="00593568">
        <w:rPr>
          <w:rFonts w:asciiTheme="majorHAnsi" w:hAnsiTheme="majorHAnsi" w:cstheme="majorHAnsi"/>
          <w:sz w:val="24"/>
          <w:szCs w:val="24"/>
          <w:lang w:eastAsia="pl-PL"/>
        </w:rPr>
        <w:t xml:space="preserve"> umowy drogą korespondencyjną. </w:t>
      </w:r>
    </w:p>
    <w:p w14:paraId="061CE8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F9FDCB3" w14:textId="5C795C3F" w:rsidR="009D4850"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w:t>
      </w:r>
      <w:r w:rsidR="0079293F" w:rsidRPr="00E239A4">
        <w:rPr>
          <w:rFonts w:asciiTheme="majorHAnsi" w:hAnsiTheme="majorHAnsi" w:cstheme="majorHAnsi"/>
          <w:sz w:val="24"/>
          <w:szCs w:val="24"/>
          <w:lang w:eastAsia="pl-PL"/>
        </w:rPr>
        <w:t>a</w:t>
      </w:r>
      <w:r w:rsidRPr="00E239A4">
        <w:rPr>
          <w:rFonts w:asciiTheme="majorHAnsi" w:hAnsiTheme="majorHAnsi" w:cstheme="majorHAnsi"/>
          <w:sz w:val="24"/>
          <w:szCs w:val="24"/>
          <w:lang w:eastAsia="pl-PL"/>
        </w:rPr>
        <w:t xml:space="preserve"> ofert częściowych.</w:t>
      </w:r>
    </w:p>
    <w:p w14:paraId="11B8CF23" w14:textId="50E2F4A4" w:rsidR="00873CF1" w:rsidRPr="00873CF1" w:rsidRDefault="00873CF1" w:rsidP="00F7384C">
      <w:pPr>
        <w:pStyle w:val="Akapitzlist"/>
        <w:spacing w:before="240" w:after="120" w:line="264" w:lineRule="auto"/>
        <w:ind w:left="1134"/>
        <w:jc w:val="both"/>
        <w:rPr>
          <w:rFonts w:asciiTheme="majorHAnsi" w:hAnsiTheme="majorHAnsi" w:cstheme="majorHAnsi"/>
          <w:sz w:val="24"/>
          <w:szCs w:val="24"/>
          <w:lang w:eastAsia="pl-PL"/>
        </w:rPr>
      </w:pPr>
      <w:r w:rsidRPr="00295696">
        <w:rPr>
          <w:rFonts w:asciiTheme="majorHAnsi" w:hAnsiTheme="majorHAnsi" w:cstheme="majorHAnsi"/>
          <w:sz w:val="24"/>
          <w:szCs w:val="24"/>
          <w:lang w:eastAsia="pl-PL"/>
        </w:rPr>
        <w:t xml:space="preserve">W przypadku paliwa gazowego cena nie ma wpływu na jakość wykonywanej dostawy gazu ziemnego. Paliwo gazowe nie może być dostosowana do specyficznych wymagań Zamawiającego – jest ono znormalizowane i oferowane w powszechnie przyjętych standardach. Parametry jakościowe paliw gazowych zostały określone w rozporządzeniu Ministra Gospodarki z dnia 02 lipca 2010 r. w sprawie szczegółowych warunków funkcjonowania systemu gazowego. Oznacza to, że dostawa  gazu ziemnego to dostawa tego samego rodzaju paliwa/asortymentu, pod względem jakości, do każdego klienta, bez względu na to kim jest kupujący. Gaz ziemny kupowany przez Zamawiającego ma takie samo przeznaczenie bez względu na to gdzie jest dostarczane. Ponadto całość dostawy może być świadczona przez jednego Wykonawcę w jednym czasie. Jakakolwiek próba podzielnia zamówienia na części np. wg liczników spowoduje, że wykonanie częściowe zamówienia nie będzie opłacalne dla żadnego z Wykonawców, z uwagi na mały wolumen gazu ziemnego w części zamówienia. Im większa ilość gazu ziemnego w zamówieniu,  tym oferta jest bardziej atrakcyjna do potencjalnego Wykonawcy.   </w:t>
      </w:r>
    </w:p>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65D07883" w14:textId="06917D5C" w:rsidR="00B9639D" w:rsidRPr="00B9639D" w:rsidRDefault="008A14F9" w:rsidP="0062574F">
      <w:pPr>
        <w:pStyle w:val="Akapitzlist"/>
        <w:numPr>
          <w:ilvl w:val="1"/>
          <w:numId w:val="4"/>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Termin trwania zamówienia od 01.05.2022 r. do 31.08.2023 r.,</w:t>
      </w:r>
      <w:r w:rsidR="00964828">
        <w:rPr>
          <w:rFonts w:asciiTheme="majorHAnsi" w:hAnsiTheme="majorHAnsi" w:cstheme="majorHAnsi"/>
          <w:sz w:val="24"/>
          <w:szCs w:val="24"/>
          <w:lang w:eastAsia="pl-PL"/>
        </w:rPr>
        <w:t xml:space="preserve"> </w:t>
      </w:r>
      <w:r w:rsidR="000D630E">
        <w:rPr>
          <w:rFonts w:asciiTheme="majorHAnsi" w:hAnsiTheme="majorHAnsi" w:cstheme="majorHAnsi"/>
          <w:sz w:val="24"/>
          <w:szCs w:val="24"/>
          <w:lang w:eastAsia="pl-PL"/>
        </w:rPr>
        <w:t xml:space="preserve">z zastrzeżeniem zapisów </w:t>
      </w:r>
      <w:r w:rsidR="006F4292">
        <w:rPr>
          <w:rFonts w:asciiTheme="majorHAnsi" w:hAnsiTheme="majorHAnsi" w:cstheme="majorHAnsi"/>
          <w:sz w:val="24"/>
          <w:szCs w:val="24"/>
          <w:lang w:eastAsia="pl-PL"/>
        </w:rPr>
        <w:t xml:space="preserve">w pkt </w:t>
      </w:r>
      <w:r w:rsidR="000D630E">
        <w:rPr>
          <w:rFonts w:asciiTheme="majorHAnsi" w:hAnsiTheme="majorHAnsi" w:cstheme="majorHAnsi"/>
          <w:sz w:val="24"/>
          <w:szCs w:val="24"/>
          <w:lang w:eastAsia="pl-PL"/>
        </w:rPr>
        <w:t>5.2.</w:t>
      </w:r>
      <w:r w:rsidR="00223EDC">
        <w:rPr>
          <w:rFonts w:asciiTheme="majorHAnsi" w:hAnsiTheme="majorHAnsi" w:cstheme="majorHAnsi"/>
          <w:sz w:val="24"/>
          <w:szCs w:val="24"/>
          <w:lang w:eastAsia="pl-PL"/>
        </w:rPr>
        <w:t>-</w:t>
      </w:r>
      <w:r w:rsidR="000D630E">
        <w:rPr>
          <w:rFonts w:asciiTheme="majorHAnsi" w:hAnsiTheme="majorHAnsi" w:cstheme="majorHAnsi"/>
          <w:sz w:val="24"/>
          <w:szCs w:val="24"/>
          <w:lang w:eastAsia="pl-PL"/>
        </w:rPr>
        <w:t xml:space="preserve"> 5.</w:t>
      </w:r>
      <w:r w:rsidR="004A3A46">
        <w:rPr>
          <w:rFonts w:asciiTheme="majorHAnsi" w:hAnsiTheme="majorHAnsi" w:cstheme="majorHAnsi"/>
          <w:sz w:val="24"/>
          <w:szCs w:val="24"/>
          <w:lang w:eastAsia="pl-PL"/>
        </w:rPr>
        <w:t>4</w:t>
      </w:r>
      <w:r w:rsidR="000D630E">
        <w:rPr>
          <w:rFonts w:asciiTheme="majorHAnsi" w:hAnsiTheme="majorHAnsi" w:cstheme="majorHAnsi"/>
          <w:sz w:val="24"/>
          <w:szCs w:val="24"/>
          <w:lang w:eastAsia="pl-PL"/>
        </w:rPr>
        <w:t xml:space="preserve">. </w:t>
      </w:r>
    </w:p>
    <w:p w14:paraId="267652F0" w14:textId="77777777" w:rsidR="00B9639D" w:rsidRPr="00B633AE" w:rsidRDefault="00B9639D"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3D92CF25" w14:textId="5C9D7CD7" w:rsidR="004A3A46" w:rsidRPr="00B633AE" w:rsidRDefault="004A3A46" w:rsidP="0062574F">
      <w:pPr>
        <w:pStyle w:val="Akapitzlist"/>
        <w:numPr>
          <w:ilvl w:val="1"/>
          <w:numId w:val="4"/>
        </w:numPr>
        <w:ind w:left="1134" w:hanging="708"/>
        <w:jc w:val="both"/>
        <w:rPr>
          <w:rFonts w:asciiTheme="majorHAnsi" w:hAnsiTheme="majorHAnsi" w:cstheme="majorHAnsi"/>
          <w:color w:val="000000" w:themeColor="text1"/>
          <w:sz w:val="24"/>
          <w:szCs w:val="24"/>
          <w:lang w:val="x-none" w:eastAsia="pl-PL"/>
        </w:rPr>
      </w:pPr>
      <w:bookmarkStart w:id="10" w:name="_Hlk70490172"/>
      <w:r w:rsidRPr="00B633AE">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0041756E" w:rsidRPr="00B633AE">
        <w:rPr>
          <w:rFonts w:asciiTheme="majorHAnsi" w:hAnsiTheme="majorHAnsi" w:cstheme="majorHAnsi"/>
          <w:color w:val="000000" w:themeColor="text1"/>
          <w:sz w:val="24"/>
          <w:szCs w:val="24"/>
          <w:lang w:eastAsia="pl-PL"/>
        </w:rPr>
        <w:t xml:space="preserve"> wraz ze zwiększeniem</w:t>
      </w:r>
      <w:r w:rsidR="000B76BC">
        <w:rPr>
          <w:rFonts w:asciiTheme="majorHAnsi" w:hAnsiTheme="majorHAnsi" w:cstheme="majorHAnsi"/>
          <w:color w:val="000000" w:themeColor="text1"/>
          <w:sz w:val="24"/>
          <w:szCs w:val="24"/>
          <w:lang w:eastAsia="pl-PL"/>
        </w:rPr>
        <w:t xml:space="preserve"> </w:t>
      </w:r>
      <w:r w:rsidR="000B76BC" w:rsidRPr="001B6515">
        <w:rPr>
          <w:rFonts w:asciiTheme="majorHAnsi" w:hAnsiTheme="majorHAnsi" w:cstheme="majorHAnsi"/>
          <w:sz w:val="24"/>
          <w:szCs w:val="24"/>
        </w:rPr>
        <w:t>z zastrzeżeniem zapisu art. 455 ust. 2 ustawy Pzp</w:t>
      </w:r>
      <w:r w:rsidRPr="00B633AE">
        <w:rPr>
          <w:rFonts w:asciiTheme="majorHAnsi" w:hAnsiTheme="majorHAnsi" w:cstheme="majorHAnsi"/>
          <w:color w:val="000000" w:themeColor="text1"/>
          <w:sz w:val="24"/>
          <w:szCs w:val="24"/>
          <w:lang w:val="x-none" w:eastAsia="pl-PL"/>
        </w:rPr>
        <w:t>.</w:t>
      </w:r>
    </w:p>
    <w:p w14:paraId="10AECCF6" w14:textId="77777777" w:rsidR="004A3A46" w:rsidRPr="00B633AE" w:rsidRDefault="004A3A46" w:rsidP="004A3A46">
      <w:pPr>
        <w:pStyle w:val="Akapitzlist"/>
        <w:rPr>
          <w:rFonts w:asciiTheme="majorHAnsi" w:hAnsiTheme="majorHAnsi" w:cstheme="majorHAnsi"/>
          <w:color w:val="000000" w:themeColor="text1"/>
          <w:sz w:val="24"/>
          <w:szCs w:val="24"/>
          <w:lang w:val="x-none" w:eastAsia="pl-PL"/>
        </w:rPr>
      </w:pPr>
    </w:p>
    <w:p w14:paraId="142621DA" w14:textId="388953C7" w:rsidR="005C5A8E" w:rsidRPr="005C5A8E" w:rsidRDefault="005C5A8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5C5A8E">
        <w:rPr>
          <w:rFonts w:asciiTheme="majorHAnsi" w:hAnsiTheme="majorHAnsi" w:cstheme="majorHAnsi"/>
          <w:color w:val="000000" w:themeColor="text1"/>
          <w:sz w:val="24"/>
          <w:szCs w:val="24"/>
          <w:lang w:val="x-none" w:eastAsia="pl-PL"/>
        </w:rPr>
        <w:t>Umowa będzie obowiązywać od dnia jej zawarcia do dnia 31.</w:t>
      </w:r>
      <w:r w:rsidR="00157D4D">
        <w:rPr>
          <w:rFonts w:asciiTheme="majorHAnsi" w:hAnsiTheme="majorHAnsi" w:cstheme="majorHAnsi"/>
          <w:color w:val="000000" w:themeColor="text1"/>
          <w:sz w:val="24"/>
          <w:szCs w:val="24"/>
          <w:lang w:eastAsia="pl-PL"/>
        </w:rPr>
        <w:t>08</w:t>
      </w:r>
      <w:r w:rsidRPr="005C5A8E">
        <w:rPr>
          <w:rFonts w:asciiTheme="majorHAnsi" w:hAnsiTheme="majorHAnsi" w:cstheme="majorHAnsi"/>
          <w:color w:val="000000" w:themeColor="text1"/>
          <w:sz w:val="24"/>
          <w:szCs w:val="24"/>
          <w:lang w:val="x-none" w:eastAsia="pl-PL"/>
        </w:rPr>
        <w:t>.202</w:t>
      </w:r>
      <w:r w:rsidR="008A14F9">
        <w:rPr>
          <w:rFonts w:asciiTheme="majorHAnsi" w:hAnsiTheme="majorHAnsi" w:cstheme="majorHAnsi"/>
          <w:color w:val="000000" w:themeColor="text1"/>
          <w:sz w:val="24"/>
          <w:szCs w:val="24"/>
          <w:lang w:eastAsia="pl-PL"/>
        </w:rPr>
        <w:t>3</w:t>
      </w:r>
      <w:r w:rsidRPr="005C5A8E">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 SWZ dla każdego PP</w:t>
      </w:r>
      <w:r w:rsidRPr="005C5A8E">
        <w:rPr>
          <w:rFonts w:asciiTheme="majorHAnsi" w:hAnsiTheme="majorHAnsi" w:cstheme="majorHAnsi"/>
          <w:color w:val="000000" w:themeColor="text1"/>
          <w:sz w:val="24"/>
          <w:szCs w:val="24"/>
          <w:lang w:eastAsia="pl-PL"/>
        </w:rPr>
        <w:t>G</w:t>
      </w:r>
      <w:r w:rsidRPr="005C5A8E">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1953D193" w14:textId="77777777" w:rsidR="00262CCE" w:rsidRPr="00262CCE" w:rsidRDefault="00262CCE" w:rsidP="00262CCE">
      <w:pPr>
        <w:pStyle w:val="Akapitzlist"/>
        <w:rPr>
          <w:rFonts w:asciiTheme="majorHAnsi" w:hAnsiTheme="majorHAnsi" w:cstheme="majorHAnsi"/>
          <w:sz w:val="24"/>
          <w:szCs w:val="24"/>
          <w:lang w:eastAsia="pl-PL"/>
        </w:rPr>
      </w:pPr>
      <w:bookmarkStart w:id="11" w:name="_Hlk61958339"/>
      <w:bookmarkStart w:id="12" w:name="_Hlk62537937"/>
    </w:p>
    <w:p w14:paraId="568A82DC" w14:textId="2CD778C2" w:rsidR="00262CCE" w:rsidRPr="00262CCE" w:rsidRDefault="00262CC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2CCE">
        <w:rPr>
          <w:rFonts w:asciiTheme="majorHAnsi" w:hAnsiTheme="majorHAnsi" w:cstheme="majorHAnsi"/>
          <w:sz w:val="24"/>
          <w:szCs w:val="24"/>
          <w:lang w:eastAsia="pl-PL"/>
        </w:rPr>
        <w:t>Zmiana terminu rozpocz</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cia sprzedaży paliwa gazowego  do poszczególnych PPG może ulec zmianie, je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eli zmiana ta wynika z okoliczno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niezale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nych od Stron, w szczególno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z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cej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procedury zmiany sprzedawcy,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cego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procesu rozwi</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zania dotychczasowych umów kompleksowych, o czas trwania przeszkody. Zmiana następuje automatycznie, nie wymaga złożenia oświadczenia woli przez Zamawiającego</w:t>
      </w:r>
      <w:r w:rsidR="00A542E6">
        <w:rPr>
          <w:rFonts w:asciiTheme="majorHAnsi" w:hAnsiTheme="majorHAnsi" w:cstheme="majorHAnsi"/>
          <w:sz w:val="24"/>
          <w:szCs w:val="24"/>
          <w:lang w:eastAsia="pl-PL"/>
        </w:rPr>
        <w:t xml:space="preserve">. </w:t>
      </w:r>
      <w:bookmarkStart w:id="13" w:name="_Hlk96248659"/>
      <w:r w:rsidR="00A542E6">
        <w:rPr>
          <w:rFonts w:asciiTheme="majorHAnsi" w:hAnsiTheme="majorHAnsi" w:cstheme="majorHAnsi"/>
          <w:sz w:val="24"/>
          <w:szCs w:val="24"/>
          <w:lang w:eastAsia="pl-PL"/>
        </w:rPr>
        <w:t xml:space="preserve">Zmiana terminu rozpoczęcia dostaw pozostaje bez wpływu na termin zakończenia realizacji zamówienia. </w:t>
      </w:r>
      <w:bookmarkEnd w:id="13"/>
    </w:p>
    <w:bookmarkEnd w:id="10"/>
    <w:bookmarkEnd w:id="11"/>
    <w:bookmarkEnd w:id="12"/>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14"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14"/>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258972B7"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 xml:space="preserve">uprawnienia do wykonywania działalności gospodarczej w zakresie obrotu paliwem gazowym, na podstawie koncesji wydanej przez Prezesa </w:t>
      </w:r>
      <w:r w:rsidR="00C56C1A">
        <w:rPr>
          <w:rFonts w:asciiTheme="majorHAnsi" w:hAnsiTheme="majorHAnsi" w:cstheme="majorHAnsi"/>
          <w:bCs/>
          <w:sz w:val="24"/>
          <w:szCs w:val="24"/>
          <w:lang w:eastAsia="pl-PL"/>
        </w:rPr>
        <w:t>URE</w:t>
      </w:r>
      <w:r w:rsidRPr="00E239A4">
        <w:rPr>
          <w:rFonts w:asciiTheme="majorHAnsi" w:hAnsiTheme="majorHAnsi" w:cstheme="majorHAnsi"/>
          <w:bCs/>
          <w:sz w:val="24"/>
          <w:szCs w:val="24"/>
          <w:lang w:val="x-none" w:eastAsia="pl-PL"/>
        </w:rPr>
        <w:t>, zgodnie z art. 32 ustawy z dnia 10 kwietnia 1997 r. – Prawo energetyczne</w:t>
      </w:r>
      <w:r w:rsidR="00486F33" w:rsidRPr="00E239A4">
        <w:rPr>
          <w:rFonts w:asciiTheme="majorHAnsi" w:hAnsiTheme="majorHAnsi" w:cstheme="majorHAnsi"/>
          <w:bCs/>
          <w:sz w:val="24"/>
          <w:szCs w:val="24"/>
          <w:lang w:eastAsia="pl-PL"/>
        </w:rPr>
        <w:t>,</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1A4FA05E"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486F33" w:rsidRPr="00E239A4">
        <w:rPr>
          <w:rFonts w:asciiTheme="majorHAnsi" w:hAnsiTheme="majorHAnsi" w:cstheme="majorHAnsi"/>
          <w:bCs/>
          <w:sz w:val="24"/>
          <w:szCs w:val="24"/>
          <w:lang w:eastAsia="pl-PL"/>
        </w:rPr>
        <w:t>.</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 xml:space="preserve">art. 109 ust. 1 pkt 4) Pzp w stosunku do którego otwarto likwidację, ogłoszono upadłość, którego aktywami zarządza likwidator lub sąd, zawarł </w:t>
      </w:r>
      <w:r w:rsidRPr="00667BD4">
        <w:rPr>
          <w:rFonts w:asciiTheme="majorHAnsi" w:hAnsiTheme="majorHAnsi" w:cstheme="majorHAnsi"/>
          <w:sz w:val="24"/>
          <w:szCs w:val="24"/>
          <w:lang w:eastAsia="pl-PL"/>
        </w:rPr>
        <w:lastRenderedPageBreak/>
        <w:t>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15"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5"/>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lastRenderedPageBreak/>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szczególne okoliczności czynu wykonawcy. Jeżeli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BB6B412"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16"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811403">
        <w:rPr>
          <w:rFonts w:asciiTheme="majorHAnsi" w:hAnsiTheme="majorHAnsi" w:cstheme="majorHAnsi"/>
          <w:sz w:val="24"/>
          <w:szCs w:val="24"/>
          <w:lang w:eastAsia="pl-PL"/>
        </w:rPr>
        <w:t>6</w:t>
      </w:r>
      <w:r w:rsidRPr="00811403">
        <w:rPr>
          <w:rFonts w:asciiTheme="majorHAnsi" w:hAnsiTheme="majorHAnsi" w:cstheme="majorHAnsi"/>
          <w:sz w:val="24"/>
          <w:szCs w:val="24"/>
          <w:lang w:eastAsia="pl-PL"/>
        </w:rPr>
        <w:t xml:space="preserve"> do SWZ).</w:t>
      </w:r>
    </w:p>
    <w:bookmarkEnd w:id="16"/>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17"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7"/>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18"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 xml:space="preserve">Zamawiający wezwie wykonawcę, którego oferta została najwyżej oceniona, do złożenia w wyznaczonym terminie, nie krótszym niż 5 dni od dnia wezwania, </w:t>
      </w:r>
      <w:r w:rsidR="00F22AF8" w:rsidRPr="0046017A">
        <w:rPr>
          <w:rFonts w:asciiTheme="majorHAnsi" w:hAnsiTheme="majorHAnsi" w:cstheme="majorHAnsi"/>
          <w:sz w:val="24"/>
          <w:szCs w:val="24"/>
          <w:lang w:eastAsia="pl-PL"/>
        </w:rPr>
        <w:lastRenderedPageBreak/>
        <w:t>następujących podmiotowych środków dowodowych aktualnych na dzień złożenia podmiotowych środków dowodowych:</w:t>
      </w:r>
    </w:p>
    <w:bookmarkEnd w:id="18"/>
    <w:p w14:paraId="0FA2FFA7" w14:textId="530686CE" w:rsidR="00770F06" w:rsidRPr="00CB0635" w:rsidRDefault="006E4A55"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 xml:space="preserve">Koncesji </w:t>
      </w:r>
      <w:r w:rsidR="00770F06" w:rsidRPr="0046017A">
        <w:rPr>
          <w:rFonts w:asciiTheme="majorHAnsi" w:hAnsiTheme="majorHAnsi" w:cstheme="majorHAnsi"/>
          <w:bCs/>
          <w:sz w:val="24"/>
          <w:szCs w:val="24"/>
          <w:lang w:val="x-none" w:eastAsia="pl-PL"/>
        </w:rPr>
        <w:t xml:space="preserve"> do wykonywania działalności w zakresie obrotu gazem ziemnym, </w:t>
      </w:r>
      <w:r w:rsidR="00770F06" w:rsidRPr="00CB0635">
        <w:rPr>
          <w:rFonts w:asciiTheme="majorHAnsi" w:hAnsiTheme="majorHAnsi" w:cstheme="majorHAnsi"/>
          <w:color w:val="000000" w:themeColor="text1"/>
          <w:sz w:val="24"/>
          <w:szCs w:val="24"/>
          <w:lang w:val="x-none" w:eastAsia="pl-PL"/>
        </w:rPr>
        <w:t xml:space="preserve">wydanej przez Prezesa </w:t>
      </w:r>
      <w:r w:rsidR="00C56C1A">
        <w:rPr>
          <w:rFonts w:asciiTheme="majorHAnsi" w:hAnsiTheme="majorHAnsi" w:cstheme="majorHAnsi"/>
          <w:color w:val="000000" w:themeColor="text1"/>
          <w:sz w:val="24"/>
          <w:szCs w:val="24"/>
          <w:lang w:eastAsia="pl-PL"/>
        </w:rPr>
        <w:t>URE</w:t>
      </w:r>
      <w:r w:rsidR="00770F06" w:rsidRPr="00CB0635">
        <w:rPr>
          <w:rFonts w:asciiTheme="majorHAnsi" w:hAnsiTheme="majorHAnsi" w:cstheme="majorHAnsi"/>
          <w:color w:val="000000" w:themeColor="text1"/>
          <w:sz w:val="24"/>
          <w:szCs w:val="24"/>
          <w:lang w:val="x-none" w:eastAsia="pl-PL"/>
        </w:rPr>
        <w:t>, zgodnie z art. 32 ustawy z dnia 10 kwietnia 1997 r. – Prawo energetyczne</w:t>
      </w:r>
      <w:r w:rsidR="00B30482" w:rsidRPr="00CB0635">
        <w:rPr>
          <w:rFonts w:asciiTheme="majorHAnsi" w:hAnsiTheme="majorHAnsi" w:cstheme="majorHAnsi"/>
          <w:color w:val="000000" w:themeColor="text1"/>
          <w:sz w:val="24"/>
          <w:szCs w:val="24"/>
          <w:lang w:eastAsia="pl-PL"/>
        </w:rPr>
        <w:t>,</w:t>
      </w:r>
    </w:p>
    <w:p w14:paraId="310A9755" w14:textId="0BF743A0"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19" w:name="_Hlk78790113"/>
      <w:r w:rsidRPr="00CB0635">
        <w:rPr>
          <w:rFonts w:asciiTheme="majorHAnsi" w:hAnsiTheme="majorHAnsi" w:cstheme="majorHAnsi"/>
          <w:color w:val="000000" w:themeColor="text1"/>
          <w:sz w:val="24"/>
          <w:szCs w:val="24"/>
          <w:lang w:eastAsia="pl-PL"/>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20" w:name="_Hlk78790166"/>
      <w:bookmarkEnd w:id="19"/>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20"/>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w:t>
      </w:r>
      <w:r w:rsidR="005A07C2" w:rsidRPr="00E239A4">
        <w:rPr>
          <w:rFonts w:asciiTheme="majorHAnsi" w:hAnsiTheme="majorHAnsi" w:cstheme="majorHAnsi"/>
          <w:sz w:val="24"/>
          <w:szCs w:val="24"/>
          <w:lang w:eastAsia="pl-PL"/>
        </w:rPr>
        <w:lastRenderedPageBreak/>
        <w:t xml:space="preserve">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0823316C"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zgodne ze wzorem stanowiącym załącznik nr 4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21"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22" w:name="_Hlk78790326"/>
      <w:bookmarkEnd w:id="21"/>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205B6F1"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CE4C17">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 zastępuje się je </w:t>
      </w:r>
      <w:r w:rsidRPr="0041756E">
        <w:rPr>
          <w:rFonts w:asciiTheme="majorHAnsi" w:hAnsiTheme="majorHAnsi" w:cstheme="majorHAnsi"/>
          <w:sz w:val="24"/>
          <w:szCs w:val="24"/>
          <w:lang w:eastAsia="pl-PL"/>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CE4C17">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73E7C74"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CE4C17">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22"/>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49D4F0BF"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Wraz z ofertą stanowiącą Załącznik nr 3 do SWZ (formularz ofertowy) wykonawca składa:</w:t>
      </w:r>
    </w:p>
    <w:p w14:paraId="2C27325F" w14:textId="2BCCFC26" w:rsidR="00957674" w:rsidRPr="00A76270" w:rsidRDefault="005133AA" w:rsidP="003B288B">
      <w:pPr>
        <w:pStyle w:val="Akapitzlist"/>
        <w:numPr>
          <w:ilvl w:val="2"/>
          <w:numId w:val="14"/>
        </w:numPr>
        <w:spacing w:before="120"/>
        <w:ind w:left="1843" w:hanging="850"/>
        <w:jc w:val="both"/>
        <w:rPr>
          <w:rFonts w:asciiTheme="majorHAnsi" w:hAnsiTheme="majorHAnsi" w:cstheme="majorHAnsi"/>
          <w:sz w:val="24"/>
          <w:szCs w:val="24"/>
          <w:lang w:eastAsia="pl-PL"/>
        </w:rPr>
      </w:pPr>
      <w:bookmarkStart w:id="23" w:name="_Hlk78790388"/>
      <w:r>
        <w:rPr>
          <w:rFonts w:asciiTheme="majorHAnsi" w:hAnsiTheme="majorHAnsi" w:cstheme="majorHAnsi"/>
          <w:sz w:val="24"/>
          <w:szCs w:val="24"/>
          <w:lang w:eastAsia="pl-PL"/>
        </w:rPr>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wskazanym w Rozdziale 6 i 7 SWZ – wg wzoru stanowiącego załącznik nr 4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3B288B">
      <w:pPr>
        <w:pStyle w:val="Akapitzlist"/>
        <w:numPr>
          <w:ilvl w:val="2"/>
          <w:numId w:val="14"/>
        </w:numPr>
        <w:spacing w:before="120"/>
        <w:ind w:left="1843" w:hanging="850"/>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3B288B">
      <w:pPr>
        <w:pStyle w:val="Akapitzlist"/>
        <w:numPr>
          <w:ilvl w:val="2"/>
          <w:numId w:val="14"/>
        </w:numPr>
        <w:ind w:left="1843" w:hanging="850"/>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41F7D430" w:rsidR="002722DF" w:rsidRPr="002722DF" w:rsidRDefault="005133AA" w:rsidP="003B288B">
      <w:pPr>
        <w:pStyle w:val="Akapitzlist"/>
        <w:numPr>
          <w:ilvl w:val="2"/>
          <w:numId w:val="14"/>
        </w:numPr>
        <w:spacing w:before="120"/>
        <w:ind w:left="1843" w:hanging="850"/>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795EC4" w:rsidRPr="008720EB">
        <w:rPr>
          <w:rFonts w:asciiTheme="majorHAnsi" w:hAnsiTheme="majorHAnsi" w:cstheme="majorHAnsi"/>
          <w:sz w:val="24"/>
          <w:szCs w:val="24"/>
          <w:lang w:eastAsia="pl-PL"/>
        </w:rPr>
        <w:t>6</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3B288B">
      <w:pPr>
        <w:pStyle w:val="Akapitzlist"/>
        <w:numPr>
          <w:ilvl w:val="2"/>
          <w:numId w:val="14"/>
        </w:numPr>
        <w:spacing w:before="120"/>
        <w:ind w:left="1843" w:hanging="850"/>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23"/>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638BBD9B" w:rsidR="001E20F7" w:rsidRPr="00977D39"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4"/>
          <w:szCs w:val="24"/>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10" w:history="1">
        <w:r w:rsidR="001C446B" w:rsidRPr="001C446B">
          <w:rPr>
            <w:rStyle w:val="Hipercze"/>
            <w:rFonts w:asciiTheme="majorHAnsi" w:hAnsiTheme="majorHAnsi" w:cstheme="majorHAnsi"/>
            <w:sz w:val="24"/>
            <w:szCs w:val="24"/>
          </w:rPr>
          <w:t>https://platformazakupowa.pl/transakcja/577236</w:t>
        </w:r>
      </w:hyperlink>
      <w:r w:rsidR="001C446B">
        <w:t xml:space="preserve"> </w:t>
      </w:r>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74DC6" w:rsidRPr="00E239A4">
        <w:rPr>
          <w:rFonts w:asciiTheme="majorHAnsi" w:hAnsiTheme="majorHAnsi" w:cstheme="majorHAnsi"/>
          <w:sz w:val="24"/>
          <w:szCs w:val="24"/>
          <w:lang w:eastAsia="pl-PL"/>
        </w:rPr>
        <w:t>znaczenie czasu odbioru danych przez platformę zakupową stanowi datę oraz dokładny czas (</w:t>
      </w:r>
      <w:proofErr w:type="spellStart"/>
      <w:r w:rsidR="00E74DC6" w:rsidRPr="00E239A4">
        <w:rPr>
          <w:rFonts w:asciiTheme="majorHAnsi" w:hAnsiTheme="majorHAnsi" w:cstheme="majorHAnsi"/>
          <w:sz w:val="24"/>
          <w:szCs w:val="24"/>
          <w:lang w:eastAsia="pl-PL"/>
        </w:rPr>
        <w:t>hh:mm:ss</w:t>
      </w:r>
      <w:proofErr w:type="spellEnd"/>
      <w:r w:rsidR="00E74DC6" w:rsidRPr="00E239A4">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1"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55711F69"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3692FF7E" w14:textId="77777777" w:rsidR="003B288B" w:rsidRPr="003B288B" w:rsidRDefault="003B288B" w:rsidP="003B288B">
      <w:pPr>
        <w:pStyle w:val="Akapitzlist"/>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w:t>
      </w:r>
      <w:r w:rsidRPr="00E239A4">
        <w:rPr>
          <w:rFonts w:asciiTheme="majorHAnsi" w:hAnsiTheme="majorHAnsi" w:cstheme="majorHAnsi"/>
          <w:sz w:val="24"/>
          <w:szCs w:val="24"/>
          <w:lang w:eastAsia="pl-PL"/>
        </w:rPr>
        <w:lastRenderedPageBreak/>
        <w:t xml:space="preserve">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4" w:name="_Hlk61950254"/>
      <w:r w:rsidRPr="00C73E46">
        <w:rPr>
          <w:rFonts w:asciiTheme="majorHAnsi" w:hAnsiTheme="majorHAnsi" w:cstheme="majorHAnsi"/>
          <w:sz w:val="24"/>
          <w:szCs w:val="24"/>
          <w:lang w:eastAsia="pl-PL"/>
        </w:rPr>
        <w:t>Ze strony Pełnomocnika Zamawiającego osoby uprawnione do kontaktu:</w:t>
      </w:r>
    </w:p>
    <w:p w14:paraId="120F61B9" w14:textId="55126682"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3" w:history="1">
        <w:r w:rsidRPr="00E239A4">
          <w:rPr>
            <w:rStyle w:val="Hipercze"/>
            <w:rFonts w:asciiTheme="majorHAnsi" w:hAnsiTheme="majorHAnsi" w:cstheme="majorHAnsi"/>
            <w:color w:val="auto"/>
            <w:sz w:val="24"/>
            <w:szCs w:val="24"/>
            <w:lang w:eastAsia="pl-PL"/>
          </w:rPr>
          <w:t>przetargi@enmedia.org.pl</w:t>
        </w:r>
      </w:hyperlink>
      <w:r w:rsidR="008A14F9">
        <w:rPr>
          <w:rStyle w:val="Hipercze"/>
          <w:rFonts w:asciiTheme="majorHAnsi" w:hAnsiTheme="majorHAnsi" w:cstheme="majorHAnsi"/>
          <w:color w:val="auto"/>
          <w:sz w:val="24"/>
          <w:szCs w:val="24"/>
          <w:lang w:eastAsia="pl-PL"/>
        </w:rPr>
        <w:t xml:space="preserve"> </w:t>
      </w:r>
    </w:p>
    <w:p w14:paraId="68CBEB78" w14:textId="3DF370C7" w:rsidR="00E74DC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4" w:history="1">
        <w:r w:rsidR="00E87EA4" w:rsidRPr="00C73E46">
          <w:rPr>
            <w:rStyle w:val="Hipercze"/>
            <w:rFonts w:asciiTheme="majorHAnsi" w:hAnsiTheme="majorHAnsi" w:cstheme="majorHAnsi"/>
            <w:color w:val="auto"/>
            <w:sz w:val="24"/>
            <w:szCs w:val="24"/>
            <w:lang w:eastAsia="pl-PL"/>
          </w:rPr>
          <w:t>a.adamska@enmedia.org.pl</w:t>
        </w:r>
      </w:hyperlink>
      <w:r w:rsidR="008A14F9">
        <w:rPr>
          <w:rStyle w:val="Hipercze"/>
          <w:rFonts w:asciiTheme="majorHAnsi" w:hAnsiTheme="majorHAnsi" w:cstheme="majorHAnsi"/>
          <w:color w:val="auto"/>
          <w:sz w:val="24"/>
          <w:szCs w:val="24"/>
          <w:lang w:eastAsia="pl-PL"/>
        </w:rPr>
        <w:t xml:space="preserve"> </w:t>
      </w:r>
      <w:r w:rsidR="00E87EA4" w:rsidRPr="00C73E46">
        <w:rPr>
          <w:rFonts w:asciiTheme="majorHAnsi" w:hAnsiTheme="majorHAnsi" w:cstheme="majorHAnsi"/>
          <w:sz w:val="24"/>
          <w:szCs w:val="24"/>
          <w:lang w:eastAsia="pl-PL"/>
        </w:rPr>
        <w:t xml:space="preserve"> </w:t>
      </w:r>
    </w:p>
    <w:p w14:paraId="02A13029" w14:textId="575EA3E2" w:rsidR="008A14F9" w:rsidRPr="00C73E46" w:rsidRDefault="008A14F9"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Joanna Walkowiak, </w:t>
      </w:r>
      <w:r w:rsidRPr="008A14F9">
        <w:rPr>
          <w:rFonts w:asciiTheme="majorHAnsi" w:hAnsiTheme="majorHAnsi" w:cstheme="majorHAnsi"/>
          <w:sz w:val="24"/>
          <w:szCs w:val="24"/>
          <w:lang w:eastAsia="pl-PL"/>
        </w:rPr>
        <w:t xml:space="preserve">tel. 61 624 74 68, </w:t>
      </w:r>
      <w:hyperlink r:id="rId15" w:history="1">
        <w:r w:rsidRPr="008A14F9">
          <w:rPr>
            <w:rStyle w:val="Hipercze"/>
            <w:rFonts w:asciiTheme="majorHAnsi" w:hAnsiTheme="majorHAnsi" w:cstheme="majorHAnsi"/>
            <w:color w:val="auto"/>
            <w:sz w:val="24"/>
            <w:szCs w:val="24"/>
            <w:lang w:eastAsia="pl-PL"/>
          </w:rPr>
          <w:t>biuro@enmedia.org.pl</w:t>
        </w:r>
      </w:hyperlink>
      <w:r w:rsidRPr="008A14F9">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5" w:name="_Hlk86160883"/>
      <w:bookmarkEnd w:id="24"/>
      <w:r w:rsidRPr="003B288B">
        <w:rPr>
          <w:rFonts w:asciiTheme="majorHAnsi" w:hAnsiTheme="majorHAnsi" w:cstheme="majorHAns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5"/>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t>
      </w:r>
      <w:r>
        <w:rPr>
          <w:rFonts w:asciiTheme="majorHAnsi" w:hAnsiTheme="majorHAnsi" w:cstheme="majorHAnsi"/>
          <w:sz w:val="24"/>
          <w:szCs w:val="24"/>
          <w:lang w:eastAsia="pl-PL"/>
        </w:rPr>
        <w:lastRenderedPageBreak/>
        <w:t xml:space="preserve">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6"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08642EF9"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977D39">
        <w:rPr>
          <w:rFonts w:asciiTheme="majorHAnsi" w:hAnsiTheme="majorHAnsi" w:cstheme="majorHAnsi"/>
          <w:sz w:val="24"/>
          <w:szCs w:val="24"/>
          <w:lang w:eastAsia="pl-PL"/>
        </w:rPr>
        <w:t xml:space="preserve"> </w:t>
      </w:r>
      <w:hyperlink r:id="rId17" w:history="1">
        <w:r w:rsidR="001C446B" w:rsidRPr="009F231B">
          <w:rPr>
            <w:rStyle w:val="Hipercze"/>
            <w:rFonts w:asciiTheme="majorHAnsi" w:hAnsiTheme="majorHAnsi" w:cstheme="majorHAnsi"/>
            <w:sz w:val="24"/>
            <w:szCs w:val="24"/>
            <w:lang w:eastAsia="pl-PL"/>
          </w:rPr>
          <w:t>https://platformazakupowa.pl/transakcja/577236</w:t>
        </w:r>
      </w:hyperlink>
      <w:r w:rsidR="001C446B">
        <w:rPr>
          <w:rStyle w:val="Hipercze"/>
          <w:rFonts w:asciiTheme="majorHAnsi" w:hAnsiTheme="majorHAnsi" w:cstheme="majorHAnsi"/>
          <w:sz w:val="24"/>
          <w:szCs w:val="24"/>
          <w:lang w:eastAsia="pl-PL"/>
        </w:rPr>
        <w:t xml:space="preserve"> </w:t>
      </w:r>
      <w:r w:rsidR="008A14F9">
        <w:rPr>
          <w:rStyle w:val="Hipercze"/>
          <w:rFonts w:asciiTheme="majorHAnsi" w:hAnsiTheme="majorHAnsi" w:cstheme="majorHAnsi"/>
          <w:sz w:val="24"/>
          <w:szCs w:val="24"/>
          <w:lang w:eastAsia="pl-PL"/>
        </w:rPr>
        <w:t>.</w:t>
      </w:r>
      <w:r w:rsidR="00ED2D9F">
        <w:rPr>
          <w:rFonts w:asciiTheme="majorHAnsi" w:hAnsiTheme="majorHAnsi" w:cstheme="majorHAnsi"/>
          <w:sz w:val="24"/>
          <w:szCs w:val="24"/>
          <w:lang w:eastAsia="pl-PL"/>
        </w:rPr>
        <w:t xml:space="preserve"> </w:t>
      </w:r>
      <w:r w:rsidR="00ED2D9F">
        <w:t xml:space="preserve"> </w:t>
      </w:r>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49489990"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r w:rsidR="008A14F9">
        <w:rPr>
          <w:rFonts w:asciiTheme="majorHAnsi" w:hAnsiTheme="majorHAnsi" w:cstheme="majorHAnsi"/>
          <w:sz w:val="24"/>
          <w:szCs w:val="24"/>
          <w:lang w:eastAsia="pl-PL"/>
        </w:rPr>
        <w:t>0</w:t>
      </w:r>
      <w:r w:rsidR="00B500C0">
        <w:rPr>
          <w:rFonts w:asciiTheme="majorHAnsi" w:hAnsiTheme="majorHAnsi" w:cstheme="majorHAnsi"/>
          <w:sz w:val="24"/>
          <w:szCs w:val="24"/>
          <w:lang w:eastAsia="pl-PL"/>
        </w:rPr>
        <w:t>9</w:t>
      </w:r>
      <w:r w:rsidR="008A14F9">
        <w:rPr>
          <w:rFonts w:asciiTheme="majorHAnsi" w:hAnsiTheme="majorHAnsi" w:cstheme="majorHAnsi"/>
          <w:sz w:val="24"/>
          <w:szCs w:val="24"/>
          <w:lang w:eastAsia="pl-PL"/>
        </w:rPr>
        <w:t xml:space="preserve">.03.2022 r. </w:t>
      </w:r>
      <w:r w:rsidR="008E50D1">
        <w:rPr>
          <w:rFonts w:asciiTheme="majorHAnsi" w:hAnsiTheme="majorHAnsi" w:cstheme="majorHAnsi"/>
          <w:sz w:val="24"/>
          <w:szCs w:val="24"/>
          <w:lang w:eastAsia="pl-PL"/>
        </w:rPr>
        <w:t xml:space="preserve"> godz. 10.00</w:t>
      </w:r>
      <w:r w:rsidR="001C446B">
        <w:rPr>
          <w:rFonts w:asciiTheme="majorHAnsi" w:hAnsiTheme="majorHAnsi" w:cstheme="majorHAnsi"/>
          <w:sz w:val="24"/>
          <w:szCs w:val="24"/>
          <w:lang w:eastAsia="pl-PL"/>
        </w:rPr>
        <w:t>.</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5E8A0D92"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r w:rsidR="008A14F9">
        <w:rPr>
          <w:rFonts w:asciiTheme="majorHAnsi" w:hAnsiTheme="majorHAnsi" w:cstheme="majorHAnsi"/>
          <w:sz w:val="24"/>
          <w:szCs w:val="24"/>
          <w:lang w:eastAsia="pl-PL"/>
        </w:rPr>
        <w:t>0</w:t>
      </w:r>
      <w:r w:rsidR="00B500C0">
        <w:rPr>
          <w:rFonts w:asciiTheme="majorHAnsi" w:hAnsiTheme="majorHAnsi" w:cstheme="majorHAnsi"/>
          <w:sz w:val="24"/>
          <w:szCs w:val="24"/>
          <w:lang w:eastAsia="pl-PL"/>
        </w:rPr>
        <w:t>9</w:t>
      </w:r>
      <w:r w:rsidR="008A14F9">
        <w:rPr>
          <w:rFonts w:asciiTheme="majorHAnsi" w:hAnsiTheme="majorHAnsi" w:cstheme="majorHAnsi"/>
          <w:sz w:val="24"/>
          <w:szCs w:val="24"/>
          <w:lang w:eastAsia="pl-PL"/>
        </w:rPr>
        <w:t>.03.2</w:t>
      </w:r>
      <w:r w:rsidR="001F221F">
        <w:rPr>
          <w:rFonts w:asciiTheme="majorHAnsi" w:hAnsiTheme="majorHAnsi" w:cstheme="majorHAnsi"/>
          <w:sz w:val="24"/>
          <w:szCs w:val="24"/>
          <w:lang w:eastAsia="pl-PL"/>
        </w:rPr>
        <w:t>022 r.</w:t>
      </w:r>
      <w:r w:rsidR="00C96B1E">
        <w:rPr>
          <w:rFonts w:asciiTheme="majorHAnsi" w:hAnsiTheme="majorHAnsi" w:cstheme="majorHAnsi"/>
          <w:sz w:val="24"/>
          <w:szCs w:val="24"/>
          <w:lang w:eastAsia="pl-PL"/>
        </w:rPr>
        <w:t xml:space="preserve"> </w:t>
      </w:r>
      <w:r w:rsidR="008E50D1">
        <w:rPr>
          <w:rFonts w:asciiTheme="majorHAnsi" w:hAnsiTheme="majorHAnsi" w:cstheme="majorHAnsi"/>
          <w:sz w:val="24"/>
          <w:szCs w:val="24"/>
          <w:lang w:eastAsia="pl-PL"/>
        </w:rPr>
        <w:t>godz. 10.15</w:t>
      </w:r>
      <w:r w:rsidR="001C446B">
        <w:rPr>
          <w:rFonts w:asciiTheme="majorHAnsi" w:hAnsiTheme="majorHAnsi" w:cstheme="majorHAnsi"/>
          <w:sz w:val="24"/>
          <w:szCs w:val="24"/>
          <w:lang w:eastAsia="pl-PL"/>
        </w:rPr>
        <w:t>.</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8"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t>Termin związania ofertą</w:t>
      </w:r>
    </w:p>
    <w:p w14:paraId="7FD0E424" w14:textId="77777777" w:rsidR="00825B0D" w:rsidRPr="00825B0D" w:rsidRDefault="00825B0D" w:rsidP="00825B0D">
      <w:pPr>
        <w:spacing w:after="0"/>
        <w:rPr>
          <w:lang w:eastAsia="pl-PL"/>
        </w:rPr>
      </w:pPr>
    </w:p>
    <w:p w14:paraId="0009FF81" w14:textId="286937D6"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1F221F">
        <w:rPr>
          <w:rFonts w:asciiTheme="majorHAnsi" w:hAnsiTheme="majorHAnsi" w:cstheme="majorHAnsi"/>
          <w:sz w:val="24"/>
          <w:szCs w:val="24"/>
          <w:lang w:eastAsia="pl-PL"/>
        </w:rPr>
        <w:t>0</w:t>
      </w:r>
      <w:r w:rsidR="00B500C0">
        <w:rPr>
          <w:rFonts w:asciiTheme="majorHAnsi" w:hAnsiTheme="majorHAnsi" w:cstheme="majorHAnsi"/>
          <w:sz w:val="24"/>
          <w:szCs w:val="24"/>
          <w:lang w:eastAsia="pl-PL"/>
        </w:rPr>
        <w:t>7</w:t>
      </w:r>
      <w:r w:rsidR="001F221F">
        <w:rPr>
          <w:rFonts w:asciiTheme="majorHAnsi" w:hAnsiTheme="majorHAnsi" w:cstheme="majorHAnsi"/>
          <w:sz w:val="24"/>
          <w:szCs w:val="24"/>
          <w:lang w:eastAsia="pl-PL"/>
        </w:rPr>
        <w:t>.04.2022</w:t>
      </w:r>
      <w:r w:rsidR="00A07FB8">
        <w:rPr>
          <w:rFonts w:asciiTheme="majorHAnsi" w:hAnsiTheme="majorHAnsi" w:cstheme="majorHAnsi"/>
          <w:sz w:val="24"/>
          <w:szCs w:val="24"/>
          <w:lang w:eastAsia="pl-PL"/>
        </w:rPr>
        <w:t xml:space="preserve"> r.</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92786FA" w14:textId="49EDD077" w:rsidR="005C6BCA" w:rsidRPr="00B0616F"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w:t>
      </w:r>
      <w:r w:rsidR="0058136A">
        <w:rPr>
          <w:rFonts w:asciiTheme="majorHAnsi" w:hAnsiTheme="majorHAnsi" w:cstheme="majorHAnsi"/>
          <w:sz w:val="24"/>
          <w:szCs w:val="24"/>
          <w:lang w:eastAsia="pl-PL"/>
        </w:rPr>
        <w:t>3</w:t>
      </w:r>
      <w:r w:rsidR="00217A09"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do SWZ. </w:t>
      </w:r>
      <w:bookmarkStart w:id="26"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paliwa gazowego dla zamówienia planowanego wraz ze zwiększeniem zamówienia o </w:t>
      </w:r>
      <w:r w:rsidR="001F221F">
        <w:rPr>
          <w:rFonts w:asciiTheme="majorHAnsi" w:hAnsiTheme="majorHAnsi" w:cstheme="majorHAnsi"/>
          <w:sz w:val="24"/>
          <w:szCs w:val="24"/>
          <w:lang w:eastAsia="pl-PL"/>
        </w:rPr>
        <w:t>20</w:t>
      </w:r>
      <w:r w:rsidRPr="00B0616F">
        <w:rPr>
          <w:rFonts w:asciiTheme="majorHAnsi" w:hAnsiTheme="majorHAnsi" w:cstheme="majorHAnsi"/>
          <w:sz w:val="24"/>
          <w:szCs w:val="24"/>
          <w:lang w:val="x-none" w:eastAsia="pl-PL"/>
        </w:rPr>
        <w:t xml:space="preserve">%. Wykonawca wyceniając przedmiot zamówienia winien mieć na uwadze zmiany </w:t>
      </w:r>
      <w:r w:rsidRPr="004B58AF">
        <w:rPr>
          <w:rFonts w:asciiTheme="majorHAnsi" w:hAnsiTheme="majorHAnsi" w:cstheme="majorHAnsi"/>
          <w:sz w:val="24"/>
          <w:szCs w:val="24"/>
          <w:lang w:val="x-none" w:eastAsia="pl-PL"/>
        </w:rPr>
        <w:t xml:space="preserve">opisane w pkt </w:t>
      </w:r>
      <w:r w:rsidR="008C0DC9" w:rsidRPr="004B58AF">
        <w:rPr>
          <w:rFonts w:asciiTheme="majorHAnsi" w:hAnsiTheme="majorHAnsi" w:cstheme="majorHAnsi"/>
          <w:sz w:val="24"/>
          <w:szCs w:val="24"/>
          <w:lang w:eastAsia="pl-PL"/>
        </w:rPr>
        <w:t xml:space="preserve">4.6. </w:t>
      </w:r>
      <w:r w:rsidRPr="004B58AF">
        <w:rPr>
          <w:rFonts w:asciiTheme="majorHAnsi" w:hAnsiTheme="majorHAnsi" w:cstheme="majorHAnsi"/>
          <w:sz w:val="24"/>
          <w:szCs w:val="24"/>
          <w:lang w:val="x-none" w:eastAsia="pl-PL"/>
        </w:rPr>
        <w:t>SWZ</w:t>
      </w:r>
      <w:r w:rsidRPr="00A34559">
        <w:rPr>
          <w:rFonts w:asciiTheme="majorHAnsi" w:hAnsiTheme="majorHAnsi" w:cstheme="majorHAnsi"/>
          <w:sz w:val="24"/>
          <w:szCs w:val="24"/>
          <w:lang w:val="x-none" w:eastAsia="pl-PL"/>
        </w:rPr>
        <w:t>, ponieważ</w:t>
      </w:r>
      <w:r w:rsidRPr="00B0616F">
        <w:rPr>
          <w:rFonts w:asciiTheme="majorHAnsi" w:hAnsiTheme="majorHAnsi" w:cstheme="majorHAnsi"/>
          <w:sz w:val="24"/>
          <w:szCs w:val="24"/>
          <w:lang w:val="x-none" w:eastAsia="pl-PL"/>
        </w:rPr>
        <w:t xml:space="preserve"> w zakresie opisanych zmian będą miały zastosowanie ceny za paliwo gazowe i opłata abonamentowa wg złożonej oferty. </w:t>
      </w:r>
      <w:bookmarkEnd w:id="26"/>
    </w:p>
    <w:p w14:paraId="72F050EB"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C721776" w14:textId="3DC494A1"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E239A4">
        <w:rPr>
          <w:rFonts w:asciiTheme="majorHAnsi" w:hAnsiTheme="majorHAnsi" w:cstheme="majorHAnsi"/>
          <w:sz w:val="24"/>
          <w:szCs w:val="24"/>
          <w:lang w:val="x-none" w:eastAsia="pl-PL"/>
        </w:rPr>
        <w:t>załącznik</w:t>
      </w:r>
      <w:r w:rsidRPr="00E239A4">
        <w:rPr>
          <w:rFonts w:asciiTheme="majorHAnsi" w:hAnsiTheme="majorHAnsi" w:cstheme="majorHAnsi"/>
          <w:sz w:val="24"/>
          <w:szCs w:val="24"/>
          <w:lang w:val="x-none" w:eastAsia="pl-PL"/>
        </w:rPr>
        <w:t xml:space="preserve">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A</w:t>
      </w:r>
      <w:r w:rsidRPr="00E239A4">
        <w:rPr>
          <w:rFonts w:asciiTheme="majorHAnsi" w:hAnsiTheme="majorHAnsi" w:cstheme="majorHAnsi"/>
          <w:sz w:val="24"/>
          <w:szCs w:val="24"/>
          <w:lang w:val="x-none" w:eastAsia="pl-PL"/>
        </w:rPr>
        <w:t xml:space="preserve"> do SWZ, przy czym wyliczenia z kalkulatora nie stanowią podstawy do jakichkolwiek roszczeń </w:t>
      </w:r>
      <w:r w:rsidR="008C0DC9" w:rsidRPr="00E239A4">
        <w:rPr>
          <w:rFonts w:asciiTheme="majorHAnsi" w:hAnsiTheme="majorHAnsi" w:cstheme="majorHAnsi"/>
          <w:sz w:val="24"/>
          <w:szCs w:val="24"/>
          <w:lang w:val="x-none" w:eastAsia="pl-PL"/>
        </w:rPr>
        <w:t xml:space="preserve">wykonawcy </w:t>
      </w:r>
      <w:r w:rsidRPr="00E239A4">
        <w:rPr>
          <w:rFonts w:asciiTheme="majorHAnsi" w:hAnsiTheme="majorHAnsi" w:cstheme="majorHAnsi"/>
          <w:sz w:val="24"/>
          <w:szCs w:val="24"/>
          <w:lang w:val="x-none" w:eastAsia="pl-PL"/>
        </w:rPr>
        <w:t xml:space="preserve">w stosunku do </w:t>
      </w:r>
      <w:r w:rsidR="008C0DC9" w:rsidRPr="00E239A4">
        <w:rPr>
          <w:rFonts w:asciiTheme="majorHAnsi" w:hAnsiTheme="majorHAnsi" w:cstheme="majorHAnsi"/>
          <w:sz w:val="24"/>
          <w:szCs w:val="24"/>
          <w:lang w:val="x-none" w:eastAsia="pl-PL"/>
        </w:rPr>
        <w:t>zamawiającego</w:t>
      </w:r>
      <w:r w:rsidRPr="00E239A4">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7"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27"/>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A71ACCF" w14:textId="01155022" w:rsidR="005C6BCA" w:rsidRPr="009A7ED0"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składając ofertę określi w </w:t>
      </w:r>
      <w:r w:rsidRPr="00E239A4">
        <w:rPr>
          <w:rFonts w:asciiTheme="majorHAnsi" w:hAnsiTheme="majorHAnsi" w:cstheme="majorHAnsi"/>
          <w:iCs/>
          <w:sz w:val="24"/>
          <w:szCs w:val="24"/>
          <w:lang w:val="x-none" w:eastAsia="pl-PL"/>
        </w:rPr>
        <w:t>formularzu ofert</w:t>
      </w:r>
      <w:r w:rsidRPr="00E239A4">
        <w:rPr>
          <w:rFonts w:asciiTheme="majorHAnsi" w:hAnsiTheme="majorHAnsi" w:cstheme="majorHAnsi"/>
          <w:iCs/>
          <w:sz w:val="24"/>
          <w:szCs w:val="24"/>
          <w:lang w:eastAsia="pl-PL"/>
        </w:rPr>
        <w:t>owym</w:t>
      </w:r>
      <w:r w:rsidRPr="00E239A4">
        <w:rPr>
          <w:rFonts w:asciiTheme="majorHAnsi" w:hAnsiTheme="majorHAnsi" w:cstheme="majorHAnsi"/>
          <w:sz w:val="24"/>
          <w:szCs w:val="24"/>
          <w:lang w:val="x-none" w:eastAsia="pl-PL"/>
        </w:rPr>
        <w:t xml:space="preserve"> - </w:t>
      </w:r>
      <w:r w:rsidR="009A7ED0" w:rsidRPr="00E239A4">
        <w:rPr>
          <w:rFonts w:asciiTheme="majorHAnsi" w:hAnsiTheme="majorHAnsi" w:cstheme="majorHAnsi"/>
          <w:sz w:val="24"/>
          <w:szCs w:val="24"/>
          <w:lang w:val="x-none" w:eastAsia="pl-PL"/>
        </w:rPr>
        <w:t>załączn</w:t>
      </w:r>
      <w:r w:rsidRPr="00E239A4">
        <w:rPr>
          <w:rFonts w:asciiTheme="majorHAnsi" w:hAnsiTheme="majorHAnsi" w:cstheme="majorHAnsi"/>
          <w:sz w:val="24"/>
          <w:szCs w:val="24"/>
          <w:lang w:val="x-none" w:eastAsia="pl-PL"/>
        </w:rPr>
        <w:t xml:space="preserve">ik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do SWZ</w:t>
      </w:r>
      <w:r w:rsidR="000776D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cen</w:t>
      </w:r>
      <w:r w:rsidR="000776D4">
        <w:rPr>
          <w:rFonts w:asciiTheme="majorHAnsi" w:hAnsiTheme="majorHAnsi" w:cstheme="majorHAnsi"/>
          <w:sz w:val="24"/>
          <w:szCs w:val="24"/>
          <w:lang w:eastAsia="pl-PL"/>
        </w:rPr>
        <w:t>ę</w:t>
      </w:r>
      <w:r w:rsidRPr="00E239A4">
        <w:rPr>
          <w:rFonts w:asciiTheme="majorHAnsi" w:hAnsiTheme="majorHAnsi" w:cstheme="majorHAnsi"/>
          <w:sz w:val="24"/>
          <w:szCs w:val="24"/>
          <w:lang w:val="x-none" w:eastAsia="pl-PL"/>
        </w:rPr>
        <w:t xml:space="preserve"> brutto </w:t>
      </w:r>
      <w:r w:rsidR="000776D4">
        <w:rPr>
          <w:rFonts w:asciiTheme="majorHAnsi" w:hAnsiTheme="majorHAnsi" w:cstheme="majorHAnsi"/>
          <w:sz w:val="24"/>
          <w:szCs w:val="24"/>
          <w:lang w:eastAsia="pl-PL"/>
        </w:rPr>
        <w:t xml:space="preserve">oferty </w:t>
      </w:r>
      <w:r w:rsidRPr="00E239A4">
        <w:rPr>
          <w:rFonts w:asciiTheme="majorHAnsi" w:hAnsiTheme="majorHAnsi" w:cstheme="majorHAnsi"/>
          <w:sz w:val="24"/>
          <w:szCs w:val="24"/>
          <w:lang w:val="x-none" w:eastAsia="pl-PL"/>
        </w:rPr>
        <w:t>oraz ceny brutto poszczególnych (wszystkich) pozycji</w:t>
      </w:r>
      <w:r w:rsidR="000776D4">
        <w:rPr>
          <w:rFonts w:asciiTheme="majorHAnsi" w:hAnsiTheme="majorHAnsi" w:cstheme="majorHAnsi"/>
          <w:sz w:val="24"/>
          <w:szCs w:val="24"/>
          <w:lang w:eastAsia="pl-PL"/>
        </w:rPr>
        <w:t xml:space="preserve"> </w:t>
      </w:r>
      <w:r w:rsidR="000776D4" w:rsidRPr="009A7ED0">
        <w:rPr>
          <w:rFonts w:asciiTheme="majorHAnsi" w:hAnsiTheme="majorHAnsi" w:cstheme="majorHAnsi"/>
          <w:sz w:val="24"/>
          <w:szCs w:val="24"/>
          <w:lang w:eastAsia="pl-PL"/>
        </w:rPr>
        <w:t>(grup taryfowych)</w:t>
      </w:r>
      <w:r w:rsidRPr="009A7ED0">
        <w:rPr>
          <w:rFonts w:asciiTheme="majorHAnsi" w:hAnsiTheme="majorHAnsi" w:cstheme="majorHAnsi"/>
          <w:sz w:val="24"/>
          <w:szCs w:val="24"/>
          <w:lang w:val="x-none" w:eastAsia="pl-PL"/>
        </w:rPr>
        <w:t>.</w:t>
      </w:r>
    </w:p>
    <w:p w14:paraId="12481E5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5FF557E" w14:textId="68CD1519" w:rsidR="005C6BCA"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Sposób wyliczenia dla Tabel</w:t>
      </w:r>
      <w:r w:rsidR="00A76270">
        <w:rPr>
          <w:rFonts w:asciiTheme="majorHAnsi" w:hAnsiTheme="majorHAnsi" w:cstheme="majorHAnsi"/>
          <w:sz w:val="24"/>
          <w:szCs w:val="24"/>
          <w:lang w:eastAsia="pl-PL"/>
        </w:rPr>
        <w:t xml:space="preserve">i </w:t>
      </w:r>
      <w:r w:rsidR="009333D0">
        <w:rPr>
          <w:rFonts w:asciiTheme="majorHAnsi" w:hAnsiTheme="majorHAnsi" w:cstheme="majorHAnsi"/>
          <w:sz w:val="24"/>
          <w:szCs w:val="24"/>
          <w:lang w:eastAsia="pl-PL"/>
        </w:rPr>
        <w:t>w formularzu ofertowym – Załącznik nr 3 do SWZ</w:t>
      </w:r>
      <w:r w:rsidRPr="007F086D">
        <w:rPr>
          <w:rFonts w:asciiTheme="majorHAnsi" w:hAnsiTheme="majorHAnsi" w:cstheme="majorHAnsi"/>
          <w:sz w:val="24"/>
          <w:szCs w:val="24"/>
          <w:lang w:val="x-none" w:eastAsia="pl-PL"/>
        </w:rPr>
        <w:t>:</w:t>
      </w:r>
    </w:p>
    <w:p w14:paraId="51A057E7" w14:textId="77777777" w:rsidR="00881321" w:rsidRPr="00881321" w:rsidRDefault="00881321" w:rsidP="00881321">
      <w:pPr>
        <w:pStyle w:val="Akapitzlist"/>
        <w:rPr>
          <w:rFonts w:asciiTheme="majorHAnsi" w:hAnsiTheme="majorHAnsi" w:cstheme="majorHAnsi"/>
          <w:sz w:val="24"/>
          <w:szCs w:val="24"/>
          <w:lang w:val="x-none" w:eastAsia="pl-PL"/>
        </w:rPr>
      </w:pPr>
    </w:p>
    <w:p w14:paraId="3F7FA9E0" w14:textId="77777777" w:rsidR="005C6BCA" w:rsidRPr="00E239A4" w:rsidRDefault="005C6BCA" w:rsidP="00DA1881">
      <w:pPr>
        <w:pStyle w:val="Akapitzlist"/>
        <w:spacing w:before="240" w:after="120" w:line="264" w:lineRule="auto"/>
        <w:ind w:left="1134"/>
        <w:jc w:val="center"/>
        <w:rPr>
          <w:rFonts w:asciiTheme="majorHAnsi" w:hAnsiTheme="majorHAnsi" w:cstheme="majorHAnsi"/>
          <w:sz w:val="24"/>
          <w:szCs w:val="24"/>
          <w:vertAlign w:val="subscript"/>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brutto</w:t>
      </w:r>
      <w:proofErr w:type="spellEnd"/>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perscript"/>
          <w:lang w:val="x-none" w:eastAsia="pl-PL"/>
        </w:rPr>
        <w:t xml:space="preserve"> </w:t>
      </w:r>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p>
    <w:p w14:paraId="1FA4CDD2" w14:textId="77777777" w:rsidR="005C6BCA" w:rsidRPr="00E239A4" w:rsidRDefault="005C6BCA" w:rsidP="00DA1881">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vertAlign w:val="subscript"/>
          <w:lang w:val="x-none" w:eastAsia="pl-PL"/>
        </w:rPr>
        <w:t>gdzie:</w:t>
      </w:r>
    </w:p>
    <w:p w14:paraId="1078A3CB" w14:textId="2EAF9868" w:rsidR="005C6BCA" w:rsidRPr="00616638" w:rsidRDefault="005C6BCA" w:rsidP="00DA1881">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cena paliwa gazowego</w:t>
      </w:r>
      <w:r w:rsidRPr="00E239A4">
        <w:rPr>
          <w:rFonts w:asciiTheme="majorHAnsi" w:hAnsiTheme="majorHAnsi" w:cstheme="majorHAnsi"/>
          <w:sz w:val="24"/>
          <w:szCs w:val="24"/>
          <w:lang w:val="x-none" w:eastAsia="pl-PL"/>
        </w:rPr>
        <w:t xml:space="preserve"> stanowiąca iloczyn szacunkowego zapotrzebowania na paliwo gazowe</w:t>
      </w:r>
      <w:r w:rsidRPr="00E239A4">
        <w:rPr>
          <w:rFonts w:asciiTheme="majorHAnsi" w:hAnsiTheme="majorHAnsi" w:cstheme="majorHAnsi"/>
          <w:sz w:val="24"/>
          <w:szCs w:val="24"/>
          <w:lang w:eastAsia="pl-PL"/>
        </w:rPr>
        <w:t xml:space="preserve"> dla zamówienia planowanego</w:t>
      </w:r>
      <w:r w:rsidRPr="00E239A4">
        <w:rPr>
          <w:rFonts w:asciiTheme="majorHAnsi" w:hAnsiTheme="majorHAnsi" w:cstheme="majorHAnsi"/>
          <w:sz w:val="24"/>
          <w:szCs w:val="24"/>
          <w:lang w:val="x-none" w:eastAsia="pl-PL"/>
        </w:rPr>
        <w:t xml:space="preserve"> w trakcie obowiązywania zamówienia</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oraz ceny jednostkowej netto za paliwo gazowe zaoferowanej przez Wykonawcę</w:t>
      </w:r>
      <w:r w:rsidR="00BD36FE">
        <w:rPr>
          <w:rFonts w:asciiTheme="majorHAnsi" w:hAnsiTheme="majorHAnsi" w:cstheme="majorHAnsi"/>
          <w:sz w:val="24"/>
          <w:szCs w:val="24"/>
          <w:lang w:eastAsia="pl-PL"/>
        </w:rPr>
        <w:t xml:space="preserve">, z zastrzeżeniem że dla podmiotów uprawnionych na podstawie art. 62b </w:t>
      </w:r>
      <w:r w:rsidR="0068353D">
        <w:rPr>
          <w:rFonts w:asciiTheme="majorHAnsi" w:hAnsiTheme="majorHAnsi" w:cstheme="majorHAnsi"/>
          <w:sz w:val="24"/>
          <w:szCs w:val="24"/>
          <w:lang w:eastAsia="pl-PL"/>
        </w:rPr>
        <w:t xml:space="preserve">ustawy </w:t>
      </w:r>
      <w:r w:rsidR="0068353D" w:rsidRPr="0068353D">
        <w:rPr>
          <w:rFonts w:asciiTheme="majorHAnsi" w:hAnsiTheme="majorHAnsi" w:cstheme="majorHAnsi"/>
          <w:sz w:val="24"/>
          <w:szCs w:val="24"/>
          <w:lang w:eastAsia="pl-PL"/>
        </w:rPr>
        <w:t>z dnia 10 kwietnia 1997 r.</w:t>
      </w:r>
      <w:r w:rsidR="00BF460D">
        <w:rPr>
          <w:rFonts w:asciiTheme="majorHAnsi" w:hAnsiTheme="majorHAnsi" w:cstheme="majorHAnsi"/>
          <w:sz w:val="24"/>
          <w:szCs w:val="24"/>
          <w:lang w:eastAsia="pl-PL"/>
        </w:rPr>
        <w:t xml:space="preserve"> </w:t>
      </w:r>
      <w:r w:rsidR="0068353D" w:rsidRPr="0068353D">
        <w:rPr>
          <w:rFonts w:asciiTheme="majorHAnsi" w:hAnsiTheme="majorHAnsi" w:cstheme="majorHAnsi"/>
          <w:sz w:val="24"/>
          <w:szCs w:val="24"/>
          <w:lang w:eastAsia="pl-PL"/>
        </w:rPr>
        <w:t>Prawo energetyczne</w:t>
      </w:r>
      <w:r w:rsidR="0068353D">
        <w:rPr>
          <w:rFonts w:asciiTheme="majorHAnsi" w:hAnsiTheme="majorHAnsi" w:cstheme="majorHAnsi"/>
          <w:sz w:val="24"/>
          <w:szCs w:val="24"/>
          <w:lang w:eastAsia="pl-PL"/>
        </w:rPr>
        <w:t xml:space="preserve"> </w:t>
      </w:r>
      <w:r w:rsidR="00BD36FE">
        <w:rPr>
          <w:rFonts w:asciiTheme="majorHAnsi" w:hAnsiTheme="majorHAnsi" w:cstheme="majorHAnsi"/>
          <w:sz w:val="24"/>
          <w:szCs w:val="24"/>
          <w:lang w:eastAsia="pl-PL"/>
        </w:rPr>
        <w:t xml:space="preserve">zastosowanie będzie miała cena taryfowa  </w:t>
      </w:r>
      <w:r w:rsidR="0097029B">
        <w:rPr>
          <w:rFonts w:asciiTheme="majorHAnsi" w:hAnsiTheme="majorHAnsi" w:cstheme="majorHAnsi"/>
          <w:sz w:val="24"/>
          <w:szCs w:val="24"/>
          <w:lang w:eastAsia="pl-PL"/>
        </w:rPr>
        <w:t xml:space="preserve">w </w:t>
      </w:r>
      <w:r w:rsidR="006E5125">
        <w:rPr>
          <w:rFonts w:asciiTheme="majorHAnsi" w:hAnsiTheme="majorHAnsi" w:cstheme="majorHAnsi"/>
          <w:sz w:val="24"/>
          <w:szCs w:val="24"/>
          <w:lang w:eastAsia="pl-PL"/>
        </w:rPr>
        <w:t xml:space="preserve">obowiązującej </w:t>
      </w:r>
      <w:r w:rsidR="0097029B">
        <w:rPr>
          <w:rFonts w:asciiTheme="majorHAnsi" w:hAnsiTheme="majorHAnsi" w:cstheme="majorHAnsi"/>
          <w:sz w:val="24"/>
          <w:szCs w:val="24"/>
          <w:lang w:eastAsia="pl-PL"/>
        </w:rPr>
        <w:t xml:space="preserve">Taryfie sprzedaży </w:t>
      </w:r>
      <w:r w:rsidR="0058136A">
        <w:rPr>
          <w:rFonts w:asciiTheme="majorHAnsi" w:hAnsiTheme="majorHAnsi" w:cstheme="majorHAnsi"/>
          <w:sz w:val="24"/>
          <w:szCs w:val="24"/>
          <w:lang w:eastAsia="pl-PL"/>
        </w:rPr>
        <w:t xml:space="preserve">zatwierdzona </w:t>
      </w:r>
      <w:r w:rsidR="00BD36FE">
        <w:rPr>
          <w:rFonts w:asciiTheme="majorHAnsi" w:hAnsiTheme="majorHAnsi" w:cstheme="majorHAnsi"/>
          <w:sz w:val="24"/>
          <w:szCs w:val="24"/>
          <w:lang w:eastAsia="pl-PL"/>
        </w:rPr>
        <w:t>przez Prezesa URE</w:t>
      </w:r>
      <w:r w:rsidR="00BF460D" w:rsidRPr="00BF460D">
        <w:rPr>
          <w:rFonts w:asciiTheme="majorHAnsi" w:hAnsiTheme="majorHAnsi" w:cstheme="majorHAnsi"/>
          <w:sz w:val="24"/>
          <w:szCs w:val="24"/>
          <w:vertAlign w:val="superscript"/>
          <w:lang w:eastAsia="pl-PL"/>
        </w:rPr>
        <w:t>*</w:t>
      </w:r>
      <w:r w:rsidR="00BD36FE">
        <w:rPr>
          <w:rFonts w:asciiTheme="majorHAnsi" w:hAnsiTheme="majorHAnsi" w:cstheme="majorHAnsi"/>
          <w:sz w:val="24"/>
          <w:szCs w:val="24"/>
          <w:lang w:eastAsia="pl-PL"/>
        </w:rPr>
        <w:t xml:space="preserve"> </w:t>
      </w:r>
      <w:r w:rsidR="006E5125">
        <w:rPr>
          <w:rFonts w:asciiTheme="majorHAnsi" w:hAnsiTheme="majorHAnsi" w:cstheme="majorHAnsi"/>
          <w:sz w:val="24"/>
          <w:szCs w:val="24"/>
          <w:lang w:eastAsia="pl-PL"/>
        </w:rPr>
        <w:t xml:space="preserve">i obowiązująca </w:t>
      </w:r>
      <w:r w:rsidR="00BD36FE">
        <w:rPr>
          <w:rFonts w:asciiTheme="majorHAnsi" w:hAnsiTheme="majorHAnsi" w:cstheme="majorHAnsi"/>
          <w:sz w:val="24"/>
          <w:szCs w:val="24"/>
          <w:lang w:eastAsia="pl-PL"/>
        </w:rPr>
        <w:t>na dany okres</w:t>
      </w:r>
      <w:r w:rsidR="00BF460D">
        <w:rPr>
          <w:rFonts w:asciiTheme="majorHAnsi" w:hAnsiTheme="majorHAnsi" w:cstheme="majorHAnsi"/>
          <w:sz w:val="24"/>
          <w:szCs w:val="24"/>
          <w:lang w:eastAsia="pl-PL"/>
        </w:rPr>
        <w:t xml:space="preserve"> rozliczeniowy, </w:t>
      </w:r>
      <w:r w:rsidR="00BF460D" w:rsidRPr="00BF460D">
        <w:rPr>
          <w:rFonts w:asciiTheme="majorHAnsi" w:hAnsiTheme="majorHAnsi" w:cstheme="majorHAnsi"/>
          <w:sz w:val="24"/>
          <w:szCs w:val="24"/>
          <w:lang w:eastAsia="pl-PL"/>
        </w:rPr>
        <w:t>pomnożona przez stawkę podatku VAT</w:t>
      </w:r>
      <w:r w:rsidR="00BF460D" w:rsidRPr="00BF460D">
        <w:rPr>
          <w:rFonts w:asciiTheme="majorHAnsi" w:hAnsiTheme="majorHAnsi" w:cstheme="majorHAnsi"/>
          <w:sz w:val="24"/>
          <w:szCs w:val="24"/>
          <w:vertAlign w:val="superscript"/>
          <w:lang w:eastAsia="pl-PL"/>
        </w:rPr>
        <w:t>*</w:t>
      </w:r>
      <w:r w:rsidR="00E1170D">
        <w:rPr>
          <w:rFonts w:asciiTheme="majorHAnsi" w:hAnsiTheme="majorHAnsi" w:cstheme="majorHAnsi"/>
          <w:sz w:val="24"/>
          <w:szCs w:val="24"/>
          <w:vertAlign w:val="superscript"/>
          <w:lang w:eastAsia="pl-PL"/>
        </w:rPr>
        <w:t>*</w:t>
      </w:r>
      <w:r w:rsidR="00BF460D" w:rsidRPr="00BF460D">
        <w:rPr>
          <w:rFonts w:asciiTheme="majorHAnsi" w:hAnsiTheme="majorHAnsi" w:cstheme="majorHAnsi"/>
          <w:sz w:val="24"/>
          <w:szCs w:val="24"/>
          <w:lang w:eastAsia="pl-PL"/>
        </w:rPr>
        <w:t>,</w:t>
      </w:r>
    </w:p>
    <w:p w14:paraId="0988B20C" w14:textId="186685E7" w:rsidR="00E1170D" w:rsidRDefault="005C6BCA" w:rsidP="00DA1881">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abonamentowa</w:t>
      </w:r>
      <w:r w:rsidR="00BF460D" w:rsidRPr="00BF460D">
        <w:rPr>
          <w:rFonts w:asciiTheme="majorHAnsi" w:hAnsiTheme="majorHAnsi" w:cstheme="majorHAnsi"/>
          <w:sz w:val="24"/>
          <w:szCs w:val="24"/>
          <w:vertAlign w:val="superscript"/>
          <w:lang w:eastAsia="pl-PL"/>
        </w:rPr>
        <w:t>***</w:t>
      </w:r>
      <w:r w:rsidRPr="00E239A4">
        <w:rPr>
          <w:rFonts w:asciiTheme="majorHAnsi" w:hAnsiTheme="majorHAnsi" w:cstheme="majorHAnsi"/>
          <w:sz w:val="24"/>
          <w:szCs w:val="24"/>
          <w:lang w:val="x-none" w:eastAsia="pl-PL"/>
        </w:rPr>
        <w:t xml:space="preserve">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ilości miesięcy obowiązywania zamówienia oraz ceny jednostkowej netto zaoferowanej przez Wykonawcę</w:t>
      </w:r>
      <w:r w:rsidR="00BD36FE">
        <w:rPr>
          <w:rFonts w:asciiTheme="majorHAnsi" w:hAnsiTheme="majorHAnsi" w:cstheme="majorHAnsi"/>
          <w:sz w:val="24"/>
          <w:szCs w:val="24"/>
          <w:lang w:eastAsia="pl-PL"/>
        </w:rPr>
        <w:t xml:space="preserve">, </w:t>
      </w:r>
      <w:r w:rsidR="00BD36FE" w:rsidRPr="00BD36FE">
        <w:rPr>
          <w:rFonts w:asciiTheme="majorHAnsi" w:hAnsiTheme="majorHAnsi" w:cstheme="majorHAnsi"/>
          <w:sz w:val="24"/>
          <w:szCs w:val="24"/>
          <w:lang w:eastAsia="pl-PL"/>
        </w:rPr>
        <w:t xml:space="preserve"> z zastrzeżeniem że dla podmiotów uprawnionych na podstawie</w:t>
      </w:r>
      <w:r w:rsidR="00BD36FE">
        <w:rPr>
          <w:rFonts w:asciiTheme="majorHAnsi" w:hAnsiTheme="majorHAnsi" w:cstheme="majorHAnsi"/>
          <w:sz w:val="24"/>
          <w:szCs w:val="24"/>
          <w:lang w:eastAsia="pl-PL"/>
        </w:rPr>
        <w:t xml:space="preserve"> art. </w:t>
      </w:r>
      <w:r w:rsidR="00BD36FE">
        <w:rPr>
          <w:rFonts w:asciiTheme="majorHAnsi" w:hAnsiTheme="majorHAnsi" w:cstheme="majorHAnsi"/>
          <w:sz w:val="24"/>
          <w:szCs w:val="24"/>
          <w:lang w:eastAsia="pl-PL"/>
        </w:rPr>
        <w:lastRenderedPageBreak/>
        <w:t>62b</w:t>
      </w:r>
      <w:r w:rsidR="00BD36FE" w:rsidRPr="00BD36FE">
        <w:rPr>
          <w:rFonts w:asciiTheme="majorHAnsi" w:hAnsiTheme="majorHAnsi" w:cstheme="majorHAnsi"/>
          <w:sz w:val="24"/>
          <w:szCs w:val="24"/>
          <w:lang w:eastAsia="pl-PL"/>
        </w:rPr>
        <w:t xml:space="preserve"> </w:t>
      </w:r>
      <w:r w:rsidR="00BD36FE" w:rsidRPr="0068353D">
        <w:rPr>
          <w:rFonts w:asciiTheme="majorHAnsi" w:hAnsiTheme="majorHAnsi" w:cstheme="majorHAnsi"/>
          <w:sz w:val="24"/>
          <w:szCs w:val="24"/>
          <w:lang w:eastAsia="pl-PL"/>
        </w:rPr>
        <w:t xml:space="preserve">ustawy z dnia </w:t>
      </w:r>
      <w:r w:rsidR="0068353D" w:rsidRPr="0068353D">
        <w:rPr>
          <w:rFonts w:asciiTheme="majorHAnsi" w:hAnsiTheme="majorHAnsi" w:cstheme="majorHAnsi"/>
          <w:sz w:val="24"/>
          <w:szCs w:val="24"/>
          <w:lang w:eastAsia="pl-PL"/>
        </w:rPr>
        <w:t>z dnia 10 kwietnia 1997 r.</w:t>
      </w:r>
      <w:r w:rsidR="0068353D">
        <w:rPr>
          <w:rFonts w:asciiTheme="majorHAnsi" w:hAnsiTheme="majorHAnsi" w:cstheme="majorHAnsi"/>
          <w:sz w:val="24"/>
          <w:szCs w:val="24"/>
          <w:lang w:eastAsia="pl-PL"/>
        </w:rPr>
        <w:t xml:space="preserve"> </w:t>
      </w:r>
      <w:r w:rsidR="0068353D" w:rsidRPr="0068353D">
        <w:rPr>
          <w:rFonts w:asciiTheme="majorHAnsi" w:hAnsiTheme="majorHAnsi" w:cstheme="majorHAnsi"/>
          <w:sz w:val="24"/>
          <w:szCs w:val="24"/>
          <w:lang w:eastAsia="pl-PL"/>
        </w:rPr>
        <w:t>Prawo energetyczne</w:t>
      </w:r>
      <w:r w:rsidR="0068353D">
        <w:rPr>
          <w:rFonts w:asciiTheme="majorHAnsi" w:hAnsiTheme="majorHAnsi" w:cstheme="majorHAnsi"/>
          <w:sz w:val="24"/>
          <w:szCs w:val="24"/>
          <w:lang w:eastAsia="pl-PL"/>
        </w:rPr>
        <w:t xml:space="preserve"> </w:t>
      </w:r>
      <w:r w:rsidR="00BD36FE" w:rsidRPr="00BD36FE">
        <w:rPr>
          <w:rFonts w:asciiTheme="majorHAnsi" w:hAnsiTheme="majorHAnsi" w:cstheme="majorHAnsi"/>
          <w:sz w:val="24"/>
          <w:szCs w:val="24"/>
          <w:lang w:eastAsia="pl-PL"/>
        </w:rPr>
        <w:t xml:space="preserve">zastosowanie będzie miała cena </w:t>
      </w:r>
      <w:r w:rsidR="00E1170D">
        <w:rPr>
          <w:rFonts w:asciiTheme="majorHAnsi" w:hAnsiTheme="majorHAnsi" w:cstheme="majorHAnsi"/>
          <w:sz w:val="24"/>
          <w:szCs w:val="24"/>
          <w:lang w:eastAsia="pl-PL"/>
        </w:rPr>
        <w:t xml:space="preserve">abonamentowa </w:t>
      </w:r>
      <w:r w:rsidR="00BD36FE" w:rsidRPr="00BD36FE">
        <w:rPr>
          <w:rFonts w:asciiTheme="majorHAnsi" w:hAnsiTheme="majorHAnsi" w:cstheme="majorHAnsi"/>
          <w:sz w:val="24"/>
          <w:szCs w:val="24"/>
          <w:lang w:eastAsia="pl-PL"/>
        </w:rPr>
        <w:t xml:space="preserve">taryfowa </w:t>
      </w:r>
      <w:r w:rsidR="0097029B">
        <w:rPr>
          <w:rFonts w:asciiTheme="majorHAnsi" w:hAnsiTheme="majorHAnsi" w:cstheme="majorHAnsi"/>
          <w:sz w:val="24"/>
          <w:szCs w:val="24"/>
          <w:lang w:eastAsia="pl-PL"/>
        </w:rPr>
        <w:t xml:space="preserve"> </w:t>
      </w:r>
      <w:r w:rsidR="006E5125">
        <w:rPr>
          <w:rFonts w:asciiTheme="majorHAnsi" w:hAnsiTheme="majorHAnsi" w:cstheme="majorHAnsi"/>
          <w:sz w:val="24"/>
          <w:szCs w:val="24"/>
          <w:lang w:eastAsia="pl-PL"/>
        </w:rPr>
        <w:t>obowiązując</w:t>
      </w:r>
      <w:r w:rsidR="0058136A">
        <w:rPr>
          <w:rFonts w:asciiTheme="majorHAnsi" w:hAnsiTheme="majorHAnsi" w:cstheme="majorHAnsi"/>
          <w:sz w:val="24"/>
          <w:szCs w:val="24"/>
          <w:lang w:eastAsia="pl-PL"/>
        </w:rPr>
        <w:t xml:space="preserve">a w </w:t>
      </w:r>
      <w:r w:rsidR="006E5125">
        <w:rPr>
          <w:rFonts w:asciiTheme="majorHAnsi" w:hAnsiTheme="majorHAnsi" w:cstheme="majorHAnsi"/>
          <w:sz w:val="24"/>
          <w:szCs w:val="24"/>
          <w:lang w:eastAsia="pl-PL"/>
        </w:rPr>
        <w:t xml:space="preserve"> </w:t>
      </w:r>
      <w:r w:rsidR="0097029B">
        <w:rPr>
          <w:rFonts w:asciiTheme="majorHAnsi" w:hAnsiTheme="majorHAnsi" w:cstheme="majorHAnsi"/>
          <w:sz w:val="24"/>
          <w:szCs w:val="24"/>
          <w:lang w:eastAsia="pl-PL"/>
        </w:rPr>
        <w:t xml:space="preserve">Taryfie sprzedaży </w:t>
      </w:r>
      <w:r w:rsidR="0058136A">
        <w:rPr>
          <w:rFonts w:asciiTheme="majorHAnsi" w:hAnsiTheme="majorHAnsi" w:cstheme="majorHAnsi"/>
          <w:sz w:val="24"/>
          <w:szCs w:val="24"/>
          <w:lang w:eastAsia="pl-PL"/>
        </w:rPr>
        <w:t xml:space="preserve">zatwierdzona </w:t>
      </w:r>
      <w:r w:rsidR="00BD36FE" w:rsidRPr="00BD36FE">
        <w:rPr>
          <w:rFonts w:asciiTheme="majorHAnsi" w:hAnsiTheme="majorHAnsi" w:cstheme="majorHAnsi"/>
          <w:sz w:val="24"/>
          <w:szCs w:val="24"/>
          <w:lang w:eastAsia="pl-PL"/>
        </w:rPr>
        <w:t>przez Prezesa URE</w:t>
      </w:r>
      <w:r w:rsidR="00EC76AE" w:rsidRPr="00BF460D">
        <w:rPr>
          <w:rFonts w:asciiTheme="majorHAnsi" w:hAnsiTheme="majorHAnsi" w:cstheme="majorHAnsi"/>
          <w:sz w:val="24"/>
          <w:szCs w:val="24"/>
          <w:vertAlign w:val="superscript"/>
          <w:lang w:eastAsia="pl-PL"/>
        </w:rPr>
        <w:t>*</w:t>
      </w:r>
      <w:r w:rsidR="00BD36FE" w:rsidRPr="00BD36FE">
        <w:rPr>
          <w:rFonts w:asciiTheme="majorHAnsi" w:hAnsiTheme="majorHAnsi" w:cstheme="majorHAnsi"/>
          <w:sz w:val="24"/>
          <w:szCs w:val="24"/>
          <w:lang w:eastAsia="pl-PL"/>
        </w:rPr>
        <w:t xml:space="preserve"> </w:t>
      </w:r>
      <w:r w:rsidR="006E5125">
        <w:rPr>
          <w:rFonts w:asciiTheme="majorHAnsi" w:hAnsiTheme="majorHAnsi" w:cstheme="majorHAnsi"/>
          <w:sz w:val="24"/>
          <w:szCs w:val="24"/>
          <w:lang w:eastAsia="pl-PL"/>
        </w:rPr>
        <w:t xml:space="preserve">i obowiązująca </w:t>
      </w:r>
      <w:r w:rsidR="00BD36FE" w:rsidRPr="00BD36FE">
        <w:rPr>
          <w:rFonts w:asciiTheme="majorHAnsi" w:hAnsiTheme="majorHAnsi" w:cstheme="majorHAnsi"/>
          <w:sz w:val="24"/>
          <w:szCs w:val="24"/>
          <w:lang w:eastAsia="pl-PL"/>
        </w:rPr>
        <w:t>na dany okres</w:t>
      </w:r>
      <w:r w:rsidR="006E5125">
        <w:rPr>
          <w:rFonts w:asciiTheme="majorHAnsi" w:hAnsiTheme="majorHAnsi" w:cstheme="majorHAnsi"/>
          <w:sz w:val="24"/>
          <w:szCs w:val="24"/>
          <w:lang w:eastAsia="pl-PL"/>
        </w:rPr>
        <w:t xml:space="preserve"> rozliczeniowy,</w:t>
      </w:r>
      <w:r w:rsidR="00C1778B">
        <w:rPr>
          <w:rFonts w:asciiTheme="majorHAnsi" w:hAnsiTheme="majorHAnsi" w:cstheme="majorHAnsi"/>
          <w:sz w:val="24"/>
          <w:szCs w:val="24"/>
          <w:lang w:eastAsia="pl-PL"/>
        </w:rPr>
        <w:t xml:space="preserve"> </w:t>
      </w:r>
      <w:r w:rsidR="00E1170D" w:rsidRPr="00E1170D">
        <w:rPr>
          <w:rFonts w:asciiTheme="majorHAnsi" w:hAnsiTheme="majorHAnsi" w:cstheme="majorHAnsi"/>
          <w:sz w:val="24"/>
          <w:szCs w:val="24"/>
          <w:lang w:eastAsia="pl-PL"/>
        </w:rPr>
        <w:t>pomnożona przez stawkę podatku VAT</w:t>
      </w:r>
      <w:r w:rsidR="00E1170D" w:rsidRPr="00E1170D">
        <w:rPr>
          <w:rFonts w:asciiTheme="majorHAnsi" w:hAnsiTheme="majorHAnsi" w:cstheme="majorHAnsi"/>
          <w:sz w:val="24"/>
          <w:szCs w:val="24"/>
          <w:vertAlign w:val="superscript"/>
          <w:lang w:eastAsia="pl-PL"/>
        </w:rPr>
        <w:t>**</w:t>
      </w:r>
      <w:r w:rsidR="00E1170D">
        <w:rPr>
          <w:rFonts w:asciiTheme="majorHAnsi" w:hAnsiTheme="majorHAnsi" w:cstheme="majorHAnsi"/>
          <w:sz w:val="24"/>
          <w:szCs w:val="24"/>
          <w:lang w:eastAsia="pl-PL"/>
        </w:rPr>
        <w:t>.</w:t>
      </w:r>
    </w:p>
    <w:p w14:paraId="7F30668D" w14:textId="23D5B78C" w:rsidR="005C6BCA" w:rsidRPr="00C1778B" w:rsidRDefault="00C1778B" w:rsidP="00DA1881">
      <w:pPr>
        <w:pStyle w:val="Akapitzlist"/>
        <w:spacing w:before="240" w:after="120" w:line="264" w:lineRule="auto"/>
        <w:ind w:left="1134"/>
        <w:jc w:val="both"/>
        <w:rPr>
          <w:rFonts w:asciiTheme="majorHAnsi" w:hAnsiTheme="majorHAnsi" w:cstheme="majorHAnsi"/>
          <w:sz w:val="24"/>
          <w:szCs w:val="24"/>
          <w:u w:val="single"/>
          <w:lang w:val="x-none" w:eastAsia="pl-PL"/>
        </w:rPr>
      </w:pPr>
      <w:r w:rsidRPr="00C1778B">
        <w:rPr>
          <w:rFonts w:asciiTheme="majorHAnsi" w:hAnsiTheme="majorHAnsi" w:cstheme="majorHAnsi"/>
          <w:sz w:val="24"/>
          <w:szCs w:val="24"/>
          <w:u w:val="single"/>
          <w:lang w:eastAsia="pl-PL"/>
        </w:rPr>
        <w:t xml:space="preserve">W przypadku, gdy dany </w:t>
      </w:r>
      <w:r w:rsidR="0097029B">
        <w:rPr>
          <w:rFonts w:asciiTheme="majorHAnsi" w:hAnsiTheme="majorHAnsi" w:cstheme="majorHAnsi"/>
          <w:sz w:val="24"/>
          <w:szCs w:val="24"/>
          <w:u w:val="single"/>
          <w:lang w:eastAsia="pl-PL"/>
        </w:rPr>
        <w:t>PPG</w:t>
      </w:r>
      <w:r w:rsidRPr="00C1778B">
        <w:rPr>
          <w:rFonts w:asciiTheme="majorHAnsi" w:hAnsiTheme="majorHAnsi" w:cstheme="majorHAnsi"/>
          <w:sz w:val="24"/>
          <w:szCs w:val="24"/>
          <w:u w:val="single"/>
          <w:lang w:eastAsia="pl-PL"/>
        </w:rPr>
        <w:t xml:space="preserve"> będzie częściowo rozliczany wg stawki taryfowej, </w:t>
      </w:r>
      <w:r w:rsidR="0090786F">
        <w:rPr>
          <w:rFonts w:asciiTheme="majorHAnsi" w:hAnsiTheme="majorHAnsi" w:cstheme="majorHAnsi"/>
          <w:sz w:val="24"/>
          <w:szCs w:val="24"/>
          <w:u w:val="single"/>
          <w:lang w:eastAsia="pl-PL"/>
        </w:rPr>
        <w:t xml:space="preserve">opłata abonamentowa doliczana będzie tylko do </w:t>
      </w:r>
      <w:r w:rsidR="0097029B">
        <w:rPr>
          <w:rFonts w:asciiTheme="majorHAnsi" w:hAnsiTheme="majorHAnsi" w:cstheme="majorHAnsi"/>
          <w:sz w:val="24"/>
          <w:szCs w:val="24"/>
          <w:u w:val="single"/>
          <w:lang w:eastAsia="pl-PL"/>
        </w:rPr>
        <w:t>PPG</w:t>
      </w:r>
      <w:r w:rsidR="0090786F">
        <w:rPr>
          <w:rFonts w:asciiTheme="majorHAnsi" w:hAnsiTheme="majorHAnsi" w:cstheme="majorHAnsi"/>
          <w:sz w:val="24"/>
          <w:szCs w:val="24"/>
          <w:u w:val="single"/>
          <w:lang w:eastAsia="pl-PL"/>
        </w:rPr>
        <w:t xml:space="preserve"> rozliczanego wg </w:t>
      </w:r>
      <w:r w:rsidR="0097029B">
        <w:rPr>
          <w:rFonts w:asciiTheme="majorHAnsi" w:hAnsiTheme="majorHAnsi" w:cstheme="majorHAnsi"/>
          <w:sz w:val="24"/>
          <w:szCs w:val="24"/>
          <w:u w:val="single"/>
          <w:lang w:eastAsia="pl-PL"/>
        </w:rPr>
        <w:t>T</w:t>
      </w:r>
      <w:r w:rsidR="0090786F">
        <w:rPr>
          <w:rFonts w:asciiTheme="majorHAnsi" w:hAnsiTheme="majorHAnsi" w:cstheme="majorHAnsi"/>
          <w:sz w:val="24"/>
          <w:szCs w:val="24"/>
          <w:u w:val="single"/>
          <w:lang w:eastAsia="pl-PL"/>
        </w:rPr>
        <w:t>aryfy</w:t>
      </w:r>
      <w:r w:rsidR="0097029B">
        <w:rPr>
          <w:rFonts w:asciiTheme="majorHAnsi" w:hAnsiTheme="majorHAnsi" w:cstheme="majorHAnsi"/>
          <w:sz w:val="24"/>
          <w:szCs w:val="24"/>
          <w:u w:val="single"/>
          <w:lang w:eastAsia="pl-PL"/>
        </w:rPr>
        <w:t xml:space="preserve"> sprzedaży</w:t>
      </w:r>
      <w:r w:rsidR="0090786F">
        <w:rPr>
          <w:rFonts w:asciiTheme="majorHAnsi" w:hAnsiTheme="majorHAnsi" w:cstheme="majorHAnsi"/>
          <w:sz w:val="24"/>
          <w:szCs w:val="24"/>
          <w:u w:val="single"/>
          <w:lang w:eastAsia="pl-PL"/>
        </w:rPr>
        <w:t xml:space="preserve">. </w:t>
      </w:r>
      <w:r w:rsidRPr="00C1778B">
        <w:rPr>
          <w:rFonts w:asciiTheme="majorHAnsi" w:hAnsiTheme="majorHAnsi" w:cstheme="majorHAnsi"/>
          <w:sz w:val="24"/>
          <w:szCs w:val="24"/>
          <w:u w:val="single"/>
          <w:lang w:eastAsia="pl-PL"/>
        </w:rPr>
        <w:t xml:space="preserve"> </w:t>
      </w:r>
      <w:r w:rsidR="006D01E5">
        <w:rPr>
          <w:rFonts w:asciiTheme="majorHAnsi" w:hAnsiTheme="majorHAnsi" w:cstheme="majorHAnsi"/>
          <w:sz w:val="24"/>
          <w:szCs w:val="24"/>
          <w:u w:val="single"/>
          <w:lang w:eastAsia="pl-PL"/>
        </w:rPr>
        <w:t xml:space="preserve">Dla ppg rozliczanego częściowo wg </w:t>
      </w:r>
      <w:r w:rsidR="0097029B">
        <w:rPr>
          <w:rFonts w:asciiTheme="majorHAnsi" w:hAnsiTheme="majorHAnsi" w:cstheme="majorHAnsi"/>
          <w:sz w:val="24"/>
          <w:szCs w:val="24"/>
          <w:u w:val="single"/>
          <w:lang w:eastAsia="pl-PL"/>
        </w:rPr>
        <w:t>T</w:t>
      </w:r>
      <w:r w:rsidR="006D01E5">
        <w:rPr>
          <w:rFonts w:asciiTheme="majorHAnsi" w:hAnsiTheme="majorHAnsi" w:cstheme="majorHAnsi"/>
          <w:sz w:val="24"/>
          <w:szCs w:val="24"/>
          <w:u w:val="single"/>
          <w:lang w:eastAsia="pl-PL"/>
        </w:rPr>
        <w:t>aryfy</w:t>
      </w:r>
      <w:r w:rsidR="0097029B">
        <w:rPr>
          <w:rFonts w:asciiTheme="majorHAnsi" w:hAnsiTheme="majorHAnsi" w:cstheme="majorHAnsi"/>
          <w:sz w:val="24"/>
          <w:szCs w:val="24"/>
          <w:u w:val="single"/>
          <w:lang w:eastAsia="pl-PL"/>
        </w:rPr>
        <w:t xml:space="preserve"> sprzedaży</w:t>
      </w:r>
      <w:r w:rsidR="006D01E5">
        <w:rPr>
          <w:rFonts w:asciiTheme="majorHAnsi" w:hAnsiTheme="majorHAnsi" w:cstheme="majorHAnsi"/>
          <w:sz w:val="24"/>
          <w:szCs w:val="24"/>
          <w:u w:val="single"/>
          <w:lang w:eastAsia="pl-PL"/>
        </w:rPr>
        <w:t xml:space="preserve"> i częściowo wg cen konkurencyjnych nie może być naliczona podwójnie opłata abonamentowa. </w:t>
      </w:r>
      <w:r w:rsidRPr="00C1778B">
        <w:rPr>
          <w:rFonts w:asciiTheme="majorHAnsi" w:hAnsiTheme="majorHAnsi" w:cstheme="majorHAnsi"/>
          <w:sz w:val="24"/>
          <w:szCs w:val="24"/>
          <w:u w:val="single"/>
          <w:lang w:eastAsia="pl-PL"/>
        </w:rPr>
        <w:t xml:space="preserve"> </w:t>
      </w:r>
    </w:p>
    <w:p w14:paraId="7EDB3E2F" w14:textId="0165A6D9" w:rsidR="005C6BCA" w:rsidRPr="00671042" w:rsidRDefault="005C6BCA" w:rsidP="00DA1881">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zamienna</w:t>
      </w:r>
      <w:r w:rsidRPr="00E239A4">
        <w:rPr>
          <w:rFonts w:asciiTheme="majorHAnsi" w:hAnsiTheme="majorHAnsi" w:cstheme="majorHAnsi"/>
          <w:sz w:val="24"/>
          <w:szCs w:val="24"/>
          <w:lang w:val="x-none" w:eastAsia="pl-PL"/>
        </w:rPr>
        <w:t xml:space="preserve"> stanowiąca iloczyn szacunkowego zapotrzebowania na paliwo gazowe </w:t>
      </w:r>
      <w:r w:rsidRPr="00E239A4">
        <w:rPr>
          <w:rFonts w:asciiTheme="majorHAnsi" w:hAnsiTheme="majorHAnsi" w:cstheme="majorHAnsi"/>
          <w:sz w:val="24"/>
          <w:szCs w:val="24"/>
          <w:lang w:eastAsia="pl-PL"/>
        </w:rPr>
        <w:t>dla zamówienia planowanego w </w:t>
      </w:r>
      <w:r w:rsidRPr="00E239A4">
        <w:rPr>
          <w:rFonts w:asciiTheme="majorHAnsi" w:hAnsiTheme="majorHAnsi" w:cstheme="majorHAnsi"/>
          <w:sz w:val="24"/>
          <w:szCs w:val="24"/>
          <w:lang w:val="x-none" w:eastAsia="pl-PL"/>
        </w:rPr>
        <w:t xml:space="preserve">trakcie obowiązywania zamówienia </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w:t>
      </w:r>
      <w:r w:rsidR="00C56C1A">
        <w:rPr>
          <w:rFonts w:asciiTheme="majorHAnsi" w:hAnsiTheme="majorHAnsi" w:cstheme="majorHAnsi"/>
          <w:sz w:val="24"/>
          <w:szCs w:val="24"/>
          <w:lang w:eastAsia="pl-PL"/>
        </w:rPr>
        <w:t>osd</w:t>
      </w:r>
      <w:r w:rsidRPr="00BF460D">
        <w:rPr>
          <w:rFonts w:asciiTheme="majorHAnsi" w:hAnsiTheme="majorHAnsi" w:cstheme="majorHAnsi"/>
          <w:sz w:val="24"/>
          <w:szCs w:val="24"/>
          <w:vertAlign w:val="superscript"/>
          <w:lang w:eastAsia="pl-PL"/>
        </w:rPr>
        <w:t>*</w:t>
      </w:r>
      <w:r w:rsidR="00BF460D" w:rsidRPr="00BF460D">
        <w:rPr>
          <w:rFonts w:asciiTheme="majorHAnsi" w:hAnsiTheme="majorHAnsi" w:cstheme="majorHAnsi"/>
          <w:sz w:val="24"/>
          <w:szCs w:val="24"/>
          <w:vertAlign w:val="superscript"/>
          <w:lang w:eastAsia="pl-PL"/>
        </w:rPr>
        <w:t>**</w:t>
      </w:r>
      <w:r w:rsidR="00BF460D">
        <w:rPr>
          <w:rFonts w:asciiTheme="majorHAnsi" w:hAnsiTheme="majorHAnsi" w:cstheme="majorHAnsi"/>
          <w:sz w:val="24"/>
          <w:szCs w:val="24"/>
          <w:vertAlign w:val="superscript"/>
          <w:lang w:eastAsia="pl-PL"/>
        </w:rPr>
        <w:t>*</w:t>
      </w:r>
      <w:r w:rsidRPr="00E239A4">
        <w:rPr>
          <w:rFonts w:asciiTheme="majorHAnsi" w:hAnsiTheme="majorHAnsi" w:cstheme="majorHAnsi"/>
          <w:sz w:val="24"/>
          <w:szCs w:val="24"/>
          <w:lang w:val="x-none" w:eastAsia="pl-PL"/>
        </w:rPr>
        <w:t xml:space="preserve"> pomnożona przez stawkę podatku VAT</w:t>
      </w:r>
      <w:r w:rsidR="00E1170D" w:rsidRPr="00E1170D">
        <w:rPr>
          <w:rFonts w:asciiTheme="majorHAnsi" w:hAnsiTheme="majorHAnsi" w:cstheme="majorHAnsi"/>
          <w:sz w:val="24"/>
          <w:szCs w:val="24"/>
          <w:vertAlign w:val="superscript"/>
          <w:lang w:eastAsia="pl-PL"/>
        </w:rPr>
        <w:t>**</w:t>
      </w:r>
      <w:r w:rsidR="00671042">
        <w:rPr>
          <w:rFonts w:asciiTheme="majorHAnsi" w:hAnsiTheme="majorHAnsi" w:cstheme="majorHAnsi"/>
          <w:sz w:val="24"/>
          <w:szCs w:val="24"/>
          <w:lang w:eastAsia="pl-PL"/>
        </w:rPr>
        <w:t>.</w:t>
      </w:r>
    </w:p>
    <w:p w14:paraId="3BED80CB" w14:textId="7D515AF6" w:rsidR="005C6BCA" w:rsidRDefault="005C6BCA" w:rsidP="00DA1881">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stała</w:t>
      </w:r>
      <w:r w:rsidRPr="00E239A4">
        <w:rPr>
          <w:rFonts w:asciiTheme="majorHAnsi" w:hAnsiTheme="majorHAnsi" w:cstheme="majorHAnsi"/>
          <w:sz w:val="24"/>
          <w:szCs w:val="24"/>
          <w:lang w:val="x-none" w:eastAsia="pl-PL"/>
        </w:rPr>
        <w:t xml:space="preserve"> 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w:t>
      </w:r>
      <w:r w:rsidR="00C56C1A">
        <w:rPr>
          <w:rFonts w:asciiTheme="majorHAnsi" w:hAnsiTheme="majorHAnsi" w:cstheme="majorHAnsi"/>
          <w:sz w:val="24"/>
          <w:szCs w:val="24"/>
          <w:lang w:eastAsia="pl-PL"/>
        </w:rPr>
        <w:t>osd</w:t>
      </w:r>
      <w:r w:rsidRPr="00E239A4">
        <w:rPr>
          <w:rFonts w:asciiTheme="majorHAnsi" w:hAnsiTheme="majorHAnsi" w:cstheme="majorHAnsi"/>
          <w:sz w:val="24"/>
          <w:szCs w:val="24"/>
          <w:lang w:val="x-none" w:eastAsia="pl-PL"/>
        </w:rPr>
        <w:t xml:space="preserve"> pomnożona przez stawkę podatku VAT</w:t>
      </w:r>
      <w:r w:rsidR="00E1170D" w:rsidRPr="00E1170D">
        <w:rPr>
          <w:rFonts w:asciiTheme="majorHAnsi" w:hAnsiTheme="majorHAnsi" w:cstheme="majorHAnsi"/>
          <w:sz w:val="24"/>
          <w:szCs w:val="24"/>
          <w:vertAlign w:val="superscript"/>
          <w:lang w:eastAsia="pl-PL"/>
        </w:rPr>
        <w:t>**</w:t>
      </w:r>
      <w:r w:rsidRPr="00E239A4">
        <w:rPr>
          <w:rFonts w:asciiTheme="majorHAnsi" w:hAnsiTheme="majorHAnsi" w:cstheme="majorHAnsi"/>
          <w:sz w:val="24"/>
          <w:szCs w:val="24"/>
          <w:lang w:val="x-none" w:eastAsia="pl-PL"/>
        </w:rPr>
        <w:t xml:space="preserve">(dla grup taryfowych od W-1 do W- 4) lub dla taryf W-5.1 i wyżej stanowiącej iloczyn kWh/h </w:t>
      </w:r>
      <w:r w:rsidRPr="00E239A4">
        <w:rPr>
          <w:rFonts w:asciiTheme="majorHAnsi" w:hAnsiTheme="majorHAnsi" w:cstheme="majorHAnsi"/>
          <w:sz w:val="24"/>
          <w:szCs w:val="24"/>
          <w:lang w:eastAsia="pl-PL"/>
        </w:rPr>
        <w:t>na h i </w:t>
      </w:r>
      <w:r w:rsidRPr="00E239A4">
        <w:rPr>
          <w:rFonts w:asciiTheme="majorHAnsi" w:hAnsiTheme="majorHAnsi" w:cstheme="majorHAnsi"/>
          <w:sz w:val="24"/>
          <w:szCs w:val="24"/>
          <w:lang w:val="x-none" w:eastAsia="pl-PL"/>
        </w:rPr>
        <w:t xml:space="preserve">ceny jednostkowej netto wynikającej z obecnie obowiązującej Taryfy </w:t>
      </w:r>
      <w:r w:rsidR="00C56C1A">
        <w:rPr>
          <w:rFonts w:asciiTheme="majorHAnsi" w:hAnsiTheme="majorHAnsi" w:cstheme="majorHAnsi"/>
          <w:sz w:val="24"/>
          <w:szCs w:val="24"/>
          <w:lang w:eastAsia="pl-PL"/>
        </w:rPr>
        <w:t xml:space="preserve">osd </w:t>
      </w:r>
      <w:r w:rsidRPr="00E239A4">
        <w:rPr>
          <w:rFonts w:asciiTheme="majorHAnsi" w:hAnsiTheme="majorHAnsi" w:cstheme="majorHAnsi"/>
          <w:sz w:val="24"/>
          <w:szCs w:val="24"/>
          <w:lang w:val="x-none" w:eastAsia="pl-PL"/>
        </w:rPr>
        <w:t>pomnożona przez stawkę podatku VAT</w:t>
      </w:r>
      <w:r w:rsidR="00E1170D" w:rsidRPr="00E1170D">
        <w:rPr>
          <w:rFonts w:asciiTheme="majorHAnsi" w:hAnsiTheme="majorHAnsi" w:cstheme="majorHAnsi"/>
          <w:sz w:val="24"/>
          <w:szCs w:val="24"/>
          <w:vertAlign w:val="superscript"/>
          <w:lang w:eastAsia="pl-PL"/>
        </w:rPr>
        <w:t>**</w:t>
      </w:r>
      <w:r w:rsidRPr="00E239A4">
        <w:rPr>
          <w:rFonts w:asciiTheme="majorHAnsi" w:hAnsiTheme="majorHAnsi" w:cstheme="majorHAnsi"/>
          <w:sz w:val="24"/>
          <w:szCs w:val="24"/>
          <w:lang w:val="x-none" w:eastAsia="pl-PL"/>
        </w:rPr>
        <w:t>.</w:t>
      </w:r>
    </w:p>
    <w:p w14:paraId="6EF4CC9A" w14:textId="77777777" w:rsidR="009A7ED0" w:rsidRPr="00E239A4" w:rsidRDefault="009A7ED0" w:rsidP="00B9639D">
      <w:pPr>
        <w:pStyle w:val="Akapitzlist"/>
        <w:spacing w:before="240" w:after="120" w:line="264" w:lineRule="auto"/>
        <w:ind w:left="1701"/>
        <w:jc w:val="both"/>
        <w:rPr>
          <w:rFonts w:asciiTheme="majorHAnsi" w:hAnsiTheme="majorHAnsi" w:cstheme="majorHAnsi"/>
          <w:sz w:val="24"/>
          <w:szCs w:val="24"/>
          <w:lang w:val="x-none" w:eastAsia="pl-PL"/>
        </w:rPr>
      </w:pPr>
    </w:p>
    <w:p w14:paraId="2FAA21D7" w14:textId="6D44D50E" w:rsidR="00E1170D" w:rsidRDefault="00BF460D" w:rsidP="00BF460D">
      <w:pPr>
        <w:pStyle w:val="Akapitzlist"/>
        <w:spacing w:before="240" w:after="120" w:line="264" w:lineRule="auto"/>
        <w:ind w:left="1134"/>
        <w:jc w:val="both"/>
        <w:rPr>
          <w:rFonts w:asciiTheme="majorHAnsi" w:hAnsiTheme="majorHAnsi" w:cstheme="majorHAnsi"/>
          <w:sz w:val="24"/>
          <w:szCs w:val="24"/>
          <w:lang w:eastAsia="pl-PL"/>
        </w:rPr>
      </w:pPr>
      <w:r w:rsidRPr="00E1170D">
        <w:rPr>
          <w:rFonts w:asciiTheme="majorHAnsi" w:hAnsiTheme="majorHAnsi" w:cstheme="majorHAnsi"/>
          <w:sz w:val="24"/>
          <w:szCs w:val="24"/>
          <w:vertAlign w:val="superscript"/>
          <w:lang w:eastAsia="pl-PL"/>
        </w:rPr>
        <w:t>*</w:t>
      </w:r>
      <w:r w:rsidR="00E1170D" w:rsidRPr="00E1170D">
        <w:rPr>
          <w:vertAlign w:val="superscript"/>
        </w:rPr>
        <w:t xml:space="preserve"> </w:t>
      </w:r>
      <w:r w:rsidR="0097029B">
        <w:rPr>
          <w:rFonts w:asciiTheme="majorHAnsi" w:hAnsiTheme="majorHAnsi" w:cstheme="majorHAnsi"/>
          <w:sz w:val="24"/>
          <w:szCs w:val="24"/>
          <w:lang w:eastAsia="pl-PL"/>
        </w:rPr>
        <w:t>T</w:t>
      </w:r>
      <w:r w:rsidR="00E1170D" w:rsidRPr="00E1170D">
        <w:rPr>
          <w:rFonts w:asciiTheme="majorHAnsi" w:hAnsiTheme="majorHAnsi" w:cstheme="majorHAnsi"/>
          <w:sz w:val="24"/>
          <w:szCs w:val="24"/>
          <w:lang w:eastAsia="pl-PL"/>
        </w:rPr>
        <w:t>aryfa sprzedawcy, który złożył ofertę.</w:t>
      </w:r>
    </w:p>
    <w:p w14:paraId="748F584C" w14:textId="207C14A6" w:rsidR="00BF460D" w:rsidRDefault="00E1170D" w:rsidP="00BF460D">
      <w:pPr>
        <w:pStyle w:val="Akapitzlist"/>
        <w:spacing w:before="240" w:after="120" w:line="264" w:lineRule="auto"/>
        <w:ind w:left="1134"/>
        <w:jc w:val="both"/>
        <w:rPr>
          <w:rFonts w:asciiTheme="majorHAnsi" w:hAnsiTheme="majorHAnsi" w:cstheme="majorHAnsi"/>
          <w:sz w:val="24"/>
          <w:szCs w:val="24"/>
          <w:lang w:eastAsia="pl-PL"/>
        </w:rPr>
      </w:pPr>
      <w:r w:rsidRPr="00E1170D">
        <w:rPr>
          <w:rFonts w:asciiTheme="majorHAnsi" w:hAnsiTheme="majorHAnsi" w:cstheme="majorHAnsi"/>
          <w:sz w:val="24"/>
          <w:szCs w:val="24"/>
          <w:vertAlign w:val="superscript"/>
          <w:lang w:eastAsia="pl-PL"/>
        </w:rPr>
        <w:t>**</w:t>
      </w:r>
      <w:r w:rsidR="00BF460D" w:rsidRPr="00BF460D">
        <w:rPr>
          <w:rFonts w:asciiTheme="majorHAnsi" w:hAnsiTheme="majorHAnsi" w:cstheme="majorHAnsi"/>
          <w:sz w:val="24"/>
          <w:szCs w:val="24"/>
          <w:lang w:eastAsia="pl-PL"/>
        </w:rPr>
        <w:t xml:space="preserve">W związku z dynamiczną zmianą przepisów prawa podatkowego, w zakresie naliczenia podatku od towarów i usług VAT, </w:t>
      </w:r>
      <w:r w:rsidR="00BF460D" w:rsidRPr="001534A5">
        <w:rPr>
          <w:rFonts w:asciiTheme="majorHAnsi" w:hAnsiTheme="majorHAnsi" w:cstheme="majorHAnsi"/>
          <w:sz w:val="24"/>
          <w:szCs w:val="24"/>
          <w:u w:val="single"/>
          <w:lang w:eastAsia="pl-PL"/>
        </w:rPr>
        <w:t>do oceny ofert zamawiający wymaga by Wykonawca w złożonej ofercie zastosował 23% stawkę</w:t>
      </w:r>
      <w:r w:rsidR="00BF460D">
        <w:rPr>
          <w:rFonts w:asciiTheme="majorHAnsi" w:hAnsiTheme="majorHAnsi" w:cstheme="majorHAnsi"/>
          <w:sz w:val="24"/>
          <w:szCs w:val="24"/>
          <w:lang w:eastAsia="pl-PL"/>
        </w:rPr>
        <w:t xml:space="preserve">. W przypadku zastosowania  innej stawki podatku VAT zamawiający uprawniony jest do poprawienia oferty. Rozliczenie zamówienia nastąpi wg stawki podatku VAT obowiązującej dla danego okresu rozliczeniowego. </w:t>
      </w:r>
    </w:p>
    <w:p w14:paraId="6F3D62E7" w14:textId="254466BD" w:rsidR="00BF460D" w:rsidRDefault="00BF460D" w:rsidP="00BF460D">
      <w:pPr>
        <w:pStyle w:val="Akapitzlist"/>
        <w:spacing w:before="240" w:after="120" w:line="264" w:lineRule="auto"/>
        <w:ind w:left="1134"/>
        <w:jc w:val="both"/>
        <w:rPr>
          <w:rFonts w:asciiTheme="majorHAnsi" w:hAnsiTheme="majorHAnsi" w:cstheme="majorHAnsi"/>
          <w:color w:val="000000" w:themeColor="text1"/>
          <w:sz w:val="24"/>
          <w:szCs w:val="24"/>
          <w:lang w:eastAsia="pl-PL"/>
        </w:rPr>
      </w:pPr>
      <w:r w:rsidRPr="00CB2CEE">
        <w:rPr>
          <w:rFonts w:asciiTheme="majorHAnsi" w:hAnsiTheme="majorHAnsi" w:cstheme="majorHAnsi"/>
          <w:color w:val="000000" w:themeColor="text1"/>
          <w:sz w:val="24"/>
          <w:szCs w:val="24"/>
          <w:vertAlign w:val="superscript"/>
          <w:lang w:eastAsia="pl-PL"/>
        </w:rPr>
        <w:t>***</w:t>
      </w:r>
      <w:r w:rsidRPr="00C96B1E">
        <w:rPr>
          <w:rFonts w:asciiTheme="majorHAnsi" w:hAnsiTheme="majorHAnsi" w:cstheme="majorHAnsi"/>
          <w:color w:val="000000" w:themeColor="text1"/>
          <w:sz w:val="24"/>
          <w:szCs w:val="24"/>
          <w:lang w:eastAsia="pl-PL"/>
        </w:rPr>
        <w:t>w zależności od sprzedawcy może być nazwana opłatą handlową</w:t>
      </w:r>
      <w:r>
        <w:rPr>
          <w:rFonts w:asciiTheme="majorHAnsi" w:hAnsiTheme="majorHAnsi" w:cstheme="majorHAnsi"/>
          <w:color w:val="000000" w:themeColor="text1"/>
          <w:sz w:val="24"/>
          <w:szCs w:val="24"/>
          <w:lang w:eastAsia="pl-PL"/>
        </w:rPr>
        <w:t>.</w:t>
      </w:r>
    </w:p>
    <w:p w14:paraId="2172BEFE" w14:textId="6A88ACD7" w:rsidR="005C6BCA" w:rsidRPr="00E239A4" w:rsidRDefault="00BF460D" w:rsidP="00B9639D">
      <w:pPr>
        <w:pStyle w:val="Akapitzlist"/>
        <w:spacing w:before="240" w:after="120" w:line="264" w:lineRule="auto"/>
        <w:ind w:left="1134"/>
        <w:jc w:val="both"/>
        <w:rPr>
          <w:rFonts w:asciiTheme="majorHAnsi" w:hAnsiTheme="majorHAnsi" w:cstheme="majorHAnsi"/>
          <w:sz w:val="24"/>
          <w:szCs w:val="24"/>
          <w:lang w:eastAsia="pl-PL"/>
        </w:rPr>
      </w:pPr>
      <w:r w:rsidRPr="00E1170D">
        <w:rPr>
          <w:rFonts w:asciiTheme="majorHAnsi" w:hAnsiTheme="majorHAnsi" w:cstheme="majorHAnsi"/>
          <w:color w:val="000000" w:themeColor="text1"/>
          <w:sz w:val="24"/>
          <w:szCs w:val="24"/>
          <w:vertAlign w:val="superscript"/>
          <w:lang w:eastAsia="pl-PL"/>
        </w:rPr>
        <w:t>****</w:t>
      </w:r>
      <w:r w:rsidR="005C6BCA" w:rsidRPr="00E239A4">
        <w:rPr>
          <w:rFonts w:asciiTheme="majorHAnsi" w:hAnsiTheme="majorHAnsi" w:cstheme="majorHAnsi"/>
          <w:sz w:val="24"/>
          <w:szCs w:val="24"/>
          <w:lang w:eastAsia="pl-PL"/>
        </w:rPr>
        <w:t xml:space="preserve">w przypadku gdy </w:t>
      </w:r>
      <w:r w:rsidR="0097029B">
        <w:rPr>
          <w:rFonts w:asciiTheme="majorHAnsi" w:hAnsiTheme="majorHAnsi" w:cstheme="majorHAnsi"/>
          <w:sz w:val="24"/>
          <w:szCs w:val="24"/>
          <w:lang w:eastAsia="pl-PL"/>
        </w:rPr>
        <w:t>T</w:t>
      </w:r>
      <w:r w:rsidR="005C6BCA" w:rsidRPr="00E239A4">
        <w:rPr>
          <w:rFonts w:asciiTheme="majorHAnsi" w:hAnsiTheme="majorHAnsi" w:cstheme="majorHAnsi"/>
          <w:sz w:val="24"/>
          <w:szCs w:val="24"/>
          <w:lang w:eastAsia="pl-PL"/>
        </w:rPr>
        <w:t xml:space="preserve">aryfa </w:t>
      </w:r>
      <w:r w:rsidR="00C56C1A">
        <w:rPr>
          <w:rFonts w:asciiTheme="majorHAnsi" w:hAnsiTheme="majorHAnsi" w:cstheme="majorHAnsi"/>
          <w:sz w:val="24"/>
          <w:szCs w:val="24"/>
          <w:lang w:eastAsia="pl-PL"/>
        </w:rPr>
        <w:t>osd</w:t>
      </w:r>
      <w:r w:rsidR="005C6BCA" w:rsidRPr="00E239A4">
        <w:rPr>
          <w:rFonts w:asciiTheme="majorHAnsi" w:hAnsiTheme="majorHAnsi" w:cstheme="majorHAnsi"/>
          <w:sz w:val="24"/>
          <w:szCs w:val="24"/>
          <w:lang w:eastAsia="pl-PL"/>
        </w:rPr>
        <w:t xml:space="preserve"> ulegnie zmianie w okresie przeznaczonym na składanie ofert przez Wykonawców i Wykonawcy zastosują w ofercie różne ceny jednostkowe </w:t>
      </w:r>
      <w:r w:rsidR="006E5125">
        <w:rPr>
          <w:rFonts w:asciiTheme="majorHAnsi" w:hAnsiTheme="majorHAnsi" w:cstheme="majorHAnsi"/>
          <w:sz w:val="24"/>
          <w:szCs w:val="24"/>
          <w:lang w:eastAsia="pl-PL"/>
        </w:rPr>
        <w:t xml:space="preserve">za usługę dystrybucji, </w:t>
      </w:r>
      <w:r w:rsidR="005C6BCA" w:rsidRPr="00E239A4">
        <w:rPr>
          <w:rFonts w:asciiTheme="majorHAnsi" w:hAnsiTheme="majorHAnsi" w:cstheme="majorHAnsi"/>
          <w:sz w:val="24"/>
          <w:szCs w:val="24"/>
          <w:lang w:eastAsia="pl-PL"/>
        </w:rPr>
        <w:t xml:space="preserve">wynikające z  obowiązującej na dzień złożenia </w:t>
      </w:r>
      <w:r w:rsidR="0097029B">
        <w:rPr>
          <w:rFonts w:asciiTheme="majorHAnsi" w:hAnsiTheme="majorHAnsi" w:cstheme="majorHAnsi"/>
          <w:sz w:val="24"/>
          <w:szCs w:val="24"/>
          <w:lang w:eastAsia="pl-PL"/>
        </w:rPr>
        <w:t>T</w:t>
      </w:r>
      <w:r w:rsidR="005C6BCA" w:rsidRPr="00E239A4">
        <w:rPr>
          <w:rFonts w:asciiTheme="majorHAnsi" w:hAnsiTheme="majorHAnsi" w:cstheme="majorHAnsi"/>
          <w:sz w:val="24"/>
          <w:szCs w:val="24"/>
          <w:lang w:eastAsia="pl-PL"/>
        </w:rPr>
        <w:t xml:space="preserve">aryfy </w:t>
      </w:r>
      <w:r w:rsidR="00C56C1A">
        <w:rPr>
          <w:rFonts w:asciiTheme="majorHAnsi" w:hAnsiTheme="majorHAnsi" w:cstheme="majorHAnsi"/>
          <w:sz w:val="24"/>
          <w:szCs w:val="24"/>
          <w:lang w:eastAsia="pl-PL"/>
        </w:rPr>
        <w:t>osd</w:t>
      </w:r>
      <w:r w:rsidR="005C6BCA" w:rsidRPr="00E239A4">
        <w:rPr>
          <w:rFonts w:asciiTheme="majorHAnsi" w:hAnsiTheme="majorHAnsi" w:cstheme="majorHAnsi"/>
          <w:sz w:val="24"/>
          <w:szCs w:val="24"/>
          <w:lang w:eastAsia="pl-PL"/>
        </w:rPr>
        <w:t xml:space="preserve">, Zamawiający w celu oceny ofert  przyjmie (zastosuje) </w:t>
      </w:r>
      <w:r w:rsidR="0097029B">
        <w:rPr>
          <w:rFonts w:asciiTheme="majorHAnsi" w:hAnsiTheme="majorHAnsi" w:cstheme="majorHAnsi"/>
          <w:sz w:val="24"/>
          <w:szCs w:val="24"/>
          <w:lang w:eastAsia="pl-PL"/>
        </w:rPr>
        <w:t>T</w:t>
      </w:r>
      <w:r w:rsidR="005C6BCA" w:rsidRPr="00E239A4">
        <w:rPr>
          <w:rFonts w:asciiTheme="majorHAnsi" w:hAnsiTheme="majorHAnsi" w:cstheme="majorHAnsi"/>
          <w:sz w:val="24"/>
          <w:szCs w:val="24"/>
          <w:lang w:eastAsia="pl-PL"/>
        </w:rPr>
        <w:t xml:space="preserve">aryfę </w:t>
      </w:r>
      <w:r w:rsidR="00C56C1A">
        <w:rPr>
          <w:rFonts w:asciiTheme="majorHAnsi" w:hAnsiTheme="majorHAnsi" w:cstheme="majorHAnsi"/>
          <w:sz w:val="24"/>
          <w:szCs w:val="24"/>
          <w:lang w:eastAsia="pl-PL"/>
        </w:rPr>
        <w:t xml:space="preserve">osd </w:t>
      </w:r>
      <w:r w:rsidR="005C6BCA" w:rsidRPr="00E239A4">
        <w:rPr>
          <w:rFonts w:asciiTheme="majorHAnsi" w:hAnsiTheme="majorHAnsi" w:cstheme="majorHAnsi"/>
          <w:sz w:val="24"/>
          <w:szCs w:val="24"/>
          <w:lang w:eastAsia="pl-PL"/>
        </w:rPr>
        <w:t>obowiązującą na dzień otwarcia  ofert.</w:t>
      </w:r>
      <w:r w:rsidR="00E1170D">
        <w:rPr>
          <w:rFonts w:asciiTheme="majorHAnsi" w:hAnsiTheme="majorHAnsi" w:cstheme="majorHAnsi"/>
          <w:sz w:val="24"/>
          <w:szCs w:val="24"/>
          <w:lang w:eastAsia="pl-PL"/>
        </w:rPr>
        <w:t xml:space="preserve"> Ta sama sytuacja będzie dotyczyła </w:t>
      </w:r>
      <w:r w:rsidR="0097029B">
        <w:rPr>
          <w:rFonts w:asciiTheme="majorHAnsi" w:hAnsiTheme="majorHAnsi" w:cstheme="majorHAnsi"/>
          <w:sz w:val="24"/>
          <w:szCs w:val="24"/>
          <w:lang w:eastAsia="pl-PL"/>
        </w:rPr>
        <w:t>T</w:t>
      </w:r>
      <w:r w:rsidR="00E1170D">
        <w:rPr>
          <w:rFonts w:asciiTheme="majorHAnsi" w:hAnsiTheme="majorHAnsi" w:cstheme="majorHAnsi"/>
          <w:sz w:val="24"/>
          <w:szCs w:val="24"/>
          <w:lang w:eastAsia="pl-PL"/>
        </w:rPr>
        <w:t>aryfy sp</w:t>
      </w:r>
      <w:r w:rsidR="0097029B">
        <w:rPr>
          <w:rFonts w:asciiTheme="majorHAnsi" w:hAnsiTheme="majorHAnsi" w:cstheme="majorHAnsi"/>
          <w:sz w:val="24"/>
          <w:szCs w:val="24"/>
          <w:lang w:eastAsia="pl-PL"/>
        </w:rPr>
        <w:t>rzedaży</w:t>
      </w:r>
      <w:r w:rsidR="00E1170D">
        <w:rPr>
          <w:rFonts w:asciiTheme="majorHAnsi" w:hAnsiTheme="majorHAnsi" w:cstheme="majorHAnsi"/>
          <w:sz w:val="24"/>
          <w:szCs w:val="24"/>
          <w:lang w:eastAsia="pl-PL"/>
        </w:rPr>
        <w:t>.</w:t>
      </w:r>
    </w:p>
    <w:p w14:paraId="76E1AC9C" w14:textId="77777777" w:rsidR="00EC76AE" w:rsidRPr="005C2D8D" w:rsidRDefault="00EC76AE" w:rsidP="00B9639D">
      <w:pPr>
        <w:pStyle w:val="Akapitzlist"/>
        <w:spacing w:before="240" w:after="120" w:line="264" w:lineRule="auto"/>
        <w:ind w:left="1134"/>
        <w:jc w:val="both"/>
        <w:rPr>
          <w:rFonts w:asciiTheme="majorHAnsi" w:hAnsiTheme="majorHAnsi" w:cstheme="majorHAnsi"/>
          <w:sz w:val="24"/>
          <w:szCs w:val="24"/>
          <w:lang w:eastAsia="pl-PL"/>
        </w:rPr>
      </w:pPr>
    </w:p>
    <w:p w14:paraId="62570589" w14:textId="4A89BC80" w:rsidR="001E20F7" w:rsidRDefault="00616638" w:rsidP="00B9639D">
      <w:pPr>
        <w:pStyle w:val="Akapitzlist"/>
        <w:spacing w:before="240" w:after="120" w:line="264" w:lineRule="auto"/>
        <w:ind w:left="1134"/>
        <w:jc w:val="both"/>
        <w:rPr>
          <w:rFonts w:asciiTheme="majorHAnsi" w:hAnsiTheme="majorHAnsi" w:cstheme="majorHAnsi"/>
          <w:sz w:val="24"/>
          <w:szCs w:val="24"/>
          <w:lang w:val="x-none" w:eastAsia="pl-PL"/>
        </w:rPr>
      </w:pPr>
      <w:r w:rsidRPr="00DF582F">
        <w:rPr>
          <w:rFonts w:asciiTheme="majorHAnsi" w:hAnsiTheme="majorHAnsi" w:cstheme="majorHAnsi"/>
          <w:sz w:val="24"/>
          <w:szCs w:val="24"/>
          <w:lang w:val="x-none" w:eastAsia="pl-PL"/>
        </w:rPr>
        <w:t xml:space="preserve">Cenę oferty brutto stanowi podsumowanie z Tabeli nr 1  kwot podanych w punkcie 5 w Załączniku nr 3 do SWZ – formularz ofertowy (wraz ze zwiększeniem zamówienia o </w:t>
      </w:r>
      <w:r w:rsidR="00DF582F" w:rsidRPr="00DF582F">
        <w:rPr>
          <w:rFonts w:asciiTheme="majorHAnsi" w:hAnsiTheme="majorHAnsi" w:cstheme="majorHAnsi"/>
          <w:sz w:val="24"/>
          <w:szCs w:val="24"/>
          <w:lang w:eastAsia="pl-PL"/>
        </w:rPr>
        <w:t>20</w:t>
      </w:r>
      <w:r w:rsidRPr="00DF582F">
        <w:rPr>
          <w:rFonts w:asciiTheme="majorHAnsi" w:hAnsiTheme="majorHAnsi" w:cstheme="majorHAnsi"/>
          <w:sz w:val="24"/>
          <w:szCs w:val="24"/>
          <w:lang w:val="x-none" w:eastAsia="pl-PL"/>
        </w:rPr>
        <w:t>%).</w:t>
      </w:r>
    </w:p>
    <w:p w14:paraId="30F011DF" w14:textId="77777777" w:rsidR="00616638" w:rsidRPr="00E239A4" w:rsidRDefault="00616638"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8432C6B" w14:textId="52D7501B" w:rsidR="00AC5374" w:rsidRPr="00AC5374" w:rsidRDefault="005C6BCA" w:rsidP="00AC5374">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bookmarkStart w:id="28" w:name="_Hlk95748368"/>
      <w:r w:rsidRPr="00AC5374">
        <w:rPr>
          <w:rFonts w:asciiTheme="majorHAnsi" w:hAnsiTheme="majorHAnsi" w:cstheme="majorHAnsi"/>
          <w:color w:val="000000" w:themeColor="text1"/>
          <w:sz w:val="24"/>
          <w:szCs w:val="24"/>
          <w:lang w:val="x-none" w:eastAsia="pl-PL"/>
        </w:rPr>
        <w:t>Ceny za paliwo gazowe i stawki opłaty abonamentowej zostaną ustalone na okres</w:t>
      </w:r>
      <w:r w:rsidR="00AC5374">
        <w:rPr>
          <w:rFonts w:asciiTheme="majorHAnsi" w:hAnsiTheme="majorHAnsi" w:cstheme="majorHAnsi"/>
          <w:color w:val="000000" w:themeColor="text1"/>
          <w:sz w:val="24"/>
          <w:szCs w:val="24"/>
          <w:lang w:eastAsia="pl-PL"/>
        </w:rPr>
        <w:t xml:space="preserve"> </w:t>
      </w:r>
      <w:r w:rsidRPr="00AC5374">
        <w:rPr>
          <w:rFonts w:asciiTheme="majorHAnsi" w:hAnsiTheme="majorHAnsi" w:cstheme="majorHAnsi"/>
          <w:color w:val="000000" w:themeColor="text1"/>
          <w:sz w:val="24"/>
          <w:szCs w:val="24"/>
          <w:lang w:val="x-none" w:eastAsia="pl-PL"/>
        </w:rPr>
        <w:t>ważności umowy dla całego zakresu zamówienia wraz z uwzględnieniem zmian opisanych w </w:t>
      </w:r>
      <w:r w:rsidR="009A7ED0" w:rsidRPr="00AC5374">
        <w:rPr>
          <w:rFonts w:asciiTheme="majorHAnsi" w:hAnsiTheme="majorHAnsi" w:cstheme="majorHAnsi"/>
          <w:color w:val="000000" w:themeColor="text1"/>
          <w:sz w:val="24"/>
          <w:szCs w:val="24"/>
          <w:lang w:eastAsia="pl-PL"/>
        </w:rPr>
        <w:t xml:space="preserve">pkt 4.6. </w:t>
      </w:r>
      <w:r w:rsidRPr="00AC5374">
        <w:rPr>
          <w:rFonts w:asciiTheme="majorHAnsi" w:hAnsiTheme="majorHAnsi" w:cstheme="majorHAnsi"/>
          <w:color w:val="000000" w:themeColor="text1"/>
          <w:sz w:val="24"/>
          <w:szCs w:val="24"/>
          <w:lang w:val="x-none" w:eastAsia="pl-PL"/>
        </w:rPr>
        <w:t xml:space="preserve">SWZ </w:t>
      </w:r>
      <w:r w:rsidRPr="00AC5374">
        <w:rPr>
          <w:rFonts w:asciiTheme="majorHAnsi" w:hAnsiTheme="majorHAnsi" w:cstheme="majorHAnsi"/>
          <w:color w:val="000000" w:themeColor="text1"/>
          <w:sz w:val="24"/>
          <w:szCs w:val="24"/>
          <w:lang w:eastAsia="pl-PL"/>
        </w:rPr>
        <w:t>(zamówienie planowane wraz ze zwiększeniem)</w:t>
      </w:r>
      <w:r w:rsidR="00C80579">
        <w:rPr>
          <w:rFonts w:asciiTheme="majorHAnsi" w:hAnsiTheme="majorHAnsi" w:cstheme="majorHAnsi"/>
          <w:color w:val="000000" w:themeColor="text1"/>
          <w:sz w:val="24"/>
          <w:szCs w:val="24"/>
          <w:lang w:eastAsia="pl-PL"/>
        </w:rPr>
        <w:t xml:space="preserve"> z zastrzeżeniem, że</w:t>
      </w:r>
      <w:r w:rsidR="00AC5374">
        <w:rPr>
          <w:rFonts w:asciiTheme="majorHAnsi" w:hAnsiTheme="majorHAnsi" w:cstheme="majorHAnsi"/>
          <w:color w:val="000000" w:themeColor="text1"/>
          <w:sz w:val="24"/>
          <w:szCs w:val="24"/>
          <w:lang w:eastAsia="pl-PL"/>
        </w:rPr>
        <w:t>:</w:t>
      </w:r>
    </w:p>
    <w:p w14:paraId="67972CA8" w14:textId="5E31B9C9" w:rsidR="00BD36FE" w:rsidRPr="002800FE" w:rsidRDefault="005C6BCA" w:rsidP="002800FE">
      <w:pPr>
        <w:pStyle w:val="Akapitzlist"/>
        <w:numPr>
          <w:ilvl w:val="2"/>
          <w:numId w:val="26"/>
        </w:numPr>
        <w:spacing w:before="240" w:after="120" w:line="264" w:lineRule="auto"/>
        <w:ind w:left="1985" w:hanging="851"/>
        <w:jc w:val="both"/>
        <w:rPr>
          <w:rFonts w:asciiTheme="majorHAnsi" w:hAnsiTheme="majorHAnsi" w:cstheme="majorHAnsi"/>
          <w:color w:val="000000" w:themeColor="text1"/>
          <w:sz w:val="24"/>
          <w:szCs w:val="24"/>
          <w:lang w:val="x-none" w:eastAsia="pl-PL"/>
        </w:rPr>
      </w:pPr>
      <w:r w:rsidRPr="002800FE">
        <w:rPr>
          <w:rFonts w:asciiTheme="majorHAnsi" w:hAnsiTheme="majorHAnsi" w:cstheme="majorHAnsi"/>
          <w:color w:val="000000" w:themeColor="text1"/>
          <w:sz w:val="24"/>
          <w:szCs w:val="24"/>
          <w:lang w:val="x-none" w:eastAsia="pl-PL"/>
        </w:rPr>
        <w:lastRenderedPageBreak/>
        <w:t>nie będą podlegały zmianom, za wyjątkiem ustawowej zmiany stawki podatku od towarów i usług oraz podatku akcyzowego</w:t>
      </w:r>
      <w:r w:rsidR="00EF6F54" w:rsidRPr="002800FE">
        <w:rPr>
          <w:rFonts w:asciiTheme="majorHAnsi" w:hAnsiTheme="majorHAnsi" w:cstheme="majorHAnsi"/>
          <w:color w:val="000000" w:themeColor="text1"/>
          <w:sz w:val="24"/>
          <w:szCs w:val="24"/>
          <w:lang w:eastAsia="pl-PL"/>
        </w:rPr>
        <w:t xml:space="preserve"> (dotyczy ceny jednostkowej za paliwo gazowe)</w:t>
      </w:r>
      <w:r w:rsidR="00431095">
        <w:rPr>
          <w:rFonts w:asciiTheme="majorHAnsi" w:hAnsiTheme="majorHAnsi" w:cstheme="majorHAnsi"/>
          <w:color w:val="000000" w:themeColor="text1"/>
          <w:sz w:val="24"/>
          <w:szCs w:val="24"/>
          <w:lang w:eastAsia="pl-PL"/>
        </w:rPr>
        <w:t>*</w:t>
      </w:r>
      <w:r w:rsidR="00BD36FE" w:rsidRPr="002800FE">
        <w:rPr>
          <w:rFonts w:asciiTheme="majorHAnsi" w:hAnsiTheme="majorHAnsi" w:cstheme="majorHAnsi"/>
          <w:color w:val="000000" w:themeColor="text1"/>
          <w:sz w:val="24"/>
          <w:szCs w:val="24"/>
          <w:lang w:eastAsia="pl-PL"/>
        </w:rPr>
        <w:t>,</w:t>
      </w:r>
    </w:p>
    <w:p w14:paraId="45870745" w14:textId="3BAD3CA9" w:rsidR="005C6BCA" w:rsidRPr="00431095" w:rsidRDefault="00BD36FE" w:rsidP="002800FE">
      <w:pPr>
        <w:pStyle w:val="Akapitzlist"/>
        <w:numPr>
          <w:ilvl w:val="2"/>
          <w:numId w:val="26"/>
        </w:numPr>
        <w:spacing w:before="240" w:after="120" w:line="264" w:lineRule="auto"/>
        <w:ind w:left="1985" w:hanging="851"/>
        <w:jc w:val="both"/>
        <w:rPr>
          <w:rFonts w:asciiTheme="majorHAnsi" w:hAnsiTheme="majorHAnsi" w:cstheme="majorHAnsi"/>
          <w:color w:val="000000" w:themeColor="text1"/>
          <w:sz w:val="24"/>
          <w:szCs w:val="24"/>
          <w:lang w:val="x-none" w:eastAsia="pl-PL"/>
        </w:rPr>
      </w:pPr>
      <w:r w:rsidRPr="002800FE">
        <w:rPr>
          <w:rFonts w:asciiTheme="majorHAnsi" w:hAnsiTheme="majorHAnsi" w:cstheme="majorHAnsi"/>
          <w:color w:val="000000" w:themeColor="text1"/>
          <w:sz w:val="24"/>
          <w:szCs w:val="24"/>
          <w:lang w:eastAsia="pl-PL"/>
        </w:rPr>
        <w:t xml:space="preserve">dla podmiotów uprawnionych na podstawie art. 62b </w:t>
      </w:r>
      <w:r w:rsidR="005C6BCA" w:rsidRPr="002800FE">
        <w:rPr>
          <w:rFonts w:asciiTheme="majorHAnsi" w:hAnsiTheme="majorHAnsi" w:cstheme="majorHAnsi"/>
          <w:color w:val="000000" w:themeColor="text1"/>
          <w:sz w:val="24"/>
          <w:szCs w:val="24"/>
          <w:lang w:val="x-none" w:eastAsia="pl-PL"/>
        </w:rPr>
        <w:t xml:space="preserve"> </w:t>
      </w:r>
      <w:r w:rsidR="002800FE" w:rsidRPr="002800FE">
        <w:rPr>
          <w:rFonts w:asciiTheme="majorHAnsi" w:hAnsiTheme="majorHAnsi" w:cstheme="majorHAnsi"/>
          <w:color w:val="000000" w:themeColor="text1"/>
          <w:sz w:val="24"/>
          <w:szCs w:val="24"/>
          <w:lang w:val="x-none" w:eastAsia="pl-PL"/>
        </w:rPr>
        <w:t>z dnia 10 kwietnia 1997 r.</w:t>
      </w:r>
      <w:r w:rsidR="002800FE">
        <w:rPr>
          <w:rFonts w:asciiTheme="majorHAnsi" w:hAnsiTheme="majorHAnsi" w:cstheme="majorHAnsi"/>
          <w:color w:val="000000" w:themeColor="text1"/>
          <w:sz w:val="24"/>
          <w:szCs w:val="24"/>
          <w:lang w:eastAsia="pl-PL"/>
        </w:rPr>
        <w:t xml:space="preserve"> </w:t>
      </w:r>
      <w:r w:rsidR="002800FE" w:rsidRPr="002800FE">
        <w:rPr>
          <w:rFonts w:asciiTheme="majorHAnsi" w:hAnsiTheme="majorHAnsi" w:cstheme="majorHAnsi"/>
          <w:color w:val="000000" w:themeColor="text1"/>
          <w:sz w:val="24"/>
          <w:szCs w:val="24"/>
          <w:lang w:val="x-none" w:eastAsia="pl-PL"/>
        </w:rPr>
        <w:t>Prawo energetyczne</w:t>
      </w:r>
      <w:r w:rsidRPr="002800FE">
        <w:rPr>
          <w:rFonts w:asciiTheme="majorHAnsi" w:hAnsiTheme="majorHAnsi" w:cstheme="majorHAnsi"/>
          <w:color w:val="000000" w:themeColor="text1"/>
          <w:sz w:val="24"/>
          <w:szCs w:val="24"/>
          <w:lang w:eastAsia="pl-PL"/>
        </w:rPr>
        <w:t xml:space="preserve">, na czas obowiązywania </w:t>
      </w:r>
      <w:r w:rsidR="0097029B">
        <w:rPr>
          <w:rFonts w:asciiTheme="majorHAnsi" w:hAnsiTheme="majorHAnsi" w:cstheme="majorHAnsi"/>
          <w:color w:val="000000" w:themeColor="text1"/>
          <w:sz w:val="24"/>
          <w:szCs w:val="24"/>
          <w:lang w:eastAsia="pl-PL"/>
        </w:rPr>
        <w:t>T</w:t>
      </w:r>
      <w:r w:rsidRPr="002800FE">
        <w:rPr>
          <w:rFonts w:asciiTheme="majorHAnsi" w:hAnsiTheme="majorHAnsi" w:cstheme="majorHAnsi"/>
          <w:color w:val="000000" w:themeColor="text1"/>
          <w:sz w:val="24"/>
          <w:szCs w:val="24"/>
          <w:lang w:eastAsia="pl-PL"/>
        </w:rPr>
        <w:t xml:space="preserve">aryfy </w:t>
      </w:r>
      <w:r w:rsidR="0097029B">
        <w:rPr>
          <w:rFonts w:asciiTheme="majorHAnsi" w:hAnsiTheme="majorHAnsi" w:cstheme="majorHAnsi"/>
          <w:color w:val="000000" w:themeColor="text1"/>
          <w:sz w:val="24"/>
          <w:szCs w:val="24"/>
          <w:lang w:eastAsia="pl-PL"/>
        </w:rPr>
        <w:t xml:space="preserve">sprzedaży </w:t>
      </w:r>
      <w:r w:rsidRPr="002800FE">
        <w:rPr>
          <w:rFonts w:asciiTheme="majorHAnsi" w:hAnsiTheme="majorHAnsi" w:cstheme="majorHAnsi"/>
          <w:color w:val="000000" w:themeColor="text1"/>
          <w:sz w:val="24"/>
          <w:szCs w:val="24"/>
          <w:lang w:eastAsia="pl-PL"/>
        </w:rPr>
        <w:t xml:space="preserve">zatwierdzonej przez Prezesa URE. Cena paliwa gazowego oraz opłaty abonamentowej </w:t>
      </w:r>
      <w:r w:rsidR="00EC76AE" w:rsidRPr="002800FE">
        <w:rPr>
          <w:rFonts w:asciiTheme="majorHAnsi" w:hAnsiTheme="majorHAnsi" w:cstheme="majorHAnsi"/>
          <w:color w:val="000000" w:themeColor="text1"/>
          <w:sz w:val="24"/>
          <w:szCs w:val="24"/>
          <w:lang w:eastAsia="pl-PL"/>
        </w:rPr>
        <w:t xml:space="preserve">może ulec zmianie w przypadku nowej </w:t>
      </w:r>
      <w:r w:rsidR="0097029B">
        <w:rPr>
          <w:rFonts w:asciiTheme="majorHAnsi" w:hAnsiTheme="majorHAnsi" w:cstheme="majorHAnsi"/>
          <w:color w:val="000000" w:themeColor="text1"/>
          <w:sz w:val="24"/>
          <w:szCs w:val="24"/>
          <w:lang w:eastAsia="pl-PL"/>
        </w:rPr>
        <w:t>T</w:t>
      </w:r>
      <w:r w:rsidR="00EC76AE" w:rsidRPr="002800FE">
        <w:rPr>
          <w:rFonts w:asciiTheme="majorHAnsi" w:hAnsiTheme="majorHAnsi" w:cstheme="majorHAnsi"/>
          <w:color w:val="000000" w:themeColor="text1"/>
          <w:sz w:val="24"/>
          <w:szCs w:val="24"/>
          <w:lang w:eastAsia="pl-PL"/>
        </w:rPr>
        <w:t xml:space="preserve">aryfy </w:t>
      </w:r>
      <w:r w:rsidR="0097029B">
        <w:rPr>
          <w:rFonts w:asciiTheme="majorHAnsi" w:hAnsiTheme="majorHAnsi" w:cstheme="majorHAnsi"/>
          <w:color w:val="000000" w:themeColor="text1"/>
          <w:sz w:val="24"/>
          <w:szCs w:val="24"/>
          <w:lang w:eastAsia="pl-PL"/>
        </w:rPr>
        <w:t xml:space="preserve">sprzedaży </w:t>
      </w:r>
      <w:r w:rsidR="0058136A">
        <w:rPr>
          <w:rFonts w:asciiTheme="majorHAnsi" w:hAnsiTheme="majorHAnsi" w:cstheme="majorHAnsi"/>
          <w:color w:val="000000" w:themeColor="text1"/>
          <w:sz w:val="24"/>
          <w:szCs w:val="24"/>
          <w:lang w:eastAsia="pl-PL"/>
        </w:rPr>
        <w:t xml:space="preserve">zatwierdzonej </w:t>
      </w:r>
      <w:r w:rsidR="00EC76AE" w:rsidRPr="002800FE">
        <w:rPr>
          <w:rFonts w:asciiTheme="majorHAnsi" w:hAnsiTheme="majorHAnsi" w:cstheme="majorHAnsi"/>
          <w:color w:val="000000" w:themeColor="text1"/>
          <w:sz w:val="24"/>
          <w:szCs w:val="24"/>
          <w:lang w:eastAsia="pl-PL"/>
        </w:rPr>
        <w:t>przez Prezesa URE</w:t>
      </w:r>
      <w:r w:rsidR="00EF6F54" w:rsidRPr="002800FE">
        <w:rPr>
          <w:rFonts w:asciiTheme="majorHAnsi" w:hAnsiTheme="majorHAnsi" w:cstheme="majorHAnsi"/>
          <w:color w:val="000000" w:themeColor="text1"/>
          <w:sz w:val="24"/>
          <w:szCs w:val="24"/>
          <w:lang w:eastAsia="pl-PL"/>
        </w:rPr>
        <w:t>, ustawowej zmiany stawki podatku od towarów i usług oraz podatku akcyzowego (dotyczy ceny jednostkowej za paliwo gazowe)</w:t>
      </w:r>
      <w:r w:rsidR="00EC76AE" w:rsidRPr="002800FE">
        <w:rPr>
          <w:rFonts w:asciiTheme="majorHAnsi" w:hAnsiTheme="majorHAnsi" w:cstheme="majorHAnsi"/>
          <w:color w:val="000000" w:themeColor="text1"/>
          <w:sz w:val="24"/>
          <w:szCs w:val="24"/>
          <w:lang w:eastAsia="pl-PL"/>
        </w:rPr>
        <w:t xml:space="preserve">. Stosowanie cen taryfowych dla podmiotów uprawnionych odbywa się na podstawie przepisów </w:t>
      </w:r>
      <w:r w:rsidR="00AC5374" w:rsidRPr="002800FE">
        <w:rPr>
          <w:rFonts w:asciiTheme="majorHAnsi" w:hAnsiTheme="majorHAnsi" w:cstheme="majorHAnsi"/>
          <w:color w:val="000000" w:themeColor="text1"/>
          <w:sz w:val="24"/>
          <w:szCs w:val="24"/>
          <w:lang w:eastAsia="pl-PL"/>
        </w:rPr>
        <w:t>U</w:t>
      </w:r>
      <w:r w:rsidR="00EC76AE" w:rsidRPr="002800FE">
        <w:rPr>
          <w:rFonts w:asciiTheme="majorHAnsi" w:hAnsiTheme="majorHAnsi" w:cstheme="majorHAnsi"/>
          <w:color w:val="000000" w:themeColor="text1"/>
          <w:sz w:val="24"/>
          <w:szCs w:val="24"/>
          <w:lang w:eastAsia="pl-PL"/>
        </w:rPr>
        <w:t>stawy z dnia z dnia 26 stycznia 2022 r. o szczególnych rozwiązaniach służących ochronie odbiorców paliw gazowych w związku z sytuacją na rynku gazu.</w:t>
      </w:r>
    </w:p>
    <w:bookmarkEnd w:id="28"/>
    <w:p w14:paraId="1A6265B7" w14:textId="1FE1D3A6" w:rsidR="00A542E6" w:rsidRPr="00A542E6" w:rsidRDefault="00A542E6" w:rsidP="00A542E6">
      <w:pPr>
        <w:spacing w:before="240" w:after="120" w:line="264" w:lineRule="auto"/>
        <w:ind w:left="1134"/>
        <w:contextualSpacing/>
        <w:jc w:val="both"/>
        <w:rPr>
          <w:rFonts w:asciiTheme="majorHAnsi" w:hAnsiTheme="majorHAnsi" w:cstheme="majorHAnsi"/>
          <w:color w:val="000000" w:themeColor="text1"/>
          <w:sz w:val="20"/>
          <w:szCs w:val="20"/>
          <w:lang w:eastAsia="pl-PL"/>
        </w:rPr>
      </w:pPr>
      <w:r w:rsidRPr="00A542E6">
        <w:rPr>
          <w:rFonts w:asciiTheme="majorHAnsi" w:hAnsiTheme="majorHAnsi" w:cstheme="majorHAnsi"/>
          <w:color w:val="000000" w:themeColor="text1"/>
          <w:sz w:val="20"/>
          <w:szCs w:val="20"/>
          <w:lang w:eastAsia="pl-PL"/>
        </w:rPr>
        <w:t>*dotyczy podmiotów, które nie korzystają z rozliczenia wg cen taryfowych</w:t>
      </w:r>
      <w:r w:rsidR="00851F47">
        <w:rPr>
          <w:rFonts w:asciiTheme="majorHAnsi" w:hAnsiTheme="majorHAnsi" w:cstheme="majorHAnsi"/>
          <w:color w:val="000000" w:themeColor="text1"/>
          <w:sz w:val="20"/>
          <w:szCs w:val="20"/>
          <w:lang w:eastAsia="pl-PL"/>
        </w:rPr>
        <w:t>.</w:t>
      </w:r>
    </w:p>
    <w:p w14:paraId="682EB5AF" w14:textId="5654713D" w:rsidR="005C6BCA" w:rsidRPr="00264F39" w:rsidRDefault="005C6BCA" w:rsidP="00EC76AE">
      <w:pPr>
        <w:pStyle w:val="Akapitzlist"/>
        <w:numPr>
          <w:ilvl w:val="1"/>
          <w:numId w:val="26"/>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00F82844" w:rsidRPr="00264F39">
        <w:rPr>
          <w:rFonts w:asciiTheme="majorHAnsi" w:hAnsiTheme="majorHAnsi" w:cstheme="majorHAnsi"/>
          <w:color w:val="000000" w:themeColor="text1"/>
          <w:sz w:val="24"/>
          <w:szCs w:val="24"/>
          <w:lang w:eastAsia="pl-PL"/>
        </w:rPr>
        <w:t xml:space="preserve">. Stawki opłat sieciowych mogą ulec zmianie w przypadku gdy </w:t>
      </w:r>
      <w:r w:rsidR="0044795F" w:rsidRPr="00264F39">
        <w:rPr>
          <w:rFonts w:asciiTheme="majorHAnsi" w:hAnsiTheme="majorHAnsi" w:cstheme="majorHAnsi"/>
          <w:color w:val="000000" w:themeColor="text1"/>
          <w:sz w:val="24"/>
          <w:szCs w:val="24"/>
          <w:lang w:eastAsia="pl-PL"/>
        </w:rPr>
        <w:t>Prezes</w:t>
      </w:r>
      <w:r w:rsidRPr="00264F39">
        <w:rPr>
          <w:rFonts w:asciiTheme="majorHAnsi" w:hAnsiTheme="majorHAnsi" w:cstheme="majorHAnsi"/>
          <w:color w:val="000000" w:themeColor="text1"/>
          <w:sz w:val="24"/>
          <w:szCs w:val="24"/>
          <w:lang w:val="x-none" w:eastAsia="pl-PL"/>
        </w:rPr>
        <w:t xml:space="preserve"> </w:t>
      </w:r>
      <w:r w:rsidR="00EC76AE">
        <w:rPr>
          <w:rFonts w:asciiTheme="majorHAnsi" w:hAnsiTheme="majorHAnsi" w:cstheme="majorHAnsi"/>
          <w:color w:val="000000" w:themeColor="text1"/>
          <w:sz w:val="24"/>
          <w:szCs w:val="24"/>
          <w:lang w:eastAsia="pl-PL"/>
        </w:rPr>
        <w:t>URE</w:t>
      </w:r>
      <w:r w:rsidRPr="00264F39">
        <w:rPr>
          <w:rFonts w:asciiTheme="majorHAnsi" w:hAnsiTheme="majorHAnsi" w:cstheme="majorHAnsi"/>
          <w:color w:val="000000" w:themeColor="text1"/>
          <w:sz w:val="24"/>
          <w:szCs w:val="24"/>
          <w:lang w:val="x-none" w:eastAsia="pl-PL"/>
        </w:rPr>
        <w:t xml:space="preserve"> zatwierdzi nowe Taryfy </w:t>
      </w:r>
      <w:r w:rsidR="00C56C1A">
        <w:rPr>
          <w:rFonts w:asciiTheme="majorHAnsi" w:hAnsiTheme="majorHAnsi" w:cstheme="majorHAnsi"/>
          <w:color w:val="000000" w:themeColor="text1"/>
          <w:sz w:val="24"/>
          <w:szCs w:val="24"/>
          <w:lang w:eastAsia="pl-PL"/>
        </w:rPr>
        <w:t>osd</w:t>
      </w:r>
      <w:r w:rsidRPr="00264F39">
        <w:rPr>
          <w:rFonts w:asciiTheme="majorHAnsi" w:hAnsiTheme="majorHAnsi" w:cstheme="majorHAnsi"/>
          <w:color w:val="000000" w:themeColor="text1"/>
          <w:sz w:val="24"/>
          <w:szCs w:val="24"/>
          <w:lang w:val="x-none" w:eastAsia="pl-PL"/>
        </w:rPr>
        <w:t xml:space="preserve"> oraz w przypadku ustawowej zmiany stawki podatku od towarów i usług.</w:t>
      </w:r>
      <w:r w:rsidR="00F82844" w:rsidRPr="00264F39">
        <w:rPr>
          <w:rFonts w:asciiTheme="majorHAnsi" w:hAnsiTheme="majorHAnsi" w:cstheme="majorHAnsi"/>
          <w:color w:val="000000" w:themeColor="text1"/>
          <w:sz w:val="24"/>
          <w:szCs w:val="24"/>
          <w:lang w:eastAsia="pl-PL"/>
        </w:rPr>
        <w:t xml:space="preserve"> </w:t>
      </w:r>
    </w:p>
    <w:p w14:paraId="14306683"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u w:val="single"/>
          <w:lang w:val="x-none" w:eastAsia="pl-PL"/>
        </w:rPr>
      </w:pPr>
    </w:p>
    <w:p w14:paraId="017CE24E" w14:textId="59A2F1ED" w:rsidR="001E20F7" w:rsidRDefault="005C6BCA" w:rsidP="00EC76AE">
      <w:pPr>
        <w:pStyle w:val="Akapitzlist"/>
        <w:numPr>
          <w:ilvl w:val="1"/>
          <w:numId w:val="2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Ceny brutto oferty oraz </w:t>
      </w:r>
      <w:r w:rsidRPr="00E239A4">
        <w:rPr>
          <w:rFonts w:asciiTheme="majorHAnsi" w:hAnsiTheme="majorHAnsi" w:cstheme="majorHAnsi"/>
          <w:sz w:val="24"/>
          <w:szCs w:val="24"/>
          <w:lang w:eastAsia="pl-PL"/>
        </w:rPr>
        <w:t>kwota podatku V</w:t>
      </w:r>
      <w:r w:rsidR="006E5125">
        <w:rPr>
          <w:rFonts w:asciiTheme="majorHAnsi" w:hAnsiTheme="majorHAnsi" w:cstheme="majorHAnsi"/>
          <w:sz w:val="24"/>
          <w:szCs w:val="24"/>
          <w:lang w:eastAsia="pl-PL"/>
        </w:rPr>
        <w:t>AT</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wartości netto</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w:t>
      </w:r>
      <w:r w:rsidRPr="00C810DD">
        <w:rPr>
          <w:rFonts w:asciiTheme="majorHAnsi" w:hAnsiTheme="majorHAnsi" w:cstheme="majorHAnsi"/>
          <w:sz w:val="24"/>
          <w:szCs w:val="24"/>
          <w:lang w:val="x-none" w:eastAsia="pl-PL"/>
        </w:rPr>
        <w:t>do pięciu miejsc po przecinku w przypadku wyrażenia jej w złotych lub do trzech miejsc po przecinku w przypadku wyrażenia jej w groszach.</w:t>
      </w:r>
      <w:bookmarkStart w:id="29" w:name="_Hlk61954191"/>
    </w:p>
    <w:p w14:paraId="0FE7E0E4" w14:textId="77777777" w:rsidR="007D03B6" w:rsidRPr="007D03B6" w:rsidRDefault="007D03B6" w:rsidP="007D03B6">
      <w:pPr>
        <w:pStyle w:val="Akapitzlist"/>
        <w:spacing w:before="240" w:after="120" w:line="264" w:lineRule="auto"/>
        <w:ind w:left="1134"/>
        <w:jc w:val="both"/>
        <w:rPr>
          <w:rFonts w:asciiTheme="majorHAnsi" w:hAnsiTheme="majorHAnsi" w:cstheme="majorHAnsi"/>
          <w:sz w:val="24"/>
          <w:szCs w:val="24"/>
          <w:lang w:val="x-none" w:eastAsia="pl-PL"/>
        </w:rPr>
      </w:pPr>
    </w:p>
    <w:p w14:paraId="102305F5" w14:textId="14B8F0D6" w:rsidR="007D03B6" w:rsidRPr="007D03B6" w:rsidRDefault="007D03B6" w:rsidP="00676F7A">
      <w:pPr>
        <w:pStyle w:val="Akapitzlist"/>
        <w:numPr>
          <w:ilvl w:val="1"/>
          <w:numId w:val="26"/>
        </w:numPr>
        <w:ind w:left="1134" w:hanging="708"/>
        <w:jc w:val="both"/>
        <w:rPr>
          <w:rFonts w:asciiTheme="majorHAnsi" w:hAnsiTheme="majorHAnsi" w:cstheme="majorHAnsi"/>
          <w:sz w:val="24"/>
          <w:szCs w:val="24"/>
          <w:lang w:val="x-none" w:eastAsia="pl-PL"/>
        </w:rPr>
      </w:pPr>
      <w:r w:rsidRPr="007D03B6">
        <w:rPr>
          <w:rFonts w:asciiTheme="majorHAnsi" w:hAnsiTheme="majorHAnsi" w:cstheme="majorHAnsi"/>
          <w:sz w:val="24"/>
          <w:szCs w:val="24"/>
          <w:lang w:val="x-none" w:eastAsia="pl-PL"/>
        </w:rPr>
        <w:t xml:space="preserve">Zamawiający informuje, że na mocy Ustawy z dnia 12 grudnia 2017 r. o zmianie ustawy o podatku akcyzowym </w:t>
      </w:r>
      <w:r w:rsidRPr="00676F7A">
        <w:rPr>
          <w:rFonts w:asciiTheme="majorHAnsi" w:hAnsiTheme="majorHAnsi" w:cstheme="majorHAnsi"/>
          <w:b/>
          <w:bCs/>
          <w:sz w:val="24"/>
          <w:szCs w:val="24"/>
          <w:lang w:val="x-none" w:eastAsia="pl-PL"/>
        </w:rPr>
        <w:t>jest zwolniony</w:t>
      </w:r>
      <w:r w:rsidRPr="007D03B6">
        <w:rPr>
          <w:rFonts w:asciiTheme="majorHAnsi" w:hAnsiTheme="majorHAnsi" w:cstheme="majorHAnsi"/>
          <w:sz w:val="24"/>
          <w:szCs w:val="24"/>
          <w:lang w:val="x-none" w:eastAsia="pl-PL"/>
        </w:rPr>
        <w:t xml:space="preserve"> z płatności akcyzy,  wobec czego oferta powinna uwzględniać ceny paliwa gazowego  </w:t>
      </w:r>
      <w:r w:rsidR="00DF582F">
        <w:rPr>
          <w:rFonts w:asciiTheme="majorHAnsi" w:hAnsiTheme="majorHAnsi" w:cstheme="majorHAnsi"/>
          <w:sz w:val="24"/>
          <w:szCs w:val="24"/>
          <w:lang w:eastAsia="pl-PL"/>
        </w:rPr>
        <w:t>bez podatku akcyzowego.</w:t>
      </w:r>
      <w:r w:rsidRPr="007D03B6">
        <w:rPr>
          <w:rFonts w:asciiTheme="majorHAnsi" w:hAnsiTheme="majorHAnsi" w:cstheme="majorHAnsi"/>
          <w:sz w:val="24"/>
          <w:szCs w:val="24"/>
          <w:lang w:val="x-none" w:eastAsia="pl-PL"/>
        </w:rPr>
        <w:t xml:space="preserve"> Informacja  </w:t>
      </w:r>
      <w:r>
        <w:rPr>
          <w:rFonts w:asciiTheme="majorHAnsi" w:hAnsiTheme="majorHAnsi" w:cstheme="majorHAnsi"/>
          <w:sz w:val="24"/>
          <w:szCs w:val="24"/>
          <w:lang w:eastAsia="pl-PL"/>
        </w:rPr>
        <w:t xml:space="preserve">o punktach, które są płatnikiem podatku akcyzowego </w:t>
      </w:r>
      <w:r w:rsidRPr="007D03B6">
        <w:rPr>
          <w:rFonts w:asciiTheme="majorHAnsi" w:hAnsiTheme="majorHAnsi" w:cstheme="majorHAnsi"/>
          <w:sz w:val="24"/>
          <w:szCs w:val="24"/>
          <w:lang w:val="x-none" w:eastAsia="pl-PL"/>
        </w:rPr>
        <w:t>znajduje się w załączniku nr 1 do SWZ dla każdego PPG osobno.</w:t>
      </w:r>
    </w:p>
    <w:p w14:paraId="3D25ECB7" w14:textId="77777777" w:rsidR="00E53B5C" w:rsidRPr="00E53B5C" w:rsidRDefault="00E53B5C" w:rsidP="00E53B5C">
      <w:pPr>
        <w:pStyle w:val="Akapitzlist"/>
        <w:spacing w:before="240" w:after="120" w:line="264" w:lineRule="auto"/>
        <w:ind w:left="1134"/>
        <w:jc w:val="both"/>
        <w:rPr>
          <w:rFonts w:asciiTheme="majorHAnsi" w:hAnsiTheme="majorHAnsi" w:cstheme="majorHAnsi"/>
          <w:sz w:val="24"/>
          <w:szCs w:val="24"/>
          <w:lang w:val="x-none" w:eastAsia="pl-PL"/>
        </w:rPr>
      </w:pPr>
    </w:p>
    <w:bookmarkEnd w:id="29"/>
    <w:p w14:paraId="06F03B7B" w14:textId="1EB336DD" w:rsidR="005C6BCA" w:rsidRPr="00E239A4" w:rsidRDefault="00217A09" w:rsidP="00EC76AE">
      <w:pPr>
        <w:pStyle w:val="Akapitzlist"/>
        <w:numPr>
          <w:ilvl w:val="1"/>
          <w:numId w:val="2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71638C4C"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F5720A" w:rsidRPr="00175AAC">
        <w:rPr>
          <w:rFonts w:asciiTheme="majorHAnsi" w:hAnsiTheme="majorHAnsi" w:cstheme="majorHAnsi"/>
          <w:sz w:val="24"/>
          <w:szCs w:val="24"/>
          <w:lang w:eastAsia="pl-PL"/>
        </w:rPr>
        <w:t>3</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276"/>
        <w:gridCol w:w="4678"/>
        <w:gridCol w:w="1984"/>
      </w:tblGrid>
      <w:tr w:rsidR="00AC5374" w:rsidRPr="00D83C34" w14:paraId="0E21E3B0" w14:textId="79532ED9" w:rsidTr="007D6288">
        <w:trPr>
          <w:trHeight w:val="563"/>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C5374" w:rsidRPr="00D83C34" w:rsidRDefault="00AC5374" w:rsidP="00A0570B">
            <w:pPr>
              <w:suppressAutoHyphens/>
              <w:autoSpaceDE w:val="0"/>
              <w:spacing w:before="240" w:after="120" w:line="264" w:lineRule="auto"/>
              <w:jc w:val="center"/>
              <w:rPr>
                <w:rFonts w:asciiTheme="majorHAnsi" w:eastAsia="SimSun" w:hAnsiTheme="majorHAnsi" w:cstheme="majorHAnsi"/>
                <w:sz w:val="20"/>
                <w:szCs w:val="20"/>
                <w:lang w:eastAsia="zh-CN"/>
              </w:rPr>
            </w:pPr>
            <w:r w:rsidRPr="00D83C34">
              <w:rPr>
                <w:rFonts w:asciiTheme="majorHAnsi" w:eastAsia="SimSun" w:hAnsiTheme="majorHAnsi" w:cstheme="majorHAnsi"/>
                <w:sz w:val="20"/>
                <w:szCs w:val="20"/>
                <w:lang w:eastAsia="zh-CN"/>
              </w:rPr>
              <w:t>L.p.</w:t>
            </w:r>
          </w:p>
        </w:tc>
        <w:tc>
          <w:tcPr>
            <w:tcW w:w="1276" w:type="dxa"/>
            <w:tcBorders>
              <w:top w:val="single" w:sz="4" w:space="0" w:color="000000"/>
              <w:left w:val="single" w:sz="4" w:space="0" w:color="000000"/>
              <w:bottom w:val="single" w:sz="4" w:space="0" w:color="000000"/>
            </w:tcBorders>
            <w:shd w:val="clear" w:color="auto" w:fill="auto"/>
            <w:vAlign w:val="center"/>
          </w:tcPr>
          <w:p w14:paraId="7BF0DCC7" w14:textId="77777777" w:rsidR="00AC5374" w:rsidRPr="00D83C34" w:rsidRDefault="00AC5374" w:rsidP="00A0570B">
            <w:pPr>
              <w:suppressAutoHyphens/>
              <w:autoSpaceDE w:val="0"/>
              <w:spacing w:before="240" w:after="120" w:line="264" w:lineRule="auto"/>
              <w:jc w:val="center"/>
              <w:rPr>
                <w:rFonts w:asciiTheme="majorHAnsi" w:eastAsia="SimSun" w:hAnsiTheme="majorHAnsi" w:cstheme="majorHAnsi"/>
                <w:sz w:val="20"/>
                <w:szCs w:val="20"/>
                <w:lang w:eastAsia="zh-CN"/>
              </w:rPr>
            </w:pPr>
            <w:r w:rsidRPr="00D83C34">
              <w:rPr>
                <w:rFonts w:asciiTheme="majorHAnsi" w:eastAsia="SimSun" w:hAnsiTheme="majorHAnsi" w:cstheme="majorHAnsi"/>
                <w:sz w:val="20"/>
                <w:szCs w:val="20"/>
                <w:lang w:eastAsia="zh-CN"/>
              </w:rPr>
              <w:t>Kryterium</w:t>
            </w:r>
          </w:p>
        </w:tc>
        <w:tc>
          <w:tcPr>
            <w:tcW w:w="4678" w:type="dxa"/>
            <w:tcBorders>
              <w:top w:val="single" w:sz="4" w:space="0" w:color="000000"/>
              <w:left w:val="single" w:sz="4" w:space="0" w:color="000000"/>
              <w:bottom w:val="single" w:sz="4" w:space="0" w:color="000000"/>
            </w:tcBorders>
            <w:shd w:val="clear" w:color="auto" w:fill="auto"/>
            <w:vAlign w:val="center"/>
          </w:tcPr>
          <w:p w14:paraId="6252B607" w14:textId="77777777" w:rsidR="00AC5374" w:rsidRPr="00D83C34" w:rsidRDefault="00AC5374" w:rsidP="00A0570B">
            <w:pPr>
              <w:suppressAutoHyphens/>
              <w:autoSpaceDE w:val="0"/>
              <w:spacing w:before="240" w:after="120" w:line="264" w:lineRule="auto"/>
              <w:jc w:val="center"/>
              <w:rPr>
                <w:rFonts w:asciiTheme="majorHAnsi" w:eastAsia="SimSun" w:hAnsiTheme="majorHAnsi" w:cstheme="majorHAnsi"/>
                <w:sz w:val="20"/>
                <w:szCs w:val="20"/>
                <w:lang w:eastAsia="zh-CN"/>
              </w:rPr>
            </w:pPr>
            <w:r w:rsidRPr="00D83C34">
              <w:rPr>
                <w:rFonts w:asciiTheme="majorHAnsi" w:eastAsia="SimSun" w:hAnsiTheme="majorHAnsi" w:cstheme="majorHAnsi"/>
                <w:sz w:val="20"/>
                <w:szCs w:val="20"/>
                <w:lang w:eastAsia="zh-CN"/>
              </w:rPr>
              <w:t>Opis</w:t>
            </w:r>
          </w:p>
        </w:tc>
        <w:tc>
          <w:tcPr>
            <w:tcW w:w="1984" w:type="dxa"/>
            <w:tcBorders>
              <w:top w:val="single" w:sz="4" w:space="0" w:color="000000"/>
              <w:left w:val="single" w:sz="4" w:space="0" w:color="000000"/>
              <w:bottom w:val="single" w:sz="4" w:space="0" w:color="000000"/>
              <w:right w:val="single" w:sz="4" w:space="0" w:color="000000"/>
            </w:tcBorders>
            <w:vAlign w:val="center"/>
          </w:tcPr>
          <w:p w14:paraId="07394228" w14:textId="5B5CAE67" w:rsidR="00AC5374" w:rsidRPr="00D83C34" w:rsidRDefault="00AC5374" w:rsidP="00A0570B">
            <w:pPr>
              <w:suppressAutoHyphens/>
              <w:autoSpaceDE w:val="0"/>
              <w:spacing w:before="240" w:after="120" w:line="264" w:lineRule="auto"/>
              <w:jc w:val="center"/>
              <w:rPr>
                <w:rFonts w:asciiTheme="majorHAnsi" w:eastAsia="SimSun" w:hAnsiTheme="majorHAnsi" w:cstheme="majorHAnsi"/>
                <w:sz w:val="20"/>
                <w:szCs w:val="20"/>
                <w:lang w:eastAsia="zh-CN"/>
              </w:rPr>
            </w:pPr>
            <w:r w:rsidRPr="00D83C34">
              <w:rPr>
                <w:rFonts w:asciiTheme="majorHAnsi" w:eastAsia="SimSun" w:hAnsiTheme="majorHAnsi" w:cstheme="majorHAnsi"/>
                <w:sz w:val="20"/>
                <w:szCs w:val="20"/>
                <w:lang w:eastAsia="zh-CN"/>
              </w:rPr>
              <w:t>Maksymalna ilość punktów jaką może otrzymać wykonawca</w:t>
            </w:r>
          </w:p>
        </w:tc>
      </w:tr>
      <w:tr w:rsidR="00AC5374" w:rsidRPr="00D83C34" w14:paraId="5E412AF8" w14:textId="3AABADCE" w:rsidTr="00EF6F54">
        <w:trPr>
          <w:trHeight w:val="366"/>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C5374" w:rsidRPr="00D83C34" w:rsidRDefault="00AC5374" w:rsidP="00B9639D">
            <w:pPr>
              <w:suppressAutoHyphens/>
              <w:autoSpaceDE w:val="0"/>
              <w:spacing w:before="240" w:after="120" w:line="264" w:lineRule="auto"/>
              <w:jc w:val="both"/>
              <w:rPr>
                <w:rFonts w:asciiTheme="majorHAnsi" w:eastAsia="SimSun" w:hAnsiTheme="majorHAnsi" w:cstheme="majorHAnsi"/>
                <w:sz w:val="20"/>
                <w:szCs w:val="20"/>
                <w:lang w:eastAsia="zh-CN"/>
              </w:rPr>
            </w:pPr>
            <w:r w:rsidRPr="00D83C34">
              <w:rPr>
                <w:rFonts w:asciiTheme="majorHAnsi" w:eastAsia="SimSun" w:hAnsiTheme="majorHAnsi" w:cstheme="majorHAnsi"/>
                <w:sz w:val="20"/>
                <w:szCs w:val="20"/>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14:paraId="41807D17" w14:textId="6F576C3B" w:rsidR="00AC5374" w:rsidRPr="00D83C34" w:rsidRDefault="00AC5374" w:rsidP="00A76270">
            <w:pPr>
              <w:suppressAutoHyphens/>
              <w:autoSpaceDE w:val="0"/>
              <w:spacing w:before="240" w:after="120" w:line="264" w:lineRule="auto"/>
              <w:rPr>
                <w:rFonts w:asciiTheme="majorHAnsi" w:eastAsia="SimSun" w:hAnsiTheme="majorHAnsi" w:cstheme="majorHAnsi"/>
                <w:sz w:val="20"/>
                <w:szCs w:val="20"/>
                <w:lang w:eastAsia="zh-CN"/>
              </w:rPr>
            </w:pPr>
            <w:r w:rsidRPr="00D83C34">
              <w:rPr>
                <w:rFonts w:asciiTheme="majorHAnsi" w:eastAsia="SimSun" w:hAnsiTheme="majorHAnsi" w:cstheme="majorHAnsi"/>
                <w:sz w:val="20"/>
                <w:szCs w:val="20"/>
                <w:lang w:eastAsia="zh-CN"/>
              </w:rPr>
              <w:t>Cena oferty brutto</w:t>
            </w:r>
          </w:p>
        </w:tc>
        <w:tc>
          <w:tcPr>
            <w:tcW w:w="4678" w:type="dxa"/>
            <w:tcBorders>
              <w:top w:val="single" w:sz="4" w:space="0" w:color="000000"/>
              <w:left w:val="single" w:sz="4" w:space="0" w:color="000000"/>
              <w:bottom w:val="single" w:sz="4" w:space="0" w:color="000000"/>
            </w:tcBorders>
            <w:shd w:val="clear" w:color="auto" w:fill="auto"/>
            <w:vAlign w:val="center"/>
          </w:tcPr>
          <w:p w14:paraId="794BBAE3" w14:textId="552E349B" w:rsidR="00AC5374" w:rsidRPr="00D83C34" w:rsidRDefault="00AC5374" w:rsidP="00B9639D">
            <w:pPr>
              <w:suppressAutoHyphens/>
              <w:autoSpaceDE w:val="0"/>
              <w:spacing w:before="240" w:after="120" w:line="264" w:lineRule="auto"/>
              <w:jc w:val="both"/>
              <w:rPr>
                <w:rFonts w:asciiTheme="majorHAnsi" w:eastAsia="SimSun" w:hAnsiTheme="majorHAnsi" w:cstheme="majorHAnsi"/>
                <w:sz w:val="20"/>
                <w:szCs w:val="20"/>
                <w:lang w:eastAsia="zh-CN"/>
              </w:rPr>
            </w:pPr>
            <w:r w:rsidRPr="00D83C34">
              <w:rPr>
                <w:rFonts w:asciiTheme="majorHAnsi" w:eastAsia="SimSun" w:hAnsiTheme="majorHAnsi" w:cstheme="majorHAnsi"/>
                <w:sz w:val="20"/>
                <w:szCs w:val="20"/>
                <w:lang w:eastAsia="zh-CN"/>
              </w:rPr>
              <w:t>Cena oferty brutto za realizację przedmiotu zamówienia</w:t>
            </w:r>
          </w:p>
        </w:tc>
        <w:tc>
          <w:tcPr>
            <w:tcW w:w="1984" w:type="dxa"/>
            <w:tcBorders>
              <w:top w:val="single" w:sz="4" w:space="0" w:color="000000"/>
              <w:left w:val="single" w:sz="4" w:space="0" w:color="000000"/>
              <w:bottom w:val="single" w:sz="4" w:space="0" w:color="000000"/>
              <w:right w:val="single" w:sz="4" w:space="0" w:color="000000"/>
            </w:tcBorders>
            <w:vAlign w:val="center"/>
          </w:tcPr>
          <w:p w14:paraId="6737974B" w14:textId="56594869" w:rsidR="00AC5374" w:rsidRPr="00D83C34" w:rsidRDefault="00AC5374" w:rsidP="00A76270">
            <w:pPr>
              <w:suppressAutoHyphens/>
              <w:autoSpaceDE w:val="0"/>
              <w:spacing w:before="240" w:after="120" w:line="264" w:lineRule="auto"/>
              <w:jc w:val="center"/>
              <w:rPr>
                <w:rFonts w:asciiTheme="majorHAnsi" w:eastAsia="SimSun" w:hAnsiTheme="majorHAnsi" w:cstheme="majorHAnsi"/>
                <w:sz w:val="20"/>
                <w:szCs w:val="20"/>
                <w:lang w:eastAsia="zh-CN"/>
              </w:rPr>
            </w:pPr>
            <w:r w:rsidRPr="00D83C34">
              <w:rPr>
                <w:rFonts w:asciiTheme="majorHAnsi" w:eastAsia="SimSun" w:hAnsiTheme="majorHAnsi" w:cstheme="majorHAnsi"/>
                <w:sz w:val="20"/>
                <w:szCs w:val="20"/>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30" w:name="_Hlk528924443"/>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30"/>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1F08D8"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vertAlign w:val="subscript"/>
          <w:lang w:eastAsia="zh-CN"/>
        </w:rPr>
      </w:pPr>
      <w:r w:rsidRPr="001F08D8">
        <w:rPr>
          <w:rFonts w:asciiTheme="majorHAnsi" w:eastAsia="Times New Roman" w:hAnsiTheme="majorHAnsi" w:cstheme="majorHAnsi"/>
          <w:sz w:val="44"/>
          <w:szCs w:val="44"/>
          <w:vertAlign w:val="superscript"/>
          <w:lang w:eastAsia="zh-CN"/>
        </w:rPr>
        <w:t xml:space="preserve">C </w:t>
      </w:r>
      <w:r w:rsidRPr="001F08D8">
        <w:rPr>
          <w:rFonts w:asciiTheme="majorHAnsi" w:eastAsia="Times New Roman" w:hAnsiTheme="majorHAnsi" w:cstheme="majorHAnsi"/>
          <w:sz w:val="40"/>
          <w:szCs w:val="40"/>
          <w:vertAlign w:val="superscript"/>
          <w:lang w:eastAsia="zh-CN"/>
        </w:rPr>
        <w:t xml:space="preserve">= </w:t>
      </w:r>
      <w:r w:rsidRPr="001F08D8">
        <w:rPr>
          <w:rFonts w:asciiTheme="majorHAnsi" w:eastAsia="Times New Roman" w:hAnsiTheme="majorHAnsi" w:cstheme="majorHAnsi"/>
          <w:vertAlign w:val="subscript"/>
          <w:lang w:eastAsia="zh-CN"/>
        </w:rPr>
        <w:t xml:space="preserve">  </w:t>
      </w:r>
      <w:r w:rsidRPr="001F08D8">
        <w:rPr>
          <w:rFonts w:asciiTheme="majorHAnsi" w:eastAsia="Calibri" w:hAnsiTheme="majorHAnsi" w:cstheme="majorHAnsi"/>
          <w:noProof/>
          <w:position w:val="-8"/>
          <w:lang w:eastAsia="zh-CN"/>
        </w:rPr>
        <w:drawing>
          <wp:inline distT="0" distB="0" distL="0" distR="0" wp14:anchorId="774EA026" wp14:editId="08B7B0EC">
            <wp:extent cx="518081" cy="3816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936" cy="393343"/>
                    </a:xfrm>
                    <a:prstGeom prst="rect">
                      <a:avLst/>
                    </a:prstGeom>
                    <a:solidFill>
                      <a:srgbClr val="FFFFFF">
                        <a:alpha val="0"/>
                      </a:srgbClr>
                    </a:solidFill>
                    <a:ln>
                      <a:noFill/>
                    </a:ln>
                  </pic:spPr>
                </pic:pic>
              </a:graphicData>
            </a:graphic>
          </wp:inline>
        </w:drawing>
      </w:r>
      <w:r w:rsidRPr="001F08D8">
        <w:rPr>
          <w:rFonts w:asciiTheme="majorHAnsi" w:eastAsia="Times New Roman" w:hAnsiTheme="majorHAnsi" w:cstheme="majorHAnsi"/>
          <w:vertAlign w:val="subscript"/>
          <w:lang w:eastAsia="zh-CN"/>
        </w:rPr>
        <w:t xml:space="preserve">   </w:t>
      </w:r>
      <w:r w:rsidRPr="001F08D8">
        <w:rPr>
          <w:rFonts w:asciiTheme="majorHAnsi" w:eastAsia="Times New Roman" w:hAnsiTheme="majorHAnsi" w:cstheme="majorHAnsi"/>
          <w:sz w:val="40"/>
          <w:szCs w:val="40"/>
          <w:vertAlign w:val="superscript"/>
          <w:lang w:eastAsia="zh-CN"/>
        </w:rPr>
        <w:t xml:space="preserve">x </w:t>
      </w:r>
      <w:r w:rsidRPr="001F08D8">
        <w:rPr>
          <w:rFonts w:asciiTheme="majorHAnsi" w:eastAsia="Times New Roman" w:hAnsiTheme="majorHAnsi" w:cstheme="majorHAnsi"/>
          <w:sz w:val="36"/>
          <w:szCs w:val="36"/>
          <w:vertAlign w:val="superscript"/>
          <w:lang w:eastAsia="zh-CN"/>
        </w:rPr>
        <w:t>100</w:t>
      </w:r>
      <w:r w:rsidR="0095125A" w:rsidRPr="001F08D8">
        <w:rPr>
          <w:rFonts w:asciiTheme="majorHAnsi" w:eastAsia="Times New Roman" w:hAnsiTheme="majorHAnsi" w:cstheme="majorHAnsi"/>
          <w:sz w:val="36"/>
          <w:szCs w:val="36"/>
          <w:vertAlign w:val="superscript"/>
          <w:lang w:eastAsia="zh-CN"/>
        </w:rPr>
        <w:t>,00</w:t>
      </w:r>
      <w:r w:rsidRPr="001F08D8">
        <w:rPr>
          <w:rFonts w:asciiTheme="majorHAnsi" w:eastAsia="Times New Roman" w:hAnsiTheme="majorHAnsi" w:cstheme="majorHAnsi"/>
          <w:sz w:val="36"/>
          <w:szCs w:val="36"/>
          <w:vertAlign w:val="superscript"/>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31" w:name="_Hlk498447420"/>
      <w:r w:rsidRPr="00E239A4">
        <w:rPr>
          <w:rFonts w:asciiTheme="majorHAnsi" w:hAnsiTheme="majorHAnsi" w:cstheme="majorHAnsi"/>
          <w:sz w:val="24"/>
          <w:szCs w:val="24"/>
          <w:lang w:eastAsia="pl-PL"/>
        </w:rPr>
        <w:t xml:space="preserve">najniższa cena  </w:t>
      </w:r>
      <w:bookmarkEnd w:id="31"/>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of</w:t>
      </w:r>
      <w:proofErr w:type="spellEnd"/>
      <w:r w:rsidRPr="00E239A4">
        <w:rPr>
          <w:rFonts w:asciiTheme="majorHAnsi" w:hAnsiTheme="majorHAnsi" w:cstheme="majorHAnsi"/>
          <w:sz w:val="24"/>
          <w:szCs w:val="24"/>
          <w:vertAlign w:val="subscript"/>
          <w:lang w:eastAsia="pl-PL"/>
        </w:rPr>
        <w:t xml:space="preserve">. bad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6A3FCB3C"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r w:rsidR="00236FDC">
        <w:rPr>
          <w:rFonts w:asciiTheme="majorHAnsi" w:hAnsiTheme="majorHAnsi" w:cstheme="majorHAnsi"/>
          <w:sz w:val="24"/>
          <w:szCs w:val="24"/>
        </w:rPr>
        <w:t xml:space="preserve"> </w:t>
      </w:r>
      <w:r w:rsidR="00236FDC" w:rsidRPr="00236FDC">
        <w:rPr>
          <w:rFonts w:asciiTheme="majorHAnsi" w:hAnsiTheme="majorHAnsi" w:cstheme="majorHAnsi"/>
          <w:sz w:val="24"/>
          <w:szCs w:val="24"/>
        </w:rPr>
        <w:t>z zastrzeżeniem art. 261 Pzp.</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32"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2"/>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lastRenderedPageBreak/>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096E6523"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bookmarkStart w:id="33" w:name="_Hlk62219254"/>
      <w:r w:rsidRPr="00E239A4">
        <w:rPr>
          <w:rFonts w:asciiTheme="majorHAnsi" w:hAnsiTheme="majorHAnsi" w:cstheme="majorHAnsi"/>
          <w:sz w:val="24"/>
          <w:szCs w:val="24"/>
          <w:lang w:eastAsia="pl-PL"/>
        </w:rPr>
        <w:t xml:space="preserve">Przesłać przy użyciu środków komunikacji elektronicznej umowę/-y na kompleksową dostawę gazu </w:t>
      </w:r>
      <w:r w:rsidR="001F1697">
        <w:rPr>
          <w:rFonts w:asciiTheme="majorHAnsi" w:hAnsiTheme="majorHAnsi" w:cstheme="majorHAnsi"/>
          <w:sz w:val="24"/>
          <w:szCs w:val="24"/>
          <w:lang w:eastAsia="pl-PL"/>
        </w:rPr>
        <w:t xml:space="preserve">przygotowaną </w:t>
      </w:r>
      <w:r w:rsidRPr="00E239A4">
        <w:rPr>
          <w:rFonts w:asciiTheme="majorHAnsi" w:hAnsiTheme="majorHAnsi" w:cstheme="majorHAnsi"/>
          <w:sz w:val="24"/>
          <w:szCs w:val="24"/>
          <w:lang w:eastAsia="pl-PL"/>
        </w:rPr>
        <w:t xml:space="preserve">do podpisu </w:t>
      </w:r>
      <w:r w:rsidR="001F1697">
        <w:rPr>
          <w:rFonts w:asciiTheme="majorHAnsi" w:hAnsiTheme="majorHAnsi" w:cstheme="majorHAnsi"/>
          <w:sz w:val="24"/>
          <w:szCs w:val="24"/>
          <w:lang w:eastAsia="pl-PL"/>
        </w:rPr>
        <w:t xml:space="preserve">przez zamawiającego </w:t>
      </w:r>
      <w:r w:rsidRPr="00E239A4">
        <w:rPr>
          <w:rFonts w:asciiTheme="majorHAnsi" w:hAnsiTheme="majorHAnsi" w:cstheme="majorHAnsi"/>
          <w:sz w:val="24"/>
          <w:szCs w:val="24"/>
          <w:lang w:eastAsia="pl-PL"/>
        </w:rPr>
        <w:t>z uwzględnieniem wszystkich zapisów wynikających z niniejszej  SWZ,</w:t>
      </w:r>
    </w:p>
    <w:p w14:paraId="38E72553" w14:textId="335F41DB"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33"/>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34"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lastRenderedPageBreak/>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lastRenderedPageBreak/>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34"/>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lastRenderedPageBreak/>
        <w:t>Klauzula informacyjna dotycząca przetwarzania danych osobowych</w:t>
      </w:r>
    </w:p>
    <w:p w14:paraId="04240C72" w14:textId="77777777" w:rsidR="00AE7D9B" w:rsidRPr="005D649F" w:rsidRDefault="00AE7D9B" w:rsidP="00A11C42">
      <w:pPr>
        <w:pStyle w:val="Akapitzlist"/>
        <w:numPr>
          <w:ilvl w:val="1"/>
          <w:numId w:val="21"/>
        </w:numPr>
        <w:spacing w:before="240" w:after="120"/>
        <w:ind w:left="993" w:hanging="567"/>
        <w:jc w:val="both"/>
        <w:rPr>
          <w:rFonts w:asciiTheme="majorHAnsi" w:hAnsiTheme="majorHAnsi" w:cstheme="majorHAnsi"/>
          <w:sz w:val="24"/>
          <w:szCs w:val="24"/>
        </w:rPr>
      </w:pPr>
      <w:bookmarkStart w:id="35" w:name="_Hlk62731667"/>
      <w:bookmarkStart w:id="36"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35"/>
      <w:r w:rsidRPr="005D649F">
        <w:rPr>
          <w:rFonts w:asciiTheme="majorHAnsi" w:hAnsiTheme="majorHAnsi" w:cstheme="majorHAnsi"/>
          <w:sz w:val="24"/>
          <w:szCs w:val="24"/>
        </w:rPr>
        <w:t xml:space="preserve">/46/WE (ogólne rozporządzenie o ochronie danych) (Dz. Urz. UE L 119 z 04.05.2016, str. 1), dalej „RODO”, informuję, że: </w:t>
      </w:r>
    </w:p>
    <w:bookmarkEnd w:id="36"/>
    <w:p w14:paraId="50987619" w14:textId="6178ACBC" w:rsidR="004D6CA8" w:rsidRPr="00A20487" w:rsidRDefault="00583BBF" w:rsidP="00A11C42">
      <w:pPr>
        <w:pStyle w:val="Akapitzlist"/>
        <w:numPr>
          <w:ilvl w:val="2"/>
          <w:numId w:val="21"/>
        </w:numPr>
        <w:spacing w:before="240" w:after="120"/>
        <w:ind w:left="1843" w:hanging="850"/>
        <w:jc w:val="both"/>
        <w:rPr>
          <w:rFonts w:asciiTheme="majorHAnsi" w:hAnsiTheme="majorHAnsi" w:cstheme="majorHAnsi"/>
          <w:iCs/>
          <w:sz w:val="24"/>
          <w:szCs w:val="24"/>
        </w:rPr>
      </w:pPr>
      <w:r w:rsidRPr="004D6CA8">
        <w:rPr>
          <w:rFonts w:asciiTheme="majorHAnsi" w:hAnsiTheme="majorHAnsi" w:cstheme="majorHAnsi"/>
          <w:iCs/>
          <w:sz w:val="24"/>
          <w:szCs w:val="24"/>
        </w:rPr>
        <w:t xml:space="preserve">Administratorem Pani/Pana danych osobowych jest: </w:t>
      </w:r>
      <w:bookmarkStart w:id="37" w:name="_Hlk78791688"/>
      <w:r w:rsidR="009976DF" w:rsidRPr="009976DF">
        <w:rPr>
          <w:rFonts w:asciiTheme="majorHAnsi" w:hAnsiTheme="majorHAnsi" w:cstheme="majorHAnsi"/>
          <w:sz w:val="24"/>
          <w:szCs w:val="24"/>
        </w:rPr>
        <w:t>Zespół Szkół Ponadpodstawowych ul. I. Daszyńskiego 42, 56-500 Syców reprezentowany przez Dyrektora,</w:t>
      </w:r>
    </w:p>
    <w:p w14:paraId="10D51A29" w14:textId="77777777" w:rsidR="009976DF" w:rsidRPr="009976DF" w:rsidRDefault="00583BBF" w:rsidP="009976DF">
      <w:pPr>
        <w:pStyle w:val="Akapitzlist"/>
        <w:numPr>
          <w:ilvl w:val="2"/>
          <w:numId w:val="21"/>
        </w:numPr>
        <w:spacing w:before="240" w:after="120"/>
        <w:ind w:left="1843" w:hanging="850"/>
        <w:jc w:val="both"/>
        <w:rPr>
          <w:rFonts w:asciiTheme="majorHAnsi" w:hAnsiTheme="majorHAnsi" w:cstheme="majorHAnsi"/>
          <w:iCs/>
          <w:sz w:val="24"/>
          <w:szCs w:val="24"/>
        </w:rPr>
      </w:pPr>
      <w:r w:rsidRPr="00A20487">
        <w:rPr>
          <w:rFonts w:asciiTheme="majorHAnsi" w:hAnsiTheme="majorHAnsi" w:cstheme="majorHAnsi"/>
          <w:iCs/>
          <w:sz w:val="24"/>
          <w:szCs w:val="24"/>
        </w:rPr>
        <w:t>W sprawie ochrony swoich danych osobowych może Pan/Pani kontaktować się z wyznaczonym Inspektorem Ochrony Danych Osobowych</w:t>
      </w:r>
      <w:r w:rsidR="008A41EC" w:rsidRPr="008A41EC">
        <w:rPr>
          <w:rFonts w:asciiTheme="majorHAnsi" w:hAnsiTheme="majorHAnsi" w:cstheme="majorHAnsi"/>
          <w:iCs/>
          <w:sz w:val="24"/>
          <w:szCs w:val="24"/>
          <w:vertAlign w:val="superscript"/>
        </w:rPr>
        <w:t>*</w:t>
      </w:r>
      <w:r w:rsidR="00A20487" w:rsidRPr="00A20487">
        <w:rPr>
          <w:rFonts w:asciiTheme="majorHAnsi" w:hAnsiTheme="majorHAnsi" w:cstheme="majorHAnsi"/>
          <w:iCs/>
          <w:sz w:val="24"/>
          <w:szCs w:val="24"/>
        </w:rPr>
        <w:t xml:space="preserve">: </w:t>
      </w:r>
      <w:r w:rsidR="009976DF" w:rsidRPr="009976DF">
        <w:rPr>
          <w:rFonts w:asciiTheme="majorHAnsi" w:hAnsiTheme="majorHAnsi" w:cstheme="majorHAnsi"/>
          <w:iCs/>
          <w:sz w:val="24"/>
          <w:szCs w:val="24"/>
        </w:rPr>
        <w:t>Inspektorem Danych Osobowych jest Pan Marek Adamaszek, z którym możecie się Państwo kontaktować pod adresem email: madamaszek@zontekiwspolnicy.pl lub pod numerem telefonu: 608294903. Na etapie prowadzonego postępowania kontakt  do pełnomocnika Zamawiającego: Enmedia Aleksandra Adamska, ul. Hetmańska 26/3, 60-252 Poznań, tel. 61 624 74 68, osoba: Aleksandra Adamska.</w:t>
      </w:r>
    </w:p>
    <w:bookmarkEnd w:id="37"/>
    <w:p w14:paraId="2BDAC7AA" w14:textId="78FA2836" w:rsidR="00AE7D9B" w:rsidRPr="002177C7" w:rsidRDefault="00AE7D9B" w:rsidP="009976DF">
      <w:pPr>
        <w:pStyle w:val="Akapitzlist"/>
        <w:numPr>
          <w:ilvl w:val="2"/>
          <w:numId w:val="21"/>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9976DF" w:rsidRPr="009976DF">
        <w:rPr>
          <w:rFonts w:asciiTheme="majorHAnsi" w:hAnsiTheme="majorHAnsi" w:cstheme="majorHAnsi"/>
          <w:iCs/>
          <w:sz w:val="24"/>
          <w:szCs w:val="24"/>
        </w:rPr>
        <w:t>„Kompleksowa dostawa gazu ziemnego wysokometanowego (grupa E) dla Zespołu Szkół Ponadpodstawowych w Sycowie na okres od 01.05.2022 r. do 31.08.2023 r.</w:t>
      </w:r>
      <w:r w:rsidR="00CA6C2D">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prowadzonym w trybie </w:t>
      </w:r>
      <w:r w:rsidR="00636E04">
        <w:rPr>
          <w:rFonts w:asciiTheme="majorHAnsi" w:hAnsiTheme="majorHAnsi" w:cstheme="majorHAnsi"/>
          <w:iCs/>
          <w:sz w:val="24"/>
          <w:szCs w:val="24"/>
        </w:rPr>
        <w:t>podstawowym</w:t>
      </w:r>
      <w:r w:rsidRPr="002177C7">
        <w:rPr>
          <w:rFonts w:asciiTheme="majorHAnsi" w:hAnsiTheme="majorHAnsi" w:cstheme="majorHAnsi"/>
          <w:iCs/>
          <w:sz w:val="24"/>
          <w:szCs w:val="24"/>
        </w:rPr>
        <w:t>,</w:t>
      </w:r>
    </w:p>
    <w:p w14:paraId="032A808E" w14:textId="77777777" w:rsidR="00AE7D9B" w:rsidRPr="0011366C"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1092791E" w14:textId="77777777" w:rsidR="00AE7D9B"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5E3D29D9"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6B7B5248" w14:textId="77777777" w:rsidR="00AE7D9B" w:rsidRPr="005D649F"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751075EF"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138953AE"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lastRenderedPageBreak/>
        <w:t>P</w:t>
      </w:r>
      <w:r w:rsidRPr="00EA48B8">
        <w:rPr>
          <w:rFonts w:asciiTheme="majorHAnsi" w:hAnsiTheme="majorHAnsi" w:cstheme="majorHAnsi"/>
          <w:sz w:val="24"/>
          <w:szCs w:val="24"/>
          <w:lang w:val="x-none"/>
        </w:rPr>
        <w:t>osiada Pani/Pan:</w:t>
      </w:r>
    </w:p>
    <w:p w14:paraId="165BE573"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E7E18D5" w14:textId="63AAA70A"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16 RODO prawo do sprostowania Pani/Pana danych osobowych</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268B9C17"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18 RODO prawo żądania od administratora ograniczenia przetwarzania danych osobowych z zastrzeżeniem przypadków, o których mowa w art. 18 ust. 2 RODO</w:t>
      </w:r>
      <w:r w:rsidRPr="008A41EC">
        <w:rPr>
          <w:rFonts w:asciiTheme="majorHAnsi" w:hAnsiTheme="majorHAnsi" w:cstheme="majorHAnsi"/>
          <w:sz w:val="24"/>
          <w:szCs w:val="24"/>
          <w:vertAlign w:val="superscript"/>
          <w:lang w:val="x-none"/>
        </w:rPr>
        <w:t xml:space="preserve"> ***;</w:t>
      </w:r>
      <w:r w:rsidRPr="005D649F">
        <w:rPr>
          <w:rFonts w:asciiTheme="majorHAnsi" w:hAnsiTheme="majorHAnsi" w:cstheme="majorHAnsi"/>
          <w:sz w:val="24"/>
          <w:szCs w:val="24"/>
          <w:lang w:val="x-none"/>
        </w:rPr>
        <w:t xml:space="preserve">  </w:t>
      </w:r>
    </w:p>
    <w:p w14:paraId="54EFE9BB"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12E6A0CD"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4B3813C"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6571AD71"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5517AF4D" w14:textId="77777777" w:rsidR="00AE7D9B" w:rsidRPr="00AF7924" w:rsidRDefault="00AE7D9B" w:rsidP="0062574F">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8AD025B"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E063D5C" w14:textId="77777777" w:rsidR="00302067" w:rsidRDefault="00302067" w:rsidP="00302067">
      <w:pPr>
        <w:spacing w:after="0"/>
        <w:jc w:val="center"/>
        <w:rPr>
          <w:rFonts w:ascii="Arial" w:eastAsia="Calibri" w:hAnsi="Arial" w:cs="Arial"/>
          <w:b/>
        </w:rPr>
      </w:pPr>
    </w:p>
    <w:p w14:paraId="106CBE1A" w14:textId="77777777" w:rsidR="00302067" w:rsidRPr="008A41EC" w:rsidRDefault="00302067" w:rsidP="00302067">
      <w:pPr>
        <w:jc w:val="both"/>
        <w:rPr>
          <w:rFonts w:eastAsia="Calibri"/>
          <w:i/>
          <w:sz w:val="18"/>
          <w:szCs w:val="18"/>
        </w:rPr>
      </w:pPr>
      <w:bookmarkStart w:id="38" w:name="_Hlk95742948"/>
      <w:r w:rsidRPr="008A41EC">
        <w:rPr>
          <w:b/>
          <w:i/>
          <w:sz w:val="18"/>
          <w:szCs w:val="18"/>
          <w:vertAlign w:val="superscript"/>
        </w:rPr>
        <w:t xml:space="preserve">* </w:t>
      </w:r>
      <w:r w:rsidRPr="008A41EC">
        <w:rPr>
          <w:b/>
          <w:i/>
          <w:sz w:val="18"/>
          <w:szCs w:val="18"/>
        </w:rPr>
        <w:t>Wyjaśnienie:</w:t>
      </w:r>
      <w:r w:rsidRPr="008A41EC">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6C5B075" w14:textId="0AEAA4F9" w:rsidR="00302067" w:rsidRDefault="00302067" w:rsidP="00302067">
      <w:pPr>
        <w:jc w:val="both"/>
        <w:rPr>
          <w:i/>
          <w:sz w:val="18"/>
          <w:szCs w:val="18"/>
        </w:rPr>
      </w:pPr>
      <w:r w:rsidRPr="008A41EC">
        <w:rPr>
          <w:b/>
          <w:i/>
          <w:sz w:val="18"/>
          <w:szCs w:val="18"/>
          <w:vertAlign w:val="superscript"/>
        </w:rPr>
        <w:t xml:space="preserve">** </w:t>
      </w:r>
      <w:r w:rsidRPr="008A41EC">
        <w:rPr>
          <w:b/>
          <w:i/>
          <w:sz w:val="18"/>
          <w:szCs w:val="18"/>
        </w:rPr>
        <w:t>Wyjaśnienie:</w:t>
      </w:r>
      <w:r w:rsidRPr="008A41EC">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8A41EC">
        <w:rPr>
          <w:bCs/>
          <w:i/>
          <w:sz w:val="18"/>
          <w:szCs w:val="18"/>
        </w:rPr>
        <w:t>nie udostępnia tych danych</w:t>
      </w:r>
      <w:r w:rsidRPr="008A41EC">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r w:rsidR="00D64133">
        <w:rPr>
          <w:i/>
          <w:sz w:val="18"/>
          <w:szCs w:val="18"/>
        </w:rPr>
        <w:t>.</w:t>
      </w:r>
    </w:p>
    <w:p w14:paraId="66C78FB0" w14:textId="58BD6ACF" w:rsidR="00D64133" w:rsidRPr="00F234A6" w:rsidRDefault="00D64133" w:rsidP="00302067">
      <w:pPr>
        <w:jc w:val="both"/>
        <w:rPr>
          <w:b/>
          <w:sz w:val="18"/>
          <w:szCs w:val="18"/>
        </w:rPr>
      </w:pPr>
      <w:r>
        <w:rPr>
          <w:i/>
          <w:sz w:val="18"/>
          <w:szCs w:val="18"/>
        </w:rPr>
        <w:t>***</w:t>
      </w:r>
      <w:r w:rsidR="008A41EC" w:rsidRPr="008A41EC">
        <w:t xml:space="preserve"> </w:t>
      </w:r>
      <w:r w:rsidR="008A41EC" w:rsidRPr="003B2811">
        <w:rPr>
          <w:b/>
          <w:bCs/>
          <w:i/>
          <w:sz w:val="18"/>
          <w:szCs w:val="18"/>
        </w:rPr>
        <w:t>Wyjaśnienie</w:t>
      </w:r>
      <w:r w:rsidR="008A41EC" w:rsidRPr="008A41EC">
        <w:rPr>
          <w:i/>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38"/>
    <w:p w14:paraId="139D413E" w14:textId="3A4D7770" w:rsidR="00DD6201" w:rsidRDefault="00370FA8" w:rsidP="00DD6201">
      <w:pPr>
        <w:spacing w:after="0" w:line="264" w:lineRule="auto"/>
        <w:jc w:val="both"/>
        <w:rPr>
          <w:rFonts w:asciiTheme="majorHAnsi" w:hAnsiTheme="majorHAnsi" w:cstheme="majorHAnsi"/>
          <w:sz w:val="24"/>
          <w:szCs w:val="24"/>
        </w:rPr>
      </w:pPr>
      <w:r w:rsidRPr="005869F6">
        <w:rPr>
          <w:rFonts w:asciiTheme="majorHAnsi" w:hAnsiTheme="majorHAnsi" w:cstheme="majorHAnsi"/>
          <w:sz w:val="24"/>
          <w:szCs w:val="24"/>
        </w:rPr>
        <w:t xml:space="preserve">W zakresie nieuregulowanym niniejszą </w:t>
      </w:r>
      <w:r w:rsidR="00DD6201">
        <w:rPr>
          <w:rFonts w:asciiTheme="majorHAnsi" w:hAnsiTheme="majorHAnsi" w:cstheme="majorHAnsi"/>
          <w:sz w:val="24"/>
          <w:szCs w:val="24"/>
        </w:rPr>
        <w:t>SWZ</w:t>
      </w:r>
      <w:r w:rsidR="005869F6" w:rsidRPr="005869F6">
        <w:rPr>
          <w:rFonts w:asciiTheme="majorHAnsi" w:hAnsiTheme="majorHAnsi" w:cstheme="majorHAnsi"/>
          <w:sz w:val="24"/>
          <w:szCs w:val="24"/>
        </w:rPr>
        <w:t xml:space="preserve"> </w:t>
      </w:r>
      <w:r w:rsidRPr="005869F6">
        <w:rPr>
          <w:rFonts w:asciiTheme="majorHAnsi" w:hAnsiTheme="majorHAnsi" w:cstheme="majorHAnsi"/>
          <w:sz w:val="24"/>
          <w:szCs w:val="24"/>
        </w:rPr>
        <w:t>zastosowanie mają przepisy ustawy P</w:t>
      </w:r>
      <w:r w:rsidR="00DD6201">
        <w:rPr>
          <w:rFonts w:asciiTheme="majorHAnsi" w:hAnsiTheme="majorHAnsi" w:cstheme="majorHAnsi"/>
          <w:sz w:val="24"/>
          <w:szCs w:val="24"/>
        </w:rPr>
        <w:t>zp</w:t>
      </w:r>
      <w:r w:rsidRPr="005869F6">
        <w:rPr>
          <w:rFonts w:asciiTheme="majorHAnsi" w:hAnsiTheme="majorHAnsi" w:cstheme="majorHAnsi"/>
          <w:sz w:val="24"/>
          <w:szCs w:val="24"/>
        </w:rPr>
        <w:t xml:space="preserve"> oraz jej aktów wykonawczych</w:t>
      </w:r>
      <w:r w:rsidR="005869F6" w:rsidRPr="005869F6">
        <w:rPr>
          <w:rFonts w:asciiTheme="majorHAnsi" w:hAnsiTheme="majorHAnsi" w:cstheme="majorHAnsi"/>
          <w:sz w:val="24"/>
          <w:szCs w:val="24"/>
        </w:rPr>
        <w:t xml:space="preserve">, Kodeks cywilny, Prawo energetyczne </w:t>
      </w:r>
      <w:r w:rsidRPr="005869F6">
        <w:rPr>
          <w:rFonts w:asciiTheme="majorHAnsi" w:hAnsiTheme="majorHAnsi" w:cstheme="majorHAnsi"/>
          <w:sz w:val="24"/>
          <w:szCs w:val="24"/>
        </w:rPr>
        <w:t xml:space="preserve"> </w:t>
      </w:r>
      <w:r w:rsidR="005869F6" w:rsidRPr="005869F6">
        <w:rPr>
          <w:rFonts w:asciiTheme="majorHAnsi" w:hAnsiTheme="majorHAnsi" w:cstheme="majorHAnsi"/>
          <w:sz w:val="24"/>
          <w:szCs w:val="24"/>
        </w:rPr>
        <w:t>oraz pozostałe akty prawe mające</w:t>
      </w:r>
      <w:r w:rsidR="00DD6201">
        <w:rPr>
          <w:rFonts w:asciiTheme="majorHAnsi" w:hAnsiTheme="majorHAnsi" w:cstheme="majorHAnsi"/>
          <w:sz w:val="24"/>
          <w:szCs w:val="24"/>
        </w:rPr>
        <w:t xml:space="preserve"> zastosowanie do niniejszego postępowania. </w:t>
      </w:r>
      <w:r w:rsidR="008A41EC" w:rsidRPr="008A41EC">
        <w:rPr>
          <w:rFonts w:asciiTheme="majorHAnsi" w:hAnsiTheme="majorHAnsi" w:cstheme="majorHAnsi"/>
          <w:sz w:val="24"/>
          <w:szCs w:val="24"/>
        </w:rPr>
        <w:t xml:space="preserve">W przypadku rozbieżności w zapisach niniejszej </w:t>
      </w:r>
      <w:r w:rsidR="008A41EC" w:rsidRPr="008A41EC">
        <w:rPr>
          <w:rFonts w:asciiTheme="majorHAnsi" w:hAnsiTheme="majorHAnsi" w:cstheme="majorHAnsi"/>
          <w:sz w:val="24"/>
          <w:szCs w:val="24"/>
        </w:rPr>
        <w:lastRenderedPageBreak/>
        <w:t>SWZ z obowiązującymi przepisami prawa rozstrzygające będą aktualne przepisy prawa mające zastosowanie do przedmiotowego zamówienia.</w:t>
      </w: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t>Załączniki do SWZ:</w:t>
      </w:r>
    </w:p>
    <w:p w14:paraId="61CCDCCE" w14:textId="62778072" w:rsidR="00F5720A" w:rsidRPr="00F5720A" w:rsidRDefault="00DD6201"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00F5720A" w:rsidRPr="00F5720A">
        <w:rPr>
          <w:rFonts w:asciiTheme="majorHAnsi" w:hAnsiTheme="majorHAnsi" w:cstheme="majorHAnsi"/>
          <w:sz w:val="24"/>
          <w:szCs w:val="24"/>
        </w:rPr>
        <w:t>pis przedmiotu zamówienia.</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1B4198CB" w14:textId="40B73288"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Formularz ofertowy (3A kalkulator)</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1C04" w14:textId="77777777" w:rsidR="002132E1" w:rsidRDefault="002132E1" w:rsidP="00C24B45">
      <w:pPr>
        <w:spacing w:after="0" w:line="240" w:lineRule="auto"/>
      </w:pPr>
      <w:r>
        <w:separator/>
      </w:r>
    </w:p>
  </w:endnote>
  <w:endnote w:type="continuationSeparator" w:id="0">
    <w:p w14:paraId="34EBBD49" w14:textId="77777777" w:rsidR="002132E1" w:rsidRDefault="002132E1"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819D" w14:textId="77777777" w:rsidR="002132E1" w:rsidRDefault="002132E1" w:rsidP="00C24B45">
      <w:pPr>
        <w:spacing w:after="0" w:line="240" w:lineRule="auto"/>
      </w:pPr>
      <w:r>
        <w:separator/>
      </w:r>
    </w:p>
  </w:footnote>
  <w:footnote w:type="continuationSeparator" w:id="0">
    <w:p w14:paraId="6F0783B6" w14:textId="77777777" w:rsidR="002132E1" w:rsidRDefault="002132E1"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6963" w14:textId="684A52E1" w:rsidR="002007E4" w:rsidRDefault="002007E4">
    <w:pPr>
      <w:pStyle w:val="Nagwek"/>
    </w:pPr>
    <w:r>
      <w:t>Numer postępowania: ZSP.261.1.2022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963259D"/>
    <w:multiLevelType w:val="multilevel"/>
    <w:tmpl w:val="7458F1BC"/>
    <w:lvl w:ilvl="0">
      <w:start w:val="16"/>
      <w:numFmt w:val="decimal"/>
      <w:lvlText w:val="%1."/>
      <w:lvlJc w:val="left"/>
      <w:pPr>
        <w:ind w:left="780" w:hanging="780"/>
      </w:pPr>
      <w:rPr>
        <w:rFonts w:hint="default"/>
      </w:rPr>
    </w:lvl>
    <w:lvl w:ilvl="1">
      <w:start w:val="10"/>
      <w:numFmt w:val="decimal"/>
      <w:lvlText w:val="%1.%2."/>
      <w:lvlJc w:val="left"/>
      <w:pPr>
        <w:ind w:left="1418" w:hanging="780"/>
      </w:pPr>
      <w:rPr>
        <w:rFonts w:hint="default"/>
      </w:rPr>
    </w:lvl>
    <w:lvl w:ilvl="2">
      <w:start w:val="2"/>
      <w:numFmt w:val="decimal"/>
      <w:lvlText w:val="%1.%2.%3."/>
      <w:lvlJc w:val="left"/>
      <w:pPr>
        <w:ind w:left="2056" w:hanging="780"/>
      </w:pPr>
      <w:rPr>
        <w:rFonts w:hint="default"/>
      </w:rPr>
    </w:lvl>
    <w:lvl w:ilvl="3">
      <w:start w:val="1"/>
      <w:numFmt w:val="decimal"/>
      <w:lvlText w:val="%1.%2.%3.%4."/>
      <w:lvlJc w:val="left"/>
      <w:pPr>
        <w:ind w:left="2694" w:hanging="7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7"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9"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4"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6"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7"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9"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0"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1"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40"/>
  </w:num>
  <w:num w:numId="2">
    <w:abstractNumId w:val="5"/>
  </w:num>
  <w:num w:numId="3">
    <w:abstractNumId w:val="32"/>
  </w:num>
  <w:num w:numId="4">
    <w:abstractNumId w:val="8"/>
  </w:num>
  <w:num w:numId="5">
    <w:abstractNumId w:val="38"/>
  </w:num>
  <w:num w:numId="6">
    <w:abstractNumId w:val="39"/>
  </w:num>
  <w:num w:numId="7">
    <w:abstractNumId w:val="18"/>
  </w:num>
  <w:num w:numId="8">
    <w:abstractNumId w:val="20"/>
  </w:num>
  <w:num w:numId="9">
    <w:abstractNumId w:val="11"/>
  </w:num>
  <w:num w:numId="10">
    <w:abstractNumId w:val="23"/>
  </w:num>
  <w:num w:numId="11">
    <w:abstractNumId w:val="41"/>
  </w:num>
  <w:num w:numId="12">
    <w:abstractNumId w:val="36"/>
  </w:num>
  <w:num w:numId="13">
    <w:abstractNumId w:val="27"/>
  </w:num>
  <w:num w:numId="14">
    <w:abstractNumId w:val="6"/>
  </w:num>
  <w:num w:numId="15">
    <w:abstractNumId w:val="37"/>
  </w:num>
  <w:num w:numId="16">
    <w:abstractNumId w:val="21"/>
  </w:num>
  <w:num w:numId="17">
    <w:abstractNumId w:val="19"/>
  </w:num>
  <w:num w:numId="18">
    <w:abstractNumId w:val="16"/>
  </w:num>
  <w:num w:numId="19">
    <w:abstractNumId w:val="10"/>
  </w:num>
  <w:num w:numId="20">
    <w:abstractNumId w:val="14"/>
  </w:num>
  <w:num w:numId="21">
    <w:abstractNumId w:val="28"/>
  </w:num>
  <w:num w:numId="22">
    <w:abstractNumId w:val="31"/>
  </w:num>
  <w:num w:numId="23">
    <w:abstractNumId w:val="7"/>
  </w:num>
  <w:num w:numId="24">
    <w:abstractNumId w:val="29"/>
  </w:num>
  <w:num w:numId="25">
    <w:abstractNumId w:val="30"/>
  </w:num>
  <w:num w:numId="26">
    <w:abstractNumId w:val="25"/>
  </w:num>
  <w:num w:numId="2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10E47"/>
    <w:rsid w:val="00013FDF"/>
    <w:rsid w:val="00022EEF"/>
    <w:rsid w:val="00024858"/>
    <w:rsid w:val="000369E0"/>
    <w:rsid w:val="00040D9E"/>
    <w:rsid w:val="0004431D"/>
    <w:rsid w:val="000513CC"/>
    <w:rsid w:val="00071E61"/>
    <w:rsid w:val="00072750"/>
    <w:rsid w:val="000776D4"/>
    <w:rsid w:val="00083F1A"/>
    <w:rsid w:val="00095CF2"/>
    <w:rsid w:val="000A5558"/>
    <w:rsid w:val="000B13BE"/>
    <w:rsid w:val="000B5307"/>
    <w:rsid w:val="000B76BC"/>
    <w:rsid w:val="000C17AF"/>
    <w:rsid w:val="000D4DCF"/>
    <w:rsid w:val="000D4DF6"/>
    <w:rsid w:val="000D5189"/>
    <w:rsid w:val="000D630E"/>
    <w:rsid w:val="000E041B"/>
    <w:rsid w:val="000E672F"/>
    <w:rsid w:val="000F416C"/>
    <w:rsid w:val="000F49A7"/>
    <w:rsid w:val="000F7555"/>
    <w:rsid w:val="000F7AF1"/>
    <w:rsid w:val="00104614"/>
    <w:rsid w:val="001049FD"/>
    <w:rsid w:val="00106753"/>
    <w:rsid w:val="00107771"/>
    <w:rsid w:val="001128CE"/>
    <w:rsid w:val="00112EDF"/>
    <w:rsid w:val="0011366C"/>
    <w:rsid w:val="00117190"/>
    <w:rsid w:val="00120623"/>
    <w:rsid w:val="00126B79"/>
    <w:rsid w:val="001534A5"/>
    <w:rsid w:val="00154DD3"/>
    <w:rsid w:val="00157D4D"/>
    <w:rsid w:val="001705E2"/>
    <w:rsid w:val="00175AAC"/>
    <w:rsid w:val="001927C9"/>
    <w:rsid w:val="001A24F8"/>
    <w:rsid w:val="001A2A20"/>
    <w:rsid w:val="001C0B70"/>
    <w:rsid w:val="001C446B"/>
    <w:rsid w:val="001D1A0C"/>
    <w:rsid w:val="001D45BA"/>
    <w:rsid w:val="001E20F7"/>
    <w:rsid w:val="001E3455"/>
    <w:rsid w:val="001F08D8"/>
    <w:rsid w:val="001F1697"/>
    <w:rsid w:val="001F221F"/>
    <w:rsid w:val="002007E4"/>
    <w:rsid w:val="002012F3"/>
    <w:rsid w:val="002132E1"/>
    <w:rsid w:val="00217A09"/>
    <w:rsid w:val="00222302"/>
    <w:rsid w:val="002231FE"/>
    <w:rsid w:val="00223EDC"/>
    <w:rsid w:val="002273E8"/>
    <w:rsid w:val="00236FDC"/>
    <w:rsid w:val="002411D9"/>
    <w:rsid w:val="0024235E"/>
    <w:rsid w:val="002433A0"/>
    <w:rsid w:val="00253D7F"/>
    <w:rsid w:val="00262CCE"/>
    <w:rsid w:val="00264F39"/>
    <w:rsid w:val="002659AE"/>
    <w:rsid w:val="002722DF"/>
    <w:rsid w:val="0027318B"/>
    <w:rsid w:val="002800FE"/>
    <w:rsid w:val="00285A89"/>
    <w:rsid w:val="00290AE5"/>
    <w:rsid w:val="00291EB4"/>
    <w:rsid w:val="0029494A"/>
    <w:rsid w:val="002A1444"/>
    <w:rsid w:val="002A35A6"/>
    <w:rsid w:val="002B0CD5"/>
    <w:rsid w:val="002B1626"/>
    <w:rsid w:val="002C2521"/>
    <w:rsid w:val="002E006B"/>
    <w:rsid w:val="002E44B7"/>
    <w:rsid w:val="002E5D79"/>
    <w:rsid w:val="002E7727"/>
    <w:rsid w:val="002F0942"/>
    <w:rsid w:val="002F255A"/>
    <w:rsid w:val="002F6019"/>
    <w:rsid w:val="00302067"/>
    <w:rsid w:val="003074A5"/>
    <w:rsid w:val="00312851"/>
    <w:rsid w:val="003207EB"/>
    <w:rsid w:val="00321918"/>
    <w:rsid w:val="00325F7E"/>
    <w:rsid w:val="003277C0"/>
    <w:rsid w:val="003464B3"/>
    <w:rsid w:val="0035405E"/>
    <w:rsid w:val="00355A88"/>
    <w:rsid w:val="0035786D"/>
    <w:rsid w:val="00357CC5"/>
    <w:rsid w:val="00370FA8"/>
    <w:rsid w:val="00372AF4"/>
    <w:rsid w:val="00383BE9"/>
    <w:rsid w:val="0038591F"/>
    <w:rsid w:val="00397C5A"/>
    <w:rsid w:val="003A596D"/>
    <w:rsid w:val="003A6FF8"/>
    <w:rsid w:val="003B0902"/>
    <w:rsid w:val="003B0EDB"/>
    <w:rsid w:val="003B2811"/>
    <w:rsid w:val="003B288B"/>
    <w:rsid w:val="003B56BA"/>
    <w:rsid w:val="003C2915"/>
    <w:rsid w:val="003C4C3D"/>
    <w:rsid w:val="003C6D50"/>
    <w:rsid w:val="003D05CE"/>
    <w:rsid w:val="003D14CD"/>
    <w:rsid w:val="003D3B96"/>
    <w:rsid w:val="003D42B0"/>
    <w:rsid w:val="003D533F"/>
    <w:rsid w:val="003E1930"/>
    <w:rsid w:val="003E577D"/>
    <w:rsid w:val="003F0AF8"/>
    <w:rsid w:val="003F639B"/>
    <w:rsid w:val="00400B64"/>
    <w:rsid w:val="004120D7"/>
    <w:rsid w:val="0041756E"/>
    <w:rsid w:val="004236E3"/>
    <w:rsid w:val="004244D3"/>
    <w:rsid w:val="00425168"/>
    <w:rsid w:val="00431095"/>
    <w:rsid w:val="00433FC0"/>
    <w:rsid w:val="00437A7D"/>
    <w:rsid w:val="00440084"/>
    <w:rsid w:val="00440542"/>
    <w:rsid w:val="00440A26"/>
    <w:rsid w:val="00442799"/>
    <w:rsid w:val="0044795F"/>
    <w:rsid w:val="0046017A"/>
    <w:rsid w:val="00464515"/>
    <w:rsid w:val="0046797C"/>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7FFB"/>
    <w:rsid w:val="005133AA"/>
    <w:rsid w:val="005142AC"/>
    <w:rsid w:val="0051547C"/>
    <w:rsid w:val="00521B3B"/>
    <w:rsid w:val="00527ADA"/>
    <w:rsid w:val="00531DAE"/>
    <w:rsid w:val="00531DCB"/>
    <w:rsid w:val="00532BB4"/>
    <w:rsid w:val="00545F62"/>
    <w:rsid w:val="005567F0"/>
    <w:rsid w:val="00560E54"/>
    <w:rsid w:val="00561CD0"/>
    <w:rsid w:val="00562658"/>
    <w:rsid w:val="0057068C"/>
    <w:rsid w:val="0057387C"/>
    <w:rsid w:val="00576A56"/>
    <w:rsid w:val="0058136A"/>
    <w:rsid w:val="00583BBF"/>
    <w:rsid w:val="00586378"/>
    <w:rsid w:val="005869F6"/>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16638"/>
    <w:rsid w:val="00623FC7"/>
    <w:rsid w:val="0062574F"/>
    <w:rsid w:val="00636E04"/>
    <w:rsid w:val="00645C4C"/>
    <w:rsid w:val="00652587"/>
    <w:rsid w:val="00655541"/>
    <w:rsid w:val="006647D2"/>
    <w:rsid w:val="00664EB5"/>
    <w:rsid w:val="00667BD4"/>
    <w:rsid w:val="00671042"/>
    <w:rsid w:val="00676F7A"/>
    <w:rsid w:val="0068353D"/>
    <w:rsid w:val="00684110"/>
    <w:rsid w:val="00684BCA"/>
    <w:rsid w:val="006862BC"/>
    <w:rsid w:val="006927A4"/>
    <w:rsid w:val="006A2733"/>
    <w:rsid w:val="006A5374"/>
    <w:rsid w:val="006C3F80"/>
    <w:rsid w:val="006D01E5"/>
    <w:rsid w:val="006D5826"/>
    <w:rsid w:val="006E1AF3"/>
    <w:rsid w:val="006E456E"/>
    <w:rsid w:val="006E4A55"/>
    <w:rsid w:val="006E5125"/>
    <w:rsid w:val="006F4292"/>
    <w:rsid w:val="006F51A5"/>
    <w:rsid w:val="006F78A3"/>
    <w:rsid w:val="00700F74"/>
    <w:rsid w:val="007019AB"/>
    <w:rsid w:val="007166C8"/>
    <w:rsid w:val="00717A3D"/>
    <w:rsid w:val="00721172"/>
    <w:rsid w:val="00722323"/>
    <w:rsid w:val="00724ED8"/>
    <w:rsid w:val="007250FF"/>
    <w:rsid w:val="00726504"/>
    <w:rsid w:val="00733471"/>
    <w:rsid w:val="0073553C"/>
    <w:rsid w:val="007361A3"/>
    <w:rsid w:val="00747B5A"/>
    <w:rsid w:val="007501F8"/>
    <w:rsid w:val="007525ED"/>
    <w:rsid w:val="00754684"/>
    <w:rsid w:val="00770F06"/>
    <w:rsid w:val="00774E46"/>
    <w:rsid w:val="00786FA0"/>
    <w:rsid w:val="0079293F"/>
    <w:rsid w:val="00795EC4"/>
    <w:rsid w:val="007A3379"/>
    <w:rsid w:val="007A6696"/>
    <w:rsid w:val="007B0A47"/>
    <w:rsid w:val="007B124F"/>
    <w:rsid w:val="007B360D"/>
    <w:rsid w:val="007B6573"/>
    <w:rsid w:val="007D03B6"/>
    <w:rsid w:val="007D6288"/>
    <w:rsid w:val="007E5BB9"/>
    <w:rsid w:val="007F086D"/>
    <w:rsid w:val="007F1948"/>
    <w:rsid w:val="008022E9"/>
    <w:rsid w:val="00803BF6"/>
    <w:rsid w:val="00807AED"/>
    <w:rsid w:val="00811403"/>
    <w:rsid w:val="00811F9E"/>
    <w:rsid w:val="00820AB3"/>
    <w:rsid w:val="00822529"/>
    <w:rsid w:val="00825B0D"/>
    <w:rsid w:val="00832C56"/>
    <w:rsid w:val="00841CAD"/>
    <w:rsid w:val="00851F47"/>
    <w:rsid w:val="00852E5E"/>
    <w:rsid w:val="00853CFC"/>
    <w:rsid w:val="008575CF"/>
    <w:rsid w:val="008720EB"/>
    <w:rsid w:val="00873CF1"/>
    <w:rsid w:val="00881321"/>
    <w:rsid w:val="008826A5"/>
    <w:rsid w:val="008869AB"/>
    <w:rsid w:val="008870B0"/>
    <w:rsid w:val="00892138"/>
    <w:rsid w:val="008A14F9"/>
    <w:rsid w:val="008A3942"/>
    <w:rsid w:val="008A41EC"/>
    <w:rsid w:val="008A5FE9"/>
    <w:rsid w:val="008B12C8"/>
    <w:rsid w:val="008B2801"/>
    <w:rsid w:val="008B63B0"/>
    <w:rsid w:val="008C0DC9"/>
    <w:rsid w:val="008C0E41"/>
    <w:rsid w:val="008C69F4"/>
    <w:rsid w:val="008D054A"/>
    <w:rsid w:val="008E50D1"/>
    <w:rsid w:val="008E5923"/>
    <w:rsid w:val="008E6844"/>
    <w:rsid w:val="008F5F3A"/>
    <w:rsid w:val="009026D2"/>
    <w:rsid w:val="009063E6"/>
    <w:rsid w:val="0090786F"/>
    <w:rsid w:val="00921068"/>
    <w:rsid w:val="00923AA8"/>
    <w:rsid w:val="009333D0"/>
    <w:rsid w:val="00934E3D"/>
    <w:rsid w:val="00936672"/>
    <w:rsid w:val="00946A64"/>
    <w:rsid w:val="009471FC"/>
    <w:rsid w:val="0095011C"/>
    <w:rsid w:val="0095125A"/>
    <w:rsid w:val="00957674"/>
    <w:rsid w:val="00964828"/>
    <w:rsid w:val="0097029B"/>
    <w:rsid w:val="0097055B"/>
    <w:rsid w:val="009719A1"/>
    <w:rsid w:val="009720B5"/>
    <w:rsid w:val="009773E0"/>
    <w:rsid w:val="00977D39"/>
    <w:rsid w:val="009834DD"/>
    <w:rsid w:val="00985A82"/>
    <w:rsid w:val="00986E66"/>
    <w:rsid w:val="009916F4"/>
    <w:rsid w:val="0099700C"/>
    <w:rsid w:val="009976DF"/>
    <w:rsid w:val="009A6808"/>
    <w:rsid w:val="009A6FD7"/>
    <w:rsid w:val="009A7667"/>
    <w:rsid w:val="009A7ED0"/>
    <w:rsid w:val="009B04E5"/>
    <w:rsid w:val="009B3F2C"/>
    <w:rsid w:val="009D02EF"/>
    <w:rsid w:val="009D4850"/>
    <w:rsid w:val="009F77B6"/>
    <w:rsid w:val="00A0570B"/>
    <w:rsid w:val="00A0639F"/>
    <w:rsid w:val="00A077F1"/>
    <w:rsid w:val="00A07FB8"/>
    <w:rsid w:val="00A11C42"/>
    <w:rsid w:val="00A11E9A"/>
    <w:rsid w:val="00A13F6A"/>
    <w:rsid w:val="00A20487"/>
    <w:rsid w:val="00A34559"/>
    <w:rsid w:val="00A363F7"/>
    <w:rsid w:val="00A37032"/>
    <w:rsid w:val="00A41BED"/>
    <w:rsid w:val="00A50102"/>
    <w:rsid w:val="00A542E6"/>
    <w:rsid w:val="00A62AC9"/>
    <w:rsid w:val="00A641C5"/>
    <w:rsid w:val="00A65DB3"/>
    <w:rsid w:val="00A675BC"/>
    <w:rsid w:val="00A67730"/>
    <w:rsid w:val="00A70EF4"/>
    <w:rsid w:val="00A7249B"/>
    <w:rsid w:val="00A76270"/>
    <w:rsid w:val="00A8249E"/>
    <w:rsid w:val="00A831BD"/>
    <w:rsid w:val="00AA267C"/>
    <w:rsid w:val="00AA31BA"/>
    <w:rsid w:val="00AA32B9"/>
    <w:rsid w:val="00AB5A7D"/>
    <w:rsid w:val="00AC4B05"/>
    <w:rsid w:val="00AC5374"/>
    <w:rsid w:val="00AD3478"/>
    <w:rsid w:val="00AD5661"/>
    <w:rsid w:val="00AD6FFE"/>
    <w:rsid w:val="00AE7D9B"/>
    <w:rsid w:val="00AF4BEA"/>
    <w:rsid w:val="00AF7924"/>
    <w:rsid w:val="00AF7A97"/>
    <w:rsid w:val="00B0616F"/>
    <w:rsid w:val="00B066FD"/>
    <w:rsid w:val="00B068CF"/>
    <w:rsid w:val="00B14BC6"/>
    <w:rsid w:val="00B164CA"/>
    <w:rsid w:val="00B255F0"/>
    <w:rsid w:val="00B30482"/>
    <w:rsid w:val="00B42270"/>
    <w:rsid w:val="00B42800"/>
    <w:rsid w:val="00B4785A"/>
    <w:rsid w:val="00B500C0"/>
    <w:rsid w:val="00B6227E"/>
    <w:rsid w:val="00B633AE"/>
    <w:rsid w:val="00B64616"/>
    <w:rsid w:val="00B75A51"/>
    <w:rsid w:val="00B76D5A"/>
    <w:rsid w:val="00B8069C"/>
    <w:rsid w:val="00B87FA2"/>
    <w:rsid w:val="00B9639D"/>
    <w:rsid w:val="00BA4FD7"/>
    <w:rsid w:val="00BA4FEA"/>
    <w:rsid w:val="00BA7B22"/>
    <w:rsid w:val="00BB0E03"/>
    <w:rsid w:val="00BB7EF0"/>
    <w:rsid w:val="00BC415C"/>
    <w:rsid w:val="00BD36FE"/>
    <w:rsid w:val="00BE36CC"/>
    <w:rsid w:val="00BE50EE"/>
    <w:rsid w:val="00BF28F4"/>
    <w:rsid w:val="00BF460D"/>
    <w:rsid w:val="00BF6B84"/>
    <w:rsid w:val="00C1778B"/>
    <w:rsid w:val="00C24B45"/>
    <w:rsid w:val="00C34F5B"/>
    <w:rsid w:val="00C37813"/>
    <w:rsid w:val="00C4403C"/>
    <w:rsid w:val="00C56C1A"/>
    <w:rsid w:val="00C67C59"/>
    <w:rsid w:val="00C73E46"/>
    <w:rsid w:val="00C80579"/>
    <w:rsid w:val="00C810DD"/>
    <w:rsid w:val="00C90139"/>
    <w:rsid w:val="00C9543C"/>
    <w:rsid w:val="00C96AB2"/>
    <w:rsid w:val="00C96B1E"/>
    <w:rsid w:val="00CA3BF9"/>
    <w:rsid w:val="00CA6C2D"/>
    <w:rsid w:val="00CA6EA6"/>
    <w:rsid w:val="00CB0635"/>
    <w:rsid w:val="00CB2CEE"/>
    <w:rsid w:val="00CB2F18"/>
    <w:rsid w:val="00CC39C9"/>
    <w:rsid w:val="00CC428C"/>
    <w:rsid w:val="00CC4621"/>
    <w:rsid w:val="00CC4F65"/>
    <w:rsid w:val="00CC533C"/>
    <w:rsid w:val="00CE0E07"/>
    <w:rsid w:val="00CE1E63"/>
    <w:rsid w:val="00CE3DFF"/>
    <w:rsid w:val="00CE4C17"/>
    <w:rsid w:val="00CF44C5"/>
    <w:rsid w:val="00CF4CCA"/>
    <w:rsid w:val="00CF5A3A"/>
    <w:rsid w:val="00D03245"/>
    <w:rsid w:val="00D1134E"/>
    <w:rsid w:val="00D13EA2"/>
    <w:rsid w:val="00D154C5"/>
    <w:rsid w:val="00D15D68"/>
    <w:rsid w:val="00D178C7"/>
    <w:rsid w:val="00D17CD2"/>
    <w:rsid w:val="00D212A0"/>
    <w:rsid w:val="00D240BD"/>
    <w:rsid w:val="00D35592"/>
    <w:rsid w:val="00D572C4"/>
    <w:rsid w:val="00D61305"/>
    <w:rsid w:val="00D61922"/>
    <w:rsid w:val="00D64133"/>
    <w:rsid w:val="00D80533"/>
    <w:rsid w:val="00D812FB"/>
    <w:rsid w:val="00D82B58"/>
    <w:rsid w:val="00D83C34"/>
    <w:rsid w:val="00D849D6"/>
    <w:rsid w:val="00D95C6F"/>
    <w:rsid w:val="00DA1881"/>
    <w:rsid w:val="00DB1816"/>
    <w:rsid w:val="00DC40BE"/>
    <w:rsid w:val="00DC41D9"/>
    <w:rsid w:val="00DD497B"/>
    <w:rsid w:val="00DD6201"/>
    <w:rsid w:val="00DE4EB4"/>
    <w:rsid w:val="00DE7214"/>
    <w:rsid w:val="00DF582F"/>
    <w:rsid w:val="00E00B71"/>
    <w:rsid w:val="00E06F50"/>
    <w:rsid w:val="00E071CC"/>
    <w:rsid w:val="00E073B8"/>
    <w:rsid w:val="00E1170D"/>
    <w:rsid w:val="00E13768"/>
    <w:rsid w:val="00E20E24"/>
    <w:rsid w:val="00E239A4"/>
    <w:rsid w:val="00E3184A"/>
    <w:rsid w:val="00E31FDA"/>
    <w:rsid w:val="00E45C21"/>
    <w:rsid w:val="00E53B5C"/>
    <w:rsid w:val="00E54086"/>
    <w:rsid w:val="00E55934"/>
    <w:rsid w:val="00E67122"/>
    <w:rsid w:val="00E67D16"/>
    <w:rsid w:val="00E7315C"/>
    <w:rsid w:val="00E74DC6"/>
    <w:rsid w:val="00E7525B"/>
    <w:rsid w:val="00E87EA4"/>
    <w:rsid w:val="00E90F5A"/>
    <w:rsid w:val="00E9691C"/>
    <w:rsid w:val="00E97D1F"/>
    <w:rsid w:val="00EA3BD2"/>
    <w:rsid w:val="00EA48B8"/>
    <w:rsid w:val="00EB62AC"/>
    <w:rsid w:val="00EB6D6C"/>
    <w:rsid w:val="00EC0616"/>
    <w:rsid w:val="00EC10F9"/>
    <w:rsid w:val="00EC490D"/>
    <w:rsid w:val="00EC76AE"/>
    <w:rsid w:val="00ED2D9F"/>
    <w:rsid w:val="00ED7A0E"/>
    <w:rsid w:val="00EE3E4B"/>
    <w:rsid w:val="00EF6F54"/>
    <w:rsid w:val="00F012D4"/>
    <w:rsid w:val="00F045B8"/>
    <w:rsid w:val="00F05752"/>
    <w:rsid w:val="00F1583B"/>
    <w:rsid w:val="00F22278"/>
    <w:rsid w:val="00F22AF8"/>
    <w:rsid w:val="00F26C22"/>
    <w:rsid w:val="00F35D32"/>
    <w:rsid w:val="00F35EB9"/>
    <w:rsid w:val="00F36170"/>
    <w:rsid w:val="00F37803"/>
    <w:rsid w:val="00F42DE0"/>
    <w:rsid w:val="00F54576"/>
    <w:rsid w:val="00F5720A"/>
    <w:rsid w:val="00F60178"/>
    <w:rsid w:val="00F61485"/>
    <w:rsid w:val="00F647D8"/>
    <w:rsid w:val="00F64C43"/>
    <w:rsid w:val="00F65587"/>
    <w:rsid w:val="00F657D6"/>
    <w:rsid w:val="00F67906"/>
    <w:rsid w:val="00F7384C"/>
    <w:rsid w:val="00F75063"/>
    <w:rsid w:val="00F826B0"/>
    <w:rsid w:val="00F82844"/>
    <w:rsid w:val="00F8461C"/>
    <w:rsid w:val="00F9529A"/>
    <w:rsid w:val="00FA6DF5"/>
    <w:rsid w:val="00FB21AC"/>
    <w:rsid w:val="00FC0D34"/>
    <w:rsid w:val="00FC13A2"/>
    <w:rsid w:val="00FC36A3"/>
    <w:rsid w:val="00FD0A3A"/>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BD3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20%20" TargetMode="External"/><Relationship Id="rId13" Type="http://schemas.openxmlformats.org/officeDocument/2006/relationships/hyperlink" Target="mailto:przetargi@enmedia.org.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577236"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mailto:biuro@enmedia.org.pl" TargetMode="External"/><Relationship Id="rId23" Type="http://schemas.openxmlformats.org/officeDocument/2006/relationships/theme" Target="theme/theme1.xml"/><Relationship Id="rId10" Type="http://schemas.openxmlformats.org/officeDocument/2006/relationships/hyperlink" Target="https://platformazakupowa.pl/transakcja/577236"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tformazakupowa.pl/transakcja/577236" TargetMode="External"/><Relationship Id="rId14" Type="http://schemas.openxmlformats.org/officeDocument/2006/relationships/hyperlink" Target="mailto:a.adamska@enmedia.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32</Pages>
  <Words>10141</Words>
  <Characters>60847</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19</cp:revision>
  <cp:lastPrinted>2021-07-26T09:15:00Z</cp:lastPrinted>
  <dcterms:created xsi:type="dcterms:W3CDTF">2022-02-15T07:26:00Z</dcterms:created>
  <dcterms:modified xsi:type="dcterms:W3CDTF">2022-02-28T10:39:00Z</dcterms:modified>
</cp:coreProperties>
</file>