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F" w:rsidRDefault="007F623F" w:rsidP="00BE7D2A">
      <w:pPr>
        <w:autoSpaceDE w:val="0"/>
        <w:autoSpaceDN w:val="0"/>
        <w:adjustRightInd w:val="0"/>
        <w:spacing w:line="340" w:lineRule="exact"/>
        <w:rPr>
          <w:b/>
          <w:sz w:val="22"/>
          <w:szCs w:val="22"/>
        </w:rPr>
      </w:pPr>
    </w:p>
    <w:p w:rsidR="00942E8B" w:rsidRDefault="00942E8B" w:rsidP="00A476A1">
      <w:pPr>
        <w:autoSpaceDE w:val="0"/>
        <w:autoSpaceDN w:val="0"/>
        <w:adjustRightInd w:val="0"/>
        <w:spacing w:line="340" w:lineRule="exact"/>
        <w:jc w:val="center"/>
        <w:rPr>
          <w:b/>
          <w:sz w:val="22"/>
          <w:szCs w:val="22"/>
        </w:rPr>
      </w:pPr>
      <w:r w:rsidRPr="006A5F1E">
        <w:rPr>
          <w:b/>
          <w:sz w:val="22"/>
          <w:szCs w:val="22"/>
        </w:rPr>
        <w:t>UM</w:t>
      </w:r>
      <w:r>
        <w:rPr>
          <w:b/>
          <w:sz w:val="22"/>
          <w:szCs w:val="22"/>
        </w:rPr>
        <w:t xml:space="preserve">OWA  Nr </w:t>
      </w:r>
      <w:r w:rsidR="004D6782">
        <w:rPr>
          <w:b/>
          <w:sz w:val="22"/>
          <w:szCs w:val="22"/>
        </w:rPr>
        <w:t xml:space="preserve"> </w:t>
      </w:r>
      <w:r w:rsidR="00F76B9A">
        <w:rPr>
          <w:b/>
          <w:sz w:val="22"/>
          <w:szCs w:val="22"/>
        </w:rPr>
        <w:t>365</w:t>
      </w:r>
      <w:bookmarkStart w:id="0" w:name="_GoBack"/>
      <w:bookmarkEnd w:id="0"/>
      <w:r w:rsidR="0045753D">
        <w:rPr>
          <w:b/>
          <w:sz w:val="22"/>
          <w:szCs w:val="22"/>
        </w:rPr>
        <w:t>/JPII</w:t>
      </w:r>
      <w:r w:rsidR="00E67F1B">
        <w:rPr>
          <w:b/>
          <w:sz w:val="22"/>
          <w:szCs w:val="22"/>
        </w:rPr>
        <w:t>/</w:t>
      </w:r>
      <w:r w:rsidR="0045753D">
        <w:rPr>
          <w:b/>
          <w:sz w:val="22"/>
          <w:szCs w:val="22"/>
        </w:rPr>
        <w:t>2019</w:t>
      </w:r>
    </w:p>
    <w:p w:rsidR="00615319" w:rsidRPr="006A5F1E" w:rsidRDefault="00615319" w:rsidP="00A476A1">
      <w:pPr>
        <w:autoSpaceDE w:val="0"/>
        <w:autoSpaceDN w:val="0"/>
        <w:adjustRightInd w:val="0"/>
        <w:spacing w:line="340" w:lineRule="exact"/>
        <w:jc w:val="center"/>
        <w:rPr>
          <w:sz w:val="22"/>
          <w:szCs w:val="22"/>
        </w:rPr>
      </w:pPr>
    </w:p>
    <w:p w:rsidR="00E67F1B" w:rsidRPr="00E67F1B" w:rsidRDefault="00E67F1B" w:rsidP="00E67F1B">
      <w:pPr>
        <w:pStyle w:val="Standard"/>
        <w:jc w:val="both"/>
        <w:rPr>
          <w:b/>
          <w:bCs/>
        </w:rPr>
      </w:pPr>
      <w:r>
        <w:rPr>
          <w:b/>
          <w:bCs/>
        </w:rPr>
        <w:t>„</w:t>
      </w:r>
      <w:r w:rsidR="00DA5658" w:rsidRPr="00DA5658">
        <w:rPr>
          <w:b/>
          <w:bCs/>
        </w:rPr>
        <w:t>Odświeżenie korytarza, dwóch toalet, przy Kawonie i toalety męskiej przy TVP 3 Gdańsk na VII piętrze budynku Jana Pawła II 1</w:t>
      </w:r>
      <w:r>
        <w:rPr>
          <w:b/>
          <w:bCs/>
        </w:rPr>
        <w:t xml:space="preserve">” </w:t>
      </w:r>
    </w:p>
    <w:p w:rsidR="007D461A" w:rsidRPr="008E63AB" w:rsidRDefault="007D461A" w:rsidP="00E33732">
      <w:pPr>
        <w:pStyle w:val="Standard"/>
        <w:jc w:val="both"/>
      </w:pPr>
    </w:p>
    <w:p w:rsidR="00942E8B" w:rsidRDefault="00942E8B" w:rsidP="00A476A1">
      <w:pPr>
        <w:spacing w:line="340" w:lineRule="exact"/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 xml:space="preserve">zawarta w dniu </w:t>
      </w:r>
      <w:r w:rsidR="0045753D">
        <w:rPr>
          <w:snapToGrid w:val="0"/>
          <w:sz w:val="22"/>
          <w:szCs w:val="22"/>
        </w:rPr>
        <w:t>26.08.</w:t>
      </w:r>
      <w:r w:rsidR="00DA5658">
        <w:rPr>
          <w:snapToGrid w:val="0"/>
          <w:sz w:val="22"/>
          <w:szCs w:val="22"/>
        </w:rPr>
        <w:t>2019</w:t>
      </w:r>
      <w:r w:rsidRPr="006A5F1E">
        <w:rPr>
          <w:b/>
          <w:snapToGrid w:val="0"/>
          <w:sz w:val="22"/>
          <w:szCs w:val="22"/>
        </w:rPr>
        <w:t xml:space="preserve"> </w:t>
      </w:r>
      <w:r w:rsidRPr="006A5F1E">
        <w:rPr>
          <w:snapToGrid w:val="0"/>
          <w:sz w:val="22"/>
          <w:szCs w:val="22"/>
        </w:rPr>
        <w:t xml:space="preserve">roku w Słupsku pomiędzy </w:t>
      </w:r>
      <w:r w:rsidR="00202164">
        <w:rPr>
          <w:snapToGrid w:val="0"/>
          <w:sz w:val="22"/>
          <w:szCs w:val="22"/>
        </w:rPr>
        <w:t>:</w:t>
      </w:r>
    </w:p>
    <w:p w:rsidR="00AE0DA8" w:rsidRPr="00AE0DA8" w:rsidRDefault="00AE0DA8" w:rsidP="00AE0DA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2"/>
          <w:szCs w:val="22"/>
          <w:lang w:eastAsia="zh-CN" w:bidi="hi-IN"/>
        </w:rPr>
      </w:pPr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>Prezydentem Miasta Słupska gospodarującym  zasobem Skarbu Państwa, wykonującym zadania                zlecone  z  zakresu  administracji   rządowej  z  siedzibą w Słupsku przy Pl. Zwycięstwa 3, 76-200 Słupsk</w:t>
      </w:r>
    </w:p>
    <w:p w:rsidR="00AE0DA8" w:rsidRPr="00AE0DA8" w:rsidRDefault="00AE0DA8" w:rsidP="00AE0DA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2"/>
          <w:szCs w:val="22"/>
          <w:lang w:eastAsia="zh-CN" w:bidi="hi-IN"/>
        </w:rPr>
      </w:pPr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>NIP 839-100-55-07, Regon 770-979-625,</w:t>
      </w:r>
    </w:p>
    <w:p w:rsidR="00AE0DA8" w:rsidRPr="00AE0DA8" w:rsidRDefault="00AE0DA8" w:rsidP="00AE0DA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2"/>
          <w:szCs w:val="22"/>
          <w:lang w:eastAsia="zh-CN" w:bidi="hi-IN"/>
        </w:rPr>
      </w:pPr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 xml:space="preserve">reprezentowanym przez Przedsiębiorstwo Gospodarki Mieszkaniowej </w:t>
      </w:r>
      <w:proofErr w:type="spellStart"/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>Sp</w:t>
      </w:r>
      <w:proofErr w:type="spellEnd"/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 xml:space="preserve"> z o.o. ul. Tuwima 4 w Słupsku, której 100% udziałów należy do Miasta Słupska. Kapitał zakładowy spółki wynosi 2.379.300 zł Regon:771285155, NIP 839-000-79-64. Spółka zarejestrowana jest w Sądzie Rejonowym Gdańsk-Północ     w Gdańsku VIII Wydział Gospodarczy KRS pod numerem:0000108416, zwaną dalej ,,Zleceniodawcą”, w której imieniu działa</w:t>
      </w:r>
    </w:p>
    <w:p w:rsidR="00AE0DA8" w:rsidRDefault="00AE0DA8" w:rsidP="00AE0DA8">
      <w:pPr>
        <w:spacing w:line="340" w:lineRule="exact"/>
        <w:jc w:val="both"/>
        <w:rPr>
          <w:sz w:val="22"/>
          <w:szCs w:val="22"/>
        </w:rPr>
      </w:pPr>
      <w:r w:rsidRPr="00AE0DA8">
        <w:rPr>
          <w:rFonts w:eastAsia="Lucida Sans Unicode" w:cs="Tahoma"/>
          <w:b/>
          <w:bCs/>
          <w:kern w:val="3"/>
          <w:sz w:val="22"/>
          <w:szCs w:val="22"/>
          <w:lang w:eastAsia="zh-CN" w:bidi="hi-IN"/>
        </w:rPr>
        <w:t>Prezes Zarządu  - Ewa Wach</w:t>
      </w:r>
      <w:r w:rsidRPr="00AE0DA8">
        <w:rPr>
          <w:rFonts w:eastAsia="Lucida Sans Unicode" w:cs="Tahoma"/>
          <w:kern w:val="3"/>
          <w:sz w:val="22"/>
          <w:szCs w:val="22"/>
          <w:lang w:eastAsia="zh-CN" w:bidi="hi-IN"/>
        </w:rPr>
        <w:t xml:space="preserve">             </w:t>
      </w:r>
    </w:p>
    <w:p w:rsidR="00942E8B" w:rsidRDefault="000354D6" w:rsidP="000354D6">
      <w:pPr>
        <w:spacing w:line="340" w:lineRule="exact"/>
        <w:jc w:val="both"/>
        <w:rPr>
          <w:sz w:val="22"/>
          <w:szCs w:val="22"/>
        </w:rPr>
      </w:pPr>
      <w:r w:rsidRPr="000354D6">
        <w:rPr>
          <w:sz w:val="22"/>
          <w:szCs w:val="22"/>
        </w:rPr>
        <w:t>zwanym w  dalszej  części  umowy „Zamawiającym",</w:t>
      </w:r>
    </w:p>
    <w:p w:rsidR="008803CE" w:rsidRPr="00D929A0" w:rsidRDefault="007B59C5" w:rsidP="008803CE">
      <w:pPr>
        <w:pStyle w:val="NormalnyWeb"/>
        <w:spacing w:after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 </w:t>
      </w:r>
      <w:r w:rsidR="0045753D">
        <w:rPr>
          <w:b/>
          <w:snapToGrid w:val="0"/>
          <w:sz w:val="22"/>
          <w:szCs w:val="22"/>
        </w:rPr>
        <w:t xml:space="preserve">Marcinem </w:t>
      </w:r>
      <w:proofErr w:type="spellStart"/>
      <w:r w:rsidR="0045753D">
        <w:rPr>
          <w:b/>
          <w:snapToGrid w:val="0"/>
          <w:sz w:val="22"/>
          <w:szCs w:val="22"/>
        </w:rPr>
        <w:t>Chadaczem</w:t>
      </w:r>
      <w:proofErr w:type="spellEnd"/>
      <w:r w:rsidR="0045753D">
        <w:rPr>
          <w:b/>
          <w:snapToGrid w:val="0"/>
          <w:sz w:val="22"/>
          <w:szCs w:val="22"/>
        </w:rPr>
        <w:t xml:space="preserve"> </w:t>
      </w:r>
      <w:r w:rsidR="0045753D" w:rsidRPr="0045753D">
        <w:rPr>
          <w:snapToGrid w:val="0"/>
          <w:sz w:val="22"/>
          <w:szCs w:val="22"/>
        </w:rPr>
        <w:t xml:space="preserve">prowadzącym działalność gospodarczą pod nazwą P.H.U. WINDOWS&amp;DOORS Marcin </w:t>
      </w:r>
      <w:proofErr w:type="spellStart"/>
      <w:r w:rsidR="0045753D" w:rsidRPr="0045753D">
        <w:rPr>
          <w:snapToGrid w:val="0"/>
          <w:sz w:val="22"/>
          <w:szCs w:val="22"/>
        </w:rPr>
        <w:t>Chadacz</w:t>
      </w:r>
      <w:proofErr w:type="spellEnd"/>
      <w:r w:rsidR="0045753D" w:rsidRPr="0045753D">
        <w:rPr>
          <w:snapToGrid w:val="0"/>
          <w:sz w:val="22"/>
          <w:szCs w:val="22"/>
        </w:rPr>
        <w:t xml:space="preserve"> ul Złota 1, 76-200 Słupsk, Nip 839-289-39-41</w:t>
      </w:r>
      <w:r w:rsidR="0045753D">
        <w:rPr>
          <w:b/>
          <w:snapToGrid w:val="0"/>
          <w:sz w:val="22"/>
          <w:szCs w:val="22"/>
        </w:rPr>
        <w:t xml:space="preserve"> </w:t>
      </w:r>
      <w:r w:rsidR="008803CE" w:rsidRPr="006A5F1E">
        <w:rPr>
          <w:snapToGrid w:val="0"/>
          <w:sz w:val="22"/>
          <w:szCs w:val="22"/>
        </w:rPr>
        <w:t>zwanym  dalej „Wykonawcą”.</w:t>
      </w:r>
    </w:p>
    <w:p w:rsidR="00942E8B" w:rsidRPr="006A5F1E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A5F1E">
        <w:rPr>
          <w:sz w:val="22"/>
          <w:szCs w:val="22"/>
        </w:rPr>
        <w:t>zwanymi dalej łącznie „Stronami” o następującej treści:</w:t>
      </w:r>
    </w:p>
    <w:p w:rsidR="00942E8B" w:rsidRPr="008E6EB5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942E8B" w:rsidRPr="00A0054E" w:rsidRDefault="00942E8B" w:rsidP="00A0054E">
      <w:pPr>
        <w:spacing w:line="3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związku z wybraniem oferty Wykonawcy w  postępowaniu o udzielenie zamówienia publicznego przeprowadzonego w trybie konkursu ofert – ogłoszonego z dnia </w:t>
      </w:r>
      <w:r w:rsidR="0045753D">
        <w:rPr>
          <w:sz w:val="22"/>
          <w:szCs w:val="22"/>
        </w:rPr>
        <w:t>7.08.2019</w:t>
      </w:r>
      <w:r>
        <w:rPr>
          <w:sz w:val="22"/>
          <w:szCs w:val="22"/>
        </w:rPr>
        <w:t xml:space="preserve"> zostaje zawarta umowa o następującej treści:</w:t>
      </w:r>
    </w:p>
    <w:p w:rsidR="00942E8B" w:rsidRPr="008E6EB5" w:rsidRDefault="00942E8B" w:rsidP="00A476A1">
      <w:pPr>
        <w:spacing w:line="340" w:lineRule="exact"/>
        <w:ind w:left="4248" w:firstLine="430"/>
        <w:rPr>
          <w:snapToGrid w:val="0"/>
          <w:sz w:val="22"/>
        </w:rPr>
      </w:pPr>
      <w:r>
        <w:rPr>
          <w:snapToGrid w:val="0"/>
          <w:sz w:val="22"/>
        </w:rPr>
        <w:t>§ 1</w:t>
      </w:r>
      <w:r w:rsidRPr="008E6EB5">
        <w:rPr>
          <w:snapToGrid w:val="0"/>
          <w:sz w:val="22"/>
        </w:rPr>
        <w:t>.</w:t>
      </w:r>
    </w:p>
    <w:p w:rsidR="009F6882" w:rsidRPr="00F177A1" w:rsidRDefault="00F177A1" w:rsidP="00E67F1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C2F47" w:rsidRPr="00F177A1">
        <w:rPr>
          <w:sz w:val="22"/>
          <w:szCs w:val="22"/>
        </w:rPr>
        <w:t>Zamawiający powierza, a Wykonawca przyjmuje do wykonania roboty bud</w:t>
      </w:r>
      <w:r w:rsidR="009F6882" w:rsidRPr="00F177A1">
        <w:rPr>
          <w:sz w:val="22"/>
          <w:szCs w:val="22"/>
        </w:rPr>
        <w:t>owlane,</w:t>
      </w:r>
      <w:r w:rsidR="000354D6">
        <w:rPr>
          <w:sz w:val="22"/>
          <w:szCs w:val="22"/>
        </w:rPr>
        <w:t xml:space="preserve"> polegające na</w:t>
      </w:r>
      <w:r w:rsidR="009F6882" w:rsidRPr="00F177A1">
        <w:rPr>
          <w:sz w:val="22"/>
          <w:szCs w:val="22"/>
        </w:rPr>
        <w:t xml:space="preserve"> </w:t>
      </w:r>
      <w:r w:rsidR="007D461A">
        <w:rPr>
          <w:sz w:val="22"/>
          <w:szCs w:val="22"/>
        </w:rPr>
        <w:t>wykonaniu</w:t>
      </w:r>
      <w:r w:rsidR="007D461A" w:rsidRPr="007D461A">
        <w:rPr>
          <w:sz w:val="22"/>
          <w:szCs w:val="22"/>
        </w:rPr>
        <w:t xml:space="preserve"> </w:t>
      </w:r>
      <w:r w:rsidR="00E67F1B" w:rsidRPr="00E67F1B">
        <w:rPr>
          <w:sz w:val="22"/>
          <w:szCs w:val="22"/>
        </w:rPr>
        <w:t xml:space="preserve"> remontu</w:t>
      </w:r>
      <w:r w:rsidR="00DA5658" w:rsidRPr="00DA5658">
        <w:rPr>
          <w:b/>
          <w:bCs/>
        </w:rPr>
        <w:t xml:space="preserve"> </w:t>
      </w:r>
      <w:r w:rsidR="00DA5658" w:rsidRPr="00DA5658">
        <w:rPr>
          <w:bCs/>
          <w:sz w:val="22"/>
          <w:szCs w:val="22"/>
        </w:rPr>
        <w:t xml:space="preserve">korytarza, dwóch toalet, przy </w:t>
      </w:r>
      <w:r w:rsidR="000E01AE">
        <w:rPr>
          <w:bCs/>
          <w:sz w:val="22"/>
          <w:szCs w:val="22"/>
        </w:rPr>
        <w:t>K</w:t>
      </w:r>
      <w:r w:rsidR="00DA5658" w:rsidRPr="00DA5658">
        <w:rPr>
          <w:bCs/>
          <w:sz w:val="22"/>
          <w:szCs w:val="22"/>
        </w:rPr>
        <w:t>awonie i toalety męskiej przy TVP 3 Gdańsk na VII piętrze budynku Jana Pawła II 1</w:t>
      </w:r>
      <w:r w:rsidR="00E67F1B" w:rsidRPr="00DA5658">
        <w:rPr>
          <w:sz w:val="22"/>
          <w:szCs w:val="22"/>
        </w:rPr>
        <w:t>.</w:t>
      </w:r>
      <w:r w:rsidR="007C285E">
        <w:rPr>
          <w:sz w:val="22"/>
          <w:szCs w:val="22"/>
        </w:rPr>
        <w:t xml:space="preserve"> </w:t>
      </w:r>
      <w:r w:rsidR="009C2F47" w:rsidRPr="00F177A1">
        <w:rPr>
          <w:sz w:val="22"/>
          <w:szCs w:val="22"/>
        </w:rPr>
        <w:t>Szczegółowy za</w:t>
      </w:r>
      <w:r w:rsidRPr="00F177A1">
        <w:rPr>
          <w:sz w:val="22"/>
          <w:szCs w:val="22"/>
        </w:rPr>
        <w:t xml:space="preserve">kres przedmiotu umowy określają </w:t>
      </w:r>
      <w:r w:rsidR="009C2F47" w:rsidRPr="00F177A1">
        <w:rPr>
          <w:sz w:val="22"/>
          <w:szCs w:val="22"/>
        </w:rPr>
        <w:t>przedmiar robót</w:t>
      </w:r>
      <w:r w:rsidRPr="00F177A1">
        <w:rPr>
          <w:sz w:val="22"/>
          <w:szCs w:val="22"/>
        </w:rPr>
        <w:t xml:space="preserve"> stanowiące załącznik do niniejszej umowy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2. </w:t>
      </w:r>
      <w:r w:rsidR="009C2F47" w:rsidRPr="00F177A1">
        <w:rPr>
          <w:sz w:val="22"/>
          <w:szCs w:val="22"/>
        </w:rPr>
        <w:t xml:space="preserve">W przypadku stwierdzenia, że roboty wykonywane są niezgodnie z obowiązującymi przepisami Zamawiający może odmówić zapłaty i </w:t>
      </w:r>
      <w:r w:rsidR="00997017" w:rsidRPr="00F177A1">
        <w:rPr>
          <w:sz w:val="22"/>
          <w:szCs w:val="22"/>
        </w:rPr>
        <w:t>żą</w:t>
      </w:r>
      <w:r w:rsidR="009C2F47" w:rsidRPr="00F177A1">
        <w:rPr>
          <w:sz w:val="22"/>
          <w:szCs w:val="22"/>
        </w:rPr>
        <w:t>d</w:t>
      </w:r>
      <w:r w:rsidR="00997017" w:rsidRPr="00F177A1">
        <w:rPr>
          <w:sz w:val="22"/>
          <w:szCs w:val="22"/>
        </w:rPr>
        <w:t>a</w:t>
      </w:r>
      <w:r w:rsidR="009C2F47" w:rsidRPr="00F177A1">
        <w:rPr>
          <w:sz w:val="22"/>
          <w:szCs w:val="22"/>
        </w:rPr>
        <w:t>ć ich ponownego wykonania lub odstąpić od umowy z winy Wykonawcy.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3. </w:t>
      </w:r>
      <w:r w:rsidR="009C2F47" w:rsidRPr="00F177A1">
        <w:rPr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bCs/>
          <w:sz w:val="22"/>
          <w:szCs w:val="22"/>
        </w:rPr>
        <w:t xml:space="preserve">4. </w:t>
      </w:r>
      <w:r w:rsidR="009C2F47" w:rsidRPr="00F177A1">
        <w:rPr>
          <w:bCs/>
          <w:sz w:val="22"/>
          <w:szCs w:val="22"/>
        </w:rPr>
        <w:t>Wykonawca zobowiązuje się, że</w:t>
      </w:r>
      <w:r w:rsidR="009C2F47" w:rsidRPr="00F177A1">
        <w:rPr>
          <w:b/>
          <w:sz w:val="22"/>
          <w:szCs w:val="22"/>
        </w:rPr>
        <w:t xml:space="preserve"> </w:t>
      </w:r>
      <w:r w:rsidR="009C2F47" w:rsidRPr="00F177A1">
        <w:rPr>
          <w:sz w:val="22"/>
          <w:szCs w:val="22"/>
        </w:rPr>
        <w:t>wykona</w:t>
      </w:r>
      <w:r w:rsidR="001D17D0" w:rsidRPr="00F177A1">
        <w:rPr>
          <w:sz w:val="22"/>
          <w:szCs w:val="22"/>
        </w:rPr>
        <w:t>ć</w:t>
      </w:r>
      <w:r w:rsidR="009C2F47" w:rsidRPr="00F177A1">
        <w:rPr>
          <w:sz w:val="22"/>
          <w:szCs w:val="22"/>
        </w:rPr>
        <w:t xml:space="preserve"> przedmiot Umowy zgodnie z zasadami wiedzy technicznej, obowiązującymi przepisami, polskimi normami oraz odda</w:t>
      </w:r>
      <w:r w:rsidR="001D17D0" w:rsidRPr="00F177A1">
        <w:rPr>
          <w:sz w:val="22"/>
          <w:szCs w:val="22"/>
        </w:rPr>
        <w:t>ć</w:t>
      </w:r>
      <w:r w:rsidR="009C2F47" w:rsidRPr="00F177A1">
        <w:rPr>
          <w:sz w:val="22"/>
          <w:szCs w:val="22"/>
        </w:rPr>
        <w:t xml:space="preserve"> przedmiot Umowy </w:t>
      </w:r>
      <w:r w:rsidR="009C2F47" w:rsidRPr="00F177A1">
        <w:rPr>
          <w:bCs/>
          <w:sz w:val="22"/>
          <w:szCs w:val="22"/>
        </w:rPr>
        <w:t>Zamawiającemu</w:t>
      </w:r>
      <w:r w:rsidR="009C2F47" w:rsidRPr="00F177A1">
        <w:rPr>
          <w:sz w:val="22"/>
          <w:szCs w:val="22"/>
        </w:rPr>
        <w:t xml:space="preserve"> w terminie wskazanym w Umowie.</w:t>
      </w:r>
    </w:p>
    <w:p w:rsidR="00412E4F" w:rsidRPr="00BE7D2A" w:rsidRDefault="00F177A1" w:rsidP="00BE7D2A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5. </w:t>
      </w:r>
      <w:r w:rsidR="00997017" w:rsidRPr="00F177A1">
        <w:rPr>
          <w:sz w:val="22"/>
          <w:szCs w:val="22"/>
        </w:rPr>
        <w:t>Wykonawca zobowiązuje się wykonać przedmiot umowy z materiałów i urządzeń własnych</w:t>
      </w:r>
      <w:r w:rsidR="00951F34">
        <w:rPr>
          <w:sz w:val="22"/>
          <w:szCs w:val="22"/>
        </w:rPr>
        <w:t>.</w:t>
      </w:r>
    </w:p>
    <w:p w:rsidR="00412E4F" w:rsidRDefault="00412E4F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997017" w:rsidRDefault="0010312F" w:rsidP="00997017">
      <w:pPr>
        <w:autoSpaceDE w:val="0"/>
        <w:spacing w:line="276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§ 2</w:t>
      </w:r>
      <w:r w:rsidR="00997017">
        <w:rPr>
          <w:b/>
          <w:sz w:val="22"/>
          <w:szCs w:val="22"/>
        </w:rPr>
        <w:t>.</w:t>
      </w:r>
    </w:p>
    <w:p w:rsidR="00997017" w:rsidRDefault="00997017" w:rsidP="00997017">
      <w:pPr>
        <w:jc w:val="center"/>
        <w:rPr>
          <w:b/>
        </w:rPr>
      </w:pPr>
      <w:r w:rsidRPr="00997017">
        <w:rPr>
          <w:b/>
        </w:rPr>
        <w:t>Terminy realizacji przedmiotu Umowy</w:t>
      </w:r>
    </w:p>
    <w:p w:rsidR="00997017" w:rsidRPr="00997017" w:rsidRDefault="00997017" w:rsidP="00997017">
      <w:pPr>
        <w:jc w:val="center"/>
        <w:rPr>
          <w:b/>
        </w:rPr>
      </w:pPr>
    </w:p>
    <w:p w:rsidR="00E67F1B" w:rsidRPr="00E67F1B" w:rsidRDefault="00997017" w:rsidP="00113F4E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E67F1B">
        <w:rPr>
          <w:sz w:val="22"/>
          <w:szCs w:val="22"/>
        </w:rPr>
        <w:t xml:space="preserve">Wykonawca zobowiązuje się wykonać przedmiot umowy </w:t>
      </w:r>
      <w:r w:rsidR="00A5369D">
        <w:rPr>
          <w:b/>
          <w:sz w:val="22"/>
          <w:szCs w:val="22"/>
        </w:rPr>
        <w:t>do 30.11</w:t>
      </w:r>
      <w:r w:rsidR="00DA5658">
        <w:rPr>
          <w:b/>
          <w:sz w:val="22"/>
          <w:szCs w:val="22"/>
        </w:rPr>
        <w:t>.2019</w:t>
      </w:r>
      <w:r w:rsidR="00E67F1B">
        <w:rPr>
          <w:b/>
          <w:sz w:val="22"/>
          <w:szCs w:val="22"/>
        </w:rPr>
        <w:t>r</w:t>
      </w:r>
    </w:p>
    <w:p w:rsidR="0091366A" w:rsidRPr="00E67F1B" w:rsidRDefault="0030516F" w:rsidP="00113F4E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E67F1B">
        <w:rPr>
          <w:sz w:val="22"/>
          <w:szCs w:val="22"/>
        </w:rPr>
        <w:lastRenderedPageBreak/>
        <w:t xml:space="preserve">Przez termin, o którym mowa w ust 1 Strony rozumieją termin, w jakim Wykonawca jest zobowiązany wykonać wszystkie prace będące </w:t>
      </w:r>
      <w:r w:rsidR="00051619">
        <w:rPr>
          <w:sz w:val="22"/>
          <w:szCs w:val="22"/>
        </w:rPr>
        <w:t>przedmiotem umowy oraz zgłosić g</w:t>
      </w:r>
      <w:r w:rsidRPr="00E67F1B">
        <w:rPr>
          <w:sz w:val="22"/>
          <w:szCs w:val="22"/>
        </w:rPr>
        <w:t xml:space="preserve">otowość do końcowego odbioru robót przedstawicielowi Zamawiającego. 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</w:t>
      </w:r>
      <w:r w:rsidR="0091366A">
        <w:rPr>
          <w:sz w:val="22"/>
          <w:szCs w:val="22"/>
        </w:rPr>
        <w:t>dokonania czynności  odbiorowych związanych z  przedmiotu umowy przez Z</w:t>
      </w:r>
      <w:r>
        <w:rPr>
          <w:sz w:val="22"/>
          <w:szCs w:val="22"/>
        </w:rPr>
        <w:t>amawiającego uznaje się, że termin wykonania przedmiotu umowy określony w ust. 1 nie został dotrzymany.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przekazania Wykonawcy terenu budowy w terminie nie dłuższym niż 3 dni licząc od dnia zawarcia umowy.</w:t>
      </w:r>
    </w:p>
    <w:p w:rsidR="00C14E23" w:rsidRDefault="00C14E23" w:rsidP="00C14E23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E33732" w:rsidRDefault="00E33732" w:rsidP="0010312F">
      <w:p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</w:p>
    <w:p w:rsidR="00383748" w:rsidRDefault="0010312F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  <w:r w:rsidR="00383748">
        <w:rPr>
          <w:b/>
          <w:sz w:val="22"/>
          <w:szCs w:val="22"/>
        </w:rPr>
        <w:t>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Wynagrodzenie i forma rozliczeń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wykonanie przedmiotu umowy Wykonawca otrzyma wynagrodzenie ryczałtowe, ustalone na podstawie złożonej oferty przetargowej, w kwocie: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PLN </w:t>
      </w:r>
      <w:r w:rsidR="0045753D">
        <w:rPr>
          <w:b/>
          <w:sz w:val="22"/>
          <w:szCs w:val="22"/>
        </w:rPr>
        <w:t xml:space="preserve">13 913,70 </w:t>
      </w:r>
      <w:r>
        <w:rPr>
          <w:b/>
          <w:sz w:val="22"/>
          <w:szCs w:val="22"/>
        </w:rPr>
        <w:t>netto</w:t>
      </w:r>
      <w:r>
        <w:rPr>
          <w:sz w:val="22"/>
          <w:szCs w:val="22"/>
        </w:rPr>
        <w:t xml:space="preserve"> - słownie: </w:t>
      </w:r>
      <w:r w:rsidR="0045753D">
        <w:rPr>
          <w:sz w:val="22"/>
          <w:szCs w:val="22"/>
        </w:rPr>
        <w:t xml:space="preserve">trzynaście tysięcy </w:t>
      </w:r>
      <w:proofErr w:type="spellStart"/>
      <w:r w:rsidR="0045753D">
        <w:rPr>
          <w:sz w:val="22"/>
          <w:szCs w:val="22"/>
        </w:rPr>
        <w:t>dziewiećset</w:t>
      </w:r>
      <w:proofErr w:type="spellEnd"/>
      <w:r w:rsidR="0045753D">
        <w:rPr>
          <w:sz w:val="22"/>
          <w:szCs w:val="22"/>
        </w:rPr>
        <w:t xml:space="preserve">  trzynaście 70/100</w:t>
      </w:r>
    </w:p>
    <w:p w:rsidR="00383748" w:rsidRPr="00882EEB" w:rsidRDefault="00383748" w:rsidP="00383748">
      <w:pPr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plus </w:t>
      </w: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wysokości </w:t>
      </w:r>
      <w:r w:rsidR="00D929A0" w:rsidRPr="00882EEB">
        <w:rPr>
          <w:b/>
          <w:sz w:val="22"/>
          <w:szCs w:val="22"/>
        </w:rPr>
        <w:t xml:space="preserve"> </w:t>
      </w:r>
      <w:r w:rsidR="0045753D">
        <w:rPr>
          <w:b/>
          <w:sz w:val="22"/>
          <w:szCs w:val="22"/>
        </w:rPr>
        <w:t>23</w:t>
      </w:r>
      <w:r w:rsidRPr="00882EEB">
        <w:rPr>
          <w:b/>
          <w:sz w:val="22"/>
          <w:szCs w:val="22"/>
        </w:rPr>
        <w:t xml:space="preserve">%, </w:t>
      </w:r>
      <w:r w:rsidR="00882EEB" w:rsidRPr="00882EEB">
        <w:rPr>
          <w:b/>
          <w:sz w:val="22"/>
          <w:szCs w:val="22"/>
        </w:rPr>
        <w:t xml:space="preserve"> - </w:t>
      </w:r>
      <w:r w:rsidR="00F76B9A">
        <w:rPr>
          <w:b/>
          <w:sz w:val="22"/>
          <w:szCs w:val="22"/>
        </w:rPr>
        <w:t>3 200,15</w:t>
      </w:r>
      <w:r w:rsidR="00882EEB" w:rsidRPr="00882EEB">
        <w:rPr>
          <w:b/>
          <w:sz w:val="22"/>
          <w:szCs w:val="22"/>
        </w:rPr>
        <w:t xml:space="preserve"> </w:t>
      </w:r>
      <w:r w:rsidR="00882EEB">
        <w:rPr>
          <w:b/>
          <w:sz w:val="22"/>
          <w:szCs w:val="22"/>
        </w:rPr>
        <w:t xml:space="preserve"> PLN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PLN </w:t>
      </w:r>
      <w:r w:rsidR="0045753D">
        <w:rPr>
          <w:b/>
          <w:sz w:val="22"/>
          <w:szCs w:val="22"/>
        </w:rPr>
        <w:t xml:space="preserve">17 113,85 </w:t>
      </w:r>
      <w:r>
        <w:rPr>
          <w:b/>
          <w:sz w:val="22"/>
          <w:szCs w:val="22"/>
        </w:rPr>
        <w:t xml:space="preserve">brutto – </w:t>
      </w:r>
      <w:r w:rsidR="00A0054E">
        <w:rPr>
          <w:sz w:val="22"/>
          <w:szCs w:val="22"/>
        </w:rPr>
        <w:t xml:space="preserve">słownie: </w:t>
      </w:r>
      <w:r w:rsidR="00F76B9A">
        <w:rPr>
          <w:sz w:val="22"/>
          <w:szCs w:val="22"/>
        </w:rPr>
        <w:t xml:space="preserve"> siedemnaście tysięcy sto trzynaście złotych 85/100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ust.1 stanowi cenę ryczałtową ustaloną na podstawie kosztorysu ofertowego Wykonawcy i uwzględnia wszystkie niezbędne składniki kosztowe w tym  podatek VAT </w:t>
      </w:r>
      <w:r>
        <w:rPr>
          <w:sz w:val="22"/>
          <w:szCs w:val="22"/>
        </w:rPr>
        <w:br/>
        <w:t xml:space="preserve">i obejmuje wszelkie przewidziane i nie przewidziane roboty niezbędne do prawidłowego i zgodnego </w:t>
      </w:r>
      <w:r>
        <w:rPr>
          <w:sz w:val="22"/>
          <w:szCs w:val="22"/>
        </w:rPr>
        <w:br/>
        <w:t xml:space="preserve">z zasadami sztuki budowlanej wykonania przedmiotu umowy. Wynagrodzenie, o którym mowa powyżej zawiera także wszystkie inne koszty związane z wykonaniem przedmiotu zamówienia takie jak min.: utylizacja gruzu i materiałów niebezpiecznych, dozór i zabezpieczenie placu budowy i nie podlega zmianie do końca realizacji przedmiotu umowy, </w:t>
      </w:r>
    </w:p>
    <w:p w:rsidR="00E33732" w:rsidRPr="00E33732" w:rsidRDefault="00383748" w:rsidP="00E33732">
      <w:pPr>
        <w:numPr>
          <w:ilvl w:val="0"/>
          <w:numId w:val="28"/>
        </w:numPr>
        <w:tabs>
          <w:tab w:val="left" w:pos="364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 w:rsidRPr="00E33732">
        <w:rPr>
          <w:sz w:val="22"/>
          <w:szCs w:val="22"/>
        </w:rPr>
        <w:t>Wynagrodzenie, ryczałtowe, o którym mowa w ust. 1 oznacza, że wykonawca nie może żądać podwyższenia wynagrodzenia, chociażby w czasie zawarcia umowy nie można było przewidzieć rozmiaru lub kosztów prac.</w:t>
      </w:r>
    </w:p>
    <w:p w:rsidR="00383748" w:rsidRDefault="0010312F" w:rsidP="0038374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§ 4</w:t>
      </w:r>
      <w:r w:rsidR="00383748">
        <w:rPr>
          <w:b/>
          <w:sz w:val="22"/>
          <w:szCs w:val="22"/>
        </w:rPr>
        <w:t>.</w:t>
      </w:r>
    </w:p>
    <w:p w:rsidR="00383748" w:rsidRDefault="00383748" w:rsidP="00383748">
      <w:pPr>
        <w:pStyle w:val="Nagwek1"/>
        <w:tabs>
          <w:tab w:val="left" w:pos="360"/>
          <w:tab w:val="num" w:pos="432"/>
        </w:tabs>
        <w:suppressAutoHyphens/>
        <w:spacing w:line="276" w:lineRule="auto"/>
        <w:ind w:left="2832" w:hanging="2832"/>
        <w:jc w:val="center"/>
        <w:rPr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Zasady rozliczeń i zapłaty wynagrodzenia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 xml:space="preserve">Rozliczenie robót i zapłata wynagrodzenia wykonawcy dokonana będzie w </w:t>
      </w:r>
      <w:r>
        <w:rPr>
          <w:b/>
          <w:szCs w:val="22"/>
        </w:rPr>
        <w:t>formie jednorazowej płatności</w:t>
      </w:r>
      <w:r>
        <w:rPr>
          <w:szCs w:val="22"/>
        </w:rPr>
        <w:t xml:space="preserve"> po wykonaniu i odbiorze końcowym robót na podstawie wystawionej przez Wykonawcę faktury VAT.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>Podstawą wystawienia faktury będzie protokół z komisyjnego bezusterkowego odbioru robót.</w:t>
      </w:r>
    </w:p>
    <w:p w:rsidR="00383748" w:rsidRPr="00051619" w:rsidRDefault="00383748" w:rsidP="007A69BB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051619">
        <w:rPr>
          <w:sz w:val="22"/>
          <w:szCs w:val="22"/>
        </w:rPr>
        <w:t xml:space="preserve">Zamawiający zobowiązuje się do zapłaty faktury przelewem na konto Wykonawcy, w terminie             </w:t>
      </w:r>
      <w:r w:rsidRPr="00051619">
        <w:rPr>
          <w:b/>
          <w:bCs/>
          <w:sz w:val="22"/>
          <w:szCs w:val="22"/>
        </w:rPr>
        <w:t>do 30 dni</w:t>
      </w:r>
      <w:r w:rsidRPr="00051619">
        <w:rPr>
          <w:sz w:val="22"/>
          <w:szCs w:val="22"/>
        </w:rPr>
        <w:t xml:space="preserve"> licząc od daty jej doręczenia wraz z dokumentami rozliczeniowymi, podpisanymi przez kierownika </w:t>
      </w:r>
      <w:r w:rsidR="00C7414A" w:rsidRPr="00051619">
        <w:rPr>
          <w:sz w:val="22"/>
          <w:szCs w:val="22"/>
        </w:rPr>
        <w:t>A</w:t>
      </w:r>
      <w:r w:rsidR="0010312F" w:rsidRPr="00051619">
        <w:rPr>
          <w:sz w:val="22"/>
          <w:szCs w:val="22"/>
        </w:rPr>
        <w:t xml:space="preserve">ZG </w:t>
      </w:r>
      <w:r w:rsidRPr="00051619">
        <w:rPr>
          <w:sz w:val="22"/>
          <w:szCs w:val="22"/>
        </w:rPr>
        <w:t>oraz dokumentami, o których mowa w ust. 2 Termin zapłaty uważa się za dotrzymany, gdy Zamawiający poleci swojemu bankowi przekazać na konto Wykonawcy należną kwotę w terminie, o którym mowa w ust.3.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zostanie zapłacona wyłącznie po przedłożeniu Zamawiając</w:t>
      </w:r>
      <w:r w:rsidR="00051619">
        <w:rPr>
          <w:sz w:val="22"/>
          <w:szCs w:val="22"/>
        </w:rPr>
        <w:t>emu dokumentów rozliczeniowych.</w:t>
      </w:r>
    </w:p>
    <w:p w:rsidR="00383748" w:rsidRDefault="00383748" w:rsidP="00383748">
      <w:pPr>
        <w:pStyle w:val="Tekstpodstawowywcity"/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after="0" w:line="276" w:lineRule="auto"/>
        <w:ind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zobowiązany będzie wystawić fakturę wg następujących danych:</w:t>
      </w:r>
    </w:p>
    <w:p w:rsidR="00383748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Miasto Słupsk, </w:t>
      </w:r>
    </w:p>
    <w:p w:rsidR="0054545B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454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Pl. Zwycięstwa 3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76-200 Słupsk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>; NIP: 839-10-05-507</w:t>
      </w:r>
    </w:p>
    <w:p w:rsidR="00383748" w:rsidRDefault="000354D6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Adres do korespondencji</w:t>
      </w:r>
      <w:r w:rsidR="0054545B" w:rsidRPr="0054545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 xml:space="preserve"> Przedsiębiorstwo Gospodarki Mieszkaniowej   Sp. z o.o. </w:t>
      </w:r>
    </w:p>
    <w:p w:rsidR="00051619" w:rsidRDefault="0054545B" w:rsidP="00051619">
      <w:pPr>
        <w:pStyle w:val="Tekstpodstawowywcity31"/>
        <w:spacing w:line="276" w:lineRule="auto"/>
        <w:ind w:left="709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>ul. Tuwima 4 , 76-200 Słupsk</w:t>
      </w:r>
    </w:p>
    <w:p w:rsidR="00383748" w:rsidRDefault="0010312F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  <w:r w:rsidR="00383748">
        <w:rPr>
          <w:b/>
          <w:sz w:val="22"/>
          <w:szCs w:val="22"/>
        </w:rPr>
        <w:t>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Kary umowne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formą odszkodowania są kary umowne.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a) za zwlokę w wykonaniu przedmiotu umowy w wysokości 0,2 %</w:t>
      </w:r>
      <w:r w:rsidR="00AB4208">
        <w:rPr>
          <w:sz w:val="22"/>
          <w:szCs w:val="22"/>
        </w:rPr>
        <w:t xml:space="preserve"> wynagrodzenia określonego w § 6</w:t>
      </w:r>
      <w:r>
        <w:rPr>
          <w:sz w:val="22"/>
          <w:szCs w:val="22"/>
        </w:rPr>
        <w:t xml:space="preserve"> ust.1 niniejszej umowy za każdy dzień zwłoki.</w:t>
      </w:r>
    </w:p>
    <w:p w:rsidR="00383748" w:rsidRDefault="00AB420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b) za zwł</w:t>
      </w:r>
      <w:r w:rsidR="00383748">
        <w:rPr>
          <w:sz w:val="22"/>
          <w:szCs w:val="22"/>
        </w:rPr>
        <w:t>okę w terminie przystąpienia do usuwania wad i usterek w wysokości 0,2 % wynagrodzenia umownego za każdy dzień zwłoki,</w:t>
      </w:r>
    </w:p>
    <w:p w:rsidR="00383748" w:rsidRDefault="00AB420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c) za zwł</w:t>
      </w:r>
      <w:r w:rsidR="00383748">
        <w:rPr>
          <w:sz w:val="22"/>
          <w:szCs w:val="22"/>
        </w:rPr>
        <w:t>okę w usunięciu wad i usterek stwierdzonych a także stwierdzonych w okresie gwarancji, rękojmi za wady w wysokości 0,2 % wynagrodzenia umownego za każdy dzień zwłoki liczony od dnia wyznaczonego na usuniecie wad,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d) za odstąpienie od umowy z przyczyn zależnych od Wykonawcy w wysokości 20 % wynagrodzenia umownego.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naliczyć Zamawiającemu kary umowne: za zwlokę w przekazaniu placu budowy w wysokości 0,2% wynagrodzenia umownego za każdy dzień zwłoki.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należne kary umowne określone w ust.2 z wynagrodzenia Wykonawcy.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:rsidR="00383748" w:rsidRPr="00A0054E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ustalaniu zasad odszkodowania za niewykonanie lub nienależyte wykonanie umowy strony opierać się będą o przepisy Kodeksu cywilnego (art. 471).</w:t>
      </w:r>
    </w:p>
    <w:p w:rsidR="00383748" w:rsidRDefault="0010312F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  <w:r w:rsidR="00383748">
        <w:rPr>
          <w:b/>
          <w:sz w:val="22"/>
          <w:szCs w:val="22"/>
        </w:rPr>
        <w:t>.</w:t>
      </w:r>
    </w:p>
    <w:p w:rsidR="00383748" w:rsidRPr="00383748" w:rsidRDefault="00383748" w:rsidP="00383748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autoSpaceDE w:val="0"/>
        <w:spacing w:before="0"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Odstąpienie</w:t>
      </w: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 umowy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 bez jakichkolwiek roszczeń ze strony Wykonawcy: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wszczęte postępowanie likwidacyjne,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nastąpi rozwiązanie firmy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wydany nakaz zajęcia majątku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rozpoczął robót bez uzasadnionych przyczyn oraz nie kontynuuje ich pomimo wezwania Zamawiającego złożonego na piśmie.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przypadkach określonych w ust. 1 pkt a) Wykonawca może żądać jedynie wynagrodzenia należnego mu z tytułu wykonania części umowy, zrealizowanej do czasu odstąpienia.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następujące obowiązki szczegółowe: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robót w toku wg stanu na dzień odstąpienia,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która spowodowała odstąpienie od umowy,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niezwłocznie, a najpóźniej w terminie 30 dni usunie z terenu budowy urządzenie zaplecza przez niego dostarczone lub wzniesione, na koszt strony, która spowodowała odstąpienie od umowy,</w:t>
      </w:r>
    </w:p>
    <w:p w:rsidR="00E33732" w:rsidRPr="00A0054E" w:rsidRDefault="00383748" w:rsidP="00A0054E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odmawia sporządzenia inwentaryzacji robót w toku i rozliczenia robót Zamawiający wykona jednostronnie rozliczenie i inwentaryzacje, którą przekaże do wiadomości Wykonawcy robót.</w:t>
      </w:r>
    </w:p>
    <w:p w:rsidR="00383748" w:rsidRDefault="00383748" w:rsidP="00951F34">
      <w:pPr>
        <w:autoSpaceDE w:val="0"/>
        <w:spacing w:line="276" w:lineRule="auto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83748" w:rsidRDefault="00951F34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7</w:t>
      </w:r>
      <w:r w:rsidR="00383748">
        <w:rPr>
          <w:sz w:val="22"/>
          <w:szCs w:val="22"/>
        </w:rPr>
        <w:t>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Roszczenia i spory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razie powstania sporu związanego z wykonaniem umowy Wykonawca zobowiązany jest wyczerpać drogę postępowania reklamacyjnego, kierując swoje roszczenia do Zamawiającego.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zobowiązany jest do pisemnego ustosunkowania się do roszczeń Wykonawcy w ciągu</w:t>
      </w:r>
      <w:r w:rsidR="009F6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 dni od chwili ich zgłoszenia.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odmówi uznania roszczenia w terminie, o którym mowa w ust. 2 Wykonawca może zwrócić się do sądu powszechnego o rozstrzygnięcie sporu.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wynikające z niniejszej umowy rozstrzyga sąd właściwy dla siedziby Zamawiającego.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Default="00951F34" w:rsidP="00383748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8</w:t>
      </w:r>
      <w:r w:rsidR="00030251">
        <w:rPr>
          <w:sz w:val="22"/>
          <w:szCs w:val="22"/>
        </w:rPr>
        <w:t xml:space="preserve"> </w:t>
      </w:r>
      <w:r w:rsidR="00383748">
        <w:rPr>
          <w:sz w:val="22"/>
          <w:szCs w:val="22"/>
        </w:rPr>
        <w:t>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niniejszej umowy może nastąpić w formie pisemnej pod rygorem nieważności. 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sprawach nieuregulowanych niniejszą umową stosuje się przepisy:</w:t>
      </w:r>
    </w:p>
    <w:p w:rsidR="00383748" w:rsidRDefault="00383748" w:rsidP="00383748">
      <w:pPr>
        <w:widowControl w:val="0"/>
        <w:tabs>
          <w:tab w:val="left" w:pos="6808"/>
        </w:tabs>
        <w:spacing w:line="276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1)   ustawy z dnia 23 kwietnia 1964r. Kodeks cywilny (Dz. U. z 1964r. Nr 16, poz. 93, ze zm.),</w:t>
      </w:r>
    </w:p>
    <w:p w:rsidR="00383748" w:rsidRDefault="00383748" w:rsidP="00383748">
      <w:pPr>
        <w:widowControl w:val="0"/>
        <w:tabs>
          <w:tab w:val="left" w:pos="720"/>
          <w:tab w:val="left" w:pos="6808"/>
        </w:tabs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2)   ustawy z dni</w:t>
      </w:r>
      <w:r w:rsidR="00AB4208">
        <w:rPr>
          <w:sz w:val="22"/>
          <w:szCs w:val="22"/>
        </w:rPr>
        <w:t>a 7 lipca 1994r.</w:t>
      </w:r>
      <w:r w:rsidR="00337886">
        <w:rPr>
          <w:sz w:val="22"/>
          <w:szCs w:val="22"/>
        </w:rPr>
        <w:t xml:space="preserve"> </w:t>
      </w:r>
      <w:r w:rsidR="00AB4208">
        <w:rPr>
          <w:sz w:val="22"/>
          <w:szCs w:val="22"/>
        </w:rPr>
        <w:t xml:space="preserve">Prawo budowlane, </w:t>
      </w:r>
      <w:r>
        <w:rPr>
          <w:sz w:val="22"/>
          <w:szCs w:val="22"/>
        </w:rPr>
        <w:t xml:space="preserve"> wraz z przepisami wykonawczymi,</w:t>
      </w:r>
    </w:p>
    <w:p w:rsidR="00383748" w:rsidRDefault="00383748" w:rsidP="00383748">
      <w:pPr>
        <w:widowControl w:val="0"/>
        <w:tabs>
          <w:tab w:val="left" w:pos="567"/>
          <w:tab w:val="left" w:pos="6808"/>
        </w:tabs>
        <w:spacing w:line="276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3)   polskie normy i normy branżowe przenoszące europejskie normy zharmonizowane.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Umowę sporządzono w trzech jednobrzmiących egzemplarzach, z których dwa otrzymuje Zamawiający, a jeden Wykonawca.</w:t>
      </w: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20FC8" w:rsidRDefault="00320FC8" w:rsidP="00383748">
      <w:pPr>
        <w:autoSpaceDE w:val="0"/>
        <w:spacing w:line="276" w:lineRule="auto"/>
        <w:jc w:val="both"/>
        <w:rPr>
          <w:sz w:val="18"/>
          <w:szCs w:val="18"/>
        </w:rPr>
      </w:pP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383748" w:rsidRDefault="00383748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Kserokopia oferty stanowiąca załącznik nr 1</w:t>
      </w:r>
    </w:p>
    <w:p w:rsidR="00383748" w:rsidRPr="00051619" w:rsidRDefault="007D461A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>P</w:t>
      </w:r>
      <w:r w:rsidR="00383748" w:rsidRPr="00DA29FB">
        <w:rPr>
          <w:sz w:val="18"/>
          <w:szCs w:val="18"/>
        </w:rPr>
        <w:t xml:space="preserve">rzedmiar robót </w:t>
      </w:r>
      <w:r w:rsidR="00383748" w:rsidRPr="00051619">
        <w:rPr>
          <w:sz w:val="22"/>
          <w:szCs w:val="22"/>
        </w:rPr>
        <w:tab/>
      </w:r>
      <w:r w:rsidR="00383748" w:rsidRPr="00051619">
        <w:rPr>
          <w:sz w:val="22"/>
          <w:szCs w:val="22"/>
        </w:rPr>
        <w:tab/>
      </w:r>
      <w:r w:rsidR="00383748" w:rsidRPr="00051619">
        <w:rPr>
          <w:sz w:val="22"/>
          <w:szCs w:val="22"/>
        </w:rPr>
        <w:tab/>
      </w:r>
    </w:p>
    <w:p w:rsidR="000B2369" w:rsidRDefault="00383748" w:rsidP="00051619">
      <w:r>
        <w:t>WYKONAWCA                                                                                 ZAMAWIAJĄCY</w:t>
      </w:r>
    </w:p>
    <w:sectPr w:rsidR="000B2369" w:rsidSect="00BE7D2A">
      <w:footerReference w:type="even" r:id="rId8"/>
      <w:footerReference w:type="default" r:id="rId9"/>
      <w:pgSz w:w="12240" w:h="15840"/>
      <w:pgMar w:top="709" w:right="1418" w:bottom="1418" w:left="1418" w:header="709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4C" w:rsidRDefault="00BB444C" w:rsidP="000C3307">
      <w:r>
        <w:separator/>
      </w:r>
    </w:p>
  </w:endnote>
  <w:endnote w:type="continuationSeparator" w:id="0">
    <w:p w:rsidR="00BB444C" w:rsidRDefault="00BB444C" w:rsidP="000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10F508t00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BE6" w:rsidRDefault="00BB44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E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F7BE6" w:rsidRPr="00376708" w:rsidRDefault="00BB444C">
    <w:pPr>
      <w:pStyle w:val="Stopka"/>
      <w:ind w:right="360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4C" w:rsidRDefault="00BB444C" w:rsidP="000C3307">
      <w:r>
        <w:separator/>
      </w:r>
    </w:p>
  </w:footnote>
  <w:footnote w:type="continuationSeparator" w:id="0">
    <w:p w:rsidR="00BB444C" w:rsidRDefault="00BB444C" w:rsidP="000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name w:val="WW8Num1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5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390"/>
      </w:pPr>
      <w:rPr>
        <w:rFonts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5"/>
      <w:numFmt w:val="decimal"/>
      <w:lvlText w:val="%5"/>
      <w:lvlJc w:val="left"/>
      <w:pPr>
        <w:tabs>
          <w:tab w:val="num" w:pos="3660"/>
        </w:tabs>
        <w:ind w:left="366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1540"/>
        </w:tabs>
        <w:ind w:left="1540" w:hanging="340"/>
      </w:pPr>
      <w:rPr>
        <w:b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5852C0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  <w:color w:val="auto"/>
        <w:sz w:val="22"/>
        <w:szCs w:val="22"/>
      </w:rPr>
    </w:lvl>
  </w:abstractNum>
  <w:abstractNum w:abstractNumId="8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sz w:val="18"/>
        <w:szCs w:val="18"/>
      </w:rPr>
    </w:lvl>
  </w:abstractNum>
  <w:abstractNum w:abstractNumId="9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3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2"/>
      </w:rPr>
    </w:lvl>
  </w:abstractNum>
  <w:abstractNum w:abstractNumId="15" w15:restartNumberingAfterBreak="0">
    <w:nsid w:val="01E37D6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43B76A3"/>
    <w:multiLevelType w:val="hybridMultilevel"/>
    <w:tmpl w:val="DAE2A2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44F6B2E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5E530F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7EA1ADE"/>
    <w:multiLevelType w:val="hybridMultilevel"/>
    <w:tmpl w:val="7C80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16596"/>
    <w:multiLevelType w:val="hybridMultilevel"/>
    <w:tmpl w:val="DE08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414E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3DB48FA"/>
    <w:multiLevelType w:val="hybridMultilevel"/>
    <w:tmpl w:val="EA9C2436"/>
    <w:lvl w:ilvl="0" w:tplc="5E46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243CC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497659"/>
    <w:multiLevelType w:val="hybridMultilevel"/>
    <w:tmpl w:val="178C9DF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BEDF8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455723"/>
    <w:multiLevelType w:val="hybridMultilevel"/>
    <w:tmpl w:val="674E7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81195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310F5E"/>
    <w:multiLevelType w:val="hybridMultilevel"/>
    <w:tmpl w:val="435A5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510763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CFA4FD6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651714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D14935"/>
    <w:multiLevelType w:val="hybridMultilevel"/>
    <w:tmpl w:val="567A0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61869"/>
    <w:multiLevelType w:val="hybridMultilevel"/>
    <w:tmpl w:val="55A2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DD7"/>
    <w:multiLevelType w:val="multilevel"/>
    <w:tmpl w:val="3272C3C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3" w15:restartNumberingAfterBreak="0">
    <w:nsid w:val="68612747"/>
    <w:multiLevelType w:val="multilevel"/>
    <w:tmpl w:val="BD10B3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D64F83"/>
    <w:multiLevelType w:val="hybridMultilevel"/>
    <w:tmpl w:val="1C541CF0"/>
    <w:lvl w:ilvl="0" w:tplc="8F4A9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81553"/>
    <w:multiLevelType w:val="hybridMultilevel"/>
    <w:tmpl w:val="74ECE934"/>
    <w:lvl w:ilvl="0" w:tplc="1458C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044CF"/>
    <w:multiLevelType w:val="hybridMultilevel"/>
    <w:tmpl w:val="F66060B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761E38"/>
    <w:multiLevelType w:val="hybridMultilevel"/>
    <w:tmpl w:val="5D88C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C2703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7"/>
  </w:num>
  <w:num w:numId="3">
    <w:abstractNumId w:val="16"/>
  </w:num>
  <w:num w:numId="4">
    <w:abstractNumId w:val="25"/>
  </w:num>
  <w:num w:numId="5">
    <w:abstractNumId w:val="29"/>
  </w:num>
  <w:num w:numId="6">
    <w:abstractNumId w:val="38"/>
  </w:num>
  <w:num w:numId="7">
    <w:abstractNumId w:val="24"/>
  </w:num>
  <w:num w:numId="8">
    <w:abstractNumId w:val="23"/>
  </w:num>
  <w:num w:numId="9">
    <w:abstractNumId w:val="15"/>
  </w:num>
  <w:num w:numId="10">
    <w:abstractNumId w:val="28"/>
  </w:num>
  <w:num w:numId="11">
    <w:abstractNumId w:val="17"/>
  </w:num>
  <w:num w:numId="12">
    <w:abstractNumId w:val="21"/>
  </w:num>
  <w:num w:numId="13">
    <w:abstractNumId w:val="26"/>
  </w:num>
  <w:num w:numId="14">
    <w:abstractNumId w:val="18"/>
  </w:num>
  <w:num w:numId="15">
    <w:abstractNumId w:val="36"/>
  </w:num>
  <w:num w:numId="16">
    <w:abstractNumId w:val="32"/>
  </w:num>
  <w:num w:numId="17">
    <w:abstractNumId w:val="22"/>
  </w:num>
  <w:num w:numId="18">
    <w:abstractNumId w:val="35"/>
  </w:num>
  <w:num w:numId="19">
    <w:abstractNumId w:val="19"/>
  </w:num>
  <w:num w:numId="20">
    <w:abstractNumId w:val="20"/>
  </w:num>
  <w:num w:numId="21">
    <w:abstractNumId w:val="31"/>
  </w:num>
  <w:num w:numId="22">
    <w:abstractNumId w:val="9"/>
  </w:num>
  <w:num w:numId="23">
    <w:abstractNumId w:val="33"/>
  </w:num>
  <w:num w:numId="24">
    <w:abstractNumId w:val="37"/>
  </w:num>
  <w:num w:numId="25">
    <w:abstractNumId w:val="1"/>
  </w:num>
  <w:num w:numId="26">
    <w:abstractNumId w:val="3"/>
  </w:num>
  <w:num w:numId="27">
    <w:abstractNumId w:val="4"/>
  </w:num>
  <w:num w:numId="28">
    <w:abstractNumId w:val="0"/>
  </w:num>
  <w:num w:numId="29">
    <w:abstractNumId w:val="12"/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0"/>
  </w:num>
  <w:num w:numId="36">
    <w:abstractNumId w:val="11"/>
  </w:num>
  <w:num w:numId="37">
    <w:abstractNumId w:val="13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B"/>
    <w:rsid w:val="00012461"/>
    <w:rsid w:val="00030251"/>
    <w:rsid w:val="000354D6"/>
    <w:rsid w:val="00051619"/>
    <w:rsid w:val="0005458C"/>
    <w:rsid w:val="00070AE3"/>
    <w:rsid w:val="000C3307"/>
    <w:rsid w:val="000E01AE"/>
    <w:rsid w:val="000E1A5C"/>
    <w:rsid w:val="00100EAA"/>
    <w:rsid w:val="0010312F"/>
    <w:rsid w:val="00170047"/>
    <w:rsid w:val="001D17D0"/>
    <w:rsid w:val="001D652D"/>
    <w:rsid w:val="00202164"/>
    <w:rsid w:val="00267AEB"/>
    <w:rsid w:val="002710D6"/>
    <w:rsid w:val="00283A1C"/>
    <w:rsid w:val="0030516F"/>
    <w:rsid w:val="00305A9D"/>
    <w:rsid w:val="00316DA7"/>
    <w:rsid w:val="00317AF2"/>
    <w:rsid w:val="00320FC8"/>
    <w:rsid w:val="00337886"/>
    <w:rsid w:val="00383748"/>
    <w:rsid w:val="003C002C"/>
    <w:rsid w:val="003C7064"/>
    <w:rsid w:val="003E26A4"/>
    <w:rsid w:val="003E77B6"/>
    <w:rsid w:val="003F2C23"/>
    <w:rsid w:val="004057F6"/>
    <w:rsid w:val="00412E4F"/>
    <w:rsid w:val="004328AA"/>
    <w:rsid w:val="00447191"/>
    <w:rsid w:val="00447940"/>
    <w:rsid w:val="0045753D"/>
    <w:rsid w:val="00460B7D"/>
    <w:rsid w:val="004637AC"/>
    <w:rsid w:val="004D6782"/>
    <w:rsid w:val="00516E37"/>
    <w:rsid w:val="00543074"/>
    <w:rsid w:val="0054545B"/>
    <w:rsid w:val="00555E4D"/>
    <w:rsid w:val="0057343A"/>
    <w:rsid w:val="005A47F3"/>
    <w:rsid w:val="00615319"/>
    <w:rsid w:val="00633FF7"/>
    <w:rsid w:val="00634689"/>
    <w:rsid w:val="00682DC6"/>
    <w:rsid w:val="006A25DD"/>
    <w:rsid w:val="006C2394"/>
    <w:rsid w:val="006E187C"/>
    <w:rsid w:val="00704B7A"/>
    <w:rsid w:val="007279D4"/>
    <w:rsid w:val="007903DB"/>
    <w:rsid w:val="007A01B9"/>
    <w:rsid w:val="007B59C5"/>
    <w:rsid w:val="007C0BB2"/>
    <w:rsid w:val="007C285E"/>
    <w:rsid w:val="007D461A"/>
    <w:rsid w:val="007F623F"/>
    <w:rsid w:val="00807C13"/>
    <w:rsid w:val="00832C28"/>
    <w:rsid w:val="008803CE"/>
    <w:rsid w:val="00882EEB"/>
    <w:rsid w:val="008D2D8C"/>
    <w:rsid w:val="008D7AE7"/>
    <w:rsid w:val="008E4CC0"/>
    <w:rsid w:val="0091366A"/>
    <w:rsid w:val="00927D41"/>
    <w:rsid w:val="00941C9D"/>
    <w:rsid w:val="00942E8B"/>
    <w:rsid w:val="00951F34"/>
    <w:rsid w:val="00955E38"/>
    <w:rsid w:val="00997017"/>
    <w:rsid w:val="009C2F47"/>
    <w:rsid w:val="009F6882"/>
    <w:rsid w:val="00A0054E"/>
    <w:rsid w:val="00A229D0"/>
    <w:rsid w:val="00A324A3"/>
    <w:rsid w:val="00A476A1"/>
    <w:rsid w:val="00A5369D"/>
    <w:rsid w:val="00A5595F"/>
    <w:rsid w:val="00A8370E"/>
    <w:rsid w:val="00AB4208"/>
    <w:rsid w:val="00AC2A86"/>
    <w:rsid w:val="00AD4C68"/>
    <w:rsid w:val="00AE0DA8"/>
    <w:rsid w:val="00BB444C"/>
    <w:rsid w:val="00BD2F71"/>
    <w:rsid w:val="00BE7D2A"/>
    <w:rsid w:val="00BF4D10"/>
    <w:rsid w:val="00C0308F"/>
    <w:rsid w:val="00C14E23"/>
    <w:rsid w:val="00C64865"/>
    <w:rsid w:val="00C7414A"/>
    <w:rsid w:val="00CB4C83"/>
    <w:rsid w:val="00CE497D"/>
    <w:rsid w:val="00CF087B"/>
    <w:rsid w:val="00D256B2"/>
    <w:rsid w:val="00D6442D"/>
    <w:rsid w:val="00D929A0"/>
    <w:rsid w:val="00D9666D"/>
    <w:rsid w:val="00DA29FB"/>
    <w:rsid w:val="00DA5658"/>
    <w:rsid w:val="00DB66C8"/>
    <w:rsid w:val="00DD3946"/>
    <w:rsid w:val="00DF3374"/>
    <w:rsid w:val="00E00940"/>
    <w:rsid w:val="00E33732"/>
    <w:rsid w:val="00E67F1B"/>
    <w:rsid w:val="00E709C6"/>
    <w:rsid w:val="00E87F44"/>
    <w:rsid w:val="00EB6914"/>
    <w:rsid w:val="00ED0031"/>
    <w:rsid w:val="00F10C01"/>
    <w:rsid w:val="00F14F0D"/>
    <w:rsid w:val="00F177A1"/>
    <w:rsid w:val="00F41B41"/>
    <w:rsid w:val="00F522CB"/>
    <w:rsid w:val="00F76B9A"/>
    <w:rsid w:val="00F83008"/>
    <w:rsid w:val="00FC0A01"/>
    <w:rsid w:val="00FC725A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067C-7DE3-4A30-AC38-5773817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Standard">
    <w:name w:val="Standard"/>
    <w:rsid w:val="00E3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03C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EF1A-A854-4883-8322-53AEB5C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Podsiadły</dc:creator>
  <cp:lastModifiedBy>Ola Podsiadły</cp:lastModifiedBy>
  <cp:revision>25</cp:revision>
  <cp:lastPrinted>2019-08-23T06:07:00Z</cp:lastPrinted>
  <dcterms:created xsi:type="dcterms:W3CDTF">2017-09-25T07:55:00Z</dcterms:created>
  <dcterms:modified xsi:type="dcterms:W3CDTF">2019-08-23T06:16:00Z</dcterms:modified>
</cp:coreProperties>
</file>