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Calibri" w:cs="Calibri" w:eastAsia="Calibri" w:hAnsi="Calibri"/>
          <w:b w:val="1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rtl w:val="0"/>
        </w:rPr>
        <w:t xml:space="preserve">LISTA ZMIAN W KARTACH POMIESZCZEŃ</w:t>
      </w:r>
    </w:p>
    <w:p w:rsidR="00000000" w:rsidDel="00000000" w:rsidP="00000000" w:rsidRDefault="00000000" w:rsidRPr="00000000" w14:paraId="00000002">
      <w:pPr>
        <w:shd w:fill="ffffff" w:val="clear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3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00"/>
        <w:gridCol w:w="2775"/>
        <w:gridCol w:w="945"/>
        <w:tblGridChange w:id="0">
          <w:tblGrid>
            <w:gridCol w:w="6000"/>
            <w:gridCol w:w="2775"/>
            <w:gridCol w:w="94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hd w:fill="ffffff" w:val="clear"/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rtl w:val="0"/>
              </w:rPr>
              <w:t xml:space="preserve">ZMIANA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hd w:fill="ffffff" w:val="clear"/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rtl w:val="0"/>
              </w:rPr>
              <w:t xml:space="preserve">KARTY POM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rtl w:val="0"/>
              </w:rPr>
              <w:t xml:space="preserve">REW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korekty materiałów wykończeniowych posadzek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45, 98, 111, 112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korekta materiałów wykończeniowych ścian wewnętrznych pokoi gościnnych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korekta materiałów wykończeniowych sufitu i ścian agregatu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dodany zapis w uwagach ogólnych pod poz. 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uwagi ogólne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zmiana edytorska nazwy drzwi BZ-D1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94, 96, 99, 100, 101, 108, 110, 111, 116, 117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R2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zmiany materiałów wykończeniowych sali kabaretu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R3 / R4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zmiana edytorska w nazwach toalet w budynku zabytkowym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100, 110, 116, 117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zostały usunięte zapisy dot. odporności pożarowej wszystkich drzwi - dotyczy to drzwi o nr: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NB-D1 / NB-D2a / NB-D3 / NB-D4 / NB-D8a / NB-D9 / NB-D10 / NB-D11 / NB-D13 / NB-D14 / NB-D15 / NB-D16 / NB-D17 / NB-D18 / NB-D19 / NB-D20 / NB-D21 / NB-D23 / NB-D24 / NB-D25 / NB-D29 / NB-D30 / NB-D32 / NB-D33 / NB-D34 / NB-D35 / NB-D36 / NB-D37 / NB-D38 / NB-D39 / NB-D40 / NB-D41 / NB-D42 / NB-D43 / NB-D44 / NB-D45 / NB-D46 / NB-D46a / NB-D47 / NB-D48 / NB-D49 / NB-D60 / NB-D63 / NB-D64 / NB-D65 / NB-D66 / NB-D67 / BZ-D1 / BZ-D3 / BZ-D6 / BZ-D7 / BZ-D8 / BZ-D9 / BZ-D11 / BZ-D11a / BZ-D12 / BZ-D14 / BZ-D16 / BZ-D18 / BZ-D20 / BZ-D21 / BZ-D24 / BZ-D25 / BZ-D35 / BZ-D38 / BZ-D48 / BZ-D49 / Dz1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R5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Uwagi ogólne w poz. 2 zostały uzupełnione o zdanie: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Parametry drzwi nie  zawierają informacji dot. wymaganej odporności ogniowej - należy ją określić zgodnie z przyjętą strategią ochrony ppoż. i przepisami technicznymi.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uwagi ogólne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R5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korekta informacji dotyczących ścianek działowych z HPL  i znajdujących się w nich drzwi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25, 31, 32, 33, 53, 67, 75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korekta wymaganego koloru płytek posadzkowych i ściennych w budynku zabytkowym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85, 96, 97, 101, 102, 136, 139, 140, 141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zmiana koloru ścian w zapleczu szatni w budynku nowym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dodany zapis określający wymaganie w zakresie koloru drzwi do toalet w budynku nowym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99, 100, 110, 116, 117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korekty dotyczące koloru wykończeń w istniejącej sali teatralnej budynku zabytkowego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dodany zapis dotyczący systemu do zawieszania obrazów w foyer i galerii wystawowej w budynku zabytkowym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92, 125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dodany zapis dotyczący projektora w foyer w budynku zabytkowym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doprecyzowanie zapisów dotyczących posadzek kamiennych mające na celu rozróżnienie istniejących posadzek kamiennych od projektowanych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89, 90, 91, 92, 95, 98, 103, 105, 106, 113, 114, 125, 129, 132, 133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zmiana wymagań materiałowych dotyczących cokołów w pomieszczeniach z posadzką kamienną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89, 90, 91, 92, 95, 98, 103, 105, 106, 113, 114, 125, 129, 132, 133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zmiana zapisu dotyczącego zakresu wykonania tynków na ścianach istniejących w budynku zabytkowym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80-84, 86-96, 98, 102-103, 105, 108-109, 111-115, 118-129, 131-133, 135, 137-138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R7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zmiana koloru drzwi zewnętrznych w budynku zabytkowym (Dz5-Dz12)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89, 95, 96, 98, 103, 120, 121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zmiana sposobu wykończenia posadzki na schodach głównych i komunikacji w poz. +3 na wykładzinę w kolorze zielonym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113, 129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zmiana sposobu wykonania drzwi D8 i D7 w foyer, przeniesienie informacji dot. drzwi D7 i D4 z karty 95 do 92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92, 95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dodanie informacji dotyczącej ściany szklanej w kasie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korekta informacji dotyczącej ściany szklanej w kasie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wprowadzenie zmian dotyczących materiałów i kolorystyki drzwi wewnętrznych w budynku zabytkowym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80-141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korekta zapisu dotyczącego drzwi wewnętrznych w budynku zabytkowym (zamiana słowa “płycinowe” na “drewniane”) oraz dodana informacja o wytycznych dla drzwi drewnianych w budynku istniejącym w karcie materiałowej DR-01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80, 85, 86, 87, 90, 92, 94, 95, 96, 97, 99, 100, 101, 102, 108, 110, 111, 114, 115, 116, 117, 118, 119, 121, 122, 123, 124, 126, 127, 128, 130, 131, 135, 136, 138, 139, 140, 141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R9</w:t>
            </w:r>
          </w:p>
        </w:tc>
      </w:tr>
    </w:tbl>
    <w:p w:rsidR="00000000" w:rsidDel="00000000" w:rsidP="00000000" w:rsidRDefault="00000000" w:rsidRPr="00000000" w14:paraId="00000056">
      <w:pPr>
        <w:shd w:fill="ffffff" w:val="clear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jc w:val="center"/>
        <w:rPr>
          <w:rFonts w:ascii="Calibri" w:cs="Calibri" w:eastAsia="Calibri" w:hAnsi="Calibri"/>
          <w:b w:val="1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rtl w:val="0"/>
        </w:rPr>
        <w:t xml:space="preserve">LISTA ZMIAN W KARTACH MATERIAŁOWYCH</w:t>
      </w:r>
    </w:p>
    <w:p w:rsidR="00000000" w:rsidDel="00000000" w:rsidP="00000000" w:rsidRDefault="00000000" w:rsidRPr="00000000" w14:paraId="00000059">
      <w:pPr>
        <w:shd w:fill="ffffff" w:val="clear"/>
        <w:jc w:val="center"/>
        <w:rPr>
          <w:rFonts w:ascii="Calibri" w:cs="Calibri" w:eastAsia="Calibri" w:hAnsi="Calibri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Zmieniono rodzaj kostki brukowej – karta materiałowa ZT-04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Doprecyzowano wymogi dotyczące tynków wapienno-cementowych – karta materiałowa FA-05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Dodano kartę materiałową dot. systemu do podwieszania obrazów - karta materiałowa WP-23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Wprowadzono nową kartę materiałową dla drzwi wewnętrznych w budynku zabytkowym – karta materiałowa DR-01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Dodano kartę materiałową dla wykładziny dywanowej w rolce (klatka schodowa w budynku zabytkowym) - karta materiałowa PS-15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