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51B8090D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</w:t>
      </w:r>
      <w:r w:rsidR="00DC4E41" w:rsidRPr="00DC4E41">
        <w:rPr>
          <w:rFonts w:ascii="Times New Roman" w:hAnsi="Times New Roman" w:cs="Times New Roman"/>
        </w:rPr>
        <w:t>: F.3051.1.2021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323E1AC1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DC4E41" w:rsidRPr="00DC4E41">
        <w:rPr>
          <w:rFonts w:ascii="Times New Roman" w:hAnsi="Times New Roman" w:cs="Times New Roman"/>
          <w:b/>
          <w:sz w:val="24"/>
          <w:szCs w:val="24"/>
        </w:rPr>
        <w:t>„Udzielenie kredytu długoterminowego w wysokości 6.700.000 PLN dla Gminy Łapy”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F8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C4E41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17</cp:revision>
  <cp:lastPrinted>2016-07-26T08:32:00Z</cp:lastPrinted>
  <dcterms:created xsi:type="dcterms:W3CDTF">2021-03-31T10:06:00Z</dcterms:created>
  <dcterms:modified xsi:type="dcterms:W3CDTF">2021-10-06T17:44:00Z</dcterms:modified>
</cp:coreProperties>
</file>