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D" w:rsidRPr="0010174F" w:rsidRDefault="0083542D" w:rsidP="0010174F">
      <w:pPr>
        <w:tabs>
          <w:tab w:val="left" w:pos="1035"/>
          <w:tab w:val="left" w:pos="1965"/>
        </w:tabs>
        <w:rPr>
          <w:rFonts w:cstheme="minorHAnsi"/>
        </w:rPr>
      </w:pPr>
      <w:r w:rsidRPr="00D356F9">
        <w:rPr>
          <w:rFonts w:eastAsia="Calibri" w:cstheme="minorHAnsi"/>
          <w:sz w:val="24"/>
          <w:szCs w:val="24"/>
        </w:rPr>
        <w:t>DZA.260.</w:t>
      </w:r>
      <w:r w:rsidR="003235CB">
        <w:rPr>
          <w:rFonts w:eastAsia="Calibri" w:cstheme="minorHAnsi"/>
          <w:sz w:val="24"/>
          <w:szCs w:val="24"/>
        </w:rPr>
        <w:t>1</w:t>
      </w:r>
      <w:r w:rsidR="001F1462">
        <w:rPr>
          <w:rFonts w:eastAsia="Calibri" w:cstheme="minorHAnsi"/>
          <w:sz w:val="24"/>
          <w:szCs w:val="24"/>
        </w:rPr>
        <w:t>5.2022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  <w:bookmarkStart w:id="0" w:name="_GoBack"/>
      <w:bookmarkEnd w:id="0"/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śmieci, grubość worka min. 0,014 mm  (35 l), opakowanie 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6,5-7,5 opakowanie 1l nie wymaga spłukiwania wodą, zawierający alkohol typu E2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9,5 - 10,5 opakowanie 1 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TENZI Glass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usuwania tłustego brudu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12 - 14 opakowanie 1 l typu E4 UNI, TENZI BRUDEX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1 - 3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powierzchni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łazienkowych takich jak, posadzki, płytki ścienne, zlewozmywaki, powierzchnie lakierowane i emaliowane, nadający połysk umytym powierzchnią, zapachowy,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 500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(granulki) do udrażniania rur kanalizacyjnych, a’ 500g, z aktywatorem aluminiowym, zawierający wodorotlenek sodu 50-70%,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(1% 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12÷13,5,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7,5 - 8,5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pakowany po 12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1020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toaletowy, kolor naturalny, szary,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gofrowany, długość rolki  min 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pakowany po 8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E61010" w:rsidP="00512FC9">
            <w:pPr>
              <w:rPr>
                <w:rFonts w:ascii="Calibri" w:hAnsi="Calibri" w:cs="Calibri"/>
                <w:color w:val="000000"/>
              </w:rPr>
            </w:pPr>
            <w:r w:rsidRPr="00F24DDB">
              <w:rPr>
                <w:rFonts w:ascii="Calibri" w:hAnsi="Calibri" w:cs="Calibri"/>
                <w:color w:val="000000"/>
                <w:sz w:val="20"/>
              </w:rPr>
              <w:t>bez pudrowe</w:t>
            </w:r>
            <w:r w:rsidR="00512FC9" w:rsidRPr="00F24DDB">
              <w:rPr>
                <w:rFonts w:ascii="Calibri" w:hAnsi="Calibri" w:cs="Calibri"/>
                <w:color w:val="000000"/>
                <w:sz w:val="20"/>
              </w:rPr>
              <w:t xml:space="preserve">, niesterylne </w:t>
            </w:r>
            <w:r w:rsidRPr="00F24DDB">
              <w:rPr>
                <w:rFonts w:ascii="Calibri" w:hAnsi="Calibri" w:cs="Calibri"/>
                <w:color w:val="000000"/>
                <w:sz w:val="20"/>
              </w:rPr>
              <w:t>rękawice</w:t>
            </w:r>
            <w:r w:rsidR="00FF36BE" w:rsidRPr="00F24DDB">
              <w:rPr>
                <w:rFonts w:ascii="Calibri" w:hAnsi="Calibri" w:cs="Calibri"/>
                <w:color w:val="000000"/>
                <w:sz w:val="20"/>
              </w:rPr>
              <w:t xml:space="preserve"> nitrylowe</w:t>
            </w:r>
            <w:r w:rsidR="00512FC9" w:rsidRPr="00F24DDB">
              <w:rPr>
                <w:rFonts w:ascii="Calibri" w:hAnsi="Calibri" w:cs="Calibri"/>
                <w:color w:val="000000"/>
                <w:sz w:val="20"/>
              </w:rPr>
              <w:t xml:space="preserve"> 100 sztuk w opakowaniu, oburęczne niezawierające lateksu rozmiar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10174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50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4F" w:rsidRDefault="001017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E73BB3" wp14:editId="72EA41A1">
          <wp:simplePos x="0" y="0"/>
          <wp:positionH relativeFrom="column">
            <wp:posOffset>-680720</wp:posOffset>
          </wp:positionH>
          <wp:positionV relativeFrom="paragraph">
            <wp:posOffset>-41266</wp:posOffset>
          </wp:positionV>
          <wp:extent cx="7251875" cy="361315"/>
          <wp:effectExtent l="0" t="0" r="635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87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1017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10174F">
    <w:pPr>
      <w:pStyle w:val="Nagwek"/>
    </w:pPr>
    <w:r>
      <w:rPr>
        <w:noProof/>
        <w:lang w:eastAsia="pl-PL"/>
      </w:rPr>
      <w:drawing>
        <wp:inline distT="0" distB="0" distL="0" distR="0" wp14:anchorId="3B78B587" wp14:editId="20D8C9E5">
          <wp:extent cx="1115695" cy="725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0174F"/>
    <w:rsid w:val="0010201F"/>
    <w:rsid w:val="001172DC"/>
    <w:rsid w:val="001723C5"/>
    <w:rsid w:val="001F1462"/>
    <w:rsid w:val="001F297A"/>
    <w:rsid w:val="002850ED"/>
    <w:rsid w:val="0029126E"/>
    <w:rsid w:val="002B2797"/>
    <w:rsid w:val="003235CB"/>
    <w:rsid w:val="00353844"/>
    <w:rsid w:val="003C7792"/>
    <w:rsid w:val="0046344B"/>
    <w:rsid w:val="004F6B67"/>
    <w:rsid w:val="00512FC9"/>
    <w:rsid w:val="0056183D"/>
    <w:rsid w:val="005A1C6F"/>
    <w:rsid w:val="005F2216"/>
    <w:rsid w:val="006028A8"/>
    <w:rsid w:val="00627240"/>
    <w:rsid w:val="006869CC"/>
    <w:rsid w:val="00732F52"/>
    <w:rsid w:val="0077329E"/>
    <w:rsid w:val="00793A71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61010"/>
    <w:rsid w:val="00E6724B"/>
    <w:rsid w:val="00E92FD1"/>
    <w:rsid w:val="00E95293"/>
    <w:rsid w:val="00E97B4B"/>
    <w:rsid w:val="00EB0C72"/>
    <w:rsid w:val="00ED67C2"/>
    <w:rsid w:val="00F02985"/>
    <w:rsid w:val="00F24DDB"/>
    <w:rsid w:val="00F66F5C"/>
    <w:rsid w:val="00FB409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BF2856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F96B-C874-45D8-9EF4-C74FFD4F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3</cp:revision>
  <cp:lastPrinted>2020-05-18T10:07:00Z</cp:lastPrinted>
  <dcterms:created xsi:type="dcterms:W3CDTF">2022-11-16T13:26:00Z</dcterms:created>
  <dcterms:modified xsi:type="dcterms:W3CDTF">2023-05-12T12:56:00Z</dcterms:modified>
</cp:coreProperties>
</file>