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244BB" w:rsidRPr="007F0036" w14:paraId="7F63B1A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0D02A154" w:rsidR="006244BB" w:rsidRPr="007F0036" w:rsidRDefault="0035013E">
            <w:pPr>
              <w:widowControl w:val="0"/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Miejscowość</w:t>
            </w:r>
            <w:r w:rsidR="00D9663E">
              <w:rPr>
                <w:rFonts w:ascii="Times New Roman" w:eastAsia="Poppin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517AE5C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23-07-</w:t>
            </w:r>
            <w:r w:rsidR="009F73E6">
              <w:rPr>
                <w:rFonts w:ascii="Times New Roman" w:eastAsia="Poppins" w:hAnsi="Times New Roman" w:cs="Times New Roman"/>
                <w:sz w:val="24"/>
                <w:szCs w:val="24"/>
              </w:rPr>
              <w:t>2021 r.</w:t>
            </w:r>
          </w:p>
        </w:tc>
      </w:tr>
    </w:tbl>
    <w:p w14:paraId="00000006" w14:textId="77777777" w:rsidR="006244BB" w:rsidRPr="007F0036" w:rsidRDefault="006244BB">
      <w:pPr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244BB" w:rsidRPr="007F0036" w14:paraId="2EA31C6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2B403815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Zamawiający</w:t>
            </w:r>
            <w:r w:rsidR="007F0036"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:</w:t>
            </w:r>
          </w:p>
        </w:tc>
      </w:tr>
      <w:tr w:rsidR="006244BB" w:rsidRPr="007F0036" w14:paraId="42864376" w14:textId="77777777" w:rsidTr="007F0036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Gmina Wągrowiec</w:t>
            </w:r>
          </w:p>
        </w:tc>
      </w:tr>
      <w:tr w:rsidR="006244BB" w:rsidRPr="007F0036" w14:paraId="33D6D2B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Cysterska 22</w:t>
            </w:r>
          </w:p>
        </w:tc>
      </w:tr>
      <w:tr w:rsidR="006244BB" w:rsidRPr="007F0036" w14:paraId="535FAAC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62-100 Wągrowiec</w:t>
            </w:r>
          </w:p>
        </w:tc>
      </w:tr>
    </w:tbl>
    <w:p w14:paraId="0000000B" w14:textId="77777777" w:rsidR="006244BB" w:rsidRPr="007F0036" w:rsidRDefault="006244BB">
      <w:pPr>
        <w:rPr>
          <w:rFonts w:ascii="Times New Roman" w:eastAsia="Poppins" w:hAnsi="Times New Roman" w:cs="Times New Roman"/>
          <w:sz w:val="24"/>
          <w:szCs w:val="24"/>
        </w:rPr>
      </w:pPr>
    </w:p>
    <w:p w14:paraId="0000000C" w14:textId="77777777" w:rsidR="006244BB" w:rsidRPr="007F0036" w:rsidRDefault="0035013E">
      <w:pPr>
        <w:jc w:val="center"/>
        <w:rPr>
          <w:rFonts w:ascii="Times New Roman" w:eastAsia="Poppins" w:hAnsi="Times New Roman" w:cs="Times New Roman"/>
          <w:sz w:val="24"/>
          <w:szCs w:val="24"/>
        </w:rPr>
      </w:pPr>
      <w:r w:rsidRPr="007F0036">
        <w:rPr>
          <w:rFonts w:ascii="Times New Roman" w:eastAsia="Poppins" w:hAnsi="Times New Roman" w:cs="Times New Roman"/>
          <w:sz w:val="24"/>
          <w:szCs w:val="24"/>
        </w:rPr>
        <w:t>INFORMACJA Z OTWARCIA OFERT</w:t>
      </w:r>
    </w:p>
    <w:p w14:paraId="0000000D" w14:textId="77777777" w:rsidR="006244BB" w:rsidRPr="007F0036" w:rsidRDefault="006244BB">
      <w:pPr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1"/>
        <w:tblW w:w="15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1"/>
        <w:gridCol w:w="12899"/>
      </w:tblGrid>
      <w:tr w:rsidR="006244BB" w:rsidRPr="007F0036" w14:paraId="182843E8" w14:textId="77777777" w:rsidTr="007F0036">
        <w:tc>
          <w:tcPr>
            <w:tcW w:w="26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Nazwa zamówienia:</w:t>
            </w:r>
          </w:p>
        </w:tc>
        <w:tc>
          <w:tcPr>
            <w:tcW w:w="128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Udzielenie długoterminowego kredytu bankowego w kwocie 3 900 000 zł w związku z występującym deficytem w budżecie Gminy Wągrowiec na 2021 r.</w:t>
            </w:r>
          </w:p>
        </w:tc>
      </w:tr>
      <w:tr w:rsidR="006244BB" w:rsidRPr="007F0036" w14:paraId="5BC1CF0E" w14:textId="77777777" w:rsidTr="007F0036">
        <w:tc>
          <w:tcPr>
            <w:tcW w:w="26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Numer postępowania</w:t>
            </w:r>
          </w:p>
        </w:tc>
        <w:tc>
          <w:tcPr>
            <w:tcW w:w="128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2021/BZP00105765/01</w:t>
            </w:r>
          </w:p>
        </w:tc>
      </w:tr>
      <w:tr w:rsidR="006244BB" w:rsidRPr="007F0036" w14:paraId="353139A2" w14:textId="77777777" w:rsidTr="007F0036">
        <w:trPr>
          <w:trHeight w:val="340"/>
        </w:trPr>
        <w:tc>
          <w:tcPr>
            <w:tcW w:w="26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Tryb postępowania:</w:t>
            </w:r>
          </w:p>
        </w:tc>
        <w:tc>
          <w:tcPr>
            <w:tcW w:w="128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PL - Tryb Podstawowy (art. 275)</w:t>
            </w:r>
          </w:p>
        </w:tc>
      </w:tr>
      <w:tr w:rsidR="006244BB" w:rsidRPr="007F0036" w14:paraId="3C7CC4C2" w14:textId="77777777" w:rsidTr="007F0036">
        <w:tc>
          <w:tcPr>
            <w:tcW w:w="26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Link do postępowania:</w:t>
            </w:r>
          </w:p>
        </w:tc>
        <w:tc>
          <w:tcPr>
            <w:tcW w:w="128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https://platformazakupowa.pl/transakcja/480223</w:t>
            </w:r>
          </w:p>
        </w:tc>
      </w:tr>
    </w:tbl>
    <w:p w14:paraId="00000016" w14:textId="77777777" w:rsidR="006244BB" w:rsidRPr="007F0036" w:rsidRDefault="006244BB">
      <w:pPr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244BB" w:rsidRPr="007F0036" w14:paraId="19951634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244BB" w:rsidRPr="007F0036" w:rsidRDefault="0035013E">
            <w:pPr>
              <w:widowControl w:val="0"/>
              <w:spacing w:line="240" w:lineRule="auto"/>
              <w:jc w:val="both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Pzp</w:t>
            </w:r>
            <w:proofErr w:type="spellEnd"/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, zawiadamia, że:</w:t>
            </w:r>
          </w:p>
        </w:tc>
      </w:tr>
    </w:tbl>
    <w:p w14:paraId="0000001A" w14:textId="77777777" w:rsidR="006244BB" w:rsidRPr="007F0036" w:rsidRDefault="006244BB">
      <w:pPr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3"/>
        <w:tblW w:w="1500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559"/>
        <w:gridCol w:w="709"/>
        <w:gridCol w:w="1134"/>
        <w:gridCol w:w="567"/>
        <w:gridCol w:w="5473"/>
        <w:gridCol w:w="1473"/>
      </w:tblGrid>
      <w:tr w:rsidR="006244BB" w:rsidRPr="007F0036" w14:paraId="0781868F" w14:textId="77777777" w:rsidTr="007F003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Otwarcie ofert odbyło się w dniu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23-07-2021</w:t>
            </w:r>
          </w:p>
        </w:tc>
        <w:tc>
          <w:tcPr>
            <w:tcW w:w="7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64321EFE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4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244BB" w:rsidRPr="007F0036" w:rsidRDefault="0035013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platformazakupowa.pl</w:t>
            </w:r>
          </w:p>
        </w:tc>
      </w:tr>
      <w:tr w:rsidR="006244BB" w:rsidRPr="007F0036" w14:paraId="0F13E23C" w14:textId="77777777" w:rsidTr="007F003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6244BB" w:rsidRPr="007F0036" w14:paraId="08DAD9D0" w14:textId="77777777" w:rsidTr="009F73E6">
        <w:trPr>
          <w:trHeight w:val="612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Udzielenie długoterminowego kredytu bankowego w kwocie 3 900 000 zł w związku z występującym deficytem w budżecie Gminy Wągrowiec na 2021 r.</w:t>
            </w:r>
          </w:p>
        </w:tc>
        <w:tc>
          <w:tcPr>
            <w:tcW w:w="14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498536.31 BRUTTO PLN</w:t>
            </w:r>
          </w:p>
        </w:tc>
      </w:tr>
      <w:tr w:rsidR="006244BB" w:rsidRPr="007F0036" w14:paraId="4EE2B503" w14:textId="77777777" w:rsidTr="009F73E6">
        <w:trPr>
          <w:trHeight w:val="10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14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244BB" w:rsidRPr="007F0036" w:rsidRDefault="0062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</w:p>
        </w:tc>
      </w:tr>
    </w:tbl>
    <w:p w14:paraId="0000003C" w14:textId="59D92E45" w:rsidR="006244BB" w:rsidRPr="007F0036" w:rsidRDefault="006244BB">
      <w:pPr>
        <w:widowControl w:val="0"/>
        <w:spacing w:line="240" w:lineRule="auto"/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6244BB" w:rsidRPr="007F0036" w14:paraId="6A47139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proofErr w:type="spellStart"/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Cena</w:t>
            </w:r>
          </w:p>
          <w:p w14:paraId="00000040" w14:textId="77777777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100%</w:t>
            </w:r>
          </w:p>
        </w:tc>
      </w:tr>
      <w:tr w:rsidR="006244BB" w:rsidRPr="007F0036" w14:paraId="43C8AB4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2D40" w14:textId="77777777" w:rsidR="007F0036" w:rsidRPr="009F73E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  <w:u w:val="single"/>
              </w:rPr>
            </w:pPr>
            <w:r w:rsidRPr="009F73E6">
              <w:rPr>
                <w:rFonts w:ascii="Times New Roman" w:eastAsia="Poppins" w:hAnsi="Times New Roman" w:cs="Times New Roman"/>
                <w:sz w:val="24"/>
                <w:szCs w:val="24"/>
                <w:u w:val="single"/>
              </w:rPr>
              <w:t xml:space="preserve">Konsorcjum Firm. </w:t>
            </w:r>
          </w:p>
          <w:p w14:paraId="00000042" w14:textId="2A933B23" w:rsidR="006244BB" w:rsidRPr="009F73E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b/>
                <w:bCs/>
                <w:sz w:val="24"/>
                <w:szCs w:val="24"/>
              </w:rPr>
            </w:pPr>
            <w:r w:rsidRPr="009F73E6">
              <w:rPr>
                <w:rFonts w:ascii="Times New Roman" w:eastAsia="Poppins" w:hAnsi="Times New Roman" w:cs="Times New Roman"/>
                <w:sz w:val="24"/>
                <w:szCs w:val="24"/>
              </w:rPr>
              <w:t>Lider Konsorcjum</w:t>
            </w:r>
            <w:r w:rsidR="007F0036" w:rsidRPr="009F73E6">
              <w:rPr>
                <w:rFonts w:ascii="Times New Roman" w:eastAsia="Poppins" w:hAnsi="Times New Roman" w:cs="Times New Roman"/>
                <w:sz w:val="24"/>
                <w:szCs w:val="24"/>
              </w:rPr>
              <w:t>:</w:t>
            </w:r>
            <w:r w:rsidR="009F73E6">
              <w:rPr>
                <w:rFonts w:ascii="Times New Roman" w:eastAsia="Poppi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SGB-Bank S.A.</w:t>
            </w:r>
          </w:p>
          <w:p w14:paraId="00000043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ul. Szarych szeregów 23a</w:t>
            </w:r>
          </w:p>
          <w:p w14:paraId="28D929C3" w14:textId="77777777" w:rsidR="006244BB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60-462 Poznań</w:t>
            </w:r>
          </w:p>
          <w:p w14:paraId="44C75E8B" w14:textId="44CC2B80" w:rsidR="007F0036" w:rsidRPr="009F73E6" w:rsidRDefault="007F0036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73E6">
              <w:rPr>
                <w:rFonts w:ascii="Times New Roman" w:eastAsia="Poppins" w:hAnsi="Times New Roman" w:cs="Times New Roman"/>
                <w:sz w:val="24"/>
                <w:szCs w:val="24"/>
                <w:u w:val="single"/>
              </w:rPr>
              <w:t>Partner Konsorcjum:</w:t>
            </w:r>
            <w:r w:rsidR="009F73E6" w:rsidRPr="009F73E6">
              <w:rPr>
                <w:rFonts w:ascii="Times New Roman" w:eastAsia="Poppins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73E6">
              <w:rPr>
                <w:rFonts w:ascii="Times New Roman" w:eastAsia="Poppins" w:hAnsi="Times New Roman" w:cs="Times New Roman"/>
                <w:sz w:val="24"/>
                <w:szCs w:val="24"/>
              </w:rPr>
              <w:t>Pałucki</w:t>
            </w: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Bank Spółdzielczy w Wągrowcu</w:t>
            </w:r>
          </w:p>
          <w:p w14:paraId="05633A2B" w14:textId="413918D2" w:rsidR="007F0036" w:rsidRDefault="007F0036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>ul. Kolejowa 19</w:t>
            </w:r>
          </w:p>
          <w:p w14:paraId="00000044" w14:textId="6F740ABE" w:rsidR="007F0036" w:rsidRPr="007F0036" w:rsidRDefault="007F0036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>62-100 Wągrowiec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224 362,02</w:t>
            </w:r>
          </w:p>
        </w:tc>
      </w:tr>
      <w:tr w:rsidR="006244BB" w:rsidRPr="007F0036" w14:paraId="0460A26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Bank Polskiej Spółdzielczości SA w Warszawie II Odział we Wrocławiu</w:t>
            </w:r>
          </w:p>
          <w:p w14:paraId="00000048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Rynek 34</w:t>
            </w:r>
          </w:p>
          <w:p w14:paraId="00000049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50-102 Wrocław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4639096B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212</w:t>
            </w:r>
            <w:r w:rsidR="007F003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667,67</w:t>
            </w:r>
          </w:p>
        </w:tc>
      </w:tr>
      <w:tr w:rsidR="006244BB" w:rsidRPr="007F0036" w14:paraId="0A4440A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Bank Gospodarstwa Krajowego</w:t>
            </w:r>
          </w:p>
          <w:p w14:paraId="0000004D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Aleje Jerozolimskie 7</w:t>
            </w:r>
          </w:p>
          <w:p w14:paraId="0000004E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00-955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152B1A13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189</w:t>
            </w:r>
            <w:r w:rsidR="007F003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274,23</w:t>
            </w:r>
          </w:p>
        </w:tc>
      </w:tr>
      <w:tr w:rsidR="006244BB" w:rsidRPr="007F0036" w14:paraId="7771600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244BB" w:rsidRPr="007F0036" w:rsidRDefault="003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Powszechna Kasa Oszczędności Bank Polski Spółka Akcyjna</w:t>
            </w:r>
          </w:p>
          <w:p w14:paraId="00000052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Puławska 15</w:t>
            </w:r>
          </w:p>
          <w:p w14:paraId="00000053" w14:textId="77777777" w:rsidR="006244BB" w:rsidRPr="007F0036" w:rsidRDefault="0035013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02-515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31941A54" w:rsidR="006244BB" w:rsidRPr="007F0036" w:rsidRDefault="0035013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237</w:t>
            </w:r>
            <w:r w:rsidR="007F003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7F0036">
              <w:rPr>
                <w:rFonts w:ascii="Times New Roman" w:eastAsia="Poppins" w:hAnsi="Times New Roman" w:cs="Times New Roman"/>
                <w:sz w:val="24"/>
                <w:szCs w:val="24"/>
              </w:rPr>
              <w:t>142,70</w:t>
            </w:r>
          </w:p>
        </w:tc>
      </w:tr>
    </w:tbl>
    <w:p w14:paraId="0000005B" w14:textId="77777777" w:rsidR="006244BB" w:rsidRPr="007F0036" w:rsidRDefault="006244BB" w:rsidP="009F73E6">
      <w:pPr>
        <w:rPr>
          <w:rFonts w:ascii="Times New Roman" w:eastAsia="Poppins" w:hAnsi="Times New Roman" w:cs="Times New Roman"/>
          <w:sz w:val="24"/>
          <w:szCs w:val="24"/>
        </w:rPr>
      </w:pPr>
    </w:p>
    <w:sectPr w:rsidR="006244BB" w:rsidRPr="007F003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4028" w14:textId="77777777" w:rsidR="000D3656" w:rsidRDefault="000D3656">
      <w:pPr>
        <w:spacing w:line="240" w:lineRule="auto"/>
      </w:pPr>
      <w:r>
        <w:separator/>
      </w:r>
    </w:p>
  </w:endnote>
  <w:endnote w:type="continuationSeparator" w:id="0">
    <w:p w14:paraId="45690175" w14:textId="77777777" w:rsidR="000D3656" w:rsidRDefault="000D3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6244BB" w:rsidRDefault="006244BB"/>
  <w:p w14:paraId="0000005D" w14:textId="77777777" w:rsidR="006244BB" w:rsidRDefault="006244BB">
    <w:pPr>
      <w:jc w:val="right"/>
    </w:pPr>
  </w:p>
  <w:p w14:paraId="0000005E" w14:textId="5834392B" w:rsidR="006244BB" w:rsidRDefault="0035013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F00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DFEF" w14:textId="77777777" w:rsidR="000D3656" w:rsidRDefault="000D3656">
      <w:pPr>
        <w:spacing w:line="240" w:lineRule="auto"/>
      </w:pPr>
      <w:r>
        <w:separator/>
      </w:r>
    </w:p>
  </w:footnote>
  <w:footnote w:type="continuationSeparator" w:id="0">
    <w:p w14:paraId="7BDD2FDD" w14:textId="77777777" w:rsidR="000D3656" w:rsidRDefault="000D3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6244BB" w:rsidRDefault="006244BB"/>
  <w:p w14:paraId="00000062" w14:textId="77777777" w:rsidR="006244BB" w:rsidRDefault="006244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BB"/>
    <w:rsid w:val="000D3656"/>
    <w:rsid w:val="0035013E"/>
    <w:rsid w:val="006244BB"/>
    <w:rsid w:val="007F0036"/>
    <w:rsid w:val="009F73E6"/>
    <w:rsid w:val="00D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BF7C"/>
  <w15:docId w15:val="{2D1F2F7F-9CC7-4113-B6F4-6F884DC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00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036"/>
  </w:style>
  <w:style w:type="paragraph" w:styleId="Stopka">
    <w:name w:val="footer"/>
    <w:basedOn w:val="Normalny"/>
    <w:link w:val="StopkaZnak"/>
    <w:uiPriority w:val="99"/>
    <w:unhideWhenUsed/>
    <w:rsid w:val="007F00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5</cp:revision>
  <cp:lastPrinted>2021-07-23T10:18:00Z</cp:lastPrinted>
  <dcterms:created xsi:type="dcterms:W3CDTF">2021-07-23T09:52:00Z</dcterms:created>
  <dcterms:modified xsi:type="dcterms:W3CDTF">2021-07-23T10:18:00Z</dcterms:modified>
</cp:coreProperties>
</file>