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36A8A236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1D63A6">
        <w:t>43</w:t>
      </w:r>
      <w:r w:rsidRPr="002D4BB8">
        <w:t>.202</w:t>
      </w:r>
      <w:r w:rsidR="001D63A6">
        <w:t>2</w:t>
      </w:r>
      <w:r w:rsidRPr="002D4BB8">
        <w:t>.OZ</w:t>
      </w:r>
      <w:bookmarkEnd w:id="0"/>
      <w:bookmarkEnd w:id="1"/>
    </w:p>
    <w:p w14:paraId="1C7AF846" w14:textId="77777777" w:rsidR="001D63A6" w:rsidRDefault="001D63A6" w:rsidP="005D2CE3">
      <w:pPr>
        <w:tabs>
          <w:tab w:val="left" w:pos="4678"/>
        </w:tabs>
        <w:rPr>
          <w:noProof/>
        </w:rPr>
      </w:pPr>
    </w:p>
    <w:p w14:paraId="461773CC" w14:textId="5B9ADC65" w:rsidR="00037F29" w:rsidRDefault="00037F29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Gmina Kobylnica -</w:t>
      </w:r>
    </w:p>
    <w:p w14:paraId="5855E153" w14:textId="6FB32175" w:rsidR="001D63A6" w:rsidRDefault="002D4BB8" w:rsidP="001D63A6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>Centrum Usług Wspólnych w Kobylnicy</w:t>
      </w:r>
    </w:p>
    <w:p w14:paraId="4A40857A" w14:textId="71B22183" w:rsidR="002D4BB8" w:rsidRDefault="002D4BB8" w:rsidP="001D63A6">
      <w:pPr>
        <w:tabs>
          <w:tab w:val="left" w:pos="4678"/>
        </w:tabs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59BCA22A" w14:textId="77777777" w:rsidR="001D63A6" w:rsidRPr="001D63A6" w:rsidRDefault="001D63A6" w:rsidP="001D63A6">
      <w:pPr>
        <w:tabs>
          <w:tab w:val="left" w:pos="4678"/>
        </w:tabs>
        <w:jc w:val="center"/>
        <w:rPr>
          <w:bCs/>
          <w:szCs w:val="24"/>
        </w:rPr>
      </w:pP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p w14:paraId="69FB1A75" w14:textId="4C532182" w:rsidR="009A73EC" w:rsidRDefault="009A73EC" w:rsidP="001D63A6">
      <w:pPr>
        <w:spacing w:before="600" w:after="360"/>
        <w:jc w:val="center"/>
      </w:pPr>
      <w:bookmarkStart w:id="4" w:name="_Hlk120706735"/>
      <w:bookmarkEnd w:id="2"/>
      <w:r w:rsidRPr="009A73EC">
        <w:rPr>
          <w:b/>
          <w:sz w:val="32"/>
          <w:szCs w:val="32"/>
        </w:rPr>
        <w:t>Kompleksowa dostawa energii elektrycznej wraz z usługą dystrybucji w okresie od 01.01.202</w:t>
      </w:r>
      <w:r w:rsidR="001D63A6">
        <w:rPr>
          <w:b/>
          <w:sz w:val="32"/>
          <w:szCs w:val="32"/>
        </w:rPr>
        <w:t>3</w:t>
      </w:r>
      <w:r w:rsidRPr="009A73EC">
        <w:rPr>
          <w:b/>
          <w:sz w:val="32"/>
          <w:szCs w:val="32"/>
        </w:rPr>
        <w:t xml:space="preserve"> r. do 31.12.202</w:t>
      </w:r>
      <w:r w:rsidR="001D63A6">
        <w:rPr>
          <w:b/>
          <w:sz w:val="32"/>
          <w:szCs w:val="32"/>
        </w:rPr>
        <w:t>3</w:t>
      </w:r>
      <w:r w:rsidRPr="009A73EC">
        <w:rPr>
          <w:b/>
          <w:sz w:val="32"/>
          <w:szCs w:val="32"/>
        </w:rPr>
        <w:t xml:space="preserve"> r. do obiektów i lokali w Gminie Kobylnica</w:t>
      </w:r>
    </w:p>
    <w:bookmarkEnd w:id="4"/>
    <w:p w14:paraId="151A8117" w14:textId="09ADC213" w:rsidR="002D1B77" w:rsidRDefault="002D1B77" w:rsidP="009A73EC">
      <w:pPr>
        <w:spacing w:before="600" w:after="360"/>
      </w:pPr>
      <w:r>
        <w:t>Komisja przetargowa:</w:t>
      </w:r>
    </w:p>
    <w:p w14:paraId="26CF1E18" w14:textId="593713A0" w:rsidR="00210347" w:rsidRDefault="001D63A6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Marzena Knopik</w:t>
      </w:r>
    </w:p>
    <w:p w14:paraId="566B450C" w14:textId="2B417556" w:rsidR="00210347" w:rsidRPr="009A73EC" w:rsidRDefault="009A73EC" w:rsidP="00B25AD9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Tomasz Biel</w:t>
      </w:r>
    </w:p>
    <w:p w14:paraId="4AB1C906" w14:textId="1501B80E" w:rsidR="0071391D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Anna Janeczko - Skrzeczkowska</w:t>
      </w:r>
    </w:p>
    <w:p w14:paraId="11039FF5" w14:textId="05917157" w:rsidR="002D1B77" w:rsidRDefault="001D63A6" w:rsidP="00B25AD9">
      <w:pPr>
        <w:numPr>
          <w:ilvl w:val="0"/>
          <w:numId w:val="21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Magdalena Czerniej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288BCDBB" w:rsidR="00F7657B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16604106" w14:textId="05AB3E9A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158D4EFF" w14:textId="691C5730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7F49C25F" w14:textId="4BB2B2F8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2188A2B2" w14:textId="11D64EE6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659D84ED" w14:textId="67015ADA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3A074678" w14:textId="44274B4D" w:rsidR="001D63A6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7A6A2A0E" w14:textId="77777777" w:rsidR="001D63A6" w:rsidRPr="002D1B77" w:rsidRDefault="001D63A6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</w:p>
    <w:p w14:paraId="00000029" w14:textId="795FFAA5" w:rsidR="008D5F14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037F29">
        <w:rPr>
          <w:b/>
        </w:rPr>
        <w:t>grudzień</w:t>
      </w:r>
      <w:r w:rsidR="001A27BA">
        <w:rPr>
          <w:b/>
        </w:rPr>
        <w:t xml:space="preserve"> 202</w:t>
      </w:r>
      <w:r w:rsidR="001D63A6">
        <w:rPr>
          <w:b/>
        </w:rPr>
        <w:t>2</w:t>
      </w:r>
      <w:r>
        <w:rPr>
          <w:b/>
        </w:rPr>
        <w:t xml:space="preserve"> r.</w:t>
      </w:r>
    </w:p>
    <w:p w14:paraId="0000002B" w14:textId="0D8E2A65" w:rsidR="008D5F14" w:rsidRDefault="00F7657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  <w:r w:rsidR="00E93996">
        <w:rPr>
          <w:b/>
          <w:sz w:val="30"/>
          <w:szCs w:val="30"/>
        </w:rPr>
        <w:t>:</w:t>
      </w:r>
      <w:r w:rsidR="00535A8B"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1C561BB6" w14:textId="06B033F5" w:rsidR="005012CE" w:rsidRDefault="001A27B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6837100" w:history="1">
            <w:r w:rsidR="005012CE" w:rsidRPr="00323F36">
              <w:rPr>
                <w:rStyle w:val="Hipercze"/>
                <w:b/>
                <w:bCs/>
                <w:noProof/>
              </w:rPr>
              <w:t>Rozdział I. Zamawiający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E71E6A4" w14:textId="23CC1B04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1" w:history="1">
            <w:r w:rsidR="005012CE" w:rsidRPr="00323F36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2A9ED07" w14:textId="5DDE2D2F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2" w:history="1">
            <w:r w:rsidR="005012CE" w:rsidRPr="00323F36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2BF72260" w14:textId="35FCC860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3" w:history="1">
            <w:r w:rsidR="005012CE" w:rsidRPr="00323F36">
              <w:rPr>
                <w:rStyle w:val="Hipercze"/>
                <w:b/>
                <w:bCs/>
                <w:noProof/>
              </w:rPr>
              <w:t>Rozdział IV. Termin wykonania zamówienia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2EE87E1" w14:textId="3824C887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4" w:history="1">
            <w:r w:rsidR="005012CE" w:rsidRPr="00323F36">
              <w:rPr>
                <w:rStyle w:val="Hipercze"/>
                <w:b/>
                <w:bCs/>
                <w:noProof/>
              </w:rPr>
              <w:t>Rozdział V. Warunki udziału w postępowaniu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3DF95C2" w14:textId="513E7818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5" w:history="1">
            <w:r w:rsidR="005012CE" w:rsidRPr="00323F36">
              <w:rPr>
                <w:rStyle w:val="Hipercze"/>
                <w:b/>
                <w:bCs/>
                <w:noProof/>
              </w:rPr>
              <w:t>Rozdział VI. Podmiotowe środki dowodowe. Oświadczenia i dokumenty, jakie zobowiązani są dostarczyć Wykonawcy w celu potwierdzenia spełniania warunków udziału w postępowaniu oraz wykazania braku podstaw wykluczenia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3811735" w14:textId="54A2BF7A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6" w:history="1">
            <w:r w:rsidR="005012CE" w:rsidRPr="00323F36">
              <w:rPr>
                <w:rStyle w:val="Hipercze"/>
                <w:b/>
                <w:bCs/>
                <w:noProof/>
              </w:rPr>
              <w:t>Rozdział VII. Poleganie na zasobach innych podmiotów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4A641D07" w14:textId="33D6DDED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7" w:history="1">
            <w:r w:rsidR="005012CE" w:rsidRPr="00323F36">
              <w:rPr>
                <w:rStyle w:val="Hipercze"/>
                <w:b/>
                <w:bCs/>
                <w:noProof/>
              </w:rPr>
              <w:t>Rozdział VIII.</w:t>
            </w:r>
            <w:r w:rsidR="005012CE" w:rsidRPr="00323F36">
              <w:rPr>
                <w:rStyle w:val="Hipercze"/>
                <w:noProof/>
              </w:rPr>
              <w:t xml:space="preserve"> </w:t>
            </w:r>
            <w:r w:rsidR="005012CE" w:rsidRPr="00323F36">
              <w:rPr>
                <w:rStyle w:val="Hipercze"/>
                <w:b/>
                <w:bCs/>
                <w:noProof/>
              </w:rPr>
              <w:t>Informacja dla Wykonawców wspólnie ubiegających się o udzielenie zamówienia (konsorcjum, spółka cywilna)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DBA6809" w14:textId="5DF7D5B1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8" w:history="1">
            <w:r w:rsidR="005012CE" w:rsidRPr="00323F36">
              <w:rPr>
                <w:rStyle w:val="Hipercze"/>
                <w:b/>
                <w:bCs/>
                <w:noProof/>
              </w:rPr>
              <w:t>Rozdział IX. Informacje o sposobie porozumiewania się Zamawiającego z Wykonawcami oraz przekazywania oświadczeń lub dokumentów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33620F2" w14:textId="00487C46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09" w:history="1">
            <w:r w:rsidR="005012CE" w:rsidRPr="00323F36">
              <w:rPr>
                <w:rStyle w:val="Hipercze"/>
                <w:b/>
                <w:bCs/>
                <w:noProof/>
              </w:rPr>
              <w:t>Rozdział X. Opis sposobu przygotowania oferty oraz dokumentów wymaganych przez Zamawiającego w SWZ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_Toc86837109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E9AD188" w14:textId="23A4884B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0" w:history="1">
            <w:r w:rsidR="005012CE" w:rsidRPr="00323F36">
              <w:rPr>
                <w:rStyle w:val="Hipercze"/>
                <w:b/>
                <w:bCs/>
                <w:noProof/>
              </w:rPr>
              <w:t>Rozdział XI. Sposób obliczania ceny oferty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16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6544B9" w14:textId="70AF193C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1" w:history="1">
            <w:r w:rsidR="005012CE" w:rsidRPr="00323F36">
              <w:rPr>
                <w:rStyle w:val="Hipercze"/>
                <w:b/>
                <w:bCs/>
                <w:noProof/>
              </w:rPr>
              <w:t>Rozdział XII. Wymagania dotyczące wadium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C0A197E" w14:textId="18386095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2" w:history="1">
            <w:r w:rsidR="005012CE" w:rsidRPr="00323F36">
              <w:rPr>
                <w:rStyle w:val="Hipercze"/>
                <w:b/>
                <w:bCs/>
                <w:noProof/>
              </w:rPr>
              <w:t>Rozdział XIII. Termin związania ofertą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A80B7A8" w14:textId="6E838609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3" w:history="1">
            <w:r w:rsidR="005012CE" w:rsidRPr="00323F36">
              <w:rPr>
                <w:rStyle w:val="Hipercze"/>
                <w:b/>
                <w:bCs/>
                <w:noProof/>
              </w:rPr>
              <w:t>Rozdział XIV. Miejsce i termin składania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18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712B3C6" w14:textId="6941E430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4" w:history="1">
            <w:r w:rsidR="005012CE" w:rsidRPr="00323F36">
              <w:rPr>
                <w:rStyle w:val="Hipercze"/>
                <w:b/>
                <w:bCs/>
                <w:noProof/>
              </w:rPr>
              <w:t>Rozdział XV. Otwarcie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_Toc86837114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38783A0" w14:textId="548F703E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5" w:history="1">
            <w:r w:rsidR="005012CE" w:rsidRPr="00323F36">
              <w:rPr>
                <w:rStyle w:val="Hipercze"/>
                <w:b/>
                <w:bCs/>
                <w:noProof/>
              </w:rPr>
              <w:t>Rozdział XVI. Opis kryteriów oceny ofert wraz z podaniem wag tych kryteriów i sposobu oceny ofert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_Toc86837115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19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D18304" w14:textId="19227F0D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6" w:history="1">
            <w:r w:rsidR="005012CE" w:rsidRPr="00323F36">
              <w:rPr>
                <w:rStyle w:val="Hipercze"/>
                <w:b/>
                <w:bCs/>
                <w:noProof/>
              </w:rPr>
              <w:t>Rozdział XVII. Informacje o formalnościach, jakie powinny być dopełnione po wyborze oferty w celu zawarcia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_Toc86837116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20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609C0DE3" w14:textId="115F15A4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7" w:history="1">
            <w:r w:rsidR="005012CE" w:rsidRPr="00323F36">
              <w:rPr>
                <w:rStyle w:val="Hipercze"/>
                <w:b/>
                <w:bCs/>
                <w:noProof/>
              </w:rPr>
              <w:t>Rozdział XVIII. Wymagania dotyczące zabezpieczenia należytego wykonania umowy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_Toc86837117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5DCDAAB5" w14:textId="036B7A52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8" w:history="1">
            <w:r w:rsidR="005012CE" w:rsidRPr="00323F36">
              <w:rPr>
                <w:rStyle w:val="Hipercze"/>
                <w:b/>
                <w:bCs/>
                <w:noProof/>
              </w:rPr>
              <w:t>Rozdział XIX. Informacje o treści zawieranej umowy oraz możliwości jej zmiany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_Toc86837118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21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61ADB83" w14:textId="355EEA33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19" w:history="1">
            <w:r w:rsidR="005012CE" w:rsidRPr="00323F36">
              <w:rPr>
                <w:rStyle w:val="Hipercze"/>
                <w:b/>
                <w:bCs/>
                <w:noProof/>
              </w:rPr>
              <w:t>Rozdział XX. Pouczenie o środkach ochrony prawnej przysługujących Wykonawcy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_Toc86837119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3F6410CC" w14:textId="08697749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0" w:history="1">
            <w:r w:rsidR="005012CE" w:rsidRPr="00323F36">
              <w:rPr>
                <w:rStyle w:val="Hipercze"/>
                <w:b/>
                <w:bCs/>
                <w:noProof/>
              </w:rPr>
              <w:t>Rozdział XXI. Zalecenia Zamawiającego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_Toc86837120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22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7CE544A3" w14:textId="38033306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1" w:history="1">
            <w:r w:rsidR="005012CE" w:rsidRPr="00323F36">
              <w:rPr>
                <w:rStyle w:val="Hipercze"/>
                <w:b/>
                <w:bCs/>
                <w:noProof/>
              </w:rPr>
              <w:t>Rozdział XXII. Ochrona danych osobowych (RODO)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_Toc86837121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23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2871BF4" w14:textId="59D0E95D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2" w:history="1">
            <w:r w:rsidR="005012CE" w:rsidRPr="00323F36">
              <w:rPr>
                <w:rStyle w:val="Hipercze"/>
                <w:b/>
                <w:bCs/>
                <w:noProof/>
              </w:rPr>
              <w:t>Rozdział XXIII. P</w:t>
            </w:r>
            <w:r w:rsidR="005B2315">
              <w:rPr>
                <w:rStyle w:val="Hipercze"/>
                <w:b/>
                <w:bCs/>
                <w:noProof/>
              </w:rPr>
              <w:t>ostanowienia dodatkowe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_Toc86837122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14480123" w14:textId="0748B036" w:rsidR="005012CE" w:rsidRDefault="00D033DA">
          <w:pPr>
            <w:pStyle w:val="Spistreci2"/>
            <w:rPr>
              <w:rFonts w:asciiTheme="minorHAnsi" w:eastAsiaTheme="minorEastAsia" w:hAnsiTheme="minorHAnsi" w:cstheme="minorBidi"/>
              <w:noProof/>
              <w:lang w:val="pl-PL"/>
            </w:rPr>
          </w:pPr>
          <w:hyperlink w:anchor="_Toc86837123" w:history="1">
            <w:r w:rsidR="005012CE" w:rsidRPr="00323F36">
              <w:rPr>
                <w:rStyle w:val="Hipercze"/>
                <w:b/>
                <w:bCs/>
                <w:noProof/>
              </w:rPr>
              <w:t>Rozdział XXIV. Spis załączników</w:t>
            </w:r>
            <w:r w:rsidR="005012CE">
              <w:rPr>
                <w:noProof/>
                <w:webHidden/>
              </w:rPr>
              <w:tab/>
            </w:r>
            <w:r w:rsidR="005012CE">
              <w:rPr>
                <w:noProof/>
                <w:webHidden/>
              </w:rPr>
              <w:fldChar w:fldCharType="begin"/>
            </w:r>
            <w:r w:rsidR="005012CE">
              <w:rPr>
                <w:noProof/>
                <w:webHidden/>
              </w:rPr>
              <w:instrText xml:space="preserve"> PAGEREF _Toc86837123 \h </w:instrText>
            </w:r>
            <w:r w:rsidR="005012CE">
              <w:rPr>
                <w:noProof/>
                <w:webHidden/>
              </w:rPr>
            </w:r>
            <w:r w:rsidR="005012CE">
              <w:rPr>
                <w:noProof/>
                <w:webHidden/>
              </w:rPr>
              <w:fldChar w:fldCharType="separate"/>
            </w:r>
            <w:r w:rsidR="005B2315">
              <w:rPr>
                <w:noProof/>
                <w:webHidden/>
              </w:rPr>
              <w:t>25</w:t>
            </w:r>
            <w:r w:rsidR="005012CE">
              <w:rPr>
                <w:noProof/>
                <w:webHidden/>
              </w:rPr>
              <w:fldChar w:fldCharType="end"/>
            </w:r>
          </w:hyperlink>
        </w:p>
        <w:p w14:paraId="00000045" w14:textId="2960569D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00000047" w14:textId="26EC888F" w:rsidR="008D5F14" w:rsidRPr="008B08A4" w:rsidRDefault="00824CAF">
      <w:pPr>
        <w:pStyle w:val="Nagwek2"/>
        <w:rPr>
          <w:b/>
          <w:bCs/>
        </w:rPr>
      </w:pPr>
      <w:bookmarkStart w:id="5" w:name="_Toc86837100"/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Zamawiając</w:t>
      </w:r>
      <w:r w:rsidR="00BC769B">
        <w:rPr>
          <w:b/>
          <w:bCs/>
        </w:rPr>
        <w:t>y</w:t>
      </w:r>
      <w:bookmarkEnd w:id="5"/>
    </w:p>
    <w:p w14:paraId="036A9DCD" w14:textId="6AEB5CCB" w:rsidR="005C5C56" w:rsidRPr="00BC769B" w:rsidRDefault="005C5C56" w:rsidP="00B25AD9">
      <w:pPr>
        <w:pStyle w:val="Akapitzlist"/>
        <w:numPr>
          <w:ilvl w:val="0"/>
          <w:numId w:val="46"/>
        </w:numPr>
        <w:tabs>
          <w:tab w:val="left" w:pos="4678"/>
        </w:tabs>
        <w:ind w:left="567" w:hanging="567"/>
        <w:rPr>
          <w:b/>
        </w:rPr>
      </w:pPr>
      <w:r w:rsidRPr="00BC769B">
        <w:rPr>
          <w:bCs/>
        </w:rPr>
        <w:t>Nazwa Zamawiającego:</w:t>
      </w:r>
      <w:r w:rsidR="00F37C42" w:rsidRPr="00BC769B">
        <w:rPr>
          <w:b/>
        </w:rPr>
        <w:t xml:space="preserve"> </w:t>
      </w:r>
      <w:r w:rsidRPr="00BC769B">
        <w:rPr>
          <w:b/>
        </w:rPr>
        <w:t>Centrum Usług Wspólnych w Kobylnicy,</w:t>
      </w:r>
      <w:r w:rsidRPr="00BC769B"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7CBBAB47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r w:rsidR="00995806">
        <w:rPr>
          <w:bCs/>
          <w:lang w:val="it-IT"/>
        </w:rPr>
        <w:t>sekretariat@</w:t>
      </w:r>
      <w:r w:rsidRPr="00995806">
        <w:rPr>
          <w:bCs/>
          <w:lang w:val="it-IT"/>
        </w:rPr>
        <w:t>cuwkobylnica.pl</w:t>
      </w:r>
      <w:r>
        <w:rPr>
          <w:bCs/>
          <w:lang w:val="it-IT"/>
        </w:rPr>
        <w:t xml:space="preserve"> ,</w:t>
      </w:r>
      <w:bookmarkStart w:id="6" w:name="_Toc109100955"/>
      <w:bookmarkEnd w:id="6"/>
    </w:p>
    <w:p w14:paraId="08E29DEC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8" w:history="1">
        <w:r w:rsidR="006D05D9" w:rsidRPr="00786526">
          <w:rPr>
            <w:rStyle w:val="Hipercze"/>
            <w:bCs/>
            <w:lang w:val="it-IT"/>
          </w:rPr>
          <w:t>https://cuwkobylnica.bip.gov.pl</w:t>
        </w:r>
      </w:hyperlink>
      <w:r w:rsidR="006D05D9">
        <w:rPr>
          <w:bCs/>
          <w:lang w:val="it-IT"/>
        </w:rPr>
        <w:t xml:space="preserve"> </w:t>
      </w:r>
    </w:p>
    <w:p w14:paraId="1B0051E3" w14:textId="3D95FB27" w:rsidR="00BC769B" w:rsidRDefault="00995806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 xml:space="preserve">Zamawiający zgodnie z art. 41 Ustawy Pzp </w:t>
      </w:r>
      <w:r w:rsidR="00306F29" w:rsidRPr="00EF1D0F">
        <w:rPr>
          <w:bCs/>
          <w:lang w:val="it-IT"/>
        </w:rPr>
        <w:t>działa w imieniu</w:t>
      </w:r>
      <w:r>
        <w:rPr>
          <w:bCs/>
          <w:lang w:val="it-IT"/>
        </w:rPr>
        <w:t xml:space="preserve"> własnym oraz w imieniu</w:t>
      </w:r>
      <w:r w:rsidR="00BC769B">
        <w:rPr>
          <w:bCs/>
          <w:lang w:val="it-IT"/>
        </w:rPr>
        <w:t xml:space="preserve"> </w:t>
      </w:r>
      <w:r w:rsidR="00306F29" w:rsidRPr="00EF1D0F">
        <w:rPr>
          <w:bCs/>
          <w:lang w:val="it-IT"/>
        </w:rPr>
        <w:t>i na rzecz</w:t>
      </w:r>
      <w:r w:rsidR="0057616B">
        <w:rPr>
          <w:bCs/>
          <w:lang w:val="it-IT"/>
        </w:rPr>
        <w:t>:</w:t>
      </w:r>
    </w:p>
    <w:p w14:paraId="4819391E" w14:textId="2320A534" w:rsidR="00BC769B" w:rsidRPr="00FE6E57" w:rsidRDefault="00995806" w:rsidP="00B25AD9">
      <w:pPr>
        <w:numPr>
          <w:ilvl w:val="0"/>
          <w:numId w:val="45"/>
        </w:numPr>
        <w:ind w:left="567" w:hanging="567"/>
        <w:rPr>
          <w:lang w:eastAsia="en-US"/>
        </w:rPr>
      </w:pPr>
      <w:r>
        <w:rPr>
          <w:lang w:eastAsia="en-US"/>
        </w:rPr>
        <w:t>Gminy Kobylnica, ul. Główna 20, 76-251 Kobylnica,</w:t>
      </w:r>
    </w:p>
    <w:p w14:paraId="0AB1093F" w14:textId="540B302A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Gminne</w:t>
      </w:r>
      <w:r w:rsidR="0057616B">
        <w:rPr>
          <w:lang w:eastAsia="en-US"/>
        </w:rPr>
        <w:t>go</w:t>
      </w:r>
      <w:r w:rsidRPr="00FE6E57">
        <w:rPr>
          <w:lang w:eastAsia="en-US"/>
        </w:rPr>
        <w:t xml:space="preserve"> Centrum Kultury i Promocji w Kobylnicy, ul. Wodna 20/4,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4BC6517" w14:textId="16CFA1F2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</w:t>
      </w:r>
      <w:r w:rsidR="0057616B">
        <w:rPr>
          <w:lang w:eastAsia="en-US"/>
        </w:rPr>
        <w:t>y</w:t>
      </w:r>
      <w:r w:rsidRPr="00FE6E57">
        <w:rPr>
          <w:lang w:eastAsia="en-US"/>
        </w:rPr>
        <w:t xml:space="preserve"> Podstawow</w:t>
      </w:r>
      <w:r w:rsidR="0057616B">
        <w:rPr>
          <w:lang w:eastAsia="en-US"/>
        </w:rPr>
        <w:t>ej</w:t>
      </w:r>
      <w:r w:rsidRPr="00FE6E57">
        <w:rPr>
          <w:lang w:eastAsia="en-US"/>
        </w:rPr>
        <w:t xml:space="preserve"> w Kobylnicy, ul. Główna 63, 76-251 Kobylnica</w:t>
      </w:r>
      <w:r>
        <w:rPr>
          <w:lang w:eastAsia="en-US"/>
        </w:rPr>
        <w:t>,</w:t>
      </w:r>
    </w:p>
    <w:p w14:paraId="0A7F0DD5" w14:textId="4F41294F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</w:t>
      </w:r>
      <w:r w:rsidR="0057616B">
        <w:rPr>
          <w:lang w:eastAsia="en-US"/>
        </w:rPr>
        <w:t>y</w:t>
      </w:r>
      <w:r w:rsidRPr="00FE6E57">
        <w:rPr>
          <w:lang w:eastAsia="en-US"/>
        </w:rPr>
        <w:t xml:space="preserve"> Podstawow</w:t>
      </w:r>
      <w:r w:rsidR="0057616B">
        <w:rPr>
          <w:lang w:eastAsia="en-US"/>
        </w:rPr>
        <w:t>ej</w:t>
      </w:r>
      <w:r w:rsidRPr="00FE6E57">
        <w:rPr>
          <w:lang w:eastAsia="en-US"/>
        </w:rPr>
        <w:t xml:space="preserve"> w Kończewie, ul. Szkolna 1, Kończewo,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47425C20" w14:textId="2DA7F2EA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</w:t>
      </w:r>
      <w:r w:rsidR="0057616B">
        <w:rPr>
          <w:lang w:eastAsia="en-US"/>
        </w:rPr>
        <w:t>y</w:t>
      </w:r>
      <w:r w:rsidRPr="00FE6E57">
        <w:rPr>
          <w:lang w:eastAsia="en-US"/>
        </w:rPr>
        <w:t xml:space="preserve"> Podstawow</w:t>
      </w:r>
      <w:r w:rsidR="0057616B">
        <w:rPr>
          <w:lang w:eastAsia="en-US"/>
        </w:rPr>
        <w:t xml:space="preserve">ej </w:t>
      </w:r>
      <w:r w:rsidRPr="00FE6E57">
        <w:rPr>
          <w:lang w:eastAsia="en-US"/>
        </w:rPr>
        <w:t>w Kwakowie, ul. Słupska 5, Kwakowo,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57D516DC" w14:textId="47D5E906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</w:t>
      </w:r>
      <w:r w:rsidR="0057616B">
        <w:rPr>
          <w:lang w:eastAsia="en-US"/>
        </w:rPr>
        <w:t>y</w:t>
      </w:r>
      <w:r w:rsidRPr="00FE6E57">
        <w:rPr>
          <w:lang w:eastAsia="en-US"/>
        </w:rPr>
        <w:t xml:space="preserve"> Podstawow</w:t>
      </w:r>
      <w:r w:rsidR="0057616B">
        <w:rPr>
          <w:lang w:eastAsia="en-US"/>
        </w:rPr>
        <w:t>ej</w:t>
      </w:r>
      <w:r w:rsidRPr="00FE6E57">
        <w:rPr>
          <w:lang w:eastAsia="en-US"/>
        </w:rPr>
        <w:t xml:space="preserve"> w Słonowicach, Słonowice 4,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24DACA98" w14:textId="059396CB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Szkoł</w:t>
      </w:r>
      <w:r w:rsidR="0057616B">
        <w:rPr>
          <w:lang w:eastAsia="en-US"/>
        </w:rPr>
        <w:t>y</w:t>
      </w:r>
      <w:r w:rsidRPr="00FE6E57">
        <w:rPr>
          <w:lang w:eastAsia="en-US"/>
        </w:rPr>
        <w:t xml:space="preserve"> Podstawow</w:t>
      </w:r>
      <w:r w:rsidR="0057616B">
        <w:rPr>
          <w:lang w:eastAsia="en-US"/>
        </w:rPr>
        <w:t xml:space="preserve">ej </w:t>
      </w:r>
      <w:r w:rsidRPr="00FE6E57">
        <w:rPr>
          <w:lang w:eastAsia="en-US"/>
        </w:rPr>
        <w:t>w Sycewicach, ul. Szkolna 1, Sycewice,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789AE66F" w14:textId="1EE49D4E" w:rsidR="00BC769B" w:rsidRPr="00FE6E57" w:rsidRDefault="00BC769B" w:rsidP="00B25AD9">
      <w:pPr>
        <w:numPr>
          <w:ilvl w:val="0"/>
          <w:numId w:val="45"/>
        </w:numPr>
        <w:ind w:left="567" w:hanging="567"/>
        <w:rPr>
          <w:lang w:eastAsia="en-US"/>
        </w:rPr>
      </w:pPr>
      <w:r w:rsidRPr="00FE6E57">
        <w:rPr>
          <w:lang w:eastAsia="en-US"/>
        </w:rPr>
        <w:t>Ośrodk</w:t>
      </w:r>
      <w:r w:rsidR="0057616B">
        <w:rPr>
          <w:lang w:eastAsia="en-US"/>
        </w:rPr>
        <w:t>a</w:t>
      </w:r>
      <w:r w:rsidRPr="00FE6E57">
        <w:rPr>
          <w:lang w:eastAsia="en-US"/>
        </w:rPr>
        <w:t xml:space="preserve"> Pomocy Społecznej w Kobylnicy, ul. Wodna 20/3, 76</w:t>
      </w:r>
      <w:r w:rsidRPr="00763E01">
        <w:rPr>
          <w:lang w:eastAsia="en-US"/>
        </w:rPr>
        <w:t>–</w:t>
      </w:r>
      <w:r w:rsidRPr="00FE6E57">
        <w:rPr>
          <w:lang w:eastAsia="en-US"/>
        </w:rPr>
        <w:t>251 Kobylnica</w:t>
      </w:r>
      <w:r>
        <w:rPr>
          <w:lang w:eastAsia="en-US"/>
        </w:rPr>
        <w:t>,</w:t>
      </w:r>
    </w:p>
    <w:p w14:paraId="0000004D" w14:textId="35E6FDF9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P</w:t>
      </w:r>
      <w:r w:rsidR="00F37C42">
        <w:t>zp</w:t>
      </w:r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Pr="00037F29">
        <w:t xml:space="preserve">w </w:t>
      </w:r>
      <w:r w:rsidR="00B339DB" w:rsidRPr="00037F29">
        <w:t>R</w:t>
      </w:r>
      <w:r w:rsidRPr="00037F29">
        <w:t xml:space="preserve">ozdziale </w:t>
      </w:r>
      <w:r w:rsidR="007034C2" w:rsidRPr="00037F29">
        <w:t>I</w:t>
      </w:r>
      <w:r w:rsidRPr="00037F29">
        <w:t>X.</w:t>
      </w:r>
    </w:p>
    <w:p w14:paraId="306587F3" w14:textId="1299998E" w:rsidR="005C5C56" w:rsidRDefault="005C5C56" w:rsidP="00B25AD9">
      <w:pPr>
        <w:pStyle w:val="Akapitzlist"/>
        <w:numPr>
          <w:ilvl w:val="0"/>
          <w:numId w:val="46"/>
        </w:numPr>
        <w:spacing w:before="240" w:after="120"/>
        <w:ind w:left="567" w:hanging="567"/>
      </w:pPr>
      <w:r w:rsidRPr="00BC769B">
        <w:rPr>
          <w:b/>
        </w:rPr>
        <w:t xml:space="preserve">Ogłoszenie o zamówieniu zostało zamieszczone w </w:t>
      </w:r>
      <w:r w:rsidRPr="00D033DA">
        <w:rPr>
          <w:b/>
        </w:rPr>
        <w:t xml:space="preserve">dniu: </w:t>
      </w:r>
      <w:r w:rsidR="00037F29" w:rsidRPr="00D033DA">
        <w:rPr>
          <w:b/>
        </w:rPr>
        <w:t>0</w:t>
      </w:r>
      <w:r w:rsidR="00D763FA" w:rsidRPr="00D033DA">
        <w:rPr>
          <w:b/>
        </w:rPr>
        <w:t>1</w:t>
      </w:r>
      <w:r w:rsidR="00787AAE" w:rsidRPr="00D033DA">
        <w:rPr>
          <w:b/>
        </w:rPr>
        <w:t>.</w:t>
      </w:r>
      <w:r w:rsidR="007D4AE5" w:rsidRPr="00D033DA">
        <w:rPr>
          <w:b/>
        </w:rPr>
        <w:t>1</w:t>
      </w:r>
      <w:r w:rsidR="00037F29" w:rsidRPr="00D033DA">
        <w:rPr>
          <w:b/>
        </w:rPr>
        <w:t>2</w:t>
      </w:r>
      <w:r w:rsidR="00787AAE" w:rsidRPr="00D033DA">
        <w:rPr>
          <w:b/>
        </w:rPr>
        <w:t>.202</w:t>
      </w:r>
      <w:r w:rsidR="00037F29" w:rsidRPr="00D033DA">
        <w:rPr>
          <w:b/>
        </w:rPr>
        <w:t>2</w:t>
      </w:r>
      <w:r w:rsidR="00787AAE" w:rsidRPr="00D033DA">
        <w:rPr>
          <w:b/>
        </w:rPr>
        <w:t xml:space="preserve"> r.</w:t>
      </w:r>
    </w:p>
    <w:p w14:paraId="788B0DEA" w14:textId="58BFC164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</w:t>
      </w:r>
      <w:r w:rsidRPr="00D033DA">
        <w:t xml:space="preserve">numerem: </w:t>
      </w:r>
      <w:r w:rsidR="00EF62C6" w:rsidRPr="00D033DA">
        <w:t xml:space="preserve">2021/BZP </w:t>
      </w:r>
      <w:r w:rsidR="00D033DA" w:rsidRPr="00D033DA">
        <w:t>00471509/01</w:t>
      </w:r>
      <w:r w:rsidR="00D763FA" w:rsidRPr="00D033DA">
        <w:t>.</w:t>
      </w:r>
    </w:p>
    <w:p w14:paraId="09A1BA2E" w14:textId="5B461B1C" w:rsidR="005C5C56" w:rsidRPr="0008581F" w:rsidRDefault="005C5C56" w:rsidP="0008581F">
      <w:pPr>
        <w:tabs>
          <w:tab w:val="left" w:pos="567"/>
        </w:tabs>
        <w:ind w:left="567" w:hanging="567"/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  <w:r w:rsidR="0008581F" w:rsidRPr="0008581F">
        <w:t>,</w:t>
      </w:r>
      <w:r w:rsidR="0008581F">
        <w:rPr>
          <w:color w:val="FF0000"/>
        </w:rPr>
        <w:t xml:space="preserve"> </w:t>
      </w:r>
      <w:r w:rsidR="0008581F" w:rsidRPr="0008581F">
        <w:t>na której dostępna jest dokumentacja postępowania i będzie prowadzona komunikacja</w:t>
      </w:r>
      <w:r w:rsidR="00D13D52" w:rsidRPr="0008581F">
        <w:t>.</w:t>
      </w:r>
    </w:p>
    <w:p w14:paraId="31C2F646" w14:textId="5FEECDC2" w:rsidR="00D13D52" w:rsidRPr="00AA0A22" w:rsidRDefault="00D13D52" w:rsidP="00B25AD9">
      <w:pPr>
        <w:pStyle w:val="Akapitzlist"/>
        <w:numPr>
          <w:ilvl w:val="0"/>
          <w:numId w:val="46"/>
        </w:numPr>
        <w:tabs>
          <w:tab w:val="left" w:pos="567"/>
        </w:tabs>
        <w:spacing w:line="360" w:lineRule="auto"/>
        <w:ind w:left="567" w:hanging="567"/>
        <w:rPr>
          <w:b/>
        </w:rPr>
      </w:pPr>
      <w:r w:rsidRPr="00AA0A22">
        <w:rPr>
          <w:b/>
        </w:rPr>
        <w:t>Pojęcia</w:t>
      </w:r>
      <w:r w:rsidR="0008581F" w:rsidRPr="00AA0A22">
        <w:rPr>
          <w:b/>
        </w:rPr>
        <w:t xml:space="preserve"> użyte w specyfikacji:</w:t>
      </w:r>
    </w:p>
    <w:p w14:paraId="06CB477F" w14:textId="7BE86F73" w:rsidR="0057616B" w:rsidRPr="0057616B" w:rsidRDefault="0057616B" w:rsidP="0057616B">
      <w:pPr>
        <w:pStyle w:val="Akapitzlist"/>
        <w:numPr>
          <w:ilvl w:val="0"/>
          <w:numId w:val="49"/>
        </w:numPr>
        <w:ind w:left="993" w:hanging="426"/>
        <w:rPr>
          <w:rFonts w:eastAsia="Calibri" w:cs="Calibri"/>
          <w:lang w:eastAsia="zh-CN"/>
        </w:rPr>
      </w:pPr>
      <w:r w:rsidRPr="0057616B">
        <w:rPr>
          <w:rFonts w:eastAsia="Calibri" w:cs="Calibri"/>
          <w:b/>
          <w:bCs/>
          <w:lang w:eastAsia="zh-CN"/>
        </w:rPr>
        <w:t>BZP</w:t>
      </w:r>
      <w:r w:rsidRPr="0057616B">
        <w:rPr>
          <w:rFonts w:eastAsia="Calibri" w:cs="Calibri"/>
          <w:lang w:eastAsia="zh-CN"/>
        </w:rPr>
        <w:t xml:space="preserve"> - Polski publikator ogłoszeń o zamówieniach publicznych wydawany w formie elektronicznej przez Urząd Zamówień Publicznych i udostępniany na stronach portalu internetowego UZP pod adresem www.uzp.gov.pl</w:t>
      </w:r>
      <w:r>
        <w:rPr>
          <w:rFonts w:eastAsia="Calibri" w:cs="Calibri"/>
          <w:lang w:eastAsia="zh-CN"/>
        </w:rPr>
        <w:t>;</w:t>
      </w:r>
    </w:p>
    <w:p w14:paraId="65F87B0A" w14:textId="77777777" w:rsidR="0057616B" w:rsidRDefault="00E93996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Dystrybucja energii elektrycznej</w:t>
      </w:r>
      <w:r w:rsidRPr="00E93996">
        <w:rPr>
          <w:rFonts w:eastAsia="Calibri" w:cs="Calibri"/>
          <w:lang w:eastAsia="zh-CN"/>
        </w:rPr>
        <w:t xml:space="preserve"> - </w:t>
      </w:r>
      <w:r w:rsidR="0057616B" w:rsidRPr="0057616B">
        <w:rPr>
          <w:rFonts w:eastAsia="Calibri" w:cs="Calibri"/>
          <w:lang w:eastAsia="zh-CN"/>
        </w:rPr>
        <w:t>transport energii elektrycznej siecią dystrybucyjną OSD w celu jej dostarczania odbiorcom, z wyłączeniem sprzedaży tej energii</w:t>
      </w:r>
      <w:r w:rsidR="0057616B">
        <w:rPr>
          <w:rFonts w:eastAsia="Calibri" w:cs="Calibri"/>
          <w:lang w:eastAsia="zh-CN"/>
        </w:rPr>
        <w:t>;</w:t>
      </w:r>
    </w:p>
    <w:p w14:paraId="48C2335D" w14:textId="77777777" w:rsidR="0057616B" w:rsidRDefault="00E93996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57616B">
        <w:rPr>
          <w:rFonts w:eastAsia="Calibri" w:cs="Calibri"/>
          <w:b/>
          <w:bCs/>
          <w:lang w:eastAsia="zh-CN"/>
        </w:rPr>
        <w:t>Mikroinstalacja</w:t>
      </w:r>
      <w:r w:rsidRPr="0057616B">
        <w:rPr>
          <w:rFonts w:eastAsia="Calibri" w:cs="Calibri"/>
          <w:lang w:eastAsia="zh-CN"/>
        </w:rPr>
        <w:t xml:space="preserve"> – </w:t>
      </w:r>
      <w:r w:rsidR="0057616B" w:rsidRPr="0057616B">
        <w:rPr>
          <w:rFonts w:eastAsia="Calibri" w:cs="Calibri"/>
          <w:lang w:eastAsia="zh-CN"/>
        </w:rPr>
        <w:t>instalacja odnawialnego źródła energii o łącznej mocy zainstalowanej elektrycznej nie większej niż 50 kW, przyłączona do sieci elektroenergetycznej o napięciu znamionowym niższym niż 110 kV albo o mocy osiągalnej cieplnej w skojarzeniu nie większej niż 150 kW, w której łączna moc zainstalowana elektryczna jest nie większa niż 50 kW</w:t>
      </w:r>
      <w:r w:rsidR="0057616B">
        <w:rPr>
          <w:rFonts w:eastAsia="Calibri" w:cs="Calibri"/>
          <w:lang w:eastAsia="zh-CN"/>
        </w:rPr>
        <w:t>;</w:t>
      </w:r>
    </w:p>
    <w:p w14:paraId="45017705" w14:textId="77777777" w:rsidR="0057616B" w:rsidRDefault="0057616B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57616B">
        <w:rPr>
          <w:rFonts w:eastAsia="Calibri" w:cs="Calibri"/>
          <w:b/>
          <w:bCs/>
          <w:lang w:eastAsia="zh-CN"/>
        </w:rPr>
        <w:t>Odbiorca</w:t>
      </w:r>
      <w:r w:rsidRPr="0057616B">
        <w:rPr>
          <w:rFonts w:eastAsia="Calibri" w:cs="Calibri"/>
          <w:lang w:eastAsia="zh-CN"/>
        </w:rPr>
        <w:t xml:space="preserve"> – odbiorca energii elektryczne</w:t>
      </w:r>
      <w:r>
        <w:rPr>
          <w:rFonts w:eastAsia="Calibri" w:cs="Calibri"/>
          <w:lang w:eastAsia="zh-CN"/>
        </w:rPr>
        <w:t>j;</w:t>
      </w:r>
    </w:p>
    <w:p w14:paraId="1513DA16" w14:textId="2E446CBF" w:rsidR="0057616B" w:rsidRPr="0057616B" w:rsidRDefault="0057616B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57616B">
        <w:rPr>
          <w:rFonts w:cstheme="minorHAnsi"/>
          <w:b/>
          <w:bCs/>
          <w:sz w:val="21"/>
          <w:szCs w:val="21"/>
        </w:rPr>
        <w:t xml:space="preserve">Odbiorca faktur </w:t>
      </w:r>
      <w:r w:rsidRPr="0057616B">
        <w:rPr>
          <w:rFonts w:cstheme="minorHAnsi"/>
          <w:bCs/>
          <w:sz w:val="21"/>
          <w:szCs w:val="21"/>
        </w:rPr>
        <w:t>– jednostka wskazana na fakturze, na której adres wykonawca przekazuje faktury</w:t>
      </w:r>
      <w:r>
        <w:rPr>
          <w:rFonts w:cstheme="minorHAnsi"/>
          <w:sz w:val="21"/>
          <w:szCs w:val="21"/>
        </w:rPr>
        <w:t>;</w:t>
      </w:r>
    </w:p>
    <w:p w14:paraId="7F5C45FB" w14:textId="76ED9FAE" w:rsidR="0057616B" w:rsidRPr="0057616B" w:rsidRDefault="0057616B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57616B">
        <w:rPr>
          <w:rFonts w:eastAsia="Calibri" w:cs="Calibri"/>
          <w:b/>
          <w:bCs/>
          <w:lang w:eastAsia="zh-CN"/>
        </w:rPr>
        <w:t>Odbiorca uprawniony</w:t>
      </w:r>
      <w:r w:rsidRPr="0057616B">
        <w:rPr>
          <w:rFonts w:eastAsia="Calibri" w:cs="Calibri"/>
          <w:lang w:eastAsia="zh-CN"/>
        </w:rPr>
        <w:t xml:space="preserve"> – odbiorca, o którym mowa w art.2  pkt 2 ustawy z dnia 27 października 2022r. o środkach nadzwyczajnych mających na celu ograniczenie </w:t>
      </w:r>
      <w:r w:rsidRPr="0057616B">
        <w:rPr>
          <w:rFonts w:eastAsia="Calibri" w:cs="Calibri"/>
          <w:lang w:eastAsia="zh-CN"/>
        </w:rPr>
        <w:lastRenderedPageBreak/>
        <w:t>wysokości cen energii elektrycznej oraz wsparciu niektórych odbiorców w 2023 roku (Dz.U. 2022, poz. 2243);</w:t>
      </w:r>
    </w:p>
    <w:p w14:paraId="501983DA" w14:textId="674A37EE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Okres rozliczeniowy</w:t>
      </w:r>
      <w:r w:rsidRPr="00E93996">
        <w:rPr>
          <w:rFonts w:eastAsia="Calibri" w:cs="Calibri"/>
          <w:lang w:eastAsia="zh-CN"/>
        </w:rPr>
        <w:t xml:space="preserve"> - </w:t>
      </w:r>
      <w:r w:rsidR="0057616B" w:rsidRPr="0057616B">
        <w:rPr>
          <w:rFonts w:eastAsia="Calibri" w:cs="Calibri"/>
          <w:lang w:eastAsia="zh-CN"/>
        </w:rPr>
        <w:t>okres, za który na podstawie odczytów urządzeń pomiarowych następuje rozliczenie zużytej energii elektrycznej, zgodny z okresem rozliczeniowym udostępnionym przez OSD działającym na danym terenie</w:t>
      </w:r>
      <w:r w:rsidR="0057616B">
        <w:rPr>
          <w:rFonts w:eastAsia="Calibri" w:cs="Calibri"/>
          <w:lang w:eastAsia="zh-CN"/>
        </w:rPr>
        <w:t>;</w:t>
      </w:r>
    </w:p>
    <w:p w14:paraId="0527C141" w14:textId="77777777" w:rsidR="0057616B" w:rsidRDefault="00E93996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Operator/OSD</w:t>
      </w:r>
      <w:r w:rsidRPr="00E93996">
        <w:rPr>
          <w:rFonts w:eastAsia="Calibri" w:cs="Calibri"/>
          <w:lang w:eastAsia="zh-CN"/>
        </w:rPr>
        <w:t xml:space="preserve"> – </w:t>
      </w:r>
      <w:r w:rsidR="0057616B" w:rsidRPr="0057616B">
        <w:rPr>
          <w:rFonts w:eastAsia="Calibri" w:cs="Calibri"/>
          <w:lang w:eastAsia="zh-CN"/>
        </w:rPr>
        <w:t>Operator Systemu Dystrybucyjnego - Energa Operator S.A. z siedzibą w Gdańsku</w:t>
      </w:r>
      <w:r w:rsidR="0057616B">
        <w:rPr>
          <w:rFonts w:eastAsia="Calibri" w:cs="Calibri"/>
          <w:lang w:eastAsia="zh-CN"/>
        </w:rPr>
        <w:t>;</w:t>
      </w:r>
    </w:p>
    <w:p w14:paraId="0B893E99" w14:textId="43242CEF" w:rsidR="0057616B" w:rsidRPr="0057616B" w:rsidRDefault="0057616B" w:rsidP="0057616B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57616B">
        <w:rPr>
          <w:rFonts w:eastAsia="Calibri" w:cs="Calibri"/>
          <w:b/>
          <w:bCs/>
          <w:lang w:eastAsia="zh-CN"/>
        </w:rPr>
        <w:t>Platforma zakupowa</w:t>
      </w:r>
      <w:r w:rsidRPr="0057616B">
        <w:rPr>
          <w:rFonts w:eastAsia="Calibri" w:cs="Calibri"/>
          <w:lang w:eastAsia="zh-CN"/>
        </w:rPr>
        <w:t xml:space="preserve"> - narzędzie umożliwiające realizację procesu związanego z udzielaniem zamówień publicznych w formie elektronicznej służące w szczególności do przekazywania ofert oraz komunikacji</w:t>
      </w:r>
      <w:r>
        <w:rPr>
          <w:rFonts w:eastAsia="Calibri" w:cs="Calibri"/>
          <w:lang w:eastAsia="zh-CN"/>
        </w:rPr>
        <w:t>;</w:t>
      </w:r>
    </w:p>
    <w:p w14:paraId="545A73EF" w14:textId="399D7BF7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PPE</w:t>
      </w:r>
      <w:r w:rsidRPr="00E93996">
        <w:rPr>
          <w:rFonts w:eastAsia="Calibri" w:cs="Calibri"/>
          <w:lang w:eastAsia="zh-CN"/>
        </w:rPr>
        <w:t xml:space="preserve"> – </w:t>
      </w:r>
      <w:r w:rsidR="0057616B" w:rsidRPr="0057616B">
        <w:rPr>
          <w:rFonts w:eastAsia="Calibri" w:cs="Calibri"/>
          <w:lang w:eastAsia="zh-CN"/>
        </w:rPr>
        <w:t>punkt poboru energii elektrycznej</w:t>
      </w:r>
      <w:r w:rsidR="0057616B">
        <w:rPr>
          <w:rFonts w:eastAsia="Calibri" w:cs="Calibri"/>
          <w:lang w:eastAsia="zh-CN"/>
        </w:rPr>
        <w:t>;</w:t>
      </w:r>
    </w:p>
    <w:p w14:paraId="5643B70F" w14:textId="77777777" w:rsidR="00375B72" w:rsidRDefault="00E93996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Prosument</w:t>
      </w:r>
      <w:r w:rsidRPr="00E93996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prosument energii odnawialnej – odbiorca końcowy wytwarzający energię elektryczną wyłącznie z odnawialnych źródeł energii na własne potrzeby w mikroinstalacji, pod warunkiem że w przypadku odbiorcy końcowego niebędącego odbiorcą energii elektrycznej w gospodarstwie domowym, nie stanowi to przedmiotu przeważającej działalności gospodarczej określonej zgodnie z przepisami wydanymi na podstawie art. 40 ust. 2 ustawy z dnia 29 czerwca 1995r. o statystyce publicznej</w:t>
      </w:r>
      <w:r w:rsidR="00375B72">
        <w:rPr>
          <w:rFonts w:eastAsia="Calibri" w:cs="Calibri"/>
          <w:lang w:eastAsia="zh-CN"/>
        </w:rPr>
        <w:t>;</w:t>
      </w:r>
    </w:p>
    <w:p w14:paraId="39B3297E" w14:textId="240B9E5C" w:rsid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Pe</w:t>
      </w:r>
      <w:r w:rsidRPr="00375B72">
        <w:rPr>
          <w:rFonts w:eastAsia="Calibri" w:cs="Calibri"/>
          <w:lang w:eastAsia="zh-CN"/>
        </w:rPr>
        <w:t xml:space="preserve"> - ustawa z dnia 10 kwietnia 1997 r. Prawo energetyczne (t.j. Dz.U. 2022, poz. 1385 ze zm.) wraz z aktami wykonawczymi</w:t>
      </w:r>
      <w:r>
        <w:rPr>
          <w:rFonts w:eastAsia="Calibri" w:cs="Calibri"/>
          <w:lang w:eastAsia="zh-CN"/>
        </w:rPr>
        <w:t>;</w:t>
      </w:r>
    </w:p>
    <w:p w14:paraId="06DDFE0A" w14:textId="586E8C5D" w:rsidR="00375B72" w:rsidRP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Pzp</w:t>
      </w:r>
      <w:r w:rsidRPr="00375B72">
        <w:rPr>
          <w:rFonts w:eastAsia="Calibri" w:cs="Calibri"/>
          <w:lang w:eastAsia="zh-CN"/>
        </w:rPr>
        <w:t xml:space="preserve"> - ustawa z dnia 11 września 2019 r. - Prawo zamówień publicznych (t.j. Dz.U. z 2022r., poz. 1710 ze zm.)</w:t>
      </w:r>
      <w:r>
        <w:rPr>
          <w:rFonts w:eastAsia="Calibri" w:cs="Calibri"/>
          <w:lang w:eastAsia="zh-CN"/>
        </w:rPr>
        <w:t>;</w:t>
      </w:r>
    </w:p>
    <w:p w14:paraId="6933F059" w14:textId="77777777" w:rsidR="00375B72" w:rsidRDefault="00E93996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lang w:eastAsia="zh-CN"/>
        </w:rPr>
        <w:t>Rozporządzenie MRPiT</w:t>
      </w:r>
      <w:r w:rsidRPr="00375B72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Rozporządzenie Ministra Rozwoju, Pracy i Technologii z dnia 23 grudnia 2020r. w sprawie podmiotowych środków dowodowych oraz innych dokumentów lub oświadczeń, jakich może żądać zamawiający od wykonawcy (Dz.U. 2020, poz. 2415);</w:t>
      </w:r>
    </w:p>
    <w:p w14:paraId="30BA10C2" w14:textId="77777777" w:rsidR="00375B72" w:rsidRDefault="00E93996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Rozporządzenie PRM</w:t>
      </w:r>
      <w:r w:rsidRPr="00375B72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(Dz.U.2020, poz. 2452)</w:t>
      </w:r>
      <w:r w:rsidR="00375B72">
        <w:rPr>
          <w:rFonts w:eastAsia="Calibri" w:cs="Calibri"/>
          <w:lang w:eastAsia="zh-CN"/>
        </w:rPr>
        <w:t>;</w:t>
      </w:r>
    </w:p>
    <w:p w14:paraId="36E9001D" w14:textId="5E71042D" w:rsidR="00375B72" w:rsidRP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System net-metering / system opustowy</w:t>
      </w:r>
      <w:r w:rsidRPr="00375B72">
        <w:rPr>
          <w:rFonts w:eastAsia="Calibri" w:cs="Calibri"/>
          <w:lang w:eastAsia="zh-CN"/>
        </w:rPr>
        <w:t xml:space="preserve"> – system rozliczeń prosumentów polegający na bezgotówkowym rozliczeniu ilości energii elektrycznej wprowadzonej do sieci dystrybucyjnej elektroenergetycznej wobec ilości energii elektrycznej pobranej z tej sieci w celu jej zużycia na potrzeby własne przez prosumenta energii odnawialnej wytwarzającego energię elektryczną w mikroinstalacji o łącznej mocy zainstalowanej elektrycznej:</w:t>
      </w:r>
    </w:p>
    <w:p w14:paraId="23B62BA2" w14:textId="77777777" w:rsidR="00375B72" w:rsidRPr="00375B72" w:rsidRDefault="00375B72" w:rsidP="00375B72">
      <w:pPr>
        <w:pStyle w:val="Akapitzlist"/>
        <w:tabs>
          <w:tab w:val="left" w:pos="993"/>
        </w:tabs>
        <w:ind w:left="1440"/>
        <w:rPr>
          <w:rFonts w:eastAsia="Calibri" w:cs="Calibri"/>
          <w:lang w:eastAsia="zh-CN"/>
        </w:rPr>
      </w:pPr>
      <w:r w:rsidRPr="00375B72">
        <w:rPr>
          <w:rFonts w:eastAsia="Calibri" w:cs="Calibri"/>
          <w:lang w:eastAsia="zh-CN"/>
        </w:rPr>
        <w:t>- większej niż 10 kW – w stosunku ilościowym 1 do 0,7;</w:t>
      </w:r>
    </w:p>
    <w:p w14:paraId="1EB4AA30" w14:textId="0E36F916" w:rsidR="00375B72" w:rsidRPr="00375B72" w:rsidRDefault="00375B72" w:rsidP="00375B72">
      <w:pPr>
        <w:pStyle w:val="Akapitzlist"/>
        <w:tabs>
          <w:tab w:val="left" w:pos="993"/>
        </w:tabs>
        <w:ind w:left="1440"/>
        <w:rPr>
          <w:rFonts w:eastAsia="Calibri" w:cs="Calibri"/>
          <w:lang w:eastAsia="zh-CN"/>
        </w:rPr>
      </w:pPr>
      <w:r w:rsidRPr="00375B72">
        <w:rPr>
          <w:rFonts w:eastAsia="Calibri" w:cs="Calibri"/>
          <w:lang w:eastAsia="zh-CN"/>
        </w:rPr>
        <w:t>- nie większej niż 10 kW – w stosunku ilościowym 1 do 0,8</w:t>
      </w:r>
      <w:r>
        <w:rPr>
          <w:rFonts w:eastAsia="Calibri" w:cs="Calibri"/>
          <w:lang w:eastAsia="zh-CN"/>
        </w:rPr>
        <w:t>;</w:t>
      </w:r>
    </w:p>
    <w:p w14:paraId="5F6661FD" w14:textId="72AF293F" w:rsidR="00375B72" w:rsidRP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System net-billing</w:t>
      </w:r>
      <w:r w:rsidRPr="00375B72">
        <w:rPr>
          <w:rFonts w:eastAsia="Calibri" w:cs="Calibri"/>
          <w:lang w:eastAsia="zh-CN"/>
        </w:rPr>
        <w:t xml:space="preserve"> – system rozliczeń prosumentów polegający na rozliczeniu wartości energii elektrycznej wprowadzonej do sieci dystrybucyjnej</w:t>
      </w:r>
      <w:r>
        <w:rPr>
          <w:rFonts w:eastAsia="Calibri" w:cs="Calibri"/>
          <w:lang w:eastAsia="zh-CN"/>
        </w:rPr>
        <w:t xml:space="preserve"> </w:t>
      </w:r>
      <w:r w:rsidRPr="00375B72">
        <w:rPr>
          <w:rFonts w:eastAsia="Calibri" w:cs="Calibri"/>
          <w:lang w:eastAsia="zh-CN"/>
        </w:rPr>
        <w:t>elektroenergetycznej przez prosumenta energii odnawialnej wobec wartości energii elektrycznej pobranej z tej sieci w celu jej zużycia na potrzeby własne. Wartość energii wprowadzonej do sieci ustalana jest na podstawie rynkowych cen energii, a wartość energii pobranej z sieci na podstawie ceny sprzedaży energii przez sprzedawcę dla tego prosumenta</w:t>
      </w:r>
      <w:r>
        <w:rPr>
          <w:rFonts w:eastAsia="Calibri" w:cs="Calibri"/>
          <w:lang w:eastAsia="zh-CN"/>
        </w:rPr>
        <w:t>;</w:t>
      </w:r>
    </w:p>
    <w:p w14:paraId="781CAB87" w14:textId="377F4812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lang w:eastAsia="zh-CN"/>
        </w:rPr>
        <w:t>SWZ</w:t>
      </w:r>
      <w:r w:rsidRPr="00E93996">
        <w:rPr>
          <w:rFonts w:eastAsia="Calibri" w:cs="Calibri"/>
          <w:lang w:eastAsia="zh-CN"/>
        </w:rPr>
        <w:t xml:space="preserve"> – niniejsza Specyfikacja Warunków Zamówienia</w:t>
      </w:r>
      <w:r w:rsidR="00375B72">
        <w:rPr>
          <w:rFonts w:eastAsia="Calibri" w:cs="Calibri"/>
          <w:lang w:eastAsia="zh-CN"/>
        </w:rPr>
        <w:t>;</w:t>
      </w:r>
    </w:p>
    <w:p w14:paraId="132E121F" w14:textId="0D87B3BE" w:rsidR="00E93996" w:rsidRP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Taryfa OSD</w:t>
      </w:r>
      <w:r w:rsidRPr="00E93996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zbiór stawek opłat oraz warunków ich stosowania, opracowany przez OSD i zatwierdzony przez Prezesa Urzędu Regulacji Energetyki, wprowadzony do stosowania jako obowiązujący określonych w nim odbiorców</w:t>
      </w:r>
      <w:r w:rsidR="00375B72">
        <w:rPr>
          <w:rFonts w:eastAsia="Calibri" w:cs="Calibri"/>
          <w:lang w:eastAsia="zh-CN"/>
        </w:rPr>
        <w:t>;</w:t>
      </w:r>
    </w:p>
    <w:p w14:paraId="00B3E036" w14:textId="0BBF4CB8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lastRenderedPageBreak/>
        <w:t>Umowa</w:t>
      </w:r>
      <w:r w:rsidRPr="00E93996">
        <w:rPr>
          <w:rFonts w:eastAsia="Calibri" w:cs="Calibri"/>
          <w:lang w:eastAsia="zh-CN"/>
        </w:rPr>
        <w:t xml:space="preserve"> / </w:t>
      </w:r>
      <w:r w:rsidRPr="00E93996">
        <w:rPr>
          <w:rFonts w:eastAsia="Calibri" w:cs="Calibri"/>
          <w:b/>
          <w:bCs/>
          <w:lang w:eastAsia="zh-CN"/>
        </w:rPr>
        <w:t>Umowa kompleksowa</w:t>
      </w:r>
      <w:r w:rsidRPr="00E93996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umowa zawierająca postanowienia umowy sprzedaży / dostawy energii elektrycznej i umowy o świadczenie usług dystrybucji</w:t>
      </w:r>
      <w:r w:rsidR="00375B72">
        <w:rPr>
          <w:rFonts w:eastAsia="Calibri" w:cs="Calibri"/>
          <w:lang w:eastAsia="zh-CN"/>
        </w:rPr>
        <w:t>;</w:t>
      </w:r>
    </w:p>
    <w:p w14:paraId="645B68A2" w14:textId="2F23BEC4" w:rsidR="00E93996" w:rsidRDefault="00E93996" w:rsidP="00B25AD9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Usługa kompleksowa</w:t>
      </w:r>
      <w:r w:rsidRPr="00E93996">
        <w:rPr>
          <w:rFonts w:eastAsia="Calibri" w:cs="Calibri"/>
          <w:lang w:eastAsia="zh-CN"/>
        </w:rPr>
        <w:t xml:space="preserve"> - </w:t>
      </w:r>
      <w:r w:rsidR="00375B72" w:rsidRPr="00375B72">
        <w:rPr>
          <w:rFonts w:eastAsia="Calibri" w:cs="Calibri"/>
          <w:lang w:eastAsia="zh-CN"/>
        </w:rPr>
        <w:t>usługa świadczona na podstawie umowy zawierającej postanowienia umowy sprzedaży energii i umowy o świadczenie usługi dystrybucji</w:t>
      </w:r>
      <w:r w:rsidR="00375B72">
        <w:rPr>
          <w:rFonts w:eastAsia="Calibri" w:cs="Calibri"/>
          <w:lang w:eastAsia="zh-CN"/>
        </w:rPr>
        <w:t>;</w:t>
      </w:r>
    </w:p>
    <w:p w14:paraId="096068CB" w14:textId="77777777" w:rsidR="00375B72" w:rsidRDefault="00E93996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E93996">
        <w:rPr>
          <w:rFonts w:eastAsia="Calibri" w:cs="Calibri"/>
          <w:b/>
          <w:bCs/>
          <w:lang w:eastAsia="zh-CN"/>
        </w:rPr>
        <w:t>URE</w:t>
      </w:r>
      <w:r w:rsidRPr="00E93996">
        <w:rPr>
          <w:rFonts w:eastAsia="Calibri" w:cs="Calibri"/>
          <w:lang w:eastAsia="zh-CN"/>
        </w:rPr>
        <w:t xml:space="preserve"> – </w:t>
      </w:r>
      <w:r w:rsidR="00375B72" w:rsidRPr="00375B72">
        <w:rPr>
          <w:rFonts w:eastAsia="Calibri" w:cs="Calibri"/>
          <w:lang w:eastAsia="zh-CN"/>
        </w:rPr>
        <w:t>Urząd Regulacji Energetyki</w:t>
      </w:r>
      <w:r w:rsidR="00375B72">
        <w:rPr>
          <w:rFonts w:eastAsia="Calibri" w:cs="Calibri"/>
          <w:lang w:eastAsia="zh-CN"/>
        </w:rPr>
        <w:t>;</w:t>
      </w:r>
    </w:p>
    <w:p w14:paraId="74FADC29" w14:textId="77777777" w:rsid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Ustawa o cenach maksymalnych</w:t>
      </w:r>
      <w:r w:rsidRPr="00375B72">
        <w:rPr>
          <w:rFonts w:eastAsia="Calibri" w:cs="Calibri"/>
          <w:lang w:eastAsia="zh-CN"/>
        </w:rPr>
        <w:t xml:space="preserve"> - Ustawa z dnia 27 października 2022 r. o środkach nadzwyczajnych mających na celu ograniczenie wysokości cen energii elektrycznej oraz wsparciu niektórych odbiorców w 2023 roku (Dz.U. 2022, poz. 2243)</w:t>
      </w:r>
      <w:r>
        <w:rPr>
          <w:rFonts w:eastAsia="Calibri" w:cs="Calibri"/>
          <w:lang w:eastAsia="zh-CN"/>
        </w:rPr>
        <w:t>;</w:t>
      </w:r>
    </w:p>
    <w:p w14:paraId="5CF8DE5B" w14:textId="77777777" w:rsid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 xml:space="preserve">Ustawa o OZE </w:t>
      </w:r>
      <w:r w:rsidRPr="00375B72">
        <w:rPr>
          <w:rFonts w:eastAsia="Calibri" w:cs="Calibri"/>
          <w:lang w:eastAsia="zh-CN"/>
        </w:rPr>
        <w:t>–</w:t>
      </w:r>
      <w:r w:rsidRPr="00375B72">
        <w:rPr>
          <w:rFonts w:eastAsia="Calibri" w:cs="Calibri"/>
          <w:b/>
          <w:bCs/>
          <w:lang w:eastAsia="zh-CN"/>
        </w:rPr>
        <w:t xml:space="preserve"> </w:t>
      </w:r>
      <w:r w:rsidRPr="00375B72">
        <w:rPr>
          <w:rFonts w:eastAsia="Calibri" w:cs="Calibri"/>
          <w:lang w:eastAsia="zh-CN"/>
        </w:rPr>
        <w:t>Ustawa z dnia 20 lutego 2015r. o odnawialnych źródłach energii (tj. Dz.U.2022, poz. 1378 ze zm.)</w:t>
      </w:r>
      <w:r>
        <w:rPr>
          <w:rFonts w:eastAsia="Calibri" w:cs="Calibri"/>
          <w:lang w:eastAsia="zh-CN"/>
        </w:rPr>
        <w:t>;</w:t>
      </w:r>
      <w:bookmarkStart w:id="7" w:name="_Toc86837101"/>
    </w:p>
    <w:p w14:paraId="69D2864E" w14:textId="6EDADA62" w:rsidR="00375B72" w:rsidRPr="00375B72" w:rsidRDefault="00375B72" w:rsidP="00375B72">
      <w:pPr>
        <w:pStyle w:val="Akapitzlist"/>
        <w:numPr>
          <w:ilvl w:val="0"/>
          <w:numId w:val="49"/>
        </w:numPr>
        <w:tabs>
          <w:tab w:val="left" w:pos="993"/>
        </w:tabs>
        <w:ind w:left="993" w:hanging="426"/>
        <w:rPr>
          <w:rFonts w:eastAsia="Calibri" w:cs="Calibri"/>
          <w:lang w:eastAsia="zh-CN"/>
        </w:rPr>
      </w:pPr>
      <w:r w:rsidRPr="00375B72">
        <w:rPr>
          <w:rFonts w:eastAsia="Calibri" w:cs="Calibri"/>
          <w:b/>
          <w:bCs/>
          <w:lang w:eastAsia="zh-CN"/>
        </w:rPr>
        <w:t>Ustawa sankcyjna</w:t>
      </w:r>
      <w:r w:rsidRPr="00375B72">
        <w:rPr>
          <w:rFonts w:eastAsia="Calibri" w:cs="Calibri"/>
          <w:lang w:eastAsia="zh-CN"/>
        </w:rPr>
        <w:t xml:space="preserve"> -</w:t>
      </w:r>
      <w:r w:rsidRPr="00375B72">
        <w:rPr>
          <w:rFonts w:eastAsia="Calibri" w:cs="Calibri"/>
          <w:b/>
          <w:bCs/>
          <w:lang w:eastAsia="zh-CN"/>
        </w:rPr>
        <w:t xml:space="preserve"> </w:t>
      </w:r>
      <w:r w:rsidRPr="00375B72">
        <w:rPr>
          <w:rFonts w:eastAsia="Calibri" w:cs="Calibri"/>
          <w:lang w:eastAsia="zh-CN"/>
        </w:rPr>
        <w:t>Ustawa z dnia 13 kwietnia 2022r. o szczególnych rozwiązaniach w zakresie przeciwdziałania wspieraniu agresji na Ukrainę oraz służących ochronie bezpieczeństwa narodowego (Dz.U. 2022, poz. 835).</w:t>
      </w:r>
    </w:p>
    <w:p w14:paraId="00000061" w14:textId="5D181AF2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</w:t>
      </w:r>
      <w:r w:rsidR="003024CB">
        <w:rPr>
          <w:b/>
          <w:bCs/>
        </w:rPr>
        <w:t>e</w:t>
      </w:r>
      <w:r w:rsidR="001A27BA" w:rsidRPr="00B72966">
        <w:rPr>
          <w:b/>
          <w:bCs/>
        </w:rPr>
        <w:t>nia zamówienia</w:t>
      </w:r>
      <w:bookmarkEnd w:id="7"/>
    </w:p>
    <w:p w14:paraId="00000062" w14:textId="20F94968" w:rsidR="008D5F14" w:rsidRPr="00B72966" w:rsidRDefault="001A27BA" w:rsidP="00B25AD9">
      <w:pPr>
        <w:numPr>
          <w:ilvl w:val="0"/>
          <w:numId w:val="17"/>
        </w:numPr>
        <w:spacing w:before="240"/>
        <w:ind w:left="567" w:hanging="567"/>
      </w:pPr>
      <w:r w:rsidRPr="00B72966">
        <w:t xml:space="preserve">Niniejsze postępowanie prowadzone jest </w:t>
      </w:r>
      <w:r w:rsidR="006A16A7" w:rsidRPr="0008581F">
        <w:t xml:space="preserve">według przepisów dla zamówienia klasycznego, </w:t>
      </w:r>
      <w:r w:rsidRPr="00B72966">
        <w:t xml:space="preserve">w trybie podstawowym </w:t>
      </w:r>
      <w:r w:rsidR="00375B72">
        <w:t xml:space="preserve">bez negocjacji </w:t>
      </w:r>
      <w:r w:rsidRPr="00B72966">
        <w:t xml:space="preserve">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</w:t>
      </w:r>
      <w:r w:rsidR="006A16A7">
        <w:t xml:space="preserve">t.j. </w:t>
      </w:r>
      <w:r w:rsidR="00B72966">
        <w:t xml:space="preserve">Dz. U. </w:t>
      </w:r>
      <w:r w:rsidR="00B6257E">
        <w:t>z</w:t>
      </w:r>
      <w:r w:rsidR="00B72966">
        <w:t xml:space="preserve"> 20</w:t>
      </w:r>
      <w:r w:rsidR="00CC4150">
        <w:t>2</w:t>
      </w:r>
      <w:r w:rsidR="00375B72">
        <w:t>2</w:t>
      </w:r>
      <w:r w:rsidR="00B72966">
        <w:t xml:space="preserve"> r. </w:t>
      </w:r>
      <w:r w:rsidR="00B6257E">
        <w:t>p</w:t>
      </w:r>
      <w:r w:rsidR="00B72966">
        <w:t>oz. 1</w:t>
      </w:r>
      <w:r w:rsidR="00375B72">
        <w:t>710</w:t>
      </w:r>
      <w:r w:rsidR="00B72966">
        <w:t xml:space="preserve"> ze zm</w:t>
      </w:r>
      <w:r w:rsidR="00375B72">
        <w:t>.</w:t>
      </w:r>
      <w:r w:rsidR="00B72966">
        <w:t xml:space="preserve">) </w:t>
      </w:r>
      <w:r w:rsidR="00AC3DA8">
        <w:t xml:space="preserve">zwana </w:t>
      </w:r>
      <w:r w:rsidR="00B72966">
        <w:t>dalej „ustaw</w:t>
      </w:r>
      <w:r w:rsidR="00AC3DA8">
        <w:t>ą</w:t>
      </w:r>
      <w:r w:rsidR="00B72966">
        <w:t xml:space="preserve"> </w:t>
      </w:r>
      <w:r w:rsidRPr="00B72966">
        <w:t>P</w:t>
      </w:r>
      <w:r w:rsidR="00B72966">
        <w:t>zp”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B25AD9">
      <w:pPr>
        <w:numPr>
          <w:ilvl w:val="0"/>
          <w:numId w:val="17"/>
        </w:numPr>
        <w:ind w:left="567" w:hanging="567"/>
      </w:pPr>
      <w:r w:rsidRPr="00B72966">
        <w:t>Zamawiający nie przewiduje</w:t>
      </w:r>
      <w:r w:rsidR="003A7364">
        <w:t>:</w:t>
      </w:r>
    </w:p>
    <w:p w14:paraId="663B0F62" w14:textId="77777777" w:rsidR="00D5208D" w:rsidRDefault="001A27BA" w:rsidP="00D5208D">
      <w:pPr>
        <w:pStyle w:val="Akapitzlist"/>
        <w:numPr>
          <w:ilvl w:val="0"/>
          <w:numId w:val="32"/>
        </w:numPr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2DB3C8E1" w14:textId="77777777" w:rsidR="00D5208D" w:rsidRDefault="003A7364" w:rsidP="00D5208D">
      <w:pPr>
        <w:pStyle w:val="Akapitzlist"/>
        <w:numPr>
          <w:ilvl w:val="0"/>
          <w:numId w:val="32"/>
        </w:numPr>
      </w:pPr>
      <w:r w:rsidRPr="003A7364">
        <w:t>składania ofert wariantowych</w:t>
      </w:r>
      <w:r w:rsidR="00DB6480">
        <w:t>,</w:t>
      </w:r>
    </w:p>
    <w:p w14:paraId="6B5DE305" w14:textId="77777777" w:rsidR="00D5208D" w:rsidRDefault="000E31D9" w:rsidP="00D5208D">
      <w:pPr>
        <w:pStyle w:val="Akapitzlist"/>
        <w:numPr>
          <w:ilvl w:val="0"/>
          <w:numId w:val="32"/>
        </w:numPr>
      </w:pPr>
      <w:r>
        <w:t>zwołania zebrania wszystkich Wykonawców w celu wyjaśnienia treści SWZ</w:t>
      </w:r>
      <w:r w:rsidR="00D5208D">
        <w:t>,</w:t>
      </w:r>
    </w:p>
    <w:p w14:paraId="23588070" w14:textId="5BC328D9" w:rsidR="003A7364" w:rsidRDefault="00D5208D" w:rsidP="00D5208D">
      <w:pPr>
        <w:pStyle w:val="Akapitzlist"/>
        <w:numPr>
          <w:ilvl w:val="0"/>
          <w:numId w:val="32"/>
        </w:numPr>
      </w:pPr>
      <w:r w:rsidRPr="00B72966">
        <w:t>aukcji elektronicznej</w:t>
      </w:r>
      <w:r>
        <w:t>,</w:t>
      </w:r>
    </w:p>
    <w:p w14:paraId="6902F37B" w14:textId="66BFA974" w:rsidR="00D5208D" w:rsidRDefault="00D5208D" w:rsidP="00D5208D">
      <w:pPr>
        <w:pStyle w:val="Akapitzlist"/>
        <w:numPr>
          <w:ilvl w:val="0"/>
          <w:numId w:val="32"/>
        </w:numPr>
      </w:pPr>
      <w:r w:rsidRPr="00B72966">
        <w:t>złożenia oferty w postaci katalogów elektronicznych</w:t>
      </w:r>
      <w:r>
        <w:t>,</w:t>
      </w:r>
    </w:p>
    <w:p w14:paraId="07BF7F52" w14:textId="77777777" w:rsidR="00D5208D" w:rsidRDefault="00D5208D" w:rsidP="00D5208D">
      <w:pPr>
        <w:pStyle w:val="Akapitzlist"/>
        <w:numPr>
          <w:ilvl w:val="0"/>
          <w:numId w:val="32"/>
        </w:numPr>
      </w:pPr>
      <w:r>
        <w:t>możliwości udzielenia zamówienia, o którym mowa w art. 304 ustawy Pzp,</w:t>
      </w:r>
    </w:p>
    <w:p w14:paraId="5287E2AE" w14:textId="77777777" w:rsidR="00D5208D" w:rsidRDefault="00D5208D" w:rsidP="00D5208D">
      <w:pPr>
        <w:pStyle w:val="Akapitzlist"/>
        <w:numPr>
          <w:ilvl w:val="0"/>
          <w:numId w:val="32"/>
        </w:numPr>
      </w:pPr>
      <w:r>
        <w:t>składania przedmiotowych środków dowodowych,</w:t>
      </w:r>
    </w:p>
    <w:p w14:paraId="76E0B015" w14:textId="0B3D879A" w:rsidR="00D5208D" w:rsidRDefault="00D5208D" w:rsidP="00D5208D">
      <w:pPr>
        <w:pStyle w:val="Akapitzlist"/>
        <w:numPr>
          <w:ilvl w:val="0"/>
          <w:numId w:val="32"/>
        </w:numPr>
      </w:pPr>
      <w:r>
        <w:t>zwrotu kosztów udziału w postępowaniu,</w:t>
      </w:r>
    </w:p>
    <w:p w14:paraId="7A50883A" w14:textId="01E9AE74" w:rsidR="00D5208D" w:rsidRDefault="00D5208D" w:rsidP="00D5208D">
      <w:pPr>
        <w:pStyle w:val="Akapitzlist"/>
        <w:numPr>
          <w:ilvl w:val="0"/>
          <w:numId w:val="32"/>
        </w:numPr>
      </w:pPr>
      <w:r>
        <w:t>wymogu odbycia przez Wykonawcę wizji lokalnej,</w:t>
      </w:r>
    </w:p>
    <w:p w14:paraId="7CD64937" w14:textId="43C3C236" w:rsidR="00D5208D" w:rsidRPr="003A7364" w:rsidRDefault="00D5208D" w:rsidP="00D5208D">
      <w:pPr>
        <w:pStyle w:val="Akapitzlist"/>
        <w:numPr>
          <w:ilvl w:val="0"/>
          <w:numId w:val="32"/>
        </w:numPr>
      </w:pPr>
      <w:r w:rsidRPr="00B72966">
        <w:t>możliwości unieważnienia przedmiotowego postępowania, jeżeli środki, które Zamawiający zamierzał przeznaczyć na sfinansowanie całości lub części zamówienia, nie zostały mu przyznane, o któr</w:t>
      </w:r>
      <w:r>
        <w:t>ym</w:t>
      </w:r>
      <w:r w:rsidRPr="00B72966">
        <w:t xml:space="preserve"> mowa w art. 310 pkt 1 ustawy Pzp</w:t>
      </w:r>
      <w:r>
        <w:t>.</w:t>
      </w:r>
    </w:p>
    <w:p w14:paraId="00000064" w14:textId="58927F83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>Szacunkowa wartość przedmiotowego zamówienia nie przekracza progów unijnych o jakich mowa w art. 3 ustawy P</w:t>
      </w:r>
      <w:r w:rsidR="00B72966">
        <w:t>zp</w:t>
      </w:r>
      <w:r w:rsidRPr="00B72966">
        <w:t>.</w:t>
      </w:r>
    </w:p>
    <w:p w14:paraId="00000069" w14:textId="618C458A" w:rsidR="008D5F14" w:rsidRPr="00B72966" w:rsidRDefault="001A27BA" w:rsidP="00B25AD9">
      <w:pPr>
        <w:numPr>
          <w:ilvl w:val="0"/>
          <w:numId w:val="17"/>
        </w:numPr>
        <w:ind w:left="567" w:hanging="567"/>
      </w:pPr>
      <w:r w:rsidRPr="00B72966"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r w:rsidRPr="00B72966">
        <w:t>P</w:t>
      </w:r>
      <w:r w:rsidR="00B72966">
        <w:t>zp</w:t>
      </w:r>
      <w:r w:rsidR="00CD3AD0">
        <w:t>.</w:t>
      </w:r>
    </w:p>
    <w:p w14:paraId="0901CBAE" w14:textId="77777777" w:rsidR="00D5208D" w:rsidRDefault="001A27BA" w:rsidP="00D5208D">
      <w:pPr>
        <w:numPr>
          <w:ilvl w:val="0"/>
          <w:numId w:val="17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r w:rsidRPr="00B72966">
        <w:t>P</w:t>
      </w:r>
      <w:r w:rsidR="003A7364">
        <w:t>zp</w:t>
      </w:r>
      <w:r w:rsidR="00CD3AD0">
        <w:t>.</w:t>
      </w:r>
    </w:p>
    <w:p w14:paraId="42C10D46" w14:textId="29FDA3F9" w:rsidR="00CD3AD0" w:rsidRPr="00A5530D" w:rsidRDefault="00A5530D" w:rsidP="00A5530D">
      <w:pPr>
        <w:numPr>
          <w:ilvl w:val="0"/>
          <w:numId w:val="17"/>
        </w:numPr>
        <w:ind w:left="567" w:hanging="567"/>
      </w:pPr>
      <w:r w:rsidRPr="00A5530D">
        <w:t>Zamawiający nie dokonuje podziału zamówienia na części. Niniejsze postępowanie dotyczy wydzielonej ilości PPE. Pozostałe obiekty objęte są postępowaniem o udzielenie zamówienia publicznego na dostawę energii (bez usługi dystrybucji) w ramach grupy zakupowej NORDA. Zamawiający nie przewiduje składania ofert częściowych.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8" w:name="_Toc86837102"/>
      <w:r w:rsidRPr="00B83494">
        <w:rPr>
          <w:b/>
          <w:bCs/>
        </w:rPr>
        <w:lastRenderedPageBreak/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8"/>
    </w:p>
    <w:p w14:paraId="6E34F67D" w14:textId="4DF084B0" w:rsidR="002110EF" w:rsidRPr="00111779" w:rsidRDefault="003024CB" w:rsidP="00E801F0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bookmarkStart w:id="9" w:name="_Hlk65672756"/>
      <w:r w:rsidRPr="00111779">
        <w:t>Przedmiotem zamówienia jest kompleksowa dostawa</w:t>
      </w:r>
      <w:r w:rsidR="00111779" w:rsidRPr="00111779">
        <w:t xml:space="preserve">, obejmująca </w:t>
      </w:r>
      <w:r w:rsidRPr="00111779">
        <w:t>dostaw</w:t>
      </w:r>
      <w:r w:rsidR="00111779" w:rsidRPr="00111779">
        <w:t>ę</w:t>
      </w:r>
      <w:r w:rsidRPr="00111779">
        <w:t xml:space="preserve"> </w:t>
      </w:r>
      <w:r w:rsidR="00111779" w:rsidRPr="00111779">
        <w:t>i świadczenie</w:t>
      </w:r>
      <w:r w:rsidRPr="00111779">
        <w:t xml:space="preserve"> usług dystrybucji energii elektrycznej</w:t>
      </w:r>
      <w:r w:rsidR="00111779" w:rsidRPr="00111779">
        <w:t xml:space="preserve"> </w:t>
      </w:r>
      <w:r w:rsidR="00111779">
        <w:t xml:space="preserve">o </w:t>
      </w:r>
      <w:r w:rsidRPr="00111779">
        <w:t xml:space="preserve">łącznym szacowanym wolumenie </w:t>
      </w:r>
      <w:r w:rsidRPr="00111779">
        <w:rPr>
          <w:b/>
          <w:bCs/>
        </w:rPr>
        <w:t>275 434 kWh</w:t>
      </w:r>
      <w:r w:rsidRPr="00111779">
        <w:t xml:space="preserve"> w okresie do </w:t>
      </w:r>
      <w:r w:rsidRPr="00111779">
        <w:rPr>
          <w:b/>
          <w:bCs/>
        </w:rPr>
        <w:t>31.12.2023 r.</w:t>
      </w:r>
      <w:r w:rsidRPr="00111779">
        <w:t xml:space="preserve"> do punktów poboru (PPE) szczegółowo opisanych w </w:t>
      </w:r>
      <w:r w:rsidRPr="00111779">
        <w:rPr>
          <w:b/>
          <w:bCs/>
        </w:rPr>
        <w:t>Załączniku nr 1</w:t>
      </w:r>
      <w:r w:rsidRPr="00111779">
        <w:t xml:space="preserve"> do SWZ.</w:t>
      </w:r>
    </w:p>
    <w:p w14:paraId="3DA39208" w14:textId="77777777" w:rsidR="002110EF" w:rsidRPr="00101279" w:rsidRDefault="003024CB" w:rsidP="002110EF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r w:rsidRPr="00101279">
        <w:t>Zamawiający preferuje rozpoczęcie dostaw od dnia 01.</w:t>
      </w:r>
      <w:r w:rsidR="002110EF" w:rsidRPr="00101279">
        <w:t xml:space="preserve"> </w:t>
      </w:r>
      <w:r w:rsidRPr="00101279">
        <w:t>01.</w:t>
      </w:r>
      <w:r w:rsidR="002110EF" w:rsidRPr="00101279">
        <w:t xml:space="preserve"> </w:t>
      </w:r>
      <w:r w:rsidRPr="00101279">
        <w:t>2023</w:t>
      </w:r>
      <w:r w:rsidR="002110EF" w:rsidRPr="00101279">
        <w:t xml:space="preserve"> </w:t>
      </w:r>
      <w:r w:rsidRPr="00101279">
        <w:t>r. (nie dotyczy poz. 20 i 21 w Wykazie PPE), przy czym dopuszcza późniejsze rozpoczęcie dostaw w związku z czasem niezbędnym do przeprowadzenia procedury zamiany sprzedawcy.</w:t>
      </w:r>
    </w:p>
    <w:p w14:paraId="06582721" w14:textId="07D2F1A8" w:rsidR="002110EF" w:rsidRPr="00111779" w:rsidRDefault="005F0046" w:rsidP="002110EF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r>
        <w:t>Ilości wskazane w ust. 1</w:t>
      </w:r>
      <w:r w:rsidR="003024CB" w:rsidRPr="00111779">
        <w:t xml:space="preserve"> mają charakter orientacyjny. Wykonawca winien uwzględnić możliwe wahania poboru energii elektrycznej na poziomie (+/-10%). Zmniejszenie lub zwiększenie ilości energii elektrycznej nie pociąga dla zamawiającego (odbiorców) żadnych konsekwencji, poza koniecznością dokonania zapłaty za faktycznie pobraną ilość energii oraz usługi prze</w:t>
      </w:r>
      <w:r w:rsidR="00111779" w:rsidRPr="00111779">
        <w:t>syłu</w:t>
      </w:r>
      <w:r w:rsidR="003024CB" w:rsidRPr="00111779">
        <w:t xml:space="preserve"> zgodnie z obowiązującą Taryfą OSD.</w:t>
      </w:r>
    </w:p>
    <w:p w14:paraId="394DE86C" w14:textId="77777777" w:rsidR="002110EF" w:rsidRPr="00111779" w:rsidRDefault="003024CB" w:rsidP="002110EF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r w:rsidRPr="00111779">
        <w:t xml:space="preserve">Całość wolumenu objęta jest ochroną ustawową, tj. w odniesieniu do całości energii elektrycznej zastosowanie mają przepisy Ustawy o cenach maksymalnych. </w:t>
      </w:r>
    </w:p>
    <w:p w14:paraId="59D6A667" w14:textId="5687B592" w:rsidR="002110EF" w:rsidRPr="00A5530D" w:rsidRDefault="003024CB" w:rsidP="002110EF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r w:rsidRPr="00A5530D">
        <w:t>We wszystkich obiektach zamontowana jest (będzie) instalacja OZE – źródło energii instalacja fotowoltaiczna</w:t>
      </w:r>
      <w:r w:rsidR="005F0046">
        <w:t>:</w:t>
      </w:r>
    </w:p>
    <w:p w14:paraId="7FE787AF" w14:textId="6F141E09" w:rsidR="003024CB" w:rsidRPr="00A5530D" w:rsidRDefault="003024CB" w:rsidP="005F0046">
      <w:pPr>
        <w:pStyle w:val="Akapitzlist"/>
        <w:numPr>
          <w:ilvl w:val="0"/>
          <w:numId w:val="85"/>
        </w:numPr>
        <w:tabs>
          <w:tab w:val="left" w:pos="567"/>
        </w:tabs>
      </w:pPr>
      <w:r w:rsidRPr="00A5530D">
        <w:t>Obiekty – pozycja od 1 do 17 w Załączniku nr 1 do SWZ</w:t>
      </w:r>
    </w:p>
    <w:p w14:paraId="6070EB4F" w14:textId="3221DEFB" w:rsidR="003024CB" w:rsidRPr="00A5530D" w:rsidRDefault="003024CB" w:rsidP="00A5530D">
      <w:pPr>
        <w:pStyle w:val="Akapitzlist"/>
        <w:numPr>
          <w:ilvl w:val="0"/>
          <w:numId w:val="83"/>
        </w:numPr>
        <w:tabs>
          <w:tab w:val="left" w:pos="567"/>
        </w:tabs>
      </w:pPr>
      <w:r w:rsidRPr="00A5530D">
        <w:t>Zamawiający / Odbiorcy posiadają status Prosumenta energii odnawialnej. Zgłoszenie instalacji nastąpiło przed dniem 31.03.2022</w:t>
      </w:r>
      <w:r w:rsidR="005F0046">
        <w:t xml:space="preserve"> </w:t>
      </w:r>
      <w:r w:rsidRPr="00A5530D">
        <w:t xml:space="preserve">r. Zamawiający ma uprawnienie do rozliczania w systemie </w:t>
      </w:r>
      <w:r w:rsidRPr="005F0046">
        <w:rPr>
          <w:b/>
          <w:bCs/>
        </w:rPr>
        <w:t>net-metering</w:t>
      </w:r>
      <w:r w:rsidR="005F0046">
        <w:t>;</w:t>
      </w:r>
    </w:p>
    <w:p w14:paraId="67002B1C" w14:textId="022C6F37" w:rsidR="003024CB" w:rsidRPr="00A5530D" w:rsidRDefault="003024CB" w:rsidP="005F0046">
      <w:pPr>
        <w:pStyle w:val="Akapitzlist"/>
        <w:numPr>
          <w:ilvl w:val="0"/>
          <w:numId w:val="85"/>
        </w:numPr>
        <w:tabs>
          <w:tab w:val="left" w:pos="567"/>
        </w:tabs>
      </w:pPr>
      <w:r w:rsidRPr="00A5530D">
        <w:t>Obiekty – pozycja od 18 do 21 w Załączniku nr 1 do SWZ</w:t>
      </w:r>
    </w:p>
    <w:p w14:paraId="0C82C337" w14:textId="540B0416" w:rsidR="003024CB" w:rsidRPr="00A5530D" w:rsidRDefault="003024CB" w:rsidP="00301ED7">
      <w:pPr>
        <w:pStyle w:val="Akapitzlist"/>
        <w:numPr>
          <w:ilvl w:val="0"/>
          <w:numId w:val="75"/>
        </w:numPr>
        <w:tabs>
          <w:tab w:val="left" w:pos="567"/>
        </w:tabs>
      </w:pPr>
      <w:r w:rsidRPr="00A5530D">
        <w:t>Poz. 18 i 19 – mikroinstalacja przyłączona została po dniu 31.03.2022</w:t>
      </w:r>
      <w:r w:rsidR="005F0046">
        <w:t xml:space="preserve"> </w:t>
      </w:r>
      <w:r w:rsidRPr="00A5530D">
        <w:t>r.</w:t>
      </w:r>
      <w:r w:rsidR="005F0046">
        <w:t>,</w:t>
      </w:r>
    </w:p>
    <w:p w14:paraId="50FC97C0" w14:textId="70D4957E" w:rsidR="002110EF" w:rsidRPr="00A5530D" w:rsidRDefault="003024CB" w:rsidP="00301ED7">
      <w:pPr>
        <w:pStyle w:val="Akapitzlist"/>
        <w:numPr>
          <w:ilvl w:val="0"/>
          <w:numId w:val="75"/>
        </w:numPr>
        <w:tabs>
          <w:tab w:val="left" w:pos="567"/>
        </w:tabs>
      </w:pPr>
      <w:r w:rsidRPr="00A5530D">
        <w:t>Poz. 20 - obiekt  w trakcie budowy, planowany termin przyłączenia, w tym przyłączenia mikroinstalacji – 01.04.2023</w:t>
      </w:r>
      <w:r w:rsidR="005F0046">
        <w:t xml:space="preserve"> r.</w:t>
      </w:r>
      <w:r w:rsidRPr="00A5530D">
        <w:t>; zamawiający złoży wniosek o</w:t>
      </w:r>
      <w:r w:rsidR="005F0046">
        <w:t> </w:t>
      </w:r>
      <w:r w:rsidRPr="00A5530D">
        <w:t>przyłączenie mikroinstalacji dla Prosumenta oraz założenie licznika dwukierunkowego</w:t>
      </w:r>
      <w:r w:rsidR="005F0046">
        <w:t>,</w:t>
      </w:r>
    </w:p>
    <w:p w14:paraId="69C2A3E9" w14:textId="6883249D" w:rsidR="003024CB" w:rsidRPr="00A5530D" w:rsidRDefault="003024CB" w:rsidP="00301ED7">
      <w:pPr>
        <w:pStyle w:val="Akapitzlist"/>
        <w:numPr>
          <w:ilvl w:val="0"/>
          <w:numId w:val="75"/>
        </w:numPr>
        <w:tabs>
          <w:tab w:val="left" w:pos="567"/>
        </w:tabs>
      </w:pPr>
      <w:r w:rsidRPr="00A5530D">
        <w:t>Poz. 21 – obiekt w trakcie budowy, planowany termin przyłączenia, w tym przyłączenia mikroinstalacji – 01.07.2023</w:t>
      </w:r>
      <w:r w:rsidR="005F0046">
        <w:t xml:space="preserve"> r.</w:t>
      </w:r>
      <w:r w:rsidRPr="00A5530D">
        <w:t>; zamawiający złoży wniosek o</w:t>
      </w:r>
      <w:r w:rsidR="005F0046">
        <w:t> </w:t>
      </w:r>
      <w:r w:rsidRPr="00A5530D">
        <w:t>przyłączenie mikroinstalacji dla Prosumenta oraz założenie licznika dwukierunkowego.</w:t>
      </w:r>
    </w:p>
    <w:p w14:paraId="6B171C26" w14:textId="77777777" w:rsidR="003024CB" w:rsidRPr="00A5530D" w:rsidRDefault="003024CB" w:rsidP="002110EF">
      <w:pPr>
        <w:tabs>
          <w:tab w:val="left" w:pos="567"/>
        </w:tabs>
      </w:pPr>
      <w:r w:rsidRPr="00A5530D">
        <w:t>W Załączniku nr 1 do SWZ wskazano moc instalacji oraz termin podłączenia instalacji do sieci OSD.</w:t>
      </w:r>
    </w:p>
    <w:p w14:paraId="709FDD54" w14:textId="06A76443" w:rsidR="003024CB" w:rsidRPr="00A5530D" w:rsidRDefault="003024CB" w:rsidP="005F0046">
      <w:pPr>
        <w:pStyle w:val="Akapitzlist"/>
        <w:numPr>
          <w:ilvl w:val="0"/>
          <w:numId w:val="48"/>
        </w:numPr>
        <w:tabs>
          <w:tab w:val="left" w:pos="567"/>
        </w:tabs>
        <w:ind w:left="567" w:hanging="567"/>
      </w:pPr>
      <w:r w:rsidRPr="00A5530D">
        <w:t>Standardy jakościowe</w:t>
      </w:r>
      <w:r w:rsidR="002110EF" w:rsidRPr="00A5530D">
        <w:t>:</w:t>
      </w:r>
    </w:p>
    <w:p w14:paraId="675E2ADA" w14:textId="65C65A9A" w:rsidR="002110EF" w:rsidRPr="00A5530D" w:rsidRDefault="003024CB" w:rsidP="00301ED7">
      <w:pPr>
        <w:pStyle w:val="Akapitzlist"/>
        <w:numPr>
          <w:ilvl w:val="0"/>
          <w:numId w:val="76"/>
        </w:numPr>
        <w:tabs>
          <w:tab w:val="left" w:pos="567"/>
        </w:tabs>
        <w:ind w:left="851"/>
      </w:pPr>
      <w:r w:rsidRPr="00A5530D">
        <w:t>Przedmiotem zamówienia są dostawy oraz zapewnienie świadczenia usług dystrybucji energii elektrycznej o określonych</w:t>
      </w:r>
      <w:r w:rsidR="00A5530D" w:rsidRPr="00A5530D">
        <w:t xml:space="preserve"> standardach jakościowych,</w:t>
      </w:r>
      <w:r w:rsidRPr="00A5530D">
        <w:t xml:space="preserve"> zgodnie z</w:t>
      </w:r>
      <w:r w:rsidR="005F0046">
        <w:t> </w:t>
      </w:r>
      <w:r w:rsidRPr="00A5530D">
        <w:t>obowiązującymi przepisami,</w:t>
      </w:r>
    </w:p>
    <w:p w14:paraId="23DE7BF3" w14:textId="4E15B6DA" w:rsidR="002110EF" w:rsidRPr="00A5530D" w:rsidRDefault="003024CB" w:rsidP="00301ED7">
      <w:pPr>
        <w:pStyle w:val="Akapitzlist"/>
        <w:numPr>
          <w:ilvl w:val="0"/>
          <w:numId w:val="76"/>
        </w:numPr>
        <w:tabs>
          <w:tab w:val="left" w:pos="567"/>
        </w:tabs>
        <w:ind w:left="851"/>
      </w:pPr>
      <w:r w:rsidRPr="00A5530D">
        <w:t>Standardy jakościowe energii elektrycznej opisane są w Ustawie Pe oraz w</w:t>
      </w:r>
      <w:r w:rsidR="005F0046">
        <w:t> </w:t>
      </w:r>
      <w:r w:rsidRPr="00A5530D">
        <w:t xml:space="preserve">Rozporządzeniu Ministra Gospodarki z dnia 4 maja 2007r. w sprawie szczegółowych warunków funkcjonowania systemu elektroenergetycznego (Dz.U. 2007 r. </w:t>
      </w:r>
      <w:r w:rsidR="00A5530D" w:rsidRPr="00A5530D">
        <w:t>n</w:t>
      </w:r>
      <w:r w:rsidRPr="00A5530D">
        <w:t xml:space="preserve">r 93, poz. 623 ze zm.). Zasady kształtowania i kalkulacji taryf oraz rozliczeń w obrocie energią elektryczną określa Rozporządzenie Ministra Energii z dnia 6 marca 2019 r. (Dz.U. 2019 r., poz. 503 ze zm.); </w:t>
      </w:r>
    </w:p>
    <w:p w14:paraId="1130FE21" w14:textId="77777777" w:rsidR="002110EF" w:rsidRPr="00A5530D" w:rsidRDefault="003024CB" w:rsidP="00301ED7">
      <w:pPr>
        <w:pStyle w:val="Akapitzlist"/>
        <w:numPr>
          <w:ilvl w:val="0"/>
          <w:numId w:val="76"/>
        </w:numPr>
        <w:tabs>
          <w:tab w:val="left" w:pos="567"/>
        </w:tabs>
        <w:ind w:left="851"/>
      </w:pPr>
      <w:r w:rsidRPr="00A5530D">
        <w:t>Standardy dotyczące dystrybucji energii elektrycznej zawarte są w Taryfie Operatora, która określa:</w:t>
      </w:r>
    </w:p>
    <w:p w14:paraId="0FA2D44F" w14:textId="66209104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grupy taryfowe i szczegółowe kryteria kwalifikowania odbiorców do tych grup;</w:t>
      </w:r>
    </w:p>
    <w:p w14:paraId="026BE768" w14:textId="77777777" w:rsidR="00E801F0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lastRenderedPageBreak/>
        <w:t>sposób ustalania opłat za przyłączenie do sieci Operatora, zaś w przypadku przyłączenia do sieci o napięciu znamionowym nie wyższym niż 1 kV także ryczałtowe stawki opłat;</w:t>
      </w:r>
    </w:p>
    <w:p w14:paraId="428DF23C" w14:textId="5CF03FBE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stawki opłat za świadczenie usługi dystrybucji i warunki ich stosowania, z</w:t>
      </w:r>
      <w:r w:rsidR="005F0046">
        <w:t> </w:t>
      </w:r>
      <w:r w:rsidRPr="00A5530D">
        <w:t>uwzględnieniem podziału na stawki wynikające z:</w:t>
      </w:r>
    </w:p>
    <w:p w14:paraId="0FC377EA" w14:textId="77777777" w:rsidR="00E801F0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dystrybucji energii elektrycznej (składniki zmienne i stałe stawki sieciowej),</w:t>
      </w:r>
    </w:p>
    <w:p w14:paraId="204B2C8C" w14:textId="77777777" w:rsidR="00E801F0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korzystania z krajowego systemu elektroenergetycznego (stawki jakościowe),</w:t>
      </w:r>
    </w:p>
    <w:p w14:paraId="0A11BB3E" w14:textId="77777777" w:rsidR="00E801F0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odczytywania wskazań układów pomiarowo-rozliczeniowych i ich bieżącej kontroli (stawki abonamentowe),</w:t>
      </w:r>
    </w:p>
    <w:p w14:paraId="290A9CA9" w14:textId="77777777" w:rsidR="00E801F0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przedterminowego rozwiązania kontraktów długoterminowych (stawki opłaty przejściowej),</w:t>
      </w:r>
    </w:p>
    <w:p w14:paraId="417F3005" w14:textId="746FC638" w:rsidR="00E801F0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zapewnienia dostępności energii elektrycznej ze źródeł odnawialnych w</w:t>
      </w:r>
      <w:r w:rsidR="005F0046">
        <w:t> </w:t>
      </w:r>
      <w:r w:rsidRPr="00A5530D">
        <w:t>krajowym systemie elektroenergetycznym (stawka opłaty OZE),</w:t>
      </w:r>
    </w:p>
    <w:p w14:paraId="0223563E" w14:textId="648AF252" w:rsidR="003024CB" w:rsidRPr="00A5530D" w:rsidRDefault="003024CB" w:rsidP="00E801F0">
      <w:pPr>
        <w:pStyle w:val="Akapitzlist"/>
        <w:numPr>
          <w:ilvl w:val="1"/>
          <w:numId w:val="17"/>
        </w:numPr>
        <w:tabs>
          <w:tab w:val="left" w:pos="567"/>
        </w:tabs>
      </w:pPr>
      <w:r w:rsidRPr="00A5530D">
        <w:t>zapewnienia średnioterminowego i długoterminowego bezpieczeństwa dostaw energii elektrycznej do odbiorców końcowych (stawka opłaty mocowej);</w:t>
      </w:r>
    </w:p>
    <w:p w14:paraId="20B03DF3" w14:textId="0C023282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sposób ustalania bonifikat za niedotrzymanie parametrów jakościowych energii elektrycznej i standardów jakościowych obsługi odbiorców;</w:t>
      </w:r>
    </w:p>
    <w:p w14:paraId="24455A50" w14:textId="77777777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sposób ustalania opłat za:</w:t>
      </w:r>
    </w:p>
    <w:p w14:paraId="50EA3C02" w14:textId="77777777" w:rsidR="00E801F0" w:rsidRPr="00A5530D" w:rsidRDefault="003024CB" w:rsidP="00E801F0">
      <w:pPr>
        <w:pStyle w:val="Akapitzlist"/>
        <w:numPr>
          <w:ilvl w:val="4"/>
          <w:numId w:val="17"/>
        </w:numPr>
        <w:tabs>
          <w:tab w:val="left" w:pos="567"/>
        </w:tabs>
        <w:ind w:left="1701" w:hanging="425"/>
      </w:pPr>
      <w:r w:rsidRPr="00A5530D">
        <w:t>ponadumowny pobór energii biernej,</w:t>
      </w:r>
    </w:p>
    <w:p w14:paraId="0DA4BDC3" w14:textId="77777777" w:rsidR="00E801F0" w:rsidRPr="00A5530D" w:rsidRDefault="003024CB" w:rsidP="00E801F0">
      <w:pPr>
        <w:pStyle w:val="Akapitzlist"/>
        <w:numPr>
          <w:ilvl w:val="4"/>
          <w:numId w:val="17"/>
        </w:numPr>
        <w:tabs>
          <w:tab w:val="left" w:pos="567"/>
        </w:tabs>
        <w:ind w:left="1701" w:hanging="425"/>
      </w:pPr>
      <w:r w:rsidRPr="00A5530D">
        <w:t>przekroczenia mocy umownej,</w:t>
      </w:r>
    </w:p>
    <w:p w14:paraId="232026BA" w14:textId="4BF19317" w:rsidR="003024CB" w:rsidRPr="00A5530D" w:rsidRDefault="003024CB" w:rsidP="00E801F0">
      <w:pPr>
        <w:pStyle w:val="Akapitzlist"/>
        <w:numPr>
          <w:ilvl w:val="4"/>
          <w:numId w:val="17"/>
        </w:numPr>
        <w:tabs>
          <w:tab w:val="left" w:pos="567"/>
        </w:tabs>
        <w:ind w:left="1701" w:hanging="425"/>
      </w:pPr>
      <w:r w:rsidRPr="00A5530D">
        <w:t>nielegalny pobór energii elektrycznej,</w:t>
      </w:r>
    </w:p>
    <w:p w14:paraId="237A7AD3" w14:textId="1CA52320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opłaty za usługi wykonywane na dodatkowe zlecenie odbiorcy;</w:t>
      </w:r>
    </w:p>
    <w:p w14:paraId="2CC6AE8B" w14:textId="77777777" w:rsidR="003024CB" w:rsidRPr="00A5530D" w:rsidRDefault="003024CB" w:rsidP="00301ED7">
      <w:pPr>
        <w:pStyle w:val="Akapitzlist"/>
        <w:numPr>
          <w:ilvl w:val="0"/>
          <w:numId w:val="77"/>
        </w:numPr>
        <w:tabs>
          <w:tab w:val="left" w:pos="567"/>
        </w:tabs>
      </w:pPr>
      <w:r w:rsidRPr="00A5530D">
        <w:t>opłaty za wznowienie dostarczania energii elektrycznej po wstrzymaniu jej dostaw.</w:t>
      </w:r>
    </w:p>
    <w:p w14:paraId="5D22E5AF" w14:textId="69D802A8" w:rsidR="003024CB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>Kod CPV, pod którym sklasyfikowano przedmiot zamówienia:</w:t>
      </w:r>
    </w:p>
    <w:p w14:paraId="1ED24697" w14:textId="71C55686" w:rsidR="003024CB" w:rsidRPr="00A5530D" w:rsidRDefault="003024CB" w:rsidP="00E801F0">
      <w:pPr>
        <w:pStyle w:val="Akapitzlist"/>
        <w:tabs>
          <w:tab w:val="left" w:pos="567"/>
        </w:tabs>
      </w:pPr>
      <w:r w:rsidRPr="00A5530D">
        <w:rPr>
          <w:b/>
          <w:bCs/>
        </w:rPr>
        <w:t>09300000-2</w:t>
      </w:r>
      <w:r w:rsidRPr="00A5530D">
        <w:t xml:space="preserve"> - Energia elektryczna, cieplna, słoneczna i jądrowa</w:t>
      </w:r>
      <w:r w:rsidR="00084EDB">
        <w:t>,</w:t>
      </w:r>
    </w:p>
    <w:p w14:paraId="03EAC46F" w14:textId="3A95440C" w:rsidR="003024CB" w:rsidRPr="00A5530D" w:rsidRDefault="003024CB" w:rsidP="00E801F0">
      <w:pPr>
        <w:pStyle w:val="Akapitzlist"/>
        <w:tabs>
          <w:tab w:val="left" w:pos="567"/>
        </w:tabs>
      </w:pPr>
      <w:r w:rsidRPr="00A5530D">
        <w:rPr>
          <w:b/>
          <w:bCs/>
        </w:rPr>
        <w:t>09310000-5</w:t>
      </w:r>
      <w:r w:rsidRPr="00A5530D">
        <w:t xml:space="preserve"> – Elektryczność</w:t>
      </w:r>
      <w:r w:rsidR="00084EDB">
        <w:t>,</w:t>
      </w:r>
    </w:p>
    <w:p w14:paraId="607E84EE" w14:textId="68CFF762" w:rsidR="003024CB" w:rsidRPr="00A5530D" w:rsidRDefault="003024CB" w:rsidP="00E801F0">
      <w:pPr>
        <w:pStyle w:val="Akapitzlist"/>
        <w:tabs>
          <w:tab w:val="left" w:pos="567"/>
        </w:tabs>
      </w:pPr>
      <w:r w:rsidRPr="00A5530D">
        <w:rPr>
          <w:b/>
          <w:bCs/>
        </w:rPr>
        <w:t>65310000-9</w:t>
      </w:r>
      <w:r w:rsidRPr="00A5530D">
        <w:t xml:space="preserve"> - Prz</w:t>
      </w:r>
      <w:r w:rsidR="00084EDB">
        <w:t>esył</w:t>
      </w:r>
      <w:r w:rsidRPr="00A5530D">
        <w:t xml:space="preserve"> energii elektrycznej</w:t>
      </w:r>
      <w:r w:rsidR="00084EDB">
        <w:t>.</w:t>
      </w:r>
    </w:p>
    <w:p w14:paraId="70BE778C" w14:textId="4A19F1BF" w:rsidR="003024CB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 xml:space="preserve">Szczegóły dotyczące zużycia energii elektrycznej w poszczególnych punktach poboru, parametrów dystrybucji oraz mocy mikroinstalacji opisane zostały w </w:t>
      </w:r>
      <w:r w:rsidRPr="00A5530D">
        <w:rPr>
          <w:b/>
          <w:bCs/>
        </w:rPr>
        <w:t>Załączniku nr 1</w:t>
      </w:r>
      <w:r w:rsidRPr="00A5530D">
        <w:t xml:space="preserve"> do</w:t>
      </w:r>
      <w:r w:rsidR="005F0046">
        <w:t> </w:t>
      </w:r>
      <w:r w:rsidRPr="00A5530D">
        <w:t xml:space="preserve">SWZ </w:t>
      </w:r>
      <w:r w:rsidRPr="00A5530D">
        <w:rPr>
          <w:b/>
          <w:bCs/>
        </w:rPr>
        <w:t>Wykaz punktów poboru.</w:t>
      </w:r>
    </w:p>
    <w:p w14:paraId="55FD34F0" w14:textId="77777777" w:rsidR="003024CB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>Wykonawca w oparciu o udzielone Pełnomocnictwo, zobowiązany będzie do zgłoszenia w imieniu własnym i zamawiającego umowy właściwemu OSD zgodnie z obowiązującymi przepisami oraz do reprezentowania go przed OSD w procesie zmiany sprzedawcy.</w:t>
      </w:r>
    </w:p>
    <w:p w14:paraId="6DE4B76C" w14:textId="77777777" w:rsidR="003024CB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 xml:space="preserve">W </w:t>
      </w:r>
      <w:r w:rsidRPr="00A5530D">
        <w:rPr>
          <w:b/>
          <w:bCs/>
        </w:rPr>
        <w:t>Załączniku nr 1</w:t>
      </w:r>
      <w:r w:rsidRPr="00A5530D">
        <w:t xml:space="preserve"> do SWZ wskazano:</w:t>
      </w:r>
    </w:p>
    <w:p w14:paraId="7A5D9B13" w14:textId="7327D8D1" w:rsidR="003024CB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Nazwę / adres obiektu</w:t>
      </w:r>
    </w:p>
    <w:p w14:paraId="420D0861" w14:textId="77777777" w:rsidR="00E801F0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Numer PPE</w:t>
      </w:r>
    </w:p>
    <w:p w14:paraId="1B67030B" w14:textId="6CA99D86" w:rsidR="003024CB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Parametry dystrybucyjne</w:t>
      </w:r>
    </w:p>
    <w:p w14:paraId="5579B94E" w14:textId="77777777" w:rsidR="00E801F0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Szacunkowe zużycie energii elektrycznej w strefach</w:t>
      </w:r>
    </w:p>
    <w:p w14:paraId="6274F7A8" w14:textId="5112B36A" w:rsidR="003024CB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Rodzaj aktualnej umowy</w:t>
      </w:r>
    </w:p>
    <w:p w14:paraId="6DB35C04" w14:textId="77777777" w:rsidR="00E801F0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Obecnego sprzedawcę energii</w:t>
      </w:r>
    </w:p>
    <w:p w14:paraId="10BF7AE8" w14:textId="2830A840" w:rsidR="003024CB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OSD</w:t>
      </w:r>
    </w:p>
    <w:p w14:paraId="689D5954" w14:textId="77777777" w:rsidR="00E801F0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Nazwę Nabywcy</w:t>
      </w:r>
    </w:p>
    <w:p w14:paraId="12E7CD38" w14:textId="4A959C63" w:rsidR="003024CB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Nazwę odbiorcy i adres do przesyłania faktur</w:t>
      </w:r>
    </w:p>
    <w:p w14:paraId="7B516EE9" w14:textId="77777777" w:rsidR="00E801F0" w:rsidRPr="00A5530D" w:rsidRDefault="003024CB" w:rsidP="00301ED7">
      <w:pPr>
        <w:pStyle w:val="Akapitzlist"/>
        <w:numPr>
          <w:ilvl w:val="0"/>
          <w:numId w:val="78"/>
        </w:numPr>
        <w:tabs>
          <w:tab w:val="left" w:pos="567"/>
        </w:tabs>
      </w:pPr>
      <w:r w:rsidRPr="00A5530D">
        <w:t>Okres dostaw i świadczenia usług dystrybucji</w:t>
      </w:r>
    </w:p>
    <w:p w14:paraId="14280760" w14:textId="08B26102" w:rsidR="00E801F0" w:rsidRPr="00A5530D" w:rsidRDefault="003024CB" w:rsidP="001713C8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lastRenderedPageBreak/>
        <w:t>Jako dostawcę rezerwowego zamawiający wskazuje Energa Obrót S</w:t>
      </w:r>
      <w:r w:rsidR="00E801F0" w:rsidRPr="00A5530D">
        <w:t>.</w:t>
      </w:r>
      <w:r w:rsidRPr="00A5530D">
        <w:t>A</w:t>
      </w:r>
      <w:r w:rsidR="00E801F0" w:rsidRPr="00A5530D">
        <w:t>.</w:t>
      </w:r>
      <w:r w:rsidRPr="00A5530D">
        <w:t xml:space="preserve"> z siedzibą w</w:t>
      </w:r>
      <w:r w:rsidR="005F0046">
        <w:t> </w:t>
      </w:r>
      <w:r w:rsidRPr="00A5530D">
        <w:t>Gdańsku.</w:t>
      </w:r>
    </w:p>
    <w:p w14:paraId="1715CBC9" w14:textId="2D759D80" w:rsidR="003024CB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>Zasady rozliczeń dla obiektów pozycja od 1 do 17 w Załączniku nr 1 do SWZ:</w:t>
      </w:r>
    </w:p>
    <w:p w14:paraId="3A37A979" w14:textId="11072C5C" w:rsidR="003024CB" w:rsidRPr="00A5530D" w:rsidRDefault="003024CB" w:rsidP="00301ED7">
      <w:pPr>
        <w:pStyle w:val="Akapitzlist"/>
        <w:numPr>
          <w:ilvl w:val="0"/>
          <w:numId w:val="79"/>
        </w:numPr>
        <w:tabs>
          <w:tab w:val="left" w:pos="567"/>
        </w:tabs>
      </w:pPr>
      <w:r w:rsidRPr="00A5530D">
        <w:t>Rozliczenia prowadzone będą w oparciu o dane o zużyciu przekazane wykonawcy przez OSD, a wykonawca będzie prowadził rozliczenia na zasadach określonych w obowiązujących przepisach prawa – zgodnie ze statusem Prosumenta rozliczającego się na zasadzie net-meteringu (system opustowy). Wykonawca bezwzględnie, przez cały okres trwania Umowy, będzie dokonywał rozliczenia ilości energii elektrycznej wprowadzonej do sieci OSD (a wyprodukowanej w</w:t>
      </w:r>
      <w:r w:rsidR="005F0046">
        <w:t> </w:t>
      </w:r>
      <w:r w:rsidRPr="00A5530D">
        <w:t>mikroinstalacji) wobec ilości energii elektrycznej pobranej z tej sieci w celu jej zużycia na potrzeby własne przez Prosumenta wytwarzającego energię elektryczną w mikroinstalacji o łącznej mocy zainstalowanej elektrycznej:</w:t>
      </w:r>
    </w:p>
    <w:p w14:paraId="046D5D6E" w14:textId="129353D7" w:rsidR="003024CB" w:rsidRPr="00A5530D" w:rsidRDefault="003024CB" w:rsidP="00301ED7">
      <w:pPr>
        <w:pStyle w:val="Akapitzlist"/>
        <w:numPr>
          <w:ilvl w:val="0"/>
          <w:numId w:val="80"/>
        </w:numPr>
        <w:tabs>
          <w:tab w:val="left" w:pos="567"/>
        </w:tabs>
      </w:pPr>
      <w:r w:rsidRPr="00A5530D">
        <w:t>większej niż 10 kW – w stosunku ilościowym 1 do 0,7;</w:t>
      </w:r>
    </w:p>
    <w:p w14:paraId="72A5E999" w14:textId="77777777" w:rsidR="003024CB" w:rsidRPr="00A5530D" w:rsidRDefault="003024CB" w:rsidP="00301ED7">
      <w:pPr>
        <w:pStyle w:val="Akapitzlist"/>
        <w:numPr>
          <w:ilvl w:val="0"/>
          <w:numId w:val="80"/>
        </w:numPr>
        <w:tabs>
          <w:tab w:val="left" w:pos="567"/>
        </w:tabs>
      </w:pPr>
      <w:r w:rsidRPr="00A5530D">
        <w:t>nie większej niż 10 kW – w stosunku ilościowym 1 do 0,8.</w:t>
      </w:r>
    </w:p>
    <w:p w14:paraId="61FF8BF7" w14:textId="14D6B8BE" w:rsidR="003024CB" w:rsidRPr="00A5530D" w:rsidRDefault="003024CB" w:rsidP="00301ED7">
      <w:pPr>
        <w:pStyle w:val="Akapitzlist"/>
        <w:numPr>
          <w:ilvl w:val="0"/>
          <w:numId w:val="79"/>
        </w:numPr>
        <w:tabs>
          <w:tab w:val="left" w:pos="567"/>
        </w:tabs>
      </w:pPr>
      <w:r w:rsidRPr="00A5530D">
        <w:t>Zamawiający zobowiązany jest poinformować wykonawcę o zmianach wpływających na sposób prowadzenia rozliczeń, w szczególności o utracie statusu Prosumenta, zmianach łącznej mocy zainstalowanej w mikroinstalacji, rodzaju źródła energii w mikroinstalacji, trwałego odłączenia mikroinstalacji od sieci OSD, w terminie do 14 dni od dnia zmiany.</w:t>
      </w:r>
    </w:p>
    <w:p w14:paraId="23A96676" w14:textId="7A07331F" w:rsidR="003024CB" w:rsidRPr="00A5530D" w:rsidRDefault="003024CB" w:rsidP="001713C8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>Zasady rozliczeń dla obiektów pozycja od 18 do 21 w Załączniku nr 1 do SWZ:</w:t>
      </w:r>
    </w:p>
    <w:p w14:paraId="34CC8DA4" w14:textId="721915C6" w:rsidR="003024CB" w:rsidRPr="00A5530D" w:rsidRDefault="003024CB" w:rsidP="00301ED7">
      <w:pPr>
        <w:pStyle w:val="Akapitzlist"/>
        <w:numPr>
          <w:ilvl w:val="0"/>
          <w:numId w:val="81"/>
        </w:numPr>
        <w:tabs>
          <w:tab w:val="left" w:pos="567"/>
        </w:tabs>
      </w:pPr>
      <w:r w:rsidRPr="00A5530D">
        <w:t>Energia elektryczna pobrana z sieci - rozliczenia za pobraną energię elektryczną prowadzone będą w oparciu o dane o zużyciu przekazane wykonawcy przez OSD</w:t>
      </w:r>
    </w:p>
    <w:p w14:paraId="03F6CA55" w14:textId="77777777" w:rsidR="00E801F0" w:rsidRPr="00A5530D" w:rsidRDefault="003024CB" w:rsidP="00301ED7">
      <w:pPr>
        <w:pStyle w:val="Akapitzlist"/>
        <w:numPr>
          <w:ilvl w:val="0"/>
          <w:numId w:val="81"/>
        </w:numPr>
        <w:tabs>
          <w:tab w:val="left" w:pos="567"/>
        </w:tabs>
      </w:pPr>
      <w:r w:rsidRPr="00A5530D">
        <w:t>Energia elektryczna wyprodukowana w instalacji OZE i oddana do sieci – rozliczenia prowadzone będą na zasadzie net-billingu, tj. nadwyżka energii z fotowoltaiki będzie rozliczana według średniej ceny RDN z poprzedniego miesiąca kalendarzowego, która publikowana będzie przez Operatora Informacji Rynku Energii (OIRE).</w:t>
      </w:r>
    </w:p>
    <w:p w14:paraId="307D7538" w14:textId="40186C12" w:rsidR="003024CB" w:rsidRPr="00A5530D" w:rsidRDefault="003024CB" w:rsidP="00301ED7">
      <w:pPr>
        <w:pStyle w:val="Akapitzlist"/>
        <w:numPr>
          <w:ilvl w:val="0"/>
          <w:numId w:val="81"/>
        </w:numPr>
        <w:tabs>
          <w:tab w:val="left" w:pos="567"/>
        </w:tabs>
      </w:pPr>
      <w:r w:rsidRPr="00A5530D">
        <w:t>Sprzedawca w celu prowadzenia rozliczeń według systemu net-billing prowadzić będzie konto dla Prosumentów energii odnawialnej, na którym ewidencjonowana będzie ilość energii elektrycznej i wartości energii elektrycznej oraz wynikającą z nich wartość środków należną Prosumentowi za energię elektryczną wprowadzoną do sieci - Depozyt Prosumencki. W przypadku, gdy na dzień 31.12.2023r. w Depozycie Prosumenta pozostaną niewykorzystane środki, wykonawca zobowiązany będzie do przekazania ich na rachunek bankowy wskazany przez zamawiającego.</w:t>
      </w:r>
    </w:p>
    <w:p w14:paraId="6A702E92" w14:textId="77777777" w:rsidR="00E801F0" w:rsidRPr="00A5530D" w:rsidRDefault="003024CB" w:rsidP="00084EDB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A5530D">
        <w:t>Warunkiem rozpoczęcia dostaw energii elektrycznej we wskazanym (w odniesieniu do poszczególnych PPE) terminie jest pozytywne przeprowadzenie procedury zmiany sprzedawcy. Zamawiający dopuszcza zmianę terminu rozpoczęcia dostaw o czas niezbędny do zgłoszenia PPE właściwemu OSD i przeprowadzenia procedury zmiany sprzedawcy.</w:t>
      </w:r>
    </w:p>
    <w:p w14:paraId="532BF179" w14:textId="77777777" w:rsidR="002D5A3C" w:rsidRDefault="003024CB" w:rsidP="002D5A3C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 w:rsidRPr="00D5208D">
        <w:t>Zamawiający nie prowadzi postępowania w celu zawarcia umowy ramowej.</w:t>
      </w:r>
      <w:bookmarkEnd w:id="9"/>
    </w:p>
    <w:p w14:paraId="0000007D" w14:textId="7131DE1D" w:rsidR="008D5F14" w:rsidRPr="002D5A3C" w:rsidRDefault="004B41A2" w:rsidP="002D5A3C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</w:pPr>
      <w:r>
        <w:t>Pozostałe warunki zamówienia zostały zawarte w</w:t>
      </w:r>
      <w:r w:rsidR="004C70FD">
        <w:t xml:space="preserve"> projektowanych postanowieniach umowy</w:t>
      </w:r>
      <w:r w:rsidR="00817047">
        <w:t xml:space="preserve"> </w:t>
      </w:r>
      <w:r w:rsidR="00817047" w:rsidRPr="00DA578A">
        <w:t>stanowiąc</w:t>
      </w:r>
      <w:r w:rsidR="00F61F1E" w:rsidRPr="00DA578A">
        <w:t>y</w:t>
      </w:r>
      <w:r w:rsidR="004C70FD" w:rsidRPr="00DA578A">
        <w:t>ch</w:t>
      </w:r>
      <w:r w:rsidR="00817047" w:rsidRPr="00DA578A">
        <w:t xml:space="preserve"> </w:t>
      </w:r>
      <w:r w:rsidR="00817047" w:rsidRPr="002D5A3C">
        <w:rPr>
          <w:b/>
          <w:bCs/>
        </w:rPr>
        <w:t xml:space="preserve">Załącznik nr </w:t>
      </w:r>
      <w:r w:rsidR="00605A5B">
        <w:rPr>
          <w:b/>
          <w:bCs/>
        </w:rPr>
        <w:t>6</w:t>
      </w:r>
      <w:r w:rsidR="00817047" w:rsidRPr="00DA578A">
        <w:t xml:space="preserve"> do SWZ</w:t>
      </w:r>
      <w:r w:rsidRPr="00DA578A">
        <w:t>.</w:t>
      </w:r>
    </w:p>
    <w:p w14:paraId="0000007E" w14:textId="6FF7202D" w:rsidR="008D5F14" w:rsidRPr="00E223FF" w:rsidRDefault="00E223FF">
      <w:pPr>
        <w:pStyle w:val="Nagwek2"/>
        <w:rPr>
          <w:b/>
          <w:bCs/>
        </w:rPr>
      </w:pPr>
      <w:bookmarkStart w:id="10" w:name="_Toc86837103"/>
      <w:r w:rsidRPr="00E223FF">
        <w:rPr>
          <w:b/>
          <w:bCs/>
        </w:rPr>
        <w:t xml:space="preserve">Rozdział </w:t>
      </w:r>
      <w:r w:rsidR="00F73B93">
        <w:rPr>
          <w:b/>
          <w:bCs/>
        </w:rPr>
        <w:t>I</w:t>
      </w:r>
      <w:r w:rsidR="001A27BA" w:rsidRPr="00E223FF">
        <w:rPr>
          <w:b/>
          <w:bCs/>
        </w:rPr>
        <w:t>V. Termin wykonania zamówienia</w:t>
      </w:r>
      <w:bookmarkEnd w:id="10"/>
    </w:p>
    <w:p w14:paraId="35141FED" w14:textId="5BC8E4FD" w:rsidR="00386DB1" w:rsidRDefault="001A27BA" w:rsidP="00FF0CF5">
      <w:r w:rsidRPr="00B656C0">
        <w:t xml:space="preserve">Termin realizacji </w:t>
      </w:r>
      <w:r w:rsidR="006B10E0" w:rsidRPr="00B656C0">
        <w:t>przedmiotu zamówienia ustala się</w:t>
      </w:r>
      <w:r w:rsidR="006B10E0" w:rsidRPr="00B656C0">
        <w:rPr>
          <w:b/>
          <w:bCs/>
        </w:rPr>
        <w:t xml:space="preserve"> </w:t>
      </w:r>
      <w:bookmarkStart w:id="11" w:name="_Toc43457438"/>
      <w:r w:rsidR="00386DB1" w:rsidRPr="00386DB1">
        <w:t xml:space="preserve">na okres </w:t>
      </w:r>
      <w:r w:rsidR="00386DB1" w:rsidRPr="00FA3816">
        <w:rPr>
          <w:b/>
          <w:bCs/>
        </w:rPr>
        <w:t>12 miesięcy</w:t>
      </w:r>
      <w:r w:rsidR="00386DB1">
        <w:t>, liczony nie wcześniej niż od</w:t>
      </w:r>
      <w:r w:rsidR="00386DB1">
        <w:rPr>
          <w:b/>
          <w:bCs/>
        </w:rPr>
        <w:t xml:space="preserve"> 1 stycznia 202</w:t>
      </w:r>
      <w:r w:rsidR="00FA3816">
        <w:rPr>
          <w:b/>
          <w:bCs/>
        </w:rPr>
        <w:t>3</w:t>
      </w:r>
      <w:r w:rsidR="005C5EC8" w:rsidRPr="00B656C0">
        <w:rPr>
          <w:b/>
          <w:bCs/>
        </w:rPr>
        <w:t xml:space="preserve"> </w:t>
      </w:r>
      <w:r w:rsidR="00447101" w:rsidRPr="00B656C0">
        <w:rPr>
          <w:b/>
          <w:bCs/>
        </w:rPr>
        <w:t>r</w:t>
      </w:r>
      <w:r w:rsidR="00386DB1">
        <w:rPr>
          <w:b/>
          <w:bCs/>
        </w:rPr>
        <w:t xml:space="preserve">. </w:t>
      </w:r>
      <w:r w:rsidR="00386DB1" w:rsidRPr="00FA3816">
        <w:rPr>
          <w:b/>
          <w:bCs/>
        </w:rPr>
        <w:t>(do 31.12.202</w:t>
      </w:r>
      <w:r w:rsidR="00781DF2">
        <w:rPr>
          <w:b/>
          <w:bCs/>
        </w:rPr>
        <w:t>3</w:t>
      </w:r>
      <w:r w:rsidR="00386DB1" w:rsidRPr="00FA3816">
        <w:rPr>
          <w:b/>
          <w:bCs/>
        </w:rPr>
        <w:t xml:space="preserve"> r.)</w:t>
      </w:r>
      <w:r w:rsidR="00386DB1" w:rsidRPr="00386DB1">
        <w:t xml:space="preserve"> w związku z koniecznością zachowania ciągłości dostaw energii elektrycznej do punktów PPE</w:t>
      </w:r>
      <w:r w:rsidR="00386DB1">
        <w:t>.</w:t>
      </w:r>
    </w:p>
    <w:p w14:paraId="3ACE4D0B" w14:textId="6B3E34AF" w:rsidR="00CA58F7" w:rsidRPr="00B656C0" w:rsidRDefault="00386DB1" w:rsidP="00386DB1">
      <w:r>
        <w:lastRenderedPageBreak/>
        <w:t xml:space="preserve">Warunkiem </w:t>
      </w:r>
      <w:r w:rsidRPr="00EB692C">
        <w:rPr>
          <w:rFonts w:cs="Calibri"/>
        </w:rPr>
        <w:t>rozpoczęcia dostaw w umownym terminie jest skuteczne przeprowadzenie procedury zmiany sprzedawcy</w:t>
      </w:r>
      <w:r w:rsidRPr="00DB5085">
        <w:rPr>
          <w:rFonts w:cs="Calibri"/>
        </w:rPr>
        <w:t xml:space="preserve">. </w:t>
      </w:r>
    </w:p>
    <w:p w14:paraId="00000081" w14:textId="769A60F2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2" w:name="_Toc86837104"/>
      <w:bookmarkEnd w:id="11"/>
      <w:r w:rsidRPr="007F2256">
        <w:rPr>
          <w:b/>
          <w:bCs/>
        </w:rPr>
        <w:t xml:space="preserve">Rozdział </w:t>
      </w:r>
      <w:r w:rsidR="001A27BA" w:rsidRPr="007F2256">
        <w:rPr>
          <w:b/>
          <w:bCs/>
        </w:rPr>
        <w:t>V. Warunki udziału w postępowaniu</w:t>
      </w:r>
      <w:bookmarkEnd w:id="12"/>
    </w:p>
    <w:p w14:paraId="00000082" w14:textId="6AAD2B77" w:rsidR="008D5F14" w:rsidRPr="004179FF" w:rsidRDefault="001A27BA" w:rsidP="00B25AD9">
      <w:pPr>
        <w:numPr>
          <w:ilvl w:val="0"/>
          <w:numId w:val="13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</w:t>
      </w:r>
      <w:r w:rsidR="002D5A3C">
        <w:t>4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B25AD9">
      <w:pPr>
        <w:numPr>
          <w:ilvl w:val="0"/>
          <w:numId w:val="13"/>
        </w:numPr>
        <w:ind w:left="426" w:right="20"/>
      </w:pPr>
      <w:r w:rsidRPr="004179FF">
        <w:t>O udzielenie zamówienia mogą ubiegać się Wykonawcy, którzy spełniają warunki dotyczące:</w:t>
      </w:r>
    </w:p>
    <w:p w14:paraId="1C0B112E" w14:textId="77777777" w:rsidR="000A4003" w:rsidRDefault="001A27BA" w:rsidP="00B25AD9">
      <w:pPr>
        <w:pStyle w:val="Akapitzlist"/>
        <w:numPr>
          <w:ilvl w:val="0"/>
          <w:numId w:val="61"/>
        </w:numPr>
        <w:spacing w:after="0"/>
        <w:ind w:left="851" w:right="23" w:hanging="425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  <w:r w:rsidR="000A4003" w:rsidRPr="000A4003">
        <w:t xml:space="preserve"> </w:t>
      </w:r>
    </w:p>
    <w:p w14:paraId="00000084" w14:textId="4D1AE68A" w:rsidR="008D5F14" w:rsidRPr="004179FF" w:rsidRDefault="000A4003" w:rsidP="000A4003">
      <w:pPr>
        <w:pStyle w:val="Akapitzlist"/>
        <w:spacing w:after="0"/>
        <w:ind w:left="851" w:right="23"/>
      </w:pPr>
      <w:r w:rsidRPr="004179FF">
        <w:t>Zamawiający nie stawia warunku w powyższym zakresie.</w:t>
      </w:r>
    </w:p>
    <w:p w14:paraId="00000086" w14:textId="18C70F9F" w:rsidR="008D5F14" w:rsidRPr="00FF0CF5" w:rsidRDefault="001A27BA" w:rsidP="00B25AD9">
      <w:pPr>
        <w:pStyle w:val="Akapitzlist"/>
        <w:numPr>
          <w:ilvl w:val="0"/>
          <w:numId w:val="61"/>
        </w:numPr>
        <w:spacing w:after="0"/>
        <w:ind w:left="850" w:right="23" w:hanging="425"/>
      </w:pPr>
      <w:r w:rsidRPr="000A4003">
        <w:rPr>
          <w:b/>
        </w:rPr>
        <w:t>uprawnień do prowadzenia określonej działalności gospodarczej lub zawodowej, o ile wynika to z odrębnych przepisów</w:t>
      </w:r>
      <w:r w:rsidR="00306E6F" w:rsidRPr="000A4003">
        <w:rPr>
          <w:b/>
        </w:rPr>
        <w:t xml:space="preserve"> (art. 114)</w:t>
      </w:r>
      <w:r w:rsidRPr="000A4003">
        <w:rPr>
          <w:b/>
        </w:rPr>
        <w:t>:</w:t>
      </w:r>
    </w:p>
    <w:p w14:paraId="27AEF55E" w14:textId="1653BCD4" w:rsidR="00FF0CF5" w:rsidRPr="002F070D" w:rsidRDefault="00FF0CF5" w:rsidP="00FF0CF5">
      <w:pPr>
        <w:pStyle w:val="Akapitzlist"/>
        <w:spacing w:after="0"/>
        <w:ind w:left="850" w:right="23"/>
      </w:pPr>
      <w:r w:rsidRPr="007B71A7">
        <w:t>Wykonawca spełni warunek, jeżeli wykaże, że</w:t>
      </w:r>
      <w:r>
        <w:t>:</w:t>
      </w:r>
    </w:p>
    <w:p w14:paraId="38B73104" w14:textId="0C7E4762" w:rsidR="000A4003" w:rsidRPr="00FF0CF5" w:rsidRDefault="000A4003" w:rsidP="00B25AD9">
      <w:pPr>
        <w:pStyle w:val="pkt"/>
        <w:numPr>
          <w:ilvl w:val="4"/>
          <w:numId w:val="61"/>
        </w:numPr>
        <w:tabs>
          <w:tab w:val="left" w:pos="851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sz w:val="22"/>
          <w:szCs w:val="22"/>
        </w:rPr>
      </w:pPr>
      <w:r w:rsidRPr="00FF0CF5">
        <w:rPr>
          <w:rFonts w:ascii="Arial" w:hAnsi="Arial" w:cs="Arial"/>
          <w:sz w:val="22"/>
          <w:szCs w:val="22"/>
        </w:rPr>
        <w:t>posiada uprawnie</w:t>
      </w:r>
      <w:r w:rsidR="00FF0CF5" w:rsidRPr="00FF0CF5">
        <w:rPr>
          <w:rFonts w:ascii="Arial" w:hAnsi="Arial" w:cs="Arial"/>
          <w:sz w:val="22"/>
          <w:szCs w:val="22"/>
        </w:rPr>
        <w:t>nia</w:t>
      </w:r>
      <w:r w:rsidRPr="00FF0CF5">
        <w:rPr>
          <w:rFonts w:ascii="Arial" w:hAnsi="Arial" w:cs="Arial"/>
          <w:sz w:val="22"/>
          <w:szCs w:val="22"/>
        </w:rPr>
        <w:t xml:space="preserve"> w zakresie obrotu energią elektryczną, tj. posiada ważn</w:t>
      </w:r>
      <w:r w:rsidR="00FF0CF5" w:rsidRPr="00FF0CF5">
        <w:rPr>
          <w:rFonts w:ascii="Arial" w:hAnsi="Arial" w:cs="Arial"/>
          <w:sz w:val="22"/>
          <w:szCs w:val="22"/>
        </w:rPr>
        <w:t xml:space="preserve">ą </w:t>
      </w:r>
      <w:r w:rsidRPr="00FF0CF5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FF0CF5">
        <w:rPr>
          <w:rFonts w:ascii="Arial" w:hAnsi="Arial" w:cs="Arial"/>
          <w:b/>
          <w:bCs/>
          <w:sz w:val="22"/>
          <w:szCs w:val="22"/>
        </w:rPr>
        <w:t>ę</w:t>
      </w:r>
      <w:r w:rsidRPr="00FF0CF5">
        <w:rPr>
          <w:rFonts w:ascii="Arial" w:hAnsi="Arial" w:cs="Arial"/>
          <w:b/>
          <w:bCs/>
          <w:sz w:val="22"/>
          <w:szCs w:val="22"/>
        </w:rPr>
        <w:t xml:space="preserve"> w zakresie obrotu energią elektryczną</w:t>
      </w:r>
      <w:r w:rsidRPr="00FF0CF5">
        <w:rPr>
          <w:rFonts w:ascii="Arial" w:hAnsi="Arial" w:cs="Arial"/>
          <w:sz w:val="22"/>
          <w:szCs w:val="22"/>
        </w:rPr>
        <w:t xml:space="preserve"> wyda</w:t>
      </w:r>
      <w:r w:rsidR="00FF0CF5" w:rsidRPr="00FF0CF5">
        <w:rPr>
          <w:rFonts w:ascii="Arial" w:hAnsi="Arial" w:cs="Arial"/>
          <w:sz w:val="22"/>
          <w:szCs w:val="22"/>
        </w:rPr>
        <w:t>ną</w:t>
      </w:r>
      <w:r w:rsidRPr="00FF0CF5">
        <w:rPr>
          <w:rFonts w:ascii="Arial" w:hAnsi="Arial" w:cs="Arial"/>
          <w:sz w:val="22"/>
          <w:szCs w:val="22"/>
        </w:rPr>
        <w:t xml:space="preserve"> przez Prezesa Urzędu Regulacji Energetyki</w:t>
      </w:r>
    </w:p>
    <w:p w14:paraId="66E0313B" w14:textId="77777777" w:rsidR="000A4003" w:rsidRPr="00FF0CF5" w:rsidRDefault="000A4003" w:rsidP="000A4003">
      <w:pPr>
        <w:pStyle w:val="pkt"/>
        <w:tabs>
          <w:tab w:val="left" w:pos="851"/>
        </w:tabs>
        <w:autoSpaceDE w:val="0"/>
        <w:autoSpaceDN w:val="0"/>
        <w:spacing w:before="0" w:after="0" w:line="28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FF0CF5">
        <w:rPr>
          <w:rFonts w:ascii="Arial" w:hAnsi="Arial" w:cs="Arial"/>
          <w:sz w:val="22"/>
          <w:szCs w:val="22"/>
        </w:rPr>
        <w:t xml:space="preserve">oraz </w:t>
      </w:r>
    </w:p>
    <w:p w14:paraId="41CD88EA" w14:textId="366446AC" w:rsidR="000A4003" w:rsidRPr="00FF0CF5" w:rsidRDefault="000A4003" w:rsidP="00B25AD9">
      <w:pPr>
        <w:pStyle w:val="pkt"/>
        <w:numPr>
          <w:ilvl w:val="1"/>
          <w:numId w:val="61"/>
        </w:numPr>
        <w:tabs>
          <w:tab w:val="left" w:pos="1276"/>
        </w:tabs>
        <w:autoSpaceDE w:val="0"/>
        <w:autoSpaceDN w:val="0"/>
        <w:spacing w:before="0" w:after="0" w:line="280" w:lineRule="atLeast"/>
        <w:ind w:left="1276" w:hanging="425"/>
        <w:jc w:val="left"/>
        <w:rPr>
          <w:rFonts w:ascii="Arial" w:hAnsi="Arial" w:cs="Arial"/>
          <w:sz w:val="22"/>
          <w:szCs w:val="22"/>
        </w:rPr>
      </w:pPr>
      <w:r w:rsidRPr="00FF0CF5">
        <w:rPr>
          <w:rFonts w:ascii="Arial" w:hAnsi="Arial" w:cs="Arial"/>
          <w:sz w:val="22"/>
          <w:szCs w:val="22"/>
        </w:rPr>
        <w:t>posiada</w:t>
      </w:r>
      <w:r w:rsidR="00FF0CF5" w:rsidRPr="00FF0CF5">
        <w:rPr>
          <w:rFonts w:ascii="Arial" w:hAnsi="Arial" w:cs="Arial"/>
          <w:sz w:val="22"/>
          <w:szCs w:val="22"/>
        </w:rPr>
        <w:t xml:space="preserve"> </w:t>
      </w:r>
      <w:r w:rsidRPr="00FF0CF5">
        <w:rPr>
          <w:rFonts w:ascii="Arial" w:hAnsi="Arial" w:cs="Arial"/>
          <w:sz w:val="22"/>
          <w:szCs w:val="22"/>
        </w:rPr>
        <w:t>uprawnie</w:t>
      </w:r>
      <w:r w:rsidR="00FF0CF5" w:rsidRPr="00FF0CF5">
        <w:rPr>
          <w:rFonts w:ascii="Arial" w:hAnsi="Arial" w:cs="Arial"/>
          <w:sz w:val="22"/>
          <w:szCs w:val="22"/>
        </w:rPr>
        <w:t>nia</w:t>
      </w:r>
      <w:r w:rsidRPr="00FF0CF5">
        <w:rPr>
          <w:rFonts w:ascii="Arial" w:hAnsi="Arial" w:cs="Arial"/>
          <w:sz w:val="22"/>
          <w:szCs w:val="22"/>
        </w:rPr>
        <w:t xml:space="preserve"> do prowadzenia działalności gospodarczej w zakresie dystrybucji energii elektrycznej, tj. posiada ważn</w:t>
      </w:r>
      <w:r w:rsidR="00FF0CF5" w:rsidRPr="00FF0CF5">
        <w:rPr>
          <w:rFonts w:ascii="Arial" w:hAnsi="Arial" w:cs="Arial"/>
          <w:sz w:val="22"/>
          <w:szCs w:val="22"/>
        </w:rPr>
        <w:t xml:space="preserve">ą </w:t>
      </w:r>
      <w:r w:rsidRPr="00FF0CF5">
        <w:rPr>
          <w:rFonts w:ascii="Arial" w:hAnsi="Arial" w:cs="Arial"/>
          <w:b/>
          <w:bCs/>
          <w:sz w:val="22"/>
          <w:szCs w:val="22"/>
        </w:rPr>
        <w:t>Koncesj</w:t>
      </w:r>
      <w:r w:rsidR="00FF0CF5" w:rsidRPr="00FF0CF5">
        <w:rPr>
          <w:rFonts w:ascii="Arial" w:hAnsi="Arial" w:cs="Arial"/>
          <w:b/>
          <w:bCs/>
          <w:sz w:val="22"/>
          <w:szCs w:val="22"/>
        </w:rPr>
        <w:t>ę</w:t>
      </w:r>
      <w:r w:rsidRPr="00FF0CF5">
        <w:rPr>
          <w:rFonts w:ascii="Arial" w:hAnsi="Arial" w:cs="Arial"/>
          <w:b/>
          <w:bCs/>
          <w:sz w:val="22"/>
          <w:szCs w:val="22"/>
        </w:rPr>
        <w:t xml:space="preserve"> w zakresie dystrybucji energii elektrycznej</w:t>
      </w:r>
      <w:r w:rsidRPr="00FF0CF5">
        <w:rPr>
          <w:rFonts w:ascii="Arial" w:hAnsi="Arial" w:cs="Arial"/>
          <w:sz w:val="22"/>
          <w:szCs w:val="22"/>
        </w:rPr>
        <w:t xml:space="preserve"> wydan</w:t>
      </w:r>
      <w:r w:rsidR="00FF0CF5" w:rsidRPr="00FF0CF5">
        <w:rPr>
          <w:rFonts w:ascii="Arial" w:hAnsi="Arial" w:cs="Arial"/>
          <w:sz w:val="22"/>
          <w:szCs w:val="22"/>
        </w:rPr>
        <w:t>ą</w:t>
      </w:r>
      <w:r w:rsidRPr="00FF0CF5">
        <w:rPr>
          <w:rFonts w:ascii="Arial" w:hAnsi="Arial" w:cs="Arial"/>
          <w:sz w:val="22"/>
          <w:szCs w:val="22"/>
        </w:rPr>
        <w:t xml:space="preserve"> przez Prezesa Urzędu Regulacji Energetyki, </w:t>
      </w:r>
      <w:r w:rsidRPr="00FF0CF5">
        <w:rPr>
          <w:rFonts w:ascii="Arial" w:hAnsi="Arial" w:cs="Arial"/>
          <w:b/>
          <w:bCs/>
          <w:sz w:val="22"/>
          <w:szCs w:val="22"/>
        </w:rPr>
        <w:t>lub</w:t>
      </w:r>
      <w:r w:rsidRPr="00FF0CF5">
        <w:rPr>
          <w:rFonts w:ascii="Arial" w:hAnsi="Arial" w:cs="Arial"/>
          <w:sz w:val="22"/>
          <w:szCs w:val="22"/>
        </w:rPr>
        <w:t xml:space="preserve"> jeżeli wykonawca nie jest właścicielem sieci dystrybucyjnej, posiada ważn</w:t>
      </w:r>
      <w:r w:rsidR="00FF0CF5" w:rsidRPr="00FF0CF5">
        <w:rPr>
          <w:rFonts w:ascii="Arial" w:hAnsi="Arial" w:cs="Arial"/>
          <w:sz w:val="22"/>
          <w:szCs w:val="22"/>
        </w:rPr>
        <w:t>ą</w:t>
      </w:r>
      <w:r w:rsidRPr="00FF0CF5">
        <w:rPr>
          <w:rFonts w:ascii="Arial" w:hAnsi="Arial" w:cs="Arial"/>
          <w:sz w:val="22"/>
          <w:szCs w:val="22"/>
        </w:rPr>
        <w:t xml:space="preserve"> </w:t>
      </w:r>
      <w:r w:rsidRPr="00FF0CF5">
        <w:rPr>
          <w:rFonts w:ascii="Arial" w:hAnsi="Arial" w:cs="Arial"/>
          <w:b/>
          <w:bCs/>
          <w:sz w:val="22"/>
          <w:szCs w:val="22"/>
        </w:rPr>
        <w:t>Umow</w:t>
      </w:r>
      <w:r w:rsidR="00FF0CF5" w:rsidRPr="00FF0CF5">
        <w:rPr>
          <w:rFonts w:ascii="Arial" w:hAnsi="Arial" w:cs="Arial"/>
          <w:b/>
          <w:bCs/>
          <w:sz w:val="22"/>
          <w:szCs w:val="22"/>
        </w:rPr>
        <w:t>ę</w:t>
      </w:r>
      <w:r w:rsidRPr="00FF0CF5">
        <w:rPr>
          <w:rFonts w:ascii="Arial" w:hAnsi="Arial" w:cs="Arial"/>
          <w:b/>
          <w:bCs/>
          <w:sz w:val="22"/>
          <w:szCs w:val="22"/>
        </w:rPr>
        <w:t xml:space="preserve"> dystrybucji dla usługi kompleksowej</w:t>
      </w:r>
      <w:r w:rsidRPr="00FF0CF5">
        <w:rPr>
          <w:rFonts w:ascii="Arial" w:hAnsi="Arial" w:cs="Arial"/>
          <w:sz w:val="22"/>
          <w:szCs w:val="22"/>
        </w:rPr>
        <w:t xml:space="preserve"> zawart</w:t>
      </w:r>
      <w:r w:rsidR="00FF0CF5" w:rsidRPr="00FF0CF5">
        <w:rPr>
          <w:rFonts w:ascii="Arial" w:hAnsi="Arial" w:cs="Arial"/>
          <w:sz w:val="22"/>
          <w:szCs w:val="22"/>
        </w:rPr>
        <w:t>ą</w:t>
      </w:r>
      <w:r w:rsidRPr="00FF0CF5">
        <w:rPr>
          <w:rFonts w:ascii="Arial" w:hAnsi="Arial" w:cs="Arial"/>
          <w:sz w:val="22"/>
          <w:szCs w:val="22"/>
        </w:rPr>
        <w:t xml:space="preserve"> z Operatorem Systemu Dystrybucyjnego na świadczenie usług dystrybucji energii elektrycznej na obszarze, na którym znajdują się punkty poboru opisane w </w:t>
      </w:r>
      <w:r w:rsidRPr="007D5813">
        <w:rPr>
          <w:rFonts w:ascii="Arial" w:hAnsi="Arial" w:cs="Arial"/>
          <w:sz w:val="22"/>
          <w:szCs w:val="22"/>
        </w:rPr>
        <w:t>Załączniku nr 1 do SWZ,</w:t>
      </w:r>
      <w:r w:rsidRPr="00FF0CF5">
        <w:rPr>
          <w:rFonts w:ascii="Arial" w:hAnsi="Arial" w:cs="Arial"/>
          <w:sz w:val="22"/>
          <w:szCs w:val="22"/>
        </w:rPr>
        <w:t xml:space="preserve"> w tym w zakresie dystrybucji energii elektrycznej wytworzonej w mikroinstalacji.</w:t>
      </w:r>
    </w:p>
    <w:p w14:paraId="00000088" w14:textId="28DB4BA3" w:rsidR="008D5F14" w:rsidRPr="00FF0CF5" w:rsidRDefault="001A27BA" w:rsidP="00B25AD9">
      <w:pPr>
        <w:numPr>
          <w:ilvl w:val="0"/>
          <w:numId w:val="61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7FF16E26" w14:textId="060F4D42" w:rsidR="00FF0CF5" w:rsidRPr="00305547" w:rsidRDefault="00FF0CF5" w:rsidP="00FF0CF5">
      <w:pPr>
        <w:ind w:left="852" w:right="20"/>
      </w:pPr>
      <w:r w:rsidRPr="004179FF">
        <w:t>Zamawiający nie stawia warunku w powyższym zakresie</w:t>
      </w:r>
      <w:r>
        <w:t>.</w:t>
      </w:r>
    </w:p>
    <w:p w14:paraId="0000008A" w14:textId="6A3B8D79" w:rsidR="008D5F14" w:rsidRPr="008B1532" w:rsidRDefault="001A27BA" w:rsidP="00B25AD9">
      <w:pPr>
        <w:numPr>
          <w:ilvl w:val="0"/>
          <w:numId w:val="61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16A2D6E6" w14:textId="557675AC" w:rsidR="00FF0CF5" w:rsidRDefault="00FF0CF5" w:rsidP="00FF0CF5">
      <w:pPr>
        <w:tabs>
          <w:tab w:val="left" w:pos="851"/>
        </w:tabs>
        <w:autoSpaceDE w:val="0"/>
        <w:autoSpaceDN w:val="0"/>
        <w:spacing w:line="280" w:lineRule="atLeast"/>
        <w:rPr>
          <w:rFonts w:cs="Calibri"/>
          <w:lang w:eastAsia="en-US"/>
        </w:rPr>
      </w:pPr>
      <w:r>
        <w:tab/>
      </w:r>
      <w:r w:rsidRPr="004179FF">
        <w:t>Zamawiający nie stawia warunku w powyższym zakresie</w:t>
      </w:r>
      <w:r>
        <w:rPr>
          <w:rFonts w:cs="Calibri"/>
          <w:lang w:eastAsia="en-US"/>
        </w:rPr>
        <w:t>.</w:t>
      </w:r>
    </w:p>
    <w:p w14:paraId="1F854113" w14:textId="2FDD1CEC" w:rsidR="00D26DA8" w:rsidRPr="00D26DA8" w:rsidRDefault="00D26DA8" w:rsidP="00E456E4">
      <w:pPr>
        <w:pStyle w:val="pkt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80" w:lineRule="atLeast"/>
        <w:jc w:val="left"/>
        <w:rPr>
          <w:rFonts w:ascii="Arial" w:hAnsi="Arial" w:cs="Arial"/>
          <w:sz w:val="22"/>
          <w:szCs w:val="22"/>
        </w:rPr>
      </w:pPr>
      <w:r w:rsidRPr="00D26DA8">
        <w:rPr>
          <w:rFonts w:ascii="Arial" w:hAnsi="Arial" w:cs="Arial"/>
          <w:sz w:val="22"/>
          <w:szCs w:val="22"/>
        </w:rPr>
        <w:t xml:space="preserve">Zgodnie z treścią art. 117 ust. 2 ustawy Pzp warunek dotyczący uprawnień do prowadzenia określonej działalności gospodarczej lub zawodowej, </w:t>
      </w:r>
      <w:r w:rsidRPr="005E0B2F">
        <w:rPr>
          <w:rFonts w:ascii="Arial" w:hAnsi="Arial" w:cs="Arial"/>
          <w:sz w:val="22"/>
          <w:szCs w:val="22"/>
        </w:rPr>
        <w:t xml:space="preserve">o którym mowa </w:t>
      </w:r>
      <w:r w:rsidR="00292537" w:rsidRPr="005E0B2F">
        <w:rPr>
          <w:rFonts w:ascii="Arial" w:hAnsi="Arial" w:cs="Arial"/>
          <w:sz w:val="22"/>
          <w:szCs w:val="22"/>
        </w:rPr>
        <w:br/>
      </w:r>
      <w:r w:rsidRPr="005E0B2F">
        <w:rPr>
          <w:rFonts w:ascii="Arial" w:hAnsi="Arial" w:cs="Arial"/>
          <w:sz w:val="22"/>
          <w:szCs w:val="22"/>
        </w:rPr>
        <w:t xml:space="preserve">w </w:t>
      </w:r>
      <w:r w:rsidR="00292537" w:rsidRPr="005E0B2F">
        <w:rPr>
          <w:rFonts w:ascii="Arial" w:hAnsi="Arial" w:cs="Arial"/>
          <w:sz w:val="22"/>
          <w:szCs w:val="22"/>
        </w:rPr>
        <w:t xml:space="preserve">ust. 2 </w:t>
      </w:r>
      <w:r w:rsidRPr="005E0B2F">
        <w:rPr>
          <w:rFonts w:ascii="Arial" w:hAnsi="Arial" w:cs="Arial"/>
          <w:sz w:val="22"/>
          <w:szCs w:val="22"/>
        </w:rPr>
        <w:t xml:space="preserve">pkt 2 powyżej, </w:t>
      </w:r>
      <w:r w:rsidRPr="00D26DA8">
        <w:rPr>
          <w:rFonts w:ascii="Arial" w:hAnsi="Arial" w:cs="Arial"/>
          <w:sz w:val="22"/>
          <w:szCs w:val="22"/>
        </w:rPr>
        <w:t xml:space="preserve">jest spełniony, jeżeli co najmniej jeden z </w:t>
      </w:r>
      <w:r w:rsidR="005E0B2F">
        <w:rPr>
          <w:rFonts w:ascii="Arial" w:hAnsi="Arial" w:cs="Arial"/>
          <w:sz w:val="22"/>
          <w:szCs w:val="22"/>
        </w:rPr>
        <w:t>W</w:t>
      </w:r>
      <w:r w:rsidRPr="00D26DA8">
        <w:rPr>
          <w:rFonts w:ascii="Arial" w:hAnsi="Arial" w:cs="Arial"/>
          <w:sz w:val="22"/>
          <w:szCs w:val="22"/>
        </w:rPr>
        <w:t>ykonawców wspólnie ubiegających się o udzielenie zamówienia posiada uprawnienia do prowadzenia określonej działalności gospodarczej lub zawodowej i to on zrealizuje kompleksową dostawę energii elektrycznej w</w:t>
      </w:r>
      <w:r w:rsidR="00292537">
        <w:rPr>
          <w:rFonts w:ascii="Arial" w:hAnsi="Arial" w:cs="Arial"/>
          <w:sz w:val="22"/>
          <w:szCs w:val="22"/>
        </w:rPr>
        <w:t>edłu</w:t>
      </w:r>
      <w:r w:rsidRPr="00D26DA8">
        <w:rPr>
          <w:rFonts w:ascii="Arial" w:hAnsi="Arial" w:cs="Arial"/>
          <w:sz w:val="22"/>
          <w:szCs w:val="22"/>
        </w:rPr>
        <w:t xml:space="preserve">g wzoru </w:t>
      </w:r>
      <w:r w:rsidRPr="00496920">
        <w:rPr>
          <w:rFonts w:ascii="Arial" w:hAnsi="Arial" w:cs="Arial"/>
          <w:sz w:val="22"/>
          <w:szCs w:val="22"/>
        </w:rPr>
        <w:t xml:space="preserve">stanowiącego </w:t>
      </w:r>
      <w:r w:rsidRPr="00496920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C4237">
        <w:rPr>
          <w:rFonts w:ascii="Arial" w:hAnsi="Arial" w:cs="Arial"/>
          <w:b/>
          <w:bCs/>
          <w:sz w:val="22"/>
          <w:szCs w:val="22"/>
        </w:rPr>
        <w:t>4</w:t>
      </w:r>
      <w:r w:rsidRPr="00496920">
        <w:rPr>
          <w:rFonts w:ascii="Arial" w:hAnsi="Arial" w:cs="Arial"/>
          <w:sz w:val="22"/>
          <w:szCs w:val="22"/>
        </w:rPr>
        <w:t xml:space="preserve"> do SWZ. W takim przypadku wykonawcy wspólnie ubiegający się o udzielenie zamówienia</w:t>
      </w:r>
      <w:r w:rsidRPr="00D26DA8">
        <w:rPr>
          <w:rFonts w:ascii="Arial" w:hAnsi="Arial" w:cs="Arial"/>
          <w:sz w:val="22"/>
          <w:szCs w:val="22"/>
        </w:rPr>
        <w:t xml:space="preserve"> dołączają do oferty oświadczenie, z którego wynika, który z wykonawców realizować będzie przedmiot zamówienia.</w:t>
      </w:r>
    </w:p>
    <w:p w14:paraId="4DECF4D1" w14:textId="0D0F5039" w:rsidR="00B61A16" w:rsidRPr="005E0B2F" w:rsidRDefault="00E223FF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5E0B2F">
        <w:t xml:space="preserve">O udzielenie zamówienia mogą ubiegać się Wykonawcy, którzy </w:t>
      </w:r>
      <w:r w:rsidRPr="005E0B2F">
        <w:rPr>
          <w:b/>
          <w:bCs/>
        </w:rPr>
        <w:t>nie podlegają wykluczeniu zgodnie z</w:t>
      </w:r>
      <w:r w:rsidR="00B61A16" w:rsidRPr="005E0B2F">
        <w:rPr>
          <w:b/>
          <w:bCs/>
        </w:rPr>
        <w:t>:</w:t>
      </w:r>
    </w:p>
    <w:p w14:paraId="221A58F9" w14:textId="456F0A05" w:rsidR="00EE503B" w:rsidRPr="00EE503B" w:rsidRDefault="00E223FF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E223FF">
        <w:rPr>
          <w:rFonts w:eastAsia="Arial"/>
          <w:b/>
          <w:bCs/>
          <w:lang w:eastAsia="pl-PL"/>
        </w:rPr>
        <w:t>art. 108 ust. 1 ustawy Pzp</w:t>
      </w:r>
      <w:r w:rsidR="0040352B">
        <w:rPr>
          <w:rFonts w:eastAsia="Arial"/>
          <w:b/>
          <w:bCs/>
          <w:lang w:eastAsia="pl-PL"/>
        </w:rPr>
        <w:t>:</w:t>
      </w:r>
      <w:r w:rsidR="004179FF">
        <w:rPr>
          <w:rFonts w:eastAsia="Arial"/>
          <w:b/>
          <w:bCs/>
          <w:lang w:eastAsia="pl-PL"/>
        </w:rPr>
        <w:t xml:space="preserve"> </w:t>
      </w:r>
      <w:r w:rsidR="001C1F60">
        <w:t>z</w:t>
      </w:r>
      <w:r w:rsidR="001A27BA" w:rsidRPr="00346311">
        <w:t xml:space="preserve">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r w:rsidR="001A27BA" w:rsidRPr="004179FF">
        <w:t>P</w:t>
      </w:r>
      <w:r w:rsidR="00346311" w:rsidRPr="004179FF">
        <w:t>zp</w:t>
      </w:r>
      <w:r w:rsidR="00EE503B">
        <w:t>,</w:t>
      </w:r>
    </w:p>
    <w:p w14:paraId="47BDEBCE" w14:textId="7A6785DD" w:rsidR="00EE503B" w:rsidRPr="0091713A" w:rsidRDefault="00EE503B" w:rsidP="00B25AD9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rPr>
          <w:rFonts w:eastAsia="Arial"/>
          <w:lang w:eastAsia="pl-PL"/>
        </w:rPr>
      </w:pPr>
      <w:r w:rsidRPr="0091713A">
        <w:rPr>
          <w:rFonts w:cs="Calibri"/>
          <w:b/>
          <w:bCs/>
        </w:rPr>
        <w:t>art. 109 ust. 1 pkt 4 ustawy Pzp:</w:t>
      </w:r>
    </w:p>
    <w:p w14:paraId="6A6660FF" w14:textId="16250642" w:rsidR="004179FF" w:rsidRDefault="00EE503B" w:rsidP="005E0B2F">
      <w:pPr>
        <w:spacing w:line="280" w:lineRule="atLeast"/>
        <w:ind w:left="851"/>
        <w:jc w:val="both"/>
      </w:pPr>
      <w:r w:rsidRPr="0091713A">
        <w:rPr>
          <w:rFonts w:cs="Calibri"/>
        </w:rPr>
        <w:t xml:space="preserve">Z postępowania o udzielenie zamówienia zamawiający wyklucza także wykonawcę w stosunku do którego otwarto likwidację, ogłoszono upadłość, którego aktywami </w:t>
      </w:r>
      <w:r w:rsidRPr="0091713A">
        <w:rPr>
          <w:rFonts w:cs="Calibri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346311" w:rsidRPr="0091713A">
        <w:t>.</w:t>
      </w:r>
    </w:p>
    <w:p w14:paraId="385FBD97" w14:textId="384DF490" w:rsidR="007F2256" w:rsidRDefault="007F2256" w:rsidP="007F2256">
      <w:pPr>
        <w:pStyle w:val="Akapitzlist"/>
        <w:numPr>
          <w:ilvl w:val="0"/>
          <w:numId w:val="13"/>
        </w:numPr>
        <w:spacing w:line="280" w:lineRule="atLeast"/>
        <w:jc w:val="both"/>
        <w:rPr>
          <w:rFonts w:cs="Calibri"/>
        </w:rPr>
      </w:pPr>
      <w:r w:rsidRPr="007F2256">
        <w:rPr>
          <w:rFonts w:cs="Calibri"/>
        </w:rPr>
        <w:t xml:space="preserve">Zgodnie z </w:t>
      </w:r>
      <w:r w:rsidRPr="00295307">
        <w:rPr>
          <w:rFonts w:cs="Calibri"/>
          <w:b/>
          <w:bCs/>
        </w:rPr>
        <w:t xml:space="preserve">art. 7 ust. 1 </w:t>
      </w:r>
      <w:r w:rsidR="00295307" w:rsidRPr="00295307">
        <w:rPr>
          <w:rFonts w:cs="Calibri"/>
          <w:b/>
          <w:bCs/>
        </w:rPr>
        <w:t>Ustawy san</w:t>
      </w:r>
      <w:r w:rsidR="00295307">
        <w:rPr>
          <w:rFonts w:cs="Calibri"/>
          <w:b/>
          <w:bCs/>
        </w:rPr>
        <w:t>k</w:t>
      </w:r>
      <w:r w:rsidR="00295307" w:rsidRPr="00295307">
        <w:rPr>
          <w:rFonts w:cs="Calibri"/>
          <w:b/>
          <w:bCs/>
        </w:rPr>
        <w:t>cyjnej</w:t>
      </w:r>
      <w:r w:rsidRPr="007F2256">
        <w:rPr>
          <w:rFonts w:cs="Calibri"/>
        </w:rPr>
        <w:t xml:space="preserve"> Zamawiający wykluczy</w:t>
      </w:r>
      <w:r>
        <w:rPr>
          <w:rFonts w:cs="Calibri"/>
        </w:rPr>
        <w:t xml:space="preserve"> </w:t>
      </w:r>
      <w:r w:rsidRPr="007F2256">
        <w:rPr>
          <w:rFonts w:cs="Calibri"/>
        </w:rPr>
        <w:t>z udziału w postępowaniu:</w:t>
      </w:r>
    </w:p>
    <w:p w14:paraId="48AFB386" w14:textId="77777777" w:rsidR="00A67B66" w:rsidRDefault="007F2256" w:rsidP="007F2256">
      <w:pPr>
        <w:pStyle w:val="Akapitzlist"/>
        <w:numPr>
          <w:ilvl w:val="2"/>
          <w:numId w:val="13"/>
        </w:numPr>
        <w:spacing w:line="280" w:lineRule="atLeast"/>
        <w:ind w:left="851" w:hanging="425"/>
        <w:jc w:val="both"/>
        <w:rPr>
          <w:rFonts w:cs="Calibri"/>
        </w:rPr>
      </w:pPr>
      <w:r w:rsidRPr="007F2256">
        <w:rPr>
          <w:rFonts w:cs="Calibri"/>
        </w:rPr>
        <w:t>wykonawcę wymienionego w wykazach określonych w rozporządzeniu 765/2006 z dnia 18 maja 2006 r. dotyczącego środków ograniczających w związku z sytuacją na Białorusi i udziałem Białorusi w agresji Rosji wobec Ukrainy (Dz. Urz. UE L 134 z 20.05.2006, str. 1, z późn. zm. 3) i rozporządzeniu 269/2014 z dnia 17 marca 2014 r. w sprawie środków ograniczających w odniesieniu do działań podważających integralność terytorialną, suwerenność i niezależność Ukrainy lub im zagrażających (Dz. Urz. UE L 78 z 17.03.2014, str. 6, z późn. zm.4), albo wpisanego na listę</w:t>
      </w:r>
      <w:r w:rsidR="00A67B66">
        <w:rPr>
          <w:rFonts w:cs="Calibri"/>
        </w:rPr>
        <w:t xml:space="preserve">, o której mowa w art. 2 przedmiotowej ustawy ze wskazaniem </w:t>
      </w:r>
      <w:r w:rsidRPr="007F2256">
        <w:rPr>
          <w:rFonts w:cs="Calibri"/>
        </w:rPr>
        <w:t>zastosowani</w:t>
      </w:r>
      <w:r w:rsidR="00A67B66">
        <w:rPr>
          <w:rFonts w:cs="Calibri"/>
        </w:rPr>
        <w:t>a</w:t>
      </w:r>
      <w:r w:rsidRPr="007F2256">
        <w:rPr>
          <w:rFonts w:cs="Calibri"/>
        </w:rPr>
        <w:t xml:space="preserve"> środka, o którym mowa w art. 1 pkt 3;</w:t>
      </w:r>
    </w:p>
    <w:p w14:paraId="4BC1C50F" w14:textId="77777777" w:rsidR="00A67B66" w:rsidRDefault="007F2256" w:rsidP="007F2256">
      <w:pPr>
        <w:pStyle w:val="Akapitzlist"/>
        <w:numPr>
          <w:ilvl w:val="2"/>
          <w:numId w:val="13"/>
        </w:numPr>
        <w:spacing w:line="280" w:lineRule="atLeast"/>
        <w:ind w:left="851" w:hanging="425"/>
        <w:jc w:val="both"/>
        <w:rPr>
          <w:rFonts w:cs="Calibri"/>
        </w:rPr>
      </w:pPr>
      <w:r w:rsidRPr="00A67B66">
        <w:rPr>
          <w:rFonts w:cs="Calibri"/>
        </w:rPr>
        <w:t>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8FB3602" w14:textId="6B5C3748" w:rsidR="007F2256" w:rsidRPr="00A67B66" w:rsidRDefault="007F2256" w:rsidP="00A67B66">
      <w:pPr>
        <w:pStyle w:val="Akapitzlist"/>
        <w:numPr>
          <w:ilvl w:val="2"/>
          <w:numId w:val="13"/>
        </w:numPr>
        <w:spacing w:after="0" w:line="280" w:lineRule="atLeast"/>
        <w:ind w:left="851" w:hanging="425"/>
        <w:jc w:val="both"/>
        <w:rPr>
          <w:rFonts w:cs="Calibri"/>
        </w:rPr>
      </w:pPr>
      <w:r w:rsidRPr="00A67B66">
        <w:rPr>
          <w:rFonts w:cs="Calibr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56DC288" w14:textId="7853B607" w:rsidR="007F2256" w:rsidRPr="0091713A" w:rsidRDefault="007F2256" w:rsidP="007F2256">
      <w:pPr>
        <w:spacing w:line="280" w:lineRule="atLeast"/>
        <w:jc w:val="both"/>
        <w:rPr>
          <w:rFonts w:cs="Calibri"/>
        </w:rPr>
      </w:pPr>
      <w:r w:rsidRPr="007F2256">
        <w:rPr>
          <w:rFonts w:cs="Calibri"/>
        </w:rPr>
        <w:t>Powyższe wykluczenie następować będzie na okres trwania ww. okoliczności.</w:t>
      </w:r>
    </w:p>
    <w:p w14:paraId="00000095" w14:textId="225CD800" w:rsidR="008D5F14" w:rsidRPr="00481951" w:rsidRDefault="00346311" w:rsidP="00A67B66">
      <w:pPr>
        <w:pStyle w:val="Akapitzlist"/>
        <w:numPr>
          <w:ilvl w:val="0"/>
          <w:numId w:val="13"/>
        </w:numPr>
        <w:spacing w:before="240"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</w:t>
      </w:r>
      <w:r w:rsidR="002A12EB">
        <w:t xml:space="preserve"> (art. 110)</w:t>
      </w:r>
      <w:r w:rsidRPr="00481951">
        <w:t>.</w:t>
      </w:r>
    </w:p>
    <w:p w14:paraId="4DAC9E03" w14:textId="243A4473" w:rsidR="00481951" w:rsidRPr="00481951" w:rsidRDefault="00481951" w:rsidP="00B25AD9">
      <w:pPr>
        <w:pStyle w:val="Akapitzlist"/>
        <w:numPr>
          <w:ilvl w:val="0"/>
          <w:numId w:val="13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Pzp</w:t>
      </w:r>
      <w:r w:rsidR="0040352B">
        <w:rPr>
          <w:rFonts w:eastAsia="Arial"/>
          <w:lang w:eastAsia="pl-PL"/>
        </w:rPr>
        <w:t xml:space="preserve"> </w:t>
      </w:r>
      <w:r w:rsidR="0040352B" w:rsidRPr="0091713A">
        <w:rPr>
          <w:rFonts w:eastAsia="Arial"/>
          <w:lang w:eastAsia="pl-PL"/>
        </w:rPr>
        <w:t>oraz art. 109 ust. 1 pkt 4 ustawy Pzp</w:t>
      </w:r>
      <w:r w:rsidRPr="0091713A">
        <w:rPr>
          <w:rFonts w:eastAsia="Arial"/>
          <w:lang w:eastAsia="pl-PL"/>
        </w:rPr>
        <w:t xml:space="preserve">, jeżeli </w:t>
      </w:r>
      <w:r w:rsidRPr="00481951">
        <w:rPr>
          <w:rFonts w:eastAsia="Arial"/>
          <w:lang w:eastAsia="pl-PL"/>
        </w:rPr>
        <w:t xml:space="preserve">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B25AD9">
      <w:pPr>
        <w:pStyle w:val="Akapitzlist"/>
        <w:numPr>
          <w:ilvl w:val="0"/>
          <w:numId w:val="33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lastRenderedPageBreak/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B25AD9">
      <w:pPr>
        <w:pStyle w:val="Akapitzlist"/>
        <w:numPr>
          <w:ilvl w:val="1"/>
          <w:numId w:val="42"/>
        </w:numPr>
        <w:ind w:hanging="589"/>
      </w:pPr>
      <w:r w:rsidRPr="00481951">
        <w:t>wprowadził wewnętrzne regulacje dotyczące odpowiedzialności i odszkodowań za nieprzestrzeganie przepisów, wewnętrznych regulacji lub standardów.</w:t>
      </w:r>
    </w:p>
    <w:p w14:paraId="248BA99D" w14:textId="42D6038C" w:rsidR="00481951" w:rsidRDefault="00481951" w:rsidP="00B25AD9">
      <w:pPr>
        <w:pStyle w:val="Akapitzlist"/>
        <w:numPr>
          <w:ilvl w:val="0"/>
          <w:numId w:val="13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</w:t>
      </w:r>
      <w:r w:rsidRPr="00D00BCB">
        <w:rPr>
          <w:rFonts w:eastAsia="Arial"/>
          <w:lang w:eastAsia="pl-PL"/>
        </w:rPr>
        <w:t xml:space="preserve">w ust. </w:t>
      </w:r>
      <w:r w:rsidR="00E456E4">
        <w:rPr>
          <w:rFonts w:eastAsia="Arial"/>
          <w:lang w:eastAsia="pl-PL"/>
        </w:rPr>
        <w:t>6</w:t>
      </w:r>
      <w:r w:rsidRPr="00D00BCB">
        <w:rPr>
          <w:rFonts w:eastAsia="Arial"/>
          <w:lang w:eastAsia="pl-PL"/>
        </w:rPr>
        <w:t xml:space="preserve">. </w:t>
      </w:r>
      <w:r w:rsidRPr="00481951">
        <w:rPr>
          <w:rFonts w:eastAsia="Arial"/>
          <w:lang w:eastAsia="pl-PL"/>
        </w:rPr>
        <w:t xml:space="preserve">są wystarczające do wykazania jego rzetelności, uwzględniając wagę i szczególne okoliczności czynu wykonawcy. Jeżeli podjęte przez wykonawcę czynności, o których mowa </w:t>
      </w:r>
      <w:r w:rsidRPr="00D00BCB">
        <w:rPr>
          <w:rFonts w:eastAsia="Arial"/>
          <w:lang w:eastAsia="pl-PL"/>
        </w:rPr>
        <w:t xml:space="preserve">w ust. </w:t>
      </w:r>
      <w:r w:rsidR="00E456E4">
        <w:rPr>
          <w:rFonts w:eastAsia="Arial"/>
          <w:lang w:eastAsia="pl-PL"/>
        </w:rPr>
        <w:t>6</w:t>
      </w:r>
      <w:r w:rsidRPr="00D00BCB">
        <w:rPr>
          <w:rFonts w:eastAsia="Arial"/>
          <w:lang w:eastAsia="pl-PL"/>
        </w:rPr>
        <w:t xml:space="preserve"> </w:t>
      </w:r>
      <w:r w:rsidRPr="00481951">
        <w:rPr>
          <w:rFonts w:eastAsia="Arial"/>
          <w:lang w:eastAsia="pl-PL"/>
        </w:rPr>
        <w:t>nie są wystarczające do wykazania jego rzetelności, zamawiający wyklucza wykonawcę.</w:t>
      </w:r>
    </w:p>
    <w:p w14:paraId="00000096" w14:textId="1E9D8BD1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3" w:name="_Toc86837105"/>
      <w:r w:rsidRPr="00481951">
        <w:rPr>
          <w:b/>
          <w:bCs/>
        </w:rPr>
        <w:t>Rozdział VI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3"/>
    </w:p>
    <w:p w14:paraId="0DA74B36" w14:textId="2940EA93" w:rsidR="00EF2077" w:rsidRDefault="001A27BA" w:rsidP="0056333C">
      <w:pPr>
        <w:numPr>
          <w:ilvl w:val="0"/>
          <w:numId w:val="6"/>
        </w:numPr>
        <w:spacing w:before="240"/>
        <w:ind w:left="426" w:hanging="426"/>
      </w:pPr>
      <w:r w:rsidRPr="00481951">
        <w:t>Do ofert</w:t>
      </w:r>
      <w:r w:rsidRPr="0007460F">
        <w:t xml:space="preserve">y </w:t>
      </w:r>
      <w:r w:rsidR="00EF2077" w:rsidRPr="0007460F">
        <w:t xml:space="preserve">sporządzonej w oparciu o Formularz oferty </w:t>
      </w:r>
      <w:r w:rsidR="0007460F" w:rsidRPr="0007460F">
        <w:t xml:space="preserve">i cenowy </w:t>
      </w:r>
      <w:r w:rsidR="00EF2077" w:rsidRPr="0007460F">
        <w:t>stanowiąc</w:t>
      </w:r>
      <w:r w:rsidR="0007460F" w:rsidRPr="0007460F">
        <w:t>y</w:t>
      </w:r>
      <w:r w:rsidR="00EF2077" w:rsidRPr="0007460F">
        <w:t xml:space="preserve"> </w:t>
      </w:r>
      <w:r w:rsidR="00EF2077" w:rsidRPr="0007460F">
        <w:rPr>
          <w:b/>
          <w:bCs/>
        </w:rPr>
        <w:t xml:space="preserve">Załącznik nr </w:t>
      </w:r>
      <w:r w:rsidR="00234B00" w:rsidRPr="0007460F">
        <w:rPr>
          <w:b/>
          <w:bCs/>
        </w:rPr>
        <w:t>2</w:t>
      </w:r>
      <w:r w:rsidR="00EF2077" w:rsidRPr="0007460F">
        <w:t xml:space="preserve"> </w:t>
      </w:r>
      <w:r w:rsidR="00292537" w:rsidRPr="0007460F">
        <w:t xml:space="preserve">i </w:t>
      </w:r>
      <w:r w:rsidR="00292537" w:rsidRPr="0007460F">
        <w:rPr>
          <w:b/>
          <w:bCs/>
        </w:rPr>
        <w:t>2a</w:t>
      </w:r>
      <w:r w:rsidR="00292537" w:rsidRPr="0007460F">
        <w:t xml:space="preserve"> </w:t>
      </w:r>
      <w:r w:rsidR="00EF2077" w:rsidRPr="0007460F">
        <w:t>do</w:t>
      </w:r>
      <w:r w:rsidR="00EF2077">
        <w:t xml:space="preserve">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0B62EFA4" w:rsidR="008D5F14" w:rsidRPr="00807C2D" w:rsidRDefault="001A27BA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Pzp </w:t>
      </w:r>
      <w:r w:rsidRPr="00481951">
        <w:t xml:space="preserve">– zgodnie </w:t>
      </w:r>
      <w:r w:rsidRPr="00807C2D">
        <w:t xml:space="preserve">z </w:t>
      </w:r>
      <w:r w:rsidRPr="00DA578A">
        <w:rPr>
          <w:b/>
        </w:rPr>
        <w:t xml:space="preserve">Załącznikiem nr </w:t>
      </w:r>
      <w:r w:rsidR="00691607" w:rsidRPr="00DA578A">
        <w:rPr>
          <w:b/>
        </w:rPr>
        <w:t>3</w:t>
      </w:r>
      <w:r w:rsidR="0091713A" w:rsidRPr="00DA578A">
        <w:rPr>
          <w:b/>
        </w:rPr>
        <w:t xml:space="preserve"> </w:t>
      </w:r>
      <w:r w:rsidRPr="00DA578A">
        <w:rPr>
          <w:b/>
        </w:rPr>
        <w:t>do SWZ</w:t>
      </w:r>
      <w:r w:rsidRPr="00DA578A">
        <w:t>;</w:t>
      </w:r>
    </w:p>
    <w:p w14:paraId="6266429E" w14:textId="6B6B76D3" w:rsidR="0013136E" w:rsidRPr="00CB0A64" w:rsidRDefault="0013136E" w:rsidP="00B25AD9">
      <w:pPr>
        <w:pStyle w:val="Akapitzlist"/>
        <w:numPr>
          <w:ilvl w:val="0"/>
          <w:numId w:val="40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Pzp</w:t>
      </w:r>
      <w:r>
        <w:t xml:space="preserve">, o którym mowa w </w:t>
      </w:r>
      <w:r w:rsidRPr="0091713A">
        <w:t xml:space="preserve">Rozdziale </w:t>
      </w:r>
      <w:r w:rsidR="007034C2" w:rsidRPr="0091713A">
        <w:t>VIII</w:t>
      </w:r>
      <w:r w:rsidRPr="0091713A">
        <w:t xml:space="preserve"> ust. </w:t>
      </w:r>
      <w:r>
        <w:t>3</w:t>
      </w:r>
      <w:r w:rsidR="00104F3F">
        <w:t xml:space="preserve">, </w:t>
      </w:r>
      <w:r w:rsidR="00104F3F" w:rsidRPr="00CB0A64">
        <w:t>z</w:t>
      </w:r>
      <w:r w:rsidR="001A0662" w:rsidRPr="00CB0A64">
        <w:t xml:space="preserve">godnie z </w:t>
      </w:r>
      <w:r w:rsidR="001A0662" w:rsidRPr="00496920">
        <w:rPr>
          <w:b/>
          <w:bCs/>
        </w:rPr>
        <w:t xml:space="preserve">Załącznikiem nr </w:t>
      </w:r>
      <w:r w:rsidR="00BC4237">
        <w:rPr>
          <w:b/>
          <w:bCs/>
        </w:rPr>
        <w:t>4</w:t>
      </w:r>
      <w:r w:rsidR="001A0662" w:rsidRPr="00496920">
        <w:rPr>
          <w:b/>
          <w:bCs/>
        </w:rPr>
        <w:t xml:space="preserve"> </w:t>
      </w:r>
      <w:r w:rsidR="001A0662" w:rsidRPr="00496920">
        <w:t>do</w:t>
      </w:r>
      <w:r w:rsidR="001A0662" w:rsidRPr="00CB0A64">
        <w:t xml:space="preserve"> SWZ</w:t>
      </w:r>
      <w:r w:rsidR="006C0225" w:rsidRPr="00CB0A64">
        <w:rPr>
          <w:b/>
          <w:bCs/>
        </w:rPr>
        <w:t xml:space="preserve"> </w:t>
      </w:r>
      <w:r w:rsidR="006C0225" w:rsidRPr="00CB0A64">
        <w:t>(Wykonawcy występujący wspólnie)</w:t>
      </w:r>
      <w:r w:rsidR="00104F3F" w:rsidRPr="00CB0A64">
        <w:t>;</w:t>
      </w:r>
      <w:r w:rsidRPr="00CB0A64">
        <w:t xml:space="preserve"> </w:t>
      </w:r>
    </w:p>
    <w:p w14:paraId="574F0A7D" w14:textId="77777777" w:rsidR="002410BB" w:rsidRDefault="002410BB" w:rsidP="002410BB">
      <w:pPr>
        <w:pStyle w:val="Akapitzlist"/>
        <w:numPr>
          <w:ilvl w:val="0"/>
          <w:numId w:val="40"/>
        </w:numPr>
        <w:spacing w:after="0"/>
        <w:ind w:left="851" w:hanging="425"/>
      </w:pPr>
      <w:r>
        <w:rPr>
          <w:b/>
          <w:bCs/>
        </w:rPr>
        <w:t>p</w:t>
      </w:r>
      <w:r w:rsidR="0013136E" w:rsidRPr="002410BB">
        <w:rPr>
          <w:b/>
          <w:bCs/>
        </w:rPr>
        <w:t>ełnomocnictwo</w:t>
      </w:r>
      <w:r w:rsidR="0013136E" w:rsidRPr="002772AB">
        <w:t>, je</w:t>
      </w:r>
      <w:r w:rsidR="00C824A3" w:rsidRPr="002772AB">
        <w:t>ż</w:t>
      </w:r>
      <w:r w:rsidR="0013136E"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FF19C4">
        <w:t>Rozdzia</w:t>
      </w:r>
      <w:r w:rsidR="001A0662" w:rsidRPr="00FF19C4">
        <w:t>ł</w:t>
      </w:r>
      <w:r w:rsidR="00104F3F" w:rsidRPr="00FF19C4">
        <w:t>u X</w:t>
      </w:r>
      <w:r w:rsidR="00104F3F" w:rsidRPr="00FF19C4">
        <w:rPr>
          <w:color w:val="FF0000"/>
        </w:rPr>
        <w:t xml:space="preserve"> </w:t>
      </w:r>
      <w:r w:rsidR="00104F3F" w:rsidRPr="00FF19C4">
        <w:t>ust. 13-14</w:t>
      </w:r>
      <w:r>
        <w:t>;</w:t>
      </w:r>
    </w:p>
    <w:p w14:paraId="4D803112" w14:textId="7AF41783" w:rsidR="002410BB" w:rsidRPr="002410BB" w:rsidRDefault="002410BB" w:rsidP="002410BB">
      <w:pPr>
        <w:pStyle w:val="Akapitzlist"/>
        <w:numPr>
          <w:ilvl w:val="0"/>
          <w:numId w:val="40"/>
        </w:numPr>
        <w:spacing w:after="0"/>
        <w:ind w:left="851" w:hanging="425"/>
      </w:pPr>
      <w:r w:rsidRPr="002410BB">
        <w:rPr>
          <w:b/>
          <w:bCs/>
        </w:rPr>
        <w:t xml:space="preserve">pełnomocnictwo </w:t>
      </w:r>
      <w:r w:rsidRPr="002410BB">
        <w:t>dla pełnomocnika do reprezentowania w postępowaniu Wykonawców wspólnie ubiegających się o udzielenie zamówienia – dotyczy ofert składanych przez Wykonawców wspólnie ubiegających się o udzielenie zamówienia, pełnomocnictwo składa się zgodnie z postanowieniami Rozdziału XI ust. 13-14.</w:t>
      </w:r>
    </w:p>
    <w:p w14:paraId="00000098" w14:textId="6C28BC32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56333C">
      <w:pPr>
        <w:numPr>
          <w:ilvl w:val="0"/>
          <w:numId w:val="6"/>
        </w:numPr>
        <w:ind w:left="426" w:hanging="426"/>
      </w:pPr>
      <w:r w:rsidRPr="00481951">
        <w:t>Zamawiający</w:t>
      </w:r>
      <w:r w:rsidR="00257F7D" w:rsidRPr="002772AB">
        <w:t>, na podstawie art. 274 ust. 1 ustawy Pzp,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</w:t>
      </w:r>
      <w:r w:rsidRPr="00826AD1">
        <w:rPr>
          <w:b/>
          <w:bCs/>
        </w:rPr>
        <w:t>5 dni</w:t>
      </w:r>
      <w:r w:rsidRPr="00481951">
        <w:t xml:space="preserve">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1B8B0918" w:rsidR="008D5F14" w:rsidRDefault="001A27BA" w:rsidP="0056333C">
      <w:pPr>
        <w:numPr>
          <w:ilvl w:val="0"/>
          <w:numId w:val="6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6742D5C5" w14:textId="32BF0CA6" w:rsidR="00826AD1" w:rsidRPr="00826AD1" w:rsidRDefault="001A0377" w:rsidP="00B25AD9">
      <w:pPr>
        <w:pStyle w:val="Akapitzlist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80" w:lineRule="atLeast"/>
        <w:ind w:left="992" w:hanging="567"/>
        <w:rPr>
          <w:rFonts w:eastAsia="Calibri" w:cs="Calibri"/>
          <w:color w:val="FF0000"/>
          <w:lang w:eastAsia="zh-CN"/>
        </w:rPr>
      </w:pPr>
      <w:r>
        <w:rPr>
          <w:rFonts w:cs="Calibri"/>
        </w:rPr>
        <w:t>w</w:t>
      </w:r>
      <w:r w:rsidR="00826AD1" w:rsidRPr="00826AD1">
        <w:rPr>
          <w:rFonts w:cs="Calibri"/>
        </w:rPr>
        <w:t xml:space="preserve"> celu potwierdzenia spełniania przez wykonawcę warunków udziału w postępowaniu w zakresie uprawnień do prowadzenia działalności gospodarczej </w:t>
      </w:r>
      <w:r w:rsidR="00826AD1">
        <w:rPr>
          <w:rFonts w:cs="Calibri"/>
        </w:rPr>
        <w:t>Z</w:t>
      </w:r>
      <w:r w:rsidR="00826AD1" w:rsidRPr="00826AD1">
        <w:rPr>
          <w:rFonts w:cs="Calibri"/>
        </w:rPr>
        <w:t>amawiający żąda dokumentów:</w:t>
      </w:r>
    </w:p>
    <w:p w14:paraId="19FBDFF4" w14:textId="6AA3DF08" w:rsidR="00826AD1" w:rsidRPr="00826AD1" w:rsidRDefault="00826AD1" w:rsidP="00E9748A">
      <w:pPr>
        <w:numPr>
          <w:ilvl w:val="0"/>
          <w:numId w:val="64"/>
        </w:numPr>
        <w:tabs>
          <w:tab w:val="left" w:pos="567"/>
        </w:tabs>
        <w:spacing w:line="280" w:lineRule="atLeast"/>
        <w:ind w:left="1560" w:hanging="567"/>
        <w:rPr>
          <w:rFonts w:cs="Calibri"/>
          <w:b/>
          <w:bCs/>
        </w:rPr>
      </w:pPr>
      <w:r w:rsidRPr="00826AD1">
        <w:rPr>
          <w:rFonts w:cs="Calibri"/>
        </w:rPr>
        <w:t xml:space="preserve">ważnej </w:t>
      </w:r>
      <w:r w:rsidRPr="00826AD1">
        <w:rPr>
          <w:rFonts w:cs="Calibri"/>
          <w:b/>
          <w:bCs/>
        </w:rPr>
        <w:t>Koncesji w zakresie obrotu energią elektryczną wydanej przez Prezesa Urzędu Regulacji Energetyki</w:t>
      </w:r>
      <w:r w:rsidR="00B462E7">
        <w:rPr>
          <w:rFonts w:cs="Calibri"/>
          <w:b/>
          <w:bCs/>
        </w:rPr>
        <w:t>,</w:t>
      </w:r>
    </w:p>
    <w:p w14:paraId="37B29BD7" w14:textId="14A051F7" w:rsidR="00B462E7" w:rsidRDefault="00826AD1" w:rsidP="00E9748A">
      <w:pPr>
        <w:numPr>
          <w:ilvl w:val="0"/>
          <w:numId w:val="64"/>
        </w:numPr>
        <w:spacing w:line="280" w:lineRule="atLeast"/>
        <w:ind w:left="1560" w:hanging="567"/>
        <w:rPr>
          <w:rFonts w:cs="Calibri"/>
        </w:rPr>
      </w:pPr>
      <w:r w:rsidRPr="00826AD1">
        <w:rPr>
          <w:rFonts w:cs="Calibri"/>
        </w:rPr>
        <w:lastRenderedPageBreak/>
        <w:t xml:space="preserve">ważnej </w:t>
      </w:r>
      <w:r w:rsidRPr="00826AD1">
        <w:rPr>
          <w:rFonts w:cs="Calibri"/>
          <w:b/>
          <w:bCs/>
        </w:rPr>
        <w:t>Koncesji w zakresie dystrybucji energii elektrycznej wydanej przez Prezesa Urzędu Regulacji Energetyki, lub</w:t>
      </w:r>
      <w:r w:rsidRPr="00826AD1">
        <w:rPr>
          <w:rFonts w:cs="Calibri"/>
        </w:rPr>
        <w:t xml:space="preserve"> (jeżeli </w:t>
      </w:r>
      <w:r>
        <w:rPr>
          <w:rFonts w:cs="Calibri"/>
        </w:rPr>
        <w:t>W</w:t>
      </w:r>
      <w:r w:rsidRPr="00826AD1">
        <w:rPr>
          <w:rFonts w:cs="Calibri"/>
        </w:rPr>
        <w:t>ykonawca nie jest właścicielem sieci dystrybu</w:t>
      </w:r>
      <w:r w:rsidRPr="00BC4237">
        <w:rPr>
          <w:rFonts w:cs="Calibri"/>
        </w:rPr>
        <w:t xml:space="preserve">cyjnej) </w:t>
      </w:r>
      <w:r w:rsidRPr="00BC4237">
        <w:rPr>
          <w:rFonts w:cs="Calibri"/>
          <w:b/>
          <w:bCs/>
        </w:rPr>
        <w:t>Oświadczenia</w:t>
      </w:r>
      <w:r w:rsidRPr="00BC4237">
        <w:rPr>
          <w:rFonts w:cs="Calibri"/>
        </w:rPr>
        <w:t xml:space="preserve"> (wg wzor</w:t>
      </w:r>
      <w:r w:rsidR="00BC4237" w:rsidRPr="00BC4237">
        <w:rPr>
          <w:rFonts w:cs="Calibri"/>
        </w:rPr>
        <w:t>u</w:t>
      </w:r>
      <w:r w:rsidRPr="00BC4237">
        <w:rPr>
          <w:rFonts w:cs="Calibri"/>
        </w:rPr>
        <w:t xml:space="preserve"> stanowiącego </w:t>
      </w:r>
      <w:r w:rsidRPr="00BC4237">
        <w:rPr>
          <w:rFonts w:cs="Calibri"/>
          <w:b/>
          <w:bCs/>
        </w:rPr>
        <w:t xml:space="preserve">Załącznik nr </w:t>
      </w:r>
      <w:r w:rsidR="00BC4237" w:rsidRPr="00BC4237">
        <w:rPr>
          <w:rFonts w:cs="Calibri"/>
          <w:b/>
          <w:bCs/>
        </w:rPr>
        <w:t>5</w:t>
      </w:r>
      <w:r w:rsidRPr="00BC4237">
        <w:rPr>
          <w:rFonts w:cs="Calibri"/>
          <w:b/>
          <w:bCs/>
        </w:rPr>
        <w:t xml:space="preserve"> </w:t>
      </w:r>
      <w:r w:rsidRPr="00BC4237">
        <w:rPr>
          <w:rFonts w:cs="Calibri"/>
        </w:rPr>
        <w:t>do SWZ)</w:t>
      </w:r>
      <w:r w:rsidRPr="00826AD1">
        <w:rPr>
          <w:rFonts w:cs="Calibri"/>
        </w:rPr>
        <w:t xml:space="preserve"> o posiadaniu ważnej </w:t>
      </w:r>
      <w:r w:rsidR="00E9748A">
        <w:rPr>
          <w:rFonts w:cs="Calibri"/>
        </w:rPr>
        <w:t>u</w:t>
      </w:r>
      <w:r w:rsidRPr="00826AD1">
        <w:rPr>
          <w:rFonts w:cs="Calibri"/>
        </w:rPr>
        <w:t xml:space="preserve">mowy zawartej z Operatorem Systemu Dystrybucyjnego umożliwiającej świadczenie usługi kompleksowej do punktów poboru opisanych w </w:t>
      </w:r>
      <w:r w:rsidRPr="007D5813">
        <w:rPr>
          <w:rFonts w:cs="Calibri"/>
          <w:b/>
          <w:bCs/>
        </w:rPr>
        <w:t xml:space="preserve">Załączniku nr 1 </w:t>
      </w:r>
      <w:r w:rsidRPr="007D5813">
        <w:rPr>
          <w:rFonts w:cs="Calibri"/>
        </w:rPr>
        <w:t>do</w:t>
      </w:r>
      <w:r w:rsidRPr="00826AD1">
        <w:rPr>
          <w:rFonts w:cs="Calibri"/>
        </w:rPr>
        <w:t xml:space="preserve"> SWZ, w tym w zakresie dystrybucji energii elektrycznej wytworzonej w mikroinstalacji</w:t>
      </w:r>
      <w:r w:rsidR="00A67B66">
        <w:rPr>
          <w:rFonts w:cs="Calibri"/>
        </w:rPr>
        <w:t>.</w:t>
      </w:r>
    </w:p>
    <w:p w14:paraId="65752913" w14:textId="164B6F41" w:rsidR="00991D9F" w:rsidRPr="00991D9F" w:rsidRDefault="00991D9F" w:rsidP="00991D9F">
      <w:pPr>
        <w:pStyle w:val="Akapitzlist"/>
        <w:numPr>
          <w:ilvl w:val="0"/>
          <w:numId w:val="63"/>
        </w:numPr>
        <w:ind w:left="993" w:hanging="633"/>
        <w:rPr>
          <w:rFonts w:cs="Calibri"/>
        </w:rPr>
      </w:pPr>
      <w:r w:rsidRPr="00991D9F">
        <w:rPr>
          <w:rFonts w:cs="Calibri"/>
          <w:b/>
          <w:bCs/>
        </w:rPr>
        <w:t>oświadczenie</w:t>
      </w:r>
      <w:r w:rsidRPr="00991D9F">
        <w:rPr>
          <w:rFonts w:cs="Calibri"/>
        </w:rPr>
        <w:t xml:space="preserve"> wykonawcy w zakresie art. 108 ust. 1 pkt. 5 ustawy, </w:t>
      </w:r>
      <w:r w:rsidRPr="00E845F0">
        <w:rPr>
          <w:rFonts w:cs="Calibri"/>
          <w:b/>
          <w:bCs/>
        </w:rPr>
        <w:t>o braku przynależności do tej samej grupy kapitałowej</w:t>
      </w:r>
      <w:r w:rsidRPr="00991D9F">
        <w:rPr>
          <w:rFonts w:cs="Calibri"/>
        </w:rPr>
        <w:t xml:space="preserve">, w rozumieniu ustawy z dnia 16 lutego 2007 r. o ochronie konkurencji i konsumentów (tj. Dz. U. z 2021 r. poz. 275),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991D9F">
        <w:rPr>
          <w:rFonts w:cs="Calibri"/>
          <w:b/>
          <w:bCs/>
        </w:rPr>
        <w:t>załącznik nr 7 do SWZ.</w:t>
      </w:r>
    </w:p>
    <w:p w14:paraId="000000A1" w14:textId="456D3A06" w:rsidR="008D5F14" w:rsidRPr="003222CF" w:rsidRDefault="001A27BA" w:rsidP="00B25AD9">
      <w:pPr>
        <w:numPr>
          <w:ilvl w:val="0"/>
          <w:numId w:val="39"/>
        </w:numPr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>ustawy Pzp</w:t>
      </w:r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401D3E38" w:rsidR="005A0480" w:rsidRPr="00045FEA" w:rsidRDefault="005A0480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>wskazanymi w ust.1 oraz 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>dopuszczonych w SWZ, w zakresie i w sposób określony w przepisach wydanych na podstawie art. 70 ustawy Pzp w języku polskim.</w:t>
      </w:r>
    </w:p>
    <w:p w14:paraId="6C11F8D1" w14:textId="5D2144D4" w:rsidR="003C70F3" w:rsidRPr="00045FEA" w:rsidRDefault="001A27BA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W zakresie nieuregulowanym ustawą P</w:t>
      </w:r>
      <w:r w:rsidR="00656799" w:rsidRPr="00045FEA">
        <w:t>zp</w:t>
      </w:r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B25AD9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4" w:name="_Hlk65660686"/>
      <w:r w:rsidR="001E0799">
        <w:br/>
      </w:r>
      <w:r w:rsidR="003C70F3" w:rsidRPr="00045FEA">
        <w:rPr>
          <w:b/>
          <w:bCs/>
        </w:rPr>
        <w:t>§</w:t>
      </w:r>
      <w:bookmarkEnd w:id="14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530BA761" w:rsidR="004A1B87" w:rsidRPr="00045FEA" w:rsidRDefault="004A1B87" w:rsidP="00B25AD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lastRenderedPageBreak/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</w:t>
      </w:r>
      <w:r w:rsidR="00AC7980" w:rsidRPr="00FF19C4">
        <w:t>wskazani</w:t>
      </w:r>
      <w:r w:rsidR="00FF19C4" w:rsidRPr="00FF19C4">
        <w:t>ami</w:t>
      </w:r>
      <w:r w:rsidR="00AC7980" w:rsidRPr="00FF19C4">
        <w:t xml:space="preserve"> w Rozdziale</w:t>
      </w:r>
      <w:r w:rsidR="007034C2" w:rsidRPr="00FF19C4">
        <w:t xml:space="preserve"> </w:t>
      </w:r>
      <w:r w:rsidR="00AC7980" w:rsidRPr="00FF19C4">
        <w:t>X</w:t>
      </w:r>
      <w:r w:rsidRPr="00FF19C4">
        <w:t>.</w:t>
      </w:r>
    </w:p>
    <w:p w14:paraId="000000A6" w14:textId="098BCF32" w:rsidR="008D5F14" w:rsidRDefault="00656799">
      <w:pPr>
        <w:pStyle w:val="Nagwek2"/>
      </w:pPr>
      <w:bookmarkStart w:id="15" w:name="_Toc86837106"/>
      <w:r>
        <w:rPr>
          <w:b/>
          <w:bCs/>
        </w:rPr>
        <w:t>Rozdział VII</w:t>
      </w:r>
      <w:r w:rsidR="001A27BA" w:rsidRPr="00656799">
        <w:rPr>
          <w:b/>
          <w:bCs/>
        </w:rPr>
        <w:t>. Poleganie na zasobach innych podmiotów</w:t>
      </w:r>
      <w:bookmarkEnd w:id="15"/>
    </w:p>
    <w:p w14:paraId="000000A8" w14:textId="07DDD701" w:rsidR="008D5F14" w:rsidRPr="00656799" w:rsidRDefault="001A27BA" w:rsidP="009B5831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>, na podstawie art. 118 ustawy Pzp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6" w:name="_Hlk65749246"/>
      <w:r w:rsidR="000E31D9">
        <w:t xml:space="preserve">sytuacji finansowej lub ekonomicznej </w:t>
      </w:r>
      <w:bookmarkEnd w:id="16"/>
      <w:r w:rsidRPr="00656799">
        <w:t>podmiotów udostępniających zasoby, niezależnie od charakteru prawnego łączących go z nimi stosunków prawnych.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42463BE" w14:textId="6CF8782C" w:rsidR="00B25AD9" w:rsidRPr="00B25AD9" w:rsidRDefault="00B25AD9" w:rsidP="00BB4FFD">
      <w:pPr>
        <w:numPr>
          <w:ilvl w:val="3"/>
          <w:numId w:val="1"/>
        </w:numPr>
        <w:tabs>
          <w:tab w:val="left" w:pos="426"/>
          <w:tab w:val="left" w:pos="567"/>
        </w:tabs>
        <w:spacing w:line="280" w:lineRule="atLeast"/>
        <w:ind w:left="426" w:hanging="426"/>
        <w:rPr>
          <w:rFonts w:cs="Calibri"/>
        </w:rPr>
      </w:pPr>
      <w:r w:rsidRPr="00EB692C">
        <w:rPr>
          <w:rFonts w:cs="Calibri"/>
        </w:rPr>
        <w:t xml:space="preserve">Zamawiający nie stawia wymogu, aby </w:t>
      </w:r>
      <w:r>
        <w:rPr>
          <w:rFonts w:cs="Calibri"/>
        </w:rPr>
        <w:t>W</w:t>
      </w:r>
      <w:r w:rsidRPr="00EB692C">
        <w:rPr>
          <w:rFonts w:cs="Calibri"/>
        </w:rPr>
        <w:t xml:space="preserve">ykonawca, który zamierza powierzyć wykonanie części zamówienia </w:t>
      </w:r>
      <w:r>
        <w:rPr>
          <w:rFonts w:cs="Calibri"/>
        </w:rPr>
        <w:t>P</w:t>
      </w:r>
      <w:r w:rsidRPr="00EB692C">
        <w:rPr>
          <w:rFonts w:cs="Calibri"/>
        </w:rPr>
        <w:t>odwykonawcy nie będącemu podmiotem udostępniającym zasoby na zasadach o których mowa w art. 118</w:t>
      </w:r>
      <w:r w:rsidRPr="002B6BA7">
        <w:rPr>
          <w:rFonts w:cs="Calibri"/>
        </w:rPr>
        <w:t xml:space="preserve"> ustawy</w:t>
      </w:r>
      <w:r>
        <w:rPr>
          <w:rFonts w:cs="Calibri"/>
        </w:rPr>
        <w:t xml:space="preserve"> Pzp</w:t>
      </w:r>
      <w:r w:rsidRPr="00EB692C">
        <w:rPr>
          <w:rFonts w:cs="Calibri"/>
        </w:rPr>
        <w:t xml:space="preserve">, przedstawienia podmiotowych środków dowodowych potwierdzających, że nie zachodzą wobec </w:t>
      </w:r>
      <w:r>
        <w:rPr>
          <w:rFonts w:cs="Calibri"/>
        </w:rPr>
        <w:t>P</w:t>
      </w:r>
      <w:r w:rsidRPr="00EB692C">
        <w:rPr>
          <w:rFonts w:cs="Calibri"/>
        </w:rPr>
        <w:t>odwykonawcy podstawy wykluczenia z postępowania.</w:t>
      </w:r>
    </w:p>
    <w:p w14:paraId="000000AE" w14:textId="3297D399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7" w:name="_Toc86837107"/>
      <w:r>
        <w:rPr>
          <w:b/>
          <w:bCs/>
        </w:rPr>
        <w:t xml:space="preserve">Rozdział </w:t>
      </w:r>
      <w:r w:rsidR="00AF2EA2">
        <w:rPr>
          <w:b/>
          <w:bCs/>
        </w:rPr>
        <w:t>VII</w:t>
      </w:r>
      <w:r>
        <w:rPr>
          <w:b/>
          <w:bCs/>
        </w:rPr>
        <w:t>I</w:t>
      </w:r>
      <w:r w:rsidR="001A27BA" w:rsidRPr="004C070E">
        <w:rPr>
          <w:b/>
          <w:bCs/>
        </w:rPr>
        <w:t>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r w:rsidR="00A6753D">
        <w:rPr>
          <w:b/>
          <w:bCs/>
        </w:rPr>
        <w:t xml:space="preserve"> (konsorcjum, spółka cywilna)</w:t>
      </w:r>
      <w:bookmarkEnd w:id="17"/>
    </w:p>
    <w:p w14:paraId="000000AF" w14:textId="50D90BA6" w:rsidR="008D5F14" w:rsidRPr="00404BA6" w:rsidRDefault="001A27BA" w:rsidP="00B25AD9">
      <w:pPr>
        <w:numPr>
          <w:ilvl w:val="0"/>
          <w:numId w:val="10"/>
        </w:numPr>
        <w:spacing w:before="240"/>
        <w:ind w:left="426"/>
        <w:rPr>
          <w:b/>
          <w:bCs/>
        </w:rPr>
      </w:pPr>
      <w:r w:rsidRPr="004C070E">
        <w:t>Wykonawcy mogą wspólnie ubiegać się o udzielenie zamówienia. W takim przypadku Wykonawcy ustanawiają pełnomocnika do reprezentowania ich w postępowaniu albo do reprezentowania i zawarcia umowy w sprawie zamówienia publicznego.</w:t>
      </w:r>
      <w:r w:rsidR="000F59F9">
        <w:t xml:space="preserve">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35A6200B" w:rsidR="008D5F14" w:rsidRPr="004C070E" w:rsidRDefault="001A27BA" w:rsidP="00B25AD9">
      <w:pPr>
        <w:numPr>
          <w:ilvl w:val="0"/>
          <w:numId w:val="10"/>
        </w:numPr>
        <w:ind w:left="426"/>
      </w:pPr>
      <w:r w:rsidRPr="004C070E">
        <w:t xml:space="preserve">W przypadku Wykonawców wspólnie ubiegających się o udzielenie zamówienia, oświadczenia, o których </w:t>
      </w:r>
      <w:r w:rsidRPr="00FF19C4">
        <w:t xml:space="preserve">mowa w Rozdziale </w:t>
      </w:r>
      <w:r w:rsidR="00D27CF6" w:rsidRPr="00FF19C4">
        <w:t>VI</w:t>
      </w:r>
      <w:r w:rsidRPr="00FF19C4">
        <w:t xml:space="preserve"> ust. 1 </w:t>
      </w:r>
      <w:r w:rsidR="00104F3F" w:rsidRPr="00FF19C4">
        <w:t xml:space="preserve">pkt 1 </w:t>
      </w:r>
      <w:r w:rsidRPr="00FF19C4">
        <w:t>SWZ</w:t>
      </w:r>
      <w:r w:rsidR="00B14E76" w:rsidRPr="00FF19C4">
        <w:t xml:space="preserve"> (o</w:t>
      </w:r>
      <w:r w:rsidR="003903DA" w:rsidRPr="00FF19C4">
        <w:t>ś</w:t>
      </w:r>
      <w:r w:rsidR="00B14E76" w:rsidRPr="00FF19C4">
        <w:t>wiadczenie</w:t>
      </w:r>
      <w:r w:rsidR="00B14E76">
        <w:t xml:space="preserve"> z art. 125 ust. 1 ustawy Pzp)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4E1BB459" w:rsidR="008D5F14" w:rsidRPr="00CB0A64" w:rsidRDefault="001A27BA" w:rsidP="00B25AD9">
      <w:pPr>
        <w:numPr>
          <w:ilvl w:val="0"/>
          <w:numId w:val="10"/>
        </w:numPr>
        <w:ind w:left="426"/>
        <w:rPr>
          <w:b/>
          <w:bCs/>
        </w:rPr>
      </w:pPr>
      <w:r w:rsidRPr="004C070E">
        <w:t>Wykonawcy wspólnie ubiegający się o udzielenie zamówienia</w:t>
      </w:r>
      <w:r w:rsidR="00346311">
        <w:t xml:space="preserve">, </w:t>
      </w:r>
      <w:bookmarkStart w:id="18" w:name="_Hlk65243259"/>
      <w:r w:rsidR="00346311" w:rsidRPr="00045FEA">
        <w:t>na podstawie art. 117 ust. 4 ustawy Pzp,</w:t>
      </w:r>
      <w:r w:rsidRPr="00045FEA">
        <w:t xml:space="preserve"> dołączają do oferty oświadczenie,</w:t>
      </w:r>
      <w:bookmarkEnd w:id="18"/>
      <w:r w:rsidRPr="00045FEA">
        <w:t xml:space="preserve"> z którego wynika</w:t>
      </w:r>
      <w:r w:rsidRPr="004C070E">
        <w:t xml:space="preserve">, które </w:t>
      </w:r>
      <w:r w:rsidRPr="00496920">
        <w:t>dostawy</w:t>
      </w:r>
      <w:r w:rsidR="00B77AA5">
        <w:t xml:space="preserve"> </w:t>
      </w:r>
      <w:r w:rsidRPr="00496920">
        <w:t xml:space="preserve">wykonają poszczególni </w:t>
      </w:r>
      <w:r w:rsidR="00346311" w:rsidRPr="00496920">
        <w:t>W</w:t>
      </w:r>
      <w:r w:rsidRPr="00496920">
        <w:t>ykonawcy.</w:t>
      </w:r>
      <w:r w:rsidR="00D27CF6" w:rsidRPr="00496920">
        <w:t xml:space="preserve"> Wzór oświadczenia stanowi </w:t>
      </w:r>
      <w:r w:rsidR="00D27CF6" w:rsidRPr="00496920">
        <w:rPr>
          <w:b/>
          <w:bCs/>
        </w:rPr>
        <w:t xml:space="preserve">Załącznik nr </w:t>
      </w:r>
      <w:r w:rsidR="00BC4237">
        <w:rPr>
          <w:b/>
          <w:bCs/>
        </w:rPr>
        <w:t>4</w:t>
      </w:r>
      <w:r w:rsidR="00D27CF6" w:rsidRPr="00496920">
        <w:rPr>
          <w:b/>
          <w:bCs/>
        </w:rPr>
        <w:t xml:space="preserve"> do SWZ.</w:t>
      </w:r>
    </w:p>
    <w:p w14:paraId="02AEC887" w14:textId="31DEF489" w:rsidR="00292537" w:rsidRPr="00292537" w:rsidRDefault="00292537" w:rsidP="00B25AD9">
      <w:pPr>
        <w:numPr>
          <w:ilvl w:val="0"/>
          <w:numId w:val="10"/>
        </w:numPr>
        <w:ind w:left="426"/>
      </w:pPr>
      <w:r w:rsidRPr="00292537">
        <w:t>Przepisy dotyczące Wykonawcy stosuje się do odpowiednio do Wykonawców wspólnie ubiegających się o udzielenie zamówienia.</w:t>
      </w:r>
    </w:p>
    <w:p w14:paraId="000000B3" w14:textId="721D1403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19" w:name="_Toc86837108"/>
      <w:r w:rsidRPr="00D27CF6">
        <w:rPr>
          <w:b/>
          <w:bCs/>
        </w:rPr>
        <w:t xml:space="preserve">Rozdział </w:t>
      </w:r>
      <w:r w:rsidR="00B462E7">
        <w:rPr>
          <w:b/>
          <w:bCs/>
        </w:rPr>
        <w:t>I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19"/>
    </w:p>
    <w:p w14:paraId="000000B4" w14:textId="5596ED40" w:rsidR="008D5F14" w:rsidRPr="00C402AB" w:rsidRDefault="001A27BA" w:rsidP="00B25AD9">
      <w:pPr>
        <w:numPr>
          <w:ilvl w:val="0"/>
          <w:numId w:val="9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 xml:space="preserve">i </w:t>
      </w:r>
      <w:r w:rsidR="00521A85">
        <w:t>Magdalena Czerniej</w:t>
      </w:r>
      <w:r w:rsidR="004927B9" w:rsidRPr="004927B9">
        <w:t xml:space="preserve">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r w:rsidR="00521A85">
        <w:t>m.czerniej@cuwkobylnica.pl.</w:t>
      </w:r>
    </w:p>
    <w:p w14:paraId="000000B5" w14:textId="24C92465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 xml:space="preserve">Postępowanie prowadzone jest w języku polskim w formie elektronicznej za pośrednictwem </w:t>
      </w:r>
      <w:hyperlink r:id="rId10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>pod adresem</w:t>
      </w:r>
      <w:r w:rsidR="00E2715A">
        <w:t xml:space="preserve"> (profil nabywcy)</w:t>
      </w:r>
      <w:r w:rsidRPr="00EC6EB5">
        <w:t xml:space="preserve">: </w:t>
      </w:r>
      <w:hyperlink r:id="rId11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 w:rsidR="00E2715A">
        <w:t>, w zakładce dedykowanej Postępowania, pod nazwą postępowania wskazaną w SWZ</w:t>
      </w:r>
      <w:r w:rsidR="00EC2562">
        <w:t>.</w:t>
      </w:r>
    </w:p>
    <w:p w14:paraId="000000B6" w14:textId="5C355EAD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2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7B8B8BF2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4" w:history="1">
        <w:r w:rsidR="00521A85" w:rsidRPr="004078F5">
          <w:rPr>
            <w:rStyle w:val="Hipercze"/>
          </w:rPr>
          <w:t>m.czerniej@cuwkobylnica.pl</w:t>
        </w:r>
      </w:hyperlink>
      <w:r w:rsidR="0038422E">
        <w:t xml:space="preserve"> , </w:t>
      </w:r>
      <w:hyperlink r:id="rId15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6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8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stały dostęp do sieci Internet o gwarantowanej przepustowości nie mniejszej niż 512 kb/s,</w:t>
      </w:r>
    </w:p>
    <w:p w14:paraId="000000BC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B25AD9">
      <w:pPr>
        <w:numPr>
          <w:ilvl w:val="1"/>
          <w:numId w:val="34"/>
        </w:numPr>
        <w:ind w:left="993" w:hanging="426"/>
      </w:pPr>
      <w:r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zainstalowany program Adobe Acrobat Reader lub inny obsługujący format plików .pdf,</w:t>
      </w:r>
    </w:p>
    <w:p w14:paraId="000000C0" w14:textId="3FB4D4C4" w:rsidR="008D5F14" w:rsidRDefault="001A27BA" w:rsidP="00B25AD9">
      <w:pPr>
        <w:numPr>
          <w:ilvl w:val="1"/>
          <w:numId w:val="34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B25AD9">
      <w:pPr>
        <w:numPr>
          <w:ilvl w:val="1"/>
          <w:numId w:val="34"/>
        </w:numPr>
        <w:ind w:left="993" w:hanging="426"/>
      </w:pPr>
      <w:r>
        <w:t>Oznaczenie czasu odbioru danych przez platformę zakupową stanowi datę oraz dokładny czas (hh:mm:ss) generowany wg. czasu lokalnego serwera synchronizowanego z zegarem Głównego Urzędu Miar.</w:t>
      </w:r>
    </w:p>
    <w:p w14:paraId="000000C2" w14:textId="77777777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56333C">
      <w:pPr>
        <w:numPr>
          <w:ilvl w:val="1"/>
          <w:numId w:val="7"/>
        </w:numPr>
        <w:ind w:left="993" w:hanging="426"/>
      </w:pPr>
      <w:r>
        <w:lastRenderedPageBreak/>
        <w:t xml:space="preserve">akceptuje warunki korzystania z </w:t>
      </w:r>
      <w:hyperlink r:id="rId19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0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56333C">
      <w:pPr>
        <w:numPr>
          <w:ilvl w:val="1"/>
          <w:numId w:val="7"/>
        </w:numPr>
        <w:ind w:left="993" w:hanging="426"/>
      </w:pPr>
      <w:r>
        <w:t xml:space="preserve">zapoznał i stosuje się do Instrukcji składania ofert/wniosków dostępnej </w:t>
      </w:r>
      <w:hyperlink r:id="rId21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2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>stawy P</w:t>
      </w:r>
      <w:r w:rsidR="006F17AF">
        <w:t>zp</w:t>
      </w:r>
      <w:r>
        <w:t>.</w:t>
      </w:r>
    </w:p>
    <w:p w14:paraId="000000C6" w14:textId="7766BFC0" w:rsidR="008D5F14" w:rsidRDefault="001A27BA" w:rsidP="00B25A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3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5" w:history="1">
        <w:r w:rsidR="00521A85" w:rsidRPr="004078F5">
          <w:rPr>
            <w:rStyle w:val="Hipercze"/>
          </w:rPr>
          <w:t>https://platformazakupowa.pl/strona/45-instrukcje</w:t>
        </w:r>
      </w:hyperlink>
      <w:r w:rsidR="00521A85">
        <w:t xml:space="preserve"> </w:t>
      </w:r>
    </w:p>
    <w:p w14:paraId="000000C7" w14:textId="604B2E41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0" w:name="_Toc8683710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0"/>
    </w:p>
    <w:p w14:paraId="000000C8" w14:textId="41C71C42" w:rsidR="008D5F14" w:rsidRDefault="001A27BA" w:rsidP="00B25AD9">
      <w:pPr>
        <w:numPr>
          <w:ilvl w:val="0"/>
          <w:numId w:val="18"/>
        </w:numPr>
        <w:ind w:left="567" w:hanging="567"/>
        <w:rPr>
          <w:rFonts w:ascii="Calibri" w:eastAsia="Calibri" w:hAnsi="Calibri" w:cs="Calibri"/>
        </w:rPr>
      </w:pPr>
      <w:r>
        <w:t>Oferta</w:t>
      </w:r>
      <w:r w:rsidR="00521A85">
        <w:t xml:space="preserve"> i</w:t>
      </w:r>
      <w:r>
        <w:t xml:space="preserve"> </w:t>
      </w:r>
      <w:r w:rsidR="009523A9">
        <w:t>załączniki</w:t>
      </w:r>
      <w:r w:rsidR="00521A85">
        <w:t xml:space="preserve"> </w:t>
      </w:r>
      <w:r>
        <w:t>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6">
        <w:r w:rsidRPr="007034C2">
          <w:rPr>
            <w:color w:val="1155CC"/>
            <w:u w:val="single"/>
          </w:rPr>
          <w:t>platformazakupowa.pl</w:t>
        </w:r>
      </w:hyperlink>
      <w:r w:rsidRPr="007034C2">
        <w:t>)</w:t>
      </w:r>
      <w:r>
        <w:t xml:space="preserve">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 w:rsidR="00E2715A">
        <w:t>„</w:t>
      </w:r>
      <w:r>
        <w:rPr>
          <w:b/>
        </w:rPr>
        <w:t>Przejdź do podsumowania</w:t>
      </w:r>
      <w:r w:rsidR="00E2715A">
        <w:rPr>
          <w:b/>
        </w:rPr>
        <w:t>”</w:t>
      </w:r>
      <w:r>
        <w:t>).</w:t>
      </w:r>
    </w:p>
    <w:p w14:paraId="000000C9" w14:textId="09DC7A32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B25AD9">
      <w:pPr>
        <w:numPr>
          <w:ilvl w:val="1"/>
          <w:numId w:val="35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7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B25AD9">
      <w:pPr>
        <w:numPr>
          <w:ilvl w:val="1"/>
          <w:numId w:val="35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8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29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6A623BE0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 Zalecenia Zamawiającego.</w:t>
      </w:r>
    </w:p>
    <w:p w14:paraId="000000CE" w14:textId="7463D0CE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 xml:space="preserve"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(eIDAS)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przypadku wykorzystania formatu podpisu XAdES zewnętrzny</w:t>
      </w:r>
      <w:r w:rsidR="00CC29CD">
        <w:t>,</w:t>
      </w:r>
      <w:r>
        <w:t xml:space="preserve"> Zamawiający wymaga dołączenia odpowiedniej ilości plików tj. podpisywanych plików z danymi oraz plików XAdES.</w:t>
      </w:r>
    </w:p>
    <w:p w14:paraId="000000D0" w14:textId="241D4DE3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Pzp,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</w:t>
      </w:r>
      <w:r w:rsidR="006455E3">
        <w:t xml:space="preserve"> i składa </w:t>
      </w:r>
      <w:r w:rsidR="006261F8">
        <w:t xml:space="preserve">się </w:t>
      </w:r>
      <w:r w:rsidR="006455E3">
        <w:t>w osobnym pliku</w:t>
      </w:r>
      <w:r>
        <w:t>.</w:t>
      </w:r>
    </w:p>
    <w:p w14:paraId="000000D1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3EBC9495" w:rsidR="008D5F14" w:rsidRPr="00625DF9" w:rsidRDefault="00D033DA" w:rsidP="00750239">
      <w:pPr>
        <w:spacing w:line="320" w:lineRule="auto"/>
        <w:ind w:left="567"/>
        <w:jc w:val="both"/>
      </w:pPr>
      <w:hyperlink r:id="rId32" w:history="1">
        <w:r w:rsidR="00521A85" w:rsidRPr="004078F5">
          <w:rPr>
            <w:rStyle w:val="Hipercze"/>
          </w:rPr>
          <w:t>https://platformazakupowa.pl/strona/45-instrukcje</w:t>
        </w:r>
      </w:hyperlink>
      <w:r w:rsidR="00521A85">
        <w:t xml:space="preserve"> </w:t>
      </w:r>
      <w:r w:rsidR="00625DF9" w:rsidRPr="00625DF9">
        <w:t>Wykonawca po upływie terminu</w:t>
      </w:r>
      <w:r w:rsidR="00625DF9">
        <w:t xml:space="preserve"> do składania ofert nie może skutecznie dokonać zmiany ani wycofać oferty.</w:t>
      </w:r>
    </w:p>
    <w:p w14:paraId="000000D3" w14:textId="0086A49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</w:t>
      </w:r>
      <w:r w:rsidRPr="00625DF9">
        <w:rPr>
          <w:b/>
          <w:bCs/>
        </w:rPr>
        <w:t xml:space="preserve">jedną </w:t>
      </w:r>
      <w:r>
        <w:t xml:space="preserve">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564CD60C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Zgodnie z definicją dokumentu elektronicznego z art.</w:t>
      </w:r>
      <w:r w:rsidR="00625DF9">
        <w:t xml:space="preserve"> </w:t>
      </w:r>
      <w:r>
        <w:t xml:space="preserve">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28BE8CE" w:rsidR="00DB504D" w:rsidRDefault="00DB504D" w:rsidP="00B25A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3F3A6C06" w:rsidR="008D5F14" w:rsidRPr="00244967" w:rsidRDefault="00750239">
      <w:pPr>
        <w:pStyle w:val="Nagwek2"/>
        <w:spacing w:before="240" w:after="240"/>
        <w:rPr>
          <w:b/>
          <w:bCs/>
        </w:rPr>
      </w:pPr>
      <w:bookmarkStart w:id="21" w:name="_Toc86837110"/>
      <w:r w:rsidRPr="00750239">
        <w:rPr>
          <w:b/>
          <w:bCs/>
        </w:rPr>
        <w:lastRenderedPageBreak/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</w:t>
      </w:r>
      <w:r w:rsidR="001A27BA" w:rsidRPr="00750239">
        <w:rPr>
          <w:b/>
          <w:bCs/>
        </w:rPr>
        <w:t xml:space="preserve">. </w:t>
      </w:r>
      <w:r w:rsidR="001A27BA" w:rsidRPr="00244967">
        <w:rPr>
          <w:b/>
          <w:bCs/>
        </w:rPr>
        <w:t>Sposób obliczania ceny oferty</w:t>
      </w:r>
      <w:bookmarkEnd w:id="21"/>
    </w:p>
    <w:p w14:paraId="68CA9CD5" w14:textId="77777777" w:rsidR="00521A85" w:rsidRDefault="001A27BA" w:rsidP="00521A85">
      <w:pPr>
        <w:numPr>
          <w:ilvl w:val="0"/>
          <w:numId w:val="3"/>
        </w:numPr>
        <w:spacing w:after="240"/>
        <w:ind w:left="425" w:hanging="425"/>
      </w:pPr>
      <w:r w:rsidRPr="003846A0">
        <w:t xml:space="preserve">Wykonawca podaje cenę </w:t>
      </w:r>
      <w:r w:rsidR="00744C6F" w:rsidRPr="003846A0">
        <w:t xml:space="preserve">brutto </w:t>
      </w:r>
      <w:r w:rsidR="00FC43BD" w:rsidRPr="003846A0">
        <w:t>t.j. cenę netto powiększoną o podatek VAT</w:t>
      </w:r>
      <w:r w:rsidR="003846A0">
        <w:t xml:space="preserve"> 23%</w:t>
      </w:r>
      <w:r w:rsidR="00FC43BD" w:rsidRPr="003846A0">
        <w:t>,</w:t>
      </w:r>
      <w:r w:rsidR="00744C6F" w:rsidRPr="003846A0">
        <w:t xml:space="preserve"> </w:t>
      </w:r>
      <w:r w:rsidRPr="003846A0">
        <w:t xml:space="preserve">za realizację przedmiotu zamówienia </w:t>
      </w:r>
      <w:r w:rsidR="00744C6F" w:rsidRPr="003846A0">
        <w:t>w</w:t>
      </w:r>
      <w:r w:rsidRPr="003846A0">
        <w:t xml:space="preserve"> Formularz</w:t>
      </w:r>
      <w:r w:rsidR="00744C6F" w:rsidRPr="003846A0">
        <w:t>u</w:t>
      </w:r>
      <w:r w:rsidRPr="003846A0">
        <w:t xml:space="preserve"> </w:t>
      </w:r>
      <w:r w:rsidR="00A6753D" w:rsidRPr="003846A0">
        <w:t>o</w:t>
      </w:r>
      <w:r w:rsidRPr="003846A0">
        <w:t>fe</w:t>
      </w:r>
      <w:r w:rsidR="00744C6F" w:rsidRPr="003846A0">
        <w:t>rty</w:t>
      </w:r>
      <w:r w:rsidR="00E86616" w:rsidRPr="003846A0">
        <w:t xml:space="preserve"> zgodnie ze wzorem</w:t>
      </w:r>
      <w:r w:rsidRPr="003846A0">
        <w:t xml:space="preserve"> stanowiąc</w:t>
      </w:r>
      <w:r w:rsidR="00E86616" w:rsidRPr="003846A0">
        <w:t>ym</w:t>
      </w:r>
      <w:r w:rsidRPr="003846A0">
        <w:t xml:space="preserve"> </w:t>
      </w:r>
      <w:r w:rsidRPr="003846A0">
        <w:rPr>
          <w:b/>
        </w:rPr>
        <w:t xml:space="preserve">Załącznik </w:t>
      </w:r>
      <w:r w:rsidRPr="0007460F">
        <w:rPr>
          <w:b/>
        </w:rPr>
        <w:t xml:space="preserve">nr </w:t>
      </w:r>
      <w:r w:rsidR="00ED4677" w:rsidRPr="0007460F">
        <w:rPr>
          <w:b/>
        </w:rPr>
        <w:t>2</w:t>
      </w:r>
      <w:r w:rsidRPr="0007460F">
        <w:rPr>
          <w:b/>
        </w:rPr>
        <w:t xml:space="preserve"> do</w:t>
      </w:r>
      <w:r w:rsidRPr="003846A0">
        <w:rPr>
          <w:b/>
        </w:rPr>
        <w:t xml:space="preserve"> SWZ</w:t>
      </w:r>
      <w:r w:rsidR="00E60074">
        <w:rPr>
          <w:b/>
        </w:rPr>
        <w:t xml:space="preserve">. </w:t>
      </w:r>
      <w:r w:rsidR="00E60074" w:rsidRPr="00E60074">
        <w:rPr>
          <w:bCs/>
        </w:rPr>
        <w:t xml:space="preserve">Podstawą </w:t>
      </w:r>
      <w:r w:rsidR="00E60074" w:rsidRPr="00F355D6">
        <w:rPr>
          <w:bCs/>
        </w:rPr>
        <w:t>obliczenia ceny oferty</w:t>
      </w:r>
      <w:r w:rsidR="00F355D6" w:rsidRPr="00F355D6">
        <w:rPr>
          <w:bCs/>
        </w:rPr>
        <w:t xml:space="preserve"> jest Formularz oferty wraz z</w:t>
      </w:r>
      <w:r w:rsidR="003846A0" w:rsidRPr="003846A0">
        <w:rPr>
          <w:bCs/>
        </w:rPr>
        <w:t xml:space="preserve"> Formularzem cenowym stanowiącym</w:t>
      </w:r>
      <w:r w:rsidR="003846A0" w:rsidRPr="003846A0">
        <w:rPr>
          <w:b/>
        </w:rPr>
        <w:t xml:space="preserve"> Załącznik nr 2a do SWZ</w:t>
      </w:r>
      <w:r w:rsidRPr="003846A0">
        <w:rPr>
          <w:b/>
        </w:rPr>
        <w:t xml:space="preserve">. </w:t>
      </w:r>
    </w:p>
    <w:p w14:paraId="7A89D8CA" w14:textId="77777777" w:rsidR="00705D14" w:rsidRPr="00705D14" w:rsidRDefault="00521A85" w:rsidP="00705D14">
      <w:pPr>
        <w:numPr>
          <w:ilvl w:val="0"/>
          <w:numId w:val="3"/>
        </w:numPr>
        <w:ind w:left="425" w:hanging="425"/>
        <w:rPr>
          <w:b/>
          <w:bCs/>
          <w:highlight w:val="lightGray"/>
        </w:rPr>
      </w:pPr>
      <w:r w:rsidRPr="00521A85">
        <w:rPr>
          <w:b/>
          <w:bCs/>
          <w:highlight w:val="lightGray"/>
        </w:rPr>
        <w:t>Dla potrzeb porównania złożonych ofert do obliczenia ceny brutto należy przyjąć podstawową stawkę podatku VAT tj. 23%. Dla potrzeb ustalenia ceny netto za kWh energii elektrycznej należy przyjąć podatek akcyzowy w kwocie 5 zł/MWh.</w:t>
      </w:r>
    </w:p>
    <w:p w14:paraId="58A68599" w14:textId="77777777" w:rsidR="003862DD" w:rsidRDefault="00705D14" w:rsidP="003862DD">
      <w:pPr>
        <w:numPr>
          <w:ilvl w:val="0"/>
          <w:numId w:val="3"/>
        </w:numPr>
        <w:spacing w:before="240"/>
        <w:ind w:left="426" w:hanging="426"/>
        <w:rPr>
          <w:b/>
          <w:bCs/>
        </w:rPr>
      </w:pPr>
      <w:r w:rsidRPr="003862DD">
        <w:t xml:space="preserve">W związku z wejściem w życie w dniu 04 listopada br. Ustawy z dnia 27 października 2022 r. o środkach nadzwyczajnych mających na celu ograniczenie wysokości cen energii elektrycznej oraz wsparciu niektórych odbiorców w 2023 roku /dalej Ustawa o cenach maksymalnych/  do rozliczeń w odniesieniu do odbiorców, o których mowa w art. 2 pkt 2, pod warunkiem złożenia </w:t>
      </w:r>
      <w:r w:rsidRPr="003862DD">
        <w:rPr>
          <w:b/>
          <w:bCs/>
        </w:rPr>
        <w:t>Oświadczenia</w:t>
      </w:r>
      <w:r w:rsidRPr="003862DD">
        <w:t>, o którym mowa w art. 5, zastosowanie będzie mieć cena maksymalna, o której mowa w art. 2 pkt 1 przedmiotowej ustawy.</w:t>
      </w:r>
    </w:p>
    <w:p w14:paraId="47A45820" w14:textId="33B2424E" w:rsidR="00705D14" w:rsidRPr="003862DD" w:rsidRDefault="00705D14" w:rsidP="003862DD">
      <w:pPr>
        <w:numPr>
          <w:ilvl w:val="0"/>
          <w:numId w:val="3"/>
        </w:numPr>
        <w:ind w:left="426" w:hanging="426"/>
      </w:pPr>
      <w:r w:rsidRPr="003862DD">
        <w:t>W przypadku zaoferowania przez wykonawcę stawki za 1 kWh niższej niż wynikająca z Ustawy cena maksymalna, do rozliczeń zastosowanie będzie miała ta stawka.</w:t>
      </w:r>
    </w:p>
    <w:p w14:paraId="06D5A9B8" w14:textId="77777777" w:rsidR="00705D14" w:rsidRPr="003862DD" w:rsidRDefault="00705D14" w:rsidP="003862DD">
      <w:pPr>
        <w:numPr>
          <w:ilvl w:val="0"/>
          <w:numId w:val="3"/>
        </w:numPr>
        <w:ind w:left="426" w:hanging="426"/>
      </w:pPr>
      <w:r w:rsidRPr="003862DD">
        <w:t xml:space="preserve">W przypadku, gdy w okresie trwania umowy Odbiorca utraci status Odbiorcy uprawnionego (w części lub w całości wolumenu objętego Umową) zastosowanie będzie mieć stawka nie wyższa niż wynikająca z obowiązującego w danym okresie rozliczeniowym Cennika biznesowego </w:t>
      </w:r>
      <w:r w:rsidRPr="003862DD">
        <w:rPr>
          <w:b/>
          <w:bCs/>
        </w:rPr>
        <w:t>Wykonawcy.</w:t>
      </w:r>
      <w:r w:rsidRPr="003862DD">
        <w:t xml:space="preserve"> </w:t>
      </w:r>
    </w:p>
    <w:p w14:paraId="603F9DB8" w14:textId="1DAA9B6A" w:rsidR="00705D14" w:rsidRPr="003862DD" w:rsidRDefault="00705D14" w:rsidP="003862DD">
      <w:pPr>
        <w:numPr>
          <w:ilvl w:val="0"/>
          <w:numId w:val="3"/>
        </w:numPr>
        <w:ind w:left="426" w:hanging="426"/>
      </w:pPr>
      <w:r w:rsidRPr="003862DD">
        <w:t>Stawka maksymalna - stawka za 1 MWh, o której mowa w art. 2 pkt 1 lit b Ustawy o cenach maksymalnych.</w:t>
      </w:r>
    </w:p>
    <w:p w14:paraId="6E4B38B0" w14:textId="77777777" w:rsidR="003862DD" w:rsidRPr="003862DD" w:rsidRDefault="003846A0" w:rsidP="003862DD">
      <w:pPr>
        <w:numPr>
          <w:ilvl w:val="0"/>
          <w:numId w:val="3"/>
        </w:numPr>
        <w:spacing w:before="240" w:after="240"/>
        <w:ind w:left="425" w:hanging="425"/>
      </w:pPr>
      <w:r w:rsidRPr="00F1660B">
        <w:rPr>
          <w:rFonts w:eastAsia="Calibri" w:cs="Calibri"/>
          <w:lang w:eastAsia="zh-CN"/>
        </w:rPr>
        <w:t xml:space="preserve">Sposób obliczenia ceny: </w:t>
      </w:r>
    </w:p>
    <w:p w14:paraId="4EC48EB6" w14:textId="360A9CA9" w:rsidR="003862DD" w:rsidRPr="003862DD" w:rsidRDefault="003846A0" w:rsidP="003862DD">
      <w:pPr>
        <w:spacing w:before="240" w:after="240"/>
        <w:ind w:left="425"/>
      </w:pPr>
      <w:r w:rsidRPr="003862DD">
        <w:rPr>
          <w:rFonts w:cs="Calibri"/>
          <w:snapToGrid w:val="0"/>
          <w:lang w:val="x-none"/>
        </w:rPr>
        <w:t xml:space="preserve">Cenę oferty </w:t>
      </w:r>
      <w:r w:rsidRPr="003862DD">
        <w:rPr>
          <w:rFonts w:cs="Calibri"/>
          <w:snapToGrid w:val="0"/>
        </w:rPr>
        <w:t>netto (</w:t>
      </w:r>
      <w:r w:rsidRPr="003862DD">
        <w:rPr>
          <w:rFonts w:cs="Calibri"/>
          <w:i/>
          <w:iCs/>
          <w:snapToGrid w:val="0"/>
        </w:rPr>
        <w:t>C</w:t>
      </w:r>
      <w:r w:rsidRPr="003862DD">
        <w:rPr>
          <w:rFonts w:cs="Calibri"/>
          <w:i/>
          <w:iCs/>
          <w:snapToGrid w:val="0"/>
          <w:vertAlign w:val="subscript"/>
        </w:rPr>
        <w:t>netto</w:t>
      </w:r>
      <w:r w:rsidRPr="003862DD">
        <w:rPr>
          <w:rFonts w:cs="Calibri"/>
          <w:snapToGrid w:val="0"/>
        </w:rPr>
        <w:t xml:space="preserve">) </w:t>
      </w:r>
      <w:r w:rsidRPr="003862DD">
        <w:rPr>
          <w:rFonts w:cs="Calibri"/>
          <w:snapToGrid w:val="0"/>
          <w:lang w:val="x-none"/>
        </w:rPr>
        <w:t>należy obliczyć wg wzoru</w:t>
      </w:r>
      <w:r w:rsidR="003862DD" w:rsidRPr="00F1660B">
        <w:rPr>
          <w:rFonts w:cs="Calibri"/>
          <w:b/>
          <w:bCs/>
          <w:noProof/>
          <w:snapToGrid w:val="0"/>
          <w:lang w:val="x-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A7709" wp14:editId="3CE899A7">
                <wp:simplePos x="0" y="0"/>
                <wp:positionH relativeFrom="column">
                  <wp:posOffset>18415</wp:posOffset>
                </wp:positionH>
                <wp:positionV relativeFrom="paragraph">
                  <wp:posOffset>466090</wp:posOffset>
                </wp:positionV>
                <wp:extent cx="5762625" cy="533400"/>
                <wp:effectExtent l="0" t="0" r="9525" b="0"/>
                <wp:wrapSquare wrapText="bothSides"/>
                <wp:docPr id="217" name="Pole tekstowe 2" descr="Wzór do obliczenia ceny netto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D0F7" w14:textId="1FAB6865" w:rsidR="00F1660B" w:rsidRPr="00F1660B" w:rsidRDefault="00D033DA" w:rsidP="00F1660B">
                            <w:pPr>
                              <w:tabs>
                                <w:tab w:val="left" w:pos="851"/>
                                <w:tab w:val="left" w:pos="927"/>
                              </w:tabs>
                              <w:spacing w:line="300" w:lineRule="atLeast"/>
                              <w:ind w:left="851"/>
                              <w:jc w:val="both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netto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ee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77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ceny netto oferty" style="position:absolute;left:0;text-align:left;margin-left:1.45pt;margin-top:36.7pt;width:453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isDQIAAPYDAAAOAAAAZHJzL2Uyb0RvYy54bWysU9tu2zAMfR+wfxD0vthJk7Q14hRdugwD&#10;ugvQ7QNkWY6FyaJGKbGzrx8lp2nQvQ3TgyCK5BF5eLS6GzrDDgq9Blvy6STnTFkJtba7kv/4vn13&#10;w5kPwtbCgFUlPyrP79Zv36x6V6gZtGBqhYxArC96V/I2BFdkmZet6oSfgFOWnA1gJwKZuMtqFD2h&#10;dyab5fky6wFrhyCV93T7MDr5OuE3jZLha9N4FZgpOdUW0o5pr+KerVei2KFwrZanMsQ/VNEJbenR&#10;M9SDCILtUf8F1WmJ4KEJEwldBk2jpUo9UDfT/FU3T61wKvVC5Hh3psn/P1j55fDkviELw3sYaICp&#10;Ce8eQf70zMKmFXan7hGhb5Wo6eFppCzrnS9OqZFqX/gIUvWfoaYhi32ABDQ02EVWqE9G6DSA45l0&#10;NQQm6XJxvZwtZwvOJPkWV1fzPE0lE8VztkMfPiroWDyUHGmoCV0cHn2I1YjiOSQ+5sHoequNSQbu&#10;qo1BdhAkgG1aqYFXYcayvuS3C6ojZlmI+UkbnQ4kUKO7kt/kcY2SiWx8sHUKCUKb8UyVGHuiJzIy&#10;chOGaqDASFMF9ZGIQhiFSB+HDi3gb856EmHJ/a+9QMWZ+WSJ7NvpfB5Vm4z54npGBl56qkuPsJKg&#10;Sh44G4+bkJQ+dnRPQ2l04uulklOtJK5E4+kjRPVe2inq5buu/wAAAP//AwBQSwMEFAAGAAgAAAAh&#10;ACQgqCfcAAAACAEAAA8AAABkcnMvZG93bnJldi54bWxMj8FOg0AQhu8mvsNmTLwYu7TSIsjSqInG&#10;a2sfYIApENlZwm4LfXvHk73N5P/yzzf5dra9OtPoO8cGlosIFHHl6o4bA4fvj8dnUD4g19g7JgMX&#10;8rAtbm9yzGo38Y7O+9AoKWGfoYE2hCHT2lctWfQLNxBLdnSjxSDr2Oh6xEnKba9XUbTRFjuWCy0O&#10;9N5S9bM/WQPHr+lhnU7lZzgku3jzhl1Suosx93fz6wuoQHP4h+FPX9ShEKfSnbj2qjewSgU0kDzF&#10;oCROl5EMpXDrJAZd5Pr6geIXAAD//wMAUEsBAi0AFAAGAAgAAAAhALaDOJL+AAAA4QEAABMAAAAA&#10;AAAAAAAAAAAAAAAAAFtDb250ZW50X1R5cGVzXS54bWxQSwECLQAUAAYACAAAACEAOP0h/9YAAACU&#10;AQAACwAAAAAAAAAAAAAAAAAvAQAAX3JlbHMvLnJlbHNQSwECLQAUAAYACAAAACEA9ziYrA0CAAD2&#10;AwAADgAAAAAAAAAAAAAAAAAuAgAAZHJzL2Uyb0RvYy54bWxQSwECLQAUAAYACAAAACEAJCCoJ9wA&#10;AAAIAQAADwAAAAAAAAAAAAAAAABnBAAAZHJzL2Rvd25yZXYueG1sUEsFBgAAAAAEAAQA8wAAAHAF&#10;AAAAAA==&#10;" stroked="f">
                <v:textbox>
                  <w:txbxContent>
                    <w:p w14:paraId="08BBD0F7" w14:textId="1FAB6865" w:rsidR="00F1660B" w:rsidRPr="00F1660B" w:rsidRDefault="001A0377" w:rsidP="00F1660B">
                      <w:pPr>
                        <w:tabs>
                          <w:tab w:val="left" w:pos="851"/>
                          <w:tab w:val="left" w:pos="927"/>
                        </w:tabs>
                        <w:spacing w:line="300" w:lineRule="atLeast"/>
                        <w:ind w:left="851"/>
                        <w:jc w:val="both"/>
                        <w:rPr>
                          <w:b/>
                          <w:bCs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netto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ee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A2914" w14:textId="52C91F57" w:rsidR="003846A0" w:rsidRPr="00F1660B" w:rsidRDefault="003846A0" w:rsidP="00F1660B">
      <w:pPr>
        <w:tabs>
          <w:tab w:val="left" w:pos="567"/>
        </w:tabs>
        <w:spacing w:line="300" w:lineRule="atLeast"/>
        <w:ind w:left="567"/>
      </w:pPr>
      <w:r w:rsidRPr="00F1660B">
        <w:rPr>
          <w:b/>
          <w:bCs/>
          <w:i/>
          <w:iCs/>
        </w:rPr>
        <w:t>Z</w:t>
      </w:r>
      <w:r w:rsidRPr="00F1660B">
        <w:rPr>
          <w:b/>
          <w:bCs/>
          <w:i/>
          <w:iCs/>
          <w:vertAlign w:val="subscript"/>
        </w:rPr>
        <w:t>ee</w:t>
      </w:r>
      <w:r w:rsidRPr="003613E2">
        <w:t xml:space="preserve"> – </w:t>
      </w:r>
      <w:r w:rsidR="003862DD" w:rsidRPr="003862DD">
        <w:t>koszt zakupu energii elektrycznej netto stanowiący iloczyn uśrednionej ceny jednostkowej energii elektrycznej zawierającej opłaty handlowe i całkowitego prognozowanego zużycia energii elektrycznej [zł], przy czym stawka jednostkowa netto za energię elektryczną nie może być wyższa niż cena maksymalna powiększona o podatek akcyzowy.</w:t>
      </w:r>
    </w:p>
    <w:p w14:paraId="5686D5C8" w14:textId="1B8A034F" w:rsidR="003846A0" w:rsidRPr="00460E60" w:rsidRDefault="003846A0" w:rsidP="00F1660B">
      <w:pPr>
        <w:tabs>
          <w:tab w:val="left" w:pos="851"/>
          <w:tab w:val="left" w:pos="927"/>
        </w:tabs>
        <w:spacing w:line="300" w:lineRule="atLeast"/>
        <w:ind w:left="567"/>
      </w:pPr>
      <w:r w:rsidRPr="00F1660B">
        <w:rPr>
          <w:b/>
          <w:bCs/>
          <w:i/>
          <w:iCs/>
        </w:rPr>
        <w:t>D</w:t>
      </w:r>
      <w:r w:rsidRPr="00F1660B">
        <w:rPr>
          <w:b/>
          <w:bCs/>
          <w:i/>
          <w:iCs/>
          <w:vertAlign w:val="subscript"/>
        </w:rPr>
        <w:t>c</w:t>
      </w:r>
      <w:r w:rsidRPr="00460E60">
        <w:t xml:space="preserve"> – całkowite koszty dystrybucji netto w okresie trwania umowy </w:t>
      </w:r>
      <w:r w:rsidR="0005422C">
        <w:t xml:space="preserve">(w </w:t>
      </w:r>
      <w:r w:rsidRPr="00460E60">
        <w:t>zł</w:t>
      </w:r>
      <w:r w:rsidR="0005422C">
        <w:t>).</w:t>
      </w:r>
    </w:p>
    <w:p w14:paraId="75983A43" w14:textId="77777777" w:rsidR="003862DD" w:rsidRDefault="003862DD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rFonts w:cs="Calibri"/>
        </w:rPr>
        <w:t>Wykonawca w Formularzu, w części dotyczącej dystrybucji energii elektrycznej wprowadza obowiązujące na dzień składania Oferty stawki i opłaty zgodnie z Taryfą dla usług dystrybucji energii elektrycznej Energa Operator S.A.  zatwierdzoną przez Prezesa URE. Jeżeli w trakcie trwania Umowy Prezes URE zatwierdzi nową Taryfę OSD, do rozliczeń usług dystrybucji zastosowanie będą miały stawki i opłaty wynikające z nowej Taryfy OSD. Zmiana w tym zakresie obowiązywać będzie od dnia wejścia w życie Taryfy OSD i nie będzie wymagać podpisania przez Strony Umowy Aneksu.</w:t>
      </w:r>
    </w:p>
    <w:p w14:paraId="2DECBE09" w14:textId="5296F83E" w:rsidR="003862DD" w:rsidRDefault="003862DD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rFonts w:cs="Calibri"/>
        </w:rPr>
        <w:lastRenderedPageBreak/>
        <w:t xml:space="preserve">Ceny jednostkowe za 1 kWh podane przez wykonawcę pozostaną przez cały okres </w:t>
      </w:r>
      <w:r w:rsidRPr="00DA578A">
        <w:rPr>
          <w:rFonts w:cs="Calibri"/>
        </w:rPr>
        <w:t xml:space="preserve">realizacji umowy niezmienne, z zastrzeżeniem zapisów Projektowanych postanowień umowy – Załącznik nr </w:t>
      </w:r>
      <w:r w:rsidR="00605A5B">
        <w:rPr>
          <w:rFonts w:cs="Calibri"/>
        </w:rPr>
        <w:t>6</w:t>
      </w:r>
      <w:r w:rsidRPr="00DA578A">
        <w:rPr>
          <w:rFonts w:cs="Calibri"/>
        </w:rPr>
        <w:t xml:space="preserve"> do SWZ.</w:t>
      </w:r>
      <w:r w:rsidRPr="003862DD">
        <w:rPr>
          <w:rFonts w:cs="Calibri"/>
        </w:rPr>
        <w:t xml:space="preserve"> </w:t>
      </w:r>
    </w:p>
    <w:p w14:paraId="68034948" w14:textId="77777777" w:rsidR="003862DD" w:rsidRDefault="003862DD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rFonts w:cs="Calibri"/>
        </w:rPr>
        <w:t>Wyliczona w ten sposób cena Oferty posłuży wyłącznie do porównania ofert i wybrania najkorzystniejszej oferty. Faktyczne wynagrodzenie za wykonane świadczenia obliczane będzie na podstawie cen jednostkowych i rzeczywistego zakresu wykonanych świadczeń.</w:t>
      </w:r>
    </w:p>
    <w:p w14:paraId="1737C070" w14:textId="7876D629" w:rsidR="003862DD" w:rsidRDefault="003862DD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rFonts w:cs="Calibri"/>
        </w:rPr>
        <w:t>Zamawiający przewiduje rozliczenie tylko w polskich złotych</w:t>
      </w:r>
      <w:r>
        <w:rPr>
          <w:rFonts w:cs="Calibri"/>
        </w:rPr>
        <w:t xml:space="preserve"> (PLN)</w:t>
      </w:r>
      <w:r w:rsidRPr="003862DD">
        <w:rPr>
          <w:rFonts w:cs="Calibri"/>
        </w:rPr>
        <w:t>.</w:t>
      </w:r>
    </w:p>
    <w:p w14:paraId="0230A360" w14:textId="77777777" w:rsidR="003862DD" w:rsidRDefault="003862DD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rFonts w:cs="Calibri"/>
        </w:rPr>
        <w:t xml:space="preserve">Cenę oferty należy podać </w:t>
      </w:r>
      <w:r>
        <w:rPr>
          <w:rFonts w:cs="Calibri"/>
        </w:rPr>
        <w:t xml:space="preserve">w złotych polskich, z dokładnością </w:t>
      </w:r>
      <w:r w:rsidRPr="003862DD">
        <w:rPr>
          <w:rFonts w:cs="Calibri"/>
        </w:rPr>
        <w:t>do dwóch miejsc po przecinku.</w:t>
      </w:r>
    </w:p>
    <w:p w14:paraId="000000E4" w14:textId="2F80FB2C" w:rsidR="008D5F14" w:rsidRPr="003862DD" w:rsidRDefault="001A27BA" w:rsidP="003862DD">
      <w:pPr>
        <w:pStyle w:val="Akapitzlist"/>
        <w:numPr>
          <w:ilvl w:val="0"/>
          <w:numId w:val="3"/>
        </w:numPr>
        <w:spacing w:before="240"/>
        <w:ind w:left="426" w:hanging="426"/>
        <w:rPr>
          <w:rFonts w:cs="Calibri"/>
        </w:rPr>
      </w:pPr>
      <w:r w:rsidRPr="003862DD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3862DD">
        <w:rPr>
          <w:b/>
          <w:bCs/>
        </w:rPr>
        <w:t xml:space="preserve"> (odwrotne obciążenie)</w:t>
      </w:r>
      <w:r w:rsidRPr="003862DD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3862DD">
        <w:rPr>
          <w:b/>
          <w:bCs/>
        </w:rPr>
        <w:t>zawrzeć taką informację w</w:t>
      </w:r>
      <w:r w:rsidRPr="003862DD">
        <w:rPr>
          <w:b/>
          <w:bCs/>
        </w:rPr>
        <w:t xml:space="preserve"> </w:t>
      </w:r>
      <w:r w:rsidR="00744C6F" w:rsidRPr="003862DD">
        <w:rPr>
          <w:b/>
          <w:bCs/>
        </w:rPr>
        <w:t>F</w:t>
      </w:r>
      <w:r w:rsidRPr="003862DD">
        <w:rPr>
          <w:b/>
          <w:bCs/>
        </w:rPr>
        <w:t>ormularz</w:t>
      </w:r>
      <w:r w:rsidR="00744C6F" w:rsidRPr="003862DD">
        <w:rPr>
          <w:b/>
          <w:bCs/>
        </w:rPr>
        <w:t>u oferty</w:t>
      </w:r>
      <w:r w:rsidRPr="003862DD">
        <w:rPr>
          <w:b/>
          <w:bCs/>
        </w:rPr>
        <w:t>.</w:t>
      </w:r>
    </w:p>
    <w:p w14:paraId="000000E5" w14:textId="1DB21655" w:rsidR="008D5F14" w:rsidRPr="00212F79" w:rsidRDefault="00694242">
      <w:pPr>
        <w:pStyle w:val="Nagwek2"/>
        <w:spacing w:before="240" w:after="240"/>
        <w:rPr>
          <w:b/>
          <w:bCs/>
        </w:rPr>
      </w:pPr>
      <w:bookmarkStart w:id="22" w:name="_Toc8683711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212F79">
        <w:rPr>
          <w:b/>
          <w:bCs/>
        </w:rPr>
        <w:t>Wymagania dotyczące wadium</w:t>
      </w:r>
      <w:bookmarkEnd w:id="22"/>
    </w:p>
    <w:p w14:paraId="000000E6" w14:textId="7B25B687" w:rsidR="008D5F14" w:rsidRPr="003862DD" w:rsidRDefault="005D37CB" w:rsidP="003862DD">
      <w:pPr>
        <w:numPr>
          <w:ilvl w:val="3"/>
          <w:numId w:val="65"/>
        </w:numPr>
        <w:tabs>
          <w:tab w:val="left" w:pos="567"/>
        </w:tabs>
        <w:autoSpaceDE w:val="0"/>
        <w:autoSpaceDN w:val="0"/>
        <w:adjustRightInd w:val="0"/>
        <w:spacing w:line="280" w:lineRule="atLeast"/>
        <w:ind w:left="567" w:hanging="567"/>
        <w:rPr>
          <w:rFonts w:cs="Calibri"/>
        </w:rPr>
      </w:pPr>
      <w:r>
        <w:rPr>
          <w:rFonts w:cs="Calibri"/>
        </w:rPr>
        <w:t>Zamawiający</w:t>
      </w:r>
      <w:r w:rsidR="003862DD">
        <w:rPr>
          <w:rFonts w:cs="Calibri"/>
        </w:rPr>
        <w:t xml:space="preserve"> nie </w:t>
      </w:r>
      <w:r w:rsidR="0005703A">
        <w:rPr>
          <w:rFonts w:cs="Calibri"/>
        </w:rPr>
        <w:t xml:space="preserve">żąda </w:t>
      </w:r>
      <w:r>
        <w:rPr>
          <w:rFonts w:cs="Calibri"/>
        </w:rPr>
        <w:t>wniesienia wadium.</w:t>
      </w:r>
    </w:p>
    <w:p w14:paraId="000000F9" w14:textId="0D4B65ED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3" w:name="_Toc8683711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5D37CB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661141">
        <w:rPr>
          <w:b/>
          <w:bCs/>
        </w:rPr>
        <w:t>Termin związania ofertą</w:t>
      </w:r>
      <w:bookmarkEnd w:id="23"/>
    </w:p>
    <w:p w14:paraId="000000FA" w14:textId="7DABC8F1" w:rsidR="008D5F14" w:rsidRPr="00661141" w:rsidRDefault="001A27BA" w:rsidP="00B25AD9">
      <w:pPr>
        <w:numPr>
          <w:ilvl w:val="0"/>
          <w:numId w:val="19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BC4237">
        <w:rPr>
          <w:color w:val="FF0000"/>
        </w:rPr>
        <w:t xml:space="preserve">. </w:t>
      </w:r>
      <w:r w:rsidRPr="00BC4237">
        <w:rPr>
          <w:b/>
          <w:bCs/>
        </w:rPr>
        <w:t>do dnia</w:t>
      </w:r>
      <w:r w:rsidR="00967AE8" w:rsidRPr="00BC4237">
        <w:rPr>
          <w:b/>
          <w:bCs/>
        </w:rPr>
        <w:t xml:space="preserve"> </w:t>
      </w:r>
      <w:r w:rsidR="00D73BE7" w:rsidRPr="00BC4237">
        <w:rPr>
          <w:b/>
          <w:bCs/>
        </w:rPr>
        <w:t>07</w:t>
      </w:r>
      <w:r w:rsidR="003D77A7" w:rsidRPr="00BC4237">
        <w:rPr>
          <w:b/>
          <w:bCs/>
        </w:rPr>
        <w:t>.</w:t>
      </w:r>
      <w:r w:rsidR="00D73BE7" w:rsidRPr="00BC4237">
        <w:rPr>
          <w:b/>
          <w:bCs/>
        </w:rPr>
        <w:t>0</w:t>
      </w:r>
      <w:r w:rsidR="007C5913" w:rsidRPr="00BC4237">
        <w:rPr>
          <w:b/>
          <w:bCs/>
        </w:rPr>
        <w:t>1</w:t>
      </w:r>
      <w:r w:rsidR="00967AE8" w:rsidRPr="00BC4237">
        <w:rPr>
          <w:b/>
          <w:bCs/>
        </w:rPr>
        <w:t>.202</w:t>
      </w:r>
      <w:r w:rsidR="00D73BE7" w:rsidRPr="00BC4237">
        <w:rPr>
          <w:b/>
          <w:bCs/>
        </w:rPr>
        <w:t>3</w:t>
      </w:r>
      <w:r w:rsidRPr="00BC4237">
        <w:rPr>
          <w:b/>
          <w:bCs/>
          <w:smallCaps/>
        </w:rPr>
        <w:t xml:space="preserve"> </w:t>
      </w:r>
      <w:r w:rsidRPr="00BC4237">
        <w:rPr>
          <w:b/>
          <w:bCs/>
        </w:rPr>
        <w:t>r.</w:t>
      </w:r>
      <w:r w:rsidR="00661141" w:rsidRPr="00BC4237">
        <w:rPr>
          <w:b/>
          <w:bCs/>
        </w:rPr>
        <w:t>,</w:t>
      </w:r>
      <w:r w:rsidR="00661141" w:rsidRPr="00BC4237">
        <w:t xml:space="preserve"> który</w:t>
      </w:r>
      <w:r w:rsidR="00661141" w:rsidRPr="00215282">
        <w:t xml:space="preserve"> </w:t>
      </w:r>
      <w:r w:rsidR="00661141" w:rsidRPr="00661141">
        <w:t>liczony jest od dnia upływu</w:t>
      </w:r>
      <w:r w:rsidRPr="00661141">
        <w:t xml:space="preserve"> terminu składania ofert.</w:t>
      </w:r>
    </w:p>
    <w:p w14:paraId="625DF23F" w14:textId="77777777" w:rsidR="00793017" w:rsidRDefault="001A27BA" w:rsidP="00B25AD9">
      <w:pPr>
        <w:numPr>
          <w:ilvl w:val="0"/>
          <w:numId w:val="19"/>
        </w:numPr>
        <w:ind w:left="426"/>
      </w:pPr>
      <w:r w:rsidRPr="008A1C3A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00000FB" w14:textId="2D459B27" w:rsidR="008D5F14" w:rsidRPr="008A1C3A" w:rsidRDefault="001A27BA" w:rsidP="00B25AD9">
      <w:pPr>
        <w:numPr>
          <w:ilvl w:val="0"/>
          <w:numId w:val="19"/>
        </w:numPr>
        <w:ind w:left="426"/>
      </w:pPr>
      <w:r w:rsidRPr="008A1C3A">
        <w:t xml:space="preserve">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B25AD9">
      <w:pPr>
        <w:numPr>
          <w:ilvl w:val="0"/>
          <w:numId w:val="19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6C86C440" w:rsidR="00661141" w:rsidRPr="00661141" w:rsidRDefault="00661141" w:rsidP="00B25AD9">
      <w:pPr>
        <w:numPr>
          <w:ilvl w:val="0"/>
          <w:numId w:val="19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</w:t>
      </w:r>
      <w:r w:rsidR="0005703A">
        <w:t xml:space="preserve"> </w:t>
      </w:r>
      <w:r w:rsidRPr="0005703A">
        <w:t>odrzucenie oferty na podstawie art. 226 ust. 1 pkt 12 ustawy Pzp.</w:t>
      </w:r>
    </w:p>
    <w:p w14:paraId="000000FD" w14:textId="492334E0" w:rsidR="008D5F14" w:rsidRPr="00BC4237" w:rsidRDefault="00694242">
      <w:pPr>
        <w:pStyle w:val="Nagwek2"/>
        <w:spacing w:before="240" w:after="240"/>
        <w:rPr>
          <w:b/>
          <w:bCs/>
        </w:rPr>
      </w:pPr>
      <w:bookmarkStart w:id="24" w:name="_Toc86837113"/>
      <w:r w:rsidRPr="00694242">
        <w:rPr>
          <w:b/>
          <w:bCs/>
        </w:rPr>
        <w:t xml:space="preserve">Rozdział </w:t>
      </w:r>
      <w:r w:rsidR="001A27BA" w:rsidRPr="00BC4237">
        <w:rPr>
          <w:b/>
          <w:bCs/>
        </w:rPr>
        <w:t>X</w:t>
      </w:r>
      <w:r w:rsidR="00793017" w:rsidRPr="00BC4237">
        <w:rPr>
          <w:b/>
          <w:bCs/>
        </w:rPr>
        <w:t>I</w:t>
      </w:r>
      <w:r w:rsidR="001A27BA" w:rsidRPr="00BC4237">
        <w:rPr>
          <w:b/>
          <w:bCs/>
        </w:rPr>
        <w:t>V. Miejsce i termin składania ofert</w:t>
      </w:r>
      <w:bookmarkEnd w:id="24"/>
    </w:p>
    <w:p w14:paraId="000000FE" w14:textId="3D8122D6" w:rsidR="008D5F14" w:rsidRPr="00BC4237" w:rsidRDefault="001A27BA" w:rsidP="00B25AD9">
      <w:pPr>
        <w:numPr>
          <w:ilvl w:val="0"/>
          <w:numId w:val="14"/>
        </w:numPr>
        <w:spacing w:before="240"/>
        <w:ind w:left="426" w:hanging="426"/>
        <w:rPr>
          <w:b/>
          <w:bCs/>
          <w:color w:val="FF0000"/>
        </w:rPr>
      </w:pPr>
      <w:r w:rsidRPr="00BC4237">
        <w:t xml:space="preserve">Ofertę wraz z wymaganymi dokumentami należy umieścić na </w:t>
      </w:r>
      <w:hyperlink r:id="rId33">
        <w:r w:rsidRPr="00BC4237">
          <w:rPr>
            <w:color w:val="1155CC"/>
            <w:u w:val="single"/>
          </w:rPr>
          <w:t>platformazakupowa.pl</w:t>
        </w:r>
      </w:hyperlink>
      <w:r w:rsidRPr="00BC4237">
        <w:t xml:space="preserve"> pod adresem: </w:t>
      </w:r>
      <w:hyperlink r:id="rId34" w:history="1">
        <w:r w:rsidR="00EE7672" w:rsidRPr="00BC4237">
          <w:rPr>
            <w:rStyle w:val="Hipercze"/>
          </w:rPr>
          <w:t>https://platformazakupowa.pl/pn/cuwkobylnica</w:t>
        </w:r>
      </w:hyperlink>
      <w:r w:rsidR="00EC2562" w:rsidRPr="00BC4237">
        <w:t xml:space="preserve"> </w:t>
      </w:r>
      <w:r w:rsidRPr="00BC4237">
        <w:t xml:space="preserve">w myśl </w:t>
      </w:r>
      <w:r w:rsidR="00EC2562" w:rsidRPr="00BC4237">
        <w:t>u</w:t>
      </w:r>
      <w:r w:rsidRPr="00BC4237">
        <w:t>stawy P</w:t>
      </w:r>
      <w:r w:rsidR="00E86616" w:rsidRPr="00BC4237">
        <w:t>zp</w:t>
      </w:r>
      <w:r w:rsidRPr="00BC4237">
        <w:t xml:space="preserve"> na stronie internetowej prowadzonego postępowania</w:t>
      </w:r>
      <w:r w:rsidR="00CF69AB" w:rsidRPr="00BC4237">
        <w:t xml:space="preserve"> t</w:t>
      </w:r>
      <w:r w:rsidR="00EC2562" w:rsidRPr="00BC4237">
        <w:t>j</w:t>
      </w:r>
      <w:r w:rsidR="00CF69AB" w:rsidRPr="00BC4237">
        <w:t xml:space="preserve">. Centrum Usług Wspólnych w Kobylnicy, ul. Wodna 20/2, </w:t>
      </w:r>
      <w:r w:rsidRPr="00BC4237">
        <w:t xml:space="preserve">do dnia </w:t>
      </w:r>
      <w:r w:rsidR="00D73BE7" w:rsidRPr="00BC4237">
        <w:rPr>
          <w:b/>
          <w:bCs/>
        </w:rPr>
        <w:t>09</w:t>
      </w:r>
      <w:r w:rsidR="00967AE8" w:rsidRPr="00BC4237">
        <w:rPr>
          <w:b/>
          <w:bCs/>
        </w:rPr>
        <w:t>.</w:t>
      </w:r>
      <w:r w:rsidR="00D73BE7" w:rsidRPr="00BC4237">
        <w:rPr>
          <w:b/>
          <w:bCs/>
        </w:rPr>
        <w:t xml:space="preserve"> </w:t>
      </w:r>
      <w:r w:rsidR="007C5913" w:rsidRPr="00BC4237">
        <w:rPr>
          <w:b/>
          <w:bCs/>
        </w:rPr>
        <w:t>1</w:t>
      </w:r>
      <w:r w:rsidR="00D73BE7" w:rsidRPr="00BC4237">
        <w:rPr>
          <w:b/>
          <w:bCs/>
        </w:rPr>
        <w:t>2</w:t>
      </w:r>
      <w:r w:rsidR="00661141" w:rsidRPr="00BC4237">
        <w:rPr>
          <w:b/>
          <w:bCs/>
        </w:rPr>
        <w:t>.</w:t>
      </w:r>
      <w:r w:rsidR="00D73BE7" w:rsidRPr="00BC4237">
        <w:rPr>
          <w:b/>
          <w:bCs/>
        </w:rPr>
        <w:t xml:space="preserve"> </w:t>
      </w:r>
      <w:r w:rsidR="00661141" w:rsidRPr="00BC4237">
        <w:rPr>
          <w:b/>
          <w:bCs/>
        </w:rPr>
        <w:t>202</w:t>
      </w:r>
      <w:r w:rsidR="00D73BE7" w:rsidRPr="00BC4237">
        <w:rPr>
          <w:b/>
          <w:bCs/>
        </w:rPr>
        <w:t>2</w:t>
      </w:r>
      <w:r w:rsidR="00661141" w:rsidRPr="00BC4237">
        <w:rPr>
          <w:b/>
          <w:bCs/>
        </w:rPr>
        <w:t xml:space="preserve"> r.</w:t>
      </w:r>
      <w:r w:rsidRPr="00BC4237">
        <w:t xml:space="preserve"> </w:t>
      </w:r>
      <w:r w:rsidRPr="00BC4237">
        <w:rPr>
          <w:b/>
          <w:bCs/>
        </w:rPr>
        <w:t xml:space="preserve">do godziny </w:t>
      </w:r>
      <w:r w:rsidR="00D73BE7" w:rsidRPr="00BC4237">
        <w:rPr>
          <w:b/>
          <w:bCs/>
        </w:rPr>
        <w:t>9</w:t>
      </w:r>
      <w:r w:rsidR="00661141" w:rsidRPr="00BC4237">
        <w:rPr>
          <w:b/>
          <w:bCs/>
        </w:rPr>
        <w:t>:00</w:t>
      </w:r>
      <w:r w:rsidRPr="00BC4237">
        <w:rPr>
          <w:b/>
          <w:bCs/>
        </w:rPr>
        <w:t>.</w:t>
      </w:r>
    </w:p>
    <w:p w14:paraId="000000FF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65B1DE79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Oferta lub wniosek skła</w:t>
      </w:r>
      <w:r w:rsidRPr="00D73BE7">
        <w:t xml:space="preserve">dana elektronicznie musi zostać podpisana </w:t>
      </w:r>
      <w:r w:rsidR="00CF69AB" w:rsidRPr="00D73BE7">
        <w:t>w sposób wskazany w Rozdziale X ust. 3</w:t>
      </w:r>
      <w:r w:rsidRPr="00D73BE7">
        <w:t>. W procesie</w:t>
      </w:r>
      <w:r>
        <w:t xml:space="preserve"> składania oferty za pośrednictwem </w:t>
      </w:r>
      <w:hyperlink r:id="rId35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</w:t>
      </w:r>
      <w:r>
        <w:lastRenderedPageBreak/>
        <w:t xml:space="preserve">szczególności wskazanych w art. 63 ust.2 </w:t>
      </w:r>
      <w:r w:rsidR="00CF69AB">
        <w:t>ustawy</w:t>
      </w:r>
      <w:r>
        <w:t xml:space="preserve"> Pzp,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31821B23" w:rsidR="008D5F14" w:rsidRPr="007C5913" w:rsidRDefault="001A27BA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5" w:hanging="425"/>
      </w:pPr>
      <w:r>
        <w:t xml:space="preserve">Szczegółowa instrukcja dla Wykonawców dotycząca złożenia, zmiany i wycofania oferty znajduje się na stronie internetowej pod adresem: </w:t>
      </w:r>
      <w:hyperlink r:id="rId37" w:history="1">
        <w:r w:rsidR="0005703A" w:rsidRPr="004078F5">
          <w:rPr>
            <w:rStyle w:val="Hipercze"/>
          </w:rPr>
          <w:t>https://platformazakupowa.pl/strona/45-instrukcje</w:t>
        </w:r>
      </w:hyperlink>
      <w:r w:rsidR="0005703A">
        <w:t xml:space="preserve"> </w:t>
      </w:r>
    </w:p>
    <w:p w14:paraId="64C17037" w14:textId="3E7F3507" w:rsidR="007C5913" w:rsidRPr="007C5913" w:rsidRDefault="007C5913" w:rsidP="00B25A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 w:rsidRPr="007C5913">
        <w:t>S</w:t>
      </w:r>
      <w:r>
        <w:t>kł</w:t>
      </w:r>
      <w:r w:rsidRPr="007C5913">
        <w:t>adanie</w:t>
      </w:r>
      <w:r>
        <w:t xml:space="preserve"> </w:t>
      </w:r>
      <w:r w:rsidRPr="007C5913">
        <w:t xml:space="preserve">ofert </w:t>
      </w:r>
      <w:r>
        <w:t xml:space="preserve">na </w:t>
      </w:r>
      <w:r w:rsidRPr="007C5913">
        <w:rPr>
          <w:color w:val="0070C0"/>
        </w:rPr>
        <w:t xml:space="preserve">platformazakupowa.pl </w:t>
      </w:r>
      <w:r>
        <w:t>jest dla Wykonawców bezpłatne.</w:t>
      </w:r>
    </w:p>
    <w:p w14:paraId="00000104" w14:textId="4A458BB8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5" w:name="_Toc8683711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361368">
        <w:rPr>
          <w:b/>
          <w:bCs/>
        </w:rPr>
        <w:t>Otwarcie ofert</w:t>
      </w:r>
      <w:bookmarkEnd w:id="25"/>
    </w:p>
    <w:p w14:paraId="00000105" w14:textId="6852CF90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</w:t>
      </w:r>
      <w:r w:rsidR="008E6322">
        <w:t>(</w:t>
      </w:r>
      <w:r>
        <w:t>nie później niż następnego dnia p</w:t>
      </w:r>
      <w:r w:rsidRPr="00BC4237">
        <w:t>o dniu, w którym upłynął termin składania ofert</w:t>
      </w:r>
      <w:r w:rsidR="008E6322" w:rsidRPr="00BC4237">
        <w:t>)</w:t>
      </w:r>
      <w:r w:rsidRPr="00BC4237">
        <w:t xml:space="preserve"> tj. </w:t>
      </w:r>
      <w:r w:rsidR="005B13A6" w:rsidRPr="00BC4237">
        <w:t>w</w:t>
      </w:r>
      <w:r w:rsidR="00361368" w:rsidRPr="00BC4237">
        <w:t xml:space="preserve"> dniu </w:t>
      </w:r>
      <w:r w:rsidR="00D73BE7" w:rsidRPr="00BC4237">
        <w:rPr>
          <w:b/>
          <w:bCs/>
        </w:rPr>
        <w:t>09</w:t>
      </w:r>
      <w:r w:rsidR="00967AE8" w:rsidRPr="00BC4237">
        <w:rPr>
          <w:b/>
          <w:bCs/>
        </w:rPr>
        <w:t>.</w:t>
      </w:r>
      <w:r w:rsidR="00D73BE7" w:rsidRPr="00BC4237">
        <w:rPr>
          <w:b/>
          <w:bCs/>
        </w:rPr>
        <w:t xml:space="preserve"> </w:t>
      </w:r>
      <w:r w:rsidR="002B5FC0" w:rsidRPr="00BC4237">
        <w:rPr>
          <w:b/>
          <w:bCs/>
        </w:rPr>
        <w:t>1</w:t>
      </w:r>
      <w:r w:rsidR="00D73BE7" w:rsidRPr="00BC4237">
        <w:rPr>
          <w:b/>
          <w:bCs/>
        </w:rPr>
        <w:t xml:space="preserve">2 </w:t>
      </w:r>
      <w:r w:rsidR="00361368" w:rsidRPr="00BC4237">
        <w:rPr>
          <w:b/>
          <w:bCs/>
        </w:rPr>
        <w:t>.202</w:t>
      </w:r>
      <w:r w:rsidR="00D73BE7" w:rsidRPr="00BC4237">
        <w:rPr>
          <w:b/>
          <w:bCs/>
        </w:rPr>
        <w:t>2</w:t>
      </w:r>
      <w:r w:rsidR="00361368" w:rsidRPr="00BC4237">
        <w:rPr>
          <w:b/>
          <w:bCs/>
        </w:rPr>
        <w:t xml:space="preserve"> r o godz. </w:t>
      </w:r>
      <w:r w:rsidR="00D73BE7" w:rsidRPr="00BC4237">
        <w:rPr>
          <w:b/>
          <w:bCs/>
        </w:rPr>
        <w:t>9</w:t>
      </w:r>
      <w:r w:rsidR="00361368" w:rsidRPr="00BC4237">
        <w:rPr>
          <w:b/>
          <w:bCs/>
        </w:rPr>
        <w:t>:</w:t>
      </w:r>
      <w:r w:rsidR="00D73BE7" w:rsidRPr="00BC4237">
        <w:rPr>
          <w:b/>
          <w:bCs/>
        </w:rPr>
        <w:t>15</w:t>
      </w:r>
      <w:r w:rsidRPr="00BC4237">
        <w:rPr>
          <w:b/>
          <w:bCs/>
        </w:rPr>
        <w:t>.</w:t>
      </w:r>
    </w:p>
    <w:p w14:paraId="00000106" w14:textId="3C5663E8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Jeżeli otwarcie ofert następuje przy użyciu systemu teleinformatycznego, w przypadku awarii tego systemu, która powoduje brak możliwości otwarcia ofert w terminie określonym przez </w:t>
      </w:r>
      <w:r w:rsidR="00C708B9">
        <w:t>Z</w:t>
      </w:r>
      <w:r>
        <w:t>amawiającego, otwarcie ofert następuje niezwłocznie po usunięciu awarii.</w:t>
      </w:r>
    </w:p>
    <w:p w14:paraId="0000010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 poinformuje o zmianie terminu otwarcia ofert na stronie internetowej prowadzonego postępowania.</w:t>
      </w:r>
    </w:p>
    <w:p w14:paraId="00000108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B25AD9">
      <w:pPr>
        <w:pStyle w:val="Akapitzlist"/>
        <w:numPr>
          <w:ilvl w:val="0"/>
          <w:numId w:val="36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03D2FC4A" w:rsidR="008D5F14" w:rsidRDefault="001A27BA" w:rsidP="00B25AD9">
      <w:pPr>
        <w:pStyle w:val="Akapitzlist"/>
        <w:numPr>
          <w:ilvl w:val="0"/>
          <w:numId w:val="37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38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E" w14:textId="690DDC9F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6" w:name="_Toc8683711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6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56333C">
      <w:pPr>
        <w:numPr>
          <w:ilvl w:val="0"/>
          <w:numId w:val="8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56333C">
      <w:pPr>
        <w:numPr>
          <w:ilvl w:val="0"/>
          <w:numId w:val="8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4D52B82F" w14:textId="28C2BD32" w:rsidR="00B07870" w:rsidRPr="0039497F" w:rsidRDefault="001A27BA" w:rsidP="00507AC6">
      <w:pPr>
        <w:spacing w:line="360" w:lineRule="auto"/>
        <w:ind w:left="56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39497F">
        <w:t>10</w:t>
      </w:r>
      <w:r w:rsidR="00571164">
        <w:t>0</w:t>
      </w:r>
      <w:r w:rsidRPr="00571164">
        <w:t>%</w:t>
      </w:r>
      <w:r w:rsidR="00571164">
        <w:t xml:space="preserve">, punktowa – </w:t>
      </w:r>
      <w:r w:rsidR="0039497F">
        <w:t>10</w:t>
      </w:r>
      <w:r w:rsidR="009251D5">
        <w:t>0</w:t>
      </w:r>
      <w:r w:rsidR="00571164">
        <w:t xml:space="preserve"> punktów</w:t>
      </w:r>
      <w:r w:rsidR="009251D5" w:rsidRPr="00847AF1">
        <w:t>.</w:t>
      </w:r>
    </w:p>
    <w:p w14:paraId="7CB89D59" w14:textId="77777777" w:rsidR="00936671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4B830737" w:rsidR="00571164" w:rsidRPr="00936671" w:rsidRDefault="00571164" w:rsidP="00B25AD9">
      <w:pPr>
        <w:pStyle w:val="Akapitzlist"/>
        <w:widowControl w:val="0"/>
        <w:numPr>
          <w:ilvl w:val="0"/>
          <w:numId w:val="44"/>
        </w:numPr>
        <w:ind w:left="567" w:hanging="567"/>
        <w:rPr>
          <w:b/>
          <w:bCs/>
          <w:i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56447F4C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J0QEAABYEAAAOAAAAZHJzL2Uyb0RvYy54bWysU01vGyEQvVfqf0Dc63XifGnldVQ1ci5R&#10;WzXpD8AseFGBQUC863/fYXa9tZpTqnJAwMx7zHsM6/vBWXZQMRnwDb9YLDlTXkJr/L7hP1+2n+44&#10;S1n4VljwquFHlfj95uOHdR9qdQkd2FZFhiQ+1X1oeJdzqKsqyU45kRYQlMeghuhExm3cV20UPbI7&#10;W10ulzdVD7ENEaRKCU8fxiDfEL/WSuZvWieVmW041pZpjjTvylxt1qLeRxE6I6cyxD9U4YTxeOlM&#10;9SCyYK/RvKFyRkZIoPNCgqtAayMVaUA1F8u/1Dx3IijSguakMNuU/h+t/Hp4Dt9jKT2FJ5C/EjpS&#10;9SHVc6Rs0pQz6OhKLhbOBnLxOLuohswkHl6vblerWzRbYux6dXWD60Iq6hM6xJQfFThWFg2P+Epk&#10;njg8pTymnlKoMLCm3RpraRP3uy82soPAF93SmNjTeZr1rC+VFYiHAh55rZ/kjYpIWz5aVfKs/6E0&#10;My0Jo7vkdNnYMNjRqOrUNqiHACVRI/87sROkoBX16TvxM4juB59nvDMeInlypq4s87AbUB5+0xIt&#10;Jztoj+Pje/j8mkEbsv88RL2AzUcPOH2U0t3ne7L0z3fe/AYAAP//AwBQSwMEFAAGAAgAAAAhAIkr&#10;cWnfAAAACQEAAA8AAABkcnMvZG93bnJldi54bWxMj0FPwkAUhO8m/ofNM/FiZAuppZRuiSExEW+i&#10;B45L99EWu2+b7lLaf+/zJMfJTGa+yTejbcWAvW8cKZjPIhBIpTMNVQq+v96eUxA+aDK6dYQKJvSw&#10;Ke7vcp0Zd6VPHPahElxCPtMK6hC6TEpf1mi1n7kOib2T660OLPtKml5fudy2chFFibS6IV6odYfb&#10;Gsuf/cUqKN9lun2an+1wms67+GMKu0NslHp8GF/XIAKO4T8Mf/iMDgUzHd2FjBetgviFyYOCZbIE&#10;wX66WvC3IweTaAWyyOXtg+IXAAD//wMAUEsBAi0AFAAGAAgAAAAhALaDOJL+AAAA4QEAABMAAAAA&#10;AAAAAAAAAAAAAAAAAFtDb250ZW50X1R5cGVzXS54bWxQSwECLQAUAAYACAAAACEAOP0h/9YAAACU&#10;AQAACwAAAAAAAAAAAAAAAAAvAQAAX3JlbHMvLnJlbHNQSwECLQAUAAYACAAAACEAma+QSdEBAAAW&#10;BAAADgAAAAAAAAAAAAAAAAAuAgAAZHJzL2Uyb0RvYy54bWxQSwECLQAUAAYACAAAACEAiStxad8A&#10;AAAJAQAADwAAAAAAAAAAAAAAAAArBAAAZHJzL2Rvd25yZXYueG1sUEsFBgAAAAAEAAQA8wAAADcF&#10;AAAAAA==&#10;" o:allowincell="f" stroked="f" strokeweight="0">
                <v:textbox>
                  <w:txbxContent>
                    <w:p w14:paraId="21EEDA5A" w14:textId="56447F4C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 w:rsidRPr="00936671">
        <w:rPr>
          <w:bCs/>
          <w:iCs/>
        </w:rPr>
        <w:t xml:space="preserve">Maksymalna liczba punktów </w:t>
      </w:r>
      <w:r w:rsidRPr="00936671">
        <w:rPr>
          <w:b/>
          <w:bCs/>
          <w:iCs/>
        </w:rPr>
        <w:t xml:space="preserve">– </w:t>
      </w:r>
      <w:r w:rsidR="00F8272E" w:rsidRPr="00936671">
        <w:rPr>
          <w:b/>
          <w:bCs/>
          <w:iCs/>
        </w:rPr>
        <w:t>10</w:t>
      </w:r>
      <w:r w:rsidRPr="00936671">
        <w:rPr>
          <w:b/>
          <w:bCs/>
          <w:iCs/>
        </w:rPr>
        <w:t>0</w:t>
      </w:r>
      <w:r w:rsidRPr="00936671"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0E7EB093" w14:textId="49422D14" w:rsidR="00196601" w:rsidRDefault="00196601" w:rsidP="00B25AD9">
      <w:pPr>
        <w:numPr>
          <w:ilvl w:val="0"/>
          <w:numId w:val="43"/>
        </w:numPr>
        <w:ind w:left="567" w:hanging="567"/>
      </w:pPr>
      <w:r>
        <w:t>Zamawiający dokona wyboru najkorzystniejszej oferty, tj. oferty która otrzyma największa liczbę punktów.</w:t>
      </w:r>
    </w:p>
    <w:p w14:paraId="5305B7AB" w14:textId="78B3382B" w:rsidR="00936671" w:rsidRDefault="001A27BA" w:rsidP="00B25AD9">
      <w:pPr>
        <w:numPr>
          <w:ilvl w:val="0"/>
          <w:numId w:val="43"/>
        </w:numPr>
        <w:ind w:left="567" w:hanging="567"/>
      </w:pPr>
      <w:r w:rsidRPr="008A1CEC">
        <w:t>Punktacja przyznawana ofertom</w:t>
      </w:r>
      <w:r w:rsidR="00936671">
        <w:t xml:space="preserve"> </w:t>
      </w:r>
      <w:r w:rsidRPr="008A1CEC">
        <w:t>będzie liczona z dokładnością do dwóch miejsc po przecinku.</w:t>
      </w:r>
    </w:p>
    <w:p w14:paraId="549C7377" w14:textId="1A9A5DDC" w:rsidR="00936671" w:rsidRDefault="00936671" w:rsidP="00B25AD9">
      <w:pPr>
        <w:numPr>
          <w:ilvl w:val="0"/>
          <w:numId w:val="43"/>
        </w:numPr>
        <w:ind w:left="567" w:hanging="567"/>
      </w:pPr>
      <w:r w:rsidRPr="00936671">
        <w:rPr>
          <w:rFonts w:cs="Calibri"/>
        </w:rPr>
        <w:t>Jeżeli w postępowaniu o udzielenie zamówienia, w którym jedynym kryterium oceny ofert jest cena, nie można dokonać wyboru najkorzystniejszej oferty ze względu na to, że zostały złożone oferty o takiej samej cenie, zamawiający wzywa wykonawców, którzy złożyli te oferty, do złożenia w terminie określonym przez zamawiającego ofert dodatkowych zawierających nową cenę.</w:t>
      </w:r>
      <w:r>
        <w:t xml:space="preserve"> </w:t>
      </w:r>
      <w:r w:rsidRPr="00936671">
        <w:rPr>
          <w:rFonts w:cs="Calibri"/>
        </w:rPr>
        <w:t>Wykonawcy, składając oferty dodatkowe, nie mogą oferować cen wyższych niż zaoferowane w uprzednio złożonych przez nich ofertach.</w:t>
      </w:r>
    </w:p>
    <w:p w14:paraId="0000011E" w14:textId="420BAA98" w:rsidR="008D5F14" w:rsidRPr="008A1CEC" w:rsidRDefault="001A27BA" w:rsidP="00B25AD9">
      <w:pPr>
        <w:numPr>
          <w:ilvl w:val="0"/>
          <w:numId w:val="43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B25AD9">
      <w:pPr>
        <w:numPr>
          <w:ilvl w:val="0"/>
          <w:numId w:val="43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B25AD9">
      <w:pPr>
        <w:numPr>
          <w:ilvl w:val="0"/>
          <w:numId w:val="43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Pzp </w:t>
      </w:r>
      <w:r w:rsidRPr="00E70BEE">
        <w:t>poprawia w ofercie:</w:t>
      </w:r>
    </w:p>
    <w:p w14:paraId="302DBAC0" w14:textId="2DB615BA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B25AD9">
      <w:pPr>
        <w:pStyle w:val="Akapitzlist"/>
        <w:numPr>
          <w:ilvl w:val="0"/>
          <w:numId w:val="38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B25AD9">
      <w:pPr>
        <w:pStyle w:val="Akapitzlist"/>
        <w:numPr>
          <w:ilvl w:val="0"/>
          <w:numId w:val="38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2E671817" w:rsidR="008A1CEC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0CC778C5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27" w:name="_Toc8683711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27"/>
    </w:p>
    <w:p w14:paraId="011DEFF9" w14:textId="5AA5014A" w:rsidR="00082F9D" w:rsidRPr="00276FA8" w:rsidRDefault="00082F9D" w:rsidP="0056333C">
      <w:pPr>
        <w:numPr>
          <w:ilvl w:val="0"/>
          <w:numId w:val="5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Pzp</w:t>
      </w:r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56333C">
      <w:pPr>
        <w:numPr>
          <w:ilvl w:val="0"/>
          <w:numId w:val="5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56333C">
      <w:pPr>
        <w:numPr>
          <w:ilvl w:val="0"/>
          <w:numId w:val="5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5B234F40" w14:textId="148ABF11" w:rsidR="00F26F97" w:rsidRPr="00D31C19" w:rsidRDefault="001A27BA" w:rsidP="0056333C">
      <w:pPr>
        <w:numPr>
          <w:ilvl w:val="0"/>
          <w:numId w:val="5"/>
        </w:numPr>
        <w:ind w:left="462" w:hanging="426"/>
      </w:pPr>
      <w:r w:rsidRPr="007A1387">
        <w:lastRenderedPageBreak/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</w:t>
      </w:r>
      <w:r w:rsidR="006F2AE8">
        <w:t xml:space="preserve"> przy realizacji zmówienia publicznego</w:t>
      </w:r>
      <w:r w:rsidRPr="007A1387">
        <w:t>.</w:t>
      </w:r>
    </w:p>
    <w:p w14:paraId="3021DC9B" w14:textId="77777777" w:rsidR="006F2AE8" w:rsidRDefault="001A27BA" w:rsidP="006F2AE8">
      <w:pPr>
        <w:numPr>
          <w:ilvl w:val="0"/>
          <w:numId w:val="5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15BD3083" w14:textId="77777777" w:rsidR="0005703A" w:rsidRDefault="006F2AE8" w:rsidP="0005703A">
      <w:pPr>
        <w:numPr>
          <w:ilvl w:val="0"/>
          <w:numId w:val="5"/>
        </w:numPr>
        <w:ind w:left="462" w:hanging="426"/>
      </w:pPr>
      <w:r w:rsidRPr="006F2AE8">
        <w:rPr>
          <w:rFonts w:cs="Calibri"/>
        </w:rPr>
        <w:t>W przypadku wykonawców ubiegających się wspólnie o udzielenie zamówienia publicznego reprezentowanych przez Pełnomocnika, niezbędne jest przedstawienie pełnomocnictwa do podpisania umowy, o ile załączone do oferty pełnomocnictwo nie uwzględniało tej czynności prawnej.</w:t>
      </w:r>
    </w:p>
    <w:p w14:paraId="4617EE6F" w14:textId="77777777" w:rsidR="0005703A" w:rsidRDefault="0005703A" w:rsidP="0005703A">
      <w:pPr>
        <w:numPr>
          <w:ilvl w:val="0"/>
          <w:numId w:val="5"/>
        </w:numPr>
        <w:ind w:left="462" w:hanging="426"/>
      </w:pPr>
      <w:r>
        <w:t>Wykonawca przez cały okres trwania umowy zobowiązany jest posiadać wszelkie niezbędne umowy, uprawnienia, koncesje umożliwiające należyte wykonanie umowy.</w:t>
      </w:r>
    </w:p>
    <w:p w14:paraId="799900BC" w14:textId="6FEA77F9" w:rsidR="0005703A" w:rsidRPr="00487FDB" w:rsidRDefault="0005703A" w:rsidP="0005703A">
      <w:pPr>
        <w:numPr>
          <w:ilvl w:val="0"/>
          <w:numId w:val="5"/>
        </w:numPr>
        <w:ind w:left="462" w:hanging="426"/>
      </w:pPr>
      <w:r>
        <w:t>Zamawiający zastrzega prawo żądania od wykonawcy (na każdym etapie realizacji umowy) złożenia dokumentów lub oświadczeń potwierdzających uprawnienie do realizacji przedmiotu umowy.</w:t>
      </w:r>
    </w:p>
    <w:p w14:paraId="00000126" w14:textId="083DC04D" w:rsidR="008D5F14" w:rsidRPr="00407002" w:rsidRDefault="00694242" w:rsidP="00276FA8">
      <w:pPr>
        <w:pStyle w:val="Nagwek2"/>
        <w:ind w:left="2127" w:hanging="2127"/>
        <w:rPr>
          <w:b/>
          <w:bCs/>
        </w:rPr>
      </w:pPr>
      <w:bookmarkStart w:id="28" w:name="_Toc8683711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6F2AE8">
        <w:rPr>
          <w:b/>
          <w:bCs/>
        </w:rPr>
        <w:t>VII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407002">
        <w:rPr>
          <w:b/>
          <w:bCs/>
        </w:rPr>
        <w:t>Wymagania dotyczące zabezpieczenia należytego wykonania umowy</w:t>
      </w:r>
      <w:bookmarkEnd w:id="28"/>
    </w:p>
    <w:p w14:paraId="137522AA" w14:textId="3E3F2872" w:rsidR="00C80519" w:rsidRPr="0005703A" w:rsidRDefault="00A719F1" w:rsidP="0005703A">
      <w:pPr>
        <w:numPr>
          <w:ilvl w:val="3"/>
          <w:numId w:val="69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EC6B91">
        <w:rPr>
          <w:rFonts w:cs="Calibri"/>
        </w:rPr>
        <w:t xml:space="preserve">Zamawiający </w:t>
      </w:r>
      <w:r w:rsidR="0005703A">
        <w:rPr>
          <w:rFonts w:cs="Calibri"/>
        </w:rPr>
        <w:t xml:space="preserve">nie </w:t>
      </w:r>
      <w:r w:rsidRPr="00EC6B91">
        <w:rPr>
          <w:rFonts w:cs="Calibri"/>
        </w:rPr>
        <w:t>wymaga wniesienia zabezpieczenia należytego wykonania umowy</w:t>
      </w:r>
      <w:r w:rsidR="0005703A">
        <w:rPr>
          <w:rFonts w:cs="Calibri"/>
        </w:rPr>
        <w:t>.</w:t>
      </w:r>
    </w:p>
    <w:p w14:paraId="00000128" w14:textId="68BEBC1A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29" w:name="_Toc8683711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="00E2715A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F07AEC">
        <w:rPr>
          <w:b/>
          <w:bCs/>
        </w:rPr>
        <w:t>Informacje o treści zawieranej umowy oraz możliwości jej zmiany</w:t>
      </w:r>
      <w:bookmarkEnd w:id="29"/>
      <w:r w:rsidR="001A27BA" w:rsidRPr="00F07AEC">
        <w:rPr>
          <w:b/>
          <w:bCs/>
        </w:rPr>
        <w:t xml:space="preserve"> </w:t>
      </w:r>
    </w:p>
    <w:p w14:paraId="6E433891" w14:textId="6AC9E06F" w:rsidR="00084731" w:rsidRDefault="00084731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>
        <w:t xml:space="preserve">W wyniku </w:t>
      </w:r>
      <w:r w:rsidRPr="00F45A30">
        <w:rPr>
          <w:rFonts w:cs="Calibri"/>
        </w:rPr>
        <w:t>rozstrzygnięcia postępowania o udzielenie zamówienia publicznego zawart</w:t>
      </w:r>
      <w:r>
        <w:rPr>
          <w:rFonts w:cs="Calibri"/>
        </w:rPr>
        <w:t>a</w:t>
      </w:r>
      <w:r w:rsidRPr="00F45A30">
        <w:rPr>
          <w:rFonts w:cs="Calibri"/>
        </w:rPr>
        <w:t xml:space="preserve"> zostan</w:t>
      </w:r>
      <w:r>
        <w:rPr>
          <w:rFonts w:cs="Calibri"/>
        </w:rPr>
        <w:t>ie</w:t>
      </w:r>
      <w:r w:rsidRPr="00FF40EF">
        <w:rPr>
          <w:rFonts w:cs="Calibri"/>
          <w:color w:val="00B050"/>
        </w:rPr>
        <w:t xml:space="preserve"> </w:t>
      </w:r>
      <w:r>
        <w:rPr>
          <w:rFonts w:cs="Calibri"/>
        </w:rPr>
        <w:t xml:space="preserve">1 </w:t>
      </w:r>
      <w:r w:rsidR="0005703A">
        <w:rPr>
          <w:rFonts w:cs="Calibri"/>
        </w:rPr>
        <w:t xml:space="preserve">(jedna) </w:t>
      </w:r>
      <w:r>
        <w:rPr>
          <w:rFonts w:cs="Calibri"/>
        </w:rPr>
        <w:t>umowa</w:t>
      </w:r>
      <w:r w:rsidRPr="00F45A30">
        <w:rPr>
          <w:rFonts w:cs="Calibri"/>
        </w:rPr>
        <w:t>.</w:t>
      </w:r>
    </w:p>
    <w:p w14:paraId="0182EE46" w14:textId="11D3A550" w:rsidR="00084731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F07AEC">
        <w:t xml:space="preserve">Wybrany Wykonawca jest zobowiązany do zawarcia umowy w sprawie zamówienia publicznego na warunkach określonych w </w:t>
      </w:r>
      <w:r w:rsidR="00D279C6">
        <w:t>Projektowanych postanowieniach u</w:t>
      </w:r>
      <w:r w:rsidRPr="00F07AEC">
        <w:t xml:space="preserve">mowy, stanowiącym </w:t>
      </w:r>
      <w:r w:rsidRPr="00DA578A">
        <w:rPr>
          <w:b/>
        </w:rPr>
        <w:t xml:space="preserve">Załącznik nr </w:t>
      </w:r>
      <w:r w:rsidR="00605A5B">
        <w:rPr>
          <w:b/>
        </w:rPr>
        <w:t>6</w:t>
      </w:r>
      <w:r w:rsidRPr="00DA578A">
        <w:rPr>
          <w:b/>
        </w:rPr>
        <w:t xml:space="preserve"> do SWZ</w:t>
      </w:r>
      <w:r w:rsidR="00F07AEC" w:rsidRPr="00DA578A">
        <w:t xml:space="preserve"> w miejscu</w:t>
      </w:r>
      <w:r w:rsidR="00F07AEC" w:rsidRPr="004C243C">
        <w:t xml:space="preserve"> i terminie wskazanym przez Zamawiającego.</w:t>
      </w:r>
    </w:p>
    <w:p w14:paraId="6D183A6F" w14:textId="77777777" w:rsidR="004A7FA6" w:rsidRDefault="004A7FA6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 xml:space="preserve">Zamawiający dopuszcza wprowadzenie dodatkowych zapisów, w szczególności wymaganych przez OSD pod warunkiem ich zaakceptowania przez zamawiającego. Jednocześnie zamawiający zastrzega, że nie wyrazi zgody na wprowadzenie jakichkolwiek zapisów nakładających na zamawiającego dodatkowe obciążenia finansowe, w szczególności poręczenie, gwarancja, kary umowne. </w:t>
      </w:r>
    </w:p>
    <w:p w14:paraId="1658EEB8" w14:textId="74E83DA8" w:rsidR="00D60592" w:rsidRPr="002377D7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2377D7">
        <w:t xml:space="preserve">Zamawiający przewiduje możliwość zmiany zawartej umowy w stosunku do treści wybranej oferty w zakresie uregulowanym w art. 455 </w:t>
      </w:r>
      <w:r w:rsidR="004A7FA6">
        <w:t xml:space="preserve">ust. 1 </w:t>
      </w:r>
      <w:r w:rsidR="00F07AEC" w:rsidRPr="002377D7">
        <w:t xml:space="preserve">ustawy </w:t>
      </w:r>
      <w:r w:rsidRPr="002377D7">
        <w:t>P</w:t>
      </w:r>
      <w:r w:rsidR="00F07AEC" w:rsidRPr="002377D7">
        <w:t>zp</w:t>
      </w:r>
      <w:r w:rsidRPr="002377D7">
        <w:t xml:space="preserve"> oraz wskazanym we </w:t>
      </w:r>
      <w:r w:rsidR="00F07AEC" w:rsidRPr="002377D7">
        <w:t>w</w:t>
      </w:r>
      <w:r w:rsidRPr="002377D7">
        <w:t xml:space="preserve">zorze </w:t>
      </w:r>
      <w:r w:rsidR="00F07AEC" w:rsidRPr="002377D7">
        <w:t>u</w:t>
      </w:r>
      <w:r w:rsidRPr="002377D7">
        <w:t>mowy.</w:t>
      </w:r>
    </w:p>
    <w:p w14:paraId="4E4D356A" w14:textId="77777777" w:rsidR="004A7FA6" w:rsidRDefault="00D60592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t xml:space="preserve">Dla potrzeb rozliczeń </w:t>
      </w:r>
      <w:r>
        <w:rPr>
          <w:rFonts w:cs="Calibri"/>
        </w:rPr>
        <w:t>W</w:t>
      </w:r>
      <w:r w:rsidRPr="00D60592">
        <w:rPr>
          <w:rFonts w:cs="Calibri"/>
        </w:rPr>
        <w:t>ykonawca posługiwać się będzie (jako wyjściową) ceną jednostkową netto.</w:t>
      </w:r>
    </w:p>
    <w:p w14:paraId="3757E39C" w14:textId="77777777" w:rsidR="004A7FA6" w:rsidRDefault="004A7FA6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>W przypadku podpisywania umów przez Pełnomocnika wykonawcy, Pełnomocnik zobowiązany będzie do złożenia dokumentu (Pełnomocnictwa), potwierdzającego umocowanie do tej czynności, o ile złożone w postępowaniu Pełnomocnictwo nie obejmowało tej czynności prawnej.</w:t>
      </w:r>
    </w:p>
    <w:p w14:paraId="0EE84F7F" w14:textId="77777777" w:rsidR="004A7FA6" w:rsidRDefault="004A7FA6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>Wykonawcy, o których mowa w art.</w:t>
      </w:r>
      <w:r>
        <w:rPr>
          <w:rFonts w:cs="Calibri"/>
        </w:rPr>
        <w:t xml:space="preserve"> </w:t>
      </w:r>
      <w:r w:rsidRPr="004A7FA6">
        <w:rPr>
          <w:rFonts w:cs="Calibri"/>
        </w:rPr>
        <w:t>58 ust.1 Pzp, ponoszą solidarną odpowiedzialność za wykonanie umowy.</w:t>
      </w:r>
    </w:p>
    <w:p w14:paraId="1135C2BF" w14:textId="77777777" w:rsidR="004A7FA6" w:rsidRDefault="004A7FA6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 xml:space="preserve">Ceny jednostkowe brutto za 1 kWh energii elektrycznej pozostaną przez cały okres realizacji umowy niezmienne, z zastrzeżeniem zapisów Projektowanych postanowień </w:t>
      </w:r>
      <w:r w:rsidRPr="004A7FA6">
        <w:rPr>
          <w:rFonts w:cs="Calibri"/>
        </w:rPr>
        <w:lastRenderedPageBreak/>
        <w:t>umowy oraz powszechnie obowiązujących aktów prawnych, na mocy których w trakcie trwania umowy następować mogą zmiany w zakresie stawki podatku VAT i/lub wysokości podatku akcyzowego za kWh/MWh.</w:t>
      </w:r>
    </w:p>
    <w:p w14:paraId="7D2EBB4B" w14:textId="77777777" w:rsidR="004A7FA6" w:rsidRDefault="004A7FA6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 xml:space="preserve">Rozliczenia za pobraną energię elektryczną odbywać się będą na podstawie danych o zużyciu energii elektrycznej udostępnionych wykonawcy przez OSD za dany okres rozliczeniowy. </w:t>
      </w:r>
    </w:p>
    <w:p w14:paraId="7D7047EE" w14:textId="593306B1" w:rsidR="004A7FA6" w:rsidRPr="004A7FA6" w:rsidRDefault="004A7FA6" w:rsidP="004A7FA6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4A7FA6">
        <w:rPr>
          <w:rFonts w:cs="Calibri"/>
        </w:rPr>
        <w:t>Zamawiający nie wyraża zgody na wystawianie faktur zawierających rozliczenia wykraczające poza przewidziany umową okres dostaw, pod rygorem wstrzymania płatności.</w:t>
      </w:r>
    </w:p>
    <w:p w14:paraId="640B8333" w14:textId="34FFF0FA" w:rsidR="00D60592" w:rsidRPr="007D5813" w:rsidRDefault="00D60592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D60592">
        <w:rPr>
          <w:rFonts w:cs="Calibri"/>
        </w:rPr>
        <w:t xml:space="preserve">Faktury </w:t>
      </w:r>
      <w:r w:rsidR="00EE5551">
        <w:rPr>
          <w:rFonts w:cs="Calibri"/>
        </w:rPr>
        <w:t>W</w:t>
      </w:r>
      <w:r w:rsidRPr="00D60592">
        <w:rPr>
          <w:rFonts w:cs="Calibri"/>
        </w:rPr>
        <w:t xml:space="preserve">ykonawca przekazywać będzie na adresy wskazane </w:t>
      </w:r>
      <w:r w:rsidRPr="007D5813">
        <w:rPr>
          <w:rFonts w:cs="Calibri"/>
        </w:rPr>
        <w:t xml:space="preserve">w </w:t>
      </w:r>
      <w:r w:rsidRPr="007D5813">
        <w:rPr>
          <w:rFonts w:cs="Calibri"/>
          <w:b/>
        </w:rPr>
        <w:t>Załączniku nr 1</w:t>
      </w:r>
      <w:r w:rsidRPr="007D5813">
        <w:rPr>
          <w:rFonts w:cs="Calibri"/>
        </w:rPr>
        <w:t xml:space="preserve"> do SWZ, kolumna „Odbiorca (</w:t>
      </w:r>
      <w:r w:rsidR="007D5813" w:rsidRPr="007D5813">
        <w:rPr>
          <w:rFonts w:cs="Calibri"/>
        </w:rPr>
        <w:t>a</w:t>
      </w:r>
      <w:r w:rsidRPr="007D5813">
        <w:rPr>
          <w:rFonts w:cs="Calibri"/>
        </w:rPr>
        <w:t xml:space="preserve">dres do przesyłania faktur)”. </w:t>
      </w:r>
    </w:p>
    <w:p w14:paraId="0000012C" w14:textId="3762CAD1" w:rsidR="008D5F14" w:rsidRPr="00D60592" w:rsidRDefault="001A27BA" w:rsidP="00B25AD9">
      <w:pPr>
        <w:numPr>
          <w:ilvl w:val="3"/>
          <w:numId w:val="72"/>
        </w:numPr>
        <w:tabs>
          <w:tab w:val="left" w:pos="567"/>
        </w:tabs>
        <w:spacing w:line="280" w:lineRule="atLeast"/>
        <w:ind w:left="567" w:hanging="567"/>
        <w:rPr>
          <w:rFonts w:cs="Calibri"/>
        </w:rPr>
      </w:pPr>
      <w:r w:rsidRPr="007D5813">
        <w:t>Zmiana umowy wymaga dla swej ważności, pod rygorem nieważności</w:t>
      </w:r>
      <w:r w:rsidRPr="00F07AEC">
        <w:t>, zachowania formy pisemnej.</w:t>
      </w:r>
    </w:p>
    <w:p w14:paraId="0000012D" w14:textId="784331CB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0" w:name="_Toc8683711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0"/>
    </w:p>
    <w:p w14:paraId="0000012F" w14:textId="53DFDD33" w:rsidR="008D5F14" w:rsidRPr="00891B5C" w:rsidRDefault="001A27BA" w:rsidP="0056333C">
      <w:pPr>
        <w:numPr>
          <w:ilvl w:val="0"/>
          <w:numId w:val="4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Pzp i </w:t>
      </w:r>
      <w:r w:rsidRPr="00891B5C">
        <w:t xml:space="preserve">przysługują </w:t>
      </w:r>
      <w:r w:rsidR="00891B5C">
        <w:t>W</w:t>
      </w:r>
      <w:r w:rsidRPr="00891B5C">
        <w:t>ykonawcy, uczestnikowi konkursu oraz innemu podmiotowi, jeżeli ma lub miał interes w uzyskaniu zamówienia lub nagrody w konkursie oraz poniósł lub może ponieść szkodę w wyniku naruszenia przez zamawiającego przepisów ustawy P</w:t>
      </w:r>
      <w:r w:rsidR="00891B5C">
        <w:t>zp.</w:t>
      </w:r>
      <w:r w:rsidRPr="00891B5C">
        <w:t xml:space="preserve"> </w:t>
      </w:r>
    </w:p>
    <w:p w14:paraId="00000132" w14:textId="4F8C84CC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Pzp.</w:t>
      </w:r>
    </w:p>
    <w:p w14:paraId="00000133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56333C">
      <w:pPr>
        <w:numPr>
          <w:ilvl w:val="0"/>
          <w:numId w:val="4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Odwołanie wnosi się w terminie:</w:t>
      </w:r>
    </w:p>
    <w:p w14:paraId="2FDA6891" w14:textId="77777777" w:rsidR="004A7FA6" w:rsidRDefault="001A27BA" w:rsidP="004A7FA6">
      <w:pPr>
        <w:pStyle w:val="Akapitzlist"/>
        <w:numPr>
          <w:ilvl w:val="0"/>
          <w:numId w:val="84"/>
        </w:numPr>
        <w:ind w:left="851" w:hanging="425"/>
      </w:pP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6954D719" w14:textId="77777777" w:rsidR="004A7FA6" w:rsidRDefault="001A27BA" w:rsidP="004A7FA6">
      <w:pPr>
        <w:pStyle w:val="Akapitzlist"/>
        <w:numPr>
          <w:ilvl w:val="0"/>
          <w:numId w:val="84"/>
        </w:numPr>
        <w:ind w:left="851" w:hanging="425"/>
      </w:pPr>
      <w:r w:rsidRPr="003C435B"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</w:t>
      </w:r>
      <w:r w:rsidR="004A7FA6">
        <w:t>.</w:t>
      </w:r>
      <w:r w:rsidRPr="003C435B">
        <w:t xml:space="preserve"> 1</w:t>
      </w:r>
      <w:r w:rsidR="004A7FA6">
        <w:t>,</w:t>
      </w:r>
    </w:p>
    <w:p w14:paraId="00000138" w14:textId="5C3FFD87" w:rsidR="008D5F14" w:rsidRPr="003C435B" w:rsidRDefault="004A7FA6" w:rsidP="004A7FA6">
      <w:pPr>
        <w:pStyle w:val="Akapitzlist"/>
        <w:numPr>
          <w:ilvl w:val="0"/>
          <w:numId w:val="84"/>
        </w:numPr>
        <w:spacing w:after="0"/>
        <w:ind w:left="851" w:hanging="425"/>
      </w:pPr>
      <w:r>
        <w:t>o</w:t>
      </w:r>
      <w:r w:rsidR="001A27BA" w:rsidRPr="003C435B">
        <w:t>dwołanie w przypadkach innych niż określone w pkt</w:t>
      </w:r>
      <w:r>
        <w:t>.</w:t>
      </w:r>
      <w:r w:rsidR="001A27BA" w:rsidRPr="003C435B">
        <w:t xml:space="preserve"> </w:t>
      </w:r>
      <w:r>
        <w:t>1 i 2</w:t>
      </w:r>
      <w:r w:rsidR="001A27BA" w:rsidRPr="003C435B">
        <w:t xml:space="preserve">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>Na orzeczenie Izby oraz postanowienie Prezesa Izby, o którym mowa w art. 519 ust. 1 ustawy P</w:t>
      </w:r>
      <w:r w:rsidR="003C435B">
        <w:t>zp</w:t>
      </w:r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56333C">
      <w:pPr>
        <w:numPr>
          <w:ilvl w:val="0"/>
          <w:numId w:val="4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56333C">
      <w:pPr>
        <w:numPr>
          <w:ilvl w:val="0"/>
          <w:numId w:val="4"/>
        </w:numPr>
        <w:ind w:left="426" w:hanging="426"/>
      </w:pPr>
      <w:r w:rsidRPr="00DF487F">
        <w:t xml:space="preserve">Skargę wnosi się </w:t>
      </w:r>
      <w:r w:rsidR="00C402AB">
        <w:t>na zasadach określonych w art. 580 ustawy Pzp.</w:t>
      </w:r>
    </w:p>
    <w:p w14:paraId="0000013E" w14:textId="44DA3EB8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1" w:name="_Toc86837120"/>
      <w:r w:rsidRPr="00694242">
        <w:rPr>
          <w:b/>
          <w:bCs/>
        </w:rPr>
        <w:lastRenderedPageBreak/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1"/>
    </w:p>
    <w:p w14:paraId="0000013F" w14:textId="1F326A32" w:rsidR="008D5F14" w:rsidRDefault="001A27BA" w:rsidP="00B25AD9">
      <w:pPr>
        <w:numPr>
          <w:ilvl w:val="0"/>
          <w:numId w:val="11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rekomenduje wykorzystanie formatów: .pdf .doc .docx .xls .xlsx .jpg (.jpeg)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B25AD9">
      <w:pPr>
        <w:numPr>
          <w:ilvl w:val="1"/>
          <w:numId w:val="16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.rar .gif .bmp .numbers .pages.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eDoApp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>przekonwertowanie plików składających się na ofertę na rozszerzenie .pdf i opatrzenie ich podpisem kwalifikowanym w formacie P</w:t>
      </w:r>
      <w:r w:rsidR="00F30F4A">
        <w:rPr>
          <w:b/>
        </w:rPr>
        <w:t>a</w:t>
      </w:r>
      <w:r>
        <w:rPr>
          <w:b/>
        </w:rPr>
        <w:t>dES</w:t>
      </w:r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B25A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>zaleca się opatrzyć podpisem w formacie XAdES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B25AD9">
      <w:pPr>
        <w:numPr>
          <w:ilvl w:val="0"/>
          <w:numId w:val="12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t>Zamawiający zaleca aby wszystkie dokumenty i oświadczenia podpisywać jednym rodzajem podpisu.</w:t>
      </w:r>
    </w:p>
    <w:p w14:paraId="0000014B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B25A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03A4E9FF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2" w:name="_Toc86837121"/>
      <w:r>
        <w:rPr>
          <w:b/>
          <w:bCs/>
        </w:rPr>
        <w:lastRenderedPageBreak/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2"/>
    </w:p>
    <w:p w14:paraId="579380A4" w14:textId="77777777" w:rsidR="008B08A4" w:rsidRPr="00B13AF4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52C75EFD" w:rsidR="008B08A4" w:rsidRDefault="008B08A4" w:rsidP="00B25AD9">
      <w:pPr>
        <w:pStyle w:val="Akapitzlist"/>
        <w:numPr>
          <w:ilvl w:val="0"/>
          <w:numId w:val="22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7F4B31">
        <w:t>Centrum Usług Wspólnych w Kobylnicy</w:t>
      </w:r>
      <w:r w:rsidR="006552B7">
        <w:t xml:space="preserve">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7F4B31">
        <w:t xml:space="preserve">Wodna </w:t>
      </w:r>
      <w:r w:rsidRPr="006552B7">
        <w:t>20</w:t>
      </w:r>
      <w:r w:rsidR="007F4B31">
        <w:t>/2</w:t>
      </w:r>
      <w:r w:rsidRPr="006552B7">
        <w:t xml:space="preserve">, 76-251 Kobylnica </w:t>
      </w:r>
      <w:r w:rsidR="006552B7">
        <w:rPr>
          <w:lang w:val="it-IT"/>
        </w:rPr>
        <w:t xml:space="preserve">email: </w:t>
      </w:r>
      <w:hyperlink r:id="rId39">
        <w:r w:rsidR="006552B7">
          <w:rPr>
            <w:rStyle w:val="czeinternetowe"/>
            <w:lang w:val="it-IT"/>
          </w:rPr>
          <w:t>kobylnica@kobylnica.pl</w:t>
        </w:r>
      </w:hyperlink>
      <w:r w:rsidR="006552B7">
        <w:rPr>
          <w:i/>
        </w:rPr>
        <w:t xml:space="preserve">, </w:t>
      </w:r>
      <w:r w:rsidR="006552B7">
        <w:rPr>
          <w:iCs/>
        </w:rPr>
        <w:t xml:space="preserve">tel. 59 858 62 00 </w:t>
      </w:r>
      <w:r w:rsidRPr="006552B7">
        <w:t xml:space="preserve">reprezentowana przez </w:t>
      </w:r>
      <w:r w:rsidR="007F4B31">
        <w:t>Dyrektora Centrum Usług Wspólnych w Kobylnicy</w:t>
      </w:r>
      <w:r w:rsidRPr="006552B7">
        <w:t xml:space="preserve">, </w:t>
      </w:r>
      <w:r>
        <w:rPr>
          <w:iCs/>
        </w:rPr>
        <w:t>który prowadz</w:t>
      </w:r>
      <w:r w:rsidR="007F4B31">
        <w:rPr>
          <w:iCs/>
        </w:rPr>
        <w:t>i</w:t>
      </w:r>
      <w:r>
        <w:rPr>
          <w:iCs/>
        </w:rPr>
        <w:t xml:space="preserve"> spraw</w:t>
      </w:r>
      <w:r w:rsidR="007F4B31">
        <w:rPr>
          <w:iCs/>
        </w:rPr>
        <w:t xml:space="preserve">y </w:t>
      </w:r>
      <w:r>
        <w:rPr>
          <w:iCs/>
        </w:rPr>
        <w:t>związan</w:t>
      </w:r>
      <w:r w:rsidR="007F4B31">
        <w:rPr>
          <w:iCs/>
        </w:rPr>
        <w:t>e</w:t>
      </w:r>
      <w:r>
        <w:rPr>
          <w:iCs/>
        </w:rPr>
        <w:t xml:space="preserve"> z zamówieniami publicznymi</w:t>
      </w:r>
      <w:r w:rsidR="007F4B31">
        <w:rPr>
          <w:iCs/>
        </w:rPr>
        <w:t>,</w:t>
      </w:r>
    </w:p>
    <w:p w14:paraId="2EAE8DFC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0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B25AD9">
      <w:pPr>
        <w:pStyle w:val="Akapitzlist"/>
        <w:numPr>
          <w:ilvl w:val="1"/>
          <w:numId w:val="24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B25AD9">
      <w:pPr>
        <w:pStyle w:val="Akapitzlist"/>
        <w:numPr>
          <w:ilvl w:val="1"/>
          <w:numId w:val="25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>ustawy Pzp;</w:t>
      </w:r>
    </w:p>
    <w:p w14:paraId="13AE71EA" w14:textId="272D17BA" w:rsidR="008B08A4" w:rsidRPr="00E3680C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7F4B31">
        <w:t xml:space="preserve">Centrum Usług Wspólnych w Kobylnicy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B25AD9">
      <w:pPr>
        <w:pStyle w:val="Akapitzlist"/>
        <w:numPr>
          <w:ilvl w:val="1"/>
          <w:numId w:val="26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Pzp;</w:t>
      </w:r>
    </w:p>
    <w:p w14:paraId="095ACD66" w14:textId="77777777" w:rsidR="008B08A4" w:rsidRPr="00E86616" w:rsidRDefault="008B08A4" w:rsidP="00B25AD9">
      <w:pPr>
        <w:pStyle w:val="Akapitzlist"/>
        <w:numPr>
          <w:ilvl w:val="1"/>
          <w:numId w:val="27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B25AD9">
      <w:pPr>
        <w:pStyle w:val="Akapitzlist"/>
        <w:numPr>
          <w:ilvl w:val="0"/>
          <w:numId w:val="23"/>
        </w:numPr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Pzp,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Obowiązek podania przez Panią/Pana danych osobowych bezpośrednio Pani/Pana dotyczących jest wymogiem ustawowym określonym w przepisach ustawy Pzp,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B25AD9">
      <w:pPr>
        <w:pStyle w:val="Akapitzlist"/>
        <w:numPr>
          <w:ilvl w:val="0"/>
          <w:numId w:val="23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B25AD9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lastRenderedPageBreak/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B25AD9">
      <w:pPr>
        <w:pStyle w:val="Akapitzlist"/>
        <w:numPr>
          <w:ilvl w:val="0"/>
          <w:numId w:val="29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DD1F8C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B25AD9">
      <w:pPr>
        <w:pStyle w:val="Akapitzlist"/>
        <w:numPr>
          <w:ilvl w:val="1"/>
          <w:numId w:val="30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B25AD9">
      <w:pPr>
        <w:pStyle w:val="Akapitzlist"/>
        <w:numPr>
          <w:ilvl w:val="1"/>
          <w:numId w:val="31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r w:rsidRPr="00F4210E">
        <w:t>Pzp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61B60CFD" w14:textId="3F22720F" w:rsidR="00D60592" w:rsidRPr="00D60592" w:rsidRDefault="00D60592" w:rsidP="00D60592">
      <w:pPr>
        <w:pStyle w:val="Nagwek2"/>
        <w:rPr>
          <w:b/>
          <w:bCs/>
        </w:rPr>
      </w:pPr>
      <w:bookmarkStart w:id="33" w:name="_Toc83818594"/>
      <w:bookmarkStart w:id="34" w:name="_Toc86837122"/>
      <w:bookmarkStart w:id="35" w:name="_Hlk75780982"/>
      <w:r>
        <w:rPr>
          <w:b/>
          <w:bCs/>
        </w:rPr>
        <w:t xml:space="preserve">Rozdział XXIII. </w:t>
      </w:r>
      <w:r w:rsidR="002377D7">
        <w:rPr>
          <w:b/>
          <w:bCs/>
        </w:rPr>
        <w:t>P</w:t>
      </w:r>
      <w:r w:rsidR="002377D7" w:rsidRPr="00D60592">
        <w:rPr>
          <w:b/>
          <w:bCs/>
        </w:rPr>
        <w:t>ostanowienia dodatkowe</w:t>
      </w:r>
      <w:bookmarkEnd w:id="33"/>
      <w:bookmarkEnd w:id="34"/>
      <w:r w:rsidR="002377D7" w:rsidRPr="00D60592">
        <w:rPr>
          <w:b/>
          <w:bCs/>
        </w:rPr>
        <w:t xml:space="preserve"> </w:t>
      </w:r>
    </w:p>
    <w:bookmarkEnd w:id="35"/>
    <w:p w14:paraId="0D811190" w14:textId="77777777" w:rsidR="004A7FA6" w:rsidRDefault="00D60592" w:rsidP="004A7FA6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>Wykonawca odpowiada za działania, uchybienia, zaniedbania podwykonawcy, jak za swoje działania.</w:t>
      </w:r>
    </w:p>
    <w:p w14:paraId="3FD3EAE0" w14:textId="77777777" w:rsidR="000A2DF8" w:rsidRDefault="00D60592" w:rsidP="000A2DF8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EB692C">
        <w:rPr>
          <w:rFonts w:cs="Calibri"/>
        </w:rPr>
        <w:t xml:space="preserve">Zamawiający </w:t>
      </w:r>
      <w:r w:rsidRPr="00171043">
        <w:rPr>
          <w:rFonts w:cs="Calibri"/>
        </w:rPr>
        <w:t>udziel</w:t>
      </w:r>
      <w:r>
        <w:rPr>
          <w:rFonts w:cs="Calibri"/>
        </w:rPr>
        <w:t xml:space="preserve">i </w:t>
      </w:r>
      <w:r w:rsidRPr="00EB692C">
        <w:rPr>
          <w:rFonts w:cs="Calibri"/>
        </w:rPr>
        <w:t xml:space="preserve">wyłonionemu w postępowaniu wykonawcy pełnomocnictwa do zgłoszenia w imieniu zamawiającego (odbiorcy) umowy, reprezentowania zamawiającego (odbiorcy) w procesie </w:t>
      </w:r>
      <w:r w:rsidRPr="00F45A30">
        <w:rPr>
          <w:rFonts w:cs="Calibri"/>
        </w:rPr>
        <w:t>zmiany sprzedawcy. Zamawiający dopuszcza udzielenie Pełnomocnictwa na wzorcu wykonawcy</w:t>
      </w:r>
      <w:r w:rsidR="004A7FA6">
        <w:rPr>
          <w:rFonts w:cs="Calibri"/>
        </w:rPr>
        <w:t xml:space="preserve">, </w:t>
      </w:r>
      <w:r w:rsidR="004A7FA6" w:rsidRPr="004A7FA6">
        <w:rPr>
          <w:rFonts w:cs="Calibri"/>
        </w:rPr>
        <w:t>pod warunkiem uprzedniego zaakceptowania treści upoważnienia</w:t>
      </w:r>
      <w:r w:rsidRPr="00F45A30">
        <w:rPr>
          <w:rFonts w:cs="Calibri"/>
        </w:rPr>
        <w:t>.</w:t>
      </w:r>
    </w:p>
    <w:p w14:paraId="24E4446B" w14:textId="6D1A3188" w:rsidR="000A2DF8" w:rsidRPr="000A2DF8" w:rsidRDefault="000A2DF8" w:rsidP="000A2DF8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0A2DF8">
        <w:rPr>
          <w:rFonts w:cs="Calibri"/>
        </w:rPr>
        <w:t>Wraz z umową zamawiający przekaże wykonawcy dokumenty rejestrowe, dokumenty potwierdzające umocowanie do działania w imieniu (zamawiającego) odbiorcy oraz Oświadczenie o którym mowa w ar. 5 ust.1 Ustawy o cenach maksymalnych</w:t>
      </w:r>
      <w:r>
        <w:rPr>
          <w:rFonts w:cs="Calibri"/>
        </w:rPr>
        <w:t>.</w:t>
      </w:r>
    </w:p>
    <w:p w14:paraId="6B2BD8F0" w14:textId="77777777" w:rsidR="00D60592" w:rsidRPr="00290CBB" w:rsidRDefault="00D60592" w:rsidP="002377D7">
      <w:pPr>
        <w:numPr>
          <w:ilvl w:val="3"/>
          <w:numId w:val="73"/>
        </w:numPr>
        <w:tabs>
          <w:tab w:val="left" w:pos="426"/>
        </w:tabs>
        <w:spacing w:line="280" w:lineRule="atLeast"/>
        <w:ind w:left="426" w:hanging="426"/>
        <w:jc w:val="both"/>
        <w:rPr>
          <w:rFonts w:cs="Calibri"/>
        </w:rPr>
      </w:pPr>
      <w:r w:rsidRPr="00290CBB">
        <w:rPr>
          <w:rFonts w:cs="Calibri"/>
        </w:rPr>
        <w:t>Wymagane przez OSD dane do zmiany sprzedawcy:</w:t>
      </w:r>
    </w:p>
    <w:p w14:paraId="0C2E5192" w14:textId="69B1A266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Nazwa punktu poboru</w:t>
      </w:r>
    </w:p>
    <w:p w14:paraId="67FC148B" w14:textId="16D2CB27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Adres punktu poboru (miejscowość, ulica, numer domu/lokalu/działki, kod pocztowy)</w:t>
      </w:r>
    </w:p>
    <w:p w14:paraId="4CAD15C7" w14:textId="758CEF23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Numer PPE</w:t>
      </w:r>
    </w:p>
    <w:p w14:paraId="272941BF" w14:textId="23E46AF5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Parametry dystrybucyjne (moc umowna, grupa taryfowa)</w:t>
      </w:r>
    </w:p>
    <w:p w14:paraId="74CBF6AE" w14:textId="3CF74611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 xml:space="preserve">Szacowane zużycie energii elektrycznej w okresie trwania umowy </w:t>
      </w:r>
      <w:r w:rsidR="000A2DF8">
        <w:rPr>
          <w:rFonts w:cs="Calibri"/>
        </w:rPr>
        <w:t>[kWh]</w:t>
      </w:r>
    </w:p>
    <w:p w14:paraId="4FC35730" w14:textId="0A945D24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Nabywca (nazwa, adres, NIP)</w:t>
      </w:r>
    </w:p>
    <w:p w14:paraId="13F4AE86" w14:textId="56B1E4A8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Odbiorca (nazwa, adres)</w:t>
      </w:r>
    </w:p>
    <w:p w14:paraId="2CD7F53E" w14:textId="2FA32CAD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Dane do przesyłania faktur</w:t>
      </w:r>
    </w:p>
    <w:p w14:paraId="73E80597" w14:textId="436E7B6B" w:rsidR="00D60592" w:rsidRPr="002377D7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lastRenderedPageBreak/>
        <w:t>Operator Systemu Dystrybucyjnego</w:t>
      </w:r>
    </w:p>
    <w:p w14:paraId="272B694B" w14:textId="7547CD45" w:rsidR="00D60592" w:rsidRDefault="00D60592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>Obecny sprzedawca</w:t>
      </w:r>
    </w:p>
    <w:p w14:paraId="5E9ABAC3" w14:textId="7E819BDC" w:rsidR="000A2DF8" w:rsidRPr="002377D7" w:rsidRDefault="000A2DF8" w:rsidP="00301ED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>
        <w:rPr>
          <w:rFonts w:cs="Calibri"/>
        </w:rPr>
        <w:t>Rodzaj obecnej umowy</w:t>
      </w:r>
    </w:p>
    <w:p w14:paraId="142E3237" w14:textId="77777777" w:rsidR="00BC4237" w:rsidRDefault="00D60592" w:rsidP="00BC4237">
      <w:pPr>
        <w:pStyle w:val="Akapitzlist"/>
        <w:numPr>
          <w:ilvl w:val="1"/>
          <w:numId w:val="74"/>
        </w:numPr>
        <w:tabs>
          <w:tab w:val="left" w:pos="426"/>
        </w:tabs>
        <w:ind w:left="851" w:hanging="425"/>
        <w:jc w:val="both"/>
        <w:rPr>
          <w:rFonts w:cs="Calibri"/>
        </w:rPr>
      </w:pPr>
      <w:r w:rsidRPr="002377D7">
        <w:rPr>
          <w:rFonts w:cs="Calibri"/>
        </w:rPr>
        <w:t xml:space="preserve">Okres </w:t>
      </w:r>
      <w:r w:rsidR="000A2DF8">
        <w:rPr>
          <w:rFonts w:cs="Calibri"/>
        </w:rPr>
        <w:t xml:space="preserve">realizacji dostawy kompleksowej </w:t>
      </w:r>
      <w:r w:rsidRPr="002377D7">
        <w:rPr>
          <w:rFonts w:cs="Calibri"/>
        </w:rPr>
        <w:t>(od - do)</w:t>
      </w:r>
    </w:p>
    <w:p w14:paraId="282E8830" w14:textId="57773B63" w:rsidR="00D60592" w:rsidRPr="00BC4237" w:rsidRDefault="00D60592" w:rsidP="00BC4237">
      <w:pPr>
        <w:tabs>
          <w:tab w:val="left" w:pos="426"/>
        </w:tabs>
        <w:ind w:left="426"/>
        <w:jc w:val="both"/>
        <w:rPr>
          <w:rFonts w:cs="Calibri"/>
        </w:rPr>
      </w:pPr>
      <w:r w:rsidRPr="00BC4237">
        <w:rPr>
          <w:rFonts w:cs="Calibri"/>
        </w:rPr>
        <w:t xml:space="preserve">przekazane zostaną nie później niż w dniu zawarcia umowy w formie tabelarycznej w wersji edytowalnej na wskazany przez wykonawcę adres e-mail. </w:t>
      </w:r>
    </w:p>
    <w:p w14:paraId="00000150" w14:textId="7455DBA6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6" w:name="_Toc8683712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D60592">
        <w:rPr>
          <w:b/>
          <w:bCs/>
        </w:rPr>
        <w:t>V</w:t>
      </w:r>
      <w:r w:rsidR="001A27BA" w:rsidRPr="00694242">
        <w:rPr>
          <w:b/>
          <w:bCs/>
        </w:rPr>
        <w:t xml:space="preserve">. </w:t>
      </w:r>
      <w:r w:rsidR="001A27BA" w:rsidRPr="004C243C">
        <w:rPr>
          <w:b/>
          <w:bCs/>
        </w:rPr>
        <w:t>Spis załączników</w:t>
      </w:r>
      <w:bookmarkEnd w:id="36"/>
    </w:p>
    <w:p w14:paraId="7D0AC13A" w14:textId="42581DCA" w:rsidR="00D60592" w:rsidRPr="007D5813" w:rsidRDefault="00D60592" w:rsidP="00D60592">
      <w:pPr>
        <w:spacing w:line="280" w:lineRule="atLeast"/>
        <w:jc w:val="both"/>
        <w:rPr>
          <w:rFonts w:cs="Calibri"/>
          <w:color w:val="000000"/>
        </w:rPr>
      </w:pPr>
      <w:r w:rsidRPr="007D5813">
        <w:rPr>
          <w:rFonts w:cs="Calibri"/>
          <w:color w:val="000000"/>
        </w:rPr>
        <w:t>Załączniki wymienione w SWZ stanowią jej treść:</w:t>
      </w:r>
    </w:p>
    <w:p w14:paraId="76DFE106" w14:textId="236C7EA2" w:rsidR="00240F1B" w:rsidRPr="007D5813" w:rsidRDefault="00694242" w:rsidP="00B25AD9">
      <w:pPr>
        <w:numPr>
          <w:ilvl w:val="0"/>
          <w:numId w:val="15"/>
        </w:numPr>
        <w:ind w:left="567" w:hanging="567"/>
      </w:pPr>
      <w:r w:rsidRPr="007D5813">
        <w:t xml:space="preserve">Załącznik nr </w:t>
      </w:r>
      <w:r w:rsidR="00232E2C" w:rsidRPr="007D5813">
        <w:t>1</w:t>
      </w:r>
      <w:r w:rsidR="00492F41" w:rsidRPr="007D5813">
        <w:t xml:space="preserve"> </w:t>
      </w:r>
      <w:bookmarkStart w:id="37" w:name="_Hlk64986873"/>
      <w:r w:rsidR="00492F41" w:rsidRPr="007D5813">
        <w:t>W</w:t>
      </w:r>
      <w:r w:rsidR="00492F41" w:rsidRPr="007D5813">
        <w:rPr>
          <w:rFonts w:eastAsia="Calibri" w:cs="Calibri"/>
          <w:bCs/>
          <w:lang w:eastAsia="zh-CN"/>
        </w:rPr>
        <w:t>ykaz PPE</w:t>
      </w:r>
      <w:r w:rsidR="007D5813" w:rsidRPr="007D5813">
        <w:rPr>
          <w:rFonts w:eastAsia="Calibri" w:cs="Calibri"/>
          <w:bCs/>
          <w:lang w:eastAsia="zh-CN"/>
        </w:rPr>
        <w:t>,</w:t>
      </w:r>
    </w:p>
    <w:p w14:paraId="00000152" w14:textId="7F948C08" w:rsidR="008D5F14" w:rsidRPr="0007460F" w:rsidRDefault="00240F1B" w:rsidP="00B25AD9">
      <w:pPr>
        <w:numPr>
          <w:ilvl w:val="0"/>
          <w:numId w:val="15"/>
        </w:numPr>
        <w:ind w:left="567" w:hanging="567"/>
      </w:pPr>
      <w:r w:rsidRPr="0007460F">
        <w:t xml:space="preserve">Załącznik nr 2 </w:t>
      </w:r>
      <w:r w:rsidR="00D60592" w:rsidRPr="0007460F">
        <w:t xml:space="preserve">i 2a </w:t>
      </w:r>
      <w:r w:rsidR="004C243C" w:rsidRPr="0007460F">
        <w:t>Formularz oferty</w:t>
      </w:r>
      <w:r w:rsidR="00D60592" w:rsidRPr="0007460F">
        <w:t xml:space="preserve"> i Formularz cenowy,</w:t>
      </w:r>
    </w:p>
    <w:bookmarkEnd w:id="37"/>
    <w:p w14:paraId="76D6E751" w14:textId="2F8FD5D3" w:rsidR="00DA578A" w:rsidRPr="00BC4237" w:rsidRDefault="00694242" w:rsidP="00BC4237">
      <w:pPr>
        <w:pStyle w:val="Akapitzlist"/>
        <w:numPr>
          <w:ilvl w:val="0"/>
          <w:numId w:val="15"/>
        </w:numPr>
        <w:spacing w:after="0"/>
        <w:ind w:left="567" w:hanging="567"/>
        <w:rPr>
          <w:rFonts w:eastAsia="Arial"/>
          <w:lang w:eastAsia="pl-PL"/>
        </w:rPr>
      </w:pPr>
      <w:r w:rsidRPr="00DA578A">
        <w:t xml:space="preserve">Załącznik nr </w:t>
      </w:r>
      <w:r w:rsidR="00240F1B" w:rsidRPr="00DA578A">
        <w:t>3</w:t>
      </w:r>
      <w:r w:rsidRPr="00DA578A">
        <w:t xml:space="preserve"> </w:t>
      </w:r>
      <w:r w:rsidR="004C243C" w:rsidRPr="00DA578A">
        <w:t>Oświadczenie składane na podstawie art. 125</w:t>
      </w:r>
      <w:r w:rsidR="00DA578A" w:rsidRPr="00DA578A">
        <w:t xml:space="preserve"> ust. 1</w:t>
      </w:r>
      <w:r w:rsidR="004C243C" w:rsidRPr="00DA578A">
        <w:t>,</w:t>
      </w:r>
    </w:p>
    <w:p w14:paraId="7EB6964D" w14:textId="77777777" w:rsidR="00BC4237" w:rsidRPr="00BC4237" w:rsidRDefault="00496920" w:rsidP="00BC4237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496920">
        <w:t xml:space="preserve">Załącznik nr </w:t>
      </w:r>
      <w:r w:rsidR="00BC4237">
        <w:t>4</w:t>
      </w:r>
      <w:r w:rsidRPr="00496920">
        <w:t xml:space="preserve"> Oświadczenie składane na podstawie art. 117 ust. 4</w:t>
      </w:r>
      <w:r w:rsidR="003554D6">
        <w:t>,</w:t>
      </w:r>
    </w:p>
    <w:p w14:paraId="0E71B86C" w14:textId="270D464C" w:rsidR="00BC4237" w:rsidRPr="00BC4237" w:rsidRDefault="00BC4237" w:rsidP="00BC4237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BC4237">
        <w:rPr>
          <w:rFonts w:eastAsia="Calibri" w:cs="Calibri"/>
          <w:lang w:eastAsia="zh-CN"/>
        </w:rPr>
        <w:t>Załącznik nr 5 Oświadczenie o posiadaniu z OSD</w:t>
      </w:r>
      <w:r>
        <w:rPr>
          <w:rFonts w:eastAsia="Calibri" w:cs="Calibri"/>
          <w:lang w:eastAsia="zh-CN"/>
        </w:rPr>
        <w:t xml:space="preserve"> </w:t>
      </w:r>
      <w:r w:rsidRPr="00BC4237">
        <w:rPr>
          <w:rFonts w:eastAsia="Calibri" w:cs="Calibri"/>
          <w:lang w:eastAsia="zh-CN"/>
        </w:rPr>
        <w:t>umowy</w:t>
      </w:r>
      <w:r>
        <w:rPr>
          <w:rFonts w:eastAsia="Calibri" w:cs="Calibri"/>
          <w:lang w:eastAsia="zh-CN"/>
        </w:rPr>
        <w:t xml:space="preserve"> dystrybucji</w:t>
      </w:r>
      <w:r w:rsidR="00A85DF1">
        <w:rPr>
          <w:rFonts w:eastAsia="Calibri" w:cs="Calibri"/>
          <w:lang w:eastAsia="zh-CN"/>
        </w:rPr>
        <w:t>,</w:t>
      </w:r>
    </w:p>
    <w:p w14:paraId="0E5905E2" w14:textId="0DC30297" w:rsidR="003554D6" w:rsidRPr="001A0377" w:rsidRDefault="003554D6" w:rsidP="003554D6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496920">
        <w:t xml:space="preserve">Załącznik nr </w:t>
      </w:r>
      <w:r>
        <w:t>6</w:t>
      </w:r>
      <w:r w:rsidRPr="00496920">
        <w:t xml:space="preserve"> </w:t>
      </w:r>
      <w:r w:rsidRPr="00496920">
        <w:rPr>
          <w:rFonts w:eastAsia="Calibri"/>
          <w:lang w:eastAsia="zh-CN"/>
        </w:rPr>
        <w:t>Projektowane postanowienia umowy</w:t>
      </w:r>
      <w:r w:rsidR="001A0377">
        <w:t>,</w:t>
      </w:r>
    </w:p>
    <w:p w14:paraId="0D4719CC" w14:textId="7DBC8CC7" w:rsidR="001A0377" w:rsidRPr="003554D6" w:rsidRDefault="001A0377" w:rsidP="003554D6">
      <w:pPr>
        <w:pStyle w:val="Akapitzlist"/>
        <w:numPr>
          <w:ilvl w:val="0"/>
          <w:numId w:val="15"/>
        </w:numPr>
        <w:tabs>
          <w:tab w:val="left" w:pos="567"/>
        </w:tabs>
        <w:spacing w:line="271" w:lineRule="auto"/>
        <w:ind w:left="567" w:hanging="567"/>
        <w:rPr>
          <w:rFonts w:eastAsia="Calibri" w:cs="Calibri"/>
          <w:lang w:eastAsia="zh-CN"/>
        </w:rPr>
      </w:pPr>
      <w:r w:rsidRPr="00496920">
        <w:t xml:space="preserve">Załącznik nr </w:t>
      </w:r>
      <w:r>
        <w:t xml:space="preserve">7 Oświadczenie </w:t>
      </w:r>
      <w:r w:rsidRPr="001A0377">
        <w:rPr>
          <w:rFonts w:eastAsia="Calibri" w:cs="Calibri"/>
          <w:lang w:eastAsia="zh-CN"/>
        </w:rPr>
        <w:t>o braku przynależności do tej samej grupy kapitałowej</w:t>
      </w:r>
      <w:r>
        <w:rPr>
          <w:rFonts w:eastAsia="Calibri" w:cs="Calibri"/>
          <w:lang w:eastAsia="zh-CN"/>
        </w:rPr>
        <w:t>.</w:t>
      </w:r>
    </w:p>
    <w:sectPr w:rsidR="001A0377" w:rsidRPr="003554D6" w:rsidSect="00B07870">
      <w:headerReference w:type="default" r:id="rId41"/>
      <w:footerReference w:type="default" r:id="rId42"/>
      <w:footerReference w:type="first" r:id="rId43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7269CFF2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1D63A6">
      <w:rPr>
        <w:rFonts w:eastAsia="Calibri"/>
        <w:color w:val="434343"/>
      </w:rPr>
      <w:t>4</w:t>
    </w:r>
    <w:r w:rsidR="007D4AE5">
      <w:rPr>
        <w:rFonts w:eastAsia="Calibri"/>
        <w:color w:val="434343"/>
      </w:rPr>
      <w:t>3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476ADE2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)"/>
      <w:lvlJc w:val="left"/>
      <w:pPr>
        <w:ind w:left="4451" w:hanging="360"/>
      </w:pPr>
      <w:rPr>
        <w:rFonts w:ascii="Arial" w:eastAsia="Calibri" w:hAnsi="Arial" w:cs="Arial" w:hint="default"/>
      </w:r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00001C"/>
    <w:multiLevelType w:val="multilevel"/>
    <w:tmpl w:val="4BA6B3B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1675FC"/>
    <w:multiLevelType w:val="hybridMultilevel"/>
    <w:tmpl w:val="33023F9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57B71"/>
    <w:multiLevelType w:val="hybridMultilevel"/>
    <w:tmpl w:val="0F5C90C2"/>
    <w:lvl w:ilvl="0" w:tplc="FCC6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39A486E"/>
    <w:multiLevelType w:val="hybridMultilevel"/>
    <w:tmpl w:val="307436BC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A2A978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D6C68"/>
    <w:multiLevelType w:val="hybridMultilevel"/>
    <w:tmpl w:val="CE8A359C"/>
    <w:lvl w:ilvl="0" w:tplc="F4924E94">
      <w:start w:val="1"/>
      <w:numFmt w:val="lowerLetter"/>
      <w:lvlText w:val="%1)"/>
      <w:lvlJc w:val="left"/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65B0B05"/>
    <w:multiLevelType w:val="hybridMultilevel"/>
    <w:tmpl w:val="D25C9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F34D52"/>
    <w:multiLevelType w:val="hybridMultilevel"/>
    <w:tmpl w:val="D472B9F0"/>
    <w:lvl w:ilvl="0" w:tplc="CF66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1D3E8E"/>
    <w:multiLevelType w:val="hybridMultilevel"/>
    <w:tmpl w:val="C65EB390"/>
    <w:lvl w:ilvl="0" w:tplc="7C8EC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6354B3"/>
    <w:multiLevelType w:val="multilevel"/>
    <w:tmpl w:val="F9C48404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520C5D"/>
    <w:multiLevelType w:val="multilevel"/>
    <w:tmpl w:val="57803AC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0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8551B1D"/>
    <w:multiLevelType w:val="multilevel"/>
    <w:tmpl w:val="6BA4EBEE"/>
    <w:lvl w:ilvl="0">
      <w:start w:val="12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hint="default"/>
        <w:b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88963A6"/>
    <w:multiLevelType w:val="hybridMultilevel"/>
    <w:tmpl w:val="26D28C36"/>
    <w:lvl w:ilvl="0" w:tplc="A8C88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FB34820"/>
    <w:multiLevelType w:val="hybridMultilevel"/>
    <w:tmpl w:val="7BA6341C"/>
    <w:lvl w:ilvl="0" w:tplc="5D02797E">
      <w:start w:val="1"/>
      <w:numFmt w:val="decimal"/>
      <w:lvlText w:val="%1)"/>
      <w:lvlJc w:val="left"/>
      <w:pPr>
        <w:ind w:left="1571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1" w15:restartNumberingAfterBreak="0">
    <w:nsid w:val="2B10522C"/>
    <w:multiLevelType w:val="multilevel"/>
    <w:tmpl w:val="A4EC674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2CC7E91"/>
    <w:multiLevelType w:val="multilevel"/>
    <w:tmpl w:val="144E5EB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 w15:restartNumberingAfterBreak="0">
    <w:nsid w:val="3398110D"/>
    <w:multiLevelType w:val="hybridMultilevel"/>
    <w:tmpl w:val="6610E82C"/>
    <w:lvl w:ilvl="0" w:tplc="7178765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701EF"/>
    <w:multiLevelType w:val="hybridMultilevel"/>
    <w:tmpl w:val="33DA8ECE"/>
    <w:lvl w:ilvl="0" w:tplc="3A88C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6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60941C7"/>
    <w:multiLevelType w:val="multilevel"/>
    <w:tmpl w:val="3EA47478"/>
    <w:lvl w:ilvl="0">
      <w:start w:val="5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9" w15:restartNumberingAfterBreak="0">
    <w:nsid w:val="38AA069A"/>
    <w:multiLevelType w:val="hybridMultilevel"/>
    <w:tmpl w:val="DD468792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A466B5E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96E715E"/>
    <w:multiLevelType w:val="multilevel"/>
    <w:tmpl w:val="A880E50A"/>
    <w:lvl w:ilvl="0">
      <w:start w:val="17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AEF1FF1"/>
    <w:multiLevelType w:val="hybridMultilevel"/>
    <w:tmpl w:val="54CC9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26922"/>
    <w:multiLevelType w:val="hybridMultilevel"/>
    <w:tmpl w:val="925A0F28"/>
    <w:lvl w:ilvl="0" w:tplc="4CBAC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43F5A8D"/>
    <w:multiLevelType w:val="hybridMultilevel"/>
    <w:tmpl w:val="073E40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6E449D8"/>
    <w:multiLevelType w:val="hybridMultilevel"/>
    <w:tmpl w:val="2B967954"/>
    <w:lvl w:ilvl="0" w:tplc="4350C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EA42658"/>
    <w:multiLevelType w:val="hybridMultilevel"/>
    <w:tmpl w:val="DAC8C200"/>
    <w:lvl w:ilvl="0" w:tplc="22905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8D6CB0"/>
    <w:multiLevelType w:val="hybridMultilevel"/>
    <w:tmpl w:val="E6446F5E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54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7F406C3"/>
    <w:multiLevelType w:val="hybridMultilevel"/>
    <w:tmpl w:val="140A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06144F"/>
    <w:multiLevelType w:val="hybridMultilevel"/>
    <w:tmpl w:val="FA7CE96C"/>
    <w:lvl w:ilvl="0" w:tplc="6428BBF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67446A7A"/>
    <w:multiLevelType w:val="multilevel"/>
    <w:tmpl w:val="1286F87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hint="default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1" w15:restartNumberingAfterBreak="0">
    <w:nsid w:val="691C2576"/>
    <w:multiLevelType w:val="hybridMultilevel"/>
    <w:tmpl w:val="6CA43E22"/>
    <w:lvl w:ilvl="0" w:tplc="F5CE71A4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6D226D44"/>
    <w:multiLevelType w:val="hybridMultilevel"/>
    <w:tmpl w:val="39560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5E610D"/>
    <w:multiLevelType w:val="multilevel"/>
    <w:tmpl w:val="D83E48E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 w15:restartNumberingAfterBreak="0">
    <w:nsid w:val="703E38FA"/>
    <w:multiLevelType w:val="hybridMultilevel"/>
    <w:tmpl w:val="2C3C5A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E54044"/>
    <w:multiLevelType w:val="hybridMultilevel"/>
    <w:tmpl w:val="02AAAA4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71F75679"/>
    <w:multiLevelType w:val="hybridMultilevel"/>
    <w:tmpl w:val="5564534A"/>
    <w:lvl w:ilvl="0" w:tplc="662C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59639E3"/>
    <w:multiLevelType w:val="hybridMultilevel"/>
    <w:tmpl w:val="F6DCFC66"/>
    <w:lvl w:ilvl="0" w:tplc="D41829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EB7D06"/>
    <w:multiLevelType w:val="hybridMultilevel"/>
    <w:tmpl w:val="309C25F4"/>
    <w:lvl w:ilvl="0" w:tplc="F08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781597E"/>
    <w:multiLevelType w:val="hybridMultilevel"/>
    <w:tmpl w:val="30CA4646"/>
    <w:lvl w:ilvl="0" w:tplc="70280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7F300CC"/>
    <w:multiLevelType w:val="hybridMultilevel"/>
    <w:tmpl w:val="49FA4B4E"/>
    <w:lvl w:ilvl="0" w:tplc="D77C3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79544B5F"/>
    <w:multiLevelType w:val="multilevel"/>
    <w:tmpl w:val="43AA3D90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BC468AC"/>
    <w:multiLevelType w:val="hybridMultilevel"/>
    <w:tmpl w:val="D7E4FF9C"/>
    <w:lvl w:ilvl="0" w:tplc="E6A018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F85B6E"/>
    <w:multiLevelType w:val="hybridMultilevel"/>
    <w:tmpl w:val="3F08A8B8"/>
    <w:lvl w:ilvl="0" w:tplc="4170B466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3042">
    <w:abstractNumId w:val="28"/>
  </w:num>
  <w:num w:numId="2" w16cid:durableId="728840176">
    <w:abstractNumId w:val="24"/>
  </w:num>
  <w:num w:numId="3" w16cid:durableId="995494852">
    <w:abstractNumId w:val="5"/>
  </w:num>
  <w:num w:numId="4" w16cid:durableId="1230919909">
    <w:abstractNumId w:val="75"/>
  </w:num>
  <w:num w:numId="5" w16cid:durableId="1083798602">
    <w:abstractNumId w:val="59"/>
  </w:num>
  <w:num w:numId="6" w16cid:durableId="648484240">
    <w:abstractNumId w:val="35"/>
  </w:num>
  <w:num w:numId="7" w16cid:durableId="508494492">
    <w:abstractNumId w:val="50"/>
  </w:num>
  <w:num w:numId="8" w16cid:durableId="2095080391">
    <w:abstractNumId w:val="51"/>
  </w:num>
  <w:num w:numId="9" w16cid:durableId="1384908250">
    <w:abstractNumId w:val="26"/>
  </w:num>
  <w:num w:numId="10" w16cid:durableId="50421552">
    <w:abstractNumId w:val="18"/>
  </w:num>
  <w:num w:numId="11" w16cid:durableId="501512008">
    <w:abstractNumId w:val="17"/>
  </w:num>
  <w:num w:numId="12" w16cid:durableId="493565719">
    <w:abstractNumId w:val="65"/>
  </w:num>
  <w:num w:numId="13" w16cid:durableId="482814748">
    <w:abstractNumId w:val="53"/>
  </w:num>
  <w:num w:numId="14" w16cid:durableId="1675526007">
    <w:abstractNumId w:val="62"/>
  </w:num>
  <w:num w:numId="15" w16cid:durableId="896740590">
    <w:abstractNumId w:val="40"/>
  </w:num>
  <w:num w:numId="16" w16cid:durableId="73095298">
    <w:abstractNumId w:val="45"/>
  </w:num>
  <w:num w:numId="17" w16cid:durableId="1824076819">
    <w:abstractNumId w:val="32"/>
  </w:num>
  <w:num w:numId="18" w16cid:durableId="1904755097">
    <w:abstractNumId w:val="71"/>
  </w:num>
  <w:num w:numId="19" w16cid:durableId="1785225274">
    <w:abstractNumId w:val="8"/>
  </w:num>
  <w:num w:numId="20" w16cid:durableId="1892115606">
    <w:abstractNumId w:val="20"/>
    <w:lvlOverride w:ilvl="0">
      <w:startOverride w:val="1"/>
    </w:lvlOverride>
  </w:num>
  <w:num w:numId="21" w16cid:durableId="108014038">
    <w:abstractNumId w:val="20"/>
  </w:num>
  <w:num w:numId="22" w16cid:durableId="181207463">
    <w:abstractNumId w:val="30"/>
    <w:lvlOverride w:ilvl="0">
      <w:startOverride w:val="1"/>
    </w:lvlOverride>
  </w:num>
  <w:num w:numId="23" w16cid:durableId="1180969929">
    <w:abstractNumId w:val="30"/>
  </w:num>
  <w:num w:numId="24" w16cid:durableId="597177938">
    <w:abstractNumId w:val="11"/>
    <w:lvlOverride w:ilvl="0"/>
    <w:lvlOverride w:ilvl="1">
      <w:startOverride w:val="1"/>
    </w:lvlOverride>
  </w:num>
  <w:num w:numId="25" w16cid:durableId="409470148">
    <w:abstractNumId w:val="11"/>
  </w:num>
  <w:num w:numId="26" w16cid:durableId="660044444">
    <w:abstractNumId w:val="56"/>
    <w:lvlOverride w:ilvl="0"/>
    <w:lvlOverride w:ilvl="1">
      <w:startOverride w:val="1"/>
    </w:lvlOverride>
  </w:num>
  <w:num w:numId="27" w16cid:durableId="1086194684">
    <w:abstractNumId w:val="56"/>
  </w:num>
  <w:num w:numId="28" w16cid:durableId="1837376482">
    <w:abstractNumId w:val="12"/>
    <w:lvlOverride w:ilvl="0">
      <w:startOverride w:val="1"/>
    </w:lvlOverride>
  </w:num>
  <w:num w:numId="29" w16cid:durableId="1950121929">
    <w:abstractNumId w:val="12"/>
  </w:num>
  <w:num w:numId="30" w16cid:durableId="640039771">
    <w:abstractNumId w:val="15"/>
    <w:lvlOverride w:ilvl="0">
      <w:startOverride w:val="10"/>
    </w:lvlOverride>
  </w:num>
  <w:num w:numId="31" w16cid:durableId="1595432760">
    <w:abstractNumId w:val="52"/>
  </w:num>
  <w:num w:numId="32" w16cid:durableId="727608433">
    <w:abstractNumId w:val="61"/>
  </w:num>
  <w:num w:numId="33" w16cid:durableId="1842116708">
    <w:abstractNumId w:val="19"/>
  </w:num>
  <w:num w:numId="34" w16cid:durableId="203292797">
    <w:abstractNumId w:val="25"/>
  </w:num>
  <w:num w:numId="35" w16cid:durableId="1420643147">
    <w:abstractNumId w:val="78"/>
  </w:num>
  <w:num w:numId="36" w16cid:durableId="446628590">
    <w:abstractNumId w:val="29"/>
  </w:num>
  <w:num w:numId="37" w16cid:durableId="950748462">
    <w:abstractNumId w:val="57"/>
  </w:num>
  <w:num w:numId="38" w16cid:durableId="1167138226">
    <w:abstractNumId w:val="16"/>
  </w:num>
  <w:num w:numId="39" w16cid:durableId="1245335036">
    <w:abstractNumId w:val="38"/>
  </w:num>
  <w:num w:numId="40" w16cid:durableId="1623072615">
    <w:abstractNumId w:val="77"/>
  </w:num>
  <w:num w:numId="41" w16cid:durableId="2034573323">
    <w:abstractNumId w:val="54"/>
  </w:num>
  <w:num w:numId="42" w16cid:durableId="336425198">
    <w:abstractNumId w:val="43"/>
  </w:num>
  <w:num w:numId="43" w16cid:durableId="725418383">
    <w:abstractNumId w:val="37"/>
  </w:num>
  <w:num w:numId="44" w16cid:durableId="851535288">
    <w:abstractNumId w:val="79"/>
  </w:num>
  <w:num w:numId="45" w16cid:durableId="2046833374">
    <w:abstractNumId w:val="63"/>
  </w:num>
  <w:num w:numId="46" w16cid:durableId="1280259601">
    <w:abstractNumId w:val="33"/>
  </w:num>
  <w:num w:numId="47" w16cid:durableId="563830624">
    <w:abstractNumId w:val="46"/>
  </w:num>
  <w:num w:numId="48" w16cid:durableId="1357347680">
    <w:abstractNumId w:val="4"/>
  </w:num>
  <w:num w:numId="49" w16cid:durableId="752705229">
    <w:abstractNumId w:val="9"/>
  </w:num>
  <w:num w:numId="50" w16cid:durableId="2114015965">
    <w:abstractNumId w:val="74"/>
  </w:num>
  <w:num w:numId="51" w16cid:durableId="632953342">
    <w:abstractNumId w:val="64"/>
  </w:num>
  <w:num w:numId="52" w16cid:durableId="603340256">
    <w:abstractNumId w:val="69"/>
  </w:num>
  <w:num w:numId="53" w16cid:durableId="248391477">
    <w:abstractNumId w:val="22"/>
  </w:num>
  <w:num w:numId="54" w16cid:durableId="1169708413">
    <w:abstractNumId w:val="73"/>
  </w:num>
  <w:num w:numId="55" w16cid:durableId="1359434520">
    <w:abstractNumId w:val="0"/>
  </w:num>
  <w:num w:numId="56" w16cid:durableId="20790738">
    <w:abstractNumId w:val="36"/>
  </w:num>
  <w:num w:numId="57" w16cid:durableId="1966540732">
    <w:abstractNumId w:val="1"/>
  </w:num>
  <w:num w:numId="58" w16cid:durableId="342783673">
    <w:abstractNumId w:val="60"/>
  </w:num>
  <w:num w:numId="59" w16cid:durableId="1848860401">
    <w:abstractNumId w:val="21"/>
  </w:num>
  <w:num w:numId="60" w16cid:durableId="1081097118">
    <w:abstractNumId w:val="2"/>
  </w:num>
  <w:num w:numId="61" w16cid:durableId="1148209763">
    <w:abstractNumId w:val="27"/>
  </w:num>
  <w:num w:numId="62" w16cid:durableId="108279554">
    <w:abstractNumId w:val="67"/>
  </w:num>
  <w:num w:numId="63" w16cid:durableId="1451587727">
    <w:abstractNumId w:val="48"/>
  </w:num>
  <w:num w:numId="64" w16cid:durableId="1613324388">
    <w:abstractNumId w:val="7"/>
  </w:num>
  <w:num w:numId="65" w16cid:durableId="2010480413">
    <w:abstractNumId w:val="14"/>
  </w:num>
  <w:num w:numId="66" w16cid:durableId="430246780">
    <w:abstractNumId w:val="39"/>
  </w:num>
  <w:num w:numId="67" w16cid:durableId="1898736450">
    <w:abstractNumId w:val="6"/>
  </w:num>
  <w:num w:numId="68" w16cid:durableId="1959484078">
    <w:abstractNumId w:val="3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69" w16cid:durableId="1838687047">
    <w:abstractNumId w:val="76"/>
  </w:num>
  <w:num w:numId="70" w16cid:durableId="722952062">
    <w:abstractNumId w:val="42"/>
  </w:num>
  <w:num w:numId="71" w16cid:durableId="1073283505">
    <w:abstractNumId w:val="47"/>
  </w:num>
  <w:num w:numId="72" w16cid:durableId="868682842">
    <w:abstractNumId w:val="31"/>
  </w:num>
  <w:num w:numId="73" w16cid:durableId="840391582">
    <w:abstractNumId w:val="41"/>
  </w:num>
  <w:num w:numId="74" w16cid:durableId="853568291">
    <w:abstractNumId w:val="49"/>
  </w:num>
  <w:num w:numId="75" w16cid:durableId="1879314131">
    <w:abstractNumId w:val="10"/>
  </w:num>
  <w:num w:numId="76" w16cid:durableId="2057315246">
    <w:abstractNumId w:val="55"/>
  </w:num>
  <w:num w:numId="77" w16cid:durableId="739446665">
    <w:abstractNumId w:val="58"/>
  </w:num>
  <w:num w:numId="78" w16cid:durableId="211430974">
    <w:abstractNumId w:val="72"/>
  </w:num>
  <w:num w:numId="79" w16cid:durableId="1670058075">
    <w:abstractNumId w:val="44"/>
  </w:num>
  <w:num w:numId="80" w16cid:durableId="1517885024">
    <w:abstractNumId w:val="34"/>
  </w:num>
  <w:num w:numId="81" w16cid:durableId="453521744">
    <w:abstractNumId w:val="70"/>
  </w:num>
  <w:num w:numId="82" w16cid:durableId="445122254">
    <w:abstractNumId w:val="68"/>
  </w:num>
  <w:num w:numId="83" w16cid:durableId="597953334">
    <w:abstractNumId w:val="23"/>
  </w:num>
  <w:num w:numId="84" w16cid:durableId="1952127230">
    <w:abstractNumId w:val="66"/>
  </w:num>
  <w:num w:numId="85" w16cid:durableId="511140942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372DC"/>
    <w:rsid w:val="00037F29"/>
    <w:rsid w:val="00044857"/>
    <w:rsid w:val="00045FEA"/>
    <w:rsid w:val="00046C8C"/>
    <w:rsid w:val="00052EC4"/>
    <w:rsid w:val="0005422C"/>
    <w:rsid w:val="0005703A"/>
    <w:rsid w:val="0007386F"/>
    <w:rsid w:val="0007460F"/>
    <w:rsid w:val="00082F9D"/>
    <w:rsid w:val="00084033"/>
    <w:rsid w:val="00084731"/>
    <w:rsid w:val="00084EDB"/>
    <w:rsid w:val="0008581F"/>
    <w:rsid w:val="00096E17"/>
    <w:rsid w:val="000A1B5B"/>
    <w:rsid w:val="000A2DF8"/>
    <w:rsid w:val="000A36F6"/>
    <w:rsid w:val="000A4003"/>
    <w:rsid w:val="000C0323"/>
    <w:rsid w:val="000D2DFE"/>
    <w:rsid w:val="000D588B"/>
    <w:rsid w:val="000E31D9"/>
    <w:rsid w:val="000E7A45"/>
    <w:rsid w:val="000F59F9"/>
    <w:rsid w:val="00100CB4"/>
    <w:rsid w:val="00101279"/>
    <w:rsid w:val="001034E1"/>
    <w:rsid w:val="00104F3F"/>
    <w:rsid w:val="001115FE"/>
    <w:rsid w:val="00111779"/>
    <w:rsid w:val="00126C92"/>
    <w:rsid w:val="0013136E"/>
    <w:rsid w:val="00134DDA"/>
    <w:rsid w:val="001369BB"/>
    <w:rsid w:val="001558C4"/>
    <w:rsid w:val="00167D03"/>
    <w:rsid w:val="001701E5"/>
    <w:rsid w:val="00170ED2"/>
    <w:rsid w:val="001713C8"/>
    <w:rsid w:val="001810CA"/>
    <w:rsid w:val="0018134D"/>
    <w:rsid w:val="00182647"/>
    <w:rsid w:val="00184AFF"/>
    <w:rsid w:val="00186070"/>
    <w:rsid w:val="0018621B"/>
    <w:rsid w:val="00187FC7"/>
    <w:rsid w:val="00190809"/>
    <w:rsid w:val="00196601"/>
    <w:rsid w:val="001A0377"/>
    <w:rsid w:val="001A0662"/>
    <w:rsid w:val="001A27BA"/>
    <w:rsid w:val="001A3B05"/>
    <w:rsid w:val="001A5264"/>
    <w:rsid w:val="001A648E"/>
    <w:rsid w:val="001B2DB9"/>
    <w:rsid w:val="001C1F60"/>
    <w:rsid w:val="001C259E"/>
    <w:rsid w:val="001C64FC"/>
    <w:rsid w:val="001D0CE2"/>
    <w:rsid w:val="001D13AA"/>
    <w:rsid w:val="001D63A6"/>
    <w:rsid w:val="001D78FD"/>
    <w:rsid w:val="001E0799"/>
    <w:rsid w:val="001E2D72"/>
    <w:rsid w:val="001E35D3"/>
    <w:rsid w:val="001F3871"/>
    <w:rsid w:val="001F557B"/>
    <w:rsid w:val="001F6ED4"/>
    <w:rsid w:val="001F7202"/>
    <w:rsid w:val="002100FA"/>
    <w:rsid w:val="00210347"/>
    <w:rsid w:val="002110EF"/>
    <w:rsid w:val="00212F79"/>
    <w:rsid w:val="00215282"/>
    <w:rsid w:val="002201B3"/>
    <w:rsid w:val="00221C0F"/>
    <w:rsid w:val="002309EC"/>
    <w:rsid w:val="0023124B"/>
    <w:rsid w:val="00232E2C"/>
    <w:rsid w:val="00234B00"/>
    <w:rsid w:val="00236B5B"/>
    <w:rsid w:val="002377D7"/>
    <w:rsid w:val="00240F1B"/>
    <w:rsid w:val="002410BB"/>
    <w:rsid w:val="002416DA"/>
    <w:rsid w:val="00241B72"/>
    <w:rsid w:val="00244967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92537"/>
    <w:rsid w:val="00295307"/>
    <w:rsid w:val="002A12EB"/>
    <w:rsid w:val="002A1798"/>
    <w:rsid w:val="002A2EC5"/>
    <w:rsid w:val="002A5671"/>
    <w:rsid w:val="002A70B9"/>
    <w:rsid w:val="002B5F5F"/>
    <w:rsid w:val="002B5FC0"/>
    <w:rsid w:val="002C1685"/>
    <w:rsid w:val="002D1B77"/>
    <w:rsid w:val="002D4BB8"/>
    <w:rsid w:val="002D5A3C"/>
    <w:rsid w:val="002D7D28"/>
    <w:rsid w:val="002E572C"/>
    <w:rsid w:val="002F070D"/>
    <w:rsid w:val="002F1F74"/>
    <w:rsid w:val="00301ED7"/>
    <w:rsid w:val="003024CB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554D6"/>
    <w:rsid w:val="003610EE"/>
    <w:rsid w:val="00361368"/>
    <w:rsid w:val="0036618C"/>
    <w:rsid w:val="00371D7C"/>
    <w:rsid w:val="00375B72"/>
    <w:rsid w:val="00376CA5"/>
    <w:rsid w:val="00381EB5"/>
    <w:rsid w:val="00381F56"/>
    <w:rsid w:val="0038422E"/>
    <w:rsid w:val="003846A0"/>
    <w:rsid w:val="003849B9"/>
    <w:rsid w:val="003862DD"/>
    <w:rsid w:val="00386DB1"/>
    <w:rsid w:val="00390154"/>
    <w:rsid w:val="003903DA"/>
    <w:rsid w:val="00391614"/>
    <w:rsid w:val="003936D0"/>
    <w:rsid w:val="0039497F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352B"/>
    <w:rsid w:val="004045FB"/>
    <w:rsid w:val="00404BA6"/>
    <w:rsid w:val="00407002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6458"/>
    <w:rsid w:val="004776AD"/>
    <w:rsid w:val="00481951"/>
    <w:rsid w:val="00482EA2"/>
    <w:rsid w:val="00487FDB"/>
    <w:rsid w:val="004927B9"/>
    <w:rsid w:val="00492F41"/>
    <w:rsid w:val="00496920"/>
    <w:rsid w:val="004A1B87"/>
    <w:rsid w:val="004A2D60"/>
    <w:rsid w:val="004A7FA6"/>
    <w:rsid w:val="004B41A2"/>
    <w:rsid w:val="004C04D0"/>
    <w:rsid w:val="004C070E"/>
    <w:rsid w:val="004C243C"/>
    <w:rsid w:val="004C52CD"/>
    <w:rsid w:val="004C70FD"/>
    <w:rsid w:val="004E0F35"/>
    <w:rsid w:val="004E2731"/>
    <w:rsid w:val="004F714B"/>
    <w:rsid w:val="005012CE"/>
    <w:rsid w:val="005047B4"/>
    <w:rsid w:val="00507AC6"/>
    <w:rsid w:val="005141A0"/>
    <w:rsid w:val="00514A7D"/>
    <w:rsid w:val="00517D9A"/>
    <w:rsid w:val="00521A85"/>
    <w:rsid w:val="00535A8B"/>
    <w:rsid w:val="005401A3"/>
    <w:rsid w:val="00545E66"/>
    <w:rsid w:val="005477F0"/>
    <w:rsid w:val="005539C9"/>
    <w:rsid w:val="0056333C"/>
    <w:rsid w:val="00566476"/>
    <w:rsid w:val="00567B02"/>
    <w:rsid w:val="00570678"/>
    <w:rsid w:val="00571164"/>
    <w:rsid w:val="00572B5D"/>
    <w:rsid w:val="0057616B"/>
    <w:rsid w:val="0057626F"/>
    <w:rsid w:val="00582B52"/>
    <w:rsid w:val="00591CC5"/>
    <w:rsid w:val="00594AD9"/>
    <w:rsid w:val="005958AD"/>
    <w:rsid w:val="00596860"/>
    <w:rsid w:val="005A0480"/>
    <w:rsid w:val="005B13A6"/>
    <w:rsid w:val="005B2315"/>
    <w:rsid w:val="005B3A7E"/>
    <w:rsid w:val="005B6CF2"/>
    <w:rsid w:val="005C5C56"/>
    <w:rsid w:val="005C5EC8"/>
    <w:rsid w:val="005C745A"/>
    <w:rsid w:val="005D1A64"/>
    <w:rsid w:val="005D2CE3"/>
    <w:rsid w:val="005D37CB"/>
    <w:rsid w:val="005D6864"/>
    <w:rsid w:val="005D73F3"/>
    <w:rsid w:val="005E0B2F"/>
    <w:rsid w:val="005E77AE"/>
    <w:rsid w:val="005F0046"/>
    <w:rsid w:val="005F4FBB"/>
    <w:rsid w:val="005F6F39"/>
    <w:rsid w:val="006039C0"/>
    <w:rsid w:val="00605A5B"/>
    <w:rsid w:val="00607C9E"/>
    <w:rsid w:val="00613A81"/>
    <w:rsid w:val="00613F96"/>
    <w:rsid w:val="0061773A"/>
    <w:rsid w:val="006215B7"/>
    <w:rsid w:val="00624448"/>
    <w:rsid w:val="00624D26"/>
    <w:rsid w:val="00625DF9"/>
    <w:rsid w:val="006261F8"/>
    <w:rsid w:val="006268DF"/>
    <w:rsid w:val="006310D2"/>
    <w:rsid w:val="006315B9"/>
    <w:rsid w:val="006350CE"/>
    <w:rsid w:val="006455E3"/>
    <w:rsid w:val="0065081F"/>
    <w:rsid w:val="006552B7"/>
    <w:rsid w:val="00656799"/>
    <w:rsid w:val="00661141"/>
    <w:rsid w:val="00661CC7"/>
    <w:rsid w:val="00662187"/>
    <w:rsid w:val="0066324B"/>
    <w:rsid w:val="00666286"/>
    <w:rsid w:val="00667F85"/>
    <w:rsid w:val="00670979"/>
    <w:rsid w:val="00673AF9"/>
    <w:rsid w:val="00677550"/>
    <w:rsid w:val="006802B3"/>
    <w:rsid w:val="00680ABC"/>
    <w:rsid w:val="006819F9"/>
    <w:rsid w:val="00691607"/>
    <w:rsid w:val="00694242"/>
    <w:rsid w:val="006A0456"/>
    <w:rsid w:val="006A16A7"/>
    <w:rsid w:val="006A2F02"/>
    <w:rsid w:val="006A6E52"/>
    <w:rsid w:val="006A6E7F"/>
    <w:rsid w:val="006A7B19"/>
    <w:rsid w:val="006A7E22"/>
    <w:rsid w:val="006B10E0"/>
    <w:rsid w:val="006B653A"/>
    <w:rsid w:val="006C0225"/>
    <w:rsid w:val="006C09A0"/>
    <w:rsid w:val="006C1261"/>
    <w:rsid w:val="006D05D9"/>
    <w:rsid w:val="006D4B60"/>
    <w:rsid w:val="006D4F77"/>
    <w:rsid w:val="006E0EE0"/>
    <w:rsid w:val="006F17AF"/>
    <w:rsid w:val="006F2AE8"/>
    <w:rsid w:val="006F2FFD"/>
    <w:rsid w:val="006F410B"/>
    <w:rsid w:val="007034C2"/>
    <w:rsid w:val="00703C35"/>
    <w:rsid w:val="00705D14"/>
    <w:rsid w:val="00711210"/>
    <w:rsid w:val="007131D9"/>
    <w:rsid w:val="0071391D"/>
    <w:rsid w:val="00713EB7"/>
    <w:rsid w:val="00717DE1"/>
    <w:rsid w:val="0072387B"/>
    <w:rsid w:val="00736347"/>
    <w:rsid w:val="007365F5"/>
    <w:rsid w:val="007413BD"/>
    <w:rsid w:val="00742272"/>
    <w:rsid w:val="00742ED8"/>
    <w:rsid w:val="00744C6F"/>
    <w:rsid w:val="00750239"/>
    <w:rsid w:val="007716A1"/>
    <w:rsid w:val="0077485C"/>
    <w:rsid w:val="00776C21"/>
    <w:rsid w:val="007774F7"/>
    <w:rsid w:val="00777BD1"/>
    <w:rsid w:val="00781DF2"/>
    <w:rsid w:val="0078395B"/>
    <w:rsid w:val="007878B6"/>
    <w:rsid w:val="00787AAE"/>
    <w:rsid w:val="00793017"/>
    <w:rsid w:val="00795200"/>
    <w:rsid w:val="00796F1C"/>
    <w:rsid w:val="007A1387"/>
    <w:rsid w:val="007A34AB"/>
    <w:rsid w:val="007B143B"/>
    <w:rsid w:val="007B5E65"/>
    <w:rsid w:val="007B681F"/>
    <w:rsid w:val="007C5913"/>
    <w:rsid w:val="007C7805"/>
    <w:rsid w:val="007D4AE5"/>
    <w:rsid w:val="007D5813"/>
    <w:rsid w:val="007E2655"/>
    <w:rsid w:val="007E357E"/>
    <w:rsid w:val="007E4FCF"/>
    <w:rsid w:val="007E5578"/>
    <w:rsid w:val="007F2256"/>
    <w:rsid w:val="007F2F52"/>
    <w:rsid w:val="007F4B31"/>
    <w:rsid w:val="007F4BAD"/>
    <w:rsid w:val="007F4E03"/>
    <w:rsid w:val="008072CC"/>
    <w:rsid w:val="00807C2D"/>
    <w:rsid w:val="00817047"/>
    <w:rsid w:val="0082033F"/>
    <w:rsid w:val="00822ECD"/>
    <w:rsid w:val="00824CAF"/>
    <w:rsid w:val="00826848"/>
    <w:rsid w:val="00826AD1"/>
    <w:rsid w:val="008347D8"/>
    <w:rsid w:val="00840186"/>
    <w:rsid w:val="008406EB"/>
    <w:rsid w:val="0084089C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81D67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E6322"/>
    <w:rsid w:val="008F7F68"/>
    <w:rsid w:val="0090065E"/>
    <w:rsid w:val="00900B3D"/>
    <w:rsid w:val="00902D1B"/>
    <w:rsid w:val="00904A36"/>
    <w:rsid w:val="00912E3B"/>
    <w:rsid w:val="00915E9C"/>
    <w:rsid w:val="0091713A"/>
    <w:rsid w:val="00921061"/>
    <w:rsid w:val="009251D5"/>
    <w:rsid w:val="00931450"/>
    <w:rsid w:val="009321D7"/>
    <w:rsid w:val="00936671"/>
    <w:rsid w:val="00942D15"/>
    <w:rsid w:val="009453D6"/>
    <w:rsid w:val="009523A9"/>
    <w:rsid w:val="0096133C"/>
    <w:rsid w:val="009628C7"/>
    <w:rsid w:val="00963696"/>
    <w:rsid w:val="00967AE8"/>
    <w:rsid w:val="00972ADE"/>
    <w:rsid w:val="0097562A"/>
    <w:rsid w:val="00977761"/>
    <w:rsid w:val="00991D9F"/>
    <w:rsid w:val="009930B1"/>
    <w:rsid w:val="00995806"/>
    <w:rsid w:val="00995D12"/>
    <w:rsid w:val="009A62A1"/>
    <w:rsid w:val="009A73EC"/>
    <w:rsid w:val="009B4173"/>
    <w:rsid w:val="009B5831"/>
    <w:rsid w:val="009B69F7"/>
    <w:rsid w:val="009C55B9"/>
    <w:rsid w:val="009D04F6"/>
    <w:rsid w:val="009D7046"/>
    <w:rsid w:val="009E33A8"/>
    <w:rsid w:val="009E4E4F"/>
    <w:rsid w:val="009F3F60"/>
    <w:rsid w:val="00A00FAB"/>
    <w:rsid w:val="00A056D7"/>
    <w:rsid w:val="00A23BCE"/>
    <w:rsid w:val="00A30901"/>
    <w:rsid w:val="00A31C4C"/>
    <w:rsid w:val="00A34C12"/>
    <w:rsid w:val="00A3543A"/>
    <w:rsid w:val="00A45B3E"/>
    <w:rsid w:val="00A4650D"/>
    <w:rsid w:val="00A54040"/>
    <w:rsid w:val="00A5530D"/>
    <w:rsid w:val="00A55F8D"/>
    <w:rsid w:val="00A61F64"/>
    <w:rsid w:val="00A6753D"/>
    <w:rsid w:val="00A67B66"/>
    <w:rsid w:val="00A719F1"/>
    <w:rsid w:val="00A85DF1"/>
    <w:rsid w:val="00A86433"/>
    <w:rsid w:val="00A87A9B"/>
    <w:rsid w:val="00A96C6F"/>
    <w:rsid w:val="00AA0A22"/>
    <w:rsid w:val="00AA1478"/>
    <w:rsid w:val="00AC0E25"/>
    <w:rsid w:val="00AC34D3"/>
    <w:rsid w:val="00AC3DA8"/>
    <w:rsid w:val="00AC7980"/>
    <w:rsid w:val="00AD0821"/>
    <w:rsid w:val="00AD1EE3"/>
    <w:rsid w:val="00AD36F7"/>
    <w:rsid w:val="00AE06FD"/>
    <w:rsid w:val="00AE1EA0"/>
    <w:rsid w:val="00AE1F01"/>
    <w:rsid w:val="00AE633B"/>
    <w:rsid w:val="00AE67FE"/>
    <w:rsid w:val="00AF2EA2"/>
    <w:rsid w:val="00AF4F08"/>
    <w:rsid w:val="00AF7BEB"/>
    <w:rsid w:val="00B01530"/>
    <w:rsid w:val="00B023DD"/>
    <w:rsid w:val="00B042CD"/>
    <w:rsid w:val="00B07870"/>
    <w:rsid w:val="00B11F4C"/>
    <w:rsid w:val="00B12B2F"/>
    <w:rsid w:val="00B148AE"/>
    <w:rsid w:val="00B14E76"/>
    <w:rsid w:val="00B16F89"/>
    <w:rsid w:val="00B21F7A"/>
    <w:rsid w:val="00B2329E"/>
    <w:rsid w:val="00B2381A"/>
    <w:rsid w:val="00B25AD9"/>
    <w:rsid w:val="00B339DB"/>
    <w:rsid w:val="00B33FDE"/>
    <w:rsid w:val="00B462E7"/>
    <w:rsid w:val="00B511CA"/>
    <w:rsid w:val="00B51B16"/>
    <w:rsid w:val="00B55BDA"/>
    <w:rsid w:val="00B61A16"/>
    <w:rsid w:val="00B6257E"/>
    <w:rsid w:val="00B656C0"/>
    <w:rsid w:val="00B66553"/>
    <w:rsid w:val="00B66D4C"/>
    <w:rsid w:val="00B70EBA"/>
    <w:rsid w:val="00B72966"/>
    <w:rsid w:val="00B72AEF"/>
    <w:rsid w:val="00B76787"/>
    <w:rsid w:val="00B77AA5"/>
    <w:rsid w:val="00B83494"/>
    <w:rsid w:val="00B8709F"/>
    <w:rsid w:val="00B92906"/>
    <w:rsid w:val="00B93277"/>
    <w:rsid w:val="00B95FB4"/>
    <w:rsid w:val="00BA14A7"/>
    <w:rsid w:val="00BA5444"/>
    <w:rsid w:val="00BB4FFD"/>
    <w:rsid w:val="00BC3AE8"/>
    <w:rsid w:val="00BC4237"/>
    <w:rsid w:val="00BC429F"/>
    <w:rsid w:val="00BC769B"/>
    <w:rsid w:val="00BD29F3"/>
    <w:rsid w:val="00BD32D3"/>
    <w:rsid w:val="00BD5233"/>
    <w:rsid w:val="00BD6761"/>
    <w:rsid w:val="00BE0080"/>
    <w:rsid w:val="00C032F2"/>
    <w:rsid w:val="00C102D9"/>
    <w:rsid w:val="00C11D95"/>
    <w:rsid w:val="00C206DD"/>
    <w:rsid w:val="00C23D29"/>
    <w:rsid w:val="00C31999"/>
    <w:rsid w:val="00C348CF"/>
    <w:rsid w:val="00C402AB"/>
    <w:rsid w:val="00C43A2E"/>
    <w:rsid w:val="00C5228F"/>
    <w:rsid w:val="00C52A6A"/>
    <w:rsid w:val="00C54B23"/>
    <w:rsid w:val="00C570AC"/>
    <w:rsid w:val="00C626C4"/>
    <w:rsid w:val="00C63416"/>
    <w:rsid w:val="00C64D40"/>
    <w:rsid w:val="00C708B9"/>
    <w:rsid w:val="00C72622"/>
    <w:rsid w:val="00C74857"/>
    <w:rsid w:val="00C80519"/>
    <w:rsid w:val="00C824A3"/>
    <w:rsid w:val="00C8250F"/>
    <w:rsid w:val="00C94695"/>
    <w:rsid w:val="00C957A3"/>
    <w:rsid w:val="00CA2E17"/>
    <w:rsid w:val="00CA413C"/>
    <w:rsid w:val="00CA58F7"/>
    <w:rsid w:val="00CA67A5"/>
    <w:rsid w:val="00CA76A3"/>
    <w:rsid w:val="00CB0A64"/>
    <w:rsid w:val="00CB0DDB"/>
    <w:rsid w:val="00CB33F7"/>
    <w:rsid w:val="00CB6AA7"/>
    <w:rsid w:val="00CC29CD"/>
    <w:rsid w:val="00CC3325"/>
    <w:rsid w:val="00CC4150"/>
    <w:rsid w:val="00CC5853"/>
    <w:rsid w:val="00CC753A"/>
    <w:rsid w:val="00CD3AD0"/>
    <w:rsid w:val="00CE2791"/>
    <w:rsid w:val="00CE3EDB"/>
    <w:rsid w:val="00CE5815"/>
    <w:rsid w:val="00CF69AB"/>
    <w:rsid w:val="00D00BCB"/>
    <w:rsid w:val="00D01FB7"/>
    <w:rsid w:val="00D033DA"/>
    <w:rsid w:val="00D05B2D"/>
    <w:rsid w:val="00D13D52"/>
    <w:rsid w:val="00D26DA8"/>
    <w:rsid w:val="00D279C6"/>
    <w:rsid w:val="00D27CF6"/>
    <w:rsid w:val="00D31C19"/>
    <w:rsid w:val="00D41B6F"/>
    <w:rsid w:val="00D44111"/>
    <w:rsid w:val="00D45BDD"/>
    <w:rsid w:val="00D46967"/>
    <w:rsid w:val="00D47F6B"/>
    <w:rsid w:val="00D5208D"/>
    <w:rsid w:val="00D559EB"/>
    <w:rsid w:val="00D56162"/>
    <w:rsid w:val="00D60592"/>
    <w:rsid w:val="00D63E16"/>
    <w:rsid w:val="00D67D2D"/>
    <w:rsid w:val="00D7081B"/>
    <w:rsid w:val="00D73BE7"/>
    <w:rsid w:val="00D763FA"/>
    <w:rsid w:val="00D770AB"/>
    <w:rsid w:val="00D828D3"/>
    <w:rsid w:val="00D82BFD"/>
    <w:rsid w:val="00D84AAD"/>
    <w:rsid w:val="00D852F8"/>
    <w:rsid w:val="00DA23DF"/>
    <w:rsid w:val="00DA578A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15A"/>
    <w:rsid w:val="00E2780A"/>
    <w:rsid w:val="00E3680C"/>
    <w:rsid w:val="00E36B91"/>
    <w:rsid w:val="00E37055"/>
    <w:rsid w:val="00E456E4"/>
    <w:rsid w:val="00E52AE4"/>
    <w:rsid w:val="00E53818"/>
    <w:rsid w:val="00E53AA2"/>
    <w:rsid w:val="00E60074"/>
    <w:rsid w:val="00E665EF"/>
    <w:rsid w:val="00E7021A"/>
    <w:rsid w:val="00E7088F"/>
    <w:rsid w:val="00E70BEE"/>
    <w:rsid w:val="00E75462"/>
    <w:rsid w:val="00E801F0"/>
    <w:rsid w:val="00E831E3"/>
    <w:rsid w:val="00E845F0"/>
    <w:rsid w:val="00E85823"/>
    <w:rsid w:val="00E85B72"/>
    <w:rsid w:val="00E86616"/>
    <w:rsid w:val="00E923DA"/>
    <w:rsid w:val="00E936DB"/>
    <w:rsid w:val="00E93996"/>
    <w:rsid w:val="00E96AA6"/>
    <w:rsid w:val="00E9748A"/>
    <w:rsid w:val="00EA0C8F"/>
    <w:rsid w:val="00EA4BE8"/>
    <w:rsid w:val="00EA56C7"/>
    <w:rsid w:val="00EB7070"/>
    <w:rsid w:val="00EB7D20"/>
    <w:rsid w:val="00EC06D0"/>
    <w:rsid w:val="00EC2562"/>
    <w:rsid w:val="00EC5AA6"/>
    <w:rsid w:val="00EC6EB5"/>
    <w:rsid w:val="00ED4677"/>
    <w:rsid w:val="00EE32B0"/>
    <w:rsid w:val="00EE40D3"/>
    <w:rsid w:val="00EE503B"/>
    <w:rsid w:val="00EE5551"/>
    <w:rsid w:val="00EE7672"/>
    <w:rsid w:val="00EF1D0F"/>
    <w:rsid w:val="00EF2077"/>
    <w:rsid w:val="00EF62C6"/>
    <w:rsid w:val="00EF7D18"/>
    <w:rsid w:val="00F05C0F"/>
    <w:rsid w:val="00F07AEC"/>
    <w:rsid w:val="00F10D73"/>
    <w:rsid w:val="00F15C8B"/>
    <w:rsid w:val="00F1660B"/>
    <w:rsid w:val="00F17295"/>
    <w:rsid w:val="00F20F05"/>
    <w:rsid w:val="00F22766"/>
    <w:rsid w:val="00F26F97"/>
    <w:rsid w:val="00F30F4A"/>
    <w:rsid w:val="00F355D6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29EC"/>
    <w:rsid w:val="00F64143"/>
    <w:rsid w:val="00F6480D"/>
    <w:rsid w:val="00F65EF9"/>
    <w:rsid w:val="00F67EC5"/>
    <w:rsid w:val="00F715BB"/>
    <w:rsid w:val="00F732E1"/>
    <w:rsid w:val="00F73B93"/>
    <w:rsid w:val="00F7657B"/>
    <w:rsid w:val="00F8272E"/>
    <w:rsid w:val="00F843BD"/>
    <w:rsid w:val="00F87416"/>
    <w:rsid w:val="00F937B6"/>
    <w:rsid w:val="00FA3816"/>
    <w:rsid w:val="00FA6624"/>
    <w:rsid w:val="00FA69E3"/>
    <w:rsid w:val="00FB5011"/>
    <w:rsid w:val="00FC43BD"/>
    <w:rsid w:val="00FD0D69"/>
    <w:rsid w:val="00FF0CF5"/>
    <w:rsid w:val="00FF19AB"/>
    <w:rsid w:val="00FF19C4"/>
    <w:rsid w:val="00FF29FA"/>
    <w:rsid w:val="00FF5837"/>
    <w:rsid w:val="00FF5CA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  <w:style w:type="paragraph" w:customStyle="1" w:styleId="pkt">
    <w:name w:val="pkt"/>
    <w:basedOn w:val="Normalny"/>
    <w:link w:val="pktZnak"/>
    <w:rsid w:val="00B2329E"/>
    <w:pPr>
      <w:spacing w:before="60" w:after="60" w:line="240" w:lineRule="auto"/>
      <w:ind w:left="851" w:hanging="295"/>
      <w:jc w:val="both"/>
    </w:pPr>
    <w:rPr>
      <w:rFonts w:ascii="Calibri" w:eastAsia="Times New Roman" w:hAnsi="Calibri" w:cs="Times New Roman"/>
      <w:sz w:val="24"/>
      <w:szCs w:val="24"/>
      <w:lang w:val="pl-PL"/>
    </w:rPr>
  </w:style>
  <w:style w:type="character" w:customStyle="1" w:styleId="pktZnak">
    <w:name w:val="pkt Znak"/>
    <w:link w:val="pkt"/>
    <w:locked/>
    <w:rsid w:val="00B2329E"/>
    <w:rPr>
      <w:rFonts w:ascii="Calibri" w:eastAsia="Times New Roman" w:hAnsi="Calibr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hyperlink" Target="mailto:kobylnica@kobylnic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cuwkobylnica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cuwkobylnica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mailto:j.mielczarek@kobylnica.e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w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mailto:m.czerniej@cuwkobylnic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footer" Target="footer2.xml"/><Relationship Id="rId8" Type="http://schemas.openxmlformats.org/officeDocument/2006/relationships/hyperlink" Target="https://cuwkobylnica.bip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26</Pages>
  <Words>10287</Words>
  <Characters>61724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71868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Magdalena Czerniej</cp:lastModifiedBy>
  <cp:revision>24</cp:revision>
  <cp:lastPrinted>2022-12-01T13:30:00Z</cp:lastPrinted>
  <dcterms:created xsi:type="dcterms:W3CDTF">2022-11-29T13:15:00Z</dcterms:created>
  <dcterms:modified xsi:type="dcterms:W3CDTF">2022-12-01T14:19:00Z</dcterms:modified>
</cp:coreProperties>
</file>